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EF13F" w14:textId="77777777" w:rsidR="008203A8" w:rsidRPr="007D4804" w:rsidRDefault="008203A8" w:rsidP="008203A8">
      <w:pPr>
        <w:rPr>
          <w:sz w:val="24"/>
          <w:szCs w:val="24"/>
        </w:rPr>
      </w:pPr>
      <w:bookmarkStart w:id="0" w:name="_GoBack"/>
      <w:bookmarkEnd w:id="0"/>
      <w:r w:rsidRPr="007D4804">
        <w:rPr>
          <w:noProof/>
          <w:sz w:val="24"/>
          <w:szCs w:val="24"/>
          <w:lang w:eastAsia="da-DK"/>
        </w:rPr>
        <w:drawing>
          <wp:inline distT="0" distB="0" distL="0" distR="0" wp14:anchorId="39FE4F09" wp14:editId="6C2AD59F">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7F09EA28" w14:textId="77777777" w:rsidR="008203A8" w:rsidRPr="007D4804" w:rsidRDefault="008203A8" w:rsidP="008203A8">
      <w:pPr>
        <w:rPr>
          <w:sz w:val="24"/>
          <w:szCs w:val="24"/>
        </w:rPr>
      </w:pPr>
    </w:p>
    <w:p w14:paraId="3A68EC6E" w14:textId="1F67547E" w:rsidR="008203A8" w:rsidRPr="007D4804" w:rsidRDefault="008203A8" w:rsidP="008203A8">
      <w:pPr>
        <w:tabs>
          <w:tab w:val="right" w:pos="9356"/>
        </w:tabs>
        <w:rPr>
          <w:b/>
          <w:sz w:val="24"/>
          <w:szCs w:val="24"/>
        </w:rPr>
      </w:pPr>
      <w:r w:rsidRPr="007D4804">
        <w:rPr>
          <w:b/>
          <w:sz w:val="24"/>
          <w:szCs w:val="24"/>
        </w:rPr>
        <w:tab/>
      </w:r>
      <w:r w:rsidR="0095054C">
        <w:rPr>
          <w:b/>
          <w:sz w:val="24"/>
          <w:szCs w:val="24"/>
        </w:rPr>
        <w:t>24. marts 2025</w:t>
      </w:r>
    </w:p>
    <w:p w14:paraId="66430104" w14:textId="1C62370F" w:rsidR="008203A8" w:rsidRPr="007D4804" w:rsidRDefault="008203A8" w:rsidP="008203A8">
      <w:pPr>
        <w:rPr>
          <w:sz w:val="24"/>
          <w:szCs w:val="24"/>
        </w:rPr>
      </w:pPr>
    </w:p>
    <w:p w14:paraId="7EE6FD22" w14:textId="7E89F483" w:rsidR="0090159F" w:rsidRPr="007D4804" w:rsidRDefault="0090159F" w:rsidP="008203A8">
      <w:pPr>
        <w:rPr>
          <w:sz w:val="24"/>
          <w:szCs w:val="24"/>
        </w:rPr>
      </w:pPr>
    </w:p>
    <w:p w14:paraId="0D764CD7" w14:textId="77777777" w:rsidR="0090159F" w:rsidRPr="007D4804" w:rsidRDefault="0090159F" w:rsidP="008203A8">
      <w:pPr>
        <w:rPr>
          <w:sz w:val="24"/>
          <w:szCs w:val="24"/>
        </w:rPr>
      </w:pPr>
    </w:p>
    <w:p w14:paraId="6FF83852" w14:textId="77777777" w:rsidR="008203A8" w:rsidRPr="007D4804" w:rsidRDefault="008203A8" w:rsidP="008203A8">
      <w:pPr>
        <w:jc w:val="center"/>
        <w:rPr>
          <w:b/>
          <w:sz w:val="24"/>
          <w:szCs w:val="24"/>
        </w:rPr>
      </w:pPr>
      <w:r w:rsidRPr="007D4804">
        <w:rPr>
          <w:b/>
          <w:sz w:val="24"/>
          <w:szCs w:val="24"/>
        </w:rPr>
        <w:t>PRODUKTRESUMÉ</w:t>
      </w:r>
    </w:p>
    <w:p w14:paraId="20958F30" w14:textId="77777777" w:rsidR="008203A8" w:rsidRPr="007D4804" w:rsidRDefault="008203A8" w:rsidP="008203A8">
      <w:pPr>
        <w:jc w:val="center"/>
        <w:rPr>
          <w:b/>
          <w:sz w:val="24"/>
          <w:szCs w:val="24"/>
        </w:rPr>
      </w:pPr>
    </w:p>
    <w:p w14:paraId="24A2DF68" w14:textId="77777777" w:rsidR="008203A8" w:rsidRPr="007D4804" w:rsidRDefault="008203A8" w:rsidP="008203A8">
      <w:pPr>
        <w:jc w:val="center"/>
        <w:rPr>
          <w:b/>
          <w:sz w:val="24"/>
          <w:szCs w:val="24"/>
        </w:rPr>
      </w:pPr>
      <w:r w:rsidRPr="007D4804">
        <w:rPr>
          <w:b/>
          <w:sz w:val="24"/>
          <w:szCs w:val="24"/>
        </w:rPr>
        <w:t>for</w:t>
      </w:r>
    </w:p>
    <w:p w14:paraId="176170C0" w14:textId="77777777" w:rsidR="008203A8" w:rsidRPr="007D4804" w:rsidRDefault="008203A8" w:rsidP="008203A8">
      <w:pPr>
        <w:jc w:val="center"/>
        <w:rPr>
          <w:b/>
          <w:sz w:val="24"/>
          <w:szCs w:val="24"/>
        </w:rPr>
      </w:pPr>
    </w:p>
    <w:p w14:paraId="102F32AC" w14:textId="5FA18273" w:rsidR="008203A8" w:rsidRPr="007D4804" w:rsidRDefault="00C8748D" w:rsidP="008203A8">
      <w:pPr>
        <w:jc w:val="center"/>
        <w:rPr>
          <w:b/>
          <w:sz w:val="24"/>
          <w:szCs w:val="24"/>
        </w:rPr>
      </w:pPr>
      <w:r w:rsidRPr="007D4804">
        <w:rPr>
          <w:b/>
          <w:sz w:val="24"/>
          <w:szCs w:val="24"/>
        </w:rPr>
        <w:t>Nanotrim, pulver til anvendelse i drikkevand/mælk</w:t>
      </w:r>
    </w:p>
    <w:p w14:paraId="0739DBA4" w14:textId="77777777" w:rsidR="008203A8" w:rsidRPr="007D4804" w:rsidRDefault="008203A8" w:rsidP="008203A8">
      <w:pPr>
        <w:jc w:val="both"/>
        <w:rPr>
          <w:sz w:val="24"/>
          <w:szCs w:val="24"/>
        </w:rPr>
      </w:pPr>
    </w:p>
    <w:p w14:paraId="51ABD35B" w14:textId="77777777" w:rsidR="008203A8" w:rsidRPr="007D4804" w:rsidRDefault="008203A8" w:rsidP="008203A8">
      <w:pPr>
        <w:jc w:val="both"/>
        <w:rPr>
          <w:sz w:val="24"/>
          <w:szCs w:val="24"/>
        </w:rPr>
      </w:pPr>
    </w:p>
    <w:p w14:paraId="47D82D6A" w14:textId="77777777" w:rsidR="008203A8" w:rsidRPr="007D4804" w:rsidRDefault="008203A8" w:rsidP="008203A8">
      <w:pPr>
        <w:ind w:left="851" w:hanging="851"/>
        <w:rPr>
          <w:b/>
          <w:sz w:val="24"/>
          <w:szCs w:val="24"/>
        </w:rPr>
      </w:pPr>
      <w:r w:rsidRPr="007D4804">
        <w:rPr>
          <w:b/>
          <w:sz w:val="24"/>
          <w:szCs w:val="24"/>
        </w:rPr>
        <w:t>0.</w:t>
      </w:r>
      <w:r w:rsidRPr="007D4804">
        <w:rPr>
          <w:b/>
          <w:sz w:val="24"/>
          <w:szCs w:val="24"/>
        </w:rPr>
        <w:tab/>
        <w:t>D.SP.NR.</w:t>
      </w:r>
    </w:p>
    <w:p w14:paraId="4B530FCD" w14:textId="60BBC9A9" w:rsidR="008203A8" w:rsidRPr="007D4804" w:rsidRDefault="00C8748D" w:rsidP="008203A8">
      <w:pPr>
        <w:ind w:left="851"/>
        <w:rPr>
          <w:sz w:val="24"/>
          <w:szCs w:val="24"/>
        </w:rPr>
      </w:pPr>
      <w:r w:rsidRPr="007D4804">
        <w:rPr>
          <w:sz w:val="24"/>
          <w:szCs w:val="24"/>
        </w:rPr>
        <w:t>33641</w:t>
      </w:r>
    </w:p>
    <w:p w14:paraId="4C921293" w14:textId="77777777" w:rsidR="008203A8" w:rsidRPr="007D4804" w:rsidRDefault="008203A8" w:rsidP="008203A8">
      <w:pPr>
        <w:ind w:left="851"/>
        <w:rPr>
          <w:sz w:val="24"/>
          <w:szCs w:val="24"/>
        </w:rPr>
      </w:pPr>
    </w:p>
    <w:p w14:paraId="1ADF68D9" w14:textId="77777777" w:rsidR="008203A8" w:rsidRPr="007D4804" w:rsidRDefault="008203A8" w:rsidP="008203A8">
      <w:pPr>
        <w:ind w:left="851" w:hanging="851"/>
        <w:rPr>
          <w:b/>
          <w:sz w:val="24"/>
          <w:szCs w:val="24"/>
        </w:rPr>
      </w:pPr>
      <w:r w:rsidRPr="007D4804">
        <w:rPr>
          <w:b/>
          <w:sz w:val="24"/>
          <w:szCs w:val="24"/>
        </w:rPr>
        <w:t>1.</w:t>
      </w:r>
      <w:r w:rsidRPr="007D4804">
        <w:rPr>
          <w:b/>
          <w:sz w:val="24"/>
          <w:szCs w:val="24"/>
        </w:rPr>
        <w:tab/>
        <w:t>VETERINÆRLÆGEMIDLETS NAVN</w:t>
      </w:r>
    </w:p>
    <w:p w14:paraId="07C5FF56" w14:textId="77C21954" w:rsidR="008203A8" w:rsidRPr="007D4804" w:rsidRDefault="00C8748D" w:rsidP="008203A8">
      <w:pPr>
        <w:ind w:left="851"/>
        <w:rPr>
          <w:sz w:val="24"/>
          <w:szCs w:val="24"/>
        </w:rPr>
      </w:pPr>
      <w:r w:rsidRPr="007D4804">
        <w:rPr>
          <w:sz w:val="24"/>
          <w:szCs w:val="24"/>
        </w:rPr>
        <w:t>Nanotrim</w:t>
      </w:r>
    </w:p>
    <w:p w14:paraId="51E14A0D" w14:textId="77777777" w:rsidR="008203A8" w:rsidRPr="007D4804" w:rsidRDefault="008203A8" w:rsidP="008203A8">
      <w:pPr>
        <w:ind w:left="851"/>
        <w:rPr>
          <w:sz w:val="24"/>
          <w:szCs w:val="24"/>
        </w:rPr>
      </w:pPr>
    </w:p>
    <w:p w14:paraId="4AE2BD52" w14:textId="6CE2F693" w:rsidR="008203A8" w:rsidRPr="007D4804" w:rsidRDefault="008203A8" w:rsidP="008203A8">
      <w:pPr>
        <w:ind w:left="851"/>
        <w:rPr>
          <w:sz w:val="24"/>
          <w:szCs w:val="24"/>
        </w:rPr>
      </w:pPr>
      <w:r w:rsidRPr="007D4804">
        <w:rPr>
          <w:sz w:val="24"/>
          <w:szCs w:val="24"/>
        </w:rPr>
        <w:t xml:space="preserve">Lægemiddelform: </w:t>
      </w:r>
      <w:r w:rsidR="00C8748D" w:rsidRPr="007D4804">
        <w:rPr>
          <w:sz w:val="24"/>
          <w:szCs w:val="24"/>
        </w:rPr>
        <w:t>Pulver til anvendelse i drikkevand/mælk</w:t>
      </w:r>
    </w:p>
    <w:p w14:paraId="7785E281" w14:textId="70A63021" w:rsidR="008203A8" w:rsidRPr="007D4804" w:rsidRDefault="008203A8" w:rsidP="008203A8">
      <w:pPr>
        <w:ind w:left="851"/>
        <w:rPr>
          <w:sz w:val="24"/>
          <w:szCs w:val="24"/>
        </w:rPr>
      </w:pPr>
      <w:r w:rsidRPr="007D4804">
        <w:rPr>
          <w:sz w:val="24"/>
          <w:szCs w:val="24"/>
        </w:rPr>
        <w:t xml:space="preserve">Styrke(r): </w:t>
      </w:r>
      <w:r w:rsidR="00C8748D" w:rsidRPr="007D4804">
        <w:rPr>
          <w:sz w:val="24"/>
          <w:szCs w:val="24"/>
        </w:rPr>
        <w:t>500+100 mg/g</w:t>
      </w:r>
    </w:p>
    <w:p w14:paraId="664F6865" w14:textId="77777777" w:rsidR="008203A8" w:rsidRPr="007D4804" w:rsidRDefault="008203A8" w:rsidP="008203A8">
      <w:pPr>
        <w:ind w:left="851"/>
        <w:rPr>
          <w:sz w:val="24"/>
          <w:szCs w:val="24"/>
        </w:rPr>
      </w:pPr>
    </w:p>
    <w:p w14:paraId="0F64DC83" w14:textId="77777777" w:rsidR="008203A8" w:rsidRPr="007D4804" w:rsidRDefault="008203A8" w:rsidP="008203A8">
      <w:pPr>
        <w:ind w:left="851" w:hanging="851"/>
        <w:rPr>
          <w:b/>
          <w:sz w:val="24"/>
          <w:szCs w:val="24"/>
        </w:rPr>
      </w:pPr>
      <w:r w:rsidRPr="007D4804">
        <w:rPr>
          <w:b/>
          <w:sz w:val="24"/>
          <w:szCs w:val="24"/>
        </w:rPr>
        <w:t>2.</w:t>
      </w:r>
      <w:r w:rsidRPr="007D4804">
        <w:rPr>
          <w:b/>
          <w:sz w:val="24"/>
          <w:szCs w:val="24"/>
        </w:rPr>
        <w:tab/>
        <w:t>KVALITATIV OG KVANTITATIV SAMMENSÆTNING</w:t>
      </w:r>
    </w:p>
    <w:p w14:paraId="33C277F3" w14:textId="77777777" w:rsidR="00C405EF" w:rsidRPr="007D4804" w:rsidRDefault="00C405EF" w:rsidP="0090159F">
      <w:pPr>
        <w:ind w:left="851"/>
        <w:rPr>
          <w:sz w:val="24"/>
          <w:szCs w:val="24"/>
        </w:rPr>
      </w:pPr>
      <w:r w:rsidRPr="007D4804">
        <w:rPr>
          <w:sz w:val="24"/>
          <w:szCs w:val="24"/>
        </w:rPr>
        <w:t>Hvert gram indeholder:</w:t>
      </w:r>
    </w:p>
    <w:p w14:paraId="46808303" w14:textId="77777777" w:rsidR="00C405EF" w:rsidRPr="007D4804" w:rsidRDefault="00C405EF" w:rsidP="0090159F">
      <w:pPr>
        <w:tabs>
          <w:tab w:val="left" w:pos="1304"/>
        </w:tabs>
        <w:ind w:left="851"/>
        <w:rPr>
          <w:sz w:val="24"/>
          <w:szCs w:val="24"/>
        </w:rPr>
      </w:pPr>
    </w:p>
    <w:p w14:paraId="4B2EECD8" w14:textId="77777777" w:rsidR="00C405EF" w:rsidRPr="007D4804" w:rsidRDefault="00C405EF" w:rsidP="0090159F">
      <w:pPr>
        <w:tabs>
          <w:tab w:val="left" w:pos="1304"/>
        </w:tabs>
        <w:ind w:left="851"/>
        <w:rPr>
          <w:b/>
          <w:sz w:val="24"/>
          <w:szCs w:val="24"/>
        </w:rPr>
      </w:pPr>
      <w:r w:rsidRPr="007D4804">
        <w:rPr>
          <w:b/>
          <w:sz w:val="24"/>
          <w:szCs w:val="24"/>
        </w:rPr>
        <w:t>Aktive stoffer:</w:t>
      </w:r>
    </w:p>
    <w:p w14:paraId="624103BE" w14:textId="77777777" w:rsidR="00C405EF" w:rsidRPr="007D4804" w:rsidRDefault="00C405EF" w:rsidP="0090159F">
      <w:pPr>
        <w:tabs>
          <w:tab w:val="left" w:pos="1304"/>
        </w:tabs>
        <w:ind w:left="851"/>
        <w:rPr>
          <w:iCs/>
          <w:sz w:val="24"/>
          <w:szCs w:val="24"/>
        </w:rPr>
      </w:pPr>
      <w:bookmarkStart w:id="1" w:name="_Hlk171410154"/>
      <w:r w:rsidRPr="007D4804">
        <w:rPr>
          <w:iCs/>
          <w:sz w:val="24"/>
          <w:szCs w:val="24"/>
        </w:rPr>
        <w:t xml:space="preserve">464,2 mg </w:t>
      </w:r>
      <w:bookmarkEnd w:id="1"/>
      <w:proofErr w:type="spellStart"/>
      <w:r w:rsidRPr="007D4804">
        <w:rPr>
          <w:iCs/>
          <w:sz w:val="24"/>
          <w:szCs w:val="24"/>
        </w:rPr>
        <w:t>sulfachlorpyridazin</w:t>
      </w:r>
      <w:proofErr w:type="spellEnd"/>
      <w:r w:rsidRPr="007D4804">
        <w:rPr>
          <w:iCs/>
          <w:sz w:val="24"/>
          <w:szCs w:val="24"/>
        </w:rPr>
        <w:t xml:space="preserve"> svarende til 500 mg </w:t>
      </w:r>
      <w:proofErr w:type="spellStart"/>
      <w:r w:rsidRPr="007D4804">
        <w:rPr>
          <w:iCs/>
          <w:sz w:val="24"/>
          <w:szCs w:val="24"/>
        </w:rPr>
        <w:t>sulfachlorpyridazinnatrium</w:t>
      </w:r>
      <w:proofErr w:type="spellEnd"/>
    </w:p>
    <w:p w14:paraId="733971BA" w14:textId="77777777" w:rsidR="00C405EF" w:rsidRPr="007D4804" w:rsidRDefault="00C405EF" w:rsidP="0090159F">
      <w:pPr>
        <w:tabs>
          <w:tab w:val="left" w:pos="1304"/>
        </w:tabs>
        <w:ind w:left="851"/>
        <w:rPr>
          <w:iCs/>
          <w:sz w:val="24"/>
          <w:szCs w:val="24"/>
        </w:rPr>
      </w:pPr>
      <w:r w:rsidRPr="007D4804">
        <w:rPr>
          <w:iCs/>
          <w:sz w:val="24"/>
          <w:szCs w:val="24"/>
        </w:rPr>
        <w:t xml:space="preserve">100 mg </w:t>
      </w:r>
      <w:proofErr w:type="spellStart"/>
      <w:r w:rsidRPr="007D4804">
        <w:rPr>
          <w:iCs/>
          <w:sz w:val="24"/>
          <w:szCs w:val="24"/>
        </w:rPr>
        <w:t>trimethoprim</w:t>
      </w:r>
      <w:proofErr w:type="spellEnd"/>
    </w:p>
    <w:p w14:paraId="7DCCE760" w14:textId="77777777" w:rsidR="00C405EF" w:rsidRPr="007D4804" w:rsidRDefault="00C405EF" w:rsidP="0090159F">
      <w:pPr>
        <w:tabs>
          <w:tab w:val="left" w:pos="1304"/>
        </w:tabs>
        <w:ind w:left="851"/>
        <w:rPr>
          <w:iCs/>
          <w:sz w:val="24"/>
          <w:szCs w:val="24"/>
        </w:rPr>
      </w:pPr>
    </w:p>
    <w:p w14:paraId="38D542FD" w14:textId="77777777" w:rsidR="00C405EF" w:rsidRPr="007D4804" w:rsidRDefault="00C405EF" w:rsidP="0090159F">
      <w:pPr>
        <w:ind w:left="851"/>
        <w:rPr>
          <w:b/>
          <w:sz w:val="24"/>
          <w:szCs w:val="24"/>
        </w:rPr>
      </w:pPr>
      <w:r w:rsidRPr="007D4804">
        <w:rPr>
          <w:b/>
          <w:sz w:val="24"/>
          <w:szCs w:val="24"/>
        </w:rPr>
        <w:t>Hjælpestoffer:</w:t>
      </w:r>
    </w:p>
    <w:p w14:paraId="6877BA27" w14:textId="77777777" w:rsidR="00C405EF" w:rsidRPr="007D4804" w:rsidRDefault="00C405EF" w:rsidP="0090159F">
      <w:pPr>
        <w:tabs>
          <w:tab w:val="left" w:pos="1304"/>
        </w:tabs>
        <w:ind w:left="851"/>
        <w:rPr>
          <w:sz w:val="24"/>
          <w:szCs w:val="24"/>
        </w:rPr>
      </w:pPr>
    </w:p>
    <w:tbl>
      <w:tblPr>
        <w:tblW w:w="8640" w:type="dxa"/>
        <w:tblInd w:w="846" w:type="dxa"/>
        <w:tblLayout w:type="fixed"/>
        <w:tblLook w:val="04A0" w:firstRow="1" w:lastRow="0" w:firstColumn="1" w:lastColumn="0" w:noHBand="0" w:noVBand="1"/>
      </w:tblPr>
      <w:tblGrid>
        <w:gridCol w:w="8640"/>
      </w:tblGrid>
      <w:tr w:rsidR="00C405EF" w:rsidRPr="007D4804" w14:paraId="67FB6DDF" w14:textId="77777777" w:rsidTr="0090159F">
        <w:tc>
          <w:tcPr>
            <w:tcW w:w="8640" w:type="dxa"/>
            <w:tcBorders>
              <w:top w:val="single" w:sz="4" w:space="0" w:color="000000"/>
              <w:left w:val="single" w:sz="4" w:space="0" w:color="000000"/>
              <w:bottom w:val="single" w:sz="4" w:space="0" w:color="000000"/>
              <w:right w:val="single" w:sz="4" w:space="0" w:color="000000"/>
            </w:tcBorders>
            <w:vAlign w:val="center"/>
            <w:hideMark/>
          </w:tcPr>
          <w:p w14:paraId="542D46A1" w14:textId="77777777" w:rsidR="00C405EF" w:rsidRPr="007D4804" w:rsidRDefault="00C405EF">
            <w:pPr>
              <w:widowControl w:val="0"/>
              <w:spacing w:before="60" w:after="60"/>
              <w:rPr>
                <w:b/>
                <w:bCs/>
                <w:iCs/>
                <w:sz w:val="24"/>
                <w:szCs w:val="24"/>
              </w:rPr>
            </w:pPr>
            <w:r w:rsidRPr="007D4804">
              <w:rPr>
                <w:b/>
                <w:bCs/>
                <w:iCs/>
                <w:sz w:val="24"/>
                <w:szCs w:val="24"/>
              </w:rPr>
              <w:t>Kvalitativ sammensætning af hjælpestoffer og andre bestanddele</w:t>
            </w:r>
          </w:p>
        </w:tc>
      </w:tr>
      <w:tr w:rsidR="00C405EF" w:rsidRPr="007D4804" w14:paraId="714616BC" w14:textId="77777777" w:rsidTr="0090159F">
        <w:tc>
          <w:tcPr>
            <w:tcW w:w="8640" w:type="dxa"/>
            <w:tcBorders>
              <w:top w:val="single" w:sz="4" w:space="0" w:color="000000"/>
              <w:left w:val="single" w:sz="4" w:space="0" w:color="000000"/>
              <w:bottom w:val="single" w:sz="4" w:space="0" w:color="000000"/>
              <w:right w:val="single" w:sz="4" w:space="0" w:color="000000"/>
            </w:tcBorders>
            <w:vAlign w:val="center"/>
            <w:hideMark/>
          </w:tcPr>
          <w:p w14:paraId="33B2E69E" w14:textId="77777777" w:rsidR="00C405EF" w:rsidRPr="007D4804" w:rsidRDefault="00C405EF">
            <w:pPr>
              <w:widowControl w:val="0"/>
              <w:spacing w:before="60" w:after="60"/>
              <w:ind w:left="567" w:hanging="567"/>
              <w:rPr>
                <w:iCs/>
                <w:sz w:val="24"/>
                <w:szCs w:val="24"/>
              </w:rPr>
            </w:pPr>
            <w:proofErr w:type="spellStart"/>
            <w:r w:rsidRPr="007D4804">
              <w:rPr>
                <w:sz w:val="24"/>
                <w:szCs w:val="24"/>
              </w:rPr>
              <w:t>Polysorbat</w:t>
            </w:r>
            <w:proofErr w:type="spellEnd"/>
            <w:r w:rsidRPr="007D4804">
              <w:rPr>
                <w:sz w:val="24"/>
                <w:szCs w:val="24"/>
              </w:rPr>
              <w:t xml:space="preserve"> 80</w:t>
            </w:r>
          </w:p>
        </w:tc>
      </w:tr>
      <w:tr w:rsidR="00C405EF" w:rsidRPr="007D4804" w14:paraId="2A8C88BC" w14:textId="77777777" w:rsidTr="0090159F">
        <w:tc>
          <w:tcPr>
            <w:tcW w:w="8640" w:type="dxa"/>
            <w:tcBorders>
              <w:top w:val="single" w:sz="4" w:space="0" w:color="000000"/>
              <w:left w:val="single" w:sz="4" w:space="0" w:color="000000"/>
              <w:bottom w:val="single" w:sz="4" w:space="0" w:color="000000"/>
              <w:right w:val="single" w:sz="4" w:space="0" w:color="000000"/>
            </w:tcBorders>
            <w:vAlign w:val="center"/>
            <w:hideMark/>
          </w:tcPr>
          <w:p w14:paraId="28E3143F" w14:textId="77777777" w:rsidR="00C405EF" w:rsidRPr="007D4804" w:rsidRDefault="00C405EF">
            <w:pPr>
              <w:widowControl w:val="0"/>
              <w:spacing w:before="60" w:after="60"/>
              <w:rPr>
                <w:iCs/>
                <w:sz w:val="24"/>
                <w:szCs w:val="24"/>
              </w:rPr>
            </w:pPr>
            <w:proofErr w:type="spellStart"/>
            <w:r w:rsidRPr="007D4804">
              <w:rPr>
                <w:sz w:val="24"/>
                <w:szCs w:val="24"/>
              </w:rPr>
              <w:t>Maltodextrin</w:t>
            </w:r>
            <w:proofErr w:type="spellEnd"/>
          </w:p>
        </w:tc>
      </w:tr>
    </w:tbl>
    <w:p w14:paraId="6C665196" w14:textId="77777777" w:rsidR="00C405EF" w:rsidRPr="007D4804" w:rsidRDefault="00C405EF" w:rsidP="0090159F">
      <w:pPr>
        <w:ind w:left="851"/>
        <w:rPr>
          <w:sz w:val="24"/>
          <w:szCs w:val="24"/>
        </w:rPr>
      </w:pPr>
    </w:p>
    <w:p w14:paraId="2C54D7A9" w14:textId="77777777" w:rsidR="00C405EF" w:rsidRPr="007D4804" w:rsidRDefault="00C405EF" w:rsidP="0090159F">
      <w:pPr>
        <w:ind w:left="851"/>
        <w:rPr>
          <w:sz w:val="24"/>
          <w:szCs w:val="24"/>
        </w:rPr>
      </w:pPr>
      <w:r w:rsidRPr="007D4804">
        <w:rPr>
          <w:sz w:val="24"/>
          <w:szCs w:val="24"/>
        </w:rPr>
        <w:t>Lys cremefarvet til beige pulver.</w:t>
      </w:r>
    </w:p>
    <w:p w14:paraId="7287A0AA" w14:textId="77777777" w:rsidR="008203A8" w:rsidRPr="007D4804" w:rsidRDefault="008203A8" w:rsidP="008203A8">
      <w:pPr>
        <w:ind w:left="851"/>
        <w:rPr>
          <w:sz w:val="24"/>
          <w:szCs w:val="24"/>
        </w:rPr>
      </w:pPr>
    </w:p>
    <w:p w14:paraId="582B9324" w14:textId="77777777" w:rsidR="008203A8" w:rsidRPr="007D4804" w:rsidRDefault="008203A8" w:rsidP="008203A8">
      <w:pPr>
        <w:ind w:left="851"/>
        <w:rPr>
          <w:sz w:val="24"/>
          <w:szCs w:val="24"/>
        </w:rPr>
      </w:pPr>
    </w:p>
    <w:p w14:paraId="1AB8AFCF" w14:textId="77777777" w:rsidR="008203A8" w:rsidRPr="007D4804" w:rsidRDefault="008203A8" w:rsidP="008203A8">
      <w:pPr>
        <w:ind w:left="851" w:hanging="851"/>
        <w:rPr>
          <w:b/>
          <w:sz w:val="24"/>
          <w:szCs w:val="24"/>
        </w:rPr>
      </w:pPr>
      <w:r w:rsidRPr="007D4804">
        <w:rPr>
          <w:b/>
          <w:sz w:val="24"/>
          <w:szCs w:val="24"/>
        </w:rPr>
        <w:t>3.</w:t>
      </w:r>
      <w:r w:rsidRPr="007D4804">
        <w:rPr>
          <w:b/>
          <w:sz w:val="24"/>
          <w:szCs w:val="24"/>
        </w:rPr>
        <w:tab/>
        <w:t>KLINISKE OPLYSNINGER</w:t>
      </w:r>
    </w:p>
    <w:p w14:paraId="3A3D68F9" w14:textId="77777777" w:rsidR="008203A8" w:rsidRPr="007D4804" w:rsidRDefault="008203A8" w:rsidP="008203A8">
      <w:pPr>
        <w:tabs>
          <w:tab w:val="left" w:pos="851"/>
        </w:tabs>
        <w:ind w:left="851"/>
        <w:rPr>
          <w:sz w:val="24"/>
          <w:szCs w:val="24"/>
        </w:rPr>
      </w:pPr>
    </w:p>
    <w:p w14:paraId="60F0EAF4" w14:textId="77777777" w:rsidR="008203A8" w:rsidRPr="007D4804" w:rsidRDefault="008203A8" w:rsidP="008203A8">
      <w:pPr>
        <w:ind w:left="851" w:hanging="851"/>
        <w:rPr>
          <w:b/>
          <w:sz w:val="24"/>
          <w:szCs w:val="24"/>
          <w:u w:val="single"/>
        </w:rPr>
      </w:pPr>
      <w:r w:rsidRPr="007D4804">
        <w:rPr>
          <w:b/>
          <w:sz w:val="24"/>
          <w:szCs w:val="24"/>
        </w:rPr>
        <w:t>3.1</w:t>
      </w:r>
      <w:r w:rsidRPr="007D4804">
        <w:rPr>
          <w:b/>
          <w:sz w:val="24"/>
          <w:szCs w:val="24"/>
        </w:rPr>
        <w:tab/>
        <w:t>Dyrearter, som lægemidlet er beregnet til</w:t>
      </w:r>
    </w:p>
    <w:p w14:paraId="4AB35FA3" w14:textId="77777777" w:rsidR="00C405EF" w:rsidRPr="007D4804" w:rsidRDefault="00C405EF" w:rsidP="0090159F">
      <w:pPr>
        <w:ind w:left="851"/>
        <w:rPr>
          <w:bCs/>
          <w:sz w:val="24"/>
          <w:szCs w:val="24"/>
        </w:rPr>
      </w:pPr>
      <w:r w:rsidRPr="007D4804">
        <w:rPr>
          <w:bCs/>
          <w:sz w:val="24"/>
          <w:szCs w:val="24"/>
        </w:rPr>
        <w:t>Til høns</w:t>
      </w:r>
      <w:r w:rsidRPr="007D4804">
        <w:rPr>
          <w:sz w:val="24"/>
          <w:szCs w:val="24"/>
        </w:rPr>
        <w:t>,</w:t>
      </w:r>
      <w:r w:rsidRPr="007D4804">
        <w:rPr>
          <w:bCs/>
          <w:sz w:val="24"/>
          <w:szCs w:val="24"/>
        </w:rPr>
        <w:t xml:space="preserve"> kalkun, svin og kvæg (præ-drøvtyggende).</w:t>
      </w:r>
    </w:p>
    <w:p w14:paraId="61A45D42" w14:textId="0EFE9BF9" w:rsidR="0047607B" w:rsidRDefault="0047607B">
      <w:pPr>
        <w:rPr>
          <w:sz w:val="24"/>
          <w:szCs w:val="24"/>
        </w:rPr>
      </w:pPr>
      <w:r>
        <w:rPr>
          <w:sz w:val="24"/>
          <w:szCs w:val="24"/>
        </w:rPr>
        <w:br w:type="page"/>
      </w:r>
    </w:p>
    <w:p w14:paraId="58B2649D" w14:textId="77777777" w:rsidR="008203A8" w:rsidRPr="007D4804" w:rsidRDefault="008203A8" w:rsidP="008203A8">
      <w:pPr>
        <w:ind w:left="851"/>
        <w:rPr>
          <w:sz w:val="24"/>
          <w:szCs w:val="24"/>
        </w:rPr>
      </w:pPr>
    </w:p>
    <w:p w14:paraId="799AA336" w14:textId="77777777" w:rsidR="008203A8" w:rsidRPr="007D4804" w:rsidRDefault="008203A8" w:rsidP="008203A8">
      <w:pPr>
        <w:pStyle w:val="Sidehoved"/>
        <w:tabs>
          <w:tab w:val="clear" w:pos="4819"/>
        </w:tabs>
        <w:ind w:left="851" w:hanging="851"/>
        <w:rPr>
          <w:b/>
          <w:szCs w:val="24"/>
        </w:rPr>
      </w:pPr>
      <w:r w:rsidRPr="007D4804">
        <w:rPr>
          <w:b/>
          <w:szCs w:val="24"/>
        </w:rPr>
        <w:t>3.2</w:t>
      </w:r>
      <w:r w:rsidRPr="007D4804">
        <w:rPr>
          <w:b/>
          <w:szCs w:val="24"/>
        </w:rPr>
        <w:tab/>
        <w:t>Terapeutiske indikationer for hver dyreart, som lægemidlet er beregnet til</w:t>
      </w:r>
    </w:p>
    <w:p w14:paraId="3C4ADB97" w14:textId="77777777" w:rsidR="0027653A" w:rsidRDefault="0027653A" w:rsidP="0090159F">
      <w:pPr>
        <w:ind w:left="851"/>
        <w:rPr>
          <w:sz w:val="24"/>
          <w:szCs w:val="24"/>
        </w:rPr>
      </w:pPr>
    </w:p>
    <w:p w14:paraId="09962E54" w14:textId="3AA3E311" w:rsidR="00C405EF" w:rsidRPr="0027653A" w:rsidRDefault="00C405EF" w:rsidP="0090159F">
      <w:pPr>
        <w:ind w:left="851"/>
        <w:rPr>
          <w:sz w:val="24"/>
          <w:szCs w:val="24"/>
          <w:u w:val="single"/>
        </w:rPr>
      </w:pPr>
      <w:r w:rsidRPr="0027653A">
        <w:rPr>
          <w:sz w:val="24"/>
          <w:szCs w:val="24"/>
          <w:u w:val="single"/>
        </w:rPr>
        <w:t>Høns og kalkuner:</w:t>
      </w:r>
    </w:p>
    <w:p w14:paraId="617BFAAB" w14:textId="77777777" w:rsidR="00C405EF" w:rsidRPr="007D4804" w:rsidRDefault="00C405EF" w:rsidP="0090159F">
      <w:pPr>
        <w:ind w:left="851"/>
        <w:rPr>
          <w:sz w:val="24"/>
          <w:szCs w:val="24"/>
        </w:rPr>
      </w:pPr>
      <w:r w:rsidRPr="007D4804">
        <w:rPr>
          <w:sz w:val="24"/>
          <w:szCs w:val="24"/>
        </w:rPr>
        <w:t xml:space="preserve">Til behandling og </w:t>
      </w:r>
      <w:proofErr w:type="spellStart"/>
      <w:r w:rsidRPr="007D4804">
        <w:rPr>
          <w:sz w:val="24"/>
          <w:szCs w:val="24"/>
        </w:rPr>
        <w:t>metafylakse</w:t>
      </w:r>
      <w:proofErr w:type="spellEnd"/>
      <w:r w:rsidRPr="007D4804">
        <w:rPr>
          <w:sz w:val="24"/>
          <w:szCs w:val="24"/>
        </w:rPr>
        <w:t xml:space="preserve"> af:</w:t>
      </w:r>
    </w:p>
    <w:p w14:paraId="6C4C6E20" w14:textId="6B821965" w:rsidR="00C405EF" w:rsidRPr="0027653A" w:rsidRDefault="00C405EF" w:rsidP="0027653A">
      <w:pPr>
        <w:pStyle w:val="Listeafsnit"/>
        <w:numPr>
          <w:ilvl w:val="0"/>
          <w:numId w:val="9"/>
        </w:numPr>
        <w:tabs>
          <w:tab w:val="clear" w:pos="567"/>
        </w:tabs>
        <w:ind w:left="1276" w:hanging="425"/>
        <w:rPr>
          <w:sz w:val="24"/>
          <w:szCs w:val="24"/>
        </w:rPr>
      </w:pPr>
      <w:r w:rsidRPr="0027653A">
        <w:rPr>
          <w:i/>
          <w:iCs/>
          <w:sz w:val="24"/>
          <w:szCs w:val="24"/>
        </w:rPr>
        <w:t>Escherichia coli</w:t>
      </w:r>
      <w:r w:rsidRPr="0027653A">
        <w:rPr>
          <w:sz w:val="24"/>
          <w:szCs w:val="24"/>
        </w:rPr>
        <w:t xml:space="preserve">-infektioner, herunder sekundære </w:t>
      </w:r>
      <w:r w:rsidRPr="0027653A">
        <w:rPr>
          <w:i/>
          <w:iCs/>
          <w:sz w:val="24"/>
          <w:szCs w:val="24"/>
        </w:rPr>
        <w:t>Escherichia coli</w:t>
      </w:r>
      <w:r w:rsidRPr="0027653A">
        <w:rPr>
          <w:sz w:val="24"/>
          <w:szCs w:val="24"/>
        </w:rPr>
        <w:t>-infektioner i tilfælde af kronisk respiratorisk sygdom (CRD),</w:t>
      </w:r>
    </w:p>
    <w:p w14:paraId="4B29B311" w14:textId="1D11CA72" w:rsidR="00C405EF" w:rsidRPr="0027653A" w:rsidRDefault="00C405EF" w:rsidP="0027653A">
      <w:pPr>
        <w:pStyle w:val="Listeafsnit"/>
        <w:numPr>
          <w:ilvl w:val="0"/>
          <w:numId w:val="9"/>
        </w:numPr>
        <w:tabs>
          <w:tab w:val="clear" w:pos="567"/>
        </w:tabs>
        <w:ind w:left="1276" w:hanging="425"/>
        <w:rPr>
          <w:sz w:val="24"/>
          <w:szCs w:val="24"/>
        </w:rPr>
      </w:pPr>
      <w:r w:rsidRPr="0027653A">
        <w:rPr>
          <w:sz w:val="24"/>
          <w:szCs w:val="24"/>
        </w:rPr>
        <w:t>Pasteurellose,</w:t>
      </w:r>
    </w:p>
    <w:p w14:paraId="19C76D51" w14:textId="2212DF9F" w:rsidR="00C405EF" w:rsidRPr="0027653A" w:rsidRDefault="00C405EF" w:rsidP="0027653A">
      <w:pPr>
        <w:pStyle w:val="Listeafsnit"/>
        <w:numPr>
          <w:ilvl w:val="0"/>
          <w:numId w:val="9"/>
        </w:numPr>
        <w:tabs>
          <w:tab w:val="clear" w:pos="567"/>
        </w:tabs>
        <w:ind w:left="1276" w:hanging="425"/>
        <w:rPr>
          <w:sz w:val="24"/>
          <w:szCs w:val="24"/>
        </w:rPr>
      </w:pPr>
      <w:r w:rsidRPr="0027653A">
        <w:rPr>
          <w:sz w:val="24"/>
          <w:szCs w:val="24"/>
        </w:rPr>
        <w:t xml:space="preserve">Infektiøs luftvejsinfektion forårsaget af </w:t>
      </w:r>
      <w:r w:rsidRPr="0027653A">
        <w:rPr>
          <w:i/>
          <w:iCs/>
          <w:sz w:val="24"/>
          <w:szCs w:val="24"/>
        </w:rPr>
        <w:t>Avibacterium paragallinarum,</w:t>
      </w:r>
    </w:p>
    <w:p w14:paraId="12B9839C" w14:textId="77777777" w:rsidR="00C405EF" w:rsidRPr="0027653A" w:rsidRDefault="00C405EF" w:rsidP="0027653A">
      <w:pPr>
        <w:pStyle w:val="Listeafsnit"/>
        <w:numPr>
          <w:ilvl w:val="0"/>
          <w:numId w:val="9"/>
        </w:numPr>
        <w:tabs>
          <w:tab w:val="clear" w:pos="567"/>
        </w:tabs>
        <w:ind w:left="1276" w:hanging="425"/>
        <w:rPr>
          <w:sz w:val="24"/>
          <w:szCs w:val="24"/>
        </w:rPr>
      </w:pPr>
      <w:r w:rsidRPr="0027653A">
        <w:rPr>
          <w:i/>
          <w:iCs/>
          <w:sz w:val="24"/>
          <w:szCs w:val="24"/>
        </w:rPr>
        <w:t>Staphylococcus</w:t>
      </w:r>
      <w:r w:rsidRPr="0027653A">
        <w:rPr>
          <w:sz w:val="24"/>
          <w:szCs w:val="24"/>
        </w:rPr>
        <w:t>-infektioner.</w:t>
      </w:r>
    </w:p>
    <w:p w14:paraId="71FAC093" w14:textId="77777777" w:rsidR="00C405EF" w:rsidRPr="007D4804" w:rsidRDefault="00C405EF" w:rsidP="0090159F">
      <w:pPr>
        <w:ind w:left="851"/>
        <w:rPr>
          <w:sz w:val="24"/>
          <w:szCs w:val="24"/>
          <w:lang w:bidi="nl-NL"/>
        </w:rPr>
      </w:pPr>
    </w:p>
    <w:p w14:paraId="3BBABD7D" w14:textId="77777777" w:rsidR="00C405EF" w:rsidRPr="007D4804" w:rsidRDefault="00C405EF" w:rsidP="0090159F">
      <w:pPr>
        <w:ind w:left="851"/>
        <w:rPr>
          <w:sz w:val="24"/>
          <w:szCs w:val="24"/>
        </w:rPr>
      </w:pPr>
      <w:r w:rsidRPr="007D4804">
        <w:rPr>
          <w:iCs/>
          <w:sz w:val="24"/>
          <w:szCs w:val="24"/>
        </w:rPr>
        <w:t>Sygdommens tilstedeværelse i flokken skal fastslås, før veterinærlægemidlet anvendes.</w:t>
      </w:r>
    </w:p>
    <w:p w14:paraId="06044871" w14:textId="77777777" w:rsidR="00C405EF" w:rsidRPr="007D4804" w:rsidRDefault="00C405EF" w:rsidP="0090159F">
      <w:pPr>
        <w:ind w:left="851"/>
        <w:rPr>
          <w:sz w:val="24"/>
          <w:szCs w:val="24"/>
          <w:lang w:bidi="nl-NL"/>
        </w:rPr>
      </w:pPr>
    </w:p>
    <w:p w14:paraId="6D5BDD55" w14:textId="77777777" w:rsidR="00C405EF" w:rsidRPr="0027653A" w:rsidRDefault="00C405EF" w:rsidP="0090159F">
      <w:pPr>
        <w:ind w:left="851"/>
        <w:rPr>
          <w:sz w:val="24"/>
          <w:szCs w:val="24"/>
          <w:u w:val="single"/>
        </w:rPr>
      </w:pPr>
      <w:r w:rsidRPr="0027653A">
        <w:rPr>
          <w:sz w:val="24"/>
          <w:szCs w:val="24"/>
          <w:u w:val="single"/>
        </w:rPr>
        <w:t>Svin:</w:t>
      </w:r>
    </w:p>
    <w:p w14:paraId="7846EE40" w14:textId="77777777" w:rsidR="00C405EF" w:rsidRPr="007D4804" w:rsidRDefault="00C405EF" w:rsidP="0090159F">
      <w:pPr>
        <w:ind w:left="851"/>
        <w:rPr>
          <w:sz w:val="24"/>
          <w:szCs w:val="24"/>
        </w:rPr>
      </w:pPr>
      <w:r w:rsidRPr="007D4804">
        <w:rPr>
          <w:sz w:val="24"/>
          <w:szCs w:val="24"/>
        </w:rPr>
        <w:t xml:space="preserve">Til behandling og </w:t>
      </w:r>
      <w:proofErr w:type="spellStart"/>
      <w:r w:rsidRPr="007D4804">
        <w:rPr>
          <w:sz w:val="24"/>
          <w:szCs w:val="24"/>
        </w:rPr>
        <w:t>metafylakse</w:t>
      </w:r>
      <w:proofErr w:type="spellEnd"/>
      <w:r w:rsidRPr="007D4804">
        <w:rPr>
          <w:sz w:val="24"/>
          <w:szCs w:val="24"/>
        </w:rPr>
        <w:t xml:space="preserve"> af:</w:t>
      </w:r>
    </w:p>
    <w:p w14:paraId="542F0E80" w14:textId="77777777" w:rsidR="00C405EF" w:rsidRPr="0027653A" w:rsidRDefault="00C405EF" w:rsidP="0027653A">
      <w:pPr>
        <w:pStyle w:val="Listeafsnit"/>
        <w:numPr>
          <w:ilvl w:val="0"/>
          <w:numId w:val="10"/>
        </w:numPr>
        <w:tabs>
          <w:tab w:val="clear" w:pos="567"/>
        </w:tabs>
        <w:ind w:left="1276" w:hanging="425"/>
        <w:rPr>
          <w:sz w:val="24"/>
          <w:szCs w:val="24"/>
        </w:rPr>
      </w:pPr>
      <w:r w:rsidRPr="0027653A">
        <w:rPr>
          <w:sz w:val="24"/>
          <w:szCs w:val="24"/>
        </w:rPr>
        <w:t xml:space="preserve">Colibacillose såsom gastrointestinale infektioner forårsaget af </w:t>
      </w:r>
      <w:r w:rsidRPr="0027653A">
        <w:rPr>
          <w:i/>
          <w:iCs/>
          <w:sz w:val="24"/>
          <w:szCs w:val="24"/>
        </w:rPr>
        <w:t>Escherichia coli,</w:t>
      </w:r>
    </w:p>
    <w:p w14:paraId="2C4C2B14" w14:textId="77777777" w:rsidR="00C405EF" w:rsidRPr="0027653A" w:rsidRDefault="00C405EF" w:rsidP="0027653A">
      <w:pPr>
        <w:pStyle w:val="Listeafsnit"/>
        <w:numPr>
          <w:ilvl w:val="0"/>
          <w:numId w:val="10"/>
        </w:numPr>
        <w:tabs>
          <w:tab w:val="clear" w:pos="567"/>
        </w:tabs>
        <w:ind w:left="1276" w:hanging="425"/>
        <w:rPr>
          <w:sz w:val="24"/>
          <w:szCs w:val="24"/>
        </w:rPr>
      </w:pPr>
      <w:r w:rsidRPr="0027653A">
        <w:rPr>
          <w:sz w:val="24"/>
          <w:szCs w:val="24"/>
        </w:rPr>
        <w:t>Mastitis,</w:t>
      </w:r>
    </w:p>
    <w:p w14:paraId="011D6B4C" w14:textId="77777777" w:rsidR="00C405EF" w:rsidRPr="0027653A" w:rsidRDefault="00C405EF" w:rsidP="0027653A">
      <w:pPr>
        <w:pStyle w:val="Listeafsnit"/>
        <w:numPr>
          <w:ilvl w:val="0"/>
          <w:numId w:val="10"/>
        </w:numPr>
        <w:tabs>
          <w:tab w:val="clear" w:pos="567"/>
        </w:tabs>
        <w:ind w:left="1276" w:hanging="425"/>
        <w:rPr>
          <w:sz w:val="24"/>
          <w:szCs w:val="24"/>
        </w:rPr>
      </w:pPr>
      <w:r w:rsidRPr="0027653A">
        <w:rPr>
          <w:sz w:val="24"/>
          <w:szCs w:val="24"/>
        </w:rPr>
        <w:t xml:space="preserve">Polyarthritis forårsaget af </w:t>
      </w:r>
      <w:r w:rsidRPr="0027653A">
        <w:rPr>
          <w:i/>
          <w:iCs/>
          <w:sz w:val="24"/>
          <w:szCs w:val="24"/>
        </w:rPr>
        <w:t>Trueperella pyogenes,</w:t>
      </w:r>
      <w:r w:rsidRPr="0027653A">
        <w:rPr>
          <w:sz w:val="24"/>
          <w:szCs w:val="24"/>
        </w:rPr>
        <w:t xml:space="preserve"> </w:t>
      </w:r>
      <w:r w:rsidRPr="0027653A">
        <w:rPr>
          <w:i/>
          <w:iCs/>
          <w:sz w:val="24"/>
          <w:szCs w:val="24"/>
        </w:rPr>
        <w:t>Escherichia coli</w:t>
      </w:r>
      <w:r w:rsidRPr="0027653A">
        <w:rPr>
          <w:sz w:val="24"/>
          <w:szCs w:val="24"/>
        </w:rPr>
        <w:t>.</w:t>
      </w:r>
    </w:p>
    <w:p w14:paraId="60A9EB98" w14:textId="77777777" w:rsidR="00C405EF" w:rsidRPr="007D4804" w:rsidRDefault="00C405EF" w:rsidP="0090159F">
      <w:pPr>
        <w:ind w:left="851"/>
        <w:rPr>
          <w:i/>
          <w:iCs/>
          <w:sz w:val="24"/>
          <w:szCs w:val="24"/>
          <w:lang w:bidi="nl-NL"/>
        </w:rPr>
      </w:pPr>
    </w:p>
    <w:p w14:paraId="71C00DC5" w14:textId="77777777" w:rsidR="00C405EF" w:rsidRPr="007D4804" w:rsidRDefault="00C405EF" w:rsidP="0090159F">
      <w:pPr>
        <w:ind w:left="851"/>
        <w:rPr>
          <w:sz w:val="24"/>
          <w:szCs w:val="24"/>
        </w:rPr>
      </w:pPr>
      <w:r w:rsidRPr="007D4804">
        <w:rPr>
          <w:iCs/>
          <w:sz w:val="24"/>
          <w:szCs w:val="24"/>
        </w:rPr>
        <w:t>Sygdommens tilstedeværelse i besætningen skal fastslås, før veterinærlægemidlet anvendes.</w:t>
      </w:r>
    </w:p>
    <w:p w14:paraId="6FDD24EA" w14:textId="77777777" w:rsidR="00C405EF" w:rsidRPr="007D4804" w:rsidRDefault="00C405EF" w:rsidP="0090159F">
      <w:pPr>
        <w:ind w:left="851"/>
        <w:rPr>
          <w:i/>
          <w:iCs/>
          <w:sz w:val="24"/>
          <w:szCs w:val="24"/>
          <w:lang w:bidi="nl-NL"/>
        </w:rPr>
      </w:pPr>
    </w:p>
    <w:p w14:paraId="11DE2A02" w14:textId="77777777" w:rsidR="00C405EF" w:rsidRPr="0027653A" w:rsidRDefault="00C405EF" w:rsidP="0090159F">
      <w:pPr>
        <w:ind w:left="851"/>
        <w:rPr>
          <w:i/>
          <w:iCs/>
          <w:sz w:val="24"/>
          <w:szCs w:val="24"/>
          <w:u w:val="single"/>
        </w:rPr>
      </w:pPr>
      <w:r w:rsidRPr="0027653A">
        <w:rPr>
          <w:bCs/>
          <w:sz w:val="24"/>
          <w:szCs w:val="24"/>
          <w:u w:val="single"/>
        </w:rPr>
        <w:t xml:space="preserve">Kvæg </w:t>
      </w:r>
      <w:r w:rsidRPr="0027653A">
        <w:rPr>
          <w:sz w:val="24"/>
          <w:szCs w:val="24"/>
          <w:u w:val="single"/>
        </w:rPr>
        <w:t>(</w:t>
      </w:r>
      <w:r w:rsidRPr="0027653A">
        <w:rPr>
          <w:sz w:val="24"/>
          <w:szCs w:val="24"/>
          <w:u w:val="single"/>
          <w:lang w:eastAsia="pl-PL"/>
        </w:rPr>
        <w:t>præ-drøvtyggende</w:t>
      </w:r>
      <w:r w:rsidRPr="0027653A">
        <w:rPr>
          <w:sz w:val="24"/>
          <w:szCs w:val="24"/>
          <w:u w:val="single"/>
        </w:rPr>
        <w:t>):</w:t>
      </w:r>
    </w:p>
    <w:p w14:paraId="12FE5217" w14:textId="77777777" w:rsidR="00C405EF" w:rsidRPr="007D4804" w:rsidRDefault="00C405EF" w:rsidP="0090159F">
      <w:pPr>
        <w:ind w:left="851"/>
        <w:rPr>
          <w:sz w:val="24"/>
          <w:szCs w:val="24"/>
        </w:rPr>
      </w:pPr>
      <w:r w:rsidRPr="007D4804">
        <w:rPr>
          <w:sz w:val="24"/>
          <w:szCs w:val="24"/>
        </w:rPr>
        <w:t xml:space="preserve">Til behandling og </w:t>
      </w:r>
      <w:proofErr w:type="spellStart"/>
      <w:r w:rsidRPr="007D4804">
        <w:rPr>
          <w:sz w:val="24"/>
          <w:szCs w:val="24"/>
        </w:rPr>
        <w:t>metafylakse</w:t>
      </w:r>
      <w:proofErr w:type="spellEnd"/>
      <w:r w:rsidRPr="007D4804">
        <w:rPr>
          <w:sz w:val="24"/>
          <w:szCs w:val="24"/>
        </w:rPr>
        <w:t xml:space="preserve"> af:</w:t>
      </w:r>
    </w:p>
    <w:p w14:paraId="419FFB25" w14:textId="77777777" w:rsidR="00C405EF" w:rsidRPr="0027653A" w:rsidRDefault="00C405EF" w:rsidP="0027653A">
      <w:pPr>
        <w:pStyle w:val="Listeafsnit"/>
        <w:numPr>
          <w:ilvl w:val="0"/>
          <w:numId w:val="11"/>
        </w:numPr>
        <w:tabs>
          <w:tab w:val="clear" w:pos="567"/>
        </w:tabs>
        <w:ind w:left="1276" w:hanging="425"/>
        <w:rPr>
          <w:sz w:val="24"/>
          <w:szCs w:val="24"/>
        </w:rPr>
      </w:pPr>
      <w:bookmarkStart w:id="2" w:name="_Hlk169527312_Copy_1"/>
      <w:bookmarkEnd w:id="2"/>
      <w:r w:rsidRPr="0027653A">
        <w:rPr>
          <w:sz w:val="24"/>
          <w:szCs w:val="24"/>
        </w:rPr>
        <w:t xml:space="preserve">Gastroenteritis forårsaget af </w:t>
      </w:r>
      <w:r w:rsidRPr="0027653A">
        <w:rPr>
          <w:i/>
          <w:iCs/>
          <w:sz w:val="24"/>
          <w:szCs w:val="24"/>
        </w:rPr>
        <w:t>Escherichia coli</w:t>
      </w:r>
      <w:r w:rsidRPr="0027653A">
        <w:rPr>
          <w:sz w:val="24"/>
          <w:szCs w:val="24"/>
        </w:rPr>
        <w:t>,</w:t>
      </w:r>
    </w:p>
    <w:p w14:paraId="31729C86" w14:textId="77777777" w:rsidR="00C405EF" w:rsidRPr="0027653A" w:rsidRDefault="00C405EF" w:rsidP="0027653A">
      <w:pPr>
        <w:pStyle w:val="Listeafsnit"/>
        <w:numPr>
          <w:ilvl w:val="0"/>
          <w:numId w:val="11"/>
        </w:numPr>
        <w:tabs>
          <w:tab w:val="clear" w:pos="567"/>
        </w:tabs>
        <w:ind w:left="1276" w:hanging="425"/>
        <w:rPr>
          <w:sz w:val="24"/>
          <w:szCs w:val="24"/>
        </w:rPr>
      </w:pPr>
      <w:r w:rsidRPr="0027653A">
        <w:rPr>
          <w:sz w:val="24"/>
          <w:szCs w:val="24"/>
        </w:rPr>
        <w:t>Coliseptikæmi,</w:t>
      </w:r>
    </w:p>
    <w:p w14:paraId="14EB919B" w14:textId="77777777" w:rsidR="00C405EF" w:rsidRPr="0027653A" w:rsidRDefault="00C405EF" w:rsidP="0027653A">
      <w:pPr>
        <w:pStyle w:val="Listeafsnit"/>
        <w:numPr>
          <w:ilvl w:val="0"/>
          <w:numId w:val="11"/>
        </w:numPr>
        <w:tabs>
          <w:tab w:val="clear" w:pos="567"/>
        </w:tabs>
        <w:ind w:left="1276" w:hanging="425"/>
        <w:rPr>
          <w:sz w:val="24"/>
          <w:szCs w:val="24"/>
        </w:rPr>
      </w:pPr>
      <w:r w:rsidRPr="0027653A">
        <w:rPr>
          <w:sz w:val="24"/>
          <w:szCs w:val="24"/>
        </w:rPr>
        <w:t xml:space="preserve">Bronkopneumoni forårsaget af streptokokker, </w:t>
      </w:r>
      <w:r w:rsidRPr="0027653A">
        <w:rPr>
          <w:i/>
          <w:iCs/>
          <w:sz w:val="24"/>
          <w:szCs w:val="24"/>
        </w:rPr>
        <w:t>Trueperella pyogenes, Escherichia coli, Pasteurella,</w:t>
      </w:r>
    </w:p>
    <w:p w14:paraId="2C3DA161" w14:textId="77777777" w:rsidR="00C405EF" w:rsidRPr="0027653A" w:rsidRDefault="00C405EF" w:rsidP="0027653A">
      <w:pPr>
        <w:pStyle w:val="Listeafsnit"/>
        <w:numPr>
          <w:ilvl w:val="0"/>
          <w:numId w:val="11"/>
        </w:numPr>
        <w:tabs>
          <w:tab w:val="clear" w:pos="567"/>
        </w:tabs>
        <w:ind w:left="1276" w:hanging="425"/>
        <w:rPr>
          <w:sz w:val="24"/>
          <w:szCs w:val="24"/>
        </w:rPr>
      </w:pPr>
      <w:r w:rsidRPr="0027653A">
        <w:rPr>
          <w:sz w:val="24"/>
          <w:szCs w:val="24"/>
        </w:rPr>
        <w:t>Polyarthritis forårsaget af streptokokker,</w:t>
      </w:r>
    </w:p>
    <w:p w14:paraId="5364D74F" w14:textId="77777777" w:rsidR="00C405EF" w:rsidRPr="0027653A" w:rsidRDefault="00C405EF" w:rsidP="0027653A">
      <w:pPr>
        <w:pStyle w:val="Listeafsnit"/>
        <w:numPr>
          <w:ilvl w:val="0"/>
          <w:numId w:val="11"/>
        </w:numPr>
        <w:tabs>
          <w:tab w:val="clear" w:pos="567"/>
        </w:tabs>
        <w:ind w:left="1276" w:hanging="425"/>
        <w:rPr>
          <w:sz w:val="24"/>
          <w:szCs w:val="24"/>
        </w:rPr>
      </w:pPr>
      <w:r w:rsidRPr="0027653A">
        <w:rPr>
          <w:sz w:val="24"/>
          <w:szCs w:val="24"/>
        </w:rPr>
        <w:t xml:space="preserve">Difteri forårsaget af </w:t>
      </w:r>
      <w:r w:rsidRPr="0027653A">
        <w:rPr>
          <w:i/>
          <w:iCs/>
          <w:sz w:val="24"/>
          <w:szCs w:val="24"/>
        </w:rPr>
        <w:t>Fusobacterium necrophorum</w:t>
      </w:r>
      <w:r w:rsidRPr="0027653A">
        <w:rPr>
          <w:sz w:val="24"/>
          <w:szCs w:val="24"/>
        </w:rPr>
        <w:t>.</w:t>
      </w:r>
    </w:p>
    <w:p w14:paraId="5EA4E011" w14:textId="77777777" w:rsidR="00C405EF" w:rsidRPr="007D4804" w:rsidRDefault="00C405EF" w:rsidP="0090159F">
      <w:pPr>
        <w:ind w:left="851"/>
        <w:rPr>
          <w:sz w:val="24"/>
          <w:szCs w:val="24"/>
          <w:lang w:bidi="nl-NL"/>
        </w:rPr>
      </w:pPr>
    </w:p>
    <w:p w14:paraId="7634DB5E" w14:textId="77777777" w:rsidR="00C405EF" w:rsidRPr="007D4804" w:rsidRDefault="00C405EF" w:rsidP="0090159F">
      <w:pPr>
        <w:ind w:left="851"/>
        <w:rPr>
          <w:sz w:val="24"/>
          <w:szCs w:val="24"/>
        </w:rPr>
      </w:pPr>
      <w:r w:rsidRPr="007D4804">
        <w:rPr>
          <w:iCs/>
          <w:sz w:val="24"/>
          <w:szCs w:val="24"/>
        </w:rPr>
        <w:t>Sygdommens tilstedeværelse i besætningen skal fastslås, før veterinærlægemidlet anvendes.</w:t>
      </w:r>
    </w:p>
    <w:p w14:paraId="52DE789B" w14:textId="77777777" w:rsidR="008203A8" w:rsidRPr="007D4804" w:rsidRDefault="008203A8" w:rsidP="008203A8">
      <w:pPr>
        <w:pStyle w:val="Sidehoved"/>
        <w:ind w:left="851"/>
        <w:rPr>
          <w:szCs w:val="24"/>
        </w:rPr>
      </w:pPr>
    </w:p>
    <w:p w14:paraId="3BC5C267" w14:textId="77777777" w:rsidR="008203A8" w:rsidRPr="007D4804" w:rsidRDefault="008203A8" w:rsidP="008203A8">
      <w:pPr>
        <w:pStyle w:val="Sidehoved"/>
        <w:tabs>
          <w:tab w:val="clear" w:pos="4819"/>
          <w:tab w:val="left" w:pos="851"/>
        </w:tabs>
        <w:ind w:left="851" w:hanging="851"/>
        <w:rPr>
          <w:b/>
          <w:szCs w:val="24"/>
        </w:rPr>
      </w:pPr>
      <w:r w:rsidRPr="007D4804">
        <w:rPr>
          <w:b/>
          <w:szCs w:val="24"/>
        </w:rPr>
        <w:t>3.3</w:t>
      </w:r>
      <w:r w:rsidRPr="007D4804">
        <w:rPr>
          <w:b/>
          <w:szCs w:val="24"/>
        </w:rPr>
        <w:tab/>
        <w:t>Kontraindikationer</w:t>
      </w:r>
    </w:p>
    <w:p w14:paraId="7BD0D1FA" w14:textId="77777777" w:rsidR="00C405EF" w:rsidRPr="007D4804" w:rsidRDefault="00C405EF" w:rsidP="0090159F">
      <w:pPr>
        <w:ind w:left="851"/>
        <w:rPr>
          <w:sz w:val="24"/>
          <w:szCs w:val="24"/>
        </w:rPr>
      </w:pPr>
      <w:r w:rsidRPr="007D4804">
        <w:rPr>
          <w:sz w:val="24"/>
          <w:szCs w:val="24"/>
        </w:rPr>
        <w:t>Må ikke anvendes til drøvtyggende dyr.</w:t>
      </w:r>
    </w:p>
    <w:p w14:paraId="151460F4" w14:textId="77777777" w:rsidR="00C405EF" w:rsidRPr="007D4804" w:rsidRDefault="00C405EF" w:rsidP="0090159F">
      <w:pPr>
        <w:ind w:left="851"/>
        <w:rPr>
          <w:sz w:val="24"/>
          <w:szCs w:val="24"/>
        </w:rPr>
      </w:pPr>
      <w:r w:rsidRPr="007D4804">
        <w:rPr>
          <w:sz w:val="24"/>
          <w:szCs w:val="24"/>
        </w:rPr>
        <w:t xml:space="preserve">Må ikke anvendes til dyr med alvorlig lever- eller nyresygdom, </w:t>
      </w:r>
      <w:proofErr w:type="spellStart"/>
      <w:r w:rsidRPr="007D4804">
        <w:rPr>
          <w:sz w:val="24"/>
          <w:szCs w:val="24"/>
        </w:rPr>
        <w:t>oliguri</w:t>
      </w:r>
      <w:proofErr w:type="spellEnd"/>
      <w:r w:rsidRPr="007D4804">
        <w:rPr>
          <w:sz w:val="24"/>
          <w:szCs w:val="24"/>
        </w:rPr>
        <w:t xml:space="preserve"> eller </w:t>
      </w:r>
      <w:proofErr w:type="spellStart"/>
      <w:r w:rsidRPr="007D4804">
        <w:rPr>
          <w:sz w:val="24"/>
          <w:szCs w:val="24"/>
        </w:rPr>
        <w:t>anuri</w:t>
      </w:r>
      <w:proofErr w:type="spellEnd"/>
      <w:r w:rsidRPr="007D4804">
        <w:rPr>
          <w:sz w:val="24"/>
          <w:szCs w:val="24"/>
        </w:rPr>
        <w:t>.</w:t>
      </w:r>
    </w:p>
    <w:p w14:paraId="49D8314E" w14:textId="77777777" w:rsidR="00C405EF" w:rsidRPr="007D4804" w:rsidRDefault="00C405EF" w:rsidP="0090159F">
      <w:pPr>
        <w:ind w:left="851"/>
        <w:rPr>
          <w:sz w:val="24"/>
          <w:szCs w:val="24"/>
        </w:rPr>
      </w:pPr>
      <w:r w:rsidRPr="007D4804">
        <w:rPr>
          <w:sz w:val="24"/>
          <w:szCs w:val="24"/>
        </w:rPr>
        <w:t xml:space="preserve">Må ikke anvendes til dyr med nedsat </w:t>
      </w:r>
      <w:proofErr w:type="spellStart"/>
      <w:r w:rsidRPr="007D4804">
        <w:rPr>
          <w:sz w:val="24"/>
          <w:szCs w:val="24"/>
        </w:rPr>
        <w:t>hæmatopoietisk</w:t>
      </w:r>
      <w:proofErr w:type="spellEnd"/>
      <w:r w:rsidRPr="007D4804">
        <w:rPr>
          <w:sz w:val="24"/>
          <w:szCs w:val="24"/>
        </w:rPr>
        <w:t xml:space="preserve"> system.</w:t>
      </w:r>
    </w:p>
    <w:p w14:paraId="05E84DD0" w14:textId="77777777" w:rsidR="00C405EF" w:rsidRPr="007D4804" w:rsidRDefault="00C405EF" w:rsidP="0090159F">
      <w:pPr>
        <w:ind w:left="851"/>
        <w:rPr>
          <w:sz w:val="24"/>
          <w:szCs w:val="24"/>
        </w:rPr>
      </w:pPr>
      <w:r w:rsidRPr="007D4804">
        <w:rPr>
          <w:sz w:val="24"/>
          <w:szCs w:val="24"/>
        </w:rPr>
        <w:t xml:space="preserve">Må ikke anvendes i tilfælde af overfølsomhed over for sulfonamider eller </w:t>
      </w:r>
      <w:proofErr w:type="spellStart"/>
      <w:r w:rsidRPr="007D4804">
        <w:rPr>
          <w:sz w:val="24"/>
          <w:szCs w:val="24"/>
        </w:rPr>
        <w:t>trimethoprim</w:t>
      </w:r>
      <w:proofErr w:type="spellEnd"/>
      <w:r w:rsidRPr="007D4804">
        <w:rPr>
          <w:sz w:val="24"/>
          <w:szCs w:val="24"/>
        </w:rPr>
        <w:t xml:space="preserve"> eller over for et eller flere af hjælpestofferne.</w:t>
      </w:r>
    </w:p>
    <w:p w14:paraId="522B9E3C" w14:textId="77777777" w:rsidR="008203A8" w:rsidRPr="007D4804" w:rsidRDefault="008203A8" w:rsidP="008203A8">
      <w:pPr>
        <w:pStyle w:val="Sidehoved"/>
        <w:tabs>
          <w:tab w:val="clear" w:pos="4819"/>
        </w:tabs>
        <w:ind w:left="851"/>
        <w:rPr>
          <w:szCs w:val="24"/>
        </w:rPr>
      </w:pPr>
    </w:p>
    <w:p w14:paraId="6E625490" w14:textId="77777777" w:rsidR="008203A8" w:rsidRPr="007D4804" w:rsidRDefault="008203A8" w:rsidP="008203A8">
      <w:pPr>
        <w:tabs>
          <w:tab w:val="left" w:pos="851"/>
        </w:tabs>
        <w:ind w:left="851" w:hanging="851"/>
        <w:rPr>
          <w:b/>
          <w:sz w:val="24"/>
          <w:szCs w:val="24"/>
        </w:rPr>
      </w:pPr>
      <w:r w:rsidRPr="007D4804">
        <w:rPr>
          <w:b/>
          <w:sz w:val="24"/>
          <w:szCs w:val="24"/>
        </w:rPr>
        <w:t>3.4</w:t>
      </w:r>
      <w:r w:rsidRPr="007D4804">
        <w:rPr>
          <w:b/>
          <w:sz w:val="24"/>
          <w:szCs w:val="24"/>
        </w:rPr>
        <w:tab/>
        <w:t>Særlige advarsler</w:t>
      </w:r>
    </w:p>
    <w:p w14:paraId="462EFF32" w14:textId="77777777" w:rsidR="00C405EF" w:rsidRPr="007D4804" w:rsidRDefault="00C405EF" w:rsidP="0090159F">
      <w:pPr>
        <w:ind w:left="851"/>
        <w:rPr>
          <w:sz w:val="24"/>
          <w:szCs w:val="24"/>
        </w:rPr>
      </w:pPr>
      <w:r w:rsidRPr="007D4804">
        <w:rPr>
          <w:sz w:val="24"/>
          <w:szCs w:val="24"/>
        </w:rPr>
        <w:t xml:space="preserve">En høj forekomst af resistens er blevet observeret hos </w:t>
      </w:r>
      <w:r w:rsidRPr="007D4804">
        <w:rPr>
          <w:i/>
          <w:iCs/>
          <w:sz w:val="24"/>
          <w:szCs w:val="24"/>
        </w:rPr>
        <w:t>E. coli</w:t>
      </w:r>
      <w:r w:rsidRPr="007D4804">
        <w:rPr>
          <w:sz w:val="24"/>
          <w:szCs w:val="24"/>
        </w:rPr>
        <w:t>-arter.</w:t>
      </w:r>
      <w:bookmarkStart w:id="3" w:name="_Hlk169530666"/>
    </w:p>
    <w:p w14:paraId="14010220" w14:textId="77777777" w:rsidR="00C405EF" w:rsidRPr="007D4804" w:rsidRDefault="00C405EF" w:rsidP="0090159F">
      <w:pPr>
        <w:ind w:left="851"/>
        <w:rPr>
          <w:sz w:val="24"/>
          <w:szCs w:val="24"/>
        </w:rPr>
      </w:pPr>
      <w:r w:rsidRPr="007D4804">
        <w:rPr>
          <w:sz w:val="24"/>
          <w:szCs w:val="24"/>
        </w:rPr>
        <w:t xml:space="preserve">Krydsresistens mellem de forskellige sulfonamider og mellem </w:t>
      </w:r>
      <w:proofErr w:type="spellStart"/>
      <w:r w:rsidRPr="007D4804">
        <w:rPr>
          <w:sz w:val="24"/>
          <w:szCs w:val="24"/>
        </w:rPr>
        <w:t>sulfachlorpyridazin</w:t>
      </w:r>
      <w:proofErr w:type="spellEnd"/>
      <w:r w:rsidRPr="007D4804">
        <w:rPr>
          <w:sz w:val="24"/>
          <w:szCs w:val="24"/>
        </w:rPr>
        <w:t xml:space="preserve"> og streptomycin er blevet observeret.</w:t>
      </w:r>
      <w:bookmarkEnd w:id="3"/>
    </w:p>
    <w:p w14:paraId="05BB3AC1" w14:textId="77777777" w:rsidR="00C405EF" w:rsidRPr="007D4804" w:rsidRDefault="00C405EF" w:rsidP="0090159F">
      <w:pPr>
        <w:ind w:left="851"/>
        <w:rPr>
          <w:sz w:val="24"/>
          <w:szCs w:val="24"/>
        </w:rPr>
      </w:pPr>
      <w:r w:rsidRPr="007D4804">
        <w:rPr>
          <w:sz w:val="24"/>
          <w:szCs w:val="24"/>
        </w:rPr>
        <w:t>Brug af veterinærlægemidlet bør overvejes nøje, når følsomhedstest har vist resistens over for andre sulfonamider eller streptomycin, da dets virkning kan være reduceret.</w:t>
      </w:r>
    </w:p>
    <w:p w14:paraId="7AC9A945" w14:textId="77777777" w:rsidR="00C405EF" w:rsidRPr="007D4804" w:rsidRDefault="00C405EF" w:rsidP="0090159F">
      <w:pPr>
        <w:ind w:left="851"/>
        <w:rPr>
          <w:sz w:val="24"/>
          <w:szCs w:val="24"/>
        </w:rPr>
      </w:pPr>
    </w:p>
    <w:p w14:paraId="256FADE2" w14:textId="77777777" w:rsidR="00C405EF" w:rsidRPr="007D4804" w:rsidRDefault="00C405EF" w:rsidP="0090159F">
      <w:pPr>
        <w:ind w:left="851"/>
        <w:rPr>
          <w:iCs/>
          <w:sz w:val="24"/>
          <w:szCs w:val="24"/>
        </w:rPr>
      </w:pPr>
      <w:r w:rsidRPr="007D4804">
        <w:rPr>
          <w:sz w:val="24"/>
          <w:szCs w:val="24"/>
          <w:lang w:eastAsia="pl-PL"/>
        </w:rPr>
        <w:t xml:space="preserve">I tilfælde af </w:t>
      </w:r>
      <w:r w:rsidRPr="007D4804">
        <w:rPr>
          <w:sz w:val="24"/>
          <w:szCs w:val="24"/>
        </w:rPr>
        <w:t xml:space="preserve">utilstrækkeligt vandindtag </w:t>
      </w:r>
      <w:r w:rsidRPr="007D4804">
        <w:rPr>
          <w:sz w:val="24"/>
          <w:szCs w:val="24"/>
          <w:lang w:eastAsia="pl-PL"/>
        </w:rPr>
        <w:t xml:space="preserve">bør svin og kvæg (præ-drøvtyggende) i stedet behandles parenteralt med et egnet </w:t>
      </w:r>
      <w:proofErr w:type="spellStart"/>
      <w:r w:rsidRPr="007D4804">
        <w:rPr>
          <w:sz w:val="24"/>
          <w:szCs w:val="24"/>
          <w:lang w:eastAsia="pl-PL"/>
        </w:rPr>
        <w:t>injicerbart</w:t>
      </w:r>
      <w:proofErr w:type="spellEnd"/>
      <w:r w:rsidRPr="007D4804">
        <w:rPr>
          <w:sz w:val="24"/>
          <w:szCs w:val="24"/>
          <w:lang w:eastAsia="pl-PL"/>
        </w:rPr>
        <w:t xml:space="preserve"> veterinærlægemiddel ordineret af dyrlægen.</w:t>
      </w:r>
    </w:p>
    <w:p w14:paraId="043FDB67" w14:textId="3B11EE43" w:rsidR="0047607B" w:rsidRDefault="0047607B">
      <w:pPr>
        <w:rPr>
          <w:sz w:val="24"/>
          <w:szCs w:val="24"/>
          <w:lang w:eastAsia="da-DK"/>
        </w:rPr>
      </w:pPr>
      <w:r>
        <w:rPr>
          <w:szCs w:val="24"/>
        </w:rPr>
        <w:br w:type="page"/>
      </w:r>
    </w:p>
    <w:p w14:paraId="39EE55E9" w14:textId="77777777" w:rsidR="008203A8" w:rsidRPr="007D4804" w:rsidRDefault="008203A8" w:rsidP="008203A8">
      <w:pPr>
        <w:pStyle w:val="Sidehoved"/>
        <w:tabs>
          <w:tab w:val="clear" w:pos="4819"/>
        </w:tabs>
        <w:ind w:left="851"/>
        <w:rPr>
          <w:szCs w:val="24"/>
        </w:rPr>
      </w:pPr>
    </w:p>
    <w:p w14:paraId="20D0A5D5" w14:textId="77777777" w:rsidR="008203A8" w:rsidRPr="007D4804" w:rsidRDefault="008203A8" w:rsidP="008203A8">
      <w:pPr>
        <w:tabs>
          <w:tab w:val="left" w:pos="851"/>
        </w:tabs>
        <w:ind w:left="851" w:hanging="851"/>
        <w:rPr>
          <w:b/>
          <w:sz w:val="24"/>
          <w:szCs w:val="24"/>
        </w:rPr>
      </w:pPr>
      <w:r w:rsidRPr="007D4804">
        <w:rPr>
          <w:b/>
          <w:sz w:val="24"/>
          <w:szCs w:val="24"/>
        </w:rPr>
        <w:t>3.5</w:t>
      </w:r>
      <w:r w:rsidRPr="007D4804">
        <w:rPr>
          <w:b/>
          <w:sz w:val="24"/>
          <w:szCs w:val="24"/>
        </w:rPr>
        <w:tab/>
        <w:t>Særlige forholdsregler vedrørende brugen</w:t>
      </w:r>
    </w:p>
    <w:p w14:paraId="7F76A4AE" w14:textId="77777777" w:rsidR="008203A8" w:rsidRPr="007D4804" w:rsidRDefault="008203A8" w:rsidP="008203A8">
      <w:pPr>
        <w:tabs>
          <w:tab w:val="left" w:pos="851"/>
        </w:tabs>
        <w:ind w:left="851"/>
        <w:rPr>
          <w:sz w:val="24"/>
          <w:szCs w:val="24"/>
        </w:rPr>
      </w:pPr>
    </w:p>
    <w:p w14:paraId="0598B248" w14:textId="77777777" w:rsidR="008203A8" w:rsidRPr="007D4804" w:rsidRDefault="008203A8" w:rsidP="008203A8">
      <w:pPr>
        <w:tabs>
          <w:tab w:val="left" w:pos="851"/>
        </w:tabs>
        <w:ind w:left="851"/>
        <w:rPr>
          <w:sz w:val="24"/>
          <w:szCs w:val="24"/>
          <w:u w:val="single"/>
        </w:rPr>
      </w:pPr>
      <w:r w:rsidRPr="007D4804">
        <w:rPr>
          <w:sz w:val="24"/>
          <w:szCs w:val="24"/>
          <w:u w:val="single"/>
        </w:rPr>
        <w:t>Særlige forholdsregler vedrørende sikker brug hos de dyrearter, som lægemidlet er beregnet til</w:t>
      </w:r>
    </w:p>
    <w:p w14:paraId="01F5B7AD" w14:textId="77777777" w:rsidR="00C405EF" w:rsidRPr="007D4804" w:rsidRDefault="00C405EF" w:rsidP="0090159F">
      <w:pPr>
        <w:ind w:left="851"/>
        <w:rPr>
          <w:sz w:val="24"/>
          <w:szCs w:val="24"/>
        </w:rPr>
      </w:pPr>
      <w:r w:rsidRPr="007D4804">
        <w:rPr>
          <w:sz w:val="24"/>
          <w:szCs w:val="24"/>
        </w:rPr>
        <w:t>Anvendelse af veterinærlægemidlet bør være baseret på identifikation og følsomhedstest af målbakterierne. Hvis dette ikke er muligt, bør behandlingen baseres på epidemiologiske oplysninger og kendskab til målbakteriernes følsomhed på gård- eller lokal/regionalt niveau.</w:t>
      </w:r>
    </w:p>
    <w:p w14:paraId="4A942883" w14:textId="77777777" w:rsidR="00C405EF" w:rsidRPr="007D4804" w:rsidRDefault="00C405EF" w:rsidP="0090159F">
      <w:pPr>
        <w:ind w:left="851"/>
        <w:rPr>
          <w:bCs/>
          <w:sz w:val="24"/>
          <w:szCs w:val="24"/>
        </w:rPr>
      </w:pPr>
    </w:p>
    <w:p w14:paraId="30E2FA11" w14:textId="77777777" w:rsidR="00C405EF" w:rsidRPr="007D4804" w:rsidRDefault="00C405EF" w:rsidP="0090159F">
      <w:pPr>
        <w:ind w:left="851"/>
        <w:rPr>
          <w:bCs/>
          <w:sz w:val="24"/>
          <w:szCs w:val="24"/>
        </w:rPr>
      </w:pPr>
      <w:r w:rsidRPr="007D4804">
        <w:rPr>
          <w:bCs/>
          <w:sz w:val="24"/>
          <w:szCs w:val="24"/>
        </w:rPr>
        <w:t xml:space="preserve">Brugen af veterinærlægemidlet bør ske i overensstemmelse med officielle, nationale og regionale regler for brug af antimikrobielle midler. </w:t>
      </w:r>
    </w:p>
    <w:p w14:paraId="0EA02BCE" w14:textId="77777777" w:rsidR="00C405EF" w:rsidRPr="007D4804" w:rsidRDefault="00C405EF" w:rsidP="0090159F">
      <w:pPr>
        <w:ind w:left="851"/>
        <w:rPr>
          <w:sz w:val="24"/>
          <w:szCs w:val="24"/>
        </w:rPr>
      </w:pPr>
    </w:p>
    <w:p w14:paraId="31BD3835" w14:textId="77777777" w:rsidR="00C405EF" w:rsidRPr="007D4804" w:rsidRDefault="00C405EF" w:rsidP="0090159F">
      <w:pPr>
        <w:ind w:left="851"/>
        <w:rPr>
          <w:iCs/>
          <w:sz w:val="24"/>
          <w:szCs w:val="24"/>
        </w:rPr>
      </w:pPr>
      <w:r w:rsidRPr="007D4804">
        <w:rPr>
          <w:sz w:val="24"/>
          <w:szCs w:val="24"/>
          <w:lang w:eastAsia="pl-PL"/>
        </w:rPr>
        <w:t xml:space="preserve">For at undgå forringelse af nyrefunktionen på grund af </w:t>
      </w:r>
      <w:proofErr w:type="spellStart"/>
      <w:r w:rsidRPr="007D4804">
        <w:rPr>
          <w:sz w:val="24"/>
          <w:szCs w:val="24"/>
          <w:lang w:eastAsia="pl-PL"/>
        </w:rPr>
        <w:t>krystalluri</w:t>
      </w:r>
      <w:proofErr w:type="spellEnd"/>
      <w:r w:rsidRPr="007D4804">
        <w:rPr>
          <w:sz w:val="24"/>
          <w:szCs w:val="24"/>
          <w:lang w:eastAsia="pl-PL"/>
        </w:rPr>
        <w:t xml:space="preserve"> under behandlingen bør det sikres, at dyret får tilstrækkelige mængder drikkevand.</w:t>
      </w:r>
    </w:p>
    <w:p w14:paraId="43220FD6" w14:textId="77777777" w:rsidR="00C405EF" w:rsidRPr="007D4804" w:rsidRDefault="00C405EF" w:rsidP="0090159F">
      <w:pPr>
        <w:ind w:left="851"/>
        <w:rPr>
          <w:sz w:val="24"/>
          <w:szCs w:val="24"/>
        </w:rPr>
      </w:pPr>
    </w:p>
    <w:p w14:paraId="0CC662A1" w14:textId="77777777" w:rsidR="00C405EF" w:rsidRPr="007D4804" w:rsidRDefault="00C405EF" w:rsidP="0090159F">
      <w:pPr>
        <w:ind w:left="851"/>
        <w:rPr>
          <w:sz w:val="24"/>
          <w:szCs w:val="24"/>
        </w:rPr>
      </w:pPr>
      <w:proofErr w:type="gramStart"/>
      <w:r w:rsidRPr="007D4804">
        <w:rPr>
          <w:sz w:val="24"/>
          <w:szCs w:val="24"/>
        </w:rPr>
        <w:t>Et smalspektret</w:t>
      </w:r>
      <w:proofErr w:type="gramEnd"/>
      <w:r w:rsidRPr="007D4804">
        <w:rPr>
          <w:sz w:val="24"/>
          <w:szCs w:val="24"/>
        </w:rPr>
        <w:t xml:space="preserve"> antibiotikum med lavere risiko for antimikrobiel resistensudvælgelse bør anvendes som førstevalgsbehandling, hvis følsomhedstest tyder på, at denne tilgang sandsynligvis vil være effektiv.</w:t>
      </w:r>
    </w:p>
    <w:p w14:paraId="31C284D1" w14:textId="77777777" w:rsidR="00C405EF" w:rsidRPr="007D4804" w:rsidRDefault="00C405EF" w:rsidP="0090159F">
      <w:pPr>
        <w:ind w:left="851"/>
        <w:rPr>
          <w:sz w:val="24"/>
          <w:szCs w:val="24"/>
        </w:rPr>
      </w:pPr>
    </w:p>
    <w:p w14:paraId="0E6E26F6" w14:textId="77777777" w:rsidR="00C405EF" w:rsidRPr="007D4804" w:rsidRDefault="00C405EF" w:rsidP="0090159F">
      <w:pPr>
        <w:ind w:left="851"/>
        <w:rPr>
          <w:sz w:val="24"/>
          <w:szCs w:val="24"/>
        </w:rPr>
      </w:pPr>
      <w:r w:rsidRPr="007D4804">
        <w:rPr>
          <w:sz w:val="24"/>
          <w:szCs w:val="24"/>
        </w:rPr>
        <w:t>Må ikke anvendes som profylakse.</w:t>
      </w:r>
    </w:p>
    <w:p w14:paraId="32D96776" w14:textId="77777777" w:rsidR="00C405EF" w:rsidRPr="007D4804" w:rsidRDefault="00C405EF" w:rsidP="0090159F">
      <w:pPr>
        <w:ind w:left="851"/>
        <w:rPr>
          <w:sz w:val="24"/>
          <w:szCs w:val="24"/>
        </w:rPr>
      </w:pPr>
    </w:p>
    <w:p w14:paraId="5962E744" w14:textId="77777777" w:rsidR="00C405EF" w:rsidRPr="007D4804" w:rsidRDefault="00C405EF" w:rsidP="0090159F">
      <w:pPr>
        <w:ind w:left="851"/>
        <w:rPr>
          <w:sz w:val="24"/>
          <w:szCs w:val="24"/>
        </w:rPr>
      </w:pPr>
      <w:r w:rsidRPr="007D4804">
        <w:rPr>
          <w:sz w:val="24"/>
          <w:szCs w:val="24"/>
        </w:rPr>
        <w:t>Denne antimikrobielle kombination bør kun anvendes, hvor diagnostisk testning har indikeret behovet for samtidig administration af hvert af de aktive stoffer.</w:t>
      </w:r>
    </w:p>
    <w:p w14:paraId="5E413B3F" w14:textId="77777777" w:rsidR="008203A8" w:rsidRPr="007D4804" w:rsidRDefault="008203A8" w:rsidP="008203A8">
      <w:pPr>
        <w:tabs>
          <w:tab w:val="left" w:pos="851"/>
        </w:tabs>
        <w:ind w:left="851"/>
        <w:rPr>
          <w:sz w:val="24"/>
          <w:szCs w:val="24"/>
        </w:rPr>
      </w:pPr>
    </w:p>
    <w:p w14:paraId="078ABE13" w14:textId="77777777" w:rsidR="008203A8" w:rsidRPr="007D4804" w:rsidRDefault="008203A8" w:rsidP="008203A8">
      <w:pPr>
        <w:tabs>
          <w:tab w:val="left" w:pos="851"/>
        </w:tabs>
        <w:ind w:left="851"/>
        <w:rPr>
          <w:sz w:val="24"/>
          <w:szCs w:val="24"/>
          <w:u w:val="single"/>
        </w:rPr>
      </w:pPr>
      <w:r w:rsidRPr="007D4804">
        <w:rPr>
          <w:sz w:val="24"/>
          <w:szCs w:val="24"/>
          <w:u w:val="single"/>
        </w:rPr>
        <w:t>Særlige forholdsregler for personer, der administrerer veterinærlægemidlet til dyr</w:t>
      </w:r>
    </w:p>
    <w:p w14:paraId="4046D3B7" w14:textId="77777777" w:rsidR="00C405EF" w:rsidRPr="007D4804" w:rsidRDefault="00C405EF" w:rsidP="0090159F">
      <w:pPr>
        <w:ind w:left="851"/>
        <w:rPr>
          <w:sz w:val="24"/>
          <w:szCs w:val="24"/>
        </w:rPr>
      </w:pPr>
      <w:proofErr w:type="spellStart"/>
      <w:r w:rsidRPr="007D4804">
        <w:rPr>
          <w:sz w:val="24"/>
          <w:szCs w:val="24"/>
        </w:rPr>
        <w:t>Trimethoprim</w:t>
      </w:r>
      <w:proofErr w:type="spellEnd"/>
      <w:r w:rsidRPr="007D4804">
        <w:rPr>
          <w:sz w:val="24"/>
          <w:szCs w:val="24"/>
        </w:rPr>
        <w:t xml:space="preserve">, </w:t>
      </w:r>
      <w:proofErr w:type="spellStart"/>
      <w:r w:rsidRPr="007D4804">
        <w:rPr>
          <w:sz w:val="24"/>
          <w:szCs w:val="24"/>
        </w:rPr>
        <w:t>sulfachlorpyridazinnatrium</w:t>
      </w:r>
      <w:proofErr w:type="spellEnd"/>
      <w:r w:rsidRPr="007D4804">
        <w:rPr>
          <w:sz w:val="24"/>
          <w:szCs w:val="24"/>
        </w:rPr>
        <w:t xml:space="preserve"> og </w:t>
      </w:r>
      <w:proofErr w:type="spellStart"/>
      <w:r w:rsidRPr="007D4804">
        <w:rPr>
          <w:sz w:val="24"/>
          <w:szCs w:val="24"/>
        </w:rPr>
        <w:t>polysorbat</w:t>
      </w:r>
      <w:proofErr w:type="spellEnd"/>
      <w:r w:rsidRPr="007D4804">
        <w:rPr>
          <w:sz w:val="24"/>
          <w:szCs w:val="24"/>
        </w:rPr>
        <w:t xml:space="preserve"> 80 kan forårsage overfølsomheds-reaktioner. Især kan overfølsomhed over for sulfonamider føre til krydsreaktioner med andre antibiotika. Allergiske reaktioner over for disse stoffer kan i visse tilfælde være alvorlige.</w:t>
      </w:r>
      <w:bookmarkStart w:id="4" w:name="_Hlk172112021"/>
      <w:r w:rsidRPr="007D4804">
        <w:rPr>
          <w:sz w:val="24"/>
          <w:szCs w:val="24"/>
        </w:rPr>
        <w:t xml:space="preserve"> </w:t>
      </w:r>
      <w:bookmarkStart w:id="5" w:name="_Hlk181093876"/>
      <w:r w:rsidRPr="007D4804">
        <w:rPr>
          <w:sz w:val="24"/>
          <w:szCs w:val="24"/>
        </w:rPr>
        <w:t xml:space="preserve">Ved overfølsomhed over for disse stoffer bør kontakt med veterinærlægemidlet undgås. </w:t>
      </w:r>
      <w:bookmarkEnd w:id="5"/>
      <w:r w:rsidRPr="007D4804">
        <w:rPr>
          <w:sz w:val="24"/>
          <w:szCs w:val="24"/>
        </w:rPr>
        <w:t xml:space="preserve">Personligt beskyttelsesudstyr i form af tætte handsker (latex- eller </w:t>
      </w:r>
      <w:proofErr w:type="spellStart"/>
      <w:r w:rsidRPr="007D4804">
        <w:rPr>
          <w:sz w:val="24"/>
          <w:szCs w:val="24"/>
        </w:rPr>
        <w:t>nitrilhandsker</w:t>
      </w:r>
      <w:proofErr w:type="spellEnd"/>
      <w:r w:rsidRPr="007D4804">
        <w:rPr>
          <w:sz w:val="24"/>
          <w:szCs w:val="24"/>
        </w:rPr>
        <w:t>), beskyttelsesmaske, sikkerhedsbriller og passende beskyttelsestøj bør anvendes for at undgå eksponering ved håndtering af veterinærlægemidlet.</w:t>
      </w:r>
    </w:p>
    <w:p w14:paraId="7834EC0B" w14:textId="77777777" w:rsidR="00C405EF" w:rsidRPr="007D4804" w:rsidRDefault="00C405EF" w:rsidP="0090159F">
      <w:pPr>
        <w:ind w:left="851"/>
        <w:rPr>
          <w:sz w:val="24"/>
          <w:szCs w:val="24"/>
        </w:rPr>
      </w:pPr>
    </w:p>
    <w:p w14:paraId="215056A9" w14:textId="77777777" w:rsidR="00C405EF" w:rsidRPr="007D4804" w:rsidRDefault="00C405EF" w:rsidP="0090159F">
      <w:pPr>
        <w:ind w:left="851"/>
        <w:rPr>
          <w:sz w:val="24"/>
          <w:szCs w:val="24"/>
        </w:rPr>
      </w:pPr>
      <w:r w:rsidRPr="007D4804">
        <w:rPr>
          <w:sz w:val="24"/>
          <w:szCs w:val="24"/>
        </w:rPr>
        <w:t>Undgå at spise, drikke eller ryge under håndtering af dette veterinærlægemiddel.</w:t>
      </w:r>
    </w:p>
    <w:p w14:paraId="22196431" w14:textId="77777777" w:rsidR="00C405EF" w:rsidRPr="007D4804" w:rsidRDefault="00C405EF" w:rsidP="0090159F">
      <w:pPr>
        <w:ind w:left="851"/>
        <w:rPr>
          <w:sz w:val="24"/>
          <w:szCs w:val="24"/>
        </w:rPr>
      </w:pPr>
    </w:p>
    <w:p w14:paraId="43257AA0" w14:textId="77777777" w:rsidR="00C405EF" w:rsidRPr="007D4804" w:rsidRDefault="00C405EF" w:rsidP="0090159F">
      <w:pPr>
        <w:ind w:left="851"/>
        <w:rPr>
          <w:bCs/>
          <w:iCs/>
          <w:sz w:val="24"/>
          <w:szCs w:val="24"/>
        </w:rPr>
      </w:pPr>
      <w:r w:rsidRPr="007D4804">
        <w:rPr>
          <w:sz w:val="24"/>
          <w:szCs w:val="24"/>
        </w:rPr>
        <w:t>Veterinærlægemidlet kan være irriterende for øjnene. Undgå kontakt med øjnene.</w:t>
      </w:r>
      <w:r w:rsidRPr="007D4804">
        <w:rPr>
          <w:bCs/>
          <w:iCs/>
          <w:sz w:val="24"/>
          <w:szCs w:val="24"/>
        </w:rPr>
        <w:t xml:space="preserve"> I tilfælde af utilsigtet kontakt med øjnene, skal øjnene skylles grundigt med rigeligt vand.</w:t>
      </w:r>
    </w:p>
    <w:p w14:paraId="0FDE2944" w14:textId="77777777" w:rsidR="00C405EF" w:rsidRPr="007D4804" w:rsidRDefault="00C405EF" w:rsidP="0090159F">
      <w:pPr>
        <w:ind w:left="851"/>
        <w:rPr>
          <w:sz w:val="24"/>
          <w:szCs w:val="24"/>
        </w:rPr>
      </w:pPr>
    </w:p>
    <w:p w14:paraId="58E1C0B6" w14:textId="77777777" w:rsidR="00C405EF" w:rsidRPr="007D4804" w:rsidRDefault="00C405EF" w:rsidP="0090159F">
      <w:pPr>
        <w:ind w:left="851"/>
        <w:rPr>
          <w:sz w:val="24"/>
          <w:szCs w:val="24"/>
        </w:rPr>
      </w:pPr>
      <w:r w:rsidRPr="007D4804">
        <w:rPr>
          <w:sz w:val="24"/>
          <w:szCs w:val="24"/>
          <w:bdr w:val="none" w:sz="0" w:space="0" w:color="auto" w:frame="1"/>
        </w:rPr>
        <w:t xml:space="preserve">Hvis der udvikles symptomer såsom hududslæt eller </w:t>
      </w:r>
      <w:r w:rsidRPr="007D4804">
        <w:rPr>
          <w:sz w:val="24"/>
          <w:szCs w:val="24"/>
        </w:rPr>
        <w:t>øjenirritation</w:t>
      </w:r>
      <w:r w:rsidRPr="007D4804">
        <w:rPr>
          <w:sz w:val="24"/>
          <w:szCs w:val="24"/>
          <w:bdr w:val="none" w:sz="0" w:space="0" w:color="auto" w:frame="1"/>
        </w:rPr>
        <w:t xml:space="preserve"> efter kontakt med veterinærlægemidlet,</w:t>
      </w:r>
      <w:r w:rsidRPr="007D4804">
        <w:rPr>
          <w:sz w:val="24"/>
          <w:szCs w:val="24"/>
        </w:rPr>
        <w:t xml:space="preserve"> skal der straks søges lægehjælp, og indlægssedlen eller etiketten bør vises til lægen.</w:t>
      </w:r>
    </w:p>
    <w:bookmarkEnd w:id="4"/>
    <w:p w14:paraId="67AAE9FF" w14:textId="77777777" w:rsidR="00C405EF" w:rsidRPr="007D4804" w:rsidRDefault="00C405EF" w:rsidP="0090159F">
      <w:pPr>
        <w:ind w:left="851"/>
        <w:rPr>
          <w:sz w:val="24"/>
          <w:szCs w:val="24"/>
        </w:rPr>
      </w:pPr>
    </w:p>
    <w:p w14:paraId="22DFBA59" w14:textId="77777777" w:rsidR="00C405EF" w:rsidRPr="007D4804" w:rsidRDefault="00C405EF" w:rsidP="0090159F">
      <w:pPr>
        <w:ind w:left="851"/>
        <w:rPr>
          <w:sz w:val="24"/>
          <w:szCs w:val="24"/>
        </w:rPr>
      </w:pPr>
      <w:r w:rsidRPr="007D4804">
        <w:rPr>
          <w:sz w:val="24"/>
          <w:szCs w:val="24"/>
        </w:rPr>
        <w:t>Vask hænder efter brug.</w:t>
      </w:r>
    </w:p>
    <w:p w14:paraId="5C98AF92" w14:textId="77777777" w:rsidR="008203A8" w:rsidRPr="007D4804" w:rsidRDefault="008203A8" w:rsidP="008203A8">
      <w:pPr>
        <w:tabs>
          <w:tab w:val="left" w:pos="851"/>
        </w:tabs>
        <w:ind w:left="851"/>
        <w:rPr>
          <w:sz w:val="24"/>
          <w:szCs w:val="24"/>
        </w:rPr>
      </w:pPr>
    </w:p>
    <w:p w14:paraId="68945811" w14:textId="77777777" w:rsidR="008203A8" w:rsidRPr="007D4804" w:rsidRDefault="008203A8" w:rsidP="008203A8">
      <w:pPr>
        <w:tabs>
          <w:tab w:val="left" w:pos="851"/>
        </w:tabs>
        <w:ind w:left="851"/>
        <w:rPr>
          <w:sz w:val="24"/>
          <w:szCs w:val="24"/>
          <w:u w:val="single"/>
        </w:rPr>
      </w:pPr>
      <w:r w:rsidRPr="007D4804">
        <w:rPr>
          <w:sz w:val="24"/>
          <w:szCs w:val="24"/>
          <w:u w:val="single"/>
        </w:rPr>
        <w:t>Særlige forholdsregler vedrørende beskyttelse af miljøet</w:t>
      </w:r>
    </w:p>
    <w:p w14:paraId="06539149" w14:textId="77777777" w:rsidR="00C405EF" w:rsidRPr="007D4804" w:rsidRDefault="00C405EF" w:rsidP="0090159F">
      <w:pPr>
        <w:ind w:left="851"/>
        <w:rPr>
          <w:sz w:val="24"/>
          <w:szCs w:val="24"/>
        </w:rPr>
      </w:pPr>
      <w:r w:rsidRPr="007D4804">
        <w:rPr>
          <w:sz w:val="24"/>
          <w:szCs w:val="24"/>
        </w:rPr>
        <w:t>For at forhindre eventuel negativ påvirkning af landplanter bør brugen af veterinærlægemidlet begrænses til:</w:t>
      </w:r>
      <w:bookmarkStart w:id="6" w:name="_Hlk171516172"/>
      <w:bookmarkStart w:id="7" w:name="_Hlk171516151"/>
    </w:p>
    <w:p w14:paraId="4EF95B43" w14:textId="77777777" w:rsidR="00C405EF" w:rsidRPr="0027653A" w:rsidRDefault="00C405EF" w:rsidP="0027653A">
      <w:pPr>
        <w:pStyle w:val="Listeafsnit"/>
        <w:numPr>
          <w:ilvl w:val="0"/>
          <w:numId w:val="12"/>
        </w:numPr>
        <w:tabs>
          <w:tab w:val="clear" w:pos="567"/>
        </w:tabs>
        <w:ind w:left="1276" w:hanging="425"/>
        <w:rPr>
          <w:sz w:val="24"/>
          <w:szCs w:val="24"/>
        </w:rPr>
      </w:pPr>
      <w:r w:rsidRPr="0027653A">
        <w:rPr>
          <w:sz w:val="24"/>
          <w:szCs w:val="24"/>
        </w:rPr>
        <w:t>Slagtekyllinger: fem cyklusser med slagtekyllinger om året</w:t>
      </w:r>
    </w:p>
    <w:p w14:paraId="4F2EE697" w14:textId="77777777" w:rsidR="00C405EF" w:rsidRPr="0027653A" w:rsidRDefault="00C405EF" w:rsidP="0027653A">
      <w:pPr>
        <w:pStyle w:val="Listeafsnit"/>
        <w:numPr>
          <w:ilvl w:val="0"/>
          <w:numId w:val="12"/>
        </w:numPr>
        <w:tabs>
          <w:tab w:val="clear" w:pos="567"/>
        </w:tabs>
        <w:ind w:left="1276" w:hanging="425"/>
        <w:rPr>
          <w:sz w:val="24"/>
          <w:szCs w:val="24"/>
        </w:rPr>
      </w:pPr>
      <w:r w:rsidRPr="0027653A">
        <w:rPr>
          <w:sz w:val="24"/>
          <w:szCs w:val="24"/>
        </w:rPr>
        <w:t xml:space="preserve">Fravænnede smågrise: </w:t>
      </w:r>
      <w:bookmarkEnd w:id="6"/>
      <w:bookmarkEnd w:id="7"/>
      <w:r w:rsidRPr="0027653A">
        <w:rPr>
          <w:sz w:val="24"/>
          <w:szCs w:val="24"/>
        </w:rPr>
        <w:t>fem cyklusser med fravænnede smågrise om året</w:t>
      </w:r>
    </w:p>
    <w:p w14:paraId="1E1AD595" w14:textId="77777777" w:rsidR="008203A8" w:rsidRPr="007D4804" w:rsidRDefault="008203A8" w:rsidP="008203A8">
      <w:pPr>
        <w:tabs>
          <w:tab w:val="left" w:pos="851"/>
        </w:tabs>
        <w:ind w:left="851"/>
        <w:rPr>
          <w:sz w:val="24"/>
          <w:szCs w:val="24"/>
        </w:rPr>
      </w:pPr>
    </w:p>
    <w:p w14:paraId="06808861" w14:textId="77777777" w:rsidR="008203A8" w:rsidRPr="007D4804" w:rsidRDefault="008203A8" w:rsidP="008203A8">
      <w:pPr>
        <w:tabs>
          <w:tab w:val="left" w:pos="851"/>
        </w:tabs>
        <w:ind w:left="851" w:hanging="851"/>
        <w:rPr>
          <w:b/>
          <w:sz w:val="24"/>
          <w:szCs w:val="24"/>
        </w:rPr>
      </w:pPr>
      <w:r w:rsidRPr="007D4804">
        <w:rPr>
          <w:b/>
          <w:sz w:val="24"/>
          <w:szCs w:val="24"/>
        </w:rPr>
        <w:lastRenderedPageBreak/>
        <w:t>3.6</w:t>
      </w:r>
      <w:r w:rsidRPr="007D4804">
        <w:rPr>
          <w:b/>
          <w:sz w:val="24"/>
          <w:szCs w:val="24"/>
        </w:rPr>
        <w:tab/>
        <w:t>Bivirkninger</w:t>
      </w:r>
    </w:p>
    <w:p w14:paraId="12BF5C44" w14:textId="77777777" w:rsidR="00D17B13" w:rsidRPr="007D4804" w:rsidRDefault="00D17B13" w:rsidP="0090159F">
      <w:pPr>
        <w:ind w:left="851"/>
        <w:rPr>
          <w:sz w:val="24"/>
          <w:szCs w:val="24"/>
        </w:rPr>
      </w:pPr>
      <w:r w:rsidRPr="007D4804">
        <w:rPr>
          <w:sz w:val="24"/>
          <w:szCs w:val="24"/>
        </w:rPr>
        <w:t>Høns, kalkuner, svin og kvæg (præ-drøvtyggende):</w:t>
      </w:r>
    </w:p>
    <w:p w14:paraId="52436815" w14:textId="77777777" w:rsidR="00D17B13" w:rsidRPr="007D4804" w:rsidRDefault="00D17B13" w:rsidP="00D17B13">
      <w:pPr>
        <w:rPr>
          <w:sz w:val="24"/>
          <w:szCs w:val="24"/>
        </w:rPr>
      </w:pPr>
    </w:p>
    <w:tbl>
      <w:tblPr>
        <w:tblW w:w="4564" w:type="pct"/>
        <w:tblInd w:w="846" w:type="dxa"/>
        <w:tblLayout w:type="fixed"/>
        <w:tblLook w:val="04A0" w:firstRow="1" w:lastRow="0" w:firstColumn="1" w:lastColumn="0" w:noHBand="0" w:noVBand="1"/>
      </w:tblPr>
      <w:tblGrid>
        <w:gridCol w:w="4363"/>
        <w:gridCol w:w="4425"/>
      </w:tblGrid>
      <w:tr w:rsidR="00D17B13" w:rsidRPr="007D4804" w14:paraId="6223AD2E" w14:textId="77777777" w:rsidTr="0090159F">
        <w:tc>
          <w:tcPr>
            <w:tcW w:w="4363" w:type="dxa"/>
            <w:tcBorders>
              <w:top w:val="single" w:sz="4" w:space="0" w:color="000000"/>
              <w:left w:val="single" w:sz="4" w:space="0" w:color="000000"/>
              <w:bottom w:val="single" w:sz="4" w:space="0" w:color="000000"/>
              <w:right w:val="single" w:sz="4" w:space="0" w:color="000000"/>
            </w:tcBorders>
            <w:hideMark/>
          </w:tcPr>
          <w:p w14:paraId="7EFCBD20" w14:textId="77777777" w:rsidR="00D17B13" w:rsidRPr="007D4804" w:rsidRDefault="00D17B13">
            <w:pPr>
              <w:widowControl w:val="0"/>
              <w:spacing w:before="60" w:after="60"/>
              <w:rPr>
                <w:sz w:val="24"/>
                <w:szCs w:val="24"/>
              </w:rPr>
            </w:pPr>
            <w:r w:rsidRPr="007D4804">
              <w:rPr>
                <w:sz w:val="24"/>
                <w:szCs w:val="24"/>
              </w:rPr>
              <w:t>Ikke kendt (hyppigheden kan ikke estimeres ud fra forhåndenværende data)</w:t>
            </w:r>
          </w:p>
        </w:tc>
        <w:tc>
          <w:tcPr>
            <w:tcW w:w="4425" w:type="dxa"/>
            <w:tcBorders>
              <w:top w:val="single" w:sz="4" w:space="0" w:color="000000"/>
              <w:left w:val="single" w:sz="4" w:space="0" w:color="000000"/>
              <w:bottom w:val="single" w:sz="4" w:space="0" w:color="000000"/>
              <w:right w:val="single" w:sz="4" w:space="0" w:color="000000"/>
            </w:tcBorders>
            <w:hideMark/>
          </w:tcPr>
          <w:p w14:paraId="40F06A1D" w14:textId="77777777" w:rsidR="00D17B13" w:rsidRPr="007D4804" w:rsidRDefault="00D17B13">
            <w:pPr>
              <w:widowControl w:val="0"/>
              <w:spacing w:before="60" w:after="60"/>
              <w:rPr>
                <w:iCs/>
                <w:sz w:val="24"/>
                <w:szCs w:val="24"/>
              </w:rPr>
            </w:pPr>
            <w:proofErr w:type="spellStart"/>
            <w:r w:rsidRPr="007D4804">
              <w:rPr>
                <w:iCs/>
                <w:sz w:val="24"/>
                <w:szCs w:val="24"/>
              </w:rPr>
              <w:t>Trombocytopeni</w:t>
            </w:r>
            <w:proofErr w:type="spellEnd"/>
            <w:r w:rsidRPr="007D4804">
              <w:rPr>
                <w:iCs/>
                <w:sz w:val="24"/>
                <w:szCs w:val="24"/>
              </w:rPr>
              <w:t>, knoglemarvsforstyrrelse</w:t>
            </w:r>
            <w:r w:rsidRPr="007D4804">
              <w:rPr>
                <w:iCs/>
                <w:sz w:val="24"/>
                <w:szCs w:val="24"/>
                <w:vertAlign w:val="superscript"/>
              </w:rPr>
              <w:t>1</w:t>
            </w:r>
          </w:p>
        </w:tc>
      </w:tr>
    </w:tbl>
    <w:p w14:paraId="0DB7A4F7" w14:textId="77777777" w:rsidR="00D17B13" w:rsidRPr="007D4804" w:rsidRDefault="00D17B13" w:rsidP="0090159F">
      <w:pPr>
        <w:ind w:left="851"/>
        <w:rPr>
          <w:sz w:val="24"/>
          <w:szCs w:val="24"/>
        </w:rPr>
      </w:pPr>
      <w:r w:rsidRPr="007D4804">
        <w:rPr>
          <w:sz w:val="24"/>
          <w:szCs w:val="24"/>
          <w:vertAlign w:val="superscript"/>
        </w:rPr>
        <w:t xml:space="preserve">1 </w:t>
      </w:r>
      <w:r w:rsidRPr="007D4804">
        <w:rPr>
          <w:sz w:val="24"/>
          <w:szCs w:val="24"/>
        </w:rPr>
        <w:t xml:space="preserve">Allergenspecifik </w:t>
      </w:r>
      <w:proofErr w:type="spellStart"/>
      <w:r w:rsidRPr="007D4804">
        <w:rPr>
          <w:sz w:val="24"/>
          <w:szCs w:val="24"/>
        </w:rPr>
        <w:t>panmyelopati</w:t>
      </w:r>
      <w:proofErr w:type="spellEnd"/>
      <w:r w:rsidRPr="007D4804">
        <w:rPr>
          <w:sz w:val="24"/>
          <w:szCs w:val="24"/>
        </w:rPr>
        <w:t>, hvilket resulterer i forværring af almentilstanden</w:t>
      </w:r>
    </w:p>
    <w:p w14:paraId="594056BE" w14:textId="77777777" w:rsidR="00D17B13" w:rsidRPr="007D4804" w:rsidRDefault="00D17B13" w:rsidP="0090159F">
      <w:pPr>
        <w:ind w:left="851"/>
        <w:rPr>
          <w:sz w:val="24"/>
          <w:szCs w:val="24"/>
        </w:rPr>
      </w:pPr>
    </w:p>
    <w:p w14:paraId="144CAE03" w14:textId="77777777" w:rsidR="00D17B13" w:rsidRPr="007D4804" w:rsidRDefault="00D17B13" w:rsidP="0090159F">
      <w:pPr>
        <w:ind w:left="851"/>
        <w:rPr>
          <w:sz w:val="24"/>
          <w:szCs w:val="24"/>
        </w:rPr>
      </w:pPr>
      <w:r w:rsidRPr="007D4804">
        <w:rPr>
          <w:sz w:val="24"/>
          <w:szCs w:val="24"/>
        </w:rPr>
        <w:t>Indberetning af bivirkninger er vigtigt, da det muliggør løbende sikkerhedsovervågning af et veterinærlægemiddel. Indberetningerne sendes, helst via en dyrlæge, til enten indehaveren af markedsføringstilladelsen eller til den nationale kompetente myndighed via det nationale indberetningssystem. Se indlægssedlen for de relevante kontaktoplysninger.</w:t>
      </w:r>
    </w:p>
    <w:p w14:paraId="75257F36" w14:textId="77777777" w:rsidR="008203A8" w:rsidRPr="007D4804" w:rsidRDefault="008203A8" w:rsidP="008203A8">
      <w:pPr>
        <w:tabs>
          <w:tab w:val="left" w:pos="851"/>
        </w:tabs>
        <w:ind w:left="851"/>
        <w:rPr>
          <w:sz w:val="24"/>
          <w:szCs w:val="24"/>
        </w:rPr>
      </w:pPr>
    </w:p>
    <w:p w14:paraId="3A8E349A" w14:textId="77777777" w:rsidR="008203A8" w:rsidRPr="007D4804" w:rsidRDefault="008203A8" w:rsidP="008203A8">
      <w:pPr>
        <w:tabs>
          <w:tab w:val="left" w:pos="851"/>
        </w:tabs>
        <w:ind w:left="851" w:hanging="851"/>
        <w:rPr>
          <w:b/>
          <w:sz w:val="24"/>
          <w:szCs w:val="24"/>
        </w:rPr>
      </w:pPr>
      <w:r w:rsidRPr="007D4804">
        <w:rPr>
          <w:b/>
          <w:sz w:val="24"/>
          <w:szCs w:val="24"/>
        </w:rPr>
        <w:t>3.7</w:t>
      </w:r>
      <w:r w:rsidRPr="007D4804">
        <w:rPr>
          <w:b/>
          <w:sz w:val="24"/>
          <w:szCs w:val="24"/>
        </w:rPr>
        <w:tab/>
        <w:t>Anvendelse under drægtighed, laktation eller æglægning</w:t>
      </w:r>
    </w:p>
    <w:p w14:paraId="73E1D8A6" w14:textId="77777777" w:rsidR="00D17B13" w:rsidRPr="007D4804" w:rsidRDefault="00D17B13" w:rsidP="0090159F">
      <w:pPr>
        <w:ind w:left="851"/>
        <w:rPr>
          <w:sz w:val="24"/>
          <w:szCs w:val="24"/>
        </w:rPr>
      </w:pPr>
      <w:r w:rsidRPr="007D4804">
        <w:rPr>
          <w:sz w:val="24"/>
          <w:szCs w:val="24"/>
        </w:rPr>
        <w:t>Veterinærlægemidlets sikkerhed under drægtighed, laktation eller æglægning er ikke fastlagt.</w:t>
      </w:r>
    </w:p>
    <w:p w14:paraId="3A41416E" w14:textId="77777777" w:rsidR="00D17B13" w:rsidRPr="007D4804" w:rsidRDefault="00D17B13" w:rsidP="0090159F">
      <w:pPr>
        <w:ind w:left="851"/>
        <w:rPr>
          <w:sz w:val="24"/>
          <w:szCs w:val="24"/>
        </w:rPr>
      </w:pPr>
    </w:p>
    <w:p w14:paraId="7477ECCE" w14:textId="77777777" w:rsidR="00D17B13" w:rsidRPr="007D4804" w:rsidRDefault="00D17B13" w:rsidP="0090159F">
      <w:pPr>
        <w:ind w:left="851"/>
        <w:rPr>
          <w:sz w:val="24"/>
          <w:szCs w:val="24"/>
        </w:rPr>
      </w:pPr>
      <w:r w:rsidRPr="007D4804">
        <w:rPr>
          <w:sz w:val="24"/>
          <w:szCs w:val="24"/>
        </w:rPr>
        <w:t>Må kun anvendes i overensstemmelse med den ansvarlige dyrlæges vurdering af benefit/</w:t>
      </w:r>
      <w:proofErr w:type="spellStart"/>
      <w:r w:rsidRPr="007D4804">
        <w:rPr>
          <w:sz w:val="24"/>
          <w:szCs w:val="24"/>
        </w:rPr>
        <w:t>risk</w:t>
      </w:r>
      <w:proofErr w:type="spellEnd"/>
      <w:r w:rsidRPr="007D4804">
        <w:rPr>
          <w:sz w:val="24"/>
          <w:szCs w:val="24"/>
        </w:rPr>
        <w:t>-forholdet.</w:t>
      </w:r>
    </w:p>
    <w:p w14:paraId="37C47E7E" w14:textId="77777777" w:rsidR="00D17B13" w:rsidRPr="007D4804" w:rsidRDefault="00D17B13" w:rsidP="0090159F">
      <w:pPr>
        <w:ind w:left="851"/>
        <w:rPr>
          <w:sz w:val="24"/>
          <w:szCs w:val="24"/>
        </w:rPr>
      </w:pPr>
    </w:p>
    <w:p w14:paraId="083571BB" w14:textId="77777777" w:rsidR="00D17B13" w:rsidRPr="007D4804" w:rsidRDefault="00D17B13" w:rsidP="0090159F">
      <w:pPr>
        <w:ind w:left="851"/>
        <w:rPr>
          <w:sz w:val="24"/>
          <w:szCs w:val="24"/>
        </w:rPr>
      </w:pPr>
      <w:r w:rsidRPr="007D4804">
        <w:rPr>
          <w:sz w:val="24"/>
          <w:szCs w:val="24"/>
        </w:rPr>
        <w:t xml:space="preserve">Laboratorieundersøgelser af rotter og kaniner har afsløret </w:t>
      </w:r>
      <w:proofErr w:type="spellStart"/>
      <w:r w:rsidRPr="007D4804">
        <w:rPr>
          <w:sz w:val="24"/>
          <w:szCs w:val="24"/>
        </w:rPr>
        <w:t>teratogene</w:t>
      </w:r>
      <w:proofErr w:type="spellEnd"/>
      <w:r w:rsidRPr="007D4804">
        <w:rPr>
          <w:sz w:val="24"/>
          <w:szCs w:val="24"/>
        </w:rPr>
        <w:t xml:space="preserve"> og </w:t>
      </w:r>
      <w:proofErr w:type="spellStart"/>
      <w:r w:rsidRPr="007D4804">
        <w:rPr>
          <w:sz w:val="24"/>
          <w:szCs w:val="24"/>
        </w:rPr>
        <w:t>føtotoksiske</w:t>
      </w:r>
      <w:proofErr w:type="spellEnd"/>
      <w:r w:rsidRPr="007D4804">
        <w:rPr>
          <w:sz w:val="24"/>
          <w:szCs w:val="24"/>
        </w:rPr>
        <w:t xml:space="preserve"> virkninger.</w:t>
      </w:r>
    </w:p>
    <w:p w14:paraId="0CC770D6" w14:textId="77777777" w:rsidR="008203A8" w:rsidRPr="007D4804" w:rsidRDefault="008203A8" w:rsidP="008203A8">
      <w:pPr>
        <w:tabs>
          <w:tab w:val="left" w:pos="851"/>
        </w:tabs>
        <w:ind w:left="851"/>
        <w:rPr>
          <w:sz w:val="24"/>
          <w:szCs w:val="24"/>
        </w:rPr>
      </w:pPr>
    </w:p>
    <w:p w14:paraId="5A407105" w14:textId="77777777" w:rsidR="008203A8" w:rsidRPr="007D4804" w:rsidRDefault="008203A8" w:rsidP="008203A8">
      <w:pPr>
        <w:tabs>
          <w:tab w:val="left" w:pos="851"/>
        </w:tabs>
        <w:ind w:left="851" w:hanging="851"/>
        <w:rPr>
          <w:b/>
          <w:sz w:val="24"/>
          <w:szCs w:val="24"/>
        </w:rPr>
      </w:pPr>
      <w:r w:rsidRPr="007D4804">
        <w:rPr>
          <w:b/>
          <w:sz w:val="24"/>
          <w:szCs w:val="24"/>
        </w:rPr>
        <w:t>3.8</w:t>
      </w:r>
      <w:r w:rsidRPr="007D4804">
        <w:rPr>
          <w:b/>
          <w:sz w:val="24"/>
          <w:szCs w:val="24"/>
        </w:rPr>
        <w:tab/>
        <w:t>Interaktion med andre lægemidler og andre former for interaktion</w:t>
      </w:r>
    </w:p>
    <w:p w14:paraId="13DB8CBD" w14:textId="77777777" w:rsidR="00D17B13" w:rsidRPr="007D4804" w:rsidRDefault="00D17B13" w:rsidP="0090159F">
      <w:pPr>
        <w:ind w:left="851"/>
        <w:rPr>
          <w:sz w:val="24"/>
          <w:szCs w:val="24"/>
        </w:rPr>
      </w:pPr>
      <w:r w:rsidRPr="007D4804">
        <w:rPr>
          <w:sz w:val="24"/>
          <w:szCs w:val="24"/>
        </w:rPr>
        <w:t xml:space="preserve">Må ikke administreres samtidigt med </w:t>
      </w:r>
      <w:proofErr w:type="spellStart"/>
      <w:r w:rsidRPr="007D4804">
        <w:rPr>
          <w:sz w:val="24"/>
          <w:szCs w:val="24"/>
        </w:rPr>
        <w:t>coccidiostatika</w:t>
      </w:r>
      <w:proofErr w:type="spellEnd"/>
      <w:r w:rsidRPr="007D4804">
        <w:rPr>
          <w:sz w:val="24"/>
          <w:szCs w:val="24"/>
        </w:rPr>
        <w:t xml:space="preserve"> eller veterinærlægemidler, der indeholder sulfonamider.</w:t>
      </w:r>
    </w:p>
    <w:p w14:paraId="68B2DCBD" w14:textId="77777777" w:rsidR="00D17B13" w:rsidRPr="007D4804" w:rsidRDefault="00D17B13" w:rsidP="0090159F">
      <w:pPr>
        <w:ind w:left="851"/>
        <w:rPr>
          <w:sz w:val="24"/>
          <w:szCs w:val="24"/>
        </w:rPr>
      </w:pPr>
    </w:p>
    <w:p w14:paraId="30CB33B3" w14:textId="77777777" w:rsidR="00D17B13" w:rsidRPr="007D4804" w:rsidRDefault="00D17B13" w:rsidP="0090159F">
      <w:pPr>
        <w:ind w:left="851"/>
        <w:rPr>
          <w:sz w:val="24"/>
          <w:szCs w:val="24"/>
        </w:rPr>
      </w:pPr>
      <w:r w:rsidRPr="007D4804">
        <w:rPr>
          <w:sz w:val="24"/>
          <w:szCs w:val="24"/>
        </w:rPr>
        <w:t>Må ikke anvendes samtidig med PABA (</w:t>
      </w:r>
      <w:proofErr w:type="spellStart"/>
      <w:r w:rsidRPr="007D4804">
        <w:rPr>
          <w:sz w:val="24"/>
          <w:szCs w:val="24"/>
        </w:rPr>
        <w:t>para</w:t>
      </w:r>
      <w:proofErr w:type="spellEnd"/>
      <w:r w:rsidRPr="007D4804">
        <w:rPr>
          <w:sz w:val="24"/>
          <w:szCs w:val="24"/>
        </w:rPr>
        <w:t>-aminobenzoesyre).</w:t>
      </w:r>
    </w:p>
    <w:p w14:paraId="7E8B2939" w14:textId="77777777" w:rsidR="00D17B13" w:rsidRPr="007D4804" w:rsidRDefault="00D17B13" w:rsidP="0090159F">
      <w:pPr>
        <w:ind w:left="851"/>
        <w:rPr>
          <w:sz w:val="24"/>
          <w:szCs w:val="24"/>
        </w:rPr>
      </w:pPr>
    </w:p>
    <w:p w14:paraId="3BB96FAF" w14:textId="77777777" w:rsidR="00D17B13" w:rsidRPr="007D4804" w:rsidRDefault="00D17B13" w:rsidP="0090159F">
      <w:pPr>
        <w:ind w:left="851"/>
        <w:rPr>
          <w:sz w:val="24"/>
          <w:szCs w:val="24"/>
        </w:rPr>
      </w:pPr>
      <w:r w:rsidRPr="007D4804">
        <w:rPr>
          <w:sz w:val="24"/>
          <w:szCs w:val="24"/>
        </w:rPr>
        <w:t>Sulfonamider forstærker den antikoagulerende virkning.</w:t>
      </w:r>
    </w:p>
    <w:p w14:paraId="365BC3F7" w14:textId="77777777" w:rsidR="008203A8" w:rsidRPr="007D4804" w:rsidRDefault="008203A8" w:rsidP="008203A8">
      <w:pPr>
        <w:tabs>
          <w:tab w:val="left" w:pos="851"/>
        </w:tabs>
        <w:ind w:left="851"/>
        <w:rPr>
          <w:sz w:val="24"/>
          <w:szCs w:val="24"/>
        </w:rPr>
      </w:pPr>
    </w:p>
    <w:p w14:paraId="7979BA69" w14:textId="77777777" w:rsidR="008203A8" w:rsidRPr="007D4804" w:rsidRDefault="008203A8" w:rsidP="008203A8">
      <w:pPr>
        <w:tabs>
          <w:tab w:val="left" w:pos="851"/>
        </w:tabs>
        <w:ind w:left="851" w:hanging="851"/>
        <w:rPr>
          <w:b/>
          <w:sz w:val="24"/>
          <w:szCs w:val="24"/>
        </w:rPr>
      </w:pPr>
      <w:r w:rsidRPr="007D4804">
        <w:rPr>
          <w:b/>
          <w:sz w:val="24"/>
          <w:szCs w:val="24"/>
        </w:rPr>
        <w:t>3.9</w:t>
      </w:r>
      <w:r w:rsidRPr="007D4804">
        <w:rPr>
          <w:b/>
          <w:sz w:val="24"/>
          <w:szCs w:val="24"/>
        </w:rPr>
        <w:tab/>
        <w:t>Administrationsveje og dosering</w:t>
      </w:r>
    </w:p>
    <w:p w14:paraId="3C22C59C" w14:textId="77777777" w:rsidR="00D17B13" w:rsidRPr="007D4804" w:rsidRDefault="00D17B13" w:rsidP="0090159F">
      <w:pPr>
        <w:ind w:left="851"/>
        <w:rPr>
          <w:sz w:val="24"/>
          <w:szCs w:val="24"/>
        </w:rPr>
      </w:pPr>
      <w:r w:rsidRPr="007D4804">
        <w:rPr>
          <w:sz w:val="24"/>
          <w:szCs w:val="24"/>
        </w:rPr>
        <w:t>Til anvendelse i drikkevand/mælk (mælkeerstatning) (se detaljer under hver dyreart).</w:t>
      </w:r>
    </w:p>
    <w:p w14:paraId="1D03C8E4" w14:textId="77777777" w:rsidR="00D17B13" w:rsidRPr="007D4804" w:rsidRDefault="00D17B13" w:rsidP="0090159F">
      <w:pPr>
        <w:ind w:left="851"/>
        <w:rPr>
          <w:sz w:val="24"/>
          <w:szCs w:val="24"/>
        </w:rPr>
      </w:pPr>
    </w:p>
    <w:p w14:paraId="353E96CA" w14:textId="77777777" w:rsidR="00D17B13" w:rsidRPr="007D4804" w:rsidRDefault="00D17B13" w:rsidP="0090159F">
      <w:pPr>
        <w:ind w:left="851"/>
        <w:rPr>
          <w:sz w:val="24"/>
          <w:szCs w:val="24"/>
          <w:u w:val="single"/>
        </w:rPr>
      </w:pPr>
      <w:r w:rsidRPr="007D4804">
        <w:rPr>
          <w:sz w:val="24"/>
          <w:szCs w:val="24"/>
          <w:u w:val="single"/>
        </w:rPr>
        <w:t>Høns og kalkuner:</w:t>
      </w:r>
    </w:p>
    <w:p w14:paraId="3D2B938E" w14:textId="77777777" w:rsidR="00D17B13" w:rsidRPr="007D4804" w:rsidRDefault="00D17B13" w:rsidP="0090159F">
      <w:pPr>
        <w:ind w:left="851"/>
        <w:rPr>
          <w:sz w:val="24"/>
          <w:szCs w:val="24"/>
        </w:rPr>
      </w:pPr>
      <w:r w:rsidRPr="007D4804">
        <w:rPr>
          <w:sz w:val="24"/>
          <w:szCs w:val="24"/>
        </w:rPr>
        <w:t xml:space="preserve">30 mg </w:t>
      </w:r>
      <w:proofErr w:type="spellStart"/>
      <w:r w:rsidRPr="007D4804">
        <w:rPr>
          <w:sz w:val="24"/>
          <w:szCs w:val="24"/>
        </w:rPr>
        <w:t>sulfachlorpyridazinnatrium</w:t>
      </w:r>
      <w:proofErr w:type="spellEnd"/>
      <w:r w:rsidRPr="007D4804">
        <w:rPr>
          <w:sz w:val="24"/>
          <w:szCs w:val="24"/>
        </w:rPr>
        <w:t xml:space="preserve"> og 6 mg </w:t>
      </w:r>
      <w:proofErr w:type="spellStart"/>
      <w:r w:rsidRPr="007D4804">
        <w:rPr>
          <w:sz w:val="24"/>
          <w:szCs w:val="24"/>
        </w:rPr>
        <w:t>trimethoprim</w:t>
      </w:r>
      <w:proofErr w:type="spellEnd"/>
      <w:r w:rsidRPr="007D4804">
        <w:rPr>
          <w:sz w:val="24"/>
          <w:szCs w:val="24"/>
        </w:rPr>
        <w:t xml:space="preserve"> pr. kg legemsvægt pr. dag (svarende til 60 mg af veterinærlægemidlet pr. kg legemsvægt pr. dag) i 3-5 dage, der skal opløses i drikkevand.</w:t>
      </w:r>
    </w:p>
    <w:p w14:paraId="4BC89610" w14:textId="77777777" w:rsidR="00D17B13" w:rsidRPr="007D4804" w:rsidRDefault="00D17B13" w:rsidP="0090159F">
      <w:pPr>
        <w:ind w:left="851"/>
        <w:rPr>
          <w:sz w:val="24"/>
          <w:szCs w:val="24"/>
          <w:u w:val="single"/>
          <w:lang w:bidi="nl-NL"/>
        </w:rPr>
      </w:pPr>
    </w:p>
    <w:p w14:paraId="6931B7BB" w14:textId="77777777" w:rsidR="00D17B13" w:rsidRPr="007D4804" w:rsidRDefault="00D17B13" w:rsidP="0090159F">
      <w:pPr>
        <w:ind w:left="851"/>
        <w:rPr>
          <w:sz w:val="24"/>
          <w:szCs w:val="24"/>
        </w:rPr>
      </w:pPr>
      <w:r w:rsidRPr="007D4804">
        <w:rPr>
          <w:sz w:val="24"/>
          <w:szCs w:val="24"/>
          <w:u w:val="single"/>
        </w:rPr>
        <w:t>Svin:</w:t>
      </w:r>
    </w:p>
    <w:p w14:paraId="33626B8F" w14:textId="77777777" w:rsidR="00D17B13" w:rsidRPr="007D4804" w:rsidRDefault="00D17B13" w:rsidP="0090159F">
      <w:pPr>
        <w:ind w:left="851"/>
        <w:rPr>
          <w:sz w:val="24"/>
          <w:szCs w:val="24"/>
        </w:rPr>
      </w:pPr>
      <w:r w:rsidRPr="007D4804">
        <w:rPr>
          <w:sz w:val="24"/>
          <w:szCs w:val="24"/>
        </w:rPr>
        <w:t xml:space="preserve">10 mg </w:t>
      </w:r>
      <w:proofErr w:type="spellStart"/>
      <w:r w:rsidRPr="007D4804">
        <w:rPr>
          <w:sz w:val="24"/>
          <w:szCs w:val="24"/>
        </w:rPr>
        <w:t>sulfachlorpyridazinnatrium</w:t>
      </w:r>
      <w:proofErr w:type="spellEnd"/>
      <w:r w:rsidRPr="007D4804">
        <w:rPr>
          <w:sz w:val="24"/>
          <w:szCs w:val="24"/>
        </w:rPr>
        <w:t xml:space="preserve"> og 2 mg </w:t>
      </w:r>
      <w:proofErr w:type="spellStart"/>
      <w:r w:rsidRPr="007D4804">
        <w:rPr>
          <w:sz w:val="24"/>
          <w:szCs w:val="24"/>
        </w:rPr>
        <w:t>trimethoprim</w:t>
      </w:r>
      <w:proofErr w:type="spellEnd"/>
      <w:r w:rsidRPr="007D4804">
        <w:rPr>
          <w:sz w:val="24"/>
          <w:szCs w:val="24"/>
        </w:rPr>
        <w:t xml:space="preserve"> pr. kg legemsvægt to gange dagligt (svarende til 20 mg af veterinærlægemidlet pr. kg legemsvægt to gange dagligt) i mindst 3-5 dage, til opløsning i drikkevand.</w:t>
      </w:r>
    </w:p>
    <w:p w14:paraId="61C512A1" w14:textId="77777777" w:rsidR="00D17B13" w:rsidRPr="007D4804" w:rsidRDefault="00D17B13" w:rsidP="0090159F">
      <w:pPr>
        <w:ind w:left="851"/>
        <w:rPr>
          <w:sz w:val="24"/>
          <w:szCs w:val="24"/>
          <w:u w:val="single"/>
          <w:lang w:bidi="nl-NL"/>
        </w:rPr>
      </w:pPr>
    </w:p>
    <w:p w14:paraId="6068A7D7" w14:textId="77777777" w:rsidR="00D17B13" w:rsidRPr="007D4804" w:rsidRDefault="00D17B13" w:rsidP="0090159F">
      <w:pPr>
        <w:ind w:left="851"/>
        <w:rPr>
          <w:sz w:val="24"/>
          <w:szCs w:val="24"/>
        </w:rPr>
      </w:pPr>
      <w:r w:rsidRPr="007D4804">
        <w:rPr>
          <w:sz w:val="24"/>
          <w:szCs w:val="24"/>
          <w:u w:val="single"/>
        </w:rPr>
        <w:t>Kvæg (præ-drøvtyggende):</w:t>
      </w:r>
    </w:p>
    <w:p w14:paraId="29FBDEE4" w14:textId="77777777" w:rsidR="00D17B13" w:rsidRPr="007D4804" w:rsidRDefault="00D17B13" w:rsidP="0090159F">
      <w:pPr>
        <w:ind w:left="851"/>
        <w:rPr>
          <w:sz w:val="24"/>
          <w:szCs w:val="24"/>
        </w:rPr>
      </w:pPr>
      <w:r w:rsidRPr="007D4804">
        <w:rPr>
          <w:sz w:val="24"/>
          <w:szCs w:val="24"/>
        </w:rPr>
        <w:t xml:space="preserve">10 mg </w:t>
      </w:r>
      <w:proofErr w:type="spellStart"/>
      <w:r w:rsidRPr="007D4804">
        <w:rPr>
          <w:sz w:val="24"/>
          <w:szCs w:val="24"/>
        </w:rPr>
        <w:t>sulfachlorpyridazinnatrium</w:t>
      </w:r>
      <w:proofErr w:type="spellEnd"/>
      <w:r w:rsidRPr="007D4804">
        <w:rPr>
          <w:sz w:val="24"/>
          <w:szCs w:val="24"/>
        </w:rPr>
        <w:t xml:space="preserve"> og 2 mg </w:t>
      </w:r>
      <w:proofErr w:type="spellStart"/>
      <w:r w:rsidRPr="007D4804">
        <w:rPr>
          <w:sz w:val="24"/>
          <w:szCs w:val="24"/>
        </w:rPr>
        <w:t>trimethoprim</w:t>
      </w:r>
      <w:proofErr w:type="spellEnd"/>
      <w:r w:rsidRPr="007D4804">
        <w:rPr>
          <w:sz w:val="24"/>
          <w:szCs w:val="24"/>
        </w:rPr>
        <w:t xml:space="preserve"> pr. kg legemsvægt to gange dagligt (svarende til 20 mg af veterinærlægemidlet pr. kg legemsvægt to gange dagligt) i mindst 3-5 dage, til opløsning i mælkeerstatning.</w:t>
      </w:r>
    </w:p>
    <w:p w14:paraId="3EA28700" w14:textId="77777777" w:rsidR="00D17B13" w:rsidRPr="007D4804" w:rsidRDefault="00D17B13" w:rsidP="0090159F">
      <w:pPr>
        <w:ind w:left="851"/>
        <w:rPr>
          <w:sz w:val="24"/>
          <w:szCs w:val="24"/>
          <w:lang w:bidi="nl-NL"/>
        </w:rPr>
      </w:pPr>
    </w:p>
    <w:p w14:paraId="7C21F159" w14:textId="77777777" w:rsidR="00D17B13" w:rsidRPr="007D4804" w:rsidRDefault="00D17B13" w:rsidP="0090159F">
      <w:pPr>
        <w:ind w:left="851"/>
        <w:rPr>
          <w:sz w:val="24"/>
          <w:szCs w:val="24"/>
          <w:lang w:eastAsia="en-GB"/>
        </w:rPr>
      </w:pPr>
      <w:r w:rsidRPr="007D4804">
        <w:rPr>
          <w:sz w:val="24"/>
          <w:szCs w:val="24"/>
          <w:u w:val="single"/>
          <w:lang w:eastAsia="en-GB"/>
        </w:rPr>
        <w:t>Vejledning til fremstilling af veterinærlægemiddelopløsninger:</w:t>
      </w:r>
    </w:p>
    <w:p w14:paraId="3D34E82E" w14:textId="77777777" w:rsidR="00D17B13" w:rsidRPr="007D4804" w:rsidRDefault="00D17B13" w:rsidP="0090159F">
      <w:pPr>
        <w:ind w:left="851"/>
        <w:rPr>
          <w:sz w:val="24"/>
          <w:szCs w:val="24"/>
          <w:lang w:eastAsia="en-GB"/>
        </w:rPr>
      </w:pPr>
      <w:r w:rsidRPr="007D4804">
        <w:rPr>
          <w:sz w:val="24"/>
          <w:szCs w:val="24"/>
        </w:rPr>
        <w:t>For at sikre korrekt dosering bør legemsvægten bestemmes så nøjagtigt som muligt.</w:t>
      </w:r>
    </w:p>
    <w:p w14:paraId="31BC0880" w14:textId="77777777" w:rsidR="00D17B13" w:rsidRPr="007D4804" w:rsidRDefault="00D17B13" w:rsidP="0090159F">
      <w:pPr>
        <w:ind w:left="851"/>
        <w:rPr>
          <w:sz w:val="24"/>
          <w:szCs w:val="24"/>
          <w:lang w:eastAsia="en-GB"/>
        </w:rPr>
      </w:pPr>
    </w:p>
    <w:p w14:paraId="159EDD89" w14:textId="77777777" w:rsidR="00D17B13" w:rsidRPr="007D4804" w:rsidRDefault="00D17B13" w:rsidP="0090159F">
      <w:pPr>
        <w:ind w:left="851"/>
        <w:rPr>
          <w:sz w:val="24"/>
          <w:szCs w:val="24"/>
          <w:lang w:eastAsia="en-GB"/>
        </w:rPr>
      </w:pPr>
      <w:r w:rsidRPr="007D4804">
        <w:rPr>
          <w:sz w:val="24"/>
          <w:szCs w:val="24"/>
        </w:rPr>
        <w:t xml:space="preserve">Indtagelsen af medicineret vand afhænger af dyrenes kliniske tilstand. For at opnå den korrekte dosering kan det være nødvendigt at justere koncentrationen af </w:t>
      </w:r>
      <w:proofErr w:type="spellStart"/>
      <w:r w:rsidRPr="007D4804">
        <w:rPr>
          <w:sz w:val="24"/>
          <w:szCs w:val="24"/>
        </w:rPr>
        <w:t>sulfachlorpyridazin</w:t>
      </w:r>
      <w:proofErr w:type="spellEnd"/>
      <w:r w:rsidRPr="007D4804">
        <w:rPr>
          <w:sz w:val="24"/>
          <w:szCs w:val="24"/>
        </w:rPr>
        <w:t xml:space="preserve"> og </w:t>
      </w:r>
      <w:proofErr w:type="spellStart"/>
      <w:r w:rsidRPr="007D4804">
        <w:rPr>
          <w:sz w:val="24"/>
          <w:szCs w:val="24"/>
        </w:rPr>
        <w:t>trimethoprim</w:t>
      </w:r>
      <w:proofErr w:type="spellEnd"/>
      <w:r w:rsidRPr="007D4804">
        <w:rPr>
          <w:sz w:val="24"/>
          <w:szCs w:val="24"/>
        </w:rPr>
        <w:t xml:space="preserve"> i overensstemmelse hermed.</w:t>
      </w:r>
    </w:p>
    <w:p w14:paraId="0AA58BBE" w14:textId="77777777" w:rsidR="00D17B13" w:rsidRPr="007D4804" w:rsidRDefault="00D17B13" w:rsidP="0090159F">
      <w:pPr>
        <w:ind w:left="851"/>
        <w:rPr>
          <w:sz w:val="24"/>
          <w:szCs w:val="24"/>
          <w:lang w:eastAsia="en-GB"/>
        </w:rPr>
      </w:pPr>
    </w:p>
    <w:p w14:paraId="0BEEA9A1" w14:textId="77777777" w:rsidR="00D17B13" w:rsidRPr="007D4804" w:rsidRDefault="00D17B13" w:rsidP="0090159F">
      <w:pPr>
        <w:ind w:left="851"/>
        <w:rPr>
          <w:sz w:val="24"/>
          <w:szCs w:val="24"/>
        </w:rPr>
      </w:pPr>
      <w:r w:rsidRPr="007D4804">
        <w:rPr>
          <w:sz w:val="24"/>
          <w:szCs w:val="24"/>
        </w:rPr>
        <w:t>Det anbefales at anvende passende kalibreret måleudstyr.</w:t>
      </w:r>
    </w:p>
    <w:p w14:paraId="5DEE4267" w14:textId="77777777" w:rsidR="00D17B13" w:rsidRPr="007D4804" w:rsidRDefault="00D17B13" w:rsidP="0090159F">
      <w:pPr>
        <w:ind w:left="851"/>
        <w:rPr>
          <w:sz w:val="24"/>
          <w:szCs w:val="24"/>
        </w:rPr>
      </w:pPr>
    </w:p>
    <w:p w14:paraId="18765D1C" w14:textId="77777777" w:rsidR="00D17B13" w:rsidRPr="007D4804" w:rsidRDefault="00D17B13" w:rsidP="0090159F">
      <w:pPr>
        <w:ind w:left="851"/>
        <w:rPr>
          <w:sz w:val="24"/>
          <w:szCs w:val="24"/>
        </w:rPr>
      </w:pPr>
      <w:r w:rsidRPr="007D4804">
        <w:rPr>
          <w:sz w:val="24"/>
          <w:szCs w:val="24"/>
        </w:rPr>
        <w:t>Baseret på den anbefalede dosis, antallet af dyr, der skal behandles, samt disses legemsvægt bør den nøjagtige daglige koncentration af veterinærlægemidlet beregnes efter følgende formel:</w:t>
      </w:r>
    </w:p>
    <w:p w14:paraId="0FDEC009" w14:textId="77777777" w:rsidR="00D17B13" w:rsidRPr="007D4804" w:rsidRDefault="00D17B13" w:rsidP="00D17B13">
      <w:pPr>
        <w:rPr>
          <w:sz w:val="24"/>
          <w:szCs w:val="24"/>
        </w:rPr>
      </w:pPr>
    </w:p>
    <w:tbl>
      <w:tblPr>
        <w:tblW w:w="5000" w:type="pct"/>
        <w:tblLook w:val="04A0" w:firstRow="1" w:lastRow="0" w:firstColumn="1" w:lastColumn="0" w:noHBand="0" w:noVBand="1"/>
      </w:tblPr>
      <w:tblGrid>
        <w:gridCol w:w="2184"/>
        <w:gridCol w:w="1459"/>
        <w:gridCol w:w="2126"/>
        <w:gridCol w:w="650"/>
        <w:gridCol w:w="3219"/>
      </w:tblGrid>
      <w:tr w:rsidR="00D17B13" w:rsidRPr="0095054C" w14:paraId="38D16A7E" w14:textId="77777777" w:rsidTr="0090159F">
        <w:trPr>
          <w:trHeight w:val="552"/>
        </w:trPr>
        <w:tc>
          <w:tcPr>
            <w:tcW w:w="1133" w:type="pct"/>
            <w:vMerge w:val="restart"/>
            <w:tcBorders>
              <w:top w:val="nil"/>
              <w:left w:val="nil"/>
              <w:bottom w:val="single" w:sz="4" w:space="0" w:color="000000"/>
              <w:right w:val="nil"/>
            </w:tcBorders>
            <w:vAlign w:val="center"/>
            <w:hideMark/>
          </w:tcPr>
          <w:p w14:paraId="6F79C9F8" w14:textId="77777777" w:rsidR="00D17B13" w:rsidRPr="0095054C" w:rsidRDefault="00D17B13">
            <w:pPr>
              <w:widowControl w:val="0"/>
              <w:jc w:val="center"/>
              <w:rPr>
                <w:rFonts w:eastAsia="Calibri"/>
                <w:sz w:val="22"/>
                <w:szCs w:val="22"/>
              </w:rPr>
            </w:pPr>
            <w:r w:rsidRPr="0095054C">
              <w:rPr>
                <w:rFonts w:eastAsia="Calibri"/>
                <w:sz w:val="22"/>
                <w:szCs w:val="22"/>
              </w:rPr>
              <w:t>mg veterinær-lægemiddel/kg legemsvægt/dag</w:t>
            </w:r>
          </w:p>
        </w:tc>
        <w:tc>
          <w:tcPr>
            <w:tcW w:w="757" w:type="pct"/>
            <w:vMerge w:val="restart"/>
            <w:tcBorders>
              <w:top w:val="nil"/>
              <w:left w:val="nil"/>
              <w:bottom w:val="single" w:sz="4" w:space="0" w:color="000000"/>
              <w:right w:val="nil"/>
            </w:tcBorders>
            <w:vAlign w:val="center"/>
            <w:hideMark/>
          </w:tcPr>
          <w:p w14:paraId="2E4631D8" w14:textId="77777777" w:rsidR="00D17B13" w:rsidRPr="0095054C" w:rsidRDefault="00D17B13">
            <w:pPr>
              <w:widowControl w:val="0"/>
              <w:jc w:val="center"/>
              <w:rPr>
                <w:rFonts w:eastAsia="Calibri"/>
                <w:sz w:val="22"/>
                <w:szCs w:val="22"/>
              </w:rPr>
            </w:pPr>
            <w:r w:rsidRPr="0095054C">
              <w:rPr>
                <w:rFonts w:eastAsia="Calibri"/>
                <w:sz w:val="22"/>
                <w:szCs w:val="22"/>
              </w:rPr>
              <w:t>X</w:t>
            </w:r>
          </w:p>
        </w:tc>
        <w:tc>
          <w:tcPr>
            <w:tcW w:w="1103" w:type="pct"/>
            <w:vMerge w:val="restart"/>
            <w:tcBorders>
              <w:top w:val="nil"/>
              <w:left w:val="nil"/>
              <w:bottom w:val="single" w:sz="4" w:space="0" w:color="000000"/>
              <w:right w:val="nil"/>
            </w:tcBorders>
            <w:vAlign w:val="center"/>
            <w:hideMark/>
          </w:tcPr>
          <w:p w14:paraId="55F303F5" w14:textId="77777777" w:rsidR="00D17B13" w:rsidRPr="0095054C" w:rsidRDefault="00D17B13">
            <w:pPr>
              <w:widowControl w:val="0"/>
              <w:jc w:val="center"/>
              <w:rPr>
                <w:rFonts w:eastAsia="Calibri"/>
                <w:sz w:val="22"/>
                <w:szCs w:val="22"/>
              </w:rPr>
            </w:pPr>
            <w:r w:rsidRPr="0095054C">
              <w:rPr>
                <w:rFonts w:eastAsia="Calibri"/>
                <w:sz w:val="22"/>
                <w:szCs w:val="22"/>
              </w:rPr>
              <w:t>gennemsnitlig legemsvægt (kg) af dyr, der skal behandles</w:t>
            </w:r>
          </w:p>
        </w:tc>
        <w:tc>
          <w:tcPr>
            <w:tcW w:w="2007" w:type="pct"/>
            <w:gridSpan w:val="2"/>
            <w:vAlign w:val="center"/>
          </w:tcPr>
          <w:p w14:paraId="66EBBBB2" w14:textId="77777777" w:rsidR="00D17B13" w:rsidRPr="0095054C" w:rsidRDefault="00D17B13">
            <w:pPr>
              <w:widowControl w:val="0"/>
              <w:rPr>
                <w:rFonts w:eastAsia="Calibri"/>
                <w:sz w:val="22"/>
                <w:szCs w:val="22"/>
              </w:rPr>
            </w:pPr>
          </w:p>
          <w:p w14:paraId="7C8C98DE" w14:textId="77777777" w:rsidR="00D17B13" w:rsidRPr="0095054C" w:rsidRDefault="00D17B13">
            <w:pPr>
              <w:widowControl w:val="0"/>
              <w:rPr>
                <w:rFonts w:eastAsia="Calibri"/>
                <w:sz w:val="22"/>
                <w:szCs w:val="22"/>
              </w:rPr>
            </w:pPr>
          </w:p>
        </w:tc>
      </w:tr>
      <w:tr w:rsidR="00D17B13" w:rsidRPr="0095054C" w14:paraId="37354358" w14:textId="77777777" w:rsidTr="0090159F">
        <w:trPr>
          <w:trHeight w:val="382"/>
        </w:trPr>
        <w:tc>
          <w:tcPr>
            <w:tcW w:w="1133" w:type="pct"/>
            <w:vMerge/>
            <w:tcBorders>
              <w:top w:val="nil"/>
              <w:left w:val="nil"/>
              <w:bottom w:val="single" w:sz="4" w:space="0" w:color="000000"/>
              <w:right w:val="nil"/>
            </w:tcBorders>
            <w:vAlign w:val="center"/>
            <w:hideMark/>
          </w:tcPr>
          <w:p w14:paraId="54EF48B3" w14:textId="77777777" w:rsidR="00D17B13" w:rsidRPr="0095054C" w:rsidRDefault="00D17B13">
            <w:pPr>
              <w:rPr>
                <w:rFonts w:eastAsia="Calibri"/>
                <w:sz w:val="22"/>
                <w:szCs w:val="22"/>
              </w:rPr>
            </w:pPr>
          </w:p>
        </w:tc>
        <w:tc>
          <w:tcPr>
            <w:tcW w:w="757" w:type="pct"/>
            <w:vMerge/>
            <w:tcBorders>
              <w:top w:val="nil"/>
              <w:left w:val="nil"/>
              <w:bottom w:val="single" w:sz="4" w:space="0" w:color="000000"/>
              <w:right w:val="nil"/>
            </w:tcBorders>
            <w:vAlign w:val="center"/>
            <w:hideMark/>
          </w:tcPr>
          <w:p w14:paraId="7AC4EE90" w14:textId="77777777" w:rsidR="00D17B13" w:rsidRPr="0095054C" w:rsidRDefault="00D17B13">
            <w:pPr>
              <w:rPr>
                <w:rFonts w:eastAsia="Calibri"/>
                <w:sz w:val="22"/>
                <w:szCs w:val="22"/>
              </w:rPr>
            </w:pPr>
          </w:p>
        </w:tc>
        <w:tc>
          <w:tcPr>
            <w:tcW w:w="1103" w:type="pct"/>
            <w:vMerge/>
            <w:tcBorders>
              <w:top w:val="nil"/>
              <w:left w:val="nil"/>
              <w:bottom w:val="single" w:sz="4" w:space="0" w:color="000000"/>
              <w:right w:val="nil"/>
            </w:tcBorders>
            <w:vAlign w:val="center"/>
            <w:hideMark/>
          </w:tcPr>
          <w:p w14:paraId="70010DF5" w14:textId="77777777" w:rsidR="00D17B13" w:rsidRPr="0095054C" w:rsidRDefault="00D17B13">
            <w:pPr>
              <w:rPr>
                <w:rFonts w:eastAsia="Calibri"/>
                <w:sz w:val="22"/>
                <w:szCs w:val="22"/>
              </w:rPr>
            </w:pPr>
          </w:p>
        </w:tc>
        <w:tc>
          <w:tcPr>
            <w:tcW w:w="337" w:type="pct"/>
            <w:vMerge w:val="restart"/>
            <w:vAlign w:val="center"/>
            <w:hideMark/>
          </w:tcPr>
          <w:p w14:paraId="738175C0" w14:textId="77777777" w:rsidR="00D17B13" w:rsidRPr="0095054C" w:rsidRDefault="00D17B13">
            <w:pPr>
              <w:widowControl w:val="0"/>
              <w:jc w:val="center"/>
              <w:rPr>
                <w:rFonts w:eastAsia="Calibri"/>
                <w:sz w:val="22"/>
                <w:szCs w:val="22"/>
              </w:rPr>
            </w:pPr>
            <w:r w:rsidRPr="0095054C">
              <w:rPr>
                <w:rFonts w:eastAsia="Calibri"/>
                <w:sz w:val="22"/>
                <w:szCs w:val="22"/>
              </w:rPr>
              <w:t>=</w:t>
            </w:r>
          </w:p>
        </w:tc>
        <w:tc>
          <w:tcPr>
            <w:tcW w:w="1669" w:type="pct"/>
            <w:vMerge w:val="restart"/>
            <w:vAlign w:val="center"/>
            <w:hideMark/>
          </w:tcPr>
          <w:p w14:paraId="488F296E" w14:textId="77777777" w:rsidR="00D17B13" w:rsidRPr="0095054C" w:rsidRDefault="00D17B13">
            <w:pPr>
              <w:widowControl w:val="0"/>
              <w:jc w:val="center"/>
              <w:rPr>
                <w:rFonts w:eastAsia="Calibri"/>
                <w:sz w:val="22"/>
                <w:szCs w:val="22"/>
              </w:rPr>
            </w:pPr>
            <w:r w:rsidRPr="0095054C">
              <w:rPr>
                <w:rFonts w:eastAsia="Calibri"/>
                <w:sz w:val="22"/>
                <w:szCs w:val="22"/>
              </w:rPr>
              <w:t>mg veterinærlægemiddel pr. liter drikkevand/ mælkeerstatning</w:t>
            </w:r>
          </w:p>
        </w:tc>
      </w:tr>
      <w:tr w:rsidR="00D17B13" w:rsidRPr="0095054C" w14:paraId="0931B348" w14:textId="77777777" w:rsidTr="0090159F">
        <w:trPr>
          <w:trHeight w:val="253"/>
        </w:trPr>
        <w:tc>
          <w:tcPr>
            <w:tcW w:w="2993" w:type="pct"/>
            <w:gridSpan w:val="3"/>
            <w:tcBorders>
              <w:top w:val="single" w:sz="4" w:space="0" w:color="000000"/>
              <w:left w:val="nil"/>
              <w:bottom w:val="nil"/>
              <w:right w:val="nil"/>
            </w:tcBorders>
            <w:vAlign w:val="center"/>
            <w:hideMark/>
          </w:tcPr>
          <w:p w14:paraId="11654D68" w14:textId="77777777" w:rsidR="00D17B13" w:rsidRPr="0095054C" w:rsidRDefault="00D17B13">
            <w:pPr>
              <w:widowControl w:val="0"/>
              <w:jc w:val="center"/>
              <w:rPr>
                <w:rFonts w:eastAsia="Calibri"/>
                <w:sz w:val="22"/>
                <w:szCs w:val="22"/>
              </w:rPr>
            </w:pPr>
            <w:r w:rsidRPr="0095054C">
              <w:rPr>
                <w:rFonts w:eastAsia="Calibri"/>
                <w:sz w:val="22"/>
                <w:szCs w:val="22"/>
              </w:rPr>
              <w:t>gennemsnitligt dagligt indtag af vand/mælkeerstatning (l/dyr)</w:t>
            </w:r>
          </w:p>
        </w:tc>
        <w:tc>
          <w:tcPr>
            <w:tcW w:w="337" w:type="pct"/>
            <w:vMerge/>
            <w:vAlign w:val="center"/>
            <w:hideMark/>
          </w:tcPr>
          <w:p w14:paraId="7657385D" w14:textId="77777777" w:rsidR="00D17B13" w:rsidRPr="0095054C" w:rsidRDefault="00D17B13">
            <w:pPr>
              <w:rPr>
                <w:rFonts w:eastAsia="Calibri"/>
                <w:sz w:val="22"/>
                <w:szCs w:val="22"/>
              </w:rPr>
            </w:pPr>
          </w:p>
        </w:tc>
        <w:tc>
          <w:tcPr>
            <w:tcW w:w="1669" w:type="pct"/>
            <w:vMerge/>
            <w:vAlign w:val="center"/>
            <w:hideMark/>
          </w:tcPr>
          <w:p w14:paraId="0B1A40B9" w14:textId="77777777" w:rsidR="00D17B13" w:rsidRPr="0095054C" w:rsidRDefault="00D17B13">
            <w:pPr>
              <w:rPr>
                <w:rFonts w:eastAsia="Calibri"/>
                <w:sz w:val="22"/>
                <w:szCs w:val="22"/>
              </w:rPr>
            </w:pPr>
          </w:p>
        </w:tc>
      </w:tr>
    </w:tbl>
    <w:p w14:paraId="52B77BDD" w14:textId="77777777" w:rsidR="00D17B13" w:rsidRPr="007D4804" w:rsidRDefault="00D17B13" w:rsidP="00C245A5">
      <w:pPr>
        <w:ind w:left="851"/>
        <w:rPr>
          <w:sz w:val="24"/>
          <w:szCs w:val="24"/>
        </w:rPr>
      </w:pPr>
    </w:p>
    <w:p w14:paraId="6417BBA7" w14:textId="6B31BD39" w:rsidR="00D17B13" w:rsidRPr="007D4804" w:rsidRDefault="00D17B13" w:rsidP="0090159F">
      <w:pPr>
        <w:ind w:left="851"/>
        <w:rPr>
          <w:rFonts w:eastAsia="Calibri"/>
          <w:sz w:val="24"/>
          <w:szCs w:val="24"/>
        </w:rPr>
      </w:pPr>
      <w:bookmarkStart w:id="8" w:name="_Hlk169612506_Copy_1"/>
      <w:bookmarkEnd w:id="8"/>
      <w:r w:rsidRPr="007D4804">
        <w:rPr>
          <w:rFonts w:eastAsia="Calibri"/>
          <w:sz w:val="24"/>
          <w:szCs w:val="24"/>
        </w:rPr>
        <w:t>Opløsningen tilberedes med frisk drikkevand (eller mælkeerstatning til kvæg, præ-drøvtyggende) umiddelbart før brug. Mælkeerstatning skal tilberedes med vand med en temperatur på mindst 20 °C eller højere før tilsætning af veterinærlægemidlet. Opløsningen skal omrøres kraftigt i 5 minutter. Medicineret mælkeerstatning bør indtages inden for 1</w:t>
      </w:r>
      <w:r w:rsidR="0047607B">
        <w:rPr>
          <w:rFonts w:eastAsia="Calibri"/>
          <w:sz w:val="24"/>
          <w:szCs w:val="24"/>
        </w:rPr>
        <w:t> </w:t>
      </w:r>
      <w:r w:rsidRPr="007D4804">
        <w:rPr>
          <w:rFonts w:eastAsia="Calibri"/>
          <w:sz w:val="24"/>
          <w:szCs w:val="24"/>
        </w:rPr>
        <w:t>time efter tilberedning.</w:t>
      </w:r>
    </w:p>
    <w:p w14:paraId="7D86E4DC" w14:textId="77777777" w:rsidR="00D17B13" w:rsidRPr="007D4804" w:rsidRDefault="00D17B13" w:rsidP="0090159F">
      <w:pPr>
        <w:ind w:left="851"/>
        <w:rPr>
          <w:rFonts w:eastAsia="Calibri"/>
          <w:sz w:val="24"/>
          <w:szCs w:val="24"/>
        </w:rPr>
      </w:pPr>
    </w:p>
    <w:p w14:paraId="3B06BB0B" w14:textId="77777777" w:rsidR="00D17B13" w:rsidRPr="007D4804" w:rsidRDefault="00D17B13" w:rsidP="0090159F">
      <w:pPr>
        <w:ind w:left="851"/>
        <w:rPr>
          <w:rFonts w:eastAsia="Calibri"/>
          <w:sz w:val="24"/>
          <w:szCs w:val="24"/>
        </w:rPr>
      </w:pPr>
      <w:r w:rsidRPr="007D4804">
        <w:rPr>
          <w:rFonts w:eastAsia="Calibri"/>
          <w:sz w:val="24"/>
          <w:szCs w:val="24"/>
        </w:rPr>
        <w:t>Vandindtagelsen bør overvåges med hyppige mellemrum under medicinering. Det medicinerede drikkevand bør være den eneste kilde til drikkevand under behandlingen. Medicineret drikkevand, som ikke indtages inden for 24 timer, skal kasseres. Efter endt medicinering skal vandforsyningssystemet rengøres på behørig vis for at undgå indtagelse af subterapeutiske mængder af de aktive stoffer.</w:t>
      </w:r>
    </w:p>
    <w:p w14:paraId="0C4256DD" w14:textId="77777777" w:rsidR="00D17B13" w:rsidRPr="007D4804" w:rsidRDefault="00D17B13" w:rsidP="0090159F">
      <w:pPr>
        <w:ind w:left="851"/>
        <w:rPr>
          <w:rFonts w:eastAsia="Calibri"/>
          <w:sz w:val="24"/>
          <w:szCs w:val="24"/>
        </w:rPr>
      </w:pPr>
    </w:p>
    <w:p w14:paraId="680B02CC" w14:textId="77777777" w:rsidR="00D17B13" w:rsidRPr="007D4804" w:rsidRDefault="00D17B13" w:rsidP="0090159F">
      <w:pPr>
        <w:ind w:left="851"/>
        <w:rPr>
          <w:rFonts w:eastAsia="Calibri"/>
          <w:sz w:val="24"/>
          <w:szCs w:val="24"/>
        </w:rPr>
      </w:pPr>
      <w:r w:rsidRPr="007D4804">
        <w:rPr>
          <w:rFonts w:eastAsia="Calibri"/>
          <w:sz w:val="24"/>
          <w:szCs w:val="24"/>
        </w:rPr>
        <w:t>Anvendelse i vandtank:</w:t>
      </w:r>
    </w:p>
    <w:p w14:paraId="097733E4" w14:textId="6E3512F0" w:rsidR="00D17B13" w:rsidRPr="007D4804" w:rsidRDefault="00D17B13" w:rsidP="0090159F">
      <w:pPr>
        <w:ind w:left="851"/>
        <w:rPr>
          <w:rFonts w:eastAsia="Calibri"/>
          <w:sz w:val="24"/>
          <w:szCs w:val="24"/>
        </w:rPr>
      </w:pPr>
      <w:r w:rsidRPr="007D4804">
        <w:rPr>
          <w:rFonts w:eastAsia="Calibri"/>
          <w:sz w:val="24"/>
          <w:szCs w:val="24"/>
        </w:rPr>
        <w:t xml:space="preserve">Den maksimale opløselighed af veterinærlægemidlet er 1 g/l (ved hårdt vand og en temperatur på 4 °C). For stamopløsninger, der skal bruges i vandtanke, skal der udvises ekstra forsigtighed for ikke at overskride den maksimale opløselighed. </w:t>
      </w:r>
      <w:r w:rsidRPr="007D4804">
        <w:rPr>
          <w:sz w:val="24"/>
          <w:szCs w:val="24"/>
          <w:bdr w:val="none" w:sz="0" w:space="0" w:color="auto" w:frame="1"/>
        </w:rPr>
        <w:t>For at veterinær</w:t>
      </w:r>
      <w:r w:rsidR="0047607B">
        <w:rPr>
          <w:sz w:val="24"/>
          <w:szCs w:val="24"/>
          <w:bdr w:val="none" w:sz="0" w:space="0" w:color="auto" w:frame="1"/>
        </w:rPr>
        <w:softHyphen/>
      </w:r>
      <w:r w:rsidRPr="007D4804">
        <w:rPr>
          <w:sz w:val="24"/>
          <w:szCs w:val="24"/>
          <w:bdr w:val="none" w:sz="0" w:space="0" w:color="auto" w:frame="1"/>
        </w:rPr>
        <w:t xml:space="preserve">lægemidlet opløses skal der </w:t>
      </w:r>
      <w:r w:rsidRPr="007D4804">
        <w:rPr>
          <w:rFonts w:eastAsia="Calibri"/>
          <w:sz w:val="24"/>
          <w:szCs w:val="24"/>
        </w:rPr>
        <w:t>røres kraftigt i mindst 5 minutter. Opløsningen skal kontrolleres visuelt for fuldstændig opløsning.</w:t>
      </w:r>
    </w:p>
    <w:p w14:paraId="3D1560FB" w14:textId="77777777" w:rsidR="008203A8" w:rsidRPr="007D4804" w:rsidRDefault="008203A8" w:rsidP="008203A8">
      <w:pPr>
        <w:tabs>
          <w:tab w:val="left" w:pos="851"/>
        </w:tabs>
        <w:ind w:left="851"/>
        <w:rPr>
          <w:sz w:val="24"/>
          <w:szCs w:val="24"/>
        </w:rPr>
      </w:pPr>
    </w:p>
    <w:p w14:paraId="78364244" w14:textId="77777777" w:rsidR="008203A8" w:rsidRPr="007D4804" w:rsidRDefault="008203A8" w:rsidP="008203A8">
      <w:pPr>
        <w:tabs>
          <w:tab w:val="left" w:pos="851"/>
        </w:tabs>
        <w:ind w:left="851" w:hanging="851"/>
        <w:rPr>
          <w:b/>
          <w:sz w:val="24"/>
          <w:szCs w:val="24"/>
        </w:rPr>
      </w:pPr>
      <w:r w:rsidRPr="007D4804">
        <w:rPr>
          <w:b/>
          <w:sz w:val="24"/>
          <w:szCs w:val="24"/>
        </w:rPr>
        <w:t>3.10</w:t>
      </w:r>
      <w:r w:rsidRPr="007D4804">
        <w:rPr>
          <w:b/>
          <w:sz w:val="24"/>
          <w:szCs w:val="24"/>
        </w:rPr>
        <w:tab/>
        <w:t>Symptomer på overdosering (og, hvis relevant, nødforanstaltninger og modgift)</w:t>
      </w:r>
    </w:p>
    <w:p w14:paraId="364E7CDA" w14:textId="77777777" w:rsidR="00FE2F9D" w:rsidRPr="007D4804" w:rsidRDefault="00FE2F9D" w:rsidP="0090159F">
      <w:pPr>
        <w:ind w:left="851"/>
        <w:rPr>
          <w:sz w:val="24"/>
          <w:szCs w:val="24"/>
        </w:rPr>
      </w:pPr>
      <w:r w:rsidRPr="007D4804">
        <w:rPr>
          <w:sz w:val="24"/>
          <w:szCs w:val="24"/>
        </w:rPr>
        <w:t>I tilfælde af en overdosis er der ikke set yderligere bivirkninger ud over dem, der er anført i afsnittet "Bivirkninger".</w:t>
      </w:r>
    </w:p>
    <w:p w14:paraId="1007BAF3" w14:textId="77777777" w:rsidR="008203A8" w:rsidRPr="007D4804" w:rsidRDefault="008203A8" w:rsidP="008203A8">
      <w:pPr>
        <w:tabs>
          <w:tab w:val="left" w:pos="851"/>
        </w:tabs>
        <w:ind w:left="851"/>
        <w:rPr>
          <w:sz w:val="24"/>
          <w:szCs w:val="24"/>
        </w:rPr>
      </w:pPr>
    </w:p>
    <w:p w14:paraId="139BB66D" w14:textId="77777777" w:rsidR="008203A8" w:rsidRPr="007D4804" w:rsidRDefault="008203A8" w:rsidP="008203A8">
      <w:pPr>
        <w:tabs>
          <w:tab w:val="left" w:pos="851"/>
        </w:tabs>
        <w:ind w:left="851" w:hanging="851"/>
        <w:rPr>
          <w:sz w:val="24"/>
          <w:szCs w:val="24"/>
        </w:rPr>
      </w:pPr>
      <w:r w:rsidRPr="007D4804">
        <w:rPr>
          <w:b/>
          <w:sz w:val="24"/>
          <w:szCs w:val="24"/>
        </w:rPr>
        <w:t>3.11</w:t>
      </w:r>
      <w:r w:rsidRPr="007D4804">
        <w:rPr>
          <w:sz w:val="24"/>
          <w:szCs w:val="24"/>
        </w:rPr>
        <w:tab/>
      </w:r>
      <w:r w:rsidRPr="007D4804">
        <w:rPr>
          <w:b/>
          <w:sz w:val="24"/>
          <w:szCs w:val="24"/>
        </w:rPr>
        <w:t>Særlige begrænsninger og betingelser for anvendelse, herunder begrænsninger for anvendelsen af antimikrobielle og antiparasitære veterinærlægemidler for at begrænse risikoen for udvikling af resistens</w:t>
      </w:r>
    </w:p>
    <w:p w14:paraId="64A40CAC" w14:textId="77777777" w:rsidR="00FE2F9D" w:rsidRPr="007D4804" w:rsidRDefault="00FE2F9D" w:rsidP="0090159F">
      <w:pPr>
        <w:ind w:left="851"/>
        <w:rPr>
          <w:sz w:val="24"/>
          <w:szCs w:val="24"/>
        </w:rPr>
      </w:pPr>
      <w:r w:rsidRPr="007D4804">
        <w:rPr>
          <w:sz w:val="24"/>
          <w:szCs w:val="24"/>
        </w:rPr>
        <w:t>Ikke relevant.</w:t>
      </w:r>
    </w:p>
    <w:p w14:paraId="684CD8AD" w14:textId="05247C4C" w:rsidR="0047607B" w:rsidRDefault="0047607B">
      <w:pPr>
        <w:rPr>
          <w:sz w:val="24"/>
          <w:szCs w:val="24"/>
        </w:rPr>
      </w:pPr>
      <w:r>
        <w:rPr>
          <w:sz w:val="24"/>
          <w:szCs w:val="24"/>
        </w:rPr>
        <w:br w:type="page"/>
      </w:r>
    </w:p>
    <w:p w14:paraId="63C133DE" w14:textId="77777777" w:rsidR="008203A8" w:rsidRPr="007D4804" w:rsidRDefault="008203A8" w:rsidP="008203A8">
      <w:pPr>
        <w:tabs>
          <w:tab w:val="left" w:pos="851"/>
        </w:tabs>
        <w:ind w:left="851"/>
        <w:rPr>
          <w:sz w:val="24"/>
          <w:szCs w:val="24"/>
        </w:rPr>
      </w:pPr>
    </w:p>
    <w:p w14:paraId="6721546A" w14:textId="77777777" w:rsidR="008203A8" w:rsidRPr="007D4804" w:rsidRDefault="008203A8" w:rsidP="008203A8">
      <w:pPr>
        <w:tabs>
          <w:tab w:val="left" w:pos="851"/>
        </w:tabs>
        <w:ind w:left="851" w:hanging="851"/>
        <w:rPr>
          <w:b/>
          <w:sz w:val="24"/>
          <w:szCs w:val="24"/>
        </w:rPr>
      </w:pPr>
      <w:r w:rsidRPr="007D4804">
        <w:rPr>
          <w:b/>
          <w:sz w:val="24"/>
          <w:szCs w:val="24"/>
        </w:rPr>
        <w:t>3.12</w:t>
      </w:r>
      <w:r w:rsidRPr="007D4804">
        <w:rPr>
          <w:b/>
          <w:sz w:val="24"/>
          <w:szCs w:val="24"/>
        </w:rPr>
        <w:tab/>
        <w:t>Tilbageholdelsestid(er)</w:t>
      </w:r>
    </w:p>
    <w:p w14:paraId="1C0E86DA" w14:textId="77777777" w:rsidR="00AB50A0" w:rsidRDefault="00AB50A0" w:rsidP="0090159F">
      <w:pPr>
        <w:ind w:left="851"/>
        <w:rPr>
          <w:sz w:val="24"/>
          <w:szCs w:val="24"/>
        </w:rPr>
      </w:pPr>
    </w:p>
    <w:p w14:paraId="31C1B7E4" w14:textId="5860FE74" w:rsidR="00FE2F9D" w:rsidRPr="00AB50A0" w:rsidRDefault="00FE2F9D" w:rsidP="0090159F">
      <w:pPr>
        <w:ind w:left="851"/>
        <w:rPr>
          <w:sz w:val="24"/>
          <w:szCs w:val="24"/>
          <w:u w:val="single"/>
        </w:rPr>
      </w:pPr>
      <w:r w:rsidRPr="00AB50A0">
        <w:rPr>
          <w:sz w:val="24"/>
          <w:szCs w:val="24"/>
          <w:u w:val="single"/>
        </w:rPr>
        <w:t xml:space="preserve">Høns </w:t>
      </w:r>
    </w:p>
    <w:p w14:paraId="6FB87121" w14:textId="77777777" w:rsidR="00FE2F9D" w:rsidRPr="007D4804" w:rsidRDefault="00FE2F9D" w:rsidP="0090159F">
      <w:pPr>
        <w:ind w:left="851"/>
        <w:rPr>
          <w:sz w:val="24"/>
          <w:szCs w:val="24"/>
        </w:rPr>
      </w:pPr>
      <w:r w:rsidRPr="007D4804">
        <w:rPr>
          <w:sz w:val="24"/>
          <w:szCs w:val="24"/>
        </w:rPr>
        <w:t>Slagtning: 3 dage.</w:t>
      </w:r>
    </w:p>
    <w:p w14:paraId="11D8EDE3" w14:textId="77777777" w:rsidR="00FE2F9D" w:rsidRPr="007D4804" w:rsidRDefault="00FE2F9D" w:rsidP="0090159F">
      <w:pPr>
        <w:ind w:left="851"/>
        <w:rPr>
          <w:sz w:val="24"/>
          <w:szCs w:val="24"/>
        </w:rPr>
      </w:pPr>
    </w:p>
    <w:p w14:paraId="4A2ACA59" w14:textId="77777777" w:rsidR="00FE2F9D" w:rsidRPr="00AB50A0" w:rsidRDefault="00FE2F9D" w:rsidP="0090159F">
      <w:pPr>
        <w:ind w:left="851"/>
        <w:rPr>
          <w:sz w:val="24"/>
          <w:szCs w:val="24"/>
          <w:u w:val="single"/>
        </w:rPr>
      </w:pPr>
      <w:r w:rsidRPr="00AB50A0">
        <w:rPr>
          <w:bCs/>
          <w:sz w:val="24"/>
          <w:szCs w:val="24"/>
          <w:u w:val="single"/>
        </w:rPr>
        <w:t>Kalkuner</w:t>
      </w:r>
    </w:p>
    <w:p w14:paraId="66A18A9A" w14:textId="77777777" w:rsidR="00FE2F9D" w:rsidRPr="007D4804" w:rsidRDefault="00FE2F9D" w:rsidP="0090159F">
      <w:pPr>
        <w:ind w:left="851"/>
        <w:rPr>
          <w:sz w:val="24"/>
          <w:szCs w:val="24"/>
        </w:rPr>
      </w:pPr>
      <w:r w:rsidRPr="007D4804">
        <w:rPr>
          <w:sz w:val="24"/>
          <w:szCs w:val="24"/>
        </w:rPr>
        <w:t>Slagtning: 9 dage.</w:t>
      </w:r>
    </w:p>
    <w:p w14:paraId="5E4F20B7" w14:textId="77777777" w:rsidR="00FE2F9D" w:rsidRPr="007D4804" w:rsidRDefault="00FE2F9D" w:rsidP="0090159F">
      <w:pPr>
        <w:ind w:left="851"/>
        <w:rPr>
          <w:sz w:val="24"/>
          <w:szCs w:val="24"/>
        </w:rPr>
      </w:pPr>
    </w:p>
    <w:p w14:paraId="1CA70677" w14:textId="77777777" w:rsidR="00FE2F9D" w:rsidRPr="00AB50A0" w:rsidRDefault="00FE2F9D" w:rsidP="0090159F">
      <w:pPr>
        <w:ind w:left="851"/>
        <w:rPr>
          <w:sz w:val="24"/>
          <w:szCs w:val="24"/>
          <w:u w:val="single"/>
        </w:rPr>
      </w:pPr>
      <w:r w:rsidRPr="00AB50A0">
        <w:rPr>
          <w:bCs/>
          <w:sz w:val="24"/>
          <w:szCs w:val="24"/>
          <w:u w:val="single"/>
        </w:rPr>
        <w:t>Svin</w:t>
      </w:r>
      <w:r w:rsidRPr="00AB50A0">
        <w:rPr>
          <w:sz w:val="24"/>
          <w:szCs w:val="24"/>
          <w:u w:val="single"/>
        </w:rPr>
        <w:t xml:space="preserve"> </w:t>
      </w:r>
    </w:p>
    <w:p w14:paraId="4EAFD1FB" w14:textId="77777777" w:rsidR="00FE2F9D" w:rsidRPr="007D4804" w:rsidRDefault="00FE2F9D" w:rsidP="0090159F">
      <w:pPr>
        <w:ind w:left="851"/>
        <w:rPr>
          <w:sz w:val="24"/>
          <w:szCs w:val="24"/>
        </w:rPr>
      </w:pPr>
      <w:r w:rsidRPr="007D4804">
        <w:rPr>
          <w:sz w:val="24"/>
          <w:szCs w:val="24"/>
        </w:rPr>
        <w:t>Slagtning: 7 dage.</w:t>
      </w:r>
    </w:p>
    <w:p w14:paraId="4A17605A" w14:textId="77777777" w:rsidR="00FE2F9D" w:rsidRPr="007D4804" w:rsidRDefault="00FE2F9D" w:rsidP="0090159F">
      <w:pPr>
        <w:ind w:left="851"/>
        <w:rPr>
          <w:sz w:val="24"/>
          <w:szCs w:val="24"/>
        </w:rPr>
      </w:pPr>
    </w:p>
    <w:p w14:paraId="7DD8322F" w14:textId="77777777" w:rsidR="00FE2F9D" w:rsidRPr="00AB50A0" w:rsidRDefault="00FE2F9D" w:rsidP="0090159F">
      <w:pPr>
        <w:ind w:left="851"/>
        <w:rPr>
          <w:sz w:val="24"/>
          <w:szCs w:val="24"/>
          <w:u w:val="single"/>
        </w:rPr>
      </w:pPr>
      <w:r w:rsidRPr="00AB50A0">
        <w:rPr>
          <w:bCs/>
          <w:sz w:val="24"/>
          <w:szCs w:val="24"/>
          <w:u w:val="single"/>
        </w:rPr>
        <w:t>Kvæg (præ-drøvtyggende</w:t>
      </w:r>
      <w:r w:rsidRPr="00AB50A0">
        <w:rPr>
          <w:sz w:val="24"/>
          <w:szCs w:val="24"/>
          <w:u w:val="single"/>
        </w:rPr>
        <w:t>)</w:t>
      </w:r>
    </w:p>
    <w:p w14:paraId="6A0A3EF1" w14:textId="77777777" w:rsidR="00FE2F9D" w:rsidRPr="007D4804" w:rsidRDefault="00FE2F9D" w:rsidP="0090159F">
      <w:pPr>
        <w:ind w:left="851"/>
        <w:rPr>
          <w:sz w:val="24"/>
          <w:szCs w:val="24"/>
        </w:rPr>
      </w:pPr>
      <w:r w:rsidRPr="007D4804">
        <w:rPr>
          <w:sz w:val="24"/>
          <w:szCs w:val="24"/>
        </w:rPr>
        <w:t>Slagtning: 7 dage.</w:t>
      </w:r>
    </w:p>
    <w:p w14:paraId="261D85C9" w14:textId="77777777" w:rsidR="00FE2F9D" w:rsidRPr="007D4804" w:rsidRDefault="00FE2F9D" w:rsidP="0090159F">
      <w:pPr>
        <w:ind w:left="851"/>
        <w:rPr>
          <w:sz w:val="24"/>
          <w:szCs w:val="24"/>
        </w:rPr>
      </w:pPr>
    </w:p>
    <w:p w14:paraId="55A22884" w14:textId="77777777" w:rsidR="00FE2F9D" w:rsidRPr="007D4804" w:rsidRDefault="00FE2F9D" w:rsidP="0090159F">
      <w:pPr>
        <w:ind w:left="851"/>
        <w:rPr>
          <w:sz w:val="24"/>
          <w:szCs w:val="24"/>
        </w:rPr>
      </w:pPr>
      <w:r w:rsidRPr="007D4804">
        <w:rPr>
          <w:sz w:val="24"/>
          <w:szCs w:val="24"/>
        </w:rPr>
        <w:t>Må ikke anvendes til fugle, hvis æg er bestemt til menneskeføde.</w:t>
      </w:r>
    </w:p>
    <w:p w14:paraId="7B4AA95A" w14:textId="77777777" w:rsidR="008203A8" w:rsidRPr="007D4804" w:rsidRDefault="008203A8" w:rsidP="008203A8">
      <w:pPr>
        <w:pStyle w:val="Sidehoved"/>
        <w:tabs>
          <w:tab w:val="clear" w:pos="4819"/>
        </w:tabs>
        <w:ind w:left="851"/>
        <w:rPr>
          <w:szCs w:val="24"/>
        </w:rPr>
      </w:pPr>
    </w:p>
    <w:p w14:paraId="7A4FCFD6" w14:textId="77777777" w:rsidR="008203A8" w:rsidRPr="007D4804" w:rsidRDefault="008203A8" w:rsidP="008203A8">
      <w:pPr>
        <w:tabs>
          <w:tab w:val="left" w:pos="851"/>
        </w:tabs>
        <w:ind w:left="851"/>
        <w:rPr>
          <w:sz w:val="24"/>
          <w:szCs w:val="24"/>
        </w:rPr>
      </w:pPr>
    </w:p>
    <w:p w14:paraId="62E5458B" w14:textId="48F92825" w:rsidR="008203A8" w:rsidRPr="007D4804" w:rsidRDefault="008203A8" w:rsidP="008203A8">
      <w:pPr>
        <w:ind w:left="851" w:hanging="851"/>
        <w:rPr>
          <w:b/>
          <w:sz w:val="24"/>
          <w:szCs w:val="24"/>
        </w:rPr>
      </w:pPr>
      <w:r w:rsidRPr="007D4804">
        <w:rPr>
          <w:b/>
          <w:sz w:val="24"/>
          <w:szCs w:val="24"/>
        </w:rPr>
        <w:t>4.</w:t>
      </w:r>
      <w:r w:rsidRPr="007D4804">
        <w:rPr>
          <w:b/>
          <w:sz w:val="24"/>
          <w:szCs w:val="24"/>
        </w:rPr>
        <w:tab/>
        <w:t>FARMAKOLOGISKE OPLYSNINGER</w:t>
      </w:r>
    </w:p>
    <w:p w14:paraId="10A9C8A1" w14:textId="77777777" w:rsidR="008203A8" w:rsidRPr="007D4804" w:rsidRDefault="008203A8" w:rsidP="008203A8">
      <w:pPr>
        <w:ind w:left="851"/>
        <w:rPr>
          <w:sz w:val="24"/>
          <w:szCs w:val="24"/>
        </w:rPr>
      </w:pPr>
    </w:p>
    <w:p w14:paraId="5C8287E0" w14:textId="77777777" w:rsidR="008203A8" w:rsidRPr="007D4804" w:rsidRDefault="008203A8" w:rsidP="008203A8">
      <w:pPr>
        <w:ind w:left="851" w:hanging="851"/>
        <w:rPr>
          <w:b/>
          <w:sz w:val="24"/>
          <w:szCs w:val="24"/>
        </w:rPr>
      </w:pPr>
      <w:r w:rsidRPr="007D4804">
        <w:rPr>
          <w:b/>
          <w:sz w:val="24"/>
          <w:szCs w:val="24"/>
        </w:rPr>
        <w:t>4.1</w:t>
      </w:r>
      <w:r w:rsidRPr="007D4804">
        <w:rPr>
          <w:b/>
          <w:sz w:val="24"/>
          <w:szCs w:val="24"/>
        </w:rPr>
        <w:tab/>
      </w:r>
      <w:proofErr w:type="spellStart"/>
      <w:r w:rsidRPr="007D4804">
        <w:rPr>
          <w:b/>
          <w:sz w:val="24"/>
          <w:szCs w:val="24"/>
        </w:rPr>
        <w:t>ATCvet</w:t>
      </w:r>
      <w:proofErr w:type="spellEnd"/>
      <w:r w:rsidRPr="007D4804">
        <w:rPr>
          <w:b/>
          <w:sz w:val="24"/>
          <w:szCs w:val="24"/>
        </w:rPr>
        <w:t>-kode</w:t>
      </w:r>
    </w:p>
    <w:p w14:paraId="2F6D63C0" w14:textId="77777777" w:rsidR="00FE2F9D" w:rsidRPr="007D4804" w:rsidRDefault="00FE2F9D" w:rsidP="0090159F">
      <w:pPr>
        <w:ind w:left="851"/>
        <w:rPr>
          <w:sz w:val="24"/>
          <w:szCs w:val="24"/>
        </w:rPr>
      </w:pPr>
      <w:r w:rsidRPr="007D4804">
        <w:rPr>
          <w:sz w:val="24"/>
          <w:szCs w:val="24"/>
        </w:rPr>
        <w:t>QJ01EW12</w:t>
      </w:r>
    </w:p>
    <w:p w14:paraId="1BD2016D" w14:textId="77777777" w:rsidR="008203A8" w:rsidRPr="007D4804" w:rsidRDefault="008203A8" w:rsidP="008203A8">
      <w:pPr>
        <w:ind w:left="851"/>
        <w:rPr>
          <w:sz w:val="24"/>
          <w:szCs w:val="24"/>
        </w:rPr>
      </w:pPr>
    </w:p>
    <w:p w14:paraId="628D6FAA" w14:textId="77777777" w:rsidR="008203A8" w:rsidRPr="007D4804" w:rsidRDefault="008203A8" w:rsidP="008203A8">
      <w:pPr>
        <w:tabs>
          <w:tab w:val="left" w:pos="851"/>
        </w:tabs>
        <w:ind w:left="851" w:hanging="851"/>
        <w:rPr>
          <w:b/>
          <w:sz w:val="24"/>
          <w:szCs w:val="24"/>
        </w:rPr>
      </w:pPr>
      <w:r w:rsidRPr="007D4804">
        <w:rPr>
          <w:b/>
          <w:sz w:val="24"/>
          <w:szCs w:val="24"/>
        </w:rPr>
        <w:t>4.2</w:t>
      </w:r>
      <w:r w:rsidRPr="007D4804">
        <w:rPr>
          <w:b/>
          <w:sz w:val="24"/>
          <w:szCs w:val="24"/>
        </w:rPr>
        <w:tab/>
      </w:r>
      <w:proofErr w:type="spellStart"/>
      <w:r w:rsidRPr="007D4804">
        <w:rPr>
          <w:b/>
          <w:sz w:val="24"/>
          <w:szCs w:val="24"/>
        </w:rPr>
        <w:t>Farmakodynamiske</w:t>
      </w:r>
      <w:proofErr w:type="spellEnd"/>
      <w:r w:rsidRPr="007D4804">
        <w:rPr>
          <w:b/>
          <w:sz w:val="24"/>
          <w:szCs w:val="24"/>
        </w:rPr>
        <w:t xml:space="preserve"> oplysninger</w:t>
      </w:r>
    </w:p>
    <w:p w14:paraId="4EA71328" w14:textId="77777777" w:rsidR="00FE2F9D" w:rsidRPr="007D4804" w:rsidRDefault="00FE2F9D" w:rsidP="0090159F">
      <w:pPr>
        <w:ind w:left="851"/>
        <w:rPr>
          <w:sz w:val="24"/>
          <w:szCs w:val="24"/>
        </w:rPr>
      </w:pPr>
      <w:proofErr w:type="spellStart"/>
      <w:r w:rsidRPr="007D4804">
        <w:rPr>
          <w:sz w:val="24"/>
          <w:szCs w:val="24"/>
        </w:rPr>
        <w:t>Trimethoprim</w:t>
      </w:r>
      <w:proofErr w:type="spellEnd"/>
      <w:r w:rsidRPr="007D4804">
        <w:rPr>
          <w:sz w:val="24"/>
          <w:szCs w:val="24"/>
        </w:rPr>
        <w:t xml:space="preserve"> er et antibakterielt </w:t>
      </w:r>
      <w:proofErr w:type="spellStart"/>
      <w:r w:rsidRPr="007D4804">
        <w:rPr>
          <w:sz w:val="24"/>
          <w:szCs w:val="24"/>
        </w:rPr>
        <w:t>diaminopyrimidinderivat</w:t>
      </w:r>
      <w:proofErr w:type="spellEnd"/>
      <w:r w:rsidRPr="007D4804">
        <w:rPr>
          <w:sz w:val="24"/>
          <w:szCs w:val="24"/>
        </w:rPr>
        <w:t xml:space="preserve">, der virker </w:t>
      </w:r>
      <w:proofErr w:type="spellStart"/>
      <w:r w:rsidRPr="007D4804">
        <w:rPr>
          <w:sz w:val="24"/>
          <w:szCs w:val="24"/>
        </w:rPr>
        <w:t>synergistisk</w:t>
      </w:r>
      <w:proofErr w:type="spellEnd"/>
      <w:r w:rsidRPr="007D4804">
        <w:rPr>
          <w:sz w:val="24"/>
          <w:szCs w:val="24"/>
        </w:rPr>
        <w:t xml:space="preserve"> med sulfonamider for at hæmme bakteriel formering.</w:t>
      </w:r>
    </w:p>
    <w:p w14:paraId="7A96BDF2" w14:textId="77777777" w:rsidR="00FE2F9D" w:rsidRPr="007D4804" w:rsidRDefault="00FE2F9D" w:rsidP="0090159F">
      <w:pPr>
        <w:ind w:left="851"/>
        <w:rPr>
          <w:sz w:val="24"/>
          <w:szCs w:val="24"/>
        </w:rPr>
      </w:pPr>
      <w:proofErr w:type="spellStart"/>
      <w:r w:rsidRPr="007D4804">
        <w:rPr>
          <w:sz w:val="24"/>
          <w:szCs w:val="24"/>
        </w:rPr>
        <w:t>Sulfachlorpyridazin</w:t>
      </w:r>
      <w:proofErr w:type="spellEnd"/>
      <w:r w:rsidRPr="007D4804">
        <w:rPr>
          <w:sz w:val="24"/>
          <w:szCs w:val="24"/>
        </w:rPr>
        <w:t xml:space="preserve"> er et antibakterielt sulfonamid, der forhindrer opformering af bakterier.</w:t>
      </w:r>
    </w:p>
    <w:p w14:paraId="0401D3A5" w14:textId="77777777" w:rsidR="00FE2F9D" w:rsidRPr="007D4804" w:rsidRDefault="00FE2F9D" w:rsidP="0090159F">
      <w:pPr>
        <w:ind w:left="851"/>
        <w:rPr>
          <w:sz w:val="24"/>
          <w:szCs w:val="24"/>
        </w:rPr>
      </w:pPr>
      <w:proofErr w:type="spellStart"/>
      <w:r w:rsidRPr="007D4804">
        <w:rPr>
          <w:sz w:val="24"/>
          <w:szCs w:val="24"/>
        </w:rPr>
        <w:t>Sulfachlorpyridazin</w:t>
      </w:r>
      <w:proofErr w:type="spellEnd"/>
      <w:r w:rsidRPr="007D4804">
        <w:rPr>
          <w:sz w:val="24"/>
          <w:szCs w:val="24"/>
        </w:rPr>
        <w:t xml:space="preserve"> hæmmer enzymet </w:t>
      </w:r>
      <w:proofErr w:type="spellStart"/>
      <w:r w:rsidRPr="007D4804">
        <w:rPr>
          <w:sz w:val="24"/>
          <w:szCs w:val="24"/>
        </w:rPr>
        <w:t>syntetase</w:t>
      </w:r>
      <w:proofErr w:type="spellEnd"/>
      <w:r w:rsidRPr="007D4804">
        <w:rPr>
          <w:sz w:val="24"/>
          <w:szCs w:val="24"/>
        </w:rPr>
        <w:t xml:space="preserve">, som omdanner </w:t>
      </w:r>
      <w:proofErr w:type="spellStart"/>
      <w:r w:rsidRPr="007D4804">
        <w:rPr>
          <w:sz w:val="24"/>
          <w:szCs w:val="24"/>
        </w:rPr>
        <w:t>para</w:t>
      </w:r>
      <w:proofErr w:type="spellEnd"/>
      <w:r w:rsidRPr="007D4804">
        <w:rPr>
          <w:sz w:val="24"/>
          <w:szCs w:val="24"/>
        </w:rPr>
        <w:t xml:space="preserve">-aminobenzoesyre til </w:t>
      </w:r>
      <w:proofErr w:type="spellStart"/>
      <w:r w:rsidRPr="007D4804">
        <w:rPr>
          <w:sz w:val="24"/>
          <w:szCs w:val="24"/>
        </w:rPr>
        <w:t>dihydrofolinsyre</w:t>
      </w:r>
      <w:proofErr w:type="spellEnd"/>
      <w:r w:rsidRPr="007D4804">
        <w:rPr>
          <w:sz w:val="24"/>
          <w:szCs w:val="24"/>
        </w:rPr>
        <w:t xml:space="preserve">, en forløber for dannelsen af </w:t>
      </w:r>
      <w:proofErr w:type="spellStart"/>
      <w:r w:rsidRPr="007D4804">
        <w:rPr>
          <w:sz w:val="24"/>
          <w:szCs w:val="24"/>
        </w:rPr>
        <w:t>folinsyre</w:t>
      </w:r>
      <w:proofErr w:type="spellEnd"/>
      <w:r w:rsidRPr="007D4804">
        <w:rPr>
          <w:sz w:val="24"/>
          <w:szCs w:val="24"/>
        </w:rPr>
        <w:t>.</w:t>
      </w:r>
    </w:p>
    <w:p w14:paraId="5521159D" w14:textId="77777777" w:rsidR="00FE2F9D" w:rsidRPr="007D4804" w:rsidRDefault="00FE2F9D" w:rsidP="0090159F">
      <w:pPr>
        <w:ind w:left="851"/>
        <w:rPr>
          <w:sz w:val="24"/>
          <w:szCs w:val="24"/>
        </w:rPr>
      </w:pPr>
      <w:proofErr w:type="spellStart"/>
      <w:r w:rsidRPr="007D4804">
        <w:rPr>
          <w:sz w:val="24"/>
          <w:szCs w:val="24"/>
        </w:rPr>
        <w:t>Trimethoprim</w:t>
      </w:r>
      <w:proofErr w:type="spellEnd"/>
      <w:r w:rsidRPr="007D4804">
        <w:rPr>
          <w:sz w:val="24"/>
          <w:szCs w:val="24"/>
        </w:rPr>
        <w:t xml:space="preserve"> blokerer </w:t>
      </w:r>
      <w:proofErr w:type="spellStart"/>
      <w:r w:rsidRPr="007D4804">
        <w:rPr>
          <w:sz w:val="24"/>
          <w:szCs w:val="24"/>
        </w:rPr>
        <w:t>folinsyresyntesen</w:t>
      </w:r>
      <w:proofErr w:type="spellEnd"/>
      <w:r w:rsidRPr="007D4804">
        <w:rPr>
          <w:sz w:val="24"/>
          <w:szCs w:val="24"/>
        </w:rPr>
        <w:t xml:space="preserve"> på et senere tidspunkt ved at hæmme reduktionen af </w:t>
      </w:r>
      <w:proofErr w:type="spellStart"/>
      <w:r w:rsidRPr="007D4804">
        <w:rPr>
          <w:sz w:val="24"/>
          <w:szCs w:val="24"/>
        </w:rPr>
        <w:t>dihydrofolinsyre</w:t>
      </w:r>
      <w:proofErr w:type="spellEnd"/>
      <w:r w:rsidRPr="007D4804">
        <w:rPr>
          <w:sz w:val="24"/>
          <w:szCs w:val="24"/>
        </w:rPr>
        <w:t>.</w:t>
      </w:r>
    </w:p>
    <w:p w14:paraId="71471C79" w14:textId="77777777" w:rsidR="00FE2F9D" w:rsidRPr="007D4804" w:rsidRDefault="00FE2F9D" w:rsidP="0090159F">
      <w:pPr>
        <w:ind w:left="851"/>
        <w:rPr>
          <w:bCs/>
          <w:color w:val="000000" w:themeColor="text1"/>
          <w:sz w:val="24"/>
          <w:szCs w:val="24"/>
        </w:rPr>
      </w:pPr>
    </w:p>
    <w:tbl>
      <w:tblPr>
        <w:tblStyle w:val="Tabel-Gitter"/>
        <w:tblW w:w="5000" w:type="pct"/>
        <w:tblInd w:w="0" w:type="dxa"/>
        <w:tblLook w:val="04A0" w:firstRow="1" w:lastRow="0" w:firstColumn="1" w:lastColumn="0" w:noHBand="0" w:noVBand="1"/>
      </w:tblPr>
      <w:tblGrid>
        <w:gridCol w:w="1924"/>
        <w:gridCol w:w="1983"/>
        <w:gridCol w:w="1808"/>
        <w:gridCol w:w="1960"/>
        <w:gridCol w:w="1953"/>
      </w:tblGrid>
      <w:tr w:rsidR="00FE2F9D" w:rsidRPr="00AB50A0" w14:paraId="247D5CD4" w14:textId="77777777" w:rsidTr="0047607B">
        <w:tc>
          <w:tcPr>
            <w:tcW w:w="999" w:type="pct"/>
            <w:tcBorders>
              <w:top w:val="single" w:sz="4" w:space="0" w:color="000000"/>
              <w:left w:val="single" w:sz="4" w:space="0" w:color="000000"/>
              <w:bottom w:val="single" w:sz="4" w:space="0" w:color="000000"/>
              <w:right w:val="single" w:sz="4" w:space="0" w:color="000000"/>
            </w:tcBorders>
          </w:tcPr>
          <w:p w14:paraId="501C3223" w14:textId="77777777" w:rsidR="00FE2F9D" w:rsidRPr="00AB50A0" w:rsidRDefault="00FE2F9D">
            <w:pPr>
              <w:widowControl w:val="0"/>
              <w:rPr>
                <w:b/>
                <w:color w:val="000000" w:themeColor="text1"/>
                <w:sz w:val="18"/>
                <w:szCs w:val="18"/>
              </w:rPr>
            </w:pPr>
          </w:p>
        </w:tc>
        <w:tc>
          <w:tcPr>
            <w:tcW w:w="4001" w:type="pct"/>
            <w:gridSpan w:val="4"/>
            <w:tcBorders>
              <w:top w:val="single" w:sz="4" w:space="0" w:color="000000"/>
              <w:left w:val="single" w:sz="4" w:space="0" w:color="000000"/>
              <w:bottom w:val="single" w:sz="4" w:space="0" w:color="000000"/>
              <w:right w:val="single" w:sz="4" w:space="0" w:color="000000"/>
            </w:tcBorders>
            <w:hideMark/>
          </w:tcPr>
          <w:p w14:paraId="64BC3D02" w14:textId="77777777" w:rsidR="00FE2F9D" w:rsidRPr="00AB50A0" w:rsidRDefault="00FE2F9D">
            <w:pPr>
              <w:widowControl w:val="0"/>
              <w:jc w:val="center"/>
              <w:rPr>
                <w:b/>
                <w:color w:val="000000" w:themeColor="text1"/>
                <w:sz w:val="18"/>
                <w:szCs w:val="18"/>
              </w:rPr>
            </w:pPr>
            <w:r w:rsidRPr="00AB50A0">
              <w:rPr>
                <w:b/>
                <w:color w:val="000000" w:themeColor="text1"/>
                <w:sz w:val="18"/>
                <w:szCs w:val="18"/>
              </w:rPr>
              <w:t xml:space="preserve">Minimum hæmmende </w:t>
            </w:r>
            <w:proofErr w:type="spellStart"/>
            <w:r w:rsidRPr="00AB50A0">
              <w:rPr>
                <w:b/>
                <w:color w:val="000000" w:themeColor="text1"/>
                <w:sz w:val="18"/>
                <w:szCs w:val="18"/>
              </w:rPr>
              <w:t>koncentrationsbreakpoints</w:t>
            </w:r>
            <w:proofErr w:type="spellEnd"/>
            <w:r w:rsidRPr="00AB50A0">
              <w:rPr>
                <w:b/>
                <w:color w:val="000000" w:themeColor="text1"/>
                <w:sz w:val="18"/>
                <w:szCs w:val="18"/>
              </w:rPr>
              <w:t xml:space="preserve"> for </w:t>
            </w:r>
            <w:proofErr w:type="spellStart"/>
            <w:r w:rsidRPr="00AB50A0">
              <w:rPr>
                <w:b/>
                <w:color w:val="000000" w:themeColor="text1"/>
                <w:sz w:val="18"/>
                <w:szCs w:val="18"/>
              </w:rPr>
              <w:t>trimethoprim</w:t>
            </w:r>
            <w:proofErr w:type="spellEnd"/>
            <w:r w:rsidRPr="00AB50A0">
              <w:rPr>
                <w:b/>
                <w:color w:val="000000" w:themeColor="text1"/>
                <w:sz w:val="18"/>
                <w:szCs w:val="18"/>
              </w:rPr>
              <w:t>/</w:t>
            </w:r>
            <w:proofErr w:type="spellStart"/>
            <w:r w:rsidRPr="00AB50A0">
              <w:rPr>
                <w:b/>
                <w:color w:val="000000" w:themeColor="text1"/>
                <w:sz w:val="18"/>
                <w:szCs w:val="18"/>
              </w:rPr>
              <w:t>sulfamethoxazol</w:t>
            </w:r>
            <w:proofErr w:type="spellEnd"/>
            <w:r w:rsidRPr="00AB50A0">
              <w:rPr>
                <w:b/>
                <w:color w:val="000000" w:themeColor="text1"/>
                <w:sz w:val="18"/>
                <w:szCs w:val="18"/>
              </w:rPr>
              <w:t xml:space="preserve"> (1:19) (µg/ml)</w:t>
            </w:r>
            <w:r w:rsidRPr="00AB50A0">
              <w:rPr>
                <w:b/>
                <w:color w:val="000000" w:themeColor="text1"/>
                <w:sz w:val="18"/>
                <w:szCs w:val="18"/>
                <w:vertAlign w:val="superscript"/>
              </w:rPr>
              <w:t>1,2,3</w:t>
            </w:r>
          </w:p>
        </w:tc>
      </w:tr>
      <w:tr w:rsidR="00FE2F9D" w:rsidRPr="00AB50A0" w14:paraId="7D42830A" w14:textId="77777777" w:rsidTr="0047607B">
        <w:tc>
          <w:tcPr>
            <w:tcW w:w="999" w:type="pct"/>
            <w:tcBorders>
              <w:top w:val="single" w:sz="4" w:space="0" w:color="000000"/>
              <w:left w:val="single" w:sz="4" w:space="0" w:color="000000"/>
              <w:bottom w:val="single" w:sz="4" w:space="0" w:color="000000"/>
              <w:right w:val="single" w:sz="4" w:space="0" w:color="000000"/>
            </w:tcBorders>
            <w:hideMark/>
          </w:tcPr>
          <w:p w14:paraId="785F0874" w14:textId="77777777" w:rsidR="00FE2F9D" w:rsidRPr="00AB50A0" w:rsidRDefault="00FE2F9D">
            <w:pPr>
              <w:widowControl w:val="0"/>
              <w:rPr>
                <w:b/>
                <w:color w:val="000000" w:themeColor="text1"/>
                <w:sz w:val="18"/>
                <w:szCs w:val="18"/>
              </w:rPr>
            </w:pPr>
            <w:r w:rsidRPr="00AB50A0">
              <w:rPr>
                <w:b/>
                <w:color w:val="000000" w:themeColor="text1"/>
                <w:sz w:val="18"/>
                <w:szCs w:val="18"/>
              </w:rPr>
              <w:t>Klinisk tilstand</w:t>
            </w:r>
          </w:p>
        </w:tc>
        <w:tc>
          <w:tcPr>
            <w:tcW w:w="1030" w:type="pct"/>
            <w:tcBorders>
              <w:top w:val="single" w:sz="4" w:space="0" w:color="000000"/>
              <w:left w:val="single" w:sz="4" w:space="0" w:color="000000"/>
              <w:bottom w:val="single" w:sz="4" w:space="0" w:color="000000"/>
              <w:right w:val="single" w:sz="4" w:space="0" w:color="000000"/>
            </w:tcBorders>
            <w:hideMark/>
          </w:tcPr>
          <w:p w14:paraId="70D4495E" w14:textId="77777777" w:rsidR="00FE2F9D" w:rsidRPr="00AB50A0" w:rsidRDefault="00FE2F9D">
            <w:pPr>
              <w:widowControl w:val="0"/>
              <w:rPr>
                <w:b/>
                <w:color w:val="000000" w:themeColor="text1"/>
                <w:sz w:val="18"/>
                <w:szCs w:val="18"/>
              </w:rPr>
            </w:pPr>
            <w:r w:rsidRPr="00AB50A0">
              <w:rPr>
                <w:b/>
                <w:color w:val="000000" w:themeColor="text1"/>
                <w:sz w:val="18"/>
                <w:szCs w:val="18"/>
              </w:rPr>
              <w:t>Organisme</w:t>
            </w:r>
          </w:p>
        </w:tc>
        <w:tc>
          <w:tcPr>
            <w:tcW w:w="939" w:type="pct"/>
            <w:tcBorders>
              <w:top w:val="single" w:sz="4" w:space="0" w:color="000000"/>
              <w:left w:val="single" w:sz="4" w:space="0" w:color="000000"/>
              <w:bottom w:val="single" w:sz="4" w:space="0" w:color="000000"/>
              <w:right w:val="single" w:sz="4" w:space="0" w:color="000000"/>
            </w:tcBorders>
            <w:hideMark/>
          </w:tcPr>
          <w:p w14:paraId="1B0F8579" w14:textId="77777777" w:rsidR="00FE2F9D" w:rsidRPr="00AB50A0" w:rsidRDefault="00FE2F9D">
            <w:pPr>
              <w:widowControl w:val="0"/>
              <w:rPr>
                <w:b/>
                <w:color w:val="000000" w:themeColor="text1"/>
                <w:sz w:val="18"/>
                <w:szCs w:val="18"/>
              </w:rPr>
            </w:pPr>
            <w:r w:rsidRPr="00AB50A0">
              <w:rPr>
                <w:b/>
                <w:color w:val="000000" w:themeColor="text1"/>
                <w:sz w:val="18"/>
                <w:szCs w:val="18"/>
              </w:rPr>
              <w:t>Følsom</w:t>
            </w:r>
          </w:p>
        </w:tc>
        <w:tc>
          <w:tcPr>
            <w:tcW w:w="1018" w:type="pct"/>
            <w:tcBorders>
              <w:top w:val="single" w:sz="4" w:space="0" w:color="000000"/>
              <w:left w:val="single" w:sz="4" w:space="0" w:color="000000"/>
              <w:bottom w:val="single" w:sz="4" w:space="0" w:color="000000"/>
              <w:right w:val="single" w:sz="4" w:space="0" w:color="000000"/>
            </w:tcBorders>
            <w:hideMark/>
          </w:tcPr>
          <w:p w14:paraId="3D804335" w14:textId="77777777" w:rsidR="00FE2F9D" w:rsidRPr="00AB50A0" w:rsidRDefault="00FE2F9D">
            <w:pPr>
              <w:widowControl w:val="0"/>
              <w:rPr>
                <w:b/>
                <w:color w:val="000000" w:themeColor="text1"/>
                <w:sz w:val="18"/>
                <w:szCs w:val="18"/>
              </w:rPr>
            </w:pPr>
            <w:proofErr w:type="spellStart"/>
            <w:r w:rsidRPr="00AB50A0">
              <w:rPr>
                <w:b/>
                <w:color w:val="000000" w:themeColor="text1"/>
                <w:sz w:val="18"/>
                <w:szCs w:val="18"/>
              </w:rPr>
              <w:t>Intermediær</w:t>
            </w:r>
            <w:proofErr w:type="spellEnd"/>
          </w:p>
        </w:tc>
        <w:tc>
          <w:tcPr>
            <w:tcW w:w="1014" w:type="pct"/>
            <w:tcBorders>
              <w:top w:val="single" w:sz="4" w:space="0" w:color="000000"/>
              <w:left w:val="single" w:sz="4" w:space="0" w:color="000000"/>
              <w:bottom w:val="single" w:sz="4" w:space="0" w:color="000000"/>
              <w:right w:val="single" w:sz="4" w:space="0" w:color="000000"/>
            </w:tcBorders>
            <w:hideMark/>
          </w:tcPr>
          <w:p w14:paraId="7C9F1055" w14:textId="77777777" w:rsidR="00FE2F9D" w:rsidRPr="00AB50A0" w:rsidRDefault="00FE2F9D">
            <w:pPr>
              <w:widowControl w:val="0"/>
              <w:rPr>
                <w:b/>
                <w:color w:val="000000" w:themeColor="text1"/>
                <w:sz w:val="18"/>
                <w:szCs w:val="18"/>
              </w:rPr>
            </w:pPr>
            <w:r w:rsidRPr="00AB50A0">
              <w:rPr>
                <w:b/>
                <w:color w:val="000000" w:themeColor="text1"/>
                <w:sz w:val="18"/>
                <w:szCs w:val="18"/>
              </w:rPr>
              <w:t>Resistent</w:t>
            </w:r>
          </w:p>
        </w:tc>
      </w:tr>
      <w:tr w:rsidR="00FE2F9D" w:rsidRPr="00AB50A0" w14:paraId="6753B513" w14:textId="77777777" w:rsidTr="0047607B">
        <w:tc>
          <w:tcPr>
            <w:tcW w:w="999" w:type="pct"/>
            <w:tcBorders>
              <w:top w:val="single" w:sz="4" w:space="0" w:color="000000"/>
              <w:left w:val="single" w:sz="4" w:space="0" w:color="000000"/>
              <w:bottom w:val="single" w:sz="4" w:space="0" w:color="000000"/>
              <w:right w:val="single" w:sz="4" w:space="0" w:color="000000"/>
            </w:tcBorders>
            <w:hideMark/>
          </w:tcPr>
          <w:p w14:paraId="7BAA01B4" w14:textId="77777777" w:rsidR="00FE2F9D" w:rsidRPr="00AB50A0" w:rsidRDefault="00FE2F9D">
            <w:pPr>
              <w:widowControl w:val="0"/>
              <w:rPr>
                <w:bCs/>
                <w:color w:val="000000" w:themeColor="text1"/>
                <w:sz w:val="18"/>
                <w:szCs w:val="18"/>
              </w:rPr>
            </w:pPr>
            <w:proofErr w:type="spellStart"/>
            <w:r w:rsidRPr="00AB50A0">
              <w:rPr>
                <w:bCs/>
                <w:color w:val="000000" w:themeColor="text1"/>
                <w:sz w:val="18"/>
                <w:szCs w:val="18"/>
              </w:rPr>
              <w:t>Mastitis</w:t>
            </w:r>
            <w:proofErr w:type="spellEnd"/>
          </w:p>
        </w:tc>
        <w:tc>
          <w:tcPr>
            <w:tcW w:w="1030" w:type="pct"/>
            <w:tcBorders>
              <w:top w:val="single" w:sz="4" w:space="0" w:color="000000"/>
              <w:left w:val="single" w:sz="4" w:space="0" w:color="000000"/>
              <w:bottom w:val="single" w:sz="4" w:space="0" w:color="000000"/>
              <w:right w:val="single" w:sz="4" w:space="0" w:color="000000"/>
            </w:tcBorders>
            <w:hideMark/>
          </w:tcPr>
          <w:p w14:paraId="441045F5" w14:textId="77777777" w:rsidR="00FE2F9D" w:rsidRPr="00AB50A0" w:rsidRDefault="00FE2F9D">
            <w:pPr>
              <w:widowControl w:val="0"/>
              <w:rPr>
                <w:bCs/>
                <w:i/>
                <w:iCs/>
                <w:color w:val="000000" w:themeColor="text1"/>
                <w:sz w:val="18"/>
                <w:szCs w:val="18"/>
              </w:rPr>
            </w:pPr>
            <w:proofErr w:type="spellStart"/>
            <w:r w:rsidRPr="00AB50A0">
              <w:rPr>
                <w:bCs/>
                <w:i/>
                <w:iCs/>
                <w:color w:val="000000" w:themeColor="text1"/>
                <w:sz w:val="18"/>
                <w:szCs w:val="18"/>
              </w:rPr>
              <w:t>Staphylococcus</w:t>
            </w:r>
            <w:proofErr w:type="spellEnd"/>
            <w:r w:rsidRPr="00AB50A0">
              <w:rPr>
                <w:bCs/>
                <w:i/>
                <w:iCs/>
                <w:color w:val="000000" w:themeColor="text1"/>
                <w:sz w:val="18"/>
                <w:szCs w:val="18"/>
              </w:rPr>
              <w:t xml:space="preserve"> </w:t>
            </w:r>
            <w:proofErr w:type="spellStart"/>
            <w:r w:rsidRPr="00AB50A0">
              <w:rPr>
                <w:bCs/>
                <w:i/>
                <w:iCs/>
                <w:color w:val="000000" w:themeColor="text1"/>
                <w:sz w:val="18"/>
                <w:szCs w:val="18"/>
              </w:rPr>
              <w:t>spp</w:t>
            </w:r>
            <w:proofErr w:type="spellEnd"/>
          </w:p>
        </w:tc>
        <w:tc>
          <w:tcPr>
            <w:tcW w:w="939" w:type="pct"/>
            <w:tcBorders>
              <w:top w:val="single" w:sz="4" w:space="0" w:color="000000"/>
              <w:left w:val="single" w:sz="4" w:space="0" w:color="000000"/>
              <w:bottom w:val="single" w:sz="4" w:space="0" w:color="000000"/>
              <w:right w:val="single" w:sz="4" w:space="0" w:color="000000"/>
            </w:tcBorders>
            <w:hideMark/>
          </w:tcPr>
          <w:p w14:paraId="3F58B3AD" w14:textId="77777777" w:rsidR="00FE2F9D" w:rsidRPr="00AB50A0" w:rsidRDefault="00FE2F9D">
            <w:pPr>
              <w:widowControl w:val="0"/>
              <w:rPr>
                <w:bCs/>
                <w:color w:val="000000" w:themeColor="text1"/>
                <w:sz w:val="18"/>
                <w:szCs w:val="18"/>
              </w:rPr>
            </w:pPr>
            <w:r w:rsidRPr="00AB50A0">
              <w:rPr>
                <w:bCs/>
                <w:color w:val="000000" w:themeColor="text1"/>
                <w:sz w:val="18"/>
                <w:szCs w:val="18"/>
              </w:rPr>
              <w:t>≤2</w:t>
            </w:r>
          </w:p>
        </w:tc>
        <w:tc>
          <w:tcPr>
            <w:tcW w:w="1018" w:type="pct"/>
            <w:tcBorders>
              <w:top w:val="single" w:sz="4" w:space="0" w:color="000000"/>
              <w:left w:val="single" w:sz="4" w:space="0" w:color="000000"/>
              <w:bottom w:val="single" w:sz="4" w:space="0" w:color="000000"/>
              <w:right w:val="single" w:sz="4" w:space="0" w:color="000000"/>
            </w:tcBorders>
            <w:hideMark/>
          </w:tcPr>
          <w:p w14:paraId="48F1CE5C" w14:textId="77777777" w:rsidR="00FE2F9D" w:rsidRPr="00AB50A0" w:rsidRDefault="00FE2F9D">
            <w:pPr>
              <w:widowControl w:val="0"/>
              <w:rPr>
                <w:bCs/>
                <w:color w:val="000000" w:themeColor="text1"/>
                <w:sz w:val="18"/>
                <w:szCs w:val="18"/>
              </w:rPr>
            </w:pPr>
            <w:r w:rsidRPr="00AB50A0">
              <w:rPr>
                <w:bCs/>
                <w:color w:val="000000" w:themeColor="text1"/>
                <w:sz w:val="18"/>
                <w:szCs w:val="18"/>
              </w:rPr>
              <w:t xml:space="preserve">Ingen </w:t>
            </w:r>
            <w:proofErr w:type="spellStart"/>
            <w:r w:rsidRPr="00AB50A0">
              <w:rPr>
                <w:bCs/>
                <w:color w:val="000000" w:themeColor="text1"/>
                <w:sz w:val="18"/>
                <w:szCs w:val="18"/>
              </w:rPr>
              <w:t>breakpoints</w:t>
            </w:r>
            <w:proofErr w:type="spellEnd"/>
          </w:p>
        </w:tc>
        <w:tc>
          <w:tcPr>
            <w:tcW w:w="1014" w:type="pct"/>
            <w:tcBorders>
              <w:top w:val="single" w:sz="4" w:space="0" w:color="000000"/>
              <w:left w:val="single" w:sz="4" w:space="0" w:color="000000"/>
              <w:bottom w:val="single" w:sz="4" w:space="0" w:color="000000"/>
              <w:right w:val="single" w:sz="4" w:space="0" w:color="000000"/>
            </w:tcBorders>
            <w:hideMark/>
          </w:tcPr>
          <w:p w14:paraId="7F868971" w14:textId="77777777" w:rsidR="00FE2F9D" w:rsidRPr="00AB50A0" w:rsidRDefault="00FE2F9D">
            <w:pPr>
              <w:widowControl w:val="0"/>
              <w:rPr>
                <w:bCs/>
                <w:color w:val="000000" w:themeColor="text1"/>
                <w:sz w:val="18"/>
                <w:szCs w:val="18"/>
              </w:rPr>
            </w:pPr>
            <w:r w:rsidRPr="00AB50A0">
              <w:rPr>
                <w:bCs/>
                <w:color w:val="000000" w:themeColor="text1"/>
                <w:sz w:val="18"/>
                <w:szCs w:val="18"/>
              </w:rPr>
              <w:t>≥4</w:t>
            </w:r>
          </w:p>
        </w:tc>
      </w:tr>
      <w:tr w:rsidR="00FE2F9D" w:rsidRPr="00AB50A0" w14:paraId="11EA3A1C" w14:textId="77777777" w:rsidTr="0047607B">
        <w:tc>
          <w:tcPr>
            <w:tcW w:w="999" w:type="pct"/>
            <w:tcBorders>
              <w:top w:val="single" w:sz="4" w:space="0" w:color="000000"/>
              <w:left w:val="single" w:sz="4" w:space="0" w:color="000000"/>
              <w:bottom w:val="single" w:sz="4" w:space="0" w:color="000000"/>
              <w:right w:val="single" w:sz="4" w:space="0" w:color="000000"/>
            </w:tcBorders>
            <w:hideMark/>
          </w:tcPr>
          <w:p w14:paraId="11569204" w14:textId="77777777" w:rsidR="00FE2F9D" w:rsidRPr="00AB50A0" w:rsidRDefault="00FE2F9D">
            <w:pPr>
              <w:widowControl w:val="0"/>
              <w:rPr>
                <w:bCs/>
                <w:color w:val="000000" w:themeColor="text1"/>
                <w:sz w:val="18"/>
                <w:szCs w:val="18"/>
              </w:rPr>
            </w:pPr>
            <w:proofErr w:type="spellStart"/>
            <w:r w:rsidRPr="00AB50A0">
              <w:rPr>
                <w:bCs/>
                <w:color w:val="000000" w:themeColor="text1"/>
                <w:sz w:val="18"/>
                <w:szCs w:val="18"/>
              </w:rPr>
              <w:t>Enterisk</w:t>
            </w:r>
            <w:proofErr w:type="spellEnd"/>
            <w:r w:rsidRPr="00AB50A0">
              <w:rPr>
                <w:bCs/>
                <w:color w:val="000000" w:themeColor="text1"/>
                <w:sz w:val="18"/>
                <w:szCs w:val="18"/>
              </w:rPr>
              <w:t xml:space="preserve"> svin/kvæg</w:t>
            </w:r>
          </w:p>
        </w:tc>
        <w:tc>
          <w:tcPr>
            <w:tcW w:w="1030" w:type="pct"/>
            <w:tcBorders>
              <w:top w:val="single" w:sz="4" w:space="0" w:color="000000"/>
              <w:left w:val="single" w:sz="4" w:space="0" w:color="000000"/>
              <w:bottom w:val="single" w:sz="4" w:space="0" w:color="000000"/>
              <w:right w:val="single" w:sz="4" w:space="0" w:color="000000"/>
            </w:tcBorders>
            <w:hideMark/>
          </w:tcPr>
          <w:p w14:paraId="412C5D73" w14:textId="77777777" w:rsidR="00FE2F9D" w:rsidRPr="00AB50A0" w:rsidRDefault="00FE2F9D">
            <w:pPr>
              <w:widowControl w:val="0"/>
              <w:rPr>
                <w:bCs/>
                <w:color w:val="000000" w:themeColor="text1"/>
                <w:sz w:val="18"/>
                <w:szCs w:val="18"/>
              </w:rPr>
            </w:pPr>
            <w:proofErr w:type="spellStart"/>
            <w:r w:rsidRPr="00AB50A0">
              <w:rPr>
                <w:bCs/>
                <w:i/>
                <w:iCs/>
                <w:color w:val="000000" w:themeColor="text1"/>
                <w:sz w:val="18"/>
                <w:szCs w:val="18"/>
              </w:rPr>
              <w:t>Enterobacterales</w:t>
            </w:r>
            <w:proofErr w:type="spellEnd"/>
          </w:p>
        </w:tc>
        <w:tc>
          <w:tcPr>
            <w:tcW w:w="939" w:type="pct"/>
            <w:tcBorders>
              <w:top w:val="single" w:sz="4" w:space="0" w:color="000000"/>
              <w:left w:val="single" w:sz="4" w:space="0" w:color="000000"/>
              <w:bottom w:val="single" w:sz="4" w:space="0" w:color="000000"/>
              <w:right w:val="single" w:sz="4" w:space="0" w:color="000000"/>
            </w:tcBorders>
            <w:hideMark/>
          </w:tcPr>
          <w:p w14:paraId="5E09CEE1" w14:textId="77777777" w:rsidR="00FE2F9D" w:rsidRPr="00AB50A0" w:rsidRDefault="00FE2F9D">
            <w:pPr>
              <w:widowControl w:val="0"/>
              <w:rPr>
                <w:bCs/>
                <w:color w:val="000000" w:themeColor="text1"/>
                <w:sz w:val="18"/>
                <w:szCs w:val="18"/>
              </w:rPr>
            </w:pPr>
            <w:r w:rsidRPr="00AB50A0">
              <w:rPr>
                <w:bCs/>
                <w:color w:val="000000" w:themeColor="text1"/>
                <w:sz w:val="18"/>
                <w:szCs w:val="18"/>
              </w:rPr>
              <w:t>≤2/38</w:t>
            </w:r>
          </w:p>
        </w:tc>
        <w:tc>
          <w:tcPr>
            <w:tcW w:w="1018" w:type="pct"/>
            <w:tcBorders>
              <w:top w:val="single" w:sz="4" w:space="0" w:color="000000"/>
              <w:left w:val="single" w:sz="4" w:space="0" w:color="000000"/>
              <w:bottom w:val="single" w:sz="4" w:space="0" w:color="000000"/>
              <w:right w:val="single" w:sz="4" w:space="0" w:color="000000"/>
            </w:tcBorders>
            <w:hideMark/>
          </w:tcPr>
          <w:p w14:paraId="3952803B" w14:textId="77777777" w:rsidR="00FE2F9D" w:rsidRPr="00AB50A0" w:rsidRDefault="00FE2F9D">
            <w:pPr>
              <w:widowControl w:val="0"/>
              <w:rPr>
                <w:bCs/>
                <w:color w:val="000000" w:themeColor="text1"/>
                <w:sz w:val="18"/>
                <w:szCs w:val="18"/>
              </w:rPr>
            </w:pPr>
            <w:r w:rsidRPr="00AB50A0">
              <w:rPr>
                <w:bCs/>
                <w:color w:val="000000" w:themeColor="text1"/>
                <w:sz w:val="18"/>
                <w:szCs w:val="18"/>
              </w:rPr>
              <w:t xml:space="preserve">Ingen </w:t>
            </w:r>
            <w:proofErr w:type="spellStart"/>
            <w:r w:rsidRPr="00AB50A0">
              <w:rPr>
                <w:bCs/>
                <w:color w:val="000000" w:themeColor="text1"/>
                <w:sz w:val="18"/>
                <w:szCs w:val="18"/>
              </w:rPr>
              <w:t>breakpoints</w:t>
            </w:r>
            <w:proofErr w:type="spellEnd"/>
          </w:p>
        </w:tc>
        <w:tc>
          <w:tcPr>
            <w:tcW w:w="1014" w:type="pct"/>
            <w:tcBorders>
              <w:top w:val="single" w:sz="4" w:space="0" w:color="000000"/>
              <w:left w:val="single" w:sz="4" w:space="0" w:color="000000"/>
              <w:bottom w:val="single" w:sz="4" w:space="0" w:color="000000"/>
              <w:right w:val="single" w:sz="4" w:space="0" w:color="000000"/>
            </w:tcBorders>
            <w:hideMark/>
          </w:tcPr>
          <w:p w14:paraId="2D0E1FE4" w14:textId="77777777" w:rsidR="00FE2F9D" w:rsidRPr="00AB50A0" w:rsidRDefault="00FE2F9D">
            <w:pPr>
              <w:widowControl w:val="0"/>
              <w:rPr>
                <w:bCs/>
                <w:color w:val="000000" w:themeColor="text1"/>
                <w:sz w:val="18"/>
                <w:szCs w:val="18"/>
              </w:rPr>
            </w:pPr>
            <w:r w:rsidRPr="00AB50A0">
              <w:rPr>
                <w:bCs/>
                <w:color w:val="000000" w:themeColor="text1"/>
                <w:sz w:val="18"/>
                <w:szCs w:val="18"/>
              </w:rPr>
              <w:t>≥4/76</w:t>
            </w:r>
          </w:p>
        </w:tc>
      </w:tr>
      <w:tr w:rsidR="00FE2F9D" w:rsidRPr="00AB50A0" w14:paraId="401FDBBB" w14:textId="77777777" w:rsidTr="0047607B">
        <w:tc>
          <w:tcPr>
            <w:tcW w:w="999" w:type="pct"/>
            <w:tcBorders>
              <w:top w:val="single" w:sz="4" w:space="0" w:color="000000"/>
              <w:left w:val="single" w:sz="4" w:space="0" w:color="000000"/>
              <w:bottom w:val="single" w:sz="4" w:space="0" w:color="000000"/>
              <w:right w:val="single" w:sz="4" w:space="0" w:color="000000"/>
            </w:tcBorders>
            <w:hideMark/>
          </w:tcPr>
          <w:p w14:paraId="61C3F433" w14:textId="77777777" w:rsidR="00FE2F9D" w:rsidRPr="00AB50A0" w:rsidRDefault="00FE2F9D">
            <w:pPr>
              <w:widowControl w:val="0"/>
              <w:rPr>
                <w:bCs/>
                <w:color w:val="000000" w:themeColor="text1"/>
                <w:sz w:val="18"/>
                <w:szCs w:val="18"/>
              </w:rPr>
            </w:pPr>
            <w:proofErr w:type="spellStart"/>
            <w:r w:rsidRPr="00AB50A0">
              <w:rPr>
                <w:bCs/>
                <w:color w:val="000000" w:themeColor="text1"/>
                <w:sz w:val="18"/>
                <w:szCs w:val="18"/>
              </w:rPr>
              <w:t>Halthed</w:t>
            </w:r>
            <w:proofErr w:type="spellEnd"/>
            <w:r w:rsidRPr="00AB50A0">
              <w:rPr>
                <w:bCs/>
                <w:color w:val="000000" w:themeColor="text1"/>
                <w:sz w:val="18"/>
                <w:szCs w:val="18"/>
              </w:rPr>
              <w:t xml:space="preserve">/klovbrandbyld eller </w:t>
            </w:r>
            <w:proofErr w:type="spellStart"/>
            <w:r w:rsidRPr="00AB50A0">
              <w:rPr>
                <w:bCs/>
                <w:color w:val="000000" w:themeColor="text1"/>
                <w:sz w:val="18"/>
                <w:szCs w:val="18"/>
              </w:rPr>
              <w:t>metritis</w:t>
            </w:r>
            <w:proofErr w:type="spellEnd"/>
          </w:p>
        </w:tc>
        <w:tc>
          <w:tcPr>
            <w:tcW w:w="1030" w:type="pct"/>
            <w:tcBorders>
              <w:top w:val="single" w:sz="4" w:space="0" w:color="000000"/>
              <w:left w:val="single" w:sz="4" w:space="0" w:color="000000"/>
              <w:bottom w:val="single" w:sz="4" w:space="0" w:color="000000"/>
              <w:right w:val="single" w:sz="4" w:space="0" w:color="000000"/>
            </w:tcBorders>
            <w:hideMark/>
          </w:tcPr>
          <w:p w14:paraId="357C32ED" w14:textId="77777777" w:rsidR="00FE2F9D" w:rsidRPr="00AB50A0" w:rsidRDefault="00FE2F9D">
            <w:pPr>
              <w:widowControl w:val="0"/>
              <w:rPr>
                <w:bCs/>
                <w:i/>
                <w:iCs/>
                <w:color w:val="000000" w:themeColor="text1"/>
                <w:sz w:val="18"/>
                <w:szCs w:val="18"/>
              </w:rPr>
            </w:pPr>
            <w:r w:rsidRPr="00AB50A0">
              <w:rPr>
                <w:bCs/>
                <w:i/>
                <w:iCs/>
                <w:color w:val="000000" w:themeColor="text1"/>
                <w:sz w:val="18"/>
                <w:szCs w:val="18"/>
              </w:rPr>
              <w:t xml:space="preserve">Anaerobe </w:t>
            </w:r>
            <w:proofErr w:type="spellStart"/>
            <w:r w:rsidRPr="00AB50A0">
              <w:rPr>
                <w:bCs/>
                <w:i/>
                <w:iCs/>
                <w:color w:val="000000" w:themeColor="text1"/>
                <w:sz w:val="18"/>
                <w:szCs w:val="18"/>
              </w:rPr>
              <w:t>patogener</w:t>
            </w:r>
            <w:proofErr w:type="spellEnd"/>
          </w:p>
        </w:tc>
        <w:tc>
          <w:tcPr>
            <w:tcW w:w="939" w:type="pct"/>
            <w:tcBorders>
              <w:top w:val="single" w:sz="4" w:space="0" w:color="000000"/>
              <w:left w:val="single" w:sz="4" w:space="0" w:color="000000"/>
              <w:bottom w:val="single" w:sz="4" w:space="0" w:color="000000"/>
              <w:right w:val="single" w:sz="4" w:space="0" w:color="000000"/>
            </w:tcBorders>
            <w:hideMark/>
          </w:tcPr>
          <w:p w14:paraId="78BA853C" w14:textId="77777777" w:rsidR="00FE2F9D" w:rsidRPr="00AB50A0" w:rsidRDefault="00FE2F9D">
            <w:pPr>
              <w:widowControl w:val="0"/>
              <w:rPr>
                <w:bCs/>
                <w:color w:val="000000" w:themeColor="text1"/>
                <w:sz w:val="18"/>
                <w:szCs w:val="18"/>
              </w:rPr>
            </w:pPr>
            <w:r w:rsidRPr="00AB50A0">
              <w:rPr>
                <w:bCs/>
                <w:color w:val="000000" w:themeColor="text1"/>
                <w:sz w:val="18"/>
                <w:szCs w:val="18"/>
              </w:rPr>
              <w:t xml:space="preserve">Ingen </w:t>
            </w:r>
            <w:proofErr w:type="spellStart"/>
            <w:r w:rsidRPr="00AB50A0">
              <w:rPr>
                <w:bCs/>
                <w:color w:val="000000" w:themeColor="text1"/>
                <w:sz w:val="18"/>
                <w:szCs w:val="18"/>
              </w:rPr>
              <w:t>breakpoints</w:t>
            </w:r>
            <w:proofErr w:type="spellEnd"/>
          </w:p>
        </w:tc>
        <w:tc>
          <w:tcPr>
            <w:tcW w:w="1018" w:type="pct"/>
            <w:tcBorders>
              <w:top w:val="single" w:sz="4" w:space="0" w:color="000000"/>
              <w:left w:val="single" w:sz="4" w:space="0" w:color="000000"/>
              <w:bottom w:val="single" w:sz="4" w:space="0" w:color="000000"/>
              <w:right w:val="single" w:sz="4" w:space="0" w:color="000000"/>
            </w:tcBorders>
            <w:hideMark/>
          </w:tcPr>
          <w:p w14:paraId="26965884" w14:textId="77777777" w:rsidR="00FE2F9D" w:rsidRPr="00AB50A0" w:rsidRDefault="00FE2F9D">
            <w:pPr>
              <w:widowControl w:val="0"/>
              <w:rPr>
                <w:bCs/>
                <w:color w:val="000000" w:themeColor="text1"/>
                <w:sz w:val="18"/>
                <w:szCs w:val="18"/>
              </w:rPr>
            </w:pPr>
            <w:r w:rsidRPr="00AB50A0">
              <w:rPr>
                <w:bCs/>
                <w:color w:val="000000" w:themeColor="text1"/>
                <w:sz w:val="18"/>
                <w:szCs w:val="18"/>
              </w:rPr>
              <w:t xml:space="preserve">Ingen </w:t>
            </w:r>
            <w:proofErr w:type="spellStart"/>
            <w:r w:rsidRPr="00AB50A0">
              <w:rPr>
                <w:bCs/>
                <w:color w:val="000000" w:themeColor="text1"/>
                <w:sz w:val="18"/>
                <w:szCs w:val="18"/>
              </w:rPr>
              <w:t>breakpoints</w:t>
            </w:r>
            <w:proofErr w:type="spellEnd"/>
            <w:r w:rsidRPr="00AB50A0">
              <w:rPr>
                <w:bCs/>
                <w:color w:val="000000" w:themeColor="text1"/>
                <w:sz w:val="18"/>
                <w:szCs w:val="18"/>
              </w:rPr>
              <w:t xml:space="preserve"> </w:t>
            </w:r>
          </w:p>
        </w:tc>
        <w:tc>
          <w:tcPr>
            <w:tcW w:w="1014" w:type="pct"/>
            <w:tcBorders>
              <w:top w:val="single" w:sz="4" w:space="0" w:color="000000"/>
              <w:left w:val="single" w:sz="4" w:space="0" w:color="000000"/>
              <w:bottom w:val="single" w:sz="4" w:space="0" w:color="000000"/>
              <w:right w:val="single" w:sz="4" w:space="0" w:color="000000"/>
            </w:tcBorders>
            <w:hideMark/>
          </w:tcPr>
          <w:p w14:paraId="70CE9465" w14:textId="77777777" w:rsidR="00FE2F9D" w:rsidRPr="00AB50A0" w:rsidRDefault="00FE2F9D">
            <w:pPr>
              <w:widowControl w:val="0"/>
              <w:rPr>
                <w:bCs/>
                <w:color w:val="000000" w:themeColor="text1"/>
                <w:sz w:val="18"/>
                <w:szCs w:val="18"/>
              </w:rPr>
            </w:pPr>
            <w:r w:rsidRPr="00AB50A0">
              <w:rPr>
                <w:bCs/>
                <w:color w:val="000000" w:themeColor="text1"/>
                <w:sz w:val="18"/>
                <w:szCs w:val="18"/>
              </w:rPr>
              <w:t xml:space="preserve">Ingen </w:t>
            </w:r>
            <w:proofErr w:type="spellStart"/>
            <w:r w:rsidRPr="00AB50A0">
              <w:rPr>
                <w:bCs/>
                <w:color w:val="000000" w:themeColor="text1"/>
                <w:sz w:val="18"/>
                <w:szCs w:val="18"/>
              </w:rPr>
              <w:t>breakpoints</w:t>
            </w:r>
            <w:proofErr w:type="spellEnd"/>
            <w:r w:rsidRPr="00AB50A0">
              <w:rPr>
                <w:bCs/>
                <w:color w:val="000000" w:themeColor="text1"/>
                <w:sz w:val="18"/>
                <w:szCs w:val="18"/>
              </w:rPr>
              <w:t xml:space="preserve"> </w:t>
            </w:r>
          </w:p>
        </w:tc>
      </w:tr>
      <w:tr w:rsidR="00FE2F9D" w:rsidRPr="00AB50A0" w14:paraId="393C5369" w14:textId="77777777" w:rsidTr="0047607B">
        <w:tc>
          <w:tcPr>
            <w:tcW w:w="999" w:type="pct"/>
            <w:tcBorders>
              <w:top w:val="single" w:sz="4" w:space="0" w:color="000000"/>
              <w:left w:val="single" w:sz="4" w:space="0" w:color="000000"/>
              <w:bottom w:val="single" w:sz="4" w:space="0" w:color="000000"/>
              <w:right w:val="single" w:sz="4" w:space="0" w:color="000000"/>
            </w:tcBorders>
            <w:hideMark/>
          </w:tcPr>
          <w:p w14:paraId="213D6449" w14:textId="77777777" w:rsidR="00FE2F9D" w:rsidRPr="00AB50A0" w:rsidRDefault="00FE2F9D">
            <w:pPr>
              <w:widowControl w:val="0"/>
              <w:rPr>
                <w:bCs/>
                <w:color w:val="000000" w:themeColor="text1"/>
                <w:sz w:val="18"/>
                <w:szCs w:val="18"/>
              </w:rPr>
            </w:pPr>
            <w:proofErr w:type="spellStart"/>
            <w:r w:rsidRPr="00AB50A0">
              <w:rPr>
                <w:bCs/>
                <w:color w:val="000000" w:themeColor="text1"/>
                <w:sz w:val="18"/>
                <w:szCs w:val="18"/>
              </w:rPr>
              <w:t>Luftvejsisolater</w:t>
            </w:r>
            <w:proofErr w:type="spellEnd"/>
            <w:r w:rsidRPr="00AB50A0">
              <w:rPr>
                <w:bCs/>
                <w:color w:val="000000" w:themeColor="text1"/>
                <w:sz w:val="18"/>
                <w:szCs w:val="18"/>
              </w:rPr>
              <w:t xml:space="preserve"> kvæg/svin</w:t>
            </w:r>
          </w:p>
        </w:tc>
        <w:tc>
          <w:tcPr>
            <w:tcW w:w="1030" w:type="pct"/>
            <w:tcBorders>
              <w:top w:val="single" w:sz="4" w:space="0" w:color="000000"/>
              <w:left w:val="single" w:sz="4" w:space="0" w:color="000000"/>
              <w:bottom w:val="single" w:sz="4" w:space="0" w:color="000000"/>
              <w:right w:val="single" w:sz="4" w:space="0" w:color="000000"/>
            </w:tcBorders>
            <w:hideMark/>
          </w:tcPr>
          <w:p w14:paraId="4B3D05B5" w14:textId="77777777" w:rsidR="00FE2F9D" w:rsidRPr="00AB50A0" w:rsidRDefault="00FE2F9D">
            <w:pPr>
              <w:widowControl w:val="0"/>
              <w:rPr>
                <w:bCs/>
                <w:color w:val="000000" w:themeColor="text1"/>
                <w:sz w:val="18"/>
                <w:szCs w:val="18"/>
              </w:rPr>
            </w:pPr>
            <w:r w:rsidRPr="00AB50A0">
              <w:rPr>
                <w:bCs/>
                <w:i/>
                <w:iCs/>
                <w:color w:val="000000" w:themeColor="text1"/>
                <w:sz w:val="18"/>
                <w:szCs w:val="18"/>
              </w:rPr>
              <w:t xml:space="preserve">Diverse </w:t>
            </w:r>
            <w:proofErr w:type="spellStart"/>
            <w:r w:rsidRPr="00AB50A0">
              <w:rPr>
                <w:bCs/>
                <w:i/>
                <w:iCs/>
                <w:color w:val="000000" w:themeColor="text1"/>
                <w:sz w:val="18"/>
                <w:szCs w:val="18"/>
              </w:rPr>
              <w:t>patogener</w:t>
            </w:r>
            <w:proofErr w:type="spellEnd"/>
          </w:p>
        </w:tc>
        <w:tc>
          <w:tcPr>
            <w:tcW w:w="939" w:type="pct"/>
            <w:tcBorders>
              <w:top w:val="single" w:sz="4" w:space="0" w:color="000000"/>
              <w:left w:val="single" w:sz="4" w:space="0" w:color="000000"/>
              <w:bottom w:val="single" w:sz="4" w:space="0" w:color="000000"/>
              <w:right w:val="single" w:sz="4" w:space="0" w:color="000000"/>
            </w:tcBorders>
            <w:hideMark/>
          </w:tcPr>
          <w:p w14:paraId="7F10CBA3" w14:textId="77777777" w:rsidR="00FE2F9D" w:rsidRPr="00AB50A0" w:rsidRDefault="00FE2F9D">
            <w:pPr>
              <w:widowControl w:val="0"/>
              <w:rPr>
                <w:bCs/>
                <w:color w:val="000000" w:themeColor="text1"/>
                <w:sz w:val="18"/>
                <w:szCs w:val="18"/>
              </w:rPr>
            </w:pPr>
            <w:r w:rsidRPr="00AB50A0">
              <w:rPr>
                <w:bCs/>
                <w:color w:val="000000" w:themeColor="text1"/>
                <w:sz w:val="18"/>
                <w:szCs w:val="18"/>
              </w:rPr>
              <w:t xml:space="preserve">Ingen </w:t>
            </w:r>
            <w:proofErr w:type="spellStart"/>
            <w:r w:rsidRPr="00AB50A0">
              <w:rPr>
                <w:bCs/>
                <w:color w:val="000000" w:themeColor="text1"/>
                <w:sz w:val="18"/>
                <w:szCs w:val="18"/>
              </w:rPr>
              <w:t>breakpoints</w:t>
            </w:r>
            <w:proofErr w:type="spellEnd"/>
          </w:p>
        </w:tc>
        <w:tc>
          <w:tcPr>
            <w:tcW w:w="1018" w:type="pct"/>
            <w:tcBorders>
              <w:top w:val="single" w:sz="4" w:space="0" w:color="000000"/>
              <w:left w:val="single" w:sz="4" w:space="0" w:color="000000"/>
              <w:bottom w:val="single" w:sz="4" w:space="0" w:color="000000"/>
              <w:right w:val="single" w:sz="4" w:space="0" w:color="000000"/>
            </w:tcBorders>
            <w:hideMark/>
          </w:tcPr>
          <w:p w14:paraId="42613915" w14:textId="77777777" w:rsidR="00FE2F9D" w:rsidRPr="00AB50A0" w:rsidRDefault="00FE2F9D">
            <w:pPr>
              <w:widowControl w:val="0"/>
              <w:rPr>
                <w:bCs/>
                <w:color w:val="000000" w:themeColor="text1"/>
                <w:sz w:val="18"/>
                <w:szCs w:val="18"/>
              </w:rPr>
            </w:pPr>
            <w:r w:rsidRPr="00AB50A0">
              <w:rPr>
                <w:bCs/>
                <w:color w:val="000000" w:themeColor="text1"/>
                <w:sz w:val="18"/>
                <w:szCs w:val="18"/>
              </w:rPr>
              <w:t xml:space="preserve">Ingen </w:t>
            </w:r>
            <w:proofErr w:type="spellStart"/>
            <w:r w:rsidRPr="00AB50A0">
              <w:rPr>
                <w:bCs/>
                <w:color w:val="000000" w:themeColor="text1"/>
                <w:sz w:val="18"/>
                <w:szCs w:val="18"/>
              </w:rPr>
              <w:t>breakpoints</w:t>
            </w:r>
            <w:proofErr w:type="spellEnd"/>
            <w:r w:rsidRPr="00AB50A0">
              <w:rPr>
                <w:bCs/>
                <w:color w:val="000000" w:themeColor="text1"/>
                <w:sz w:val="18"/>
                <w:szCs w:val="18"/>
              </w:rPr>
              <w:t xml:space="preserve"> </w:t>
            </w:r>
          </w:p>
        </w:tc>
        <w:tc>
          <w:tcPr>
            <w:tcW w:w="1014" w:type="pct"/>
            <w:tcBorders>
              <w:top w:val="single" w:sz="4" w:space="0" w:color="000000"/>
              <w:left w:val="single" w:sz="4" w:space="0" w:color="000000"/>
              <w:bottom w:val="single" w:sz="4" w:space="0" w:color="000000"/>
              <w:right w:val="single" w:sz="4" w:space="0" w:color="000000"/>
            </w:tcBorders>
            <w:hideMark/>
          </w:tcPr>
          <w:p w14:paraId="26D7A0B0" w14:textId="77777777" w:rsidR="00FE2F9D" w:rsidRPr="00AB50A0" w:rsidRDefault="00FE2F9D">
            <w:pPr>
              <w:widowControl w:val="0"/>
              <w:rPr>
                <w:bCs/>
                <w:color w:val="000000" w:themeColor="text1"/>
                <w:sz w:val="18"/>
                <w:szCs w:val="18"/>
              </w:rPr>
            </w:pPr>
            <w:r w:rsidRPr="00AB50A0">
              <w:rPr>
                <w:bCs/>
                <w:color w:val="000000" w:themeColor="text1"/>
                <w:sz w:val="18"/>
                <w:szCs w:val="18"/>
              </w:rPr>
              <w:t xml:space="preserve">Ingen </w:t>
            </w:r>
            <w:proofErr w:type="spellStart"/>
            <w:r w:rsidRPr="00AB50A0">
              <w:rPr>
                <w:bCs/>
                <w:color w:val="000000" w:themeColor="text1"/>
                <w:sz w:val="18"/>
                <w:szCs w:val="18"/>
              </w:rPr>
              <w:t>breakpoints</w:t>
            </w:r>
            <w:proofErr w:type="spellEnd"/>
            <w:r w:rsidRPr="00AB50A0">
              <w:rPr>
                <w:bCs/>
                <w:color w:val="000000" w:themeColor="text1"/>
                <w:sz w:val="18"/>
                <w:szCs w:val="18"/>
              </w:rPr>
              <w:t xml:space="preserve"> </w:t>
            </w:r>
          </w:p>
        </w:tc>
      </w:tr>
      <w:tr w:rsidR="00FE2F9D" w:rsidRPr="00AB50A0" w14:paraId="2628AF8D" w14:textId="77777777" w:rsidTr="0047607B">
        <w:tc>
          <w:tcPr>
            <w:tcW w:w="999" w:type="pct"/>
            <w:tcBorders>
              <w:top w:val="single" w:sz="4" w:space="0" w:color="000000"/>
              <w:left w:val="single" w:sz="4" w:space="0" w:color="000000"/>
              <w:bottom w:val="single" w:sz="4" w:space="0" w:color="000000"/>
              <w:right w:val="single" w:sz="4" w:space="0" w:color="000000"/>
            </w:tcBorders>
            <w:hideMark/>
          </w:tcPr>
          <w:p w14:paraId="5A58A3F5" w14:textId="77777777" w:rsidR="00FE2F9D" w:rsidRPr="00AB50A0" w:rsidRDefault="00FE2F9D">
            <w:pPr>
              <w:widowControl w:val="0"/>
              <w:rPr>
                <w:bCs/>
                <w:color w:val="000000" w:themeColor="text1"/>
                <w:sz w:val="18"/>
                <w:szCs w:val="18"/>
              </w:rPr>
            </w:pPr>
            <w:proofErr w:type="spellStart"/>
            <w:r w:rsidRPr="00AB50A0">
              <w:rPr>
                <w:bCs/>
                <w:color w:val="000000" w:themeColor="text1"/>
                <w:sz w:val="18"/>
                <w:szCs w:val="18"/>
              </w:rPr>
              <w:t>Septikæmi</w:t>
            </w:r>
            <w:proofErr w:type="spellEnd"/>
            <w:r w:rsidRPr="00AB50A0">
              <w:rPr>
                <w:bCs/>
                <w:color w:val="000000" w:themeColor="text1"/>
                <w:sz w:val="18"/>
                <w:szCs w:val="18"/>
              </w:rPr>
              <w:t xml:space="preserve"> kvæg/svin/fjerkræ</w:t>
            </w:r>
          </w:p>
        </w:tc>
        <w:tc>
          <w:tcPr>
            <w:tcW w:w="1030" w:type="pct"/>
            <w:tcBorders>
              <w:top w:val="single" w:sz="4" w:space="0" w:color="000000"/>
              <w:left w:val="single" w:sz="4" w:space="0" w:color="000000"/>
              <w:bottom w:val="single" w:sz="4" w:space="0" w:color="000000"/>
              <w:right w:val="single" w:sz="4" w:space="0" w:color="000000"/>
            </w:tcBorders>
            <w:hideMark/>
          </w:tcPr>
          <w:p w14:paraId="1596CC6B" w14:textId="77777777" w:rsidR="00FE2F9D" w:rsidRPr="00AB50A0" w:rsidRDefault="00FE2F9D">
            <w:pPr>
              <w:widowControl w:val="0"/>
              <w:rPr>
                <w:bCs/>
                <w:i/>
                <w:iCs/>
                <w:color w:val="000000" w:themeColor="text1"/>
                <w:sz w:val="18"/>
                <w:szCs w:val="18"/>
              </w:rPr>
            </w:pPr>
            <w:proofErr w:type="spellStart"/>
            <w:r w:rsidRPr="00AB50A0">
              <w:rPr>
                <w:bCs/>
                <w:i/>
                <w:iCs/>
                <w:color w:val="000000" w:themeColor="text1"/>
                <w:sz w:val="18"/>
                <w:szCs w:val="18"/>
              </w:rPr>
              <w:t>Enterobacterales</w:t>
            </w:r>
            <w:proofErr w:type="spellEnd"/>
          </w:p>
        </w:tc>
        <w:tc>
          <w:tcPr>
            <w:tcW w:w="939" w:type="pct"/>
            <w:tcBorders>
              <w:top w:val="single" w:sz="4" w:space="0" w:color="000000"/>
              <w:left w:val="single" w:sz="4" w:space="0" w:color="000000"/>
              <w:bottom w:val="single" w:sz="4" w:space="0" w:color="000000"/>
              <w:right w:val="single" w:sz="4" w:space="0" w:color="000000"/>
            </w:tcBorders>
            <w:hideMark/>
          </w:tcPr>
          <w:p w14:paraId="552CD340" w14:textId="77777777" w:rsidR="00FE2F9D" w:rsidRPr="00AB50A0" w:rsidRDefault="00FE2F9D">
            <w:pPr>
              <w:widowControl w:val="0"/>
              <w:rPr>
                <w:bCs/>
                <w:color w:val="000000" w:themeColor="text1"/>
                <w:sz w:val="18"/>
                <w:szCs w:val="18"/>
              </w:rPr>
            </w:pPr>
            <w:r w:rsidRPr="00AB50A0">
              <w:rPr>
                <w:bCs/>
                <w:color w:val="000000" w:themeColor="text1"/>
                <w:sz w:val="18"/>
                <w:szCs w:val="18"/>
              </w:rPr>
              <w:t>≤2/38</w:t>
            </w:r>
          </w:p>
        </w:tc>
        <w:tc>
          <w:tcPr>
            <w:tcW w:w="1018" w:type="pct"/>
            <w:tcBorders>
              <w:top w:val="single" w:sz="4" w:space="0" w:color="000000"/>
              <w:left w:val="single" w:sz="4" w:space="0" w:color="000000"/>
              <w:bottom w:val="single" w:sz="4" w:space="0" w:color="000000"/>
              <w:right w:val="single" w:sz="4" w:space="0" w:color="000000"/>
            </w:tcBorders>
            <w:hideMark/>
          </w:tcPr>
          <w:p w14:paraId="33B128CD" w14:textId="77777777" w:rsidR="00FE2F9D" w:rsidRPr="00AB50A0" w:rsidRDefault="00FE2F9D">
            <w:pPr>
              <w:widowControl w:val="0"/>
              <w:rPr>
                <w:bCs/>
                <w:color w:val="000000" w:themeColor="text1"/>
                <w:sz w:val="18"/>
                <w:szCs w:val="18"/>
              </w:rPr>
            </w:pPr>
            <w:r w:rsidRPr="00AB50A0">
              <w:rPr>
                <w:bCs/>
                <w:color w:val="000000" w:themeColor="text1"/>
                <w:sz w:val="18"/>
                <w:szCs w:val="18"/>
              </w:rPr>
              <w:t xml:space="preserve">Ingen </w:t>
            </w:r>
            <w:proofErr w:type="spellStart"/>
            <w:r w:rsidRPr="00AB50A0">
              <w:rPr>
                <w:bCs/>
                <w:color w:val="000000" w:themeColor="text1"/>
                <w:sz w:val="18"/>
                <w:szCs w:val="18"/>
              </w:rPr>
              <w:t>breakpoints</w:t>
            </w:r>
            <w:proofErr w:type="spellEnd"/>
          </w:p>
        </w:tc>
        <w:tc>
          <w:tcPr>
            <w:tcW w:w="1014" w:type="pct"/>
            <w:tcBorders>
              <w:top w:val="single" w:sz="4" w:space="0" w:color="000000"/>
              <w:left w:val="single" w:sz="4" w:space="0" w:color="000000"/>
              <w:bottom w:val="single" w:sz="4" w:space="0" w:color="000000"/>
              <w:right w:val="single" w:sz="4" w:space="0" w:color="000000"/>
            </w:tcBorders>
            <w:hideMark/>
          </w:tcPr>
          <w:p w14:paraId="2E76FF30" w14:textId="77777777" w:rsidR="00FE2F9D" w:rsidRPr="00AB50A0" w:rsidRDefault="00FE2F9D">
            <w:pPr>
              <w:widowControl w:val="0"/>
              <w:rPr>
                <w:bCs/>
                <w:color w:val="000000" w:themeColor="text1"/>
                <w:sz w:val="18"/>
                <w:szCs w:val="18"/>
              </w:rPr>
            </w:pPr>
            <w:r w:rsidRPr="00AB50A0">
              <w:rPr>
                <w:bCs/>
                <w:color w:val="000000" w:themeColor="text1"/>
                <w:sz w:val="18"/>
                <w:szCs w:val="18"/>
              </w:rPr>
              <w:t>≥4/76</w:t>
            </w:r>
          </w:p>
        </w:tc>
      </w:tr>
      <w:tr w:rsidR="00FE2F9D" w:rsidRPr="00AB50A0" w14:paraId="7D1A7C3C" w14:textId="77777777" w:rsidTr="0047607B">
        <w:tc>
          <w:tcPr>
            <w:tcW w:w="999" w:type="pct"/>
            <w:tcBorders>
              <w:top w:val="single" w:sz="4" w:space="0" w:color="000000"/>
              <w:left w:val="single" w:sz="4" w:space="0" w:color="000000"/>
              <w:bottom w:val="single" w:sz="4" w:space="0" w:color="000000"/>
              <w:right w:val="single" w:sz="4" w:space="0" w:color="000000"/>
            </w:tcBorders>
            <w:hideMark/>
          </w:tcPr>
          <w:p w14:paraId="01E38945" w14:textId="77777777" w:rsidR="00FE2F9D" w:rsidRPr="00AB50A0" w:rsidRDefault="00FE2F9D">
            <w:pPr>
              <w:widowControl w:val="0"/>
              <w:rPr>
                <w:bCs/>
                <w:color w:val="000000" w:themeColor="text1"/>
                <w:sz w:val="18"/>
                <w:szCs w:val="18"/>
              </w:rPr>
            </w:pPr>
            <w:r w:rsidRPr="00AB50A0">
              <w:rPr>
                <w:bCs/>
                <w:color w:val="000000" w:themeColor="text1"/>
                <w:sz w:val="18"/>
                <w:szCs w:val="18"/>
              </w:rPr>
              <w:t>MMA/PPDS-svin</w:t>
            </w:r>
          </w:p>
        </w:tc>
        <w:tc>
          <w:tcPr>
            <w:tcW w:w="1030" w:type="pct"/>
            <w:tcBorders>
              <w:top w:val="single" w:sz="4" w:space="0" w:color="000000"/>
              <w:left w:val="single" w:sz="4" w:space="0" w:color="000000"/>
              <w:bottom w:val="single" w:sz="4" w:space="0" w:color="000000"/>
              <w:right w:val="single" w:sz="4" w:space="0" w:color="000000"/>
            </w:tcBorders>
            <w:hideMark/>
          </w:tcPr>
          <w:p w14:paraId="1115D5C4" w14:textId="77777777" w:rsidR="00FE2F9D" w:rsidRPr="00AB50A0" w:rsidRDefault="00FE2F9D">
            <w:pPr>
              <w:widowControl w:val="0"/>
              <w:rPr>
                <w:bCs/>
                <w:color w:val="000000" w:themeColor="text1"/>
                <w:sz w:val="18"/>
                <w:szCs w:val="18"/>
              </w:rPr>
            </w:pPr>
            <w:proofErr w:type="spellStart"/>
            <w:r w:rsidRPr="00AB50A0">
              <w:rPr>
                <w:bCs/>
                <w:i/>
                <w:iCs/>
                <w:color w:val="000000" w:themeColor="text1"/>
                <w:sz w:val="18"/>
                <w:szCs w:val="18"/>
              </w:rPr>
              <w:t>Staphylococcus</w:t>
            </w:r>
            <w:proofErr w:type="spellEnd"/>
            <w:r w:rsidRPr="00AB50A0">
              <w:rPr>
                <w:bCs/>
                <w:i/>
                <w:iCs/>
                <w:color w:val="000000" w:themeColor="text1"/>
                <w:sz w:val="18"/>
                <w:szCs w:val="18"/>
              </w:rPr>
              <w:t xml:space="preserve"> </w:t>
            </w:r>
            <w:proofErr w:type="spellStart"/>
            <w:r w:rsidRPr="00AB50A0">
              <w:rPr>
                <w:bCs/>
                <w:i/>
                <w:iCs/>
                <w:color w:val="000000" w:themeColor="text1"/>
                <w:sz w:val="18"/>
                <w:szCs w:val="18"/>
              </w:rPr>
              <w:t>spp</w:t>
            </w:r>
            <w:proofErr w:type="spellEnd"/>
          </w:p>
        </w:tc>
        <w:tc>
          <w:tcPr>
            <w:tcW w:w="939" w:type="pct"/>
            <w:tcBorders>
              <w:top w:val="single" w:sz="4" w:space="0" w:color="000000"/>
              <w:left w:val="single" w:sz="4" w:space="0" w:color="000000"/>
              <w:bottom w:val="single" w:sz="4" w:space="0" w:color="000000"/>
              <w:right w:val="single" w:sz="4" w:space="0" w:color="000000"/>
            </w:tcBorders>
            <w:hideMark/>
          </w:tcPr>
          <w:p w14:paraId="0DB66E71" w14:textId="77777777" w:rsidR="00FE2F9D" w:rsidRPr="00AB50A0" w:rsidRDefault="00FE2F9D">
            <w:pPr>
              <w:widowControl w:val="0"/>
              <w:rPr>
                <w:bCs/>
                <w:color w:val="000000" w:themeColor="text1"/>
                <w:sz w:val="18"/>
                <w:szCs w:val="18"/>
              </w:rPr>
            </w:pPr>
            <w:r w:rsidRPr="00AB50A0">
              <w:rPr>
                <w:bCs/>
                <w:color w:val="000000" w:themeColor="text1"/>
                <w:sz w:val="18"/>
                <w:szCs w:val="18"/>
              </w:rPr>
              <w:t>≤2</w:t>
            </w:r>
          </w:p>
        </w:tc>
        <w:tc>
          <w:tcPr>
            <w:tcW w:w="1018" w:type="pct"/>
            <w:tcBorders>
              <w:top w:val="single" w:sz="4" w:space="0" w:color="000000"/>
              <w:left w:val="single" w:sz="4" w:space="0" w:color="000000"/>
              <w:bottom w:val="single" w:sz="4" w:space="0" w:color="000000"/>
              <w:right w:val="single" w:sz="4" w:space="0" w:color="000000"/>
            </w:tcBorders>
            <w:hideMark/>
          </w:tcPr>
          <w:p w14:paraId="2AB78BF1" w14:textId="77777777" w:rsidR="00FE2F9D" w:rsidRPr="00AB50A0" w:rsidRDefault="00FE2F9D">
            <w:pPr>
              <w:widowControl w:val="0"/>
              <w:rPr>
                <w:bCs/>
                <w:color w:val="000000" w:themeColor="text1"/>
                <w:sz w:val="18"/>
                <w:szCs w:val="18"/>
              </w:rPr>
            </w:pPr>
            <w:r w:rsidRPr="00AB50A0">
              <w:rPr>
                <w:bCs/>
                <w:color w:val="000000" w:themeColor="text1"/>
                <w:sz w:val="18"/>
                <w:szCs w:val="18"/>
              </w:rPr>
              <w:t xml:space="preserve">Ingen </w:t>
            </w:r>
            <w:proofErr w:type="spellStart"/>
            <w:r w:rsidRPr="00AB50A0">
              <w:rPr>
                <w:bCs/>
                <w:color w:val="000000" w:themeColor="text1"/>
                <w:sz w:val="18"/>
                <w:szCs w:val="18"/>
              </w:rPr>
              <w:t>breakpoints</w:t>
            </w:r>
            <w:proofErr w:type="spellEnd"/>
          </w:p>
        </w:tc>
        <w:tc>
          <w:tcPr>
            <w:tcW w:w="1014" w:type="pct"/>
            <w:tcBorders>
              <w:top w:val="single" w:sz="4" w:space="0" w:color="000000"/>
              <w:left w:val="single" w:sz="4" w:space="0" w:color="000000"/>
              <w:bottom w:val="single" w:sz="4" w:space="0" w:color="000000"/>
              <w:right w:val="single" w:sz="4" w:space="0" w:color="000000"/>
            </w:tcBorders>
            <w:hideMark/>
          </w:tcPr>
          <w:p w14:paraId="5E805A71" w14:textId="77777777" w:rsidR="00FE2F9D" w:rsidRPr="00AB50A0" w:rsidRDefault="00FE2F9D">
            <w:pPr>
              <w:widowControl w:val="0"/>
              <w:rPr>
                <w:bCs/>
                <w:color w:val="000000" w:themeColor="text1"/>
                <w:sz w:val="18"/>
                <w:szCs w:val="18"/>
              </w:rPr>
            </w:pPr>
            <w:r w:rsidRPr="00AB50A0">
              <w:rPr>
                <w:bCs/>
                <w:color w:val="000000" w:themeColor="text1"/>
                <w:sz w:val="18"/>
                <w:szCs w:val="18"/>
              </w:rPr>
              <w:t>≥4</w:t>
            </w:r>
          </w:p>
        </w:tc>
      </w:tr>
      <w:tr w:rsidR="00FE2F9D" w:rsidRPr="00AB50A0" w14:paraId="1C3157A5" w14:textId="77777777" w:rsidTr="0047607B">
        <w:tc>
          <w:tcPr>
            <w:tcW w:w="999" w:type="pct"/>
            <w:tcBorders>
              <w:top w:val="single" w:sz="4" w:space="0" w:color="000000"/>
              <w:left w:val="single" w:sz="4" w:space="0" w:color="000000"/>
              <w:bottom w:val="single" w:sz="4" w:space="0" w:color="000000"/>
              <w:right w:val="single" w:sz="4" w:space="0" w:color="000000"/>
            </w:tcBorders>
            <w:hideMark/>
          </w:tcPr>
          <w:p w14:paraId="7C1D0C2B" w14:textId="77777777" w:rsidR="00FE2F9D" w:rsidRPr="00AB50A0" w:rsidRDefault="00FE2F9D">
            <w:pPr>
              <w:widowControl w:val="0"/>
              <w:rPr>
                <w:bCs/>
                <w:color w:val="000000" w:themeColor="text1"/>
                <w:sz w:val="18"/>
                <w:szCs w:val="18"/>
              </w:rPr>
            </w:pPr>
            <w:r w:rsidRPr="00AB50A0">
              <w:rPr>
                <w:bCs/>
                <w:color w:val="000000" w:themeColor="text1"/>
                <w:sz w:val="18"/>
                <w:szCs w:val="18"/>
              </w:rPr>
              <w:t>UTI-</w:t>
            </w:r>
            <w:proofErr w:type="spellStart"/>
            <w:r w:rsidRPr="00AB50A0">
              <w:rPr>
                <w:bCs/>
                <w:color w:val="000000" w:themeColor="text1"/>
                <w:sz w:val="18"/>
                <w:szCs w:val="18"/>
              </w:rPr>
              <w:t>isolater</w:t>
            </w:r>
            <w:proofErr w:type="spellEnd"/>
            <w:r w:rsidRPr="00AB50A0">
              <w:rPr>
                <w:bCs/>
                <w:color w:val="000000" w:themeColor="text1"/>
                <w:sz w:val="18"/>
                <w:szCs w:val="18"/>
              </w:rPr>
              <w:t xml:space="preserve"> svin</w:t>
            </w:r>
          </w:p>
        </w:tc>
        <w:tc>
          <w:tcPr>
            <w:tcW w:w="1030" w:type="pct"/>
            <w:tcBorders>
              <w:top w:val="single" w:sz="4" w:space="0" w:color="000000"/>
              <w:left w:val="single" w:sz="4" w:space="0" w:color="000000"/>
              <w:bottom w:val="single" w:sz="4" w:space="0" w:color="000000"/>
              <w:right w:val="single" w:sz="4" w:space="0" w:color="000000"/>
            </w:tcBorders>
            <w:hideMark/>
          </w:tcPr>
          <w:p w14:paraId="0168CFED" w14:textId="77777777" w:rsidR="00FE2F9D" w:rsidRPr="00AB50A0" w:rsidRDefault="00FE2F9D">
            <w:pPr>
              <w:widowControl w:val="0"/>
              <w:rPr>
                <w:bCs/>
                <w:i/>
                <w:iCs/>
                <w:color w:val="000000" w:themeColor="text1"/>
                <w:sz w:val="18"/>
                <w:szCs w:val="18"/>
              </w:rPr>
            </w:pPr>
            <w:proofErr w:type="spellStart"/>
            <w:r w:rsidRPr="00AB50A0">
              <w:rPr>
                <w:bCs/>
                <w:i/>
                <w:iCs/>
                <w:color w:val="000000" w:themeColor="text1"/>
                <w:sz w:val="18"/>
                <w:szCs w:val="18"/>
              </w:rPr>
              <w:t>Enterobacterales</w:t>
            </w:r>
            <w:proofErr w:type="spellEnd"/>
          </w:p>
        </w:tc>
        <w:tc>
          <w:tcPr>
            <w:tcW w:w="939" w:type="pct"/>
            <w:tcBorders>
              <w:top w:val="single" w:sz="4" w:space="0" w:color="000000"/>
              <w:left w:val="single" w:sz="4" w:space="0" w:color="000000"/>
              <w:bottom w:val="single" w:sz="4" w:space="0" w:color="000000"/>
              <w:right w:val="single" w:sz="4" w:space="0" w:color="000000"/>
            </w:tcBorders>
            <w:hideMark/>
          </w:tcPr>
          <w:p w14:paraId="2CFD65C8" w14:textId="77777777" w:rsidR="00FE2F9D" w:rsidRPr="00AB50A0" w:rsidRDefault="00FE2F9D">
            <w:pPr>
              <w:widowControl w:val="0"/>
              <w:rPr>
                <w:bCs/>
                <w:color w:val="000000" w:themeColor="text1"/>
                <w:sz w:val="18"/>
                <w:szCs w:val="18"/>
              </w:rPr>
            </w:pPr>
            <w:r w:rsidRPr="00AB50A0">
              <w:rPr>
                <w:bCs/>
                <w:color w:val="000000" w:themeColor="text1"/>
                <w:sz w:val="18"/>
                <w:szCs w:val="18"/>
              </w:rPr>
              <w:t>≤2/38</w:t>
            </w:r>
          </w:p>
        </w:tc>
        <w:tc>
          <w:tcPr>
            <w:tcW w:w="1018" w:type="pct"/>
            <w:tcBorders>
              <w:top w:val="single" w:sz="4" w:space="0" w:color="000000"/>
              <w:left w:val="single" w:sz="4" w:space="0" w:color="000000"/>
              <w:bottom w:val="single" w:sz="4" w:space="0" w:color="000000"/>
              <w:right w:val="single" w:sz="4" w:space="0" w:color="000000"/>
            </w:tcBorders>
            <w:hideMark/>
          </w:tcPr>
          <w:p w14:paraId="1036635B" w14:textId="77777777" w:rsidR="00FE2F9D" w:rsidRPr="00AB50A0" w:rsidRDefault="00FE2F9D">
            <w:pPr>
              <w:widowControl w:val="0"/>
              <w:rPr>
                <w:bCs/>
                <w:color w:val="000000" w:themeColor="text1"/>
                <w:sz w:val="18"/>
                <w:szCs w:val="18"/>
              </w:rPr>
            </w:pPr>
            <w:r w:rsidRPr="00AB50A0">
              <w:rPr>
                <w:bCs/>
                <w:color w:val="000000" w:themeColor="text1"/>
                <w:sz w:val="18"/>
                <w:szCs w:val="18"/>
              </w:rPr>
              <w:t xml:space="preserve">Ingen </w:t>
            </w:r>
            <w:proofErr w:type="spellStart"/>
            <w:r w:rsidRPr="00AB50A0">
              <w:rPr>
                <w:bCs/>
                <w:color w:val="000000" w:themeColor="text1"/>
                <w:sz w:val="18"/>
                <w:szCs w:val="18"/>
              </w:rPr>
              <w:t>breakpoints</w:t>
            </w:r>
            <w:proofErr w:type="spellEnd"/>
          </w:p>
        </w:tc>
        <w:tc>
          <w:tcPr>
            <w:tcW w:w="1014" w:type="pct"/>
            <w:tcBorders>
              <w:top w:val="single" w:sz="4" w:space="0" w:color="000000"/>
              <w:left w:val="single" w:sz="4" w:space="0" w:color="000000"/>
              <w:bottom w:val="single" w:sz="4" w:space="0" w:color="000000"/>
              <w:right w:val="single" w:sz="4" w:space="0" w:color="000000"/>
            </w:tcBorders>
            <w:hideMark/>
          </w:tcPr>
          <w:p w14:paraId="118E53CB" w14:textId="77777777" w:rsidR="00FE2F9D" w:rsidRPr="00AB50A0" w:rsidRDefault="00FE2F9D">
            <w:pPr>
              <w:widowControl w:val="0"/>
              <w:rPr>
                <w:bCs/>
                <w:color w:val="000000" w:themeColor="text1"/>
                <w:sz w:val="18"/>
                <w:szCs w:val="18"/>
              </w:rPr>
            </w:pPr>
            <w:r w:rsidRPr="00AB50A0">
              <w:rPr>
                <w:bCs/>
                <w:color w:val="000000" w:themeColor="text1"/>
                <w:sz w:val="18"/>
                <w:szCs w:val="18"/>
              </w:rPr>
              <w:t>≥4/76</w:t>
            </w:r>
          </w:p>
        </w:tc>
      </w:tr>
      <w:tr w:rsidR="00FE2F9D" w:rsidRPr="00AB50A0" w14:paraId="29192FFC" w14:textId="77777777" w:rsidTr="0047607B">
        <w:tc>
          <w:tcPr>
            <w:tcW w:w="999" w:type="pct"/>
            <w:tcBorders>
              <w:top w:val="single" w:sz="4" w:space="0" w:color="000000"/>
              <w:left w:val="single" w:sz="4" w:space="0" w:color="000000"/>
              <w:bottom w:val="single" w:sz="4" w:space="0" w:color="000000"/>
              <w:right w:val="single" w:sz="4" w:space="0" w:color="000000"/>
            </w:tcBorders>
            <w:hideMark/>
          </w:tcPr>
          <w:p w14:paraId="2BFC1C50" w14:textId="77777777" w:rsidR="00FE2F9D" w:rsidRPr="00AB50A0" w:rsidRDefault="00FE2F9D">
            <w:pPr>
              <w:widowControl w:val="0"/>
              <w:rPr>
                <w:bCs/>
                <w:color w:val="000000" w:themeColor="text1"/>
                <w:sz w:val="18"/>
                <w:szCs w:val="18"/>
              </w:rPr>
            </w:pPr>
            <w:r w:rsidRPr="00AB50A0">
              <w:rPr>
                <w:bCs/>
                <w:color w:val="000000" w:themeColor="text1"/>
                <w:sz w:val="18"/>
                <w:szCs w:val="18"/>
              </w:rPr>
              <w:t xml:space="preserve">Respiratoriske </w:t>
            </w:r>
            <w:proofErr w:type="spellStart"/>
            <w:r w:rsidRPr="00AB50A0">
              <w:rPr>
                <w:bCs/>
                <w:color w:val="000000" w:themeColor="text1"/>
                <w:sz w:val="18"/>
                <w:szCs w:val="18"/>
              </w:rPr>
              <w:t>isolater</w:t>
            </w:r>
            <w:proofErr w:type="spellEnd"/>
            <w:r w:rsidRPr="00AB50A0">
              <w:rPr>
                <w:bCs/>
                <w:color w:val="000000" w:themeColor="text1"/>
                <w:sz w:val="18"/>
                <w:szCs w:val="18"/>
              </w:rPr>
              <w:t xml:space="preserve"> høns/kalkun</w:t>
            </w:r>
          </w:p>
        </w:tc>
        <w:tc>
          <w:tcPr>
            <w:tcW w:w="1030" w:type="pct"/>
            <w:tcBorders>
              <w:top w:val="single" w:sz="4" w:space="0" w:color="000000"/>
              <w:left w:val="single" w:sz="4" w:space="0" w:color="000000"/>
              <w:bottom w:val="single" w:sz="4" w:space="0" w:color="000000"/>
              <w:right w:val="single" w:sz="4" w:space="0" w:color="000000"/>
            </w:tcBorders>
            <w:hideMark/>
          </w:tcPr>
          <w:p w14:paraId="01D6F036" w14:textId="77777777" w:rsidR="00FE2F9D" w:rsidRPr="00AB50A0" w:rsidRDefault="00FE2F9D">
            <w:pPr>
              <w:widowControl w:val="0"/>
              <w:rPr>
                <w:bCs/>
                <w:color w:val="000000" w:themeColor="text1"/>
                <w:sz w:val="18"/>
                <w:szCs w:val="18"/>
              </w:rPr>
            </w:pPr>
            <w:proofErr w:type="spellStart"/>
            <w:r w:rsidRPr="00AB50A0">
              <w:rPr>
                <w:bCs/>
                <w:i/>
                <w:iCs/>
                <w:color w:val="000000" w:themeColor="text1"/>
                <w:sz w:val="18"/>
                <w:szCs w:val="18"/>
              </w:rPr>
              <w:t>Enterobacterales</w:t>
            </w:r>
            <w:proofErr w:type="spellEnd"/>
          </w:p>
        </w:tc>
        <w:tc>
          <w:tcPr>
            <w:tcW w:w="939" w:type="pct"/>
            <w:tcBorders>
              <w:top w:val="single" w:sz="4" w:space="0" w:color="000000"/>
              <w:left w:val="single" w:sz="4" w:space="0" w:color="000000"/>
              <w:bottom w:val="single" w:sz="4" w:space="0" w:color="000000"/>
              <w:right w:val="single" w:sz="4" w:space="0" w:color="000000"/>
            </w:tcBorders>
            <w:hideMark/>
          </w:tcPr>
          <w:p w14:paraId="2DC9F9DC" w14:textId="77777777" w:rsidR="00FE2F9D" w:rsidRPr="00AB50A0" w:rsidRDefault="00FE2F9D">
            <w:pPr>
              <w:widowControl w:val="0"/>
              <w:rPr>
                <w:bCs/>
                <w:color w:val="000000" w:themeColor="text1"/>
                <w:sz w:val="18"/>
                <w:szCs w:val="18"/>
              </w:rPr>
            </w:pPr>
            <w:r w:rsidRPr="00AB50A0">
              <w:rPr>
                <w:bCs/>
                <w:color w:val="000000" w:themeColor="text1"/>
                <w:sz w:val="18"/>
                <w:szCs w:val="18"/>
              </w:rPr>
              <w:t>≤2/38</w:t>
            </w:r>
          </w:p>
        </w:tc>
        <w:tc>
          <w:tcPr>
            <w:tcW w:w="1018" w:type="pct"/>
            <w:tcBorders>
              <w:top w:val="single" w:sz="4" w:space="0" w:color="000000"/>
              <w:left w:val="single" w:sz="4" w:space="0" w:color="000000"/>
              <w:bottom w:val="single" w:sz="4" w:space="0" w:color="000000"/>
              <w:right w:val="single" w:sz="4" w:space="0" w:color="000000"/>
            </w:tcBorders>
            <w:hideMark/>
          </w:tcPr>
          <w:p w14:paraId="38832B87" w14:textId="77777777" w:rsidR="00FE2F9D" w:rsidRPr="00AB50A0" w:rsidRDefault="00FE2F9D">
            <w:pPr>
              <w:widowControl w:val="0"/>
              <w:rPr>
                <w:bCs/>
                <w:color w:val="000000" w:themeColor="text1"/>
                <w:sz w:val="18"/>
                <w:szCs w:val="18"/>
              </w:rPr>
            </w:pPr>
            <w:r w:rsidRPr="00AB50A0">
              <w:rPr>
                <w:bCs/>
                <w:color w:val="000000" w:themeColor="text1"/>
                <w:sz w:val="18"/>
                <w:szCs w:val="18"/>
              </w:rPr>
              <w:t xml:space="preserve">Ingen </w:t>
            </w:r>
            <w:proofErr w:type="spellStart"/>
            <w:r w:rsidRPr="00AB50A0">
              <w:rPr>
                <w:bCs/>
                <w:color w:val="000000" w:themeColor="text1"/>
                <w:sz w:val="18"/>
                <w:szCs w:val="18"/>
              </w:rPr>
              <w:t>breakpoints</w:t>
            </w:r>
            <w:proofErr w:type="spellEnd"/>
          </w:p>
        </w:tc>
        <w:tc>
          <w:tcPr>
            <w:tcW w:w="1014" w:type="pct"/>
            <w:tcBorders>
              <w:top w:val="single" w:sz="4" w:space="0" w:color="000000"/>
              <w:left w:val="single" w:sz="4" w:space="0" w:color="000000"/>
              <w:bottom w:val="single" w:sz="4" w:space="0" w:color="000000"/>
              <w:right w:val="single" w:sz="4" w:space="0" w:color="000000"/>
            </w:tcBorders>
            <w:hideMark/>
          </w:tcPr>
          <w:p w14:paraId="1B29AE87" w14:textId="77777777" w:rsidR="00FE2F9D" w:rsidRPr="00AB50A0" w:rsidRDefault="00FE2F9D">
            <w:pPr>
              <w:widowControl w:val="0"/>
              <w:rPr>
                <w:bCs/>
                <w:color w:val="000000" w:themeColor="text1"/>
                <w:sz w:val="18"/>
                <w:szCs w:val="18"/>
              </w:rPr>
            </w:pPr>
            <w:r w:rsidRPr="00AB50A0">
              <w:rPr>
                <w:bCs/>
                <w:color w:val="000000" w:themeColor="text1"/>
                <w:sz w:val="18"/>
                <w:szCs w:val="18"/>
              </w:rPr>
              <w:t>≥4/76</w:t>
            </w:r>
          </w:p>
        </w:tc>
      </w:tr>
      <w:tr w:rsidR="00FE2F9D" w:rsidRPr="00AB50A0" w14:paraId="0CCD59D1" w14:textId="77777777" w:rsidTr="0047607B">
        <w:trPr>
          <w:trHeight w:val="1074"/>
        </w:trPr>
        <w:tc>
          <w:tcPr>
            <w:tcW w:w="5000" w:type="pct"/>
            <w:gridSpan w:val="5"/>
            <w:tcBorders>
              <w:top w:val="single" w:sz="4" w:space="0" w:color="000000"/>
              <w:left w:val="single" w:sz="4" w:space="0" w:color="000000"/>
              <w:bottom w:val="single" w:sz="4" w:space="0" w:color="000000"/>
              <w:right w:val="single" w:sz="4" w:space="0" w:color="000000"/>
            </w:tcBorders>
            <w:hideMark/>
          </w:tcPr>
          <w:p w14:paraId="4652A034" w14:textId="77777777" w:rsidR="00FE2F9D" w:rsidRPr="00AB50A0" w:rsidRDefault="00FE2F9D">
            <w:pPr>
              <w:widowControl w:val="0"/>
              <w:rPr>
                <w:color w:val="000000"/>
                <w:sz w:val="18"/>
                <w:szCs w:val="18"/>
                <w:lang w:val="en-US"/>
              </w:rPr>
            </w:pPr>
            <w:r w:rsidRPr="00AB50A0">
              <w:rPr>
                <w:bCs/>
                <w:color w:val="000000" w:themeColor="text1"/>
                <w:sz w:val="18"/>
                <w:szCs w:val="18"/>
                <w:vertAlign w:val="superscript"/>
                <w:lang w:val="en-US"/>
              </w:rPr>
              <w:t>1</w:t>
            </w:r>
            <w:r w:rsidRPr="00AB50A0">
              <w:rPr>
                <w:bCs/>
                <w:color w:val="000000" w:themeColor="text1"/>
                <w:sz w:val="18"/>
                <w:szCs w:val="18"/>
                <w:lang w:val="en-US"/>
              </w:rPr>
              <w:t xml:space="preserve">Stephen Hawser </w:t>
            </w:r>
            <w:proofErr w:type="gramStart"/>
            <w:r w:rsidRPr="00AB50A0">
              <w:rPr>
                <w:bCs/>
                <w:color w:val="000000" w:themeColor="text1"/>
                <w:sz w:val="18"/>
                <w:szCs w:val="18"/>
                <w:lang w:val="en-US"/>
              </w:rPr>
              <w:t>( 2022</w:t>
            </w:r>
            <w:proofErr w:type="gramEnd"/>
            <w:r w:rsidRPr="00AB50A0">
              <w:rPr>
                <w:bCs/>
                <w:color w:val="000000" w:themeColor="text1"/>
                <w:sz w:val="18"/>
                <w:szCs w:val="18"/>
                <w:lang w:val="en-US"/>
              </w:rPr>
              <w:t xml:space="preserve">). </w:t>
            </w:r>
            <w:r w:rsidRPr="00AB50A0">
              <w:rPr>
                <w:i/>
                <w:iCs/>
                <w:color w:val="000000"/>
                <w:sz w:val="18"/>
                <w:szCs w:val="18"/>
                <w:lang w:val="en-US"/>
              </w:rPr>
              <w:t>European Collection of Veterinary Pathogens (</w:t>
            </w:r>
            <w:proofErr w:type="spellStart"/>
            <w:r w:rsidRPr="00AB50A0">
              <w:rPr>
                <w:i/>
                <w:iCs/>
                <w:color w:val="000000"/>
                <w:sz w:val="18"/>
                <w:szCs w:val="18"/>
                <w:lang w:val="en-US"/>
              </w:rPr>
              <w:t>VetPath</w:t>
            </w:r>
            <w:proofErr w:type="spellEnd"/>
            <w:r w:rsidRPr="00AB50A0">
              <w:rPr>
                <w:i/>
                <w:iCs/>
                <w:color w:val="000000"/>
                <w:sz w:val="18"/>
                <w:szCs w:val="18"/>
                <w:lang w:val="en-US"/>
              </w:rPr>
              <w:t xml:space="preserve"> V) – Minimal Inhibitory Concentration (MIC) Testing</w:t>
            </w:r>
            <w:r w:rsidRPr="00AB50A0">
              <w:rPr>
                <w:color w:val="000000"/>
                <w:sz w:val="18"/>
                <w:szCs w:val="18"/>
                <w:lang w:val="en-US"/>
              </w:rPr>
              <w:t xml:space="preserve">. IHMA Europe </w:t>
            </w:r>
            <w:proofErr w:type="spellStart"/>
            <w:r w:rsidRPr="00AB50A0">
              <w:rPr>
                <w:color w:val="000000"/>
                <w:sz w:val="18"/>
                <w:szCs w:val="18"/>
                <w:lang w:val="en-US"/>
              </w:rPr>
              <w:t>Sarl</w:t>
            </w:r>
            <w:proofErr w:type="spellEnd"/>
            <w:r w:rsidRPr="00AB50A0">
              <w:rPr>
                <w:color w:val="000000"/>
                <w:sz w:val="18"/>
                <w:szCs w:val="18"/>
                <w:lang w:val="en-US"/>
              </w:rPr>
              <w:t>. Report study 3638.</w:t>
            </w:r>
          </w:p>
          <w:p w14:paraId="6AD8B392" w14:textId="77777777" w:rsidR="00FE2F9D" w:rsidRPr="00AB50A0" w:rsidRDefault="00FE2F9D">
            <w:pPr>
              <w:widowControl w:val="0"/>
              <w:rPr>
                <w:color w:val="000000"/>
                <w:sz w:val="18"/>
                <w:szCs w:val="18"/>
                <w:lang w:val="en-US"/>
              </w:rPr>
            </w:pPr>
            <w:r w:rsidRPr="00AB50A0">
              <w:rPr>
                <w:color w:val="000000"/>
                <w:sz w:val="18"/>
                <w:szCs w:val="18"/>
                <w:vertAlign w:val="superscript"/>
                <w:lang w:val="en-US"/>
              </w:rPr>
              <w:t>2.</w:t>
            </w:r>
            <w:r w:rsidRPr="00AB50A0">
              <w:rPr>
                <w:color w:val="000000"/>
                <w:sz w:val="18"/>
                <w:szCs w:val="18"/>
                <w:lang w:val="en-US"/>
              </w:rPr>
              <w:t xml:space="preserve"> Ian Morrissey (2019). </w:t>
            </w:r>
            <w:r w:rsidRPr="00AB50A0">
              <w:rPr>
                <w:i/>
                <w:iCs/>
                <w:color w:val="000000"/>
                <w:sz w:val="18"/>
                <w:szCs w:val="18"/>
                <w:lang w:val="en-US"/>
              </w:rPr>
              <w:t>European Collection of Veterinary Pathogens (</w:t>
            </w:r>
            <w:proofErr w:type="spellStart"/>
            <w:r w:rsidRPr="00AB50A0">
              <w:rPr>
                <w:i/>
                <w:iCs/>
                <w:color w:val="000000"/>
                <w:sz w:val="18"/>
                <w:szCs w:val="18"/>
                <w:lang w:val="en-US"/>
              </w:rPr>
              <w:t>VetPath</w:t>
            </w:r>
            <w:proofErr w:type="spellEnd"/>
            <w:r w:rsidRPr="00AB50A0">
              <w:rPr>
                <w:i/>
                <w:iCs/>
                <w:color w:val="000000"/>
                <w:sz w:val="18"/>
                <w:szCs w:val="18"/>
                <w:lang w:val="en-US"/>
              </w:rPr>
              <w:t xml:space="preserve"> IV) – Minimal Inhibitory Concentration (MIC) Testing</w:t>
            </w:r>
            <w:r w:rsidRPr="00AB50A0">
              <w:rPr>
                <w:color w:val="000000"/>
                <w:sz w:val="18"/>
                <w:szCs w:val="18"/>
                <w:lang w:val="en-US"/>
              </w:rPr>
              <w:t xml:space="preserve">. IHMA Europe </w:t>
            </w:r>
            <w:proofErr w:type="spellStart"/>
            <w:r w:rsidRPr="00AB50A0">
              <w:rPr>
                <w:color w:val="000000"/>
                <w:sz w:val="18"/>
                <w:szCs w:val="18"/>
                <w:lang w:val="en-US"/>
              </w:rPr>
              <w:t>Sarl</w:t>
            </w:r>
            <w:proofErr w:type="spellEnd"/>
            <w:r w:rsidRPr="00AB50A0">
              <w:rPr>
                <w:color w:val="000000"/>
                <w:sz w:val="18"/>
                <w:szCs w:val="18"/>
                <w:lang w:val="en-US"/>
              </w:rPr>
              <w:t>. Report study 2420.</w:t>
            </w:r>
          </w:p>
          <w:p w14:paraId="166DC939" w14:textId="77777777" w:rsidR="00FE2F9D" w:rsidRPr="00AB50A0" w:rsidRDefault="00FE2F9D">
            <w:pPr>
              <w:widowControl w:val="0"/>
              <w:rPr>
                <w:bCs/>
                <w:color w:val="000000" w:themeColor="text1"/>
                <w:sz w:val="18"/>
                <w:szCs w:val="18"/>
              </w:rPr>
            </w:pPr>
            <w:r w:rsidRPr="00AB50A0">
              <w:rPr>
                <w:color w:val="000000"/>
                <w:sz w:val="18"/>
                <w:szCs w:val="18"/>
                <w:vertAlign w:val="superscript"/>
                <w:lang w:val="en-US"/>
              </w:rPr>
              <w:t>3.</w:t>
            </w:r>
            <w:r w:rsidRPr="00AB50A0">
              <w:rPr>
                <w:color w:val="000000"/>
                <w:sz w:val="18"/>
                <w:szCs w:val="18"/>
                <w:lang w:val="en-US"/>
              </w:rPr>
              <w:t xml:space="preserve"> Ed </w:t>
            </w:r>
            <w:proofErr w:type="spellStart"/>
            <w:r w:rsidRPr="00AB50A0">
              <w:rPr>
                <w:color w:val="000000"/>
                <w:sz w:val="18"/>
                <w:szCs w:val="18"/>
                <w:lang w:val="en-US"/>
              </w:rPr>
              <w:t>Siegwart</w:t>
            </w:r>
            <w:proofErr w:type="spellEnd"/>
            <w:r w:rsidRPr="00AB50A0">
              <w:rPr>
                <w:color w:val="000000"/>
                <w:sz w:val="18"/>
                <w:szCs w:val="18"/>
                <w:lang w:val="en-US"/>
              </w:rPr>
              <w:t xml:space="preserve"> (2015) </w:t>
            </w:r>
            <w:r w:rsidRPr="00AB50A0">
              <w:rPr>
                <w:i/>
                <w:iCs/>
                <w:color w:val="000000"/>
                <w:sz w:val="18"/>
                <w:szCs w:val="18"/>
                <w:lang w:val="en-US"/>
              </w:rPr>
              <w:t xml:space="preserve">MIC determination of the </w:t>
            </w:r>
            <w:proofErr w:type="spellStart"/>
            <w:r w:rsidRPr="00AB50A0">
              <w:rPr>
                <w:i/>
                <w:iCs/>
                <w:color w:val="000000"/>
                <w:sz w:val="18"/>
                <w:szCs w:val="18"/>
                <w:lang w:val="en-US"/>
              </w:rPr>
              <w:t>VetPath</w:t>
            </w:r>
            <w:proofErr w:type="spellEnd"/>
            <w:r w:rsidRPr="00AB50A0">
              <w:rPr>
                <w:i/>
                <w:iCs/>
                <w:color w:val="000000"/>
                <w:sz w:val="18"/>
                <w:szCs w:val="18"/>
                <w:lang w:val="en-US"/>
              </w:rPr>
              <w:t xml:space="preserve"> III collection of veterinary bacterial pathogens in Europe</w:t>
            </w:r>
            <w:r w:rsidRPr="00AB50A0">
              <w:rPr>
                <w:color w:val="000000"/>
                <w:sz w:val="18"/>
                <w:szCs w:val="18"/>
                <w:lang w:val="en-US"/>
              </w:rPr>
              <w:t xml:space="preserve">. </w:t>
            </w:r>
            <w:proofErr w:type="spellStart"/>
            <w:r w:rsidRPr="00AB50A0">
              <w:rPr>
                <w:color w:val="000000"/>
                <w:sz w:val="18"/>
                <w:szCs w:val="18"/>
              </w:rPr>
              <w:t>Quotient</w:t>
            </w:r>
            <w:proofErr w:type="spellEnd"/>
            <w:r w:rsidRPr="00AB50A0">
              <w:rPr>
                <w:color w:val="000000"/>
                <w:sz w:val="18"/>
                <w:szCs w:val="18"/>
              </w:rPr>
              <w:t xml:space="preserve"> Bio </w:t>
            </w:r>
            <w:proofErr w:type="spellStart"/>
            <w:r w:rsidRPr="00AB50A0">
              <w:rPr>
                <w:color w:val="000000"/>
                <w:sz w:val="18"/>
                <w:szCs w:val="18"/>
              </w:rPr>
              <w:t>Analytical</w:t>
            </w:r>
            <w:proofErr w:type="spellEnd"/>
            <w:r w:rsidRPr="00AB50A0">
              <w:rPr>
                <w:color w:val="000000"/>
                <w:sz w:val="18"/>
                <w:szCs w:val="18"/>
              </w:rPr>
              <w:t xml:space="preserve"> Sciences. Project </w:t>
            </w:r>
            <w:proofErr w:type="spellStart"/>
            <w:r w:rsidRPr="00AB50A0">
              <w:rPr>
                <w:color w:val="000000"/>
                <w:sz w:val="18"/>
                <w:szCs w:val="18"/>
              </w:rPr>
              <w:t>number</w:t>
            </w:r>
            <w:proofErr w:type="spellEnd"/>
            <w:r w:rsidRPr="00AB50A0">
              <w:rPr>
                <w:color w:val="000000"/>
                <w:sz w:val="18"/>
                <w:szCs w:val="18"/>
              </w:rPr>
              <w:t xml:space="preserve"> IV 102277.</w:t>
            </w:r>
          </w:p>
        </w:tc>
      </w:tr>
    </w:tbl>
    <w:p w14:paraId="3CFB4CB1" w14:textId="77777777" w:rsidR="00FE2F9D" w:rsidRPr="007D4804" w:rsidRDefault="00FE2F9D" w:rsidP="00FE2F9D">
      <w:pPr>
        <w:rPr>
          <w:sz w:val="24"/>
          <w:szCs w:val="24"/>
        </w:rPr>
      </w:pPr>
    </w:p>
    <w:p w14:paraId="0FB9EAC2" w14:textId="77777777" w:rsidR="00FE2F9D" w:rsidRPr="007D4804" w:rsidRDefault="00FE2F9D" w:rsidP="0090159F">
      <w:pPr>
        <w:ind w:left="851"/>
        <w:rPr>
          <w:sz w:val="24"/>
          <w:szCs w:val="24"/>
        </w:rPr>
      </w:pPr>
      <w:r w:rsidRPr="00AB50A0">
        <w:rPr>
          <w:sz w:val="24"/>
          <w:szCs w:val="24"/>
        </w:rPr>
        <w:lastRenderedPageBreak/>
        <w:t xml:space="preserve">Resistens over for sulfonamider og </w:t>
      </w:r>
      <w:proofErr w:type="spellStart"/>
      <w:r w:rsidRPr="00AB50A0">
        <w:rPr>
          <w:sz w:val="24"/>
          <w:szCs w:val="24"/>
        </w:rPr>
        <w:t>trimethoprim</w:t>
      </w:r>
      <w:proofErr w:type="spellEnd"/>
      <w:r w:rsidRPr="00AB50A0">
        <w:rPr>
          <w:sz w:val="24"/>
          <w:szCs w:val="24"/>
        </w:rPr>
        <w:t xml:space="preserve"> kan være kromosomal på grund af mutationsmodifikationer i generne, der koder for målenzymerne (</w:t>
      </w:r>
      <w:proofErr w:type="spellStart"/>
      <w:r w:rsidRPr="00AB50A0">
        <w:rPr>
          <w:sz w:val="24"/>
          <w:szCs w:val="24"/>
        </w:rPr>
        <w:t>dihydropteroatsyntase</w:t>
      </w:r>
      <w:proofErr w:type="spellEnd"/>
      <w:r w:rsidRPr="00AB50A0">
        <w:rPr>
          <w:sz w:val="24"/>
          <w:szCs w:val="24"/>
        </w:rPr>
        <w:t xml:space="preserve">; </w:t>
      </w:r>
      <w:proofErr w:type="spellStart"/>
      <w:r w:rsidRPr="00AB50A0">
        <w:rPr>
          <w:sz w:val="24"/>
          <w:szCs w:val="24"/>
        </w:rPr>
        <w:t>dihydrofolatreduktase</w:t>
      </w:r>
      <w:proofErr w:type="spellEnd"/>
      <w:r w:rsidRPr="00AB50A0">
        <w:rPr>
          <w:sz w:val="24"/>
          <w:szCs w:val="24"/>
        </w:rPr>
        <w:t xml:space="preserve">). Plasmid-medieret resistens over for sulfonamid og </w:t>
      </w:r>
      <w:proofErr w:type="spellStart"/>
      <w:r w:rsidRPr="00AB50A0">
        <w:rPr>
          <w:sz w:val="24"/>
          <w:szCs w:val="24"/>
        </w:rPr>
        <w:t>trimethoprim</w:t>
      </w:r>
      <w:proofErr w:type="spellEnd"/>
      <w:r w:rsidRPr="00AB50A0">
        <w:rPr>
          <w:sz w:val="24"/>
          <w:szCs w:val="24"/>
        </w:rPr>
        <w:t xml:space="preserve"> er i stedet forårsaget af ikke-</w:t>
      </w:r>
      <w:proofErr w:type="spellStart"/>
      <w:r w:rsidRPr="00AB50A0">
        <w:rPr>
          <w:sz w:val="24"/>
          <w:szCs w:val="24"/>
        </w:rPr>
        <w:t>alleliske</w:t>
      </w:r>
      <w:proofErr w:type="spellEnd"/>
      <w:r w:rsidRPr="00AB50A0">
        <w:rPr>
          <w:sz w:val="24"/>
          <w:szCs w:val="24"/>
        </w:rPr>
        <w:t xml:space="preserve"> og lægemiddelresistente varianter af de kromosomale målenzymer </w:t>
      </w:r>
      <w:proofErr w:type="spellStart"/>
      <w:r w:rsidRPr="00AB50A0">
        <w:rPr>
          <w:sz w:val="24"/>
          <w:szCs w:val="24"/>
        </w:rPr>
        <w:t>dihydropteroatsyntase</w:t>
      </w:r>
      <w:proofErr w:type="spellEnd"/>
      <w:r w:rsidRPr="00AB50A0">
        <w:rPr>
          <w:sz w:val="24"/>
          <w:szCs w:val="24"/>
        </w:rPr>
        <w:t xml:space="preserve"> og </w:t>
      </w:r>
      <w:proofErr w:type="spellStart"/>
      <w:r w:rsidRPr="00AB50A0">
        <w:rPr>
          <w:sz w:val="24"/>
          <w:szCs w:val="24"/>
        </w:rPr>
        <w:t>dihydrofolatreduktase</w:t>
      </w:r>
      <w:proofErr w:type="spellEnd"/>
      <w:r w:rsidRPr="00AB50A0">
        <w:rPr>
          <w:sz w:val="24"/>
          <w:szCs w:val="24"/>
        </w:rPr>
        <w:t xml:space="preserve">, kodet af henholdsvis </w:t>
      </w:r>
      <w:proofErr w:type="spellStart"/>
      <w:r w:rsidRPr="00AB50A0">
        <w:rPr>
          <w:i/>
          <w:iCs/>
          <w:sz w:val="24"/>
          <w:szCs w:val="24"/>
        </w:rPr>
        <w:t>dfr</w:t>
      </w:r>
      <w:proofErr w:type="spellEnd"/>
      <w:r w:rsidRPr="00AB50A0">
        <w:rPr>
          <w:sz w:val="24"/>
          <w:szCs w:val="24"/>
        </w:rPr>
        <w:t xml:space="preserve">- og </w:t>
      </w:r>
      <w:r w:rsidRPr="00AB50A0">
        <w:rPr>
          <w:i/>
          <w:iCs/>
          <w:sz w:val="24"/>
          <w:szCs w:val="24"/>
        </w:rPr>
        <w:t>sul</w:t>
      </w:r>
      <w:r w:rsidRPr="00AB50A0">
        <w:rPr>
          <w:sz w:val="24"/>
          <w:szCs w:val="24"/>
        </w:rPr>
        <w:t>-gener.</w:t>
      </w:r>
    </w:p>
    <w:p w14:paraId="6A6FE0C0" w14:textId="77777777" w:rsidR="00FE2F9D" w:rsidRPr="007D4804" w:rsidRDefault="00FE2F9D" w:rsidP="0090159F">
      <w:pPr>
        <w:ind w:left="851"/>
        <w:rPr>
          <w:sz w:val="24"/>
          <w:szCs w:val="24"/>
        </w:rPr>
      </w:pPr>
    </w:p>
    <w:p w14:paraId="610E2281" w14:textId="77777777" w:rsidR="00FE2F9D" w:rsidRPr="007D4804" w:rsidRDefault="00FE2F9D" w:rsidP="0090159F">
      <w:pPr>
        <w:ind w:left="851"/>
        <w:rPr>
          <w:sz w:val="24"/>
          <w:szCs w:val="24"/>
        </w:rPr>
      </w:pPr>
      <w:r w:rsidRPr="007D4804">
        <w:rPr>
          <w:sz w:val="24"/>
          <w:szCs w:val="24"/>
        </w:rPr>
        <w:t xml:space="preserve">I </w:t>
      </w:r>
      <w:r w:rsidRPr="007D4804">
        <w:rPr>
          <w:i/>
          <w:iCs/>
          <w:sz w:val="24"/>
          <w:szCs w:val="24"/>
        </w:rPr>
        <w:t>Escherichia coli</w:t>
      </w:r>
      <w:r w:rsidRPr="007D4804">
        <w:rPr>
          <w:sz w:val="24"/>
          <w:szCs w:val="24"/>
        </w:rPr>
        <w:t xml:space="preserve"> medieres sulfonamidresistens af tre </w:t>
      </w:r>
      <w:r w:rsidRPr="007D4804">
        <w:rPr>
          <w:i/>
          <w:iCs/>
          <w:sz w:val="24"/>
          <w:szCs w:val="24"/>
        </w:rPr>
        <w:t>sul</w:t>
      </w:r>
      <w:r w:rsidRPr="007D4804">
        <w:rPr>
          <w:sz w:val="24"/>
          <w:szCs w:val="24"/>
        </w:rPr>
        <w:t>-gener (</w:t>
      </w:r>
      <w:r w:rsidRPr="007D4804">
        <w:rPr>
          <w:i/>
          <w:iCs/>
          <w:sz w:val="24"/>
          <w:szCs w:val="24"/>
        </w:rPr>
        <w:t>sul1</w:t>
      </w:r>
      <w:r w:rsidRPr="007D4804">
        <w:rPr>
          <w:sz w:val="24"/>
          <w:szCs w:val="24"/>
        </w:rPr>
        <w:t xml:space="preserve">, </w:t>
      </w:r>
      <w:r w:rsidRPr="007D4804">
        <w:rPr>
          <w:i/>
          <w:iCs/>
          <w:sz w:val="24"/>
          <w:szCs w:val="24"/>
        </w:rPr>
        <w:t>sul2</w:t>
      </w:r>
      <w:r w:rsidRPr="007D4804">
        <w:rPr>
          <w:sz w:val="24"/>
          <w:szCs w:val="24"/>
        </w:rPr>
        <w:t xml:space="preserve"> eller </w:t>
      </w:r>
      <w:r w:rsidRPr="007D4804">
        <w:rPr>
          <w:i/>
          <w:iCs/>
          <w:sz w:val="24"/>
          <w:szCs w:val="24"/>
        </w:rPr>
        <w:t>sul3</w:t>
      </w:r>
      <w:r w:rsidRPr="007D4804">
        <w:rPr>
          <w:sz w:val="24"/>
          <w:szCs w:val="24"/>
        </w:rPr>
        <w:t xml:space="preserve">). </w:t>
      </w:r>
      <w:r w:rsidRPr="007D4804">
        <w:rPr>
          <w:i/>
          <w:iCs/>
          <w:sz w:val="24"/>
          <w:szCs w:val="24"/>
        </w:rPr>
        <w:t>Sul1</w:t>
      </w:r>
      <w:r w:rsidRPr="007D4804">
        <w:rPr>
          <w:sz w:val="24"/>
          <w:szCs w:val="24"/>
        </w:rPr>
        <w:t xml:space="preserve"> er udbredt i </w:t>
      </w:r>
      <w:proofErr w:type="spellStart"/>
      <w:proofErr w:type="gramStart"/>
      <w:r w:rsidRPr="007D4804">
        <w:rPr>
          <w:i/>
          <w:iCs/>
          <w:sz w:val="24"/>
          <w:szCs w:val="24"/>
        </w:rPr>
        <w:t>E.coli</w:t>
      </w:r>
      <w:proofErr w:type="gramEnd"/>
      <w:r w:rsidRPr="007D4804">
        <w:rPr>
          <w:sz w:val="24"/>
          <w:szCs w:val="24"/>
        </w:rPr>
        <w:t>-isolater</w:t>
      </w:r>
      <w:proofErr w:type="spellEnd"/>
      <w:r w:rsidRPr="007D4804">
        <w:rPr>
          <w:sz w:val="24"/>
          <w:szCs w:val="24"/>
        </w:rPr>
        <w:t xml:space="preserve"> fra sunde og syge dyr. </w:t>
      </w:r>
      <w:r w:rsidRPr="007D4804">
        <w:rPr>
          <w:i/>
          <w:iCs/>
          <w:sz w:val="24"/>
          <w:szCs w:val="24"/>
        </w:rPr>
        <w:t>Sul2</w:t>
      </w:r>
      <w:r w:rsidRPr="007D4804">
        <w:rPr>
          <w:sz w:val="24"/>
          <w:szCs w:val="24"/>
        </w:rPr>
        <w:t xml:space="preserve"> og </w:t>
      </w:r>
      <w:r w:rsidRPr="007D4804">
        <w:rPr>
          <w:i/>
          <w:iCs/>
          <w:sz w:val="24"/>
          <w:szCs w:val="24"/>
        </w:rPr>
        <w:t>sul3</w:t>
      </w:r>
      <w:r w:rsidRPr="007D4804">
        <w:rPr>
          <w:sz w:val="24"/>
          <w:szCs w:val="24"/>
        </w:rPr>
        <w:t xml:space="preserve"> blev fundet i </w:t>
      </w:r>
      <w:r w:rsidRPr="007D4804">
        <w:rPr>
          <w:i/>
          <w:iCs/>
          <w:sz w:val="24"/>
          <w:szCs w:val="24"/>
        </w:rPr>
        <w:t>E. coli</w:t>
      </w:r>
      <w:r w:rsidRPr="007D4804">
        <w:rPr>
          <w:sz w:val="24"/>
          <w:szCs w:val="24"/>
        </w:rPr>
        <w:t>-</w:t>
      </w:r>
      <w:proofErr w:type="spellStart"/>
      <w:r w:rsidRPr="007D4804">
        <w:rPr>
          <w:sz w:val="24"/>
          <w:szCs w:val="24"/>
        </w:rPr>
        <w:t>isolater</w:t>
      </w:r>
      <w:proofErr w:type="spellEnd"/>
      <w:r w:rsidRPr="007D4804">
        <w:rPr>
          <w:sz w:val="24"/>
          <w:szCs w:val="24"/>
        </w:rPr>
        <w:t xml:space="preserve"> fra svin. </w:t>
      </w:r>
      <w:r w:rsidRPr="007D4804">
        <w:rPr>
          <w:i/>
          <w:iCs/>
          <w:sz w:val="24"/>
          <w:szCs w:val="24"/>
        </w:rPr>
        <w:t>Sul 1</w:t>
      </w:r>
      <w:r w:rsidRPr="007D4804">
        <w:rPr>
          <w:sz w:val="24"/>
          <w:szCs w:val="24"/>
        </w:rPr>
        <w:t xml:space="preserve"> og </w:t>
      </w:r>
      <w:r w:rsidRPr="007D4804">
        <w:rPr>
          <w:i/>
          <w:iCs/>
          <w:sz w:val="24"/>
          <w:szCs w:val="24"/>
        </w:rPr>
        <w:t>sul2</w:t>
      </w:r>
      <w:r w:rsidRPr="007D4804">
        <w:rPr>
          <w:sz w:val="24"/>
          <w:szCs w:val="24"/>
        </w:rPr>
        <w:t xml:space="preserve"> findes ofte på plasmider med andre antimikrobielle resistensgener. </w:t>
      </w:r>
      <w:r w:rsidRPr="007D4804">
        <w:rPr>
          <w:i/>
          <w:iCs/>
          <w:sz w:val="24"/>
          <w:szCs w:val="24"/>
        </w:rPr>
        <w:t>Sul2</w:t>
      </w:r>
      <w:r w:rsidRPr="007D4804">
        <w:rPr>
          <w:sz w:val="24"/>
          <w:szCs w:val="24"/>
        </w:rPr>
        <w:t xml:space="preserve">-genet er ofte forbundet med streptomycinresistensgenerne </w:t>
      </w:r>
      <w:proofErr w:type="spellStart"/>
      <w:r w:rsidRPr="007D4804">
        <w:rPr>
          <w:i/>
          <w:iCs/>
          <w:sz w:val="24"/>
          <w:szCs w:val="24"/>
        </w:rPr>
        <w:t>strA-strB</w:t>
      </w:r>
      <w:proofErr w:type="spellEnd"/>
      <w:r w:rsidRPr="007D4804">
        <w:rPr>
          <w:sz w:val="24"/>
          <w:szCs w:val="24"/>
        </w:rPr>
        <w:t xml:space="preserve">. </w:t>
      </w:r>
      <w:r w:rsidRPr="007D4804">
        <w:rPr>
          <w:i/>
          <w:iCs/>
          <w:sz w:val="24"/>
          <w:szCs w:val="24"/>
        </w:rPr>
        <w:t>sul3</w:t>
      </w:r>
      <w:r w:rsidRPr="007D4804">
        <w:rPr>
          <w:sz w:val="24"/>
          <w:szCs w:val="24"/>
        </w:rPr>
        <w:t xml:space="preserve">-genet er knyttet til andre resistensgener såsom </w:t>
      </w:r>
      <w:proofErr w:type="spellStart"/>
      <w:r w:rsidRPr="007D4804">
        <w:rPr>
          <w:sz w:val="24"/>
          <w:szCs w:val="24"/>
        </w:rPr>
        <w:t>makrolidresistensgenet</w:t>
      </w:r>
      <w:proofErr w:type="spellEnd"/>
      <w:r w:rsidRPr="007D4804">
        <w:rPr>
          <w:sz w:val="24"/>
          <w:szCs w:val="24"/>
        </w:rPr>
        <w:t xml:space="preserve"> </w:t>
      </w:r>
      <w:proofErr w:type="spellStart"/>
      <w:r w:rsidRPr="007D4804">
        <w:rPr>
          <w:i/>
          <w:iCs/>
          <w:sz w:val="24"/>
          <w:szCs w:val="24"/>
        </w:rPr>
        <w:t>mef</w:t>
      </w:r>
      <w:proofErr w:type="spellEnd"/>
      <w:r w:rsidRPr="007D4804">
        <w:rPr>
          <w:i/>
          <w:iCs/>
          <w:sz w:val="24"/>
          <w:szCs w:val="24"/>
        </w:rPr>
        <w:t>(B)</w:t>
      </w:r>
      <w:r w:rsidRPr="007D4804">
        <w:rPr>
          <w:sz w:val="24"/>
          <w:szCs w:val="24"/>
        </w:rPr>
        <w:t>.</w:t>
      </w:r>
    </w:p>
    <w:p w14:paraId="764E9942" w14:textId="77777777" w:rsidR="00FE2F9D" w:rsidRPr="007D4804" w:rsidRDefault="00FE2F9D" w:rsidP="0090159F">
      <w:pPr>
        <w:ind w:left="851"/>
        <w:rPr>
          <w:sz w:val="24"/>
          <w:szCs w:val="24"/>
        </w:rPr>
      </w:pPr>
    </w:p>
    <w:p w14:paraId="405A767B" w14:textId="77777777" w:rsidR="00FE2F9D" w:rsidRPr="007D4804" w:rsidRDefault="00FE2F9D" w:rsidP="0090159F">
      <w:pPr>
        <w:ind w:left="851"/>
        <w:rPr>
          <w:sz w:val="24"/>
          <w:szCs w:val="24"/>
        </w:rPr>
      </w:pPr>
      <w:r w:rsidRPr="007D4804">
        <w:rPr>
          <w:sz w:val="24"/>
          <w:szCs w:val="24"/>
        </w:rPr>
        <w:t xml:space="preserve">I </w:t>
      </w:r>
      <w:proofErr w:type="spellStart"/>
      <w:r w:rsidRPr="007D4804">
        <w:rPr>
          <w:sz w:val="24"/>
          <w:szCs w:val="24"/>
        </w:rPr>
        <w:t>Enterobacteriaceae</w:t>
      </w:r>
      <w:proofErr w:type="spellEnd"/>
      <w:r w:rsidRPr="007D4804">
        <w:rPr>
          <w:sz w:val="24"/>
          <w:szCs w:val="24"/>
        </w:rPr>
        <w:t xml:space="preserve"> og andre </w:t>
      </w:r>
      <w:proofErr w:type="spellStart"/>
      <w:r w:rsidRPr="007D4804">
        <w:rPr>
          <w:sz w:val="24"/>
          <w:szCs w:val="24"/>
        </w:rPr>
        <w:t>gram-negative</w:t>
      </w:r>
      <w:proofErr w:type="spellEnd"/>
      <w:r w:rsidRPr="007D4804">
        <w:rPr>
          <w:sz w:val="24"/>
          <w:szCs w:val="24"/>
        </w:rPr>
        <w:t xml:space="preserve"> bakterier er der fundet </w:t>
      </w:r>
      <w:proofErr w:type="spellStart"/>
      <w:r w:rsidRPr="007D4804">
        <w:rPr>
          <w:i/>
          <w:iCs/>
          <w:sz w:val="24"/>
          <w:szCs w:val="24"/>
        </w:rPr>
        <w:t>dfr</w:t>
      </w:r>
      <w:proofErr w:type="spellEnd"/>
      <w:r w:rsidRPr="007D4804">
        <w:rPr>
          <w:i/>
          <w:iCs/>
          <w:sz w:val="24"/>
          <w:szCs w:val="24"/>
        </w:rPr>
        <w:t>-gener</w:t>
      </w:r>
      <w:r w:rsidRPr="007D4804">
        <w:rPr>
          <w:sz w:val="24"/>
          <w:szCs w:val="24"/>
        </w:rPr>
        <w:t xml:space="preserve">, der koder for </w:t>
      </w:r>
      <w:proofErr w:type="spellStart"/>
      <w:r w:rsidRPr="007D4804">
        <w:rPr>
          <w:sz w:val="24"/>
          <w:szCs w:val="24"/>
        </w:rPr>
        <w:t>dihydrofolatreduktaser</w:t>
      </w:r>
      <w:proofErr w:type="spellEnd"/>
      <w:r w:rsidRPr="007D4804">
        <w:rPr>
          <w:sz w:val="24"/>
          <w:szCs w:val="24"/>
        </w:rPr>
        <w:t xml:space="preserve">, der ikke er følsomme over for </w:t>
      </w:r>
      <w:proofErr w:type="spellStart"/>
      <w:r w:rsidRPr="007D4804">
        <w:rPr>
          <w:sz w:val="24"/>
          <w:szCs w:val="24"/>
        </w:rPr>
        <w:t>trimethoprim</w:t>
      </w:r>
      <w:proofErr w:type="spellEnd"/>
      <w:r w:rsidRPr="007D4804">
        <w:rPr>
          <w:sz w:val="24"/>
          <w:szCs w:val="24"/>
        </w:rPr>
        <w:t>.</w:t>
      </w:r>
    </w:p>
    <w:p w14:paraId="6980301C" w14:textId="77777777" w:rsidR="00FE2F9D" w:rsidRPr="007D4804" w:rsidRDefault="00FE2F9D" w:rsidP="0090159F">
      <w:pPr>
        <w:ind w:left="851"/>
        <w:rPr>
          <w:sz w:val="24"/>
          <w:szCs w:val="24"/>
        </w:rPr>
      </w:pPr>
    </w:p>
    <w:p w14:paraId="75C2A3CB" w14:textId="77777777" w:rsidR="00FE2F9D" w:rsidRPr="007D4804" w:rsidRDefault="00FE2F9D" w:rsidP="0090159F">
      <w:pPr>
        <w:ind w:left="851"/>
        <w:rPr>
          <w:sz w:val="24"/>
          <w:szCs w:val="24"/>
        </w:rPr>
      </w:pPr>
      <w:r w:rsidRPr="007D4804">
        <w:rPr>
          <w:sz w:val="24"/>
          <w:szCs w:val="24"/>
        </w:rPr>
        <w:t xml:space="preserve">Der er fuldstændig krydsresistens mellem de forskellige sulfonamider. Streptomycins plasmidmedierede resistens er almindeligvis forbundet med sulfonamid-, </w:t>
      </w:r>
      <w:proofErr w:type="spellStart"/>
      <w:r w:rsidRPr="007D4804">
        <w:rPr>
          <w:sz w:val="24"/>
          <w:szCs w:val="24"/>
        </w:rPr>
        <w:t>ampicillin</w:t>
      </w:r>
      <w:proofErr w:type="spellEnd"/>
      <w:r w:rsidRPr="007D4804">
        <w:rPr>
          <w:sz w:val="24"/>
          <w:szCs w:val="24"/>
        </w:rPr>
        <w:t xml:space="preserve">- og </w:t>
      </w:r>
      <w:proofErr w:type="spellStart"/>
      <w:r w:rsidRPr="007D4804">
        <w:rPr>
          <w:sz w:val="24"/>
          <w:szCs w:val="24"/>
        </w:rPr>
        <w:t>tetracyclinresistensgener</w:t>
      </w:r>
      <w:proofErr w:type="spellEnd"/>
      <w:r w:rsidRPr="007D4804">
        <w:rPr>
          <w:sz w:val="24"/>
          <w:szCs w:val="24"/>
        </w:rPr>
        <w:t xml:space="preserve"> og har været velkendt i mange år.</w:t>
      </w:r>
    </w:p>
    <w:p w14:paraId="4597AACC" w14:textId="77777777" w:rsidR="008203A8" w:rsidRPr="007D4804" w:rsidRDefault="008203A8" w:rsidP="008203A8">
      <w:pPr>
        <w:tabs>
          <w:tab w:val="left" w:pos="851"/>
        </w:tabs>
        <w:ind w:left="851"/>
        <w:rPr>
          <w:sz w:val="24"/>
          <w:szCs w:val="24"/>
        </w:rPr>
      </w:pPr>
    </w:p>
    <w:p w14:paraId="66802BEC" w14:textId="77777777" w:rsidR="008203A8" w:rsidRPr="007D4804" w:rsidRDefault="008203A8" w:rsidP="008203A8">
      <w:pPr>
        <w:tabs>
          <w:tab w:val="left" w:pos="851"/>
        </w:tabs>
        <w:ind w:left="851" w:hanging="851"/>
        <w:rPr>
          <w:b/>
          <w:sz w:val="24"/>
          <w:szCs w:val="24"/>
        </w:rPr>
      </w:pPr>
      <w:r w:rsidRPr="007D4804">
        <w:rPr>
          <w:b/>
          <w:sz w:val="24"/>
          <w:szCs w:val="24"/>
        </w:rPr>
        <w:t>4.3</w:t>
      </w:r>
      <w:r w:rsidRPr="007D4804">
        <w:rPr>
          <w:b/>
          <w:sz w:val="24"/>
          <w:szCs w:val="24"/>
        </w:rPr>
        <w:tab/>
      </w:r>
      <w:proofErr w:type="spellStart"/>
      <w:r w:rsidRPr="007D4804">
        <w:rPr>
          <w:b/>
          <w:sz w:val="24"/>
          <w:szCs w:val="24"/>
        </w:rPr>
        <w:t>Farmakokinetiske</w:t>
      </w:r>
      <w:proofErr w:type="spellEnd"/>
      <w:r w:rsidRPr="007D4804">
        <w:rPr>
          <w:b/>
          <w:sz w:val="24"/>
          <w:szCs w:val="24"/>
        </w:rPr>
        <w:t xml:space="preserve"> oplysninger</w:t>
      </w:r>
    </w:p>
    <w:p w14:paraId="49EF81F4" w14:textId="77777777" w:rsidR="00FE2F9D" w:rsidRPr="007D4804" w:rsidRDefault="00FE2F9D" w:rsidP="0090159F">
      <w:pPr>
        <w:ind w:left="851"/>
        <w:rPr>
          <w:sz w:val="24"/>
          <w:szCs w:val="24"/>
        </w:rPr>
      </w:pPr>
      <w:r w:rsidRPr="007D4804">
        <w:rPr>
          <w:sz w:val="24"/>
          <w:szCs w:val="24"/>
        </w:rPr>
        <w:t xml:space="preserve">Efter oral administration via sonde, drikkevand eller modermælkserstatning absorberes </w:t>
      </w:r>
      <w:proofErr w:type="spellStart"/>
      <w:r w:rsidRPr="007D4804">
        <w:rPr>
          <w:sz w:val="24"/>
          <w:szCs w:val="24"/>
        </w:rPr>
        <w:t>sulfachlorpyridazin</w:t>
      </w:r>
      <w:proofErr w:type="spellEnd"/>
      <w:r w:rsidRPr="007D4804">
        <w:rPr>
          <w:sz w:val="24"/>
          <w:szCs w:val="24"/>
        </w:rPr>
        <w:t xml:space="preserve"> og </w:t>
      </w:r>
      <w:proofErr w:type="spellStart"/>
      <w:r w:rsidRPr="007D4804">
        <w:rPr>
          <w:sz w:val="24"/>
          <w:szCs w:val="24"/>
        </w:rPr>
        <w:t>trimethoprim</w:t>
      </w:r>
      <w:proofErr w:type="spellEnd"/>
      <w:r w:rsidRPr="007D4804">
        <w:rPr>
          <w:sz w:val="24"/>
          <w:szCs w:val="24"/>
        </w:rPr>
        <w:t xml:space="preserve"> hurtigt, og </w:t>
      </w:r>
      <w:proofErr w:type="spellStart"/>
      <w:r w:rsidRPr="007D4804">
        <w:rPr>
          <w:sz w:val="24"/>
          <w:szCs w:val="24"/>
        </w:rPr>
        <w:t>steady-state</w:t>
      </w:r>
      <w:proofErr w:type="spellEnd"/>
      <w:r w:rsidRPr="007D4804">
        <w:rPr>
          <w:sz w:val="24"/>
          <w:szCs w:val="24"/>
        </w:rPr>
        <w:t xml:space="preserve"> plasmakoncentration opnås hurtigt. De aktive stoffer akkumuleres ikke efter langvarig behandling, men bliver i stedet hurtigt elimineret. </w:t>
      </w:r>
      <w:proofErr w:type="spellStart"/>
      <w:r w:rsidRPr="007D4804">
        <w:rPr>
          <w:sz w:val="24"/>
          <w:szCs w:val="24"/>
        </w:rPr>
        <w:t>Sulfachlorpyridazin</w:t>
      </w:r>
      <w:proofErr w:type="spellEnd"/>
      <w:r w:rsidRPr="007D4804">
        <w:rPr>
          <w:sz w:val="24"/>
          <w:szCs w:val="24"/>
        </w:rPr>
        <w:t xml:space="preserve"> og </w:t>
      </w:r>
      <w:proofErr w:type="spellStart"/>
      <w:r w:rsidRPr="007D4804">
        <w:rPr>
          <w:sz w:val="24"/>
          <w:szCs w:val="24"/>
        </w:rPr>
        <w:t>trimethoprim</w:t>
      </w:r>
      <w:proofErr w:type="spellEnd"/>
      <w:r w:rsidRPr="007D4804">
        <w:rPr>
          <w:sz w:val="24"/>
          <w:szCs w:val="24"/>
        </w:rPr>
        <w:t xml:space="preserve"> er begge korttidsvirkende, og deres halveringstid i blodet efter oral administration er nogenlunde ens.</w:t>
      </w:r>
    </w:p>
    <w:p w14:paraId="5844DC9E" w14:textId="77777777" w:rsidR="008203A8" w:rsidRPr="007D4804" w:rsidRDefault="008203A8" w:rsidP="0090159F">
      <w:pPr>
        <w:ind w:left="851"/>
        <w:rPr>
          <w:sz w:val="24"/>
          <w:szCs w:val="24"/>
        </w:rPr>
      </w:pPr>
    </w:p>
    <w:p w14:paraId="64D083DF" w14:textId="77777777" w:rsidR="008203A8" w:rsidRPr="007D4804" w:rsidRDefault="008203A8" w:rsidP="0090159F">
      <w:pPr>
        <w:ind w:left="851"/>
        <w:rPr>
          <w:b/>
          <w:sz w:val="24"/>
          <w:szCs w:val="24"/>
        </w:rPr>
      </w:pPr>
      <w:r w:rsidRPr="007D4804">
        <w:rPr>
          <w:b/>
          <w:sz w:val="24"/>
          <w:szCs w:val="24"/>
        </w:rPr>
        <w:t>Miljøoplysninger</w:t>
      </w:r>
    </w:p>
    <w:p w14:paraId="26826A8F" w14:textId="77777777" w:rsidR="00FE2F9D" w:rsidRPr="007D4804" w:rsidRDefault="00FE2F9D" w:rsidP="0090159F">
      <w:pPr>
        <w:ind w:left="851"/>
        <w:rPr>
          <w:sz w:val="24"/>
          <w:szCs w:val="24"/>
        </w:rPr>
      </w:pPr>
      <w:proofErr w:type="spellStart"/>
      <w:r w:rsidRPr="007D4804">
        <w:rPr>
          <w:sz w:val="24"/>
          <w:szCs w:val="24"/>
        </w:rPr>
        <w:t>Sulfachlorpyridazin</w:t>
      </w:r>
      <w:proofErr w:type="spellEnd"/>
      <w:r w:rsidRPr="007D4804">
        <w:rPr>
          <w:sz w:val="24"/>
          <w:szCs w:val="24"/>
        </w:rPr>
        <w:t xml:space="preserve"> er meget </w:t>
      </w:r>
      <w:proofErr w:type="spellStart"/>
      <w:r w:rsidRPr="007D4804">
        <w:rPr>
          <w:sz w:val="24"/>
          <w:szCs w:val="24"/>
        </w:rPr>
        <w:t>persistent</w:t>
      </w:r>
      <w:proofErr w:type="spellEnd"/>
      <w:r w:rsidRPr="007D4804">
        <w:rPr>
          <w:sz w:val="24"/>
          <w:szCs w:val="24"/>
        </w:rPr>
        <w:t xml:space="preserve"> i jord og giftigt for landplanter.</w:t>
      </w:r>
    </w:p>
    <w:p w14:paraId="743EAD63" w14:textId="77777777" w:rsidR="00FE2F9D" w:rsidRPr="007D4804" w:rsidRDefault="00FE2F9D" w:rsidP="0090159F">
      <w:pPr>
        <w:ind w:left="851"/>
        <w:rPr>
          <w:sz w:val="24"/>
          <w:szCs w:val="24"/>
        </w:rPr>
      </w:pPr>
      <w:proofErr w:type="spellStart"/>
      <w:r w:rsidRPr="007D4804">
        <w:rPr>
          <w:sz w:val="24"/>
          <w:szCs w:val="24"/>
        </w:rPr>
        <w:t>Trimethoprim</w:t>
      </w:r>
      <w:proofErr w:type="spellEnd"/>
      <w:r w:rsidRPr="007D4804">
        <w:rPr>
          <w:sz w:val="24"/>
          <w:szCs w:val="24"/>
        </w:rPr>
        <w:t xml:space="preserve"> er </w:t>
      </w:r>
      <w:proofErr w:type="spellStart"/>
      <w:r w:rsidRPr="007D4804">
        <w:rPr>
          <w:sz w:val="24"/>
          <w:szCs w:val="24"/>
        </w:rPr>
        <w:t>persistent</w:t>
      </w:r>
      <w:proofErr w:type="spellEnd"/>
      <w:r w:rsidRPr="007D4804">
        <w:rPr>
          <w:sz w:val="24"/>
          <w:szCs w:val="24"/>
        </w:rPr>
        <w:t xml:space="preserve"> i jord.</w:t>
      </w:r>
    </w:p>
    <w:p w14:paraId="5BBBB0CE" w14:textId="30695199" w:rsidR="008203A8" w:rsidRDefault="008203A8" w:rsidP="008203A8">
      <w:pPr>
        <w:tabs>
          <w:tab w:val="left" w:pos="851"/>
        </w:tabs>
        <w:ind w:left="851"/>
        <w:rPr>
          <w:sz w:val="24"/>
          <w:szCs w:val="24"/>
        </w:rPr>
      </w:pPr>
    </w:p>
    <w:p w14:paraId="536C3997" w14:textId="77777777" w:rsidR="00AB50A0" w:rsidRPr="007D4804" w:rsidRDefault="00AB50A0" w:rsidP="008203A8">
      <w:pPr>
        <w:tabs>
          <w:tab w:val="left" w:pos="851"/>
        </w:tabs>
        <w:ind w:left="851"/>
        <w:rPr>
          <w:sz w:val="24"/>
          <w:szCs w:val="24"/>
        </w:rPr>
      </w:pPr>
    </w:p>
    <w:p w14:paraId="4A7AB26A" w14:textId="77777777" w:rsidR="008203A8" w:rsidRPr="007D4804" w:rsidRDefault="008203A8" w:rsidP="008203A8">
      <w:pPr>
        <w:ind w:left="851" w:hanging="851"/>
        <w:rPr>
          <w:b/>
          <w:sz w:val="24"/>
          <w:szCs w:val="24"/>
        </w:rPr>
      </w:pPr>
      <w:r w:rsidRPr="007D4804">
        <w:rPr>
          <w:b/>
          <w:sz w:val="24"/>
          <w:szCs w:val="24"/>
        </w:rPr>
        <w:t>5.</w:t>
      </w:r>
      <w:r w:rsidRPr="007D4804">
        <w:rPr>
          <w:b/>
          <w:sz w:val="24"/>
          <w:szCs w:val="24"/>
        </w:rPr>
        <w:tab/>
        <w:t>FARMACEUTISKE OPLYSNINGER</w:t>
      </w:r>
    </w:p>
    <w:p w14:paraId="601B75B5" w14:textId="77777777" w:rsidR="008203A8" w:rsidRPr="007D4804" w:rsidRDefault="008203A8" w:rsidP="008203A8">
      <w:pPr>
        <w:tabs>
          <w:tab w:val="left" w:pos="851"/>
        </w:tabs>
        <w:ind w:left="851"/>
        <w:rPr>
          <w:sz w:val="24"/>
          <w:szCs w:val="24"/>
        </w:rPr>
      </w:pPr>
    </w:p>
    <w:p w14:paraId="187F7B7F" w14:textId="77777777" w:rsidR="008203A8" w:rsidRPr="007D4804" w:rsidRDefault="008203A8" w:rsidP="008203A8">
      <w:pPr>
        <w:ind w:left="851" w:hanging="851"/>
        <w:rPr>
          <w:b/>
          <w:sz w:val="24"/>
          <w:szCs w:val="24"/>
        </w:rPr>
      </w:pPr>
      <w:r w:rsidRPr="007D4804">
        <w:rPr>
          <w:b/>
          <w:sz w:val="24"/>
          <w:szCs w:val="24"/>
        </w:rPr>
        <w:t>5.1</w:t>
      </w:r>
      <w:r w:rsidRPr="007D4804">
        <w:rPr>
          <w:b/>
          <w:sz w:val="24"/>
          <w:szCs w:val="24"/>
        </w:rPr>
        <w:tab/>
        <w:t>Væsentlige uforligeligheder</w:t>
      </w:r>
    </w:p>
    <w:p w14:paraId="2AB75539" w14:textId="77777777" w:rsidR="0092772D" w:rsidRPr="007D4804" w:rsidRDefault="0092772D" w:rsidP="0090159F">
      <w:pPr>
        <w:ind w:left="851"/>
        <w:rPr>
          <w:sz w:val="24"/>
          <w:szCs w:val="24"/>
        </w:rPr>
      </w:pPr>
      <w:r w:rsidRPr="007D4804">
        <w:rPr>
          <w:sz w:val="24"/>
          <w:szCs w:val="24"/>
        </w:rPr>
        <w:t xml:space="preserve">Dette veterinærlægemiddel må ikke administreres med drikkevand indeholdende klor eller hydrogenperoxid, da det aktive stof, </w:t>
      </w:r>
      <w:proofErr w:type="spellStart"/>
      <w:r w:rsidRPr="007D4804">
        <w:rPr>
          <w:sz w:val="24"/>
          <w:szCs w:val="24"/>
        </w:rPr>
        <w:t>sulfachlorpyridazinnatrium</w:t>
      </w:r>
      <w:proofErr w:type="spellEnd"/>
      <w:r w:rsidRPr="007D4804">
        <w:rPr>
          <w:sz w:val="24"/>
          <w:szCs w:val="24"/>
        </w:rPr>
        <w:t xml:space="preserve">, nedbrydes ved tilstedeværelse af disse </w:t>
      </w:r>
      <w:proofErr w:type="spellStart"/>
      <w:r w:rsidRPr="007D4804">
        <w:rPr>
          <w:sz w:val="24"/>
          <w:szCs w:val="24"/>
        </w:rPr>
        <w:t>biocide</w:t>
      </w:r>
      <w:proofErr w:type="spellEnd"/>
      <w:r w:rsidRPr="007D4804">
        <w:rPr>
          <w:sz w:val="24"/>
          <w:szCs w:val="24"/>
        </w:rPr>
        <w:t xml:space="preserve"> aktive stoffer.</w:t>
      </w:r>
    </w:p>
    <w:p w14:paraId="564D2ED7" w14:textId="77777777" w:rsidR="0092772D" w:rsidRPr="007D4804" w:rsidRDefault="0092772D" w:rsidP="0090159F">
      <w:pPr>
        <w:ind w:left="851"/>
        <w:rPr>
          <w:sz w:val="24"/>
          <w:szCs w:val="24"/>
        </w:rPr>
      </w:pPr>
    </w:p>
    <w:p w14:paraId="6A0AE4B7" w14:textId="77777777" w:rsidR="0092772D" w:rsidRPr="007D4804" w:rsidRDefault="0092772D" w:rsidP="0090159F">
      <w:pPr>
        <w:ind w:left="851"/>
        <w:rPr>
          <w:sz w:val="24"/>
          <w:szCs w:val="24"/>
        </w:rPr>
      </w:pPr>
      <w:r w:rsidRPr="007D4804">
        <w:rPr>
          <w:sz w:val="24"/>
          <w:szCs w:val="24"/>
        </w:rPr>
        <w:t>Da der ikke er undersøgelser vedrørende eventuelle uforligeligheder, må dette veterinærlægemiddel ikke blandes med andre veterinærlægemidler.</w:t>
      </w:r>
    </w:p>
    <w:p w14:paraId="4A22FCE8" w14:textId="77777777" w:rsidR="008203A8" w:rsidRPr="007D4804" w:rsidRDefault="008203A8" w:rsidP="008203A8">
      <w:pPr>
        <w:tabs>
          <w:tab w:val="left" w:pos="851"/>
        </w:tabs>
        <w:ind w:left="851"/>
        <w:rPr>
          <w:sz w:val="24"/>
          <w:szCs w:val="24"/>
        </w:rPr>
      </w:pPr>
    </w:p>
    <w:p w14:paraId="3B4D2314" w14:textId="77777777" w:rsidR="008203A8" w:rsidRPr="007D4804" w:rsidRDefault="008203A8" w:rsidP="008203A8">
      <w:pPr>
        <w:ind w:left="851" w:hanging="851"/>
        <w:rPr>
          <w:b/>
          <w:sz w:val="24"/>
          <w:szCs w:val="24"/>
        </w:rPr>
      </w:pPr>
      <w:r w:rsidRPr="007D4804">
        <w:rPr>
          <w:b/>
          <w:sz w:val="24"/>
          <w:szCs w:val="24"/>
        </w:rPr>
        <w:t>5.2</w:t>
      </w:r>
      <w:r w:rsidRPr="007D4804">
        <w:rPr>
          <w:b/>
          <w:sz w:val="24"/>
          <w:szCs w:val="24"/>
        </w:rPr>
        <w:tab/>
        <w:t>Opbevaringstid</w:t>
      </w:r>
    </w:p>
    <w:p w14:paraId="61F5C85C" w14:textId="77777777" w:rsidR="0092772D" w:rsidRPr="007D4804" w:rsidRDefault="0092772D" w:rsidP="0090159F">
      <w:pPr>
        <w:ind w:left="851"/>
        <w:rPr>
          <w:sz w:val="24"/>
          <w:szCs w:val="24"/>
        </w:rPr>
      </w:pPr>
      <w:r w:rsidRPr="007D4804">
        <w:rPr>
          <w:sz w:val="24"/>
          <w:szCs w:val="24"/>
        </w:rPr>
        <w:t>Opbevaringstid for veterinærlægemidlet i salgspakning: 22 måneder.</w:t>
      </w:r>
    </w:p>
    <w:p w14:paraId="2D144950" w14:textId="77777777" w:rsidR="0092772D" w:rsidRPr="007D4804" w:rsidRDefault="0092772D" w:rsidP="0090159F">
      <w:pPr>
        <w:ind w:left="851"/>
        <w:rPr>
          <w:sz w:val="24"/>
          <w:szCs w:val="24"/>
        </w:rPr>
      </w:pPr>
      <w:r w:rsidRPr="007D4804">
        <w:rPr>
          <w:sz w:val="24"/>
          <w:szCs w:val="24"/>
        </w:rPr>
        <w:t>Opbevaringstid efter første åbning af den indre emballage: 3 måneder</w:t>
      </w:r>
    </w:p>
    <w:p w14:paraId="7E4D5E5F" w14:textId="77777777" w:rsidR="0092772D" w:rsidRPr="007D4804" w:rsidRDefault="0092772D" w:rsidP="0090159F">
      <w:pPr>
        <w:ind w:left="851"/>
        <w:rPr>
          <w:sz w:val="24"/>
          <w:szCs w:val="24"/>
        </w:rPr>
      </w:pPr>
      <w:r w:rsidRPr="007D4804">
        <w:rPr>
          <w:sz w:val="24"/>
          <w:szCs w:val="24"/>
        </w:rPr>
        <w:t>Opbevaringstid efter opløsning i drikkevand ifølge anvisning: 24 timer.</w:t>
      </w:r>
    </w:p>
    <w:p w14:paraId="792A5A52" w14:textId="77777777" w:rsidR="0092772D" w:rsidRPr="007D4804" w:rsidRDefault="0092772D" w:rsidP="0090159F">
      <w:pPr>
        <w:ind w:left="851"/>
        <w:rPr>
          <w:sz w:val="24"/>
          <w:szCs w:val="24"/>
        </w:rPr>
      </w:pPr>
      <w:r w:rsidRPr="007D4804">
        <w:rPr>
          <w:sz w:val="24"/>
          <w:szCs w:val="24"/>
        </w:rPr>
        <w:t>Opbevaringstid efter opløsning i mælkeerstatning ifølge anvisning: 1 time.</w:t>
      </w:r>
    </w:p>
    <w:p w14:paraId="67C9A07D" w14:textId="77777777" w:rsidR="008203A8" w:rsidRPr="007D4804" w:rsidRDefault="008203A8" w:rsidP="008203A8">
      <w:pPr>
        <w:tabs>
          <w:tab w:val="left" w:pos="851"/>
        </w:tabs>
        <w:ind w:left="851"/>
        <w:rPr>
          <w:sz w:val="24"/>
          <w:szCs w:val="24"/>
        </w:rPr>
      </w:pPr>
    </w:p>
    <w:p w14:paraId="3D1ED325" w14:textId="77777777" w:rsidR="008203A8" w:rsidRPr="007D4804" w:rsidRDefault="008203A8" w:rsidP="008203A8">
      <w:pPr>
        <w:ind w:left="851" w:hanging="851"/>
        <w:rPr>
          <w:b/>
          <w:sz w:val="24"/>
          <w:szCs w:val="24"/>
        </w:rPr>
      </w:pPr>
      <w:r w:rsidRPr="007D4804">
        <w:rPr>
          <w:b/>
          <w:sz w:val="24"/>
          <w:szCs w:val="24"/>
        </w:rPr>
        <w:t>5.3</w:t>
      </w:r>
      <w:r w:rsidRPr="007D4804">
        <w:rPr>
          <w:b/>
          <w:sz w:val="24"/>
          <w:szCs w:val="24"/>
        </w:rPr>
        <w:tab/>
        <w:t>Særlige forholdsregler vedrørende opbevaring</w:t>
      </w:r>
    </w:p>
    <w:p w14:paraId="3BCD4D95" w14:textId="77777777" w:rsidR="0092772D" w:rsidRPr="007D4804" w:rsidRDefault="0092772D" w:rsidP="0090159F">
      <w:pPr>
        <w:ind w:left="851"/>
        <w:rPr>
          <w:sz w:val="24"/>
          <w:szCs w:val="24"/>
        </w:rPr>
      </w:pPr>
      <w:r w:rsidRPr="007D4804">
        <w:rPr>
          <w:sz w:val="24"/>
          <w:szCs w:val="24"/>
        </w:rPr>
        <w:t>Der er ingen særlige krav vedrørende opbevaringstemperaturer for dette veterinærlægemiddel.</w:t>
      </w:r>
    </w:p>
    <w:p w14:paraId="4E261E6D" w14:textId="77777777" w:rsidR="0092772D" w:rsidRPr="007D4804" w:rsidRDefault="0092772D" w:rsidP="0090159F">
      <w:pPr>
        <w:ind w:left="851"/>
        <w:rPr>
          <w:sz w:val="24"/>
          <w:szCs w:val="24"/>
        </w:rPr>
      </w:pPr>
      <w:r w:rsidRPr="007D4804">
        <w:rPr>
          <w:sz w:val="24"/>
          <w:szCs w:val="24"/>
        </w:rPr>
        <w:lastRenderedPageBreak/>
        <w:t>Opbevares i den originale beholder for at beskytte mod fugt. Opbevares tørt. Opbevar posen tæt tillukket.</w:t>
      </w:r>
    </w:p>
    <w:p w14:paraId="5940267F" w14:textId="77777777" w:rsidR="008203A8" w:rsidRPr="007D4804" w:rsidRDefault="008203A8" w:rsidP="008203A8">
      <w:pPr>
        <w:tabs>
          <w:tab w:val="left" w:pos="851"/>
        </w:tabs>
        <w:ind w:left="851"/>
        <w:rPr>
          <w:sz w:val="24"/>
          <w:szCs w:val="24"/>
        </w:rPr>
      </w:pPr>
    </w:p>
    <w:p w14:paraId="0D11C6C2" w14:textId="77777777" w:rsidR="008203A8" w:rsidRPr="007D4804" w:rsidRDefault="008203A8" w:rsidP="008203A8">
      <w:pPr>
        <w:ind w:left="851" w:hanging="851"/>
        <w:rPr>
          <w:b/>
          <w:sz w:val="24"/>
          <w:szCs w:val="24"/>
        </w:rPr>
      </w:pPr>
      <w:r w:rsidRPr="007D4804">
        <w:rPr>
          <w:b/>
          <w:sz w:val="24"/>
          <w:szCs w:val="24"/>
        </w:rPr>
        <w:t>5.4</w:t>
      </w:r>
      <w:r w:rsidRPr="007D4804">
        <w:rPr>
          <w:b/>
          <w:sz w:val="24"/>
          <w:szCs w:val="24"/>
        </w:rPr>
        <w:tab/>
        <w:t>Den indre emballages art og indhold</w:t>
      </w:r>
    </w:p>
    <w:p w14:paraId="6772E88D" w14:textId="6A08B884" w:rsidR="0092772D" w:rsidRPr="007D4804" w:rsidRDefault="0092772D" w:rsidP="0090159F">
      <w:pPr>
        <w:ind w:left="851"/>
        <w:rPr>
          <w:sz w:val="24"/>
          <w:szCs w:val="24"/>
          <w:lang w:eastAsia="bg-BG"/>
        </w:rPr>
      </w:pPr>
      <w:r w:rsidRPr="007D4804">
        <w:rPr>
          <w:sz w:val="24"/>
          <w:szCs w:val="24"/>
          <w:lang w:eastAsia="bg-BG"/>
        </w:rPr>
        <w:t xml:space="preserve">100 g pudepose og 1 kg genlukkelig, lynlåspose med blokbund lavet af </w:t>
      </w:r>
      <w:proofErr w:type="spellStart"/>
      <w:r w:rsidRPr="007D4804">
        <w:rPr>
          <w:sz w:val="24"/>
          <w:szCs w:val="24"/>
          <w:lang w:eastAsia="bg-BG"/>
        </w:rPr>
        <w:t>polyethylen</w:t>
      </w:r>
      <w:proofErr w:type="spellEnd"/>
      <w:r w:rsidRPr="007D4804">
        <w:rPr>
          <w:sz w:val="24"/>
          <w:szCs w:val="24"/>
          <w:lang w:eastAsia="bg-BG"/>
        </w:rPr>
        <w:t>/aluminium/</w:t>
      </w:r>
      <w:proofErr w:type="spellStart"/>
      <w:r w:rsidRPr="007D4804">
        <w:rPr>
          <w:sz w:val="24"/>
          <w:szCs w:val="24"/>
          <w:lang w:eastAsia="bg-BG"/>
        </w:rPr>
        <w:t>poly</w:t>
      </w:r>
      <w:r w:rsidR="0047607B">
        <w:rPr>
          <w:sz w:val="24"/>
          <w:szCs w:val="24"/>
          <w:lang w:eastAsia="bg-BG"/>
        </w:rPr>
        <w:softHyphen/>
      </w:r>
      <w:r w:rsidRPr="007D4804">
        <w:rPr>
          <w:sz w:val="24"/>
          <w:szCs w:val="24"/>
          <w:lang w:eastAsia="bg-BG"/>
        </w:rPr>
        <w:t>ethylenterephthalatlaminat</w:t>
      </w:r>
      <w:proofErr w:type="spellEnd"/>
      <w:r w:rsidRPr="007D4804">
        <w:rPr>
          <w:sz w:val="24"/>
          <w:szCs w:val="24"/>
          <w:lang w:eastAsia="bg-BG"/>
        </w:rPr>
        <w:t>.</w:t>
      </w:r>
    </w:p>
    <w:p w14:paraId="3E505199" w14:textId="77777777" w:rsidR="0092772D" w:rsidRPr="007D4804" w:rsidRDefault="0092772D" w:rsidP="0090159F">
      <w:pPr>
        <w:ind w:left="851"/>
        <w:rPr>
          <w:sz w:val="24"/>
          <w:szCs w:val="24"/>
          <w:lang w:eastAsia="bg-BG"/>
        </w:rPr>
      </w:pPr>
    </w:p>
    <w:p w14:paraId="2A573566" w14:textId="77777777" w:rsidR="0092772D" w:rsidRPr="007D4804" w:rsidRDefault="0092772D" w:rsidP="0090159F">
      <w:pPr>
        <w:ind w:left="851"/>
        <w:rPr>
          <w:sz w:val="24"/>
          <w:szCs w:val="24"/>
        </w:rPr>
      </w:pPr>
      <w:r w:rsidRPr="007D4804">
        <w:rPr>
          <w:sz w:val="24"/>
          <w:szCs w:val="24"/>
          <w:u w:val="single"/>
        </w:rPr>
        <w:t>Pakningsstørrelser</w:t>
      </w:r>
      <w:r w:rsidRPr="007D4804">
        <w:rPr>
          <w:sz w:val="24"/>
          <w:szCs w:val="24"/>
        </w:rPr>
        <w:t>:</w:t>
      </w:r>
    </w:p>
    <w:p w14:paraId="6EA84339" w14:textId="77777777" w:rsidR="0092772D" w:rsidRPr="007D4804" w:rsidRDefault="0092772D" w:rsidP="0090159F">
      <w:pPr>
        <w:ind w:left="851"/>
        <w:rPr>
          <w:sz w:val="24"/>
          <w:szCs w:val="24"/>
          <w:lang w:eastAsia="bg-BG"/>
        </w:rPr>
      </w:pPr>
      <w:r w:rsidRPr="007D4804">
        <w:rPr>
          <w:sz w:val="24"/>
          <w:szCs w:val="24"/>
          <w:lang w:eastAsia="bg-BG"/>
        </w:rPr>
        <w:t>Pudepose med 100 g</w:t>
      </w:r>
    </w:p>
    <w:p w14:paraId="4827D240" w14:textId="77777777" w:rsidR="0092772D" w:rsidRPr="007D4804" w:rsidRDefault="0092772D" w:rsidP="0090159F">
      <w:pPr>
        <w:ind w:left="851"/>
        <w:rPr>
          <w:sz w:val="24"/>
          <w:szCs w:val="24"/>
          <w:lang w:eastAsia="bg-BG"/>
        </w:rPr>
      </w:pPr>
      <w:r w:rsidRPr="007D4804">
        <w:rPr>
          <w:sz w:val="24"/>
          <w:szCs w:val="24"/>
          <w:lang w:eastAsia="bg-BG"/>
        </w:rPr>
        <w:t>Genlukkelig, lynlåspose med blokbund med 1 kg</w:t>
      </w:r>
    </w:p>
    <w:p w14:paraId="3AB9B47F" w14:textId="77777777" w:rsidR="0092772D" w:rsidRPr="007D4804" w:rsidRDefault="0092772D" w:rsidP="0090159F">
      <w:pPr>
        <w:ind w:left="851"/>
        <w:rPr>
          <w:sz w:val="24"/>
          <w:szCs w:val="24"/>
        </w:rPr>
      </w:pPr>
    </w:p>
    <w:p w14:paraId="014E3E6A" w14:textId="77777777" w:rsidR="0092772D" w:rsidRPr="007D4804" w:rsidRDefault="0092772D" w:rsidP="0090159F">
      <w:pPr>
        <w:ind w:left="851"/>
        <w:rPr>
          <w:sz w:val="24"/>
          <w:szCs w:val="24"/>
        </w:rPr>
      </w:pPr>
      <w:r w:rsidRPr="007D4804">
        <w:rPr>
          <w:sz w:val="24"/>
          <w:szCs w:val="24"/>
        </w:rPr>
        <w:t>Ikke alle pakningsstørrelser er nødvendigvis markedsført.</w:t>
      </w:r>
    </w:p>
    <w:p w14:paraId="48C708ED" w14:textId="77777777" w:rsidR="008203A8" w:rsidRPr="007D4804" w:rsidRDefault="008203A8" w:rsidP="008203A8">
      <w:pPr>
        <w:tabs>
          <w:tab w:val="left" w:pos="851"/>
        </w:tabs>
        <w:ind w:left="851"/>
        <w:rPr>
          <w:sz w:val="24"/>
          <w:szCs w:val="24"/>
        </w:rPr>
      </w:pPr>
    </w:p>
    <w:p w14:paraId="16AE3934" w14:textId="77777777" w:rsidR="008203A8" w:rsidRPr="007D4804" w:rsidRDefault="008203A8" w:rsidP="008203A8">
      <w:pPr>
        <w:tabs>
          <w:tab w:val="left" w:pos="851"/>
        </w:tabs>
        <w:ind w:left="851" w:hanging="851"/>
        <w:rPr>
          <w:sz w:val="24"/>
          <w:szCs w:val="24"/>
        </w:rPr>
      </w:pPr>
      <w:r w:rsidRPr="007D4804">
        <w:rPr>
          <w:b/>
          <w:sz w:val="24"/>
          <w:szCs w:val="24"/>
        </w:rPr>
        <w:t>5.5</w:t>
      </w:r>
      <w:r w:rsidRPr="007D4804">
        <w:rPr>
          <w:b/>
          <w:sz w:val="24"/>
          <w:szCs w:val="24"/>
        </w:rPr>
        <w:tab/>
        <w:t>Særlige forholdsregler vedrørende bortskaffelse af ubrugte veterinærlægemidler eller affaldsmaterialer fra brugen heraf</w:t>
      </w:r>
    </w:p>
    <w:p w14:paraId="3C4229DE" w14:textId="77777777" w:rsidR="0092772D" w:rsidRPr="007D4804" w:rsidRDefault="0092772D" w:rsidP="0090159F">
      <w:pPr>
        <w:ind w:left="851"/>
        <w:rPr>
          <w:sz w:val="24"/>
          <w:szCs w:val="24"/>
        </w:rPr>
      </w:pPr>
      <w:r w:rsidRPr="007D4804">
        <w:rPr>
          <w:sz w:val="24"/>
          <w:szCs w:val="24"/>
        </w:rPr>
        <w:t>Lægemidler må ikke bortskaffes sammen med spildevand eller husholdningsaffald.</w:t>
      </w:r>
    </w:p>
    <w:p w14:paraId="514D07FC" w14:textId="77777777" w:rsidR="0092772D" w:rsidRPr="007D4804" w:rsidRDefault="0092772D" w:rsidP="0090159F">
      <w:pPr>
        <w:ind w:left="851"/>
        <w:rPr>
          <w:sz w:val="24"/>
          <w:szCs w:val="24"/>
        </w:rPr>
      </w:pPr>
    </w:p>
    <w:p w14:paraId="13381C53" w14:textId="77777777" w:rsidR="0092772D" w:rsidRPr="007D4804" w:rsidRDefault="0092772D" w:rsidP="0090159F">
      <w:pPr>
        <w:ind w:left="851"/>
        <w:rPr>
          <w:sz w:val="24"/>
          <w:szCs w:val="24"/>
        </w:rPr>
      </w:pPr>
      <w:r w:rsidRPr="007D4804">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225AD6D2" w14:textId="77777777" w:rsidR="008203A8" w:rsidRPr="007D4804" w:rsidRDefault="008203A8" w:rsidP="008203A8">
      <w:pPr>
        <w:tabs>
          <w:tab w:val="left" w:pos="851"/>
        </w:tabs>
        <w:ind w:left="851"/>
        <w:rPr>
          <w:sz w:val="24"/>
          <w:szCs w:val="24"/>
        </w:rPr>
      </w:pPr>
    </w:p>
    <w:p w14:paraId="11EFF30F" w14:textId="77777777" w:rsidR="008203A8" w:rsidRPr="007D4804" w:rsidRDefault="008203A8" w:rsidP="008203A8">
      <w:pPr>
        <w:tabs>
          <w:tab w:val="left" w:pos="851"/>
        </w:tabs>
        <w:ind w:left="851" w:hanging="851"/>
        <w:rPr>
          <w:b/>
          <w:sz w:val="24"/>
          <w:szCs w:val="24"/>
        </w:rPr>
      </w:pPr>
      <w:r w:rsidRPr="007D4804">
        <w:rPr>
          <w:b/>
          <w:sz w:val="24"/>
          <w:szCs w:val="24"/>
        </w:rPr>
        <w:t>6.</w:t>
      </w:r>
      <w:r w:rsidRPr="007D4804">
        <w:rPr>
          <w:b/>
          <w:sz w:val="24"/>
          <w:szCs w:val="24"/>
        </w:rPr>
        <w:tab/>
        <w:t>NAVN PÅ INDEHAVEREN AF MARKEDSFØRINGSTILLADELSEN</w:t>
      </w:r>
    </w:p>
    <w:p w14:paraId="32201635" w14:textId="0082750D" w:rsidR="008203A8" w:rsidRPr="007D4804" w:rsidRDefault="008327C0" w:rsidP="008203A8">
      <w:pPr>
        <w:tabs>
          <w:tab w:val="left" w:pos="851"/>
        </w:tabs>
        <w:ind w:left="851"/>
        <w:rPr>
          <w:sz w:val="24"/>
          <w:szCs w:val="24"/>
        </w:rPr>
      </w:pPr>
      <w:proofErr w:type="spellStart"/>
      <w:r w:rsidRPr="007D4804">
        <w:rPr>
          <w:sz w:val="24"/>
          <w:szCs w:val="24"/>
        </w:rPr>
        <w:t>Huvepharma</w:t>
      </w:r>
      <w:proofErr w:type="spellEnd"/>
    </w:p>
    <w:p w14:paraId="27D11990" w14:textId="799A355A" w:rsidR="008327C0" w:rsidRPr="007D4804" w:rsidRDefault="008327C0" w:rsidP="008203A8">
      <w:pPr>
        <w:tabs>
          <w:tab w:val="left" w:pos="851"/>
        </w:tabs>
        <w:ind w:left="851"/>
        <w:rPr>
          <w:sz w:val="24"/>
          <w:szCs w:val="24"/>
        </w:rPr>
      </w:pPr>
      <w:proofErr w:type="spellStart"/>
      <w:r w:rsidRPr="007D4804">
        <w:rPr>
          <w:sz w:val="24"/>
          <w:szCs w:val="24"/>
        </w:rPr>
        <w:t>Uitbreidingstraat</w:t>
      </w:r>
      <w:proofErr w:type="spellEnd"/>
      <w:r w:rsidRPr="007D4804">
        <w:rPr>
          <w:sz w:val="24"/>
          <w:szCs w:val="24"/>
        </w:rPr>
        <w:t xml:space="preserve"> 80</w:t>
      </w:r>
    </w:p>
    <w:p w14:paraId="2BFDC970" w14:textId="02C12BDE" w:rsidR="008327C0" w:rsidRPr="007D4804" w:rsidRDefault="008327C0" w:rsidP="008203A8">
      <w:pPr>
        <w:tabs>
          <w:tab w:val="left" w:pos="851"/>
        </w:tabs>
        <w:ind w:left="851"/>
        <w:rPr>
          <w:sz w:val="24"/>
          <w:szCs w:val="24"/>
        </w:rPr>
      </w:pPr>
      <w:r w:rsidRPr="007D4804">
        <w:rPr>
          <w:sz w:val="24"/>
          <w:szCs w:val="24"/>
        </w:rPr>
        <w:t xml:space="preserve">2600 </w:t>
      </w:r>
      <w:proofErr w:type="spellStart"/>
      <w:r w:rsidRPr="007D4804">
        <w:rPr>
          <w:sz w:val="24"/>
          <w:szCs w:val="24"/>
        </w:rPr>
        <w:t>Antwerp</w:t>
      </w:r>
      <w:proofErr w:type="spellEnd"/>
    </w:p>
    <w:p w14:paraId="47BC84FE" w14:textId="78BBE510" w:rsidR="008327C0" w:rsidRPr="007D4804" w:rsidRDefault="008327C0" w:rsidP="008203A8">
      <w:pPr>
        <w:tabs>
          <w:tab w:val="left" w:pos="851"/>
        </w:tabs>
        <w:ind w:left="851"/>
        <w:rPr>
          <w:sz w:val="24"/>
          <w:szCs w:val="24"/>
        </w:rPr>
      </w:pPr>
      <w:r w:rsidRPr="007D4804">
        <w:rPr>
          <w:sz w:val="24"/>
          <w:szCs w:val="24"/>
        </w:rPr>
        <w:t>Belgien</w:t>
      </w:r>
    </w:p>
    <w:p w14:paraId="60E3B7DB" w14:textId="77777777" w:rsidR="008203A8" w:rsidRPr="007D4804" w:rsidRDefault="008203A8" w:rsidP="008203A8">
      <w:pPr>
        <w:tabs>
          <w:tab w:val="left" w:pos="851"/>
        </w:tabs>
        <w:ind w:left="851"/>
        <w:rPr>
          <w:sz w:val="24"/>
          <w:szCs w:val="24"/>
        </w:rPr>
      </w:pPr>
    </w:p>
    <w:p w14:paraId="1B112FB1" w14:textId="77777777" w:rsidR="008203A8" w:rsidRPr="007D4804" w:rsidRDefault="008203A8" w:rsidP="008203A8">
      <w:pPr>
        <w:ind w:left="851" w:hanging="851"/>
        <w:rPr>
          <w:b/>
          <w:sz w:val="24"/>
          <w:szCs w:val="24"/>
        </w:rPr>
      </w:pPr>
      <w:r w:rsidRPr="007D4804">
        <w:rPr>
          <w:b/>
          <w:sz w:val="24"/>
          <w:szCs w:val="24"/>
        </w:rPr>
        <w:t>7.</w:t>
      </w:r>
      <w:r w:rsidRPr="007D4804">
        <w:rPr>
          <w:b/>
          <w:sz w:val="24"/>
          <w:szCs w:val="24"/>
        </w:rPr>
        <w:tab/>
        <w:t>MARKEDSFØRINGSTILLADELSESNUMMER (-NUMRE)</w:t>
      </w:r>
    </w:p>
    <w:p w14:paraId="7D5F58B0" w14:textId="7B74D28C" w:rsidR="008203A8" w:rsidRPr="007D4804" w:rsidRDefault="002573FB" w:rsidP="008203A8">
      <w:pPr>
        <w:tabs>
          <w:tab w:val="left" w:pos="851"/>
        </w:tabs>
        <w:ind w:left="851"/>
        <w:rPr>
          <w:sz w:val="24"/>
          <w:szCs w:val="24"/>
        </w:rPr>
      </w:pPr>
      <w:r w:rsidRPr="007D4804">
        <w:rPr>
          <w:sz w:val="24"/>
          <w:szCs w:val="24"/>
        </w:rPr>
        <w:t>70389</w:t>
      </w:r>
    </w:p>
    <w:p w14:paraId="4DDA4B67" w14:textId="77777777" w:rsidR="008203A8" w:rsidRPr="007D4804" w:rsidRDefault="008203A8" w:rsidP="008203A8">
      <w:pPr>
        <w:tabs>
          <w:tab w:val="left" w:pos="851"/>
        </w:tabs>
        <w:ind w:left="851"/>
        <w:rPr>
          <w:sz w:val="24"/>
          <w:szCs w:val="24"/>
        </w:rPr>
      </w:pPr>
    </w:p>
    <w:p w14:paraId="4A8B84CF" w14:textId="77777777" w:rsidR="008203A8" w:rsidRPr="007D4804" w:rsidRDefault="008203A8" w:rsidP="008203A8">
      <w:pPr>
        <w:tabs>
          <w:tab w:val="left" w:pos="851"/>
        </w:tabs>
        <w:ind w:left="851" w:hanging="851"/>
        <w:rPr>
          <w:b/>
          <w:sz w:val="24"/>
          <w:szCs w:val="24"/>
        </w:rPr>
      </w:pPr>
      <w:r w:rsidRPr="007D4804">
        <w:rPr>
          <w:b/>
          <w:sz w:val="24"/>
          <w:szCs w:val="24"/>
        </w:rPr>
        <w:t>8.</w:t>
      </w:r>
      <w:r w:rsidRPr="007D4804">
        <w:rPr>
          <w:b/>
          <w:sz w:val="24"/>
          <w:szCs w:val="24"/>
        </w:rPr>
        <w:tab/>
        <w:t>DATO FOR FØRSTE TILLADELSE</w:t>
      </w:r>
    </w:p>
    <w:p w14:paraId="6572E398" w14:textId="21293AE0" w:rsidR="008203A8" w:rsidRPr="007D4804" w:rsidRDefault="0095054C" w:rsidP="008203A8">
      <w:pPr>
        <w:tabs>
          <w:tab w:val="left" w:pos="851"/>
        </w:tabs>
        <w:ind w:left="851"/>
        <w:rPr>
          <w:sz w:val="24"/>
          <w:szCs w:val="24"/>
        </w:rPr>
      </w:pPr>
      <w:r>
        <w:rPr>
          <w:sz w:val="24"/>
          <w:szCs w:val="24"/>
        </w:rPr>
        <w:t>24. marts 2025</w:t>
      </w:r>
    </w:p>
    <w:p w14:paraId="03923BBA" w14:textId="77777777" w:rsidR="008203A8" w:rsidRPr="007D4804" w:rsidRDefault="008203A8" w:rsidP="008203A8">
      <w:pPr>
        <w:tabs>
          <w:tab w:val="left" w:pos="851"/>
        </w:tabs>
        <w:ind w:left="851"/>
        <w:rPr>
          <w:sz w:val="24"/>
          <w:szCs w:val="24"/>
        </w:rPr>
      </w:pPr>
    </w:p>
    <w:p w14:paraId="1C0A0B91" w14:textId="77777777" w:rsidR="008203A8" w:rsidRPr="007D4804" w:rsidRDefault="008203A8" w:rsidP="008203A8">
      <w:pPr>
        <w:tabs>
          <w:tab w:val="left" w:pos="851"/>
        </w:tabs>
        <w:ind w:left="851" w:hanging="851"/>
        <w:rPr>
          <w:b/>
          <w:sz w:val="24"/>
          <w:szCs w:val="24"/>
        </w:rPr>
      </w:pPr>
      <w:r w:rsidRPr="007D4804">
        <w:rPr>
          <w:b/>
          <w:sz w:val="24"/>
          <w:szCs w:val="24"/>
        </w:rPr>
        <w:t>9.</w:t>
      </w:r>
      <w:r w:rsidRPr="007D4804">
        <w:rPr>
          <w:b/>
          <w:sz w:val="24"/>
          <w:szCs w:val="24"/>
        </w:rPr>
        <w:tab/>
        <w:t>DATO FOR SENESTE ÆNDRING AF PRODUKTRESUMÉET</w:t>
      </w:r>
    </w:p>
    <w:p w14:paraId="486A679B" w14:textId="5D33BE14" w:rsidR="008203A8" w:rsidRPr="007D4804" w:rsidRDefault="002573FB" w:rsidP="008203A8">
      <w:pPr>
        <w:tabs>
          <w:tab w:val="left" w:pos="851"/>
        </w:tabs>
        <w:ind w:left="851"/>
        <w:rPr>
          <w:sz w:val="24"/>
          <w:szCs w:val="24"/>
        </w:rPr>
      </w:pPr>
      <w:r w:rsidRPr="007D4804">
        <w:rPr>
          <w:sz w:val="24"/>
          <w:szCs w:val="24"/>
        </w:rPr>
        <w:t>-</w:t>
      </w:r>
    </w:p>
    <w:p w14:paraId="35158C69" w14:textId="77777777" w:rsidR="008203A8" w:rsidRPr="007D4804" w:rsidRDefault="008203A8" w:rsidP="008203A8">
      <w:pPr>
        <w:tabs>
          <w:tab w:val="left" w:pos="851"/>
        </w:tabs>
        <w:ind w:left="851"/>
        <w:rPr>
          <w:sz w:val="24"/>
          <w:szCs w:val="24"/>
        </w:rPr>
      </w:pPr>
    </w:p>
    <w:p w14:paraId="16B86F97" w14:textId="77777777" w:rsidR="008203A8" w:rsidRPr="007D4804" w:rsidRDefault="008203A8" w:rsidP="008203A8">
      <w:pPr>
        <w:tabs>
          <w:tab w:val="left" w:pos="851"/>
        </w:tabs>
        <w:ind w:left="851" w:hanging="851"/>
        <w:rPr>
          <w:b/>
          <w:sz w:val="24"/>
          <w:szCs w:val="24"/>
        </w:rPr>
      </w:pPr>
      <w:r w:rsidRPr="007D4804">
        <w:rPr>
          <w:b/>
          <w:sz w:val="24"/>
          <w:szCs w:val="24"/>
        </w:rPr>
        <w:t>10.</w:t>
      </w:r>
      <w:r w:rsidRPr="007D4804">
        <w:rPr>
          <w:b/>
          <w:sz w:val="24"/>
          <w:szCs w:val="24"/>
        </w:rPr>
        <w:tab/>
        <w:t>KLASSIFICERING AF VETERINÆRLÆGEMIDLER</w:t>
      </w:r>
    </w:p>
    <w:p w14:paraId="27DDCE7D" w14:textId="243DFFE1" w:rsidR="002573FB" w:rsidRPr="007D4804" w:rsidRDefault="002573FB" w:rsidP="0090159F">
      <w:pPr>
        <w:ind w:left="851"/>
        <w:rPr>
          <w:sz w:val="24"/>
          <w:szCs w:val="24"/>
        </w:rPr>
      </w:pPr>
      <w:r w:rsidRPr="007D4804">
        <w:rPr>
          <w:sz w:val="24"/>
          <w:szCs w:val="24"/>
        </w:rPr>
        <w:t>BP</w:t>
      </w:r>
    </w:p>
    <w:p w14:paraId="03474710" w14:textId="77777777" w:rsidR="002573FB" w:rsidRPr="007D4804" w:rsidRDefault="002573FB" w:rsidP="0090159F">
      <w:pPr>
        <w:ind w:left="851"/>
        <w:rPr>
          <w:sz w:val="24"/>
          <w:szCs w:val="24"/>
        </w:rPr>
      </w:pPr>
    </w:p>
    <w:p w14:paraId="0703DB3C" w14:textId="28D43FDA" w:rsidR="0003527F" w:rsidRPr="007D4804" w:rsidRDefault="002573FB" w:rsidP="0090159F">
      <w:pPr>
        <w:ind w:left="851"/>
        <w:rPr>
          <w:sz w:val="24"/>
          <w:szCs w:val="24"/>
        </w:rPr>
      </w:pPr>
      <w:bookmarkStart w:id="9" w:name="_Hlk73467306"/>
      <w:r w:rsidRPr="007D4804">
        <w:rPr>
          <w:sz w:val="24"/>
          <w:szCs w:val="24"/>
        </w:rPr>
        <w:t>Der findes detaljerede oplysninger om dette veterinærlægemiddel i EU-lægemiddel</w:t>
      </w:r>
      <w:r w:rsidR="00AB50A0">
        <w:rPr>
          <w:sz w:val="24"/>
          <w:szCs w:val="24"/>
        </w:rPr>
        <w:softHyphen/>
      </w:r>
      <w:r w:rsidRPr="007D4804">
        <w:rPr>
          <w:sz w:val="24"/>
          <w:szCs w:val="24"/>
        </w:rPr>
        <w:t>databasen.</w:t>
      </w:r>
      <w:bookmarkEnd w:id="9"/>
    </w:p>
    <w:sectPr w:rsidR="0003527F" w:rsidRPr="007D4804"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25ABF" w14:textId="77777777" w:rsidR="00775785" w:rsidRDefault="00775785">
      <w:r>
        <w:separator/>
      </w:r>
    </w:p>
  </w:endnote>
  <w:endnote w:type="continuationSeparator" w:id="0">
    <w:p w14:paraId="69896420" w14:textId="77777777" w:rsidR="00775785" w:rsidRDefault="00775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86B47" w14:textId="77777777" w:rsidR="004A62CC" w:rsidRDefault="004A62CC">
    <w:pPr>
      <w:pStyle w:val="Sidefod"/>
      <w:pBdr>
        <w:bottom w:val="single" w:sz="6" w:space="1" w:color="auto"/>
      </w:pBdr>
      <w:tabs>
        <w:tab w:val="clear" w:pos="4819"/>
        <w:tab w:val="left" w:pos="8647"/>
      </w:tabs>
      <w:rPr>
        <w:i/>
        <w:snapToGrid w:val="0"/>
        <w:sz w:val="18"/>
      </w:rPr>
    </w:pPr>
  </w:p>
  <w:p w14:paraId="1E58445C" w14:textId="77777777" w:rsidR="004A62CC" w:rsidRDefault="004A62CC">
    <w:pPr>
      <w:pStyle w:val="Sidefod"/>
      <w:tabs>
        <w:tab w:val="clear" w:pos="4819"/>
        <w:tab w:val="left" w:pos="8647"/>
      </w:tabs>
      <w:rPr>
        <w:i/>
        <w:snapToGrid w:val="0"/>
        <w:sz w:val="18"/>
      </w:rPr>
    </w:pPr>
  </w:p>
  <w:p w14:paraId="3B432E6D" w14:textId="554CBBB9"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47607B">
      <w:rPr>
        <w:i/>
        <w:noProof/>
        <w:snapToGrid w:val="0"/>
        <w:sz w:val="18"/>
      </w:rPr>
      <w:t>Nanotrim, pulver til anvendelse i drikkevand-mælk 500+100 mg-g.docx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0014B" w14:textId="77777777" w:rsidR="004A62CC" w:rsidRDefault="004A62CC">
    <w:pPr>
      <w:pStyle w:val="Sidefod"/>
      <w:pBdr>
        <w:bottom w:val="single" w:sz="6" w:space="1" w:color="auto"/>
      </w:pBdr>
      <w:tabs>
        <w:tab w:val="clear" w:pos="4819"/>
        <w:tab w:val="left" w:pos="8647"/>
      </w:tabs>
      <w:rPr>
        <w:i/>
        <w:snapToGrid w:val="0"/>
        <w:sz w:val="18"/>
      </w:rPr>
    </w:pPr>
  </w:p>
  <w:p w14:paraId="5F9E8205" w14:textId="77777777" w:rsidR="004A62CC" w:rsidRDefault="004A62CC">
    <w:pPr>
      <w:pStyle w:val="Sidefod"/>
      <w:tabs>
        <w:tab w:val="clear" w:pos="4819"/>
        <w:tab w:val="left" w:pos="8647"/>
      </w:tabs>
      <w:rPr>
        <w:i/>
        <w:snapToGrid w:val="0"/>
        <w:sz w:val="18"/>
      </w:rPr>
    </w:pPr>
  </w:p>
  <w:p w14:paraId="5EEEE99C" w14:textId="22EEB7E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47607B">
      <w:rPr>
        <w:i/>
        <w:noProof/>
        <w:snapToGrid w:val="0"/>
        <w:sz w:val="18"/>
      </w:rPr>
      <w:t>Nanotrim, pulver til anvendelse i drikkevand-mælk 500+100 mg-g.docx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5C8F2" w14:textId="77777777" w:rsidR="00775785" w:rsidRDefault="00775785">
      <w:r>
        <w:separator/>
      </w:r>
    </w:p>
  </w:footnote>
  <w:footnote w:type="continuationSeparator" w:id="0">
    <w:p w14:paraId="3CFA13C2" w14:textId="77777777" w:rsidR="00775785" w:rsidRDefault="00775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5222A"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61912"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0B4D57"/>
    <w:multiLevelType w:val="hybridMultilevel"/>
    <w:tmpl w:val="8250D690"/>
    <w:lvl w:ilvl="0" w:tplc="C26AD010">
      <w:numFmt w:val="bullet"/>
      <w:lvlText w:val="-"/>
      <w:lvlJc w:val="left"/>
      <w:pPr>
        <w:ind w:left="1571" w:hanging="360"/>
      </w:pPr>
      <w:rPr>
        <w:rFonts w:ascii="Times New Roman" w:eastAsia="Times New Roman" w:hAnsi="Times New Roman" w:cs="Times New Roman" w:hint="default"/>
        <w:i/>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3D5B0754"/>
    <w:multiLevelType w:val="hybridMultilevel"/>
    <w:tmpl w:val="954AA286"/>
    <w:lvl w:ilvl="0" w:tplc="C26AD010">
      <w:numFmt w:val="bullet"/>
      <w:lvlText w:val="-"/>
      <w:lvlJc w:val="left"/>
      <w:pPr>
        <w:ind w:left="720" w:hanging="360"/>
      </w:pPr>
      <w:rPr>
        <w:rFonts w:ascii="Times New Roman" w:eastAsia="Times New Roman" w:hAnsi="Times New Roman" w:cs="Times New Roman" w:hint="default"/>
        <w:i/>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1B15CB0"/>
    <w:multiLevelType w:val="multilevel"/>
    <w:tmpl w:val="1EC25BEA"/>
    <w:lvl w:ilvl="0">
      <w:start w:val="1"/>
      <w:numFmt w:val="bullet"/>
      <w:lvlText w:val="-"/>
      <w:lvlJc w:val="left"/>
      <w:pPr>
        <w:tabs>
          <w:tab w:val="num" w:pos="284"/>
        </w:tabs>
        <w:ind w:left="284" w:firstLine="0"/>
      </w:pPr>
      <w:rPr>
        <w:rFonts w:ascii="Times New Roman" w:hAnsi="Times New Roman" w:cs="Times New Roman" w:hint="default"/>
        <w:b w:val="0"/>
        <w:bCs w:val="0"/>
        <w:i w:val="0"/>
        <w:iCs w:val="0"/>
        <w:caps w:val="0"/>
        <w:smallCaps w:val="0"/>
        <w:strike w:val="0"/>
        <w:dstrike w:val="0"/>
        <w:color w:val="000000"/>
        <w:spacing w:val="0"/>
        <w:w w:val="100"/>
        <w:sz w:val="22"/>
        <w:szCs w:val="22"/>
        <w:u w:val="none"/>
        <w:effect w:val="none"/>
        <w:lang w:val="nl-NL" w:eastAsia="nl-NL" w:bidi="nl-NL"/>
      </w:rPr>
    </w:lvl>
    <w:lvl w:ilvl="1">
      <w:numFmt w:val="decimal"/>
      <w:lvlText w:val=""/>
      <w:lvlJc w:val="left"/>
      <w:pPr>
        <w:tabs>
          <w:tab w:val="num" w:pos="284"/>
        </w:tabs>
        <w:ind w:left="284" w:firstLine="0"/>
      </w:pPr>
    </w:lvl>
    <w:lvl w:ilvl="2">
      <w:numFmt w:val="decimal"/>
      <w:lvlText w:val=""/>
      <w:lvlJc w:val="left"/>
      <w:pPr>
        <w:tabs>
          <w:tab w:val="num" w:pos="284"/>
        </w:tabs>
        <w:ind w:left="284" w:firstLine="0"/>
      </w:pPr>
    </w:lvl>
    <w:lvl w:ilvl="3">
      <w:numFmt w:val="decimal"/>
      <w:lvlText w:val=""/>
      <w:lvlJc w:val="left"/>
      <w:pPr>
        <w:tabs>
          <w:tab w:val="num" w:pos="284"/>
        </w:tabs>
        <w:ind w:left="284" w:firstLine="0"/>
      </w:pPr>
    </w:lvl>
    <w:lvl w:ilvl="4">
      <w:numFmt w:val="decimal"/>
      <w:lvlText w:val=""/>
      <w:lvlJc w:val="left"/>
      <w:pPr>
        <w:tabs>
          <w:tab w:val="num" w:pos="284"/>
        </w:tabs>
        <w:ind w:left="284" w:firstLine="0"/>
      </w:pPr>
    </w:lvl>
    <w:lvl w:ilvl="5">
      <w:numFmt w:val="decimal"/>
      <w:lvlText w:val=""/>
      <w:lvlJc w:val="left"/>
      <w:pPr>
        <w:tabs>
          <w:tab w:val="num" w:pos="284"/>
        </w:tabs>
        <w:ind w:left="284" w:firstLine="0"/>
      </w:pPr>
    </w:lvl>
    <w:lvl w:ilvl="6">
      <w:numFmt w:val="decimal"/>
      <w:lvlText w:val=""/>
      <w:lvlJc w:val="left"/>
      <w:pPr>
        <w:tabs>
          <w:tab w:val="num" w:pos="284"/>
        </w:tabs>
        <w:ind w:left="284" w:firstLine="0"/>
      </w:pPr>
    </w:lvl>
    <w:lvl w:ilvl="7">
      <w:numFmt w:val="decimal"/>
      <w:lvlText w:val=""/>
      <w:lvlJc w:val="left"/>
      <w:pPr>
        <w:tabs>
          <w:tab w:val="num" w:pos="284"/>
        </w:tabs>
        <w:ind w:left="284" w:firstLine="0"/>
      </w:pPr>
    </w:lvl>
    <w:lvl w:ilvl="8">
      <w:numFmt w:val="decimal"/>
      <w:lvlText w:val=""/>
      <w:lvlJc w:val="left"/>
      <w:pPr>
        <w:tabs>
          <w:tab w:val="num" w:pos="284"/>
        </w:tabs>
        <w:ind w:left="284" w:firstLine="0"/>
      </w:pPr>
    </w:lvl>
  </w:abstractNum>
  <w:abstractNum w:abstractNumId="3"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548E1663"/>
    <w:multiLevelType w:val="hybridMultilevel"/>
    <w:tmpl w:val="2096A10E"/>
    <w:lvl w:ilvl="0" w:tplc="C26AD010">
      <w:numFmt w:val="bullet"/>
      <w:lvlText w:val="-"/>
      <w:lvlJc w:val="left"/>
      <w:pPr>
        <w:ind w:left="1571" w:hanging="360"/>
      </w:pPr>
      <w:rPr>
        <w:rFonts w:ascii="Times New Roman" w:eastAsia="Times New Roman" w:hAnsi="Times New Roman" w:cs="Times New Roman" w:hint="default"/>
        <w:i/>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552E018E"/>
    <w:multiLevelType w:val="hybridMultilevel"/>
    <w:tmpl w:val="8D80D24E"/>
    <w:lvl w:ilvl="0" w:tplc="C26AD010">
      <w:numFmt w:val="bullet"/>
      <w:lvlText w:val="-"/>
      <w:lvlJc w:val="left"/>
      <w:pPr>
        <w:ind w:left="1571" w:hanging="360"/>
      </w:pPr>
      <w:rPr>
        <w:rFonts w:ascii="Times New Roman" w:eastAsia="Times New Roman" w:hAnsi="Times New Roman" w:cs="Times New Roman" w:hint="default"/>
        <w:i/>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6CE024EA"/>
    <w:multiLevelType w:val="hybridMultilevel"/>
    <w:tmpl w:val="C0F8890A"/>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77513F5E"/>
    <w:multiLevelType w:val="hybridMultilevel"/>
    <w:tmpl w:val="785E2214"/>
    <w:lvl w:ilvl="0" w:tplc="67048D3E">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9143914"/>
    <w:multiLevelType w:val="hybridMultilevel"/>
    <w:tmpl w:val="9800B164"/>
    <w:lvl w:ilvl="0" w:tplc="C26AD010">
      <w:numFmt w:val="bullet"/>
      <w:lvlText w:val="-"/>
      <w:lvlJc w:val="left"/>
      <w:pPr>
        <w:ind w:left="720" w:hanging="360"/>
      </w:pPr>
      <w:rPr>
        <w:rFonts w:ascii="Times New Roman" w:eastAsia="Times New Roman" w:hAnsi="Times New Roman" w:cs="Times New Roman" w:hint="default"/>
        <w:i/>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A864972"/>
    <w:multiLevelType w:val="hybridMultilevel"/>
    <w:tmpl w:val="B6C88506"/>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7"/>
  </w:num>
  <w:num w:numId="2">
    <w:abstractNumId w:val="3"/>
  </w:num>
  <w:num w:numId="3">
    <w:abstractNumId w:val="4"/>
  </w:num>
  <w:num w:numId="4">
    <w:abstractNumId w:val="2"/>
  </w:num>
  <w:num w:numId="5">
    <w:abstractNumId w:val="11"/>
  </w:num>
  <w:num w:numId="6">
    <w:abstractNumId w:val="8"/>
  </w:num>
  <w:num w:numId="7">
    <w:abstractNumId w:val="9"/>
  </w:num>
  <w:num w:numId="8">
    <w:abstractNumId w:val="10"/>
  </w:num>
  <w:num w:numId="9">
    <w:abstractNumId w:val="1"/>
  </w:num>
  <w:num w:numId="10">
    <w:abstractNumId w:val="6"/>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785"/>
    <w:rsid w:val="000241E8"/>
    <w:rsid w:val="0003527F"/>
    <w:rsid w:val="0004390D"/>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C4AEF"/>
    <w:rsid w:val="001D3CC5"/>
    <w:rsid w:val="00202A14"/>
    <w:rsid w:val="00207C0E"/>
    <w:rsid w:val="002573FB"/>
    <w:rsid w:val="0027653A"/>
    <w:rsid w:val="002C3E74"/>
    <w:rsid w:val="002E304C"/>
    <w:rsid w:val="002E7439"/>
    <w:rsid w:val="002F3591"/>
    <w:rsid w:val="00322BDE"/>
    <w:rsid w:val="00340679"/>
    <w:rsid w:val="00371CA6"/>
    <w:rsid w:val="003E4B6F"/>
    <w:rsid w:val="00406EE7"/>
    <w:rsid w:val="00407013"/>
    <w:rsid w:val="00412537"/>
    <w:rsid w:val="00415D7C"/>
    <w:rsid w:val="00417225"/>
    <w:rsid w:val="00451FEF"/>
    <w:rsid w:val="0047607B"/>
    <w:rsid w:val="004A62CC"/>
    <w:rsid w:val="004C733C"/>
    <w:rsid w:val="00514C36"/>
    <w:rsid w:val="00565A74"/>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5785"/>
    <w:rsid w:val="00776C2C"/>
    <w:rsid w:val="00781329"/>
    <w:rsid w:val="007A684C"/>
    <w:rsid w:val="007C688A"/>
    <w:rsid w:val="007D4804"/>
    <w:rsid w:val="007E2A00"/>
    <w:rsid w:val="008010F2"/>
    <w:rsid w:val="00805902"/>
    <w:rsid w:val="00813E75"/>
    <w:rsid w:val="0081533D"/>
    <w:rsid w:val="008203A8"/>
    <w:rsid w:val="008327C0"/>
    <w:rsid w:val="008509BB"/>
    <w:rsid w:val="00851D7F"/>
    <w:rsid w:val="008803C5"/>
    <w:rsid w:val="008E4866"/>
    <w:rsid w:val="0090159F"/>
    <w:rsid w:val="009202AE"/>
    <w:rsid w:val="0092772D"/>
    <w:rsid w:val="00942FB8"/>
    <w:rsid w:val="0095054C"/>
    <w:rsid w:val="00960F5F"/>
    <w:rsid w:val="00967486"/>
    <w:rsid w:val="009D66C6"/>
    <w:rsid w:val="009E300C"/>
    <w:rsid w:val="009E5184"/>
    <w:rsid w:val="009F1F5E"/>
    <w:rsid w:val="00A31E52"/>
    <w:rsid w:val="00A74A8A"/>
    <w:rsid w:val="00A85606"/>
    <w:rsid w:val="00A86C63"/>
    <w:rsid w:val="00A957A6"/>
    <w:rsid w:val="00A96525"/>
    <w:rsid w:val="00AA0D25"/>
    <w:rsid w:val="00AB50A0"/>
    <w:rsid w:val="00AC012D"/>
    <w:rsid w:val="00AD4D77"/>
    <w:rsid w:val="00AE29E5"/>
    <w:rsid w:val="00AE5757"/>
    <w:rsid w:val="00B25EB8"/>
    <w:rsid w:val="00B764E3"/>
    <w:rsid w:val="00B85456"/>
    <w:rsid w:val="00B87267"/>
    <w:rsid w:val="00B93A25"/>
    <w:rsid w:val="00BC634B"/>
    <w:rsid w:val="00BF2AE0"/>
    <w:rsid w:val="00C245A5"/>
    <w:rsid w:val="00C405EF"/>
    <w:rsid w:val="00C41394"/>
    <w:rsid w:val="00C479BF"/>
    <w:rsid w:val="00C66C59"/>
    <w:rsid w:val="00C838AB"/>
    <w:rsid w:val="00C83AA2"/>
    <w:rsid w:val="00C8748D"/>
    <w:rsid w:val="00CE3106"/>
    <w:rsid w:val="00CE3A44"/>
    <w:rsid w:val="00CE3F86"/>
    <w:rsid w:val="00CF14B7"/>
    <w:rsid w:val="00CF75B4"/>
    <w:rsid w:val="00D10EE1"/>
    <w:rsid w:val="00D14DBC"/>
    <w:rsid w:val="00D17B13"/>
    <w:rsid w:val="00D87E2B"/>
    <w:rsid w:val="00D910BA"/>
    <w:rsid w:val="00D96D04"/>
    <w:rsid w:val="00DD6D71"/>
    <w:rsid w:val="00DF32BE"/>
    <w:rsid w:val="00E14F0A"/>
    <w:rsid w:val="00E321D6"/>
    <w:rsid w:val="00E323FB"/>
    <w:rsid w:val="00E61E78"/>
    <w:rsid w:val="00E84DC6"/>
    <w:rsid w:val="00EB5778"/>
    <w:rsid w:val="00EE14EA"/>
    <w:rsid w:val="00EE5253"/>
    <w:rsid w:val="00EF3C59"/>
    <w:rsid w:val="00F36781"/>
    <w:rsid w:val="00F41E3A"/>
    <w:rsid w:val="00F60B72"/>
    <w:rsid w:val="00FA2112"/>
    <w:rsid w:val="00FA3E7E"/>
    <w:rsid w:val="00FA66E4"/>
    <w:rsid w:val="00FD6433"/>
    <w:rsid w:val="00FE2F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8E31F8"/>
  <w15:chartTrackingRefBased/>
  <w15:docId w15:val="{35D1CC61-C308-463A-BF02-C548C85C0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qFormat/>
    <w:rsid w:val="00DF32BE"/>
    <w:rPr>
      <w:sz w:val="16"/>
      <w:szCs w:val="16"/>
    </w:rPr>
  </w:style>
  <w:style w:type="paragraph" w:styleId="Kommentartekst">
    <w:name w:val="annotation text"/>
    <w:basedOn w:val="Normal"/>
    <w:link w:val="KommentartekstTegn"/>
    <w:uiPriority w:val="99"/>
    <w:semiHidden/>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uiPriority w:val="99"/>
    <w:semiHidden/>
    <w:qFormat/>
    <w:rsid w:val="00FA66E4"/>
  </w:style>
  <w:style w:type="character" w:customStyle="1" w:styleId="SidehovedTegn">
    <w:name w:val="Sidehoved Tegn"/>
    <w:link w:val="Sidehoved"/>
    <w:rsid w:val="00FA66E4"/>
    <w:rPr>
      <w:sz w:val="24"/>
    </w:rPr>
  </w:style>
  <w:style w:type="paragraph" w:styleId="Brdtekst">
    <w:name w:val="Body Text"/>
    <w:basedOn w:val="Normal"/>
    <w:link w:val="BrdtekstTegn"/>
    <w:uiPriority w:val="1"/>
    <w:semiHidden/>
    <w:unhideWhenUsed/>
    <w:qFormat/>
    <w:rsid w:val="00C405EF"/>
    <w:pPr>
      <w:suppressAutoHyphens/>
      <w:jc w:val="both"/>
    </w:pPr>
    <w:rPr>
      <w:sz w:val="22"/>
    </w:rPr>
  </w:style>
  <w:style w:type="character" w:customStyle="1" w:styleId="BrdtekstTegn">
    <w:name w:val="Brødtekst Tegn"/>
    <w:basedOn w:val="Standardskrifttypeiafsnit"/>
    <w:link w:val="Brdtekst"/>
    <w:uiPriority w:val="1"/>
    <w:semiHidden/>
    <w:qFormat/>
    <w:rsid w:val="00C405EF"/>
    <w:rPr>
      <w:sz w:val="22"/>
      <w:lang w:eastAsia="en-US"/>
    </w:rPr>
  </w:style>
  <w:style w:type="character" w:customStyle="1" w:styleId="ListeafsnitTegn">
    <w:name w:val="Listeafsnit Tegn"/>
    <w:link w:val="Listeafsnit"/>
    <w:uiPriority w:val="34"/>
    <w:qFormat/>
    <w:locked/>
    <w:rsid w:val="00C405EF"/>
    <w:rPr>
      <w:sz w:val="22"/>
      <w:lang w:val="nl-NL" w:eastAsia="en-US"/>
    </w:rPr>
  </w:style>
  <w:style w:type="paragraph" w:styleId="Listeafsnit">
    <w:name w:val="List Paragraph"/>
    <w:basedOn w:val="Normal"/>
    <w:link w:val="ListeafsnitTegn"/>
    <w:uiPriority w:val="34"/>
    <w:qFormat/>
    <w:rsid w:val="00C405EF"/>
    <w:pPr>
      <w:tabs>
        <w:tab w:val="left" w:pos="567"/>
      </w:tabs>
      <w:suppressAutoHyphens/>
      <w:spacing w:line="260" w:lineRule="exact"/>
      <w:ind w:left="720"/>
      <w:contextualSpacing/>
    </w:pPr>
    <w:rPr>
      <w:sz w:val="22"/>
      <w:lang w:val="nl-NL"/>
    </w:rPr>
  </w:style>
  <w:style w:type="table" w:styleId="Tabel-Gitter">
    <w:name w:val="Table Grid"/>
    <w:basedOn w:val="Tabel-Normal"/>
    <w:rsid w:val="00FE2F9D"/>
    <w:pPr>
      <w:suppressAutoHyphens/>
    </w:pPr>
    <w:rPr>
      <w:lang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PRAMainBodyTextChar">
    <w:name w:val="HPRA_MainBodyText Char"/>
    <w:link w:val="HPRAMainBodyText"/>
    <w:qFormat/>
    <w:locked/>
    <w:rsid w:val="0092772D"/>
    <w:rPr>
      <w:rFonts w:ascii="Segoe UI" w:eastAsia="Segoe UI" w:hAnsi="Segoe UI" w:cs="Segoe UI"/>
      <w:lang w:val="en-IE" w:eastAsia="en-US"/>
    </w:rPr>
  </w:style>
  <w:style w:type="paragraph" w:customStyle="1" w:styleId="HPRAMainBodyText">
    <w:name w:val="HPRA_MainBodyText"/>
    <w:basedOn w:val="Normal"/>
    <w:link w:val="HPRAMainBodyTextChar"/>
    <w:qFormat/>
    <w:rsid w:val="0092772D"/>
    <w:pPr>
      <w:suppressAutoHyphens/>
    </w:pPr>
    <w:rPr>
      <w:rFonts w:ascii="Segoe UI" w:eastAsia="Segoe UI" w:hAnsi="Segoe UI" w:cs="Segoe UI"/>
      <w:sz w:val="20"/>
      <w:lang w:val="en-IE"/>
    </w:rPr>
  </w:style>
  <w:style w:type="character" w:styleId="Hyperlink">
    <w:name w:val="Hyperlink"/>
    <w:semiHidden/>
    <w:unhideWhenUsed/>
    <w:rsid w:val="002573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84570870">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69105575">
      <w:bodyDiv w:val="1"/>
      <w:marLeft w:val="0"/>
      <w:marRight w:val="0"/>
      <w:marTop w:val="0"/>
      <w:marBottom w:val="0"/>
      <w:divBdr>
        <w:top w:val="none" w:sz="0" w:space="0" w:color="auto"/>
        <w:left w:val="none" w:sz="0" w:space="0" w:color="auto"/>
        <w:bottom w:val="none" w:sz="0" w:space="0" w:color="auto"/>
        <w:right w:val="none" w:sz="0" w:space="0" w:color="auto"/>
      </w:divBdr>
    </w:div>
    <w:div w:id="170460018">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193545628">
      <w:bodyDiv w:val="1"/>
      <w:marLeft w:val="0"/>
      <w:marRight w:val="0"/>
      <w:marTop w:val="0"/>
      <w:marBottom w:val="0"/>
      <w:divBdr>
        <w:top w:val="none" w:sz="0" w:space="0" w:color="auto"/>
        <w:left w:val="none" w:sz="0" w:space="0" w:color="auto"/>
        <w:bottom w:val="none" w:sz="0" w:space="0" w:color="auto"/>
        <w:right w:val="none" w:sz="0" w:space="0" w:color="auto"/>
      </w:divBdr>
    </w:div>
    <w:div w:id="404112155">
      <w:bodyDiv w:val="1"/>
      <w:marLeft w:val="0"/>
      <w:marRight w:val="0"/>
      <w:marTop w:val="0"/>
      <w:marBottom w:val="0"/>
      <w:divBdr>
        <w:top w:val="none" w:sz="0" w:space="0" w:color="auto"/>
        <w:left w:val="none" w:sz="0" w:space="0" w:color="auto"/>
        <w:bottom w:val="none" w:sz="0" w:space="0" w:color="auto"/>
        <w:right w:val="none" w:sz="0" w:space="0" w:color="auto"/>
      </w:divBdr>
    </w:div>
    <w:div w:id="426969246">
      <w:bodyDiv w:val="1"/>
      <w:marLeft w:val="0"/>
      <w:marRight w:val="0"/>
      <w:marTop w:val="0"/>
      <w:marBottom w:val="0"/>
      <w:divBdr>
        <w:top w:val="none" w:sz="0" w:space="0" w:color="auto"/>
        <w:left w:val="none" w:sz="0" w:space="0" w:color="auto"/>
        <w:bottom w:val="none" w:sz="0" w:space="0" w:color="auto"/>
        <w:right w:val="none" w:sz="0" w:space="0" w:color="auto"/>
      </w:divBdr>
    </w:div>
    <w:div w:id="439641855">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71233945">
      <w:bodyDiv w:val="1"/>
      <w:marLeft w:val="0"/>
      <w:marRight w:val="0"/>
      <w:marTop w:val="0"/>
      <w:marBottom w:val="0"/>
      <w:divBdr>
        <w:top w:val="none" w:sz="0" w:space="0" w:color="auto"/>
        <w:left w:val="none" w:sz="0" w:space="0" w:color="auto"/>
        <w:bottom w:val="none" w:sz="0" w:space="0" w:color="auto"/>
        <w:right w:val="none" w:sz="0" w:space="0" w:color="auto"/>
      </w:divBdr>
    </w:div>
    <w:div w:id="609359633">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25700010">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713820817">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43995862">
      <w:bodyDiv w:val="1"/>
      <w:marLeft w:val="0"/>
      <w:marRight w:val="0"/>
      <w:marTop w:val="0"/>
      <w:marBottom w:val="0"/>
      <w:divBdr>
        <w:top w:val="none" w:sz="0" w:space="0" w:color="auto"/>
        <w:left w:val="none" w:sz="0" w:space="0" w:color="auto"/>
        <w:bottom w:val="none" w:sz="0" w:space="0" w:color="auto"/>
        <w:right w:val="none" w:sz="0" w:space="0" w:color="auto"/>
      </w:divBdr>
    </w:div>
    <w:div w:id="978998039">
      <w:bodyDiv w:val="1"/>
      <w:marLeft w:val="0"/>
      <w:marRight w:val="0"/>
      <w:marTop w:val="0"/>
      <w:marBottom w:val="0"/>
      <w:divBdr>
        <w:top w:val="none" w:sz="0" w:space="0" w:color="auto"/>
        <w:left w:val="none" w:sz="0" w:space="0" w:color="auto"/>
        <w:bottom w:val="none" w:sz="0" w:space="0" w:color="auto"/>
        <w:right w:val="none" w:sz="0" w:space="0" w:color="auto"/>
      </w:divBdr>
    </w:div>
    <w:div w:id="986395719">
      <w:bodyDiv w:val="1"/>
      <w:marLeft w:val="0"/>
      <w:marRight w:val="0"/>
      <w:marTop w:val="0"/>
      <w:marBottom w:val="0"/>
      <w:divBdr>
        <w:top w:val="none" w:sz="0" w:space="0" w:color="auto"/>
        <w:left w:val="none" w:sz="0" w:space="0" w:color="auto"/>
        <w:bottom w:val="none" w:sz="0" w:space="0" w:color="auto"/>
        <w:right w:val="none" w:sz="0" w:space="0" w:color="auto"/>
      </w:divBdr>
    </w:div>
    <w:div w:id="1054506811">
      <w:bodyDiv w:val="1"/>
      <w:marLeft w:val="0"/>
      <w:marRight w:val="0"/>
      <w:marTop w:val="0"/>
      <w:marBottom w:val="0"/>
      <w:divBdr>
        <w:top w:val="none" w:sz="0" w:space="0" w:color="auto"/>
        <w:left w:val="none" w:sz="0" w:space="0" w:color="auto"/>
        <w:bottom w:val="none" w:sz="0" w:space="0" w:color="auto"/>
        <w:right w:val="none" w:sz="0" w:space="0" w:color="auto"/>
      </w:divBdr>
    </w:div>
    <w:div w:id="1072047876">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78677023">
      <w:bodyDiv w:val="1"/>
      <w:marLeft w:val="0"/>
      <w:marRight w:val="0"/>
      <w:marTop w:val="0"/>
      <w:marBottom w:val="0"/>
      <w:divBdr>
        <w:top w:val="none" w:sz="0" w:space="0" w:color="auto"/>
        <w:left w:val="none" w:sz="0" w:space="0" w:color="auto"/>
        <w:bottom w:val="none" w:sz="0" w:space="0" w:color="auto"/>
        <w:right w:val="none" w:sz="0" w:space="0" w:color="auto"/>
      </w:divBdr>
    </w:div>
    <w:div w:id="1324041599">
      <w:bodyDiv w:val="1"/>
      <w:marLeft w:val="0"/>
      <w:marRight w:val="0"/>
      <w:marTop w:val="0"/>
      <w:marBottom w:val="0"/>
      <w:divBdr>
        <w:top w:val="none" w:sz="0" w:space="0" w:color="auto"/>
        <w:left w:val="none" w:sz="0" w:space="0" w:color="auto"/>
        <w:bottom w:val="none" w:sz="0" w:space="0" w:color="auto"/>
        <w:right w:val="none" w:sz="0" w:space="0" w:color="auto"/>
      </w:divBdr>
    </w:div>
    <w:div w:id="1369793965">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36973370">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689405496">
      <w:bodyDiv w:val="1"/>
      <w:marLeft w:val="0"/>
      <w:marRight w:val="0"/>
      <w:marTop w:val="0"/>
      <w:marBottom w:val="0"/>
      <w:divBdr>
        <w:top w:val="none" w:sz="0" w:space="0" w:color="auto"/>
        <w:left w:val="none" w:sz="0" w:space="0" w:color="auto"/>
        <w:bottom w:val="none" w:sz="0" w:space="0" w:color="auto"/>
        <w:right w:val="none" w:sz="0" w:space="0" w:color="auto"/>
      </w:divBdr>
    </w:div>
    <w:div w:id="1803887127">
      <w:bodyDiv w:val="1"/>
      <w:marLeft w:val="0"/>
      <w:marRight w:val="0"/>
      <w:marTop w:val="0"/>
      <w:marBottom w:val="0"/>
      <w:divBdr>
        <w:top w:val="none" w:sz="0" w:space="0" w:color="auto"/>
        <w:left w:val="none" w:sz="0" w:space="0" w:color="auto"/>
        <w:bottom w:val="none" w:sz="0" w:space="0" w:color="auto"/>
        <w:right w:val="none" w:sz="0" w:space="0" w:color="auto"/>
      </w:divBdr>
    </w:div>
    <w:div w:id="1829206282">
      <w:bodyDiv w:val="1"/>
      <w:marLeft w:val="0"/>
      <w:marRight w:val="0"/>
      <w:marTop w:val="0"/>
      <w:marBottom w:val="0"/>
      <w:divBdr>
        <w:top w:val="none" w:sz="0" w:space="0" w:color="auto"/>
        <w:left w:val="none" w:sz="0" w:space="0" w:color="auto"/>
        <w:bottom w:val="none" w:sz="0" w:space="0" w:color="auto"/>
        <w:right w:val="none" w:sz="0" w:space="0" w:color="auto"/>
      </w:divBdr>
    </w:div>
    <w:div w:id="1854370386">
      <w:bodyDiv w:val="1"/>
      <w:marLeft w:val="0"/>
      <w:marRight w:val="0"/>
      <w:marTop w:val="0"/>
      <w:marBottom w:val="0"/>
      <w:divBdr>
        <w:top w:val="none" w:sz="0" w:space="0" w:color="auto"/>
        <w:left w:val="none" w:sz="0" w:space="0" w:color="auto"/>
        <w:bottom w:val="none" w:sz="0" w:space="0" w:color="auto"/>
        <w:right w:val="none" w:sz="0" w:space="0" w:color="auto"/>
      </w:divBdr>
    </w:div>
    <w:div w:id="191137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52</TotalTime>
  <Pages>8</Pages>
  <Words>1937</Words>
  <Characters>13919</Characters>
  <Application>Microsoft Office Word</Application>
  <DocSecurity>0</DocSecurity>
  <Lines>115</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2023094357, MT</dc:description>
  <cp:lastModifiedBy>Gitte Jørgensen</cp:lastModifiedBy>
  <cp:revision>14</cp:revision>
  <cp:lastPrinted>2022-05-18T14:03:00Z</cp:lastPrinted>
  <dcterms:created xsi:type="dcterms:W3CDTF">2025-03-20T07:18:00Z</dcterms:created>
  <dcterms:modified xsi:type="dcterms:W3CDTF">2025-03-24T12:00:00Z</dcterms:modified>
</cp:coreProperties>
</file>