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C63D"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0EFC44B8" wp14:editId="7EE4F0C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2F60314" w14:textId="77777777" w:rsidR="008203A8" w:rsidRDefault="008203A8" w:rsidP="008203A8">
      <w:pPr>
        <w:rPr>
          <w:sz w:val="24"/>
          <w:szCs w:val="24"/>
        </w:rPr>
      </w:pPr>
    </w:p>
    <w:p w14:paraId="42E0E5EA" w14:textId="669C182E" w:rsidR="008203A8" w:rsidRPr="004E2F50" w:rsidRDefault="008203A8" w:rsidP="008203A8">
      <w:pPr>
        <w:tabs>
          <w:tab w:val="right" w:pos="9356"/>
        </w:tabs>
        <w:rPr>
          <w:b/>
          <w:sz w:val="24"/>
          <w:szCs w:val="24"/>
        </w:rPr>
      </w:pPr>
      <w:r>
        <w:rPr>
          <w:b/>
          <w:sz w:val="24"/>
          <w:szCs w:val="24"/>
        </w:rPr>
        <w:tab/>
      </w:r>
      <w:r w:rsidR="005F5DE0" w:rsidRPr="004E2F50">
        <w:rPr>
          <w:b/>
          <w:sz w:val="24"/>
          <w:szCs w:val="24"/>
        </w:rPr>
        <w:t>24. november 2023</w:t>
      </w:r>
    </w:p>
    <w:p w14:paraId="48E11F12" w14:textId="77777777" w:rsidR="008203A8" w:rsidRDefault="008203A8" w:rsidP="008203A8">
      <w:pPr>
        <w:rPr>
          <w:sz w:val="24"/>
          <w:szCs w:val="24"/>
        </w:rPr>
      </w:pPr>
    </w:p>
    <w:p w14:paraId="7F71BFF0" w14:textId="77777777" w:rsidR="008203A8" w:rsidRDefault="008203A8" w:rsidP="008203A8">
      <w:pPr>
        <w:jc w:val="center"/>
        <w:rPr>
          <w:b/>
          <w:sz w:val="24"/>
          <w:szCs w:val="24"/>
        </w:rPr>
      </w:pPr>
    </w:p>
    <w:p w14:paraId="49DD688D" w14:textId="77777777" w:rsidR="008203A8" w:rsidRPr="00406EE7" w:rsidRDefault="008203A8" w:rsidP="008203A8">
      <w:pPr>
        <w:jc w:val="center"/>
        <w:rPr>
          <w:b/>
          <w:sz w:val="24"/>
          <w:szCs w:val="24"/>
        </w:rPr>
      </w:pPr>
      <w:r w:rsidRPr="00406EE7">
        <w:rPr>
          <w:b/>
          <w:sz w:val="24"/>
          <w:szCs w:val="24"/>
        </w:rPr>
        <w:t>PRODUKTRESUMÉ</w:t>
      </w:r>
    </w:p>
    <w:p w14:paraId="4E00C78F" w14:textId="77777777" w:rsidR="008203A8" w:rsidRPr="00406EE7" w:rsidRDefault="008203A8" w:rsidP="008203A8">
      <w:pPr>
        <w:jc w:val="center"/>
        <w:rPr>
          <w:b/>
          <w:sz w:val="24"/>
          <w:szCs w:val="24"/>
        </w:rPr>
      </w:pPr>
    </w:p>
    <w:p w14:paraId="0EF486BA" w14:textId="77777777" w:rsidR="008203A8" w:rsidRPr="00406EE7" w:rsidRDefault="008203A8" w:rsidP="008203A8">
      <w:pPr>
        <w:jc w:val="center"/>
        <w:rPr>
          <w:b/>
          <w:sz w:val="24"/>
          <w:szCs w:val="24"/>
        </w:rPr>
      </w:pPr>
      <w:r w:rsidRPr="00406EE7">
        <w:rPr>
          <w:b/>
          <w:sz w:val="24"/>
          <w:szCs w:val="24"/>
        </w:rPr>
        <w:t>for</w:t>
      </w:r>
    </w:p>
    <w:p w14:paraId="55E155E0" w14:textId="77777777" w:rsidR="008203A8" w:rsidRPr="00406EE7" w:rsidRDefault="008203A8" w:rsidP="008203A8">
      <w:pPr>
        <w:jc w:val="center"/>
        <w:rPr>
          <w:b/>
          <w:sz w:val="24"/>
          <w:szCs w:val="24"/>
        </w:rPr>
      </w:pPr>
    </w:p>
    <w:p w14:paraId="40A85714" w14:textId="2EE440F0" w:rsidR="008203A8" w:rsidRPr="00565A74" w:rsidRDefault="004A5022" w:rsidP="008203A8">
      <w:pPr>
        <w:jc w:val="center"/>
        <w:rPr>
          <w:b/>
          <w:sz w:val="24"/>
          <w:szCs w:val="24"/>
        </w:rPr>
      </w:pPr>
      <w:proofErr w:type="spellStart"/>
      <w:r>
        <w:rPr>
          <w:b/>
          <w:sz w:val="24"/>
          <w:szCs w:val="24"/>
        </w:rPr>
        <w:t>Nobivac</w:t>
      </w:r>
      <w:proofErr w:type="spellEnd"/>
      <w:r>
        <w:rPr>
          <w:b/>
          <w:sz w:val="24"/>
          <w:szCs w:val="24"/>
        </w:rPr>
        <w:t xml:space="preserve"> </w:t>
      </w:r>
      <w:proofErr w:type="spellStart"/>
      <w:r>
        <w:rPr>
          <w:b/>
          <w:sz w:val="24"/>
          <w:szCs w:val="24"/>
        </w:rPr>
        <w:t>Tricat</w:t>
      </w:r>
      <w:proofErr w:type="spellEnd"/>
      <w:r>
        <w:rPr>
          <w:b/>
          <w:sz w:val="24"/>
          <w:szCs w:val="24"/>
        </w:rPr>
        <w:t xml:space="preserve"> Trio, </w:t>
      </w:r>
      <w:proofErr w:type="spellStart"/>
      <w:r>
        <w:rPr>
          <w:b/>
          <w:sz w:val="24"/>
          <w:szCs w:val="24"/>
        </w:rPr>
        <w:t>lyofilisat</w:t>
      </w:r>
      <w:proofErr w:type="spellEnd"/>
      <w:r>
        <w:rPr>
          <w:b/>
          <w:sz w:val="24"/>
          <w:szCs w:val="24"/>
        </w:rPr>
        <w:t xml:space="preserve"> og solvens til injektionsvæske, suspension</w:t>
      </w:r>
    </w:p>
    <w:p w14:paraId="152178E7" w14:textId="77777777" w:rsidR="008203A8" w:rsidRPr="00406EE7" w:rsidRDefault="008203A8" w:rsidP="008203A8">
      <w:pPr>
        <w:jc w:val="both"/>
        <w:rPr>
          <w:sz w:val="24"/>
          <w:szCs w:val="24"/>
        </w:rPr>
      </w:pPr>
    </w:p>
    <w:p w14:paraId="4027F934" w14:textId="77777777" w:rsidR="008203A8" w:rsidRDefault="008203A8" w:rsidP="008203A8">
      <w:pPr>
        <w:jc w:val="both"/>
        <w:rPr>
          <w:sz w:val="24"/>
          <w:szCs w:val="24"/>
        </w:rPr>
      </w:pPr>
    </w:p>
    <w:p w14:paraId="58901E13" w14:textId="77777777" w:rsidR="008203A8" w:rsidRPr="00406EE7" w:rsidRDefault="008203A8" w:rsidP="008203A8">
      <w:pPr>
        <w:jc w:val="both"/>
        <w:rPr>
          <w:sz w:val="24"/>
          <w:szCs w:val="24"/>
        </w:rPr>
      </w:pPr>
    </w:p>
    <w:p w14:paraId="2BDEA51B"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1770CD5C" w14:textId="398EDE42" w:rsidR="008203A8" w:rsidRPr="00406EE7" w:rsidRDefault="004A5022" w:rsidP="008203A8">
      <w:pPr>
        <w:ind w:left="851"/>
        <w:rPr>
          <w:sz w:val="24"/>
          <w:szCs w:val="24"/>
        </w:rPr>
      </w:pPr>
      <w:r>
        <w:rPr>
          <w:sz w:val="24"/>
          <w:szCs w:val="24"/>
        </w:rPr>
        <w:t>24774</w:t>
      </w:r>
    </w:p>
    <w:p w14:paraId="5D830003" w14:textId="77777777" w:rsidR="008203A8" w:rsidRPr="00406EE7" w:rsidRDefault="008203A8" w:rsidP="008203A8">
      <w:pPr>
        <w:ind w:left="851"/>
        <w:rPr>
          <w:sz w:val="24"/>
          <w:szCs w:val="24"/>
        </w:rPr>
      </w:pPr>
    </w:p>
    <w:p w14:paraId="05A458C5"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CEE43B4" w14:textId="1B9FCF7F" w:rsidR="008203A8" w:rsidRPr="004A5022" w:rsidRDefault="004A5022" w:rsidP="008203A8">
      <w:pPr>
        <w:ind w:left="851"/>
        <w:rPr>
          <w:sz w:val="24"/>
          <w:szCs w:val="24"/>
        </w:rPr>
      </w:pPr>
      <w:proofErr w:type="spellStart"/>
      <w:r w:rsidRPr="004A5022">
        <w:rPr>
          <w:sz w:val="24"/>
          <w:szCs w:val="24"/>
        </w:rPr>
        <w:t>Nobivac</w:t>
      </w:r>
      <w:proofErr w:type="spellEnd"/>
      <w:r w:rsidRPr="004A5022">
        <w:rPr>
          <w:sz w:val="24"/>
          <w:szCs w:val="24"/>
        </w:rPr>
        <w:t xml:space="preserve"> </w:t>
      </w:r>
      <w:proofErr w:type="spellStart"/>
      <w:r w:rsidRPr="004A5022">
        <w:rPr>
          <w:sz w:val="24"/>
          <w:szCs w:val="24"/>
        </w:rPr>
        <w:t>Tricat</w:t>
      </w:r>
      <w:proofErr w:type="spellEnd"/>
      <w:r w:rsidRPr="004A5022">
        <w:rPr>
          <w:sz w:val="24"/>
          <w:szCs w:val="24"/>
        </w:rPr>
        <w:t xml:space="preserve"> Trio</w:t>
      </w:r>
    </w:p>
    <w:p w14:paraId="2BA80478" w14:textId="77777777" w:rsidR="008203A8" w:rsidRDefault="008203A8" w:rsidP="008203A8">
      <w:pPr>
        <w:ind w:left="851"/>
        <w:rPr>
          <w:sz w:val="24"/>
          <w:szCs w:val="24"/>
        </w:rPr>
      </w:pPr>
    </w:p>
    <w:p w14:paraId="67C02C49" w14:textId="76A13894" w:rsidR="008203A8" w:rsidRPr="00776C2C" w:rsidRDefault="008203A8" w:rsidP="008203A8">
      <w:pPr>
        <w:ind w:left="851"/>
        <w:rPr>
          <w:sz w:val="24"/>
          <w:szCs w:val="24"/>
        </w:rPr>
      </w:pPr>
      <w:r w:rsidRPr="00776C2C">
        <w:rPr>
          <w:sz w:val="24"/>
          <w:szCs w:val="24"/>
        </w:rPr>
        <w:t xml:space="preserve">Lægemiddelform: </w:t>
      </w:r>
      <w:proofErr w:type="spellStart"/>
      <w:r w:rsidR="004A5022" w:rsidRPr="004A5022">
        <w:rPr>
          <w:sz w:val="24"/>
          <w:szCs w:val="24"/>
        </w:rPr>
        <w:t>lyofilisat</w:t>
      </w:r>
      <w:proofErr w:type="spellEnd"/>
      <w:r w:rsidR="004A5022" w:rsidRPr="004A5022">
        <w:rPr>
          <w:sz w:val="24"/>
          <w:szCs w:val="24"/>
        </w:rPr>
        <w:t xml:space="preserve"> og solvens til injektionsvæske, suspension</w:t>
      </w:r>
    </w:p>
    <w:p w14:paraId="25D7408F" w14:textId="77777777" w:rsidR="008203A8" w:rsidRPr="00406EE7" w:rsidRDefault="008203A8" w:rsidP="008203A8">
      <w:pPr>
        <w:ind w:left="851"/>
        <w:rPr>
          <w:sz w:val="24"/>
          <w:szCs w:val="24"/>
        </w:rPr>
      </w:pPr>
    </w:p>
    <w:p w14:paraId="4DD483E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95B8FDB" w14:textId="77777777" w:rsidR="004A5022" w:rsidRPr="004A5022" w:rsidRDefault="004A5022" w:rsidP="004A5022">
      <w:pPr>
        <w:tabs>
          <w:tab w:val="left" w:pos="1304"/>
        </w:tabs>
        <w:ind w:left="851"/>
        <w:rPr>
          <w:sz w:val="24"/>
          <w:szCs w:val="24"/>
          <w:lang w:eastAsia="da-DK"/>
        </w:rPr>
      </w:pPr>
      <w:r w:rsidRPr="004A5022">
        <w:rPr>
          <w:sz w:val="24"/>
          <w:szCs w:val="24"/>
          <w:lang w:eastAsia="da-DK"/>
        </w:rPr>
        <w:t xml:space="preserve">Hver dosis (1 ml) </w:t>
      </w:r>
      <w:proofErr w:type="spellStart"/>
      <w:r w:rsidRPr="004A5022">
        <w:rPr>
          <w:sz w:val="24"/>
          <w:szCs w:val="24"/>
          <w:lang w:eastAsia="da-DK"/>
        </w:rPr>
        <w:t>rekonstitueret</w:t>
      </w:r>
      <w:proofErr w:type="spellEnd"/>
      <w:r w:rsidRPr="004A5022">
        <w:rPr>
          <w:sz w:val="24"/>
          <w:szCs w:val="24"/>
          <w:lang w:eastAsia="da-DK"/>
        </w:rPr>
        <w:t xml:space="preserve"> vaccine indeholder:</w:t>
      </w:r>
    </w:p>
    <w:p w14:paraId="18AA7B55" w14:textId="77777777" w:rsidR="004A5022" w:rsidRPr="004A5022" w:rsidRDefault="004A5022" w:rsidP="004A5022">
      <w:pPr>
        <w:tabs>
          <w:tab w:val="left" w:pos="1304"/>
        </w:tabs>
        <w:ind w:left="851"/>
        <w:rPr>
          <w:sz w:val="24"/>
          <w:szCs w:val="24"/>
          <w:lang w:eastAsia="da-DK"/>
        </w:rPr>
      </w:pPr>
    </w:p>
    <w:p w14:paraId="5F4A3D40" w14:textId="77777777" w:rsidR="004A5022" w:rsidRPr="004A5022" w:rsidRDefault="004A5022" w:rsidP="004A5022">
      <w:pPr>
        <w:tabs>
          <w:tab w:val="left" w:pos="1304"/>
        </w:tabs>
        <w:ind w:left="851"/>
        <w:rPr>
          <w:b/>
          <w:sz w:val="24"/>
          <w:szCs w:val="24"/>
          <w:lang w:eastAsia="da-DK"/>
        </w:rPr>
      </w:pPr>
      <w:r w:rsidRPr="004A5022">
        <w:rPr>
          <w:b/>
          <w:sz w:val="24"/>
          <w:szCs w:val="24"/>
          <w:lang w:eastAsia="da-DK"/>
        </w:rPr>
        <w:t>Aktive stoffer:</w:t>
      </w:r>
    </w:p>
    <w:p w14:paraId="3E1CA421" w14:textId="77777777" w:rsidR="004A5022" w:rsidRPr="004A5022" w:rsidRDefault="004A5022" w:rsidP="004A5022">
      <w:pPr>
        <w:tabs>
          <w:tab w:val="left" w:pos="1304"/>
        </w:tabs>
        <w:ind w:left="851"/>
        <w:rPr>
          <w:sz w:val="24"/>
          <w:szCs w:val="24"/>
          <w:lang w:eastAsia="da-DK"/>
        </w:rPr>
      </w:pPr>
      <w:r w:rsidRPr="004A5022">
        <w:rPr>
          <w:sz w:val="24"/>
          <w:szCs w:val="24"/>
          <w:lang w:eastAsia="da-DK"/>
        </w:rPr>
        <w:t xml:space="preserve">Levende, svækket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calicivirus</w:t>
      </w:r>
      <w:proofErr w:type="spellEnd"/>
      <w:r w:rsidRPr="004A5022">
        <w:rPr>
          <w:sz w:val="24"/>
          <w:szCs w:val="24"/>
          <w:lang w:eastAsia="da-DK"/>
        </w:rPr>
        <w:t xml:space="preserve"> (FCV), stamme F9: </w:t>
      </w:r>
      <w:r w:rsidRPr="004A5022">
        <w:rPr>
          <w:sz w:val="24"/>
          <w:szCs w:val="24"/>
          <w:lang w:eastAsia="da-DK"/>
        </w:rPr>
        <w:sym w:font="Symbol" w:char="F0B3"/>
      </w:r>
      <w:r w:rsidRPr="004A5022">
        <w:rPr>
          <w:sz w:val="24"/>
          <w:szCs w:val="24"/>
          <w:lang w:eastAsia="da-DK"/>
        </w:rPr>
        <w:t>. 10</w:t>
      </w:r>
      <w:r w:rsidRPr="004A5022">
        <w:rPr>
          <w:sz w:val="24"/>
          <w:szCs w:val="24"/>
          <w:vertAlign w:val="superscript"/>
          <w:lang w:eastAsia="da-DK"/>
        </w:rPr>
        <w:t>4,6</w:t>
      </w:r>
      <w:r w:rsidRPr="004A5022">
        <w:rPr>
          <w:sz w:val="24"/>
          <w:szCs w:val="24"/>
          <w:lang w:eastAsia="da-DK"/>
        </w:rPr>
        <w:t xml:space="preserve"> PFU</w:t>
      </w:r>
      <w:r w:rsidRPr="004A5022">
        <w:rPr>
          <w:sz w:val="24"/>
          <w:szCs w:val="24"/>
          <w:vertAlign w:val="superscript"/>
          <w:lang w:eastAsia="da-DK"/>
        </w:rPr>
        <w:t>1</w:t>
      </w:r>
      <w:r w:rsidRPr="004A5022">
        <w:rPr>
          <w:sz w:val="24"/>
          <w:szCs w:val="24"/>
          <w:lang w:eastAsia="da-DK"/>
        </w:rPr>
        <w:t>,</w:t>
      </w:r>
    </w:p>
    <w:p w14:paraId="6BD164B2" w14:textId="77777777" w:rsidR="004A5022" w:rsidRPr="004A5022" w:rsidRDefault="004A5022" w:rsidP="004A5022">
      <w:pPr>
        <w:tabs>
          <w:tab w:val="left" w:pos="1304"/>
        </w:tabs>
        <w:ind w:left="851"/>
        <w:rPr>
          <w:sz w:val="24"/>
          <w:szCs w:val="24"/>
          <w:lang w:eastAsia="da-DK"/>
        </w:rPr>
      </w:pPr>
      <w:r w:rsidRPr="004A5022">
        <w:rPr>
          <w:sz w:val="24"/>
          <w:szCs w:val="24"/>
          <w:lang w:eastAsia="da-DK"/>
        </w:rPr>
        <w:t xml:space="preserve">Levende, svækket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rhinotracheitisvirus</w:t>
      </w:r>
      <w:proofErr w:type="spellEnd"/>
      <w:r w:rsidRPr="004A5022">
        <w:rPr>
          <w:sz w:val="24"/>
          <w:szCs w:val="24"/>
          <w:lang w:eastAsia="da-DK"/>
        </w:rPr>
        <w:t xml:space="preserve"> (FVR), (</w:t>
      </w:r>
      <w:proofErr w:type="spellStart"/>
      <w:r w:rsidRPr="004A5022">
        <w:rPr>
          <w:sz w:val="24"/>
          <w:szCs w:val="24"/>
          <w:lang w:eastAsia="da-DK"/>
        </w:rPr>
        <w:t>Felid</w:t>
      </w:r>
      <w:proofErr w:type="spellEnd"/>
      <w:r w:rsidRPr="004A5022">
        <w:rPr>
          <w:sz w:val="24"/>
          <w:szCs w:val="24"/>
          <w:lang w:eastAsia="da-DK"/>
        </w:rPr>
        <w:t xml:space="preserve"> herpesvirus 1), stamme G2620A </w:t>
      </w:r>
      <w:r w:rsidRPr="004A5022">
        <w:rPr>
          <w:sz w:val="24"/>
          <w:szCs w:val="24"/>
          <w:lang w:eastAsia="da-DK"/>
        </w:rPr>
        <w:sym w:font="Symbol" w:char="F0B3"/>
      </w:r>
      <w:r w:rsidRPr="004A5022">
        <w:rPr>
          <w:sz w:val="24"/>
          <w:szCs w:val="24"/>
          <w:lang w:eastAsia="da-DK"/>
        </w:rPr>
        <w:t xml:space="preserve"> 10</w:t>
      </w:r>
      <w:r w:rsidRPr="004A5022">
        <w:rPr>
          <w:sz w:val="24"/>
          <w:szCs w:val="24"/>
          <w:vertAlign w:val="superscript"/>
          <w:lang w:eastAsia="da-DK"/>
        </w:rPr>
        <w:t>5,2</w:t>
      </w:r>
      <w:r w:rsidRPr="004A5022">
        <w:rPr>
          <w:sz w:val="24"/>
          <w:szCs w:val="24"/>
          <w:lang w:eastAsia="da-DK"/>
        </w:rPr>
        <w:t xml:space="preserve"> PFU</w:t>
      </w:r>
      <w:r w:rsidRPr="004A5022">
        <w:rPr>
          <w:sz w:val="24"/>
          <w:szCs w:val="24"/>
          <w:vertAlign w:val="superscript"/>
          <w:lang w:eastAsia="da-DK"/>
        </w:rPr>
        <w:t>1</w:t>
      </w:r>
      <w:r w:rsidRPr="004A5022">
        <w:rPr>
          <w:sz w:val="24"/>
          <w:szCs w:val="24"/>
          <w:lang w:eastAsia="da-DK"/>
        </w:rPr>
        <w:t>,</w:t>
      </w:r>
    </w:p>
    <w:p w14:paraId="5B10F148" w14:textId="77777777" w:rsidR="004A5022" w:rsidRPr="004A5022" w:rsidRDefault="004A5022" w:rsidP="004A5022">
      <w:pPr>
        <w:tabs>
          <w:tab w:val="left" w:pos="1304"/>
        </w:tabs>
        <w:ind w:left="851"/>
        <w:rPr>
          <w:sz w:val="24"/>
          <w:szCs w:val="24"/>
          <w:lang w:eastAsia="da-DK"/>
        </w:rPr>
      </w:pPr>
      <w:r w:rsidRPr="004A5022">
        <w:rPr>
          <w:sz w:val="24"/>
          <w:szCs w:val="24"/>
          <w:lang w:eastAsia="da-DK"/>
        </w:rPr>
        <w:t xml:space="preserve">Levende, svækket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panleucopeniavirus</w:t>
      </w:r>
      <w:proofErr w:type="spellEnd"/>
      <w:r w:rsidRPr="004A5022">
        <w:rPr>
          <w:sz w:val="24"/>
          <w:szCs w:val="24"/>
          <w:lang w:eastAsia="da-DK"/>
        </w:rPr>
        <w:t xml:space="preserve"> (FPLV), stamme MW-1: </w:t>
      </w:r>
      <w:r w:rsidRPr="004A5022">
        <w:rPr>
          <w:sz w:val="24"/>
          <w:szCs w:val="24"/>
          <w:lang w:val="en-US" w:eastAsia="da-DK"/>
        </w:rPr>
        <w:sym w:font="Symbol" w:char="F0B3"/>
      </w:r>
      <w:r w:rsidRPr="004A5022">
        <w:rPr>
          <w:sz w:val="24"/>
          <w:szCs w:val="24"/>
          <w:lang w:eastAsia="da-DK"/>
        </w:rPr>
        <w:t xml:space="preserve"> 10</w:t>
      </w:r>
      <w:r w:rsidRPr="004A5022">
        <w:rPr>
          <w:sz w:val="24"/>
          <w:szCs w:val="24"/>
          <w:vertAlign w:val="superscript"/>
          <w:lang w:eastAsia="da-DK"/>
        </w:rPr>
        <w:t>4,3</w:t>
      </w:r>
      <w:r w:rsidRPr="004A5022">
        <w:rPr>
          <w:sz w:val="24"/>
          <w:szCs w:val="24"/>
          <w:lang w:eastAsia="da-DK"/>
        </w:rPr>
        <w:t xml:space="preserve"> CCID</w:t>
      </w:r>
      <w:r w:rsidRPr="004A5022">
        <w:rPr>
          <w:sz w:val="24"/>
          <w:szCs w:val="24"/>
          <w:vertAlign w:val="subscript"/>
          <w:lang w:eastAsia="da-DK"/>
        </w:rPr>
        <w:t>50</w:t>
      </w:r>
      <w:r w:rsidRPr="004A5022">
        <w:rPr>
          <w:sz w:val="24"/>
          <w:szCs w:val="24"/>
          <w:vertAlign w:val="superscript"/>
          <w:lang w:eastAsia="da-DK"/>
        </w:rPr>
        <w:t>2</w:t>
      </w:r>
      <w:r w:rsidRPr="004A5022">
        <w:rPr>
          <w:sz w:val="24"/>
          <w:szCs w:val="24"/>
          <w:lang w:eastAsia="da-DK"/>
        </w:rPr>
        <w:t>.</w:t>
      </w:r>
    </w:p>
    <w:p w14:paraId="3405314C" w14:textId="77777777" w:rsidR="004A5022" w:rsidRPr="004A5022" w:rsidRDefault="004A5022" w:rsidP="004A5022">
      <w:pPr>
        <w:tabs>
          <w:tab w:val="left" w:pos="1304"/>
        </w:tabs>
        <w:ind w:left="851"/>
        <w:rPr>
          <w:sz w:val="24"/>
          <w:szCs w:val="24"/>
          <w:lang w:eastAsia="da-DK"/>
        </w:rPr>
      </w:pPr>
    </w:p>
    <w:p w14:paraId="4640F7CB" w14:textId="77777777" w:rsidR="004A5022" w:rsidRPr="004A5022" w:rsidRDefault="004A5022" w:rsidP="004A5022">
      <w:pPr>
        <w:tabs>
          <w:tab w:val="left" w:pos="1304"/>
        </w:tabs>
        <w:ind w:left="851"/>
        <w:rPr>
          <w:sz w:val="24"/>
          <w:szCs w:val="24"/>
          <w:lang w:val="en-GB" w:eastAsia="da-DK"/>
        </w:rPr>
      </w:pPr>
      <w:r w:rsidRPr="004A5022">
        <w:rPr>
          <w:sz w:val="24"/>
          <w:szCs w:val="24"/>
          <w:vertAlign w:val="superscript"/>
          <w:lang w:val="en-GB" w:eastAsia="da-DK"/>
        </w:rPr>
        <w:t>1</w:t>
      </w:r>
      <w:r w:rsidRPr="004A5022">
        <w:rPr>
          <w:sz w:val="24"/>
          <w:szCs w:val="24"/>
          <w:lang w:val="en-GB" w:eastAsia="da-DK"/>
        </w:rPr>
        <w:t>PFU:  Plague-Forming Units</w:t>
      </w:r>
    </w:p>
    <w:p w14:paraId="456EEFA7" w14:textId="77777777" w:rsidR="004A5022" w:rsidRPr="004A5022" w:rsidRDefault="004A5022" w:rsidP="004A5022">
      <w:pPr>
        <w:tabs>
          <w:tab w:val="left" w:pos="1304"/>
        </w:tabs>
        <w:ind w:left="851"/>
        <w:rPr>
          <w:sz w:val="24"/>
          <w:szCs w:val="24"/>
          <w:lang w:val="en-GB" w:eastAsia="da-DK"/>
        </w:rPr>
      </w:pPr>
      <w:r w:rsidRPr="004A5022">
        <w:rPr>
          <w:sz w:val="24"/>
          <w:szCs w:val="24"/>
          <w:vertAlign w:val="superscript"/>
          <w:lang w:val="en-GB" w:eastAsia="da-DK"/>
        </w:rPr>
        <w:t>2</w:t>
      </w:r>
      <w:r w:rsidRPr="004A5022">
        <w:rPr>
          <w:sz w:val="24"/>
          <w:szCs w:val="24"/>
          <w:lang w:val="en-GB" w:eastAsia="da-DK"/>
        </w:rPr>
        <w:t>CCID</w:t>
      </w:r>
      <w:r w:rsidRPr="004A5022">
        <w:rPr>
          <w:sz w:val="24"/>
          <w:szCs w:val="24"/>
          <w:vertAlign w:val="subscript"/>
          <w:lang w:val="en-GB" w:eastAsia="da-DK"/>
        </w:rPr>
        <w:t>50</w:t>
      </w:r>
      <w:r w:rsidRPr="004A5022">
        <w:rPr>
          <w:sz w:val="24"/>
          <w:szCs w:val="24"/>
          <w:lang w:val="en-GB" w:eastAsia="da-DK"/>
        </w:rPr>
        <w:t>:</w:t>
      </w:r>
      <w:r w:rsidRPr="004A5022">
        <w:rPr>
          <w:sz w:val="24"/>
          <w:szCs w:val="24"/>
          <w:vertAlign w:val="superscript"/>
          <w:lang w:val="en-GB" w:eastAsia="da-DK"/>
        </w:rPr>
        <w:t xml:space="preserve"> </w:t>
      </w:r>
      <w:r w:rsidRPr="004A5022">
        <w:rPr>
          <w:sz w:val="24"/>
          <w:szCs w:val="24"/>
          <w:lang w:val="en-GB" w:eastAsia="da-DK"/>
        </w:rPr>
        <w:t>Cell Culture Infectious Dose 50%</w:t>
      </w:r>
    </w:p>
    <w:p w14:paraId="4BECA964" w14:textId="77777777" w:rsidR="004A5022" w:rsidRPr="004A5022" w:rsidRDefault="004A5022" w:rsidP="004A5022">
      <w:pPr>
        <w:tabs>
          <w:tab w:val="left" w:pos="1304"/>
        </w:tabs>
        <w:ind w:left="851"/>
        <w:rPr>
          <w:sz w:val="24"/>
          <w:szCs w:val="24"/>
          <w:lang w:val="en-GB" w:eastAsia="da-DK"/>
        </w:rPr>
      </w:pPr>
    </w:p>
    <w:p w14:paraId="512B455B" w14:textId="77777777" w:rsidR="004A5022" w:rsidRPr="004A5022" w:rsidRDefault="004A5022" w:rsidP="004A5022">
      <w:pPr>
        <w:tabs>
          <w:tab w:val="left" w:pos="1304"/>
        </w:tabs>
        <w:ind w:left="851"/>
        <w:rPr>
          <w:sz w:val="24"/>
          <w:szCs w:val="24"/>
          <w:lang w:eastAsia="da-DK"/>
        </w:rPr>
      </w:pPr>
      <w:r w:rsidRPr="004A5022">
        <w:rPr>
          <w:b/>
          <w:sz w:val="24"/>
          <w:szCs w:val="24"/>
          <w:lang w:eastAsia="da-DK"/>
        </w:rPr>
        <w:t>Hjælpestoffer:</w:t>
      </w:r>
    </w:p>
    <w:tbl>
      <w:tblPr>
        <w:tblW w:w="886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6"/>
      </w:tblGrid>
      <w:tr w:rsidR="004A5022" w14:paraId="0CF201C5" w14:textId="77777777" w:rsidTr="004A5022">
        <w:trPr>
          <w:trHeight w:val="559"/>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0410A0B5" w14:textId="77777777" w:rsidR="004A5022" w:rsidRDefault="004A5022">
            <w:pPr>
              <w:spacing w:before="60" w:after="60"/>
              <w:ind w:right="-28"/>
              <w:rPr>
                <w:b/>
                <w:bCs/>
                <w:iCs/>
                <w:szCs w:val="22"/>
              </w:rPr>
            </w:pPr>
            <w:bookmarkStart w:id="1" w:name="_Hlk105055298"/>
            <w:r>
              <w:rPr>
                <w:b/>
                <w:bCs/>
                <w:iCs/>
                <w:szCs w:val="22"/>
              </w:rPr>
              <w:t>Kvalitativ sammensætning af hjælpestoffer og andre bestanddele</w:t>
            </w:r>
          </w:p>
        </w:tc>
      </w:tr>
      <w:tr w:rsidR="004A5022" w14:paraId="51C053FC"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3B3A9704" w14:textId="77777777" w:rsidR="004A5022" w:rsidRDefault="004A5022">
            <w:pPr>
              <w:spacing w:before="60" w:after="60"/>
              <w:ind w:left="567" w:hanging="567"/>
              <w:rPr>
                <w:iCs/>
                <w:szCs w:val="22"/>
                <w:u w:val="single"/>
              </w:rPr>
            </w:pPr>
            <w:proofErr w:type="spellStart"/>
            <w:r>
              <w:rPr>
                <w:iCs/>
                <w:szCs w:val="22"/>
                <w:u w:val="single"/>
              </w:rPr>
              <w:t>Lyofilisat</w:t>
            </w:r>
            <w:proofErr w:type="spellEnd"/>
            <w:r>
              <w:rPr>
                <w:iCs/>
                <w:szCs w:val="22"/>
                <w:u w:val="single"/>
              </w:rPr>
              <w:t>:</w:t>
            </w:r>
          </w:p>
        </w:tc>
      </w:tr>
      <w:tr w:rsidR="004A5022" w14:paraId="1D7BD474"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5A62DB16" w14:textId="77777777" w:rsidR="004A5022" w:rsidRDefault="004A5022">
            <w:pPr>
              <w:spacing w:before="60" w:after="60"/>
              <w:ind w:left="567" w:hanging="567"/>
              <w:rPr>
                <w:iCs/>
                <w:szCs w:val="22"/>
              </w:rPr>
            </w:pPr>
            <w:proofErr w:type="spellStart"/>
            <w:r>
              <w:rPr>
                <w:szCs w:val="22"/>
                <w:lang w:eastAsia="da-DK"/>
              </w:rPr>
              <w:t>Dinatriumphosphatdihydrat</w:t>
            </w:r>
            <w:proofErr w:type="spellEnd"/>
          </w:p>
        </w:tc>
      </w:tr>
      <w:tr w:rsidR="004A5022" w14:paraId="2C7456F9"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32922A7A" w14:textId="77777777" w:rsidR="004A5022" w:rsidRDefault="004A5022">
            <w:pPr>
              <w:spacing w:before="60" w:after="60"/>
              <w:ind w:left="567" w:hanging="567"/>
              <w:rPr>
                <w:iCs/>
                <w:szCs w:val="22"/>
              </w:rPr>
            </w:pPr>
            <w:r>
              <w:rPr>
                <w:szCs w:val="22"/>
                <w:lang w:eastAsia="da-DK"/>
              </w:rPr>
              <w:t>Hydrolyseret gelatine</w:t>
            </w:r>
          </w:p>
        </w:tc>
      </w:tr>
      <w:tr w:rsidR="004A5022" w14:paraId="6257A94F"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06396155" w14:textId="77777777" w:rsidR="004A5022" w:rsidRDefault="004A5022">
            <w:pPr>
              <w:spacing w:before="60" w:after="60"/>
              <w:ind w:left="567" w:hanging="567"/>
              <w:rPr>
                <w:iCs/>
                <w:szCs w:val="22"/>
              </w:rPr>
            </w:pPr>
            <w:r>
              <w:rPr>
                <w:szCs w:val="22"/>
                <w:lang w:eastAsia="da-DK"/>
              </w:rPr>
              <w:t>Kasein (enzymfordøjet)</w:t>
            </w:r>
          </w:p>
        </w:tc>
      </w:tr>
      <w:tr w:rsidR="004A5022" w14:paraId="22B2823B"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580714B6" w14:textId="77777777" w:rsidR="004A5022" w:rsidRDefault="004A5022">
            <w:pPr>
              <w:spacing w:before="60" w:after="60"/>
              <w:ind w:left="567" w:hanging="567"/>
              <w:rPr>
                <w:iCs/>
                <w:szCs w:val="22"/>
              </w:rPr>
            </w:pPr>
            <w:r>
              <w:rPr>
                <w:szCs w:val="22"/>
                <w:lang w:eastAsia="da-DK"/>
              </w:rPr>
              <w:t>Sorbitol</w:t>
            </w:r>
          </w:p>
        </w:tc>
      </w:tr>
      <w:tr w:rsidR="004A5022" w14:paraId="2B9B0511"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tcPr>
          <w:p w14:paraId="353ACB6E" w14:textId="77777777" w:rsidR="004A5022" w:rsidRDefault="004A5022">
            <w:pPr>
              <w:spacing w:before="60" w:after="60"/>
              <w:ind w:left="567" w:hanging="567"/>
              <w:rPr>
                <w:iCs/>
                <w:szCs w:val="22"/>
              </w:rPr>
            </w:pPr>
          </w:p>
        </w:tc>
      </w:tr>
      <w:tr w:rsidR="004A5022" w14:paraId="21235DCB"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751E294D" w14:textId="77777777" w:rsidR="004A5022" w:rsidRDefault="004A5022" w:rsidP="004E2F50">
            <w:pPr>
              <w:keepNext/>
              <w:spacing w:before="60" w:after="60"/>
              <w:rPr>
                <w:iCs/>
                <w:szCs w:val="22"/>
                <w:u w:val="single"/>
              </w:rPr>
            </w:pPr>
            <w:r>
              <w:rPr>
                <w:iCs/>
                <w:szCs w:val="22"/>
                <w:u w:val="single"/>
              </w:rPr>
              <w:t>Solvens:</w:t>
            </w:r>
          </w:p>
        </w:tc>
      </w:tr>
      <w:tr w:rsidR="004A5022" w14:paraId="6780F971"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64D20119" w14:textId="77777777" w:rsidR="004A5022" w:rsidRDefault="004A5022" w:rsidP="004E2F50">
            <w:pPr>
              <w:keepNext/>
              <w:spacing w:before="60" w:after="60"/>
              <w:rPr>
                <w:iCs/>
                <w:szCs w:val="22"/>
              </w:rPr>
            </w:pPr>
            <w:proofErr w:type="spellStart"/>
            <w:r>
              <w:rPr>
                <w:szCs w:val="22"/>
                <w:lang w:eastAsia="da-DK"/>
              </w:rPr>
              <w:t>Dinatriumphosphatdihydrat</w:t>
            </w:r>
            <w:proofErr w:type="spellEnd"/>
          </w:p>
        </w:tc>
      </w:tr>
      <w:tr w:rsidR="004A5022" w14:paraId="25A65009"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59EE4A54" w14:textId="77777777" w:rsidR="004A5022" w:rsidRDefault="004A5022">
            <w:pPr>
              <w:spacing w:before="60" w:after="60"/>
              <w:ind w:left="567" w:hanging="567"/>
              <w:rPr>
                <w:b/>
                <w:bCs/>
                <w:iCs/>
                <w:szCs w:val="22"/>
              </w:rPr>
            </w:pPr>
            <w:proofErr w:type="spellStart"/>
            <w:r>
              <w:rPr>
                <w:szCs w:val="22"/>
                <w:lang w:eastAsia="da-DK"/>
              </w:rPr>
              <w:t>Kaliumdihydrogenphosphat</w:t>
            </w:r>
            <w:proofErr w:type="spellEnd"/>
          </w:p>
        </w:tc>
      </w:tr>
      <w:tr w:rsidR="004A5022" w14:paraId="0E9692B7" w14:textId="77777777" w:rsidTr="004A5022">
        <w:trPr>
          <w:trHeight w:val="332"/>
        </w:trPr>
        <w:tc>
          <w:tcPr>
            <w:tcW w:w="8866" w:type="dxa"/>
            <w:tcBorders>
              <w:top w:val="single" w:sz="4" w:space="0" w:color="000000"/>
              <w:left w:val="single" w:sz="4" w:space="0" w:color="000000"/>
              <w:bottom w:val="single" w:sz="4" w:space="0" w:color="000000"/>
              <w:right w:val="single" w:sz="4" w:space="0" w:color="000000"/>
            </w:tcBorders>
            <w:vAlign w:val="center"/>
            <w:hideMark/>
          </w:tcPr>
          <w:p w14:paraId="785922BD" w14:textId="77777777" w:rsidR="004A5022" w:rsidRDefault="004A5022">
            <w:pPr>
              <w:spacing w:before="60" w:after="60"/>
              <w:rPr>
                <w:iCs/>
                <w:szCs w:val="22"/>
              </w:rPr>
            </w:pPr>
            <w:r>
              <w:rPr>
                <w:szCs w:val="22"/>
                <w:lang w:eastAsia="da-DK"/>
              </w:rPr>
              <w:t>Vand til injektionsvæsker</w:t>
            </w:r>
          </w:p>
        </w:tc>
      </w:tr>
      <w:bookmarkEnd w:id="1"/>
    </w:tbl>
    <w:p w14:paraId="4187393E" w14:textId="77777777" w:rsidR="004A5022" w:rsidRPr="004A5022" w:rsidRDefault="004A5022" w:rsidP="004A5022">
      <w:pPr>
        <w:tabs>
          <w:tab w:val="left" w:pos="1304"/>
        </w:tabs>
        <w:ind w:left="851"/>
        <w:rPr>
          <w:sz w:val="24"/>
          <w:szCs w:val="24"/>
          <w:lang w:eastAsia="da-DK"/>
        </w:rPr>
      </w:pPr>
    </w:p>
    <w:p w14:paraId="7BABD34A" w14:textId="77777777" w:rsidR="004A5022" w:rsidRPr="004A5022" w:rsidRDefault="004A5022" w:rsidP="004A5022">
      <w:pPr>
        <w:tabs>
          <w:tab w:val="left" w:pos="1304"/>
        </w:tabs>
        <w:ind w:left="851"/>
        <w:rPr>
          <w:sz w:val="24"/>
          <w:szCs w:val="24"/>
          <w:lang w:eastAsia="da-DK"/>
        </w:rPr>
      </w:pPr>
      <w:proofErr w:type="spellStart"/>
      <w:r w:rsidRPr="004A5022">
        <w:rPr>
          <w:sz w:val="24"/>
          <w:szCs w:val="24"/>
          <w:lang w:eastAsia="da-DK"/>
        </w:rPr>
        <w:t>Lyofilisat</w:t>
      </w:r>
      <w:proofErr w:type="spellEnd"/>
      <w:r w:rsidRPr="004A5022">
        <w:rPr>
          <w:sz w:val="24"/>
          <w:szCs w:val="24"/>
          <w:lang w:eastAsia="da-DK"/>
        </w:rPr>
        <w:t>: Hvidlig pellet.</w:t>
      </w:r>
    </w:p>
    <w:p w14:paraId="09D5C0F0" w14:textId="77777777" w:rsidR="004A5022" w:rsidRPr="004A5022" w:rsidRDefault="004A5022" w:rsidP="004A5022">
      <w:pPr>
        <w:tabs>
          <w:tab w:val="left" w:pos="1304"/>
        </w:tabs>
        <w:ind w:left="851"/>
        <w:rPr>
          <w:sz w:val="24"/>
          <w:szCs w:val="24"/>
          <w:lang w:eastAsia="da-DK"/>
        </w:rPr>
      </w:pPr>
      <w:r w:rsidRPr="004A5022">
        <w:rPr>
          <w:sz w:val="24"/>
          <w:szCs w:val="24"/>
          <w:lang w:eastAsia="da-DK"/>
        </w:rPr>
        <w:t>Solvens: Klar farveløs opløsning.</w:t>
      </w:r>
    </w:p>
    <w:p w14:paraId="355BCA29" w14:textId="77777777" w:rsidR="008203A8" w:rsidRPr="004A5022" w:rsidRDefault="008203A8" w:rsidP="004A5022">
      <w:pPr>
        <w:ind w:left="851"/>
        <w:rPr>
          <w:sz w:val="24"/>
          <w:szCs w:val="24"/>
        </w:rPr>
      </w:pPr>
    </w:p>
    <w:p w14:paraId="1D676814" w14:textId="77777777" w:rsidR="008203A8" w:rsidRPr="004A5022" w:rsidRDefault="008203A8" w:rsidP="004A5022">
      <w:pPr>
        <w:ind w:left="851"/>
        <w:rPr>
          <w:sz w:val="24"/>
          <w:szCs w:val="24"/>
        </w:rPr>
      </w:pPr>
    </w:p>
    <w:p w14:paraId="2310914C"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DA2D5C5" w14:textId="77777777" w:rsidR="008203A8" w:rsidRPr="00406EE7" w:rsidRDefault="008203A8" w:rsidP="008203A8">
      <w:pPr>
        <w:tabs>
          <w:tab w:val="left" w:pos="851"/>
        </w:tabs>
        <w:ind w:left="851"/>
        <w:rPr>
          <w:sz w:val="24"/>
          <w:szCs w:val="24"/>
        </w:rPr>
      </w:pPr>
    </w:p>
    <w:p w14:paraId="7AEFB324"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8B85E58" w14:textId="15DB454B" w:rsidR="008203A8" w:rsidRPr="00406EE7" w:rsidRDefault="004A5022" w:rsidP="008203A8">
      <w:pPr>
        <w:ind w:left="851"/>
        <w:rPr>
          <w:sz w:val="24"/>
          <w:szCs w:val="24"/>
        </w:rPr>
      </w:pPr>
      <w:r>
        <w:rPr>
          <w:sz w:val="24"/>
          <w:szCs w:val="24"/>
        </w:rPr>
        <w:t>Kat</w:t>
      </w:r>
    </w:p>
    <w:p w14:paraId="34082FF5" w14:textId="77777777" w:rsidR="008203A8" w:rsidRPr="00406EE7" w:rsidRDefault="008203A8" w:rsidP="008203A8">
      <w:pPr>
        <w:ind w:left="851"/>
        <w:rPr>
          <w:sz w:val="24"/>
          <w:szCs w:val="24"/>
        </w:rPr>
      </w:pPr>
    </w:p>
    <w:p w14:paraId="3924A99D"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666E3AA9" w14:textId="77777777" w:rsidR="004A5022" w:rsidRPr="004A5022" w:rsidRDefault="004A5022" w:rsidP="004A5022">
      <w:pPr>
        <w:tabs>
          <w:tab w:val="left" w:pos="1134"/>
          <w:tab w:val="left" w:pos="8222"/>
        </w:tabs>
        <w:ind w:left="851"/>
        <w:rPr>
          <w:sz w:val="24"/>
          <w:szCs w:val="24"/>
          <w:lang w:eastAsia="da-DK"/>
        </w:rPr>
      </w:pPr>
      <w:r w:rsidRPr="004A5022">
        <w:rPr>
          <w:sz w:val="24"/>
          <w:szCs w:val="24"/>
          <w:lang w:eastAsia="da-DK"/>
        </w:rPr>
        <w:t>Aktiv immunisering af katte:</w:t>
      </w:r>
    </w:p>
    <w:p w14:paraId="2DCD4EAC" w14:textId="77777777" w:rsidR="004A5022" w:rsidRPr="004A5022" w:rsidRDefault="004A5022" w:rsidP="004A5022">
      <w:pPr>
        <w:numPr>
          <w:ilvl w:val="0"/>
          <w:numId w:val="4"/>
        </w:numPr>
        <w:tabs>
          <w:tab w:val="num" w:pos="-131"/>
          <w:tab w:val="left" w:pos="567"/>
          <w:tab w:val="left" w:pos="1134"/>
        </w:tabs>
        <w:ind w:left="1134" w:hanging="283"/>
        <w:rPr>
          <w:sz w:val="24"/>
          <w:szCs w:val="24"/>
          <w:lang w:eastAsia="da-DK"/>
        </w:rPr>
      </w:pPr>
      <w:r w:rsidRPr="004A5022">
        <w:rPr>
          <w:sz w:val="24"/>
          <w:szCs w:val="24"/>
          <w:lang w:eastAsia="da-DK"/>
        </w:rPr>
        <w:t xml:space="preserve">for at reducere de kliniske symptomer forårsaget af infektion med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calicivirus</w:t>
      </w:r>
      <w:proofErr w:type="spellEnd"/>
      <w:r w:rsidRPr="004A5022">
        <w:rPr>
          <w:sz w:val="24"/>
          <w:szCs w:val="24"/>
          <w:lang w:eastAsia="da-DK"/>
        </w:rPr>
        <w:t xml:space="preserve"> (FCV) og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rhinotracheitisvirus</w:t>
      </w:r>
      <w:proofErr w:type="spellEnd"/>
      <w:r w:rsidRPr="004A5022">
        <w:rPr>
          <w:sz w:val="24"/>
          <w:szCs w:val="24"/>
          <w:lang w:eastAsia="da-DK"/>
        </w:rPr>
        <w:t xml:space="preserve"> (FVR), (</w:t>
      </w:r>
      <w:proofErr w:type="spellStart"/>
      <w:r w:rsidRPr="004A5022">
        <w:rPr>
          <w:sz w:val="24"/>
          <w:szCs w:val="24"/>
          <w:lang w:eastAsia="da-DK"/>
        </w:rPr>
        <w:t>Felid</w:t>
      </w:r>
      <w:proofErr w:type="spellEnd"/>
      <w:r w:rsidRPr="004A5022">
        <w:rPr>
          <w:sz w:val="24"/>
          <w:szCs w:val="24"/>
          <w:lang w:eastAsia="da-DK"/>
        </w:rPr>
        <w:t xml:space="preserve"> herpesvirus 1)</w:t>
      </w:r>
    </w:p>
    <w:p w14:paraId="384FD7D4" w14:textId="77777777" w:rsidR="004A5022" w:rsidRPr="004A5022" w:rsidRDefault="004A5022" w:rsidP="004A5022">
      <w:pPr>
        <w:numPr>
          <w:ilvl w:val="0"/>
          <w:numId w:val="4"/>
        </w:numPr>
        <w:tabs>
          <w:tab w:val="num" w:pos="-131"/>
          <w:tab w:val="left" w:pos="567"/>
          <w:tab w:val="left" w:pos="1134"/>
        </w:tabs>
        <w:ind w:left="1134" w:hanging="283"/>
        <w:rPr>
          <w:sz w:val="24"/>
          <w:szCs w:val="24"/>
          <w:lang w:eastAsia="da-DK"/>
        </w:rPr>
      </w:pPr>
      <w:r w:rsidRPr="004A5022">
        <w:rPr>
          <w:sz w:val="24"/>
          <w:szCs w:val="24"/>
          <w:lang w:eastAsia="da-DK"/>
        </w:rPr>
        <w:t xml:space="preserve">for at forhindre de kliniske symptomer, </w:t>
      </w:r>
      <w:proofErr w:type="spellStart"/>
      <w:r w:rsidRPr="004A5022">
        <w:rPr>
          <w:sz w:val="24"/>
          <w:szCs w:val="24"/>
          <w:lang w:eastAsia="da-DK"/>
        </w:rPr>
        <w:t>leucopeni</w:t>
      </w:r>
      <w:proofErr w:type="spellEnd"/>
      <w:r w:rsidRPr="004A5022">
        <w:rPr>
          <w:sz w:val="24"/>
          <w:szCs w:val="24"/>
          <w:lang w:eastAsia="da-DK"/>
        </w:rPr>
        <w:t xml:space="preserve"> og virusudskillelse forårsaget af infektion med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panleucopeniavirus</w:t>
      </w:r>
      <w:proofErr w:type="spellEnd"/>
      <w:r w:rsidRPr="004A5022">
        <w:rPr>
          <w:sz w:val="24"/>
          <w:szCs w:val="24"/>
          <w:lang w:eastAsia="da-DK"/>
        </w:rPr>
        <w:t xml:space="preserve"> (FPLV).</w:t>
      </w:r>
    </w:p>
    <w:p w14:paraId="6A17B475" w14:textId="77777777" w:rsidR="004A5022" w:rsidRPr="004A5022" w:rsidRDefault="004A5022" w:rsidP="004A5022">
      <w:pPr>
        <w:tabs>
          <w:tab w:val="left" w:pos="1134"/>
          <w:tab w:val="left" w:pos="1304"/>
        </w:tabs>
        <w:ind w:left="851"/>
        <w:rPr>
          <w:sz w:val="24"/>
          <w:szCs w:val="24"/>
          <w:lang w:eastAsia="da-DK"/>
        </w:rPr>
      </w:pPr>
      <w:r w:rsidRPr="004A5022">
        <w:rPr>
          <w:sz w:val="24"/>
          <w:szCs w:val="24"/>
          <w:lang w:eastAsia="da-DK"/>
        </w:rPr>
        <w:tab/>
      </w:r>
    </w:p>
    <w:p w14:paraId="2A72E18B" w14:textId="77777777" w:rsidR="004A5022" w:rsidRPr="004A5022" w:rsidRDefault="004A5022" w:rsidP="004A5022">
      <w:pPr>
        <w:tabs>
          <w:tab w:val="left" w:pos="1134"/>
          <w:tab w:val="left" w:pos="1304"/>
        </w:tabs>
        <w:ind w:left="851"/>
        <w:rPr>
          <w:sz w:val="24"/>
          <w:szCs w:val="24"/>
          <w:lang w:eastAsia="da-DK"/>
        </w:rPr>
      </w:pPr>
      <w:r w:rsidRPr="004A5022">
        <w:rPr>
          <w:sz w:val="24"/>
          <w:szCs w:val="24"/>
          <w:lang w:eastAsia="da-DK"/>
        </w:rPr>
        <w:t>Indtræden af immunitet: for FCV og FVR: 4 uger; for FPLV: 3 uger.</w:t>
      </w:r>
    </w:p>
    <w:p w14:paraId="4E8BBD2F" w14:textId="144360B3" w:rsidR="008203A8" w:rsidRPr="004A5022" w:rsidRDefault="004A5022" w:rsidP="004A5022">
      <w:pPr>
        <w:pStyle w:val="Sidehoved"/>
        <w:tabs>
          <w:tab w:val="left" w:pos="1134"/>
        </w:tabs>
        <w:ind w:left="851"/>
        <w:rPr>
          <w:szCs w:val="24"/>
        </w:rPr>
      </w:pPr>
      <w:r w:rsidRPr="004A5022">
        <w:rPr>
          <w:szCs w:val="24"/>
        </w:rPr>
        <w:t>Varigheden af immunitet for FCV og FVR: 1 år; for FPLV: 3 år.</w:t>
      </w:r>
    </w:p>
    <w:p w14:paraId="61E5830C" w14:textId="77777777" w:rsidR="008203A8" w:rsidRDefault="008203A8" w:rsidP="008203A8">
      <w:pPr>
        <w:pStyle w:val="Sidehoved"/>
        <w:ind w:left="851"/>
        <w:rPr>
          <w:szCs w:val="24"/>
        </w:rPr>
      </w:pPr>
    </w:p>
    <w:p w14:paraId="3CE14E6F"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A8AC175" w14:textId="30A99BEC" w:rsidR="008203A8" w:rsidRPr="00406EE7" w:rsidRDefault="004A5022" w:rsidP="008203A8">
      <w:pPr>
        <w:pStyle w:val="Sidehoved"/>
        <w:tabs>
          <w:tab w:val="clear" w:pos="4819"/>
        </w:tabs>
        <w:ind w:left="851"/>
        <w:rPr>
          <w:szCs w:val="24"/>
        </w:rPr>
      </w:pPr>
      <w:r>
        <w:rPr>
          <w:szCs w:val="22"/>
        </w:rPr>
        <w:t>Se afsnit 3.7.</w:t>
      </w:r>
    </w:p>
    <w:p w14:paraId="282C63C5" w14:textId="77777777" w:rsidR="008203A8" w:rsidRPr="00406EE7" w:rsidRDefault="008203A8" w:rsidP="008203A8">
      <w:pPr>
        <w:pStyle w:val="Sidehoved"/>
        <w:tabs>
          <w:tab w:val="clear" w:pos="4819"/>
        </w:tabs>
        <w:ind w:left="851"/>
        <w:rPr>
          <w:szCs w:val="24"/>
        </w:rPr>
      </w:pPr>
    </w:p>
    <w:p w14:paraId="49FC543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4F98A9DF" w14:textId="77777777" w:rsidR="004A5022" w:rsidRPr="004A5022" w:rsidRDefault="004A5022" w:rsidP="004A5022">
      <w:pPr>
        <w:tabs>
          <w:tab w:val="left" w:pos="8222"/>
        </w:tabs>
        <w:ind w:left="851"/>
        <w:rPr>
          <w:sz w:val="24"/>
          <w:szCs w:val="24"/>
          <w:lang w:eastAsia="da-DK"/>
        </w:rPr>
      </w:pPr>
      <w:r w:rsidRPr="004A5022">
        <w:rPr>
          <w:sz w:val="24"/>
          <w:szCs w:val="24"/>
          <w:lang w:eastAsia="da-DK"/>
        </w:rPr>
        <w:t>Kun raske dyr må vaccineres.</w:t>
      </w:r>
    </w:p>
    <w:p w14:paraId="2EB9BBD6" w14:textId="77777777" w:rsidR="004A5022" w:rsidRPr="004A5022" w:rsidRDefault="004A5022" w:rsidP="004A5022">
      <w:pPr>
        <w:tabs>
          <w:tab w:val="left" w:pos="8222"/>
        </w:tabs>
        <w:rPr>
          <w:sz w:val="24"/>
          <w:szCs w:val="24"/>
          <w:lang w:eastAsia="da-DK"/>
        </w:rPr>
      </w:pPr>
    </w:p>
    <w:p w14:paraId="70384933" w14:textId="78E0331F" w:rsidR="008203A8" w:rsidRPr="004A5022" w:rsidRDefault="004A5022" w:rsidP="004A5022">
      <w:pPr>
        <w:tabs>
          <w:tab w:val="left" w:pos="851"/>
        </w:tabs>
        <w:ind w:left="851"/>
        <w:rPr>
          <w:sz w:val="24"/>
          <w:szCs w:val="24"/>
        </w:rPr>
      </w:pPr>
      <w:proofErr w:type="spellStart"/>
      <w:r w:rsidRPr="004A5022">
        <w:rPr>
          <w:sz w:val="24"/>
          <w:szCs w:val="24"/>
          <w:lang w:eastAsia="da-DK"/>
        </w:rPr>
        <w:t>Maternelle</w:t>
      </w:r>
      <w:proofErr w:type="spellEnd"/>
      <w:r w:rsidRPr="004A5022">
        <w:rPr>
          <w:sz w:val="24"/>
          <w:szCs w:val="24"/>
          <w:lang w:eastAsia="da-DK"/>
        </w:rPr>
        <w:t xml:space="preserve"> antistoffer, der vedvarer op til 9-12 ugers alderen, kan have negativ indflydelse på vaccinens effekt. Ved tilstedeværelsen af </w:t>
      </w:r>
      <w:proofErr w:type="spellStart"/>
      <w:r w:rsidRPr="004A5022">
        <w:rPr>
          <w:sz w:val="24"/>
          <w:szCs w:val="24"/>
          <w:lang w:eastAsia="da-DK"/>
        </w:rPr>
        <w:t>maternelle</w:t>
      </w:r>
      <w:proofErr w:type="spellEnd"/>
      <w:r w:rsidRPr="004A5022">
        <w:rPr>
          <w:sz w:val="24"/>
          <w:szCs w:val="24"/>
          <w:lang w:eastAsia="da-DK"/>
        </w:rPr>
        <w:t xml:space="preserve"> antistoffer vil vaccination muligvis ikke fuldstændig forhindre de kliniske tegn, </w:t>
      </w:r>
      <w:proofErr w:type="spellStart"/>
      <w:r w:rsidRPr="004A5022">
        <w:rPr>
          <w:sz w:val="24"/>
          <w:szCs w:val="24"/>
          <w:lang w:eastAsia="da-DK"/>
        </w:rPr>
        <w:t>leucopeni</w:t>
      </w:r>
      <w:proofErr w:type="spellEnd"/>
      <w:r w:rsidRPr="004A5022">
        <w:rPr>
          <w:sz w:val="24"/>
          <w:szCs w:val="24"/>
          <w:lang w:eastAsia="da-DK"/>
        </w:rPr>
        <w:t xml:space="preserve"> og virusudskillelse efter en </w:t>
      </w:r>
      <w:proofErr w:type="gramStart"/>
      <w:r w:rsidRPr="004A5022">
        <w:rPr>
          <w:sz w:val="24"/>
          <w:szCs w:val="24"/>
          <w:lang w:eastAsia="da-DK"/>
        </w:rPr>
        <w:t>FPLV</w:t>
      </w:r>
      <w:r>
        <w:rPr>
          <w:sz w:val="24"/>
          <w:szCs w:val="24"/>
          <w:lang w:eastAsia="da-DK"/>
        </w:rPr>
        <w:t xml:space="preserve"> </w:t>
      </w:r>
      <w:r w:rsidRPr="004A5022">
        <w:rPr>
          <w:sz w:val="24"/>
          <w:szCs w:val="24"/>
          <w:lang w:eastAsia="da-DK"/>
        </w:rPr>
        <w:t>infektion</w:t>
      </w:r>
      <w:proofErr w:type="gramEnd"/>
      <w:r w:rsidRPr="004A5022">
        <w:rPr>
          <w:sz w:val="24"/>
          <w:szCs w:val="24"/>
          <w:lang w:eastAsia="da-DK"/>
        </w:rPr>
        <w:t xml:space="preserve">. I de tilfælde, hvor et højt niveau af </w:t>
      </w:r>
      <w:proofErr w:type="spellStart"/>
      <w:r w:rsidRPr="004A5022">
        <w:rPr>
          <w:sz w:val="24"/>
          <w:szCs w:val="24"/>
          <w:lang w:eastAsia="da-DK"/>
        </w:rPr>
        <w:t>maternel</w:t>
      </w:r>
      <w:proofErr w:type="spellEnd"/>
      <w:r w:rsidRPr="004A5022">
        <w:rPr>
          <w:sz w:val="24"/>
          <w:szCs w:val="24"/>
          <w:lang w:eastAsia="da-DK"/>
        </w:rPr>
        <w:t xml:space="preserve"> overførte antistoffer forventes, bør vaccinationsskemaet planlægges derefter.</w:t>
      </w:r>
    </w:p>
    <w:p w14:paraId="3A5D2DB4" w14:textId="77777777" w:rsidR="008203A8" w:rsidRPr="00406EE7" w:rsidRDefault="008203A8" w:rsidP="008203A8">
      <w:pPr>
        <w:pStyle w:val="Sidehoved"/>
        <w:tabs>
          <w:tab w:val="clear" w:pos="4819"/>
        </w:tabs>
        <w:ind w:left="851"/>
        <w:rPr>
          <w:szCs w:val="24"/>
        </w:rPr>
      </w:pPr>
    </w:p>
    <w:p w14:paraId="23AF15C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0EE24BE8" w14:textId="77777777" w:rsidR="008203A8" w:rsidRPr="002374DA" w:rsidRDefault="008203A8" w:rsidP="008203A8">
      <w:pPr>
        <w:tabs>
          <w:tab w:val="left" w:pos="851"/>
        </w:tabs>
        <w:ind w:left="851"/>
        <w:rPr>
          <w:sz w:val="24"/>
          <w:szCs w:val="24"/>
        </w:rPr>
      </w:pPr>
    </w:p>
    <w:p w14:paraId="1A86BF00"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E5A33EC" w14:textId="045E930F" w:rsidR="008203A8" w:rsidRDefault="004A5022" w:rsidP="008203A8">
      <w:pPr>
        <w:tabs>
          <w:tab w:val="left" w:pos="851"/>
        </w:tabs>
        <w:ind w:left="851"/>
        <w:rPr>
          <w:sz w:val="24"/>
          <w:szCs w:val="24"/>
        </w:rPr>
      </w:pPr>
      <w:r>
        <w:rPr>
          <w:sz w:val="24"/>
          <w:szCs w:val="24"/>
        </w:rPr>
        <w:t>Ikke relevant.</w:t>
      </w:r>
    </w:p>
    <w:p w14:paraId="2586C52B" w14:textId="77777777" w:rsidR="008203A8" w:rsidRPr="00406EE7" w:rsidRDefault="008203A8" w:rsidP="008203A8">
      <w:pPr>
        <w:tabs>
          <w:tab w:val="left" w:pos="851"/>
        </w:tabs>
        <w:ind w:left="851"/>
        <w:rPr>
          <w:sz w:val="24"/>
          <w:szCs w:val="24"/>
        </w:rPr>
      </w:pPr>
    </w:p>
    <w:p w14:paraId="3E46D3B2"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3E341BAC" w14:textId="32143664" w:rsidR="008203A8" w:rsidRPr="004A5022" w:rsidRDefault="004A5022" w:rsidP="008203A8">
      <w:pPr>
        <w:tabs>
          <w:tab w:val="left" w:pos="851"/>
        </w:tabs>
        <w:ind w:left="851"/>
        <w:rPr>
          <w:sz w:val="24"/>
          <w:szCs w:val="24"/>
        </w:rPr>
      </w:pPr>
      <w:r w:rsidRPr="004A5022">
        <w:rPr>
          <w:sz w:val="24"/>
          <w:szCs w:val="24"/>
          <w:lang w:eastAsia="da-DK"/>
        </w:rPr>
        <w:t>I tilfælde af utilsigtet selvinjektion ved hændeligt uheld skal der straks søges lægehjælp, og indlægssedlen eller etiketten bør vises til lægen.</w:t>
      </w:r>
    </w:p>
    <w:p w14:paraId="70165E50" w14:textId="77777777" w:rsidR="008203A8" w:rsidRDefault="008203A8" w:rsidP="008203A8">
      <w:pPr>
        <w:tabs>
          <w:tab w:val="left" w:pos="851"/>
        </w:tabs>
        <w:ind w:left="851"/>
        <w:rPr>
          <w:sz w:val="24"/>
          <w:szCs w:val="24"/>
        </w:rPr>
      </w:pPr>
    </w:p>
    <w:p w14:paraId="252D122F"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D1F56F0" w14:textId="4E46F058" w:rsidR="008203A8" w:rsidRDefault="004A5022" w:rsidP="008203A8">
      <w:pPr>
        <w:tabs>
          <w:tab w:val="left" w:pos="851"/>
        </w:tabs>
        <w:ind w:left="851"/>
        <w:rPr>
          <w:sz w:val="24"/>
          <w:szCs w:val="24"/>
        </w:rPr>
      </w:pPr>
      <w:r>
        <w:rPr>
          <w:sz w:val="24"/>
          <w:szCs w:val="24"/>
        </w:rPr>
        <w:t>Ikke relevant.</w:t>
      </w:r>
    </w:p>
    <w:p w14:paraId="127F2DD3" w14:textId="77777777" w:rsidR="004A5022" w:rsidRPr="002E304C" w:rsidRDefault="004A5022" w:rsidP="008203A8">
      <w:pPr>
        <w:tabs>
          <w:tab w:val="left" w:pos="851"/>
        </w:tabs>
        <w:ind w:left="851"/>
        <w:rPr>
          <w:sz w:val="24"/>
          <w:szCs w:val="24"/>
        </w:rPr>
      </w:pPr>
    </w:p>
    <w:p w14:paraId="2621D99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2D349FF7" w14:textId="072F0548" w:rsidR="004A5022" w:rsidRPr="004A5022" w:rsidRDefault="004A5022" w:rsidP="004A5022">
      <w:pPr>
        <w:tabs>
          <w:tab w:val="left" w:pos="851"/>
          <w:tab w:val="left" w:pos="8222"/>
        </w:tabs>
        <w:rPr>
          <w:sz w:val="24"/>
          <w:szCs w:val="24"/>
          <w:lang w:eastAsia="da-DK"/>
        </w:rPr>
      </w:pPr>
      <w:r>
        <w:rPr>
          <w:sz w:val="24"/>
          <w:szCs w:val="24"/>
          <w:lang w:eastAsia="da-DK"/>
        </w:rPr>
        <w:tab/>
      </w:r>
      <w:r w:rsidRPr="004A5022">
        <w:rPr>
          <w:sz w:val="24"/>
          <w:szCs w:val="24"/>
          <w:lang w:eastAsia="da-DK"/>
        </w:rPr>
        <w:t xml:space="preserve">Katte: </w:t>
      </w:r>
      <w:bookmarkStart w:id="2" w:name="_Hlk1055068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4A5022" w14:paraId="1C70F748" w14:textId="77777777" w:rsidTr="004A5022">
        <w:tc>
          <w:tcPr>
            <w:tcW w:w="2266" w:type="pct"/>
            <w:tcBorders>
              <w:top w:val="single" w:sz="4" w:space="0" w:color="auto"/>
              <w:left w:val="single" w:sz="4" w:space="0" w:color="auto"/>
              <w:bottom w:val="single" w:sz="4" w:space="0" w:color="auto"/>
              <w:right w:val="single" w:sz="4" w:space="0" w:color="auto"/>
            </w:tcBorders>
            <w:hideMark/>
          </w:tcPr>
          <w:p w14:paraId="56E99AE0" w14:textId="77777777" w:rsidR="004A5022" w:rsidRDefault="004A5022">
            <w:pPr>
              <w:spacing w:before="60" w:after="60"/>
              <w:rPr>
                <w:szCs w:val="22"/>
              </w:rPr>
            </w:pPr>
            <w:r>
              <w:t>Meget almindelig</w:t>
            </w:r>
          </w:p>
          <w:p w14:paraId="5AE75C8A" w14:textId="77777777" w:rsidR="004A5022" w:rsidRDefault="004A5022">
            <w:pPr>
              <w:spacing w:before="60" w:after="60"/>
              <w:rPr>
                <w:szCs w:val="22"/>
              </w:rPr>
            </w:pPr>
            <w:r>
              <w:t>(&gt; 1 dyr ud af 10 behandlede dyr):</w:t>
            </w:r>
          </w:p>
        </w:tc>
        <w:tc>
          <w:tcPr>
            <w:tcW w:w="2734" w:type="pct"/>
            <w:tcBorders>
              <w:top w:val="single" w:sz="4" w:space="0" w:color="auto"/>
              <w:left w:val="single" w:sz="4" w:space="0" w:color="auto"/>
              <w:bottom w:val="single" w:sz="4" w:space="0" w:color="auto"/>
              <w:right w:val="single" w:sz="4" w:space="0" w:color="auto"/>
            </w:tcBorders>
          </w:tcPr>
          <w:p w14:paraId="78D5F9D0" w14:textId="77777777" w:rsidR="004A5022" w:rsidRDefault="004A5022">
            <w:pPr>
              <w:spacing w:before="60" w:after="60"/>
              <w:rPr>
                <w:rFonts w:eastAsia="Calibri"/>
                <w:szCs w:val="22"/>
              </w:rPr>
            </w:pPr>
            <w:r>
              <w:rPr>
                <w:rFonts w:eastAsia="Calibri"/>
                <w:szCs w:val="22"/>
              </w:rPr>
              <w:t>Hævelse på injektionsstedet.</w:t>
            </w:r>
            <w:r>
              <w:rPr>
                <w:rFonts w:eastAsia="Calibri"/>
                <w:szCs w:val="22"/>
                <w:vertAlign w:val="superscript"/>
              </w:rPr>
              <w:t>1</w:t>
            </w:r>
            <w:r>
              <w:rPr>
                <w:rFonts w:eastAsia="Calibri"/>
                <w:szCs w:val="22"/>
              </w:rPr>
              <w:t xml:space="preserve"> </w:t>
            </w:r>
          </w:p>
          <w:p w14:paraId="43DD9F0B" w14:textId="77777777" w:rsidR="004A5022" w:rsidRDefault="004A5022">
            <w:pPr>
              <w:spacing w:before="60" w:after="60"/>
              <w:rPr>
                <w:rFonts w:eastAsia="Calibri"/>
                <w:szCs w:val="22"/>
              </w:rPr>
            </w:pPr>
          </w:p>
          <w:p w14:paraId="282B33DA" w14:textId="77777777" w:rsidR="004A5022" w:rsidRDefault="004A5022">
            <w:pPr>
              <w:spacing w:before="60" w:after="60"/>
              <w:rPr>
                <w:iCs/>
                <w:szCs w:val="22"/>
              </w:rPr>
            </w:pPr>
            <w:proofErr w:type="spellStart"/>
            <w:r>
              <w:rPr>
                <w:szCs w:val="22"/>
                <w:lang w:eastAsia="da-DK"/>
              </w:rPr>
              <w:t>Nysen</w:t>
            </w:r>
            <w:proofErr w:type="spellEnd"/>
            <w:r>
              <w:rPr>
                <w:szCs w:val="22"/>
                <w:lang w:eastAsia="da-DK"/>
              </w:rPr>
              <w:t>, hosten, næseflåd, sløvhed, nedsat appetit.</w:t>
            </w:r>
            <w:r>
              <w:rPr>
                <w:szCs w:val="22"/>
                <w:vertAlign w:val="superscript"/>
                <w:lang w:eastAsia="da-DK"/>
              </w:rPr>
              <w:t>2</w:t>
            </w:r>
            <w:r>
              <w:rPr>
                <w:szCs w:val="22"/>
                <w:lang w:eastAsia="da-DK"/>
              </w:rPr>
              <w:t xml:space="preserve">  </w:t>
            </w:r>
          </w:p>
        </w:tc>
      </w:tr>
      <w:tr w:rsidR="004A5022" w14:paraId="060DB7EA" w14:textId="77777777" w:rsidTr="004A5022">
        <w:tc>
          <w:tcPr>
            <w:tcW w:w="2266" w:type="pct"/>
            <w:tcBorders>
              <w:top w:val="single" w:sz="4" w:space="0" w:color="auto"/>
              <w:left w:val="single" w:sz="4" w:space="0" w:color="auto"/>
              <w:bottom w:val="single" w:sz="4" w:space="0" w:color="auto"/>
              <w:right w:val="single" w:sz="4" w:space="0" w:color="auto"/>
            </w:tcBorders>
            <w:hideMark/>
          </w:tcPr>
          <w:p w14:paraId="34CB4AC4" w14:textId="77777777" w:rsidR="004A5022" w:rsidRDefault="004A5022">
            <w:pPr>
              <w:spacing w:before="60" w:after="60"/>
            </w:pPr>
            <w:r>
              <w:t>Almindelig</w:t>
            </w:r>
          </w:p>
          <w:p w14:paraId="76001139" w14:textId="77777777" w:rsidR="004A5022" w:rsidRDefault="004A5022">
            <w:pPr>
              <w:spacing w:before="60" w:after="60"/>
            </w:pPr>
            <w:r>
              <w:t>1 til 10 dyr ud af 1.00 behandlede dyr</w:t>
            </w:r>
          </w:p>
        </w:tc>
        <w:tc>
          <w:tcPr>
            <w:tcW w:w="2734" w:type="pct"/>
            <w:tcBorders>
              <w:top w:val="single" w:sz="4" w:space="0" w:color="auto"/>
              <w:left w:val="single" w:sz="4" w:space="0" w:color="auto"/>
              <w:bottom w:val="single" w:sz="4" w:space="0" w:color="auto"/>
              <w:right w:val="single" w:sz="4" w:space="0" w:color="auto"/>
            </w:tcBorders>
            <w:hideMark/>
          </w:tcPr>
          <w:p w14:paraId="7BA1B79B" w14:textId="77777777" w:rsidR="004A5022" w:rsidRDefault="004A5022">
            <w:pPr>
              <w:spacing w:before="60" w:after="60"/>
              <w:rPr>
                <w:iCs/>
                <w:szCs w:val="22"/>
                <w:vertAlign w:val="superscript"/>
              </w:rPr>
            </w:pPr>
            <w:r>
              <w:rPr>
                <w:iCs/>
                <w:szCs w:val="22"/>
              </w:rPr>
              <w:t>Forhøjet temperatur.</w:t>
            </w:r>
            <w:r>
              <w:rPr>
                <w:iCs/>
                <w:szCs w:val="22"/>
                <w:vertAlign w:val="superscript"/>
              </w:rPr>
              <w:t>3</w:t>
            </w:r>
          </w:p>
        </w:tc>
      </w:tr>
      <w:tr w:rsidR="004A5022" w14:paraId="22A8B1A3" w14:textId="77777777" w:rsidTr="004A5022">
        <w:tc>
          <w:tcPr>
            <w:tcW w:w="2266" w:type="pct"/>
            <w:tcBorders>
              <w:top w:val="single" w:sz="4" w:space="0" w:color="auto"/>
              <w:left w:val="single" w:sz="4" w:space="0" w:color="auto"/>
              <w:bottom w:val="single" w:sz="4" w:space="0" w:color="auto"/>
              <w:right w:val="single" w:sz="4" w:space="0" w:color="auto"/>
            </w:tcBorders>
            <w:hideMark/>
          </w:tcPr>
          <w:p w14:paraId="57553032" w14:textId="77777777" w:rsidR="004A5022" w:rsidRDefault="004A5022">
            <w:pPr>
              <w:spacing w:before="60" w:after="60"/>
              <w:rPr>
                <w:szCs w:val="22"/>
              </w:rPr>
            </w:pPr>
            <w:r>
              <w:t>Meget sjælden</w:t>
            </w:r>
          </w:p>
          <w:p w14:paraId="7A26E419" w14:textId="77777777" w:rsidR="004A5022" w:rsidRDefault="004A5022">
            <w:pPr>
              <w:spacing w:before="60" w:after="60"/>
              <w:rPr>
                <w:szCs w:val="22"/>
              </w:rPr>
            </w:pPr>
            <w:r>
              <w:t>(&lt; 1 dyr ud af 10.000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tcPr>
          <w:p w14:paraId="41098F8A" w14:textId="77777777" w:rsidR="004A5022" w:rsidRDefault="004A5022">
            <w:pPr>
              <w:spacing w:before="60" w:after="60"/>
              <w:rPr>
                <w:iCs/>
                <w:szCs w:val="22"/>
              </w:rPr>
            </w:pPr>
            <w:r>
              <w:rPr>
                <w:iCs/>
                <w:szCs w:val="22"/>
              </w:rPr>
              <w:t>Smerte på injektionsstedet, hårtab på injektionsstedet, kløe på injektionsstedet.</w:t>
            </w:r>
          </w:p>
          <w:p w14:paraId="26D46FBC" w14:textId="77777777" w:rsidR="004A5022" w:rsidRDefault="004A5022">
            <w:pPr>
              <w:spacing w:before="60" w:after="60"/>
              <w:rPr>
                <w:iCs/>
                <w:szCs w:val="22"/>
              </w:rPr>
            </w:pPr>
          </w:p>
          <w:p w14:paraId="3ECF4787" w14:textId="77777777" w:rsidR="004A5022" w:rsidRDefault="004A5022">
            <w:pPr>
              <w:spacing w:before="60" w:after="60"/>
              <w:rPr>
                <w:szCs w:val="22"/>
                <w:lang w:eastAsia="da-DK"/>
              </w:rPr>
            </w:pPr>
            <w:r>
              <w:rPr>
                <w:szCs w:val="22"/>
                <w:lang w:eastAsia="da-DK"/>
              </w:rPr>
              <w:t>Overfølsomhedsreaktioner (fx kløe, åndenød, opkast, diarré og kollaps inklusive anafylaksi).</w:t>
            </w:r>
            <w:r>
              <w:rPr>
                <w:szCs w:val="22"/>
                <w:vertAlign w:val="superscript"/>
                <w:lang w:eastAsia="da-DK"/>
              </w:rPr>
              <w:t>4</w:t>
            </w:r>
            <w:r>
              <w:rPr>
                <w:szCs w:val="22"/>
                <w:lang w:eastAsia="da-DK"/>
              </w:rPr>
              <w:t xml:space="preserve"> </w:t>
            </w:r>
          </w:p>
          <w:p w14:paraId="30F7E3C8" w14:textId="77777777" w:rsidR="004A5022" w:rsidRDefault="004A5022">
            <w:pPr>
              <w:spacing w:before="60" w:after="60"/>
              <w:rPr>
                <w:szCs w:val="22"/>
                <w:lang w:eastAsia="da-DK"/>
              </w:rPr>
            </w:pPr>
          </w:p>
          <w:p w14:paraId="30EA2C0D" w14:textId="77777777" w:rsidR="004A5022" w:rsidRDefault="004A5022">
            <w:pPr>
              <w:spacing w:before="60" w:after="60"/>
              <w:rPr>
                <w:szCs w:val="22"/>
                <w:vertAlign w:val="superscript"/>
                <w:lang w:eastAsia="da-DK"/>
              </w:rPr>
            </w:pPr>
            <w:r>
              <w:rPr>
                <w:szCs w:val="22"/>
                <w:lang w:eastAsia="da-DK"/>
              </w:rPr>
              <w:t>Febrilt limping-syndrom i killinger.</w:t>
            </w:r>
            <w:r>
              <w:rPr>
                <w:szCs w:val="22"/>
                <w:vertAlign w:val="superscript"/>
                <w:lang w:eastAsia="da-DK"/>
              </w:rPr>
              <w:t>5</w:t>
            </w:r>
          </w:p>
        </w:tc>
      </w:tr>
    </w:tbl>
    <w:p w14:paraId="3CB3758F" w14:textId="77777777" w:rsidR="004A5022" w:rsidRDefault="004A5022" w:rsidP="004A5022">
      <w:pPr>
        <w:tabs>
          <w:tab w:val="left" w:pos="851"/>
          <w:tab w:val="left" w:pos="8222"/>
        </w:tabs>
        <w:rPr>
          <w:sz w:val="22"/>
          <w:szCs w:val="22"/>
          <w:lang w:eastAsia="da-DK"/>
        </w:rPr>
      </w:pPr>
      <w:r>
        <w:rPr>
          <w:szCs w:val="22"/>
          <w:vertAlign w:val="superscript"/>
          <w:lang w:eastAsia="da-DK"/>
        </w:rPr>
        <w:t xml:space="preserve">1 </w:t>
      </w:r>
      <w:r>
        <w:rPr>
          <w:szCs w:val="22"/>
          <w:lang w:eastAsia="da-DK"/>
        </w:rPr>
        <w:t xml:space="preserve">Lokal hævelse </w:t>
      </w:r>
      <w:r>
        <w:rPr>
          <w:rFonts w:eastAsia="Calibri"/>
          <w:szCs w:val="22"/>
        </w:rPr>
        <w:t>(≤ 5 mm), nogle gange smertefuld, kan forekomme på injektionsstedet 1-2 dage efter vaccination.</w:t>
      </w:r>
    </w:p>
    <w:p w14:paraId="4BB1C365" w14:textId="77777777" w:rsidR="004A5022" w:rsidRDefault="004A5022" w:rsidP="004A5022">
      <w:pPr>
        <w:tabs>
          <w:tab w:val="left" w:pos="851"/>
          <w:tab w:val="left" w:pos="8222"/>
        </w:tabs>
        <w:rPr>
          <w:szCs w:val="22"/>
          <w:lang w:eastAsia="da-DK"/>
        </w:rPr>
      </w:pPr>
      <w:r>
        <w:rPr>
          <w:szCs w:val="22"/>
          <w:vertAlign w:val="superscript"/>
          <w:lang w:eastAsia="da-DK"/>
        </w:rPr>
        <w:t>2</w:t>
      </w:r>
      <w:r>
        <w:rPr>
          <w:szCs w:val="22"/>
          <w:lang w:eastAsia="da-DK"/>
        </w:rPr>
        <w:t xml:space="preserve"> Kan forekomme op til 2 dage efter vaccination.</w:t>
      </w:r>
    </w:p>
    <w:p w14:paraId="7DA1C85D" w14:textId="77777777" w:rsidR="004A5022" w:rsidRDefault="004A5022" w:rsidP="004A5022">
      <w:pPr>
        <w:tabs>
          <w:tab w:val="left" w:pos="851"/>
          <w:tab w:val="left" w:pos="8222"/>
        </w:tabs>
        <w:rPr>
          <w:szCs w:val="22"/>
          <w:lang w:eastAsia="da-DK"/>
        </w:rPr>
      </w:pPr>
      <w:r>
        <w:rPr>
          <w:szCs w:val="22"/>
          <w:vertAlign w:val="superscript"/>
          <w:lang w:eastAsia="da-DK"/>
        </w:rPr>
        <w:t>3</w:t>
      </w:r>
      <w:r>
        <w:rPr>
          <w:szCs w:val="22"/>
          <w:lang w:eastAsia="da-DK"/>
        </w:rPr>
        <w:t xml:space="preserve"> Forhøjet legemstemperatur (op til 40 °C) kan forekomme i 1-2 dage efter vaccination.</w:t>
      </w:r>
    </w:p>
    <w:p w14:paraId="42908D59" w14:textId="77777777" w:rsidR="004A5022" w:rsidRDefault="004A5022" w:rsidP="004A5022">
      <w:pPr>
        <w:tabs>
          <w:tab w:val="left" w:pos="851"/>
          <w:tab w:val="left" w:pos="8222"/>
        </w:tabs>
        <w:rPr>
          <w:szCs w:val="22"/>
          <w:lang w:eastAsia="da-DK"/>
        </w:rPr>
      </w:pPr>
      <w:r>
        <w:rPr>
          <w:szCs w:val="22"/>
          <w:vertAlign w:val="superscript"/>
          <w:lang w:eastAsia="da-DK"/>
        </w:rPr>
        <w:t>4</w:t>
      </w:r>
      <w:r>
        <w:rPr>
          <w:szCs w:val="22"/>
          <w:lang w:eastAsia="da-DK"/>
        </w:rPr>
        <w:t xml:space="preserve"> Undertiden fatal. Hvis sådanne reaktioner forekommer, bør passende behandling straks administreres.</w:t>
      </w:r>
    </w:p>
    <w:p w14:paraId="3E8B6906" w14:textId="77777777" w:rsidR="004A5022" w:rsidRDefault="004A5022" w:rsidP="004A5022">
      <w:pPr>
        <w:tabs>
          <w:tab w:val="left" w:pos="851"/>
          <w:tab w:val="left" w:pos="8222"/>
        </w:tabs>
        <w:rPr>
          <w:szCs w:val="22"/>
          <w:lang w:eastAsia="da-DK"/>
        </w:rPr>
      </w:pPr>
      <w:r>
        <w:rPr>
          <w:szCs w:val="22"/>
          <w:vertAlign w:val="superscript"/>
          <w:lang w:eastAsia="da-DK"/>
        </w:rPr>
        <w:t>5</w:t>
      </w:r>
      <w:r>
        <w:rPr>
          <w:szCs w:val="22"/>
          <w:lang w:eastAsia="da-DK"/>
        </w:rPr>
        <w:t xml:space="preserve"> Som angivet i litteraturen, febril limping-syndrom reaktioner i killinger kan forekomme efter brug af enhver vaccine, der indeholder en </w:t>
      </w:r>
      <w:proofErr w:type="spellStart"/>
      <w:r>
        <w:rPr>
          <w:szCs w:val="22"/>
          <w:lang w:eastAsia="da-DK"/>
        </w:rPr>
        <w:t>felin</w:t>
      </w:r>
      <w:proofErr w:type="spellEnd"/>
      <w:r>
        <w:rPr>
          <w:szCs w:val="22"/>
          <w:lang w:eastAsia="da-DK"/>
        </w:rPr>
        <w:t xml:space="preserve"> </w:t>
      </w:r>
      <w:proofErr w:type="spellStart"/>
      <w:r>
        <w:rPr>
          <w:szCs w:val="22"/>
          <w:lang w:eastAsia="da-DK"/>
        </w:rPr>
        <w:t>calicivirus</w:t>
      </w:r>
      <w:proofErr w:type="spellEnd"/>
      <w:r>
        <w:rPr>
          <w:szCs w:val="22"/>
          <w:lang w:eastAsia="da-DK"/>
        </w:rPr>
        <w:t xml:space="preserve"> komponent.</w:t>
      </w:r>
    </w:p>
    <w:bookmarkEnd w:id="2"/>
    <w:p w14:paraId="0548CEEB" w14:textId="77777777" w:rsidR="004A5022" w:rsidRPr="004A5022" w:rsidRDefault="004A5022" w:rsidP="004A5022">
      <w:pPr>
        <w:tabs>
          <w:tab w:val="left" w:pos="851"/>
          <w:tab w:val="left" w:pos="8222"/>
        </w:tabs>
        <w:ind w:left="851"/>
        <w:rPr>
          <w:sz w:val="24"/>
          <w:szCs w:val="24"/>
          <w:lang w:eastAsia="da-DK"/>
        </w:rPr>
      </w:pPr>
    </w:p>
    <w:p w14:paraId="5536C8A3" w14:textId="77777777" w:rsidR="004A5022" w:rsidRPr="004A5022" w:rsidRDefault="004A5022" w:rsidP="004A5022">
      <w:pPr>
        <w:tabs>
          <w:tab w:val="left" w:pos="851"/>
          <w:tab w:val="left" w:pos="8222"/>
        </w:tabs>
        <w:ind w:left="851"/>
        <w:rPr>
          <w:sz w:val="24"/>
          <w:szCs w:val="24"/>
          <w:lang w:eastAsia="da-DK"/>
        </w:rPr>
      </w:pPr>
      <w:r w:rsidRPr="004A502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afsnittet ”Kontaktoplysninger” i indlægssedlen.</w:t>
      </w:r>
    </w:p>
    <w:p w14:paraId="7C265534" w14:textId="77777777" w:rsidR="008203A8" w:rsidRPr="00406EE7" w:rsidRDefault="008203A8" w:rsidP="008203A8">
      <w:pPr>
        <w:tabs>
          <w:tab w:val="left" w:pos="851"/>
        </w:tabs>
        <w:ind w:left="851"/>
        <w:rPr>
          <w:sz w:val="24"/>
          <w:szCs w:val="24"/>
        </w:rPr>
      </w:pPr>
    </w:p>
    <w:p w14:paraId="659FB64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9F584B3" w14:textId="77777777" w:rsidR="004A5022" w:rsidRDefault="004A5022" w:rsidP="004A5022">
      <w:pPr>
        <w:tabs>
          <w:tab w:val="left" w:pos="851"/>
          <w:tab w:val="left" w:pos="8222"/>
        </w:tabs>
        <w:ind w:left="851"/>
        <w:rPr>
          <w:sz w:val="24"/>
          <w:szCs w:val="24"/>
          <w:u w:val="single"/>
          <w:lang w:eastAsia="da-DK"/>
        </w:rPr>
      </w:pPr>
    </w:p>
    <w:p w14:paraId="32DA3FED" w14:textId="5FF94C6B" w:rsidR="004A5022" w:rsidRPr="004A5022" w:rsidRDefault="004A5022" w:rsidP="004A5022">
      <w:pPr>
        <w:tabs>
          <w:tab w:val="left" w:pos="851"/>
          <w:tab w:val="left" w:pos="8222"/>
        </w:tabs>
        <w:ind w:left="851"/>
        <w:rPr>
          <w:sz w:val="24"/>
          <w:szCs w:val="24"/>
          <w:lang w:eastAsia="da-DK"/>
        </w:rPr>
      </w:pPr>
      <w:r w:rsidRPr="004A5022">
        <w:rPr>
          <w:sz w:val="24"/>
          <w:szCs w:val="24"/>
          <w:u w:val="single"/>
          <w:lang w:eastAsia="da-DK"/>
        </w:rPr>
        <w:t>Drægtighed og diegivning</w:t>
      </w:r>
    </w:p>
    <w:p w14:paraId="3B20D4E1" w14:textId="79D334CC" w:rsidR="008203A8" w:rsidRPr="004A5022" w:rsidRDefault="004A5022" w:rsidP="004A5022">
      <w:pPr>
        <w:tabs>
          <w:tab w:val="left" w:pos="851"/>
        </w:tabs>
        <w:ind w:left="851"/>
        <w:rPr>
          <w:sz w:val="24"/>
          <w:szCs w:val="24"/>
        </w:rPr>
      </w:pPr>
      <w:r w:rsidRPr="004A5022">
        <w:rPr>
          <w:sz w:val="24"/>
          <w:szCs w:val="24"/>
          <w:lang w:eastAsia="da-DK"/>
        </w:rPr>
        <w:t xml:space="preserve">Må ikke anvendes under drægtighed eller diegivning, da præparatet ikke er blevet testet i drægtige eller diegivende hunkatte. Levende </w:t>
      </w:r>
      <w:proofErr w:type="gramStart"/>
      <w:r w:rsidRPr="004A5022">
        <w:rPr>
          <w:sz w:val="24"/>
          <w:szCs w:val="24"/>
          <w:lang w:eastAsia="da-DK"/>
        </w:rPr>
        <w:t>FPL virus</w:t>
      </w:r>
      <w:proofErr w:type="gramEnd"/>
      <w:r w:rsidRPr="004A5022">
        <w:rPr>
          <w:sz w:val="24"/>
          <w:szCs w:val="24"/>
          <w:lang w:eastAsia="da-DK"/>
        </w:rPr>
        <w:t xml:space="preserve"> kan forårsage reproduktive problemer hos drægtige hunkatte og misdannelser hos afkommet.</w:t>
      </w:r>
    </w:p>
    <w:p w14:paraId="759384B7" w14:textId="77777777" w:rsidR="008203A8" w:rsidRPr="00406EE7" w:rsidRDefault="008203A8" w:rsidP="008203A8">
      <w:pPr>
        <w:tabs>
          <w:tab w:val="left" w:pos="851"/>
        </w:tabs>
        <w:ind w:left="851"/>
        <w:rPr>
          <w:sz w:val="24"/>
          <w:szCs w:val="24"/>
        </w:rPr>
      </w:pPr>
    </w:p>
    <w:p w14:paraId="37575D8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DAC30C1" w14:textId="2D415188" w:rsidR="008203A8" w:rsidRPr="004A5022" w:rsidRDefault="004A5022" w:rsidP="008203A8">
      <w:pPr>
        <w:tabs>
          <w:tab w:val="left" w:pos="851"/>
        </w:tabs>
        <w:ind w:left="851"/>
        <w:rPr>
          <w:sz w:val="24"/>
          <w:szCs w:val="24"/>
        </w:rPr>
      </w:pPr>
      <w:r w:rsidRPr="004A5022">
        <w:rPr>
          <w:sz w:val="24"/>
          <w:szCs w:val="24"/>
          <w:lang w:eastAsia="da-DK"/>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14:paraId="41D729BD" w14:textId="77777777" w:rsidR="008203A8" w:rsidRPr="00406EE7" w:rsidRDefault="008203A8" w:rsidP="008203A8">
      <w:pPr>
        <w:tabs>
          <w:tab w:val="left" w:pos="851"/>
        </w:tabs>
        <w:ind w:left="851"/>
        <w:rPr>
          <w:sz w:val="24"/>
          <w:szCs w:val="24"/>
        </w:rPr>
      </w:pPr>
    </w:p>
    <w:p w14:paraId="7669186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C9E1157"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Brug 1 ml solvens til opløsning af </w:t>
      </w:r>
      <w:proofErr w:type="spellStart"/>
      <w:r w:rsidRPr="004A5022">
        <w:rPr>
          <w:sz w:val="24"/>
          <w:szCs w:val="24"/>
          <w:lang w:eastAsia="da-DK"/>
        </w:rPr>
        <w:t>lyofilisatet</w:t>
      </w:r>
      <w:proofErr w:type="spellEnd"/>
      <w:r w:rsidRPr="004A5022">
        <w:rPr>
          <w:sz w:val="24"/>
          <w:szCs w:val="24"/>
          <w:lang w:eastAsia="da-DK"/>
        </w:rPr>
        <w:t xml:space="preserve"> (= 1 enkelt dosis).</w:t>
      </w:r>
    </w:p>
    <w:p w14:paraId="170C0582"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Visuelt udseende af det </w:t>
      </w:r>
      <w:proofErr w:type="spellStart"/>
      <w:r w:rsidRPr="004A5022">
        <w:rPr>
          <w:sz w:val="24"/>
          <w:szCs w:val="24"/>
          <w:lang w:eastAsia="da-DK"/>
        </w:rPr>
        <w:t>rekonstituerede</w:t>
      </w:r>
      <w:proofErr w:type="spellEnd"/>
      <w:r w:rsidRPr="004A5022">
        <w:rPr>
          <w:sz w:val="24"/>
          <w:szCs w:val="24"/>
          <w:lang w:eastAsia="da-DK"/>
        </w:rPr>
        <w:t xml:space="preserve"> produkt: Svagt lyserød eller pinkfarvet suspension.</w:t>
      </w:r>
    </w:p>
    <w:p w14:paraId="433C09F8"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Lad vaccinen opnå stuetemperatur og indgiv 1 ml vaccine pr. dyr ved subkutan injektion. </w:t>
      </w:r>
      <w:r w:rsidRPr="004A5022">
        <w:rPr>
          <w:sz w:val="24"/>
          <w:szCs w:val="24"/>
          <w:lang w:eastAsia="da-DK"/>
        </w:rPr>
        <w:tab/>
      </w:r>
    </w:p>
    <w:p w14:paraId="71573C58"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Anvend sterilt injektionsudstyr, som er fri for rester af desinfektionsmidler.</w:t>
      </w:r>
    </w:p>
    <w:p w14:paraId="3AB2E039" w14:textId="77777777" w:rsidR="004A5022" w:rsidRPr="004A5022" w:rsidRDefault="004A5022" w:rsidP="004A5022">
      <w:pPr>
        <w:tabs>
          <w:tab w:val="left" w:pos="851"/>
          <w:tab w:val="left" w:pos="8222"/>
        </w:tabs>
        <w:ind w:left="851"/>
        <w:rPr>
          <w:sz w:val="24"/>
          <w:szCs w:val="24"/>
          <w:lang w:eastAsia="da-DK"/>
        </w:rPr>
      </w:pPr>
    </w:p>
    <w:p w14:paraId="7B50C60B" w14:textId="77777777" w:rsidR="004A5022" w:rsidRPr="004A5022" w:rsidRDefault="004A5022" w:rsidP="004E2F50">
      <w:pPr>
        <w:keepNext/>
        <w:tabs>
          <w:tab w:val="left" w:pos="851"/>
          <w:tab w:val="left" w:pos="8222"/>
        </w:tabs>
        <w:ind w:left="851"/>
        <w:rPr>
          <w:sz w:val="24"/>
          <w:szCs w:val="24"/>
          <w:lang w:eastAsia="da-DK"/>
        </w:rPr>
      </w:pPr>
      <w:r w:rsidRPr="004A5022">
        <w:rPr>
          <w:sz w:val="24"/>
          <w:szCs w:val="24"/>
          <w:lang w:eastAsia="da-DK"/>
        </w:rPr>
        <w:t>Vaccinationsprogram:</w:t>
      </w:r>
    </w:p>
    <w:p w14:paraId="64CA7DF1" w14:textId="77777777" w:rsidR="004A5022" w:rsidRPr="004A5022" w:rsidRDefault="004A5022" w:rsidP="004A5022">
      <w:pPr>
        <w:tabs>
          <w:tab w:val="left" w:pos="851"/>
          <w:tab w:val="left" w:pos="8222"/>
        </w:tabs>
        <w:ind w:left="851"/>
        <w:rPr>
          <w:sz w:val="24"/>
          <w:szCs w:val="24"/>
          <w:u w:val="single"/>
          <w:lang w:eastAsia="da-DK"/>
        </w:rPr>
      </w:pPr>
      <w:r w:rsidRPr="004A5022">
        <w:rPr>
          <w:sz w:val="24"/>
          <w:szCs w:val="24"/>
          <w:u w:val="single"/>
          <w:lang w:eastAsia="da-DK"/>
        </w:rPr>
        <w:t>Basisvaccination:</w:t>
      </w:r>
    </w:p>
    <w:p w14:paraId="474E80C2"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To vaccinationer med en enkelt dosis med 3-4 ugers mellemrum. </w:t>
      </w:r>
    </w:p>
    <w:p w14:paraId="29AE7622"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Første vaccination kan gives fra 8-9 ugers alderen og den anden vaccination fra 12 ugers alderen (se </w:t>
      </w:r>
    </w:p>
    <w:p w14:paraId="24F6C028"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også afsnit 3.4). </w:t>
      </w:r>
    </w:p>
    <w:p w14:paraId="29369526" w14:textId="77777777" w:rsidR="004A5022" w:rsidRPr="004A5022" w:rsidRDefault="004A5022" w:rsidP="004A5022">
      <w:pPr>
        <w:tabs>
          <w:tab w:val="left" w:pos="851"/>
          <w:tab w:val="left" w:pos="8222"/>
        </w:tabs>
        <w:ind w:left="851"/>
        <w:rPr>
          <w:b/>
          <w:sz w:val="24"/>
          <w:szCs w:val="24"/>
          <w:lang w:eastAsia="da-DK"/>
        </w:rPr>
      </w:pPr>
    </w:p>
    <w:p w14:paraId="2E04ABBF" w14:textId="77777777" w:rsidR="004A5022" w:rsidRPr="004A5022" w:rsidRDefault="004A5022" w:rsidP="004A5022">
      <w:pPr>
        <w:tabs>
          <w:tab w:val="left" w:pos="851"/>
          <w:tab w:val="left" w:pos="8222"/>
        </w:tabs>
        <w:ind w:left="851"/>
        <w:rPr>
          <w:sz w:val="24"/>
          <w:szCs w:val="24"/>
          <w:u w:val="single"/>
          <w:lang w:eastAsia="da-DK"/>
        </w:rPr>
      </w:pPr>
      <w:r w:rsidRPr="004A5022">
        <w:rPr>
          <w:sz w:val="24"/>
          <w:szCs w:val="24"/>
          <w:u w:val="single"/>
          <w:lang w:eastAsia="da-DK"/>
        </w:rPr>
        <w:t>Revaccination:</w:t>
      </w:r>
    </w:p>
    <w:p w14:paraId="043D892B"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En enkelt dosis (1 ml) efter følgende program: </w:t>
      </w:r>
    </w:p>
    <w:p w14:paraId="47C3F4BD"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Revaccination mod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calcivirus</w:t>
      </w:r>
      <w:proofErr w:type="spellEnd"/>
      <w:r w:rsidRPr="004A5022">
        <w:rPr>
          <w:sz w:val="24"/>
          <w:szCs w:val="24"/>
          <w:lang w:eastAsia="da-DK"/>
        </w:rPr>
        <w:t xml:space="preserve"> og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rhinotracheitisvirus</w:t>
      </w:r>
      <w:proofErr w:type="spellEnd"/>
      <w:r w:rsidRPr="004A5022">
        <w:rPr>
          <w:sz w:val="24"/>
          <w:szCs w:val="24"/>
          <w:lang w:eastAsia="da-DK"/>
        </w:rPr>
        <w:t xml:space="preserve"> (</w:t>
      </w:r>
      <w:proofErr w:type="spellStart"/>
      <w:r w:rsidRPr="004A5022">
        <w:rPr>
          <w:sz w:val="24"/>
          <w:szCs w:val="24"/>
          <w:lang w:eastAsia="da-DK"/>
        </w:rPr>
        <w:t>Felid</w:t>
      </w:r>
      <w:proofErr w:type="spellEnd"/>
      <w:r w:rsidRPr="004A5022">
        <w:rPr>
          <w:sz w:val="24"/>
          <w:szCs w:val="24"/>
          <w:lang w:eastAsia="da-DK"/>
        </w:rPr>
        <w:t xml:space="preserve"> herpesvirus 1) skal gives hvert år (med vacciner indeholdende F9 og G2620 stammerne, som i </w:t>
      </w:r>
      <w:proofErr w:type="spellStart"/>
      <w:r w:rsidRPr="004A5022">
        <w:rPr>
          <w:sz w:val="24"/>
          <w:szCs w:val="24"/>
          <w:lang w:eastAsia="da-DK"/>
        </w:rPr>
        <w:t>Nobivac</w:t>
      </w:r>
      <w:proofErr w:type="spellEnd"/>
      <w:r w:rsidRPr="004A5022">
        <w:rPr>
          <w:sz w:val="24"/>
          <w:szCs w:val="24"/>
          <w:lang w:eastAsia="da-DK"/>
        </w:rPr>
        <w:t xml:space="preserve"> </w:t>
      </w:r>
      <w:proofErr w:type="spellStart"/>
      <w:r w:rsidRPr="004A5022">
        <w:rPr>
          <w:sz w:val="24"/>
          <w:szCs w:val="24"/>
          <w:lang w:eastAsia="da-DK"/>
        </w:rPr>
        <w:t>Tricat</w:t>
      </w:r>
      <w:proofErr w:type="spellEnd"/>
      <w:r w:rsidRPr="004A5022">
        <w:rPr>
          <w:sz w:val="24"/>
          <w:szCs w:val="24"/>
          <w:lang w:eastAsia="da-DK"/>
        </w:rPr>
        <w:t xml:space="preserve"> Trio, hvis det er muligt). </w:t>
      </w:r>
    </w:p>
    <w:p w14:paraId="4390C064" w14:textId="77777777" w:rsidR="004A5022" w:rsidRPr="004A5022" w:rsidRDefault="004A5022" w:rsidP="004A5022">
      <w:pPr>
        <w:tabs>
          <w:tab w:val="left" w:pos="851"/>
          <w:tab w:val="left" w:pos="8222"/>
        </w:tabs>
        <w:ind w:left="851"/>
        <w:rPr>
          <w:sz w:val="24"/>
          <w:szCs w:val="24"/>
          <w:lang w:eastAsia="da-DK"/>
        </w:rPr>
      </w:pPr>
      <w:r w:rsidRPr="004A5022">
        <w:rPr>
          <w:sz w:val="24"/>
          <w:szCs w:val="24"/>
          <w:lang w:eastAsia="da-DK"/>
        </w:rPr>
        <w:t xml:space="preserve">Revaccination mod </w:t>
      </w:r>
      <w:proofErr w:type="spellStart"/>
      <w:r w:rsidRPr="004A5022">
        <w:rPr>
          <w:sz w:val="24"/>
          <w:szCs w:val="24"/>
          <w:lang w:eastAsia="da-DK"/>
        </w:rPr>
        <w:t>felint</w:t>
      </w:r>
      <w:proofErr w:type="spellEnd"/>
      <w:r w:rsidRPr="004A5022">
        <w:rPr>
          <w:sz w:val="24"/>
          <w:szCs w:val="24"/>
          <w:lang w:eastAsia="da-DK"/>
        </w:rPr>
        <w:t xml:space="preserve"> </w:t>
      </w:r>
      <w:proofErr w:type="spellStart"/>
      <w:r w:rsidRPr="004A5022">
        <w:rPr>
          <w:sz w:val="24"/>
          <w:szCs w:val="24"/>
          <w:lang w:eastAsia="da-DK"/>
        </w:rPr>
        <w:t>panleucopeniavirus</w:t>
      </w:r>
      <w:proofErr w:type="spellEnd"/>
      <w:r w:rsidRPr="004A5022">
        <w:rPr>
          <w:sz w:val="24"/>
          <w:szCs w:val="24"/>
          <w:lang w:eastAsia="da-DK"/>
        </w:rPr>
        <w:t xml:space="preserve"> kan gives hvert tredje år (med stammer MW-1 som i </w:t>
      </w:r>
      <w:proofErr w:type="spellStart"/>
      <w:r w:rsidRPr="004A5022">
        <w:rPr>
          <w:sz w:val="24"/>
          <w:szCs w:val="24"/>
          <w:lang w:eastAsia="da-DK"/>
        </w:rPr>
        <w:t>Nobivac</w:t>
      </w:r>
      <w:proofErr w:type="spellEnd"/>
      <w:r w:rsidRPr="004A5022">
        <w:rPr>
          <w:sz w:val="24"/>
          <w:szCs w:val="24"/>
          <w:lang w:eastAsia="da-DK"/>
        </w:rPr>
        <w:t xml:space="preserve"> </w:t>
      </w:r>
      <w:proofErr w:type="spellStart"/>
      <w:r w:rsidRPr="004A5022">
        <w:rPr>
          <w:sz w:val="24"/>
          <w:szCs w:val="24"/>
          <w:lang w:eastAsia="da-DK"/>
        </w:rPr>
        <w:t>Tricat</w:t>
      </w:r>
      <w:proofErr w:type="spellEnd"/>
      <w:r w:rsidRPr="004A5022">
        <w:rPr>
          <w:sz w:val="24"/>
          <w:szCs w:val="24"/>
          <w:lang w:eastAsia="da-DK"/>
        </w:rPr>
        <w:t xml:space="preserve"> Trio, hvis det er muligt).</w:t>
      </w:r>
    </w:p>
    <w:p w14:paraId="100CD878" w14:textId="77777777" w:rsidR="008203A8" w:rsidRPr="00406EE7" w:rsidRDefault="008203A8" w:rsidP="008203A8">
      <w:pPr>
        <w:tabs>
          <w:tab w:val="left" w:pos="851"/>
        </w:tabs>
        <w:ind w:left="851"/>
        <w:rPr>
          <w:sz w:val="24"/>
          <w:szCs w:val="24"/>
        </w:rPr>
      </w:pPr>
    </w:p>
    <w:p w14:paraId="57D9257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09685B0"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 xml:space="preserve">Ved tidobbelt overdosering kan en let smertefuld hævelse ses ved injektionsstedet i 4-10 dage. </w:t>
      </w:r>
    </w:p>
    <w:p w14:paraId="0993A382"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 xml:space="preserve">En mindre forbigående stigning i legemstemperaturen (op til 40,8 °C) kan forekomme i 1-2 dage. </w:t>
      </w:r>
    </w:p>
    <w:p w14:paraId="408051ED" w14:textId="7FF45B49" w:rsidR="008203A8" w:rsidRPr="005F5DE0" w:rsidRDefault="005F5DE0" w:rsidP="005F5DE0">
      <w:pPr>
        <w:tabs>
          <w:tab w:val="left" w:pos="851"/>
        </w:tabs>
        <w:ind w:left="851"/>
        <w:rPr>
          <w:sz w:val="24"/>
          <w:szCs w:val="24"/>
        </w:rPr>
      </w:pPr>
      <w:r w:rsidRPr="005F5DE0">
        <w:rPr>
          <w:sz w:val="24"/>
          <w:szCs w:val="24"/>
          <w:lang w:eastAsia="da-DK"/>
        </w:rPr>
        <w:t xml:space="preserve">I nogle tilfælde ses alment ubehag, hosten, </w:t>
      </w:r>
      <w:proofErr w:type="spellStart"/>
      <w:r w:rsidRPr="005F5DE0">
        <w:rPr>
          <w:sz w:val="24"/>
          <w:szCs w:val="24"/>
          <w:lang w:eastAsia="da-DK"/>
        </w:rPr>
        <w:t>nysen</w:t>
      </w:r>
      <w:proofErr w:type="spellEnd"/>
      <w:r w:rsidRPr="005F5DE0">
        <w:rPr>
          <w:sz w:val="24"/>
          <w:szCs w:val="24"/>
          <w:lang w:eastAsia="da-DK"/>
        </w:rPr>
        <w:t>, forbigående sløvhed og nedsat appetit i få dage efter vaccination.</w:t>
      </w:r>
    </w:p>
    <w:p w14:paraId="15D3D44E" w14:textId="77777777" w:rsidR="008203A8" w:rsidRDefault="008203A8" w:rsidP="008203A8">
      <w:pPr>
        <w:tabs>
          <w:tab w:val="left" w:pos="851"/>
        </w:tabs>
        <w:ind w:left="851"/>
        <w:rPr>
          <w:sz w:val="24"/>
          <w:szCs w:val="24"/>
        </w:rPr>
      </w:pPr>
    </w:p>
    <w:p w14:paraId="7A847AB1"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4763C7A5" w14:textId="6F6EC655" w:rsidR="008203A8" w:rsidRDefault="005F5DE0" w:rsidP="008203A8">
      <w:pPr>
        <w:tabs>
          <w:tab w:val="left" w:pos="851"/>
        </w:tabs>
        <w:ind w:left="851"/>
        <w:rPr>
          <w:sz w:val="24"/>
          <w:szCs w:val="24"/>
        </w:rPr>
      </w:pPr>
      <w:r>
        <w:rPr>
          <w:sz w:val="24"/>
          <w:szCs w:val="24"/>
        </w:rPr>
        <w:t>Ikke relevant.</w:t>
      </w:r>
    </w:p>
    <w:p w14:paraId="59EEDBC8" w14:textId="77777777" w:rsidR="008203A8" w:rsidRPr="00406EE7" w:rsidRDefault="008203A8" w:rsidP="008203A8">
      <w:pPr>
        <w:tabs>
          <w:tab w:val="left" w:pos="851"/>
        </w:tabs>
        <w:ind w:left="851"/>
        <w:rPr>
          <w:sz w:val="24"/>
          <w:szCs w:val="24"/>
        </w:rPr>
      </w:pPr>
    </w:p>
    <w:p w14:paraId="3B727580"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31129448" w14:textId="4FFABAB0" w:rsidR="008203A8" w:rsidRPr="00406EE7" w:rsidRDefault="005F5DE0" w:rsidP="008203A8">
      <w:pPr>
        <w:tabs>
          <w:tab w:val="left" w:pos="851"/>
        </w:tabs>
        <w:ind w:left="851"/>
        <w:rPr>
          <w:sz w:val="24"/>
          <w:szCs w:val="24"/>
        </w:rPr>
      </w:pPr>
      <w:r>
        <w:rPr>
          <w:sz w:val="24"/>
          <w:szCs w:val="24"/>
        </w:rPr>
        <w:t>Ikke relevant.</w:t>
      </w:r>
    </w:p>
    <w:p w14:paraId="30CF4D66" w14:textId="77777777" w:rsidR="008203A8" w:rsidRPr="00406EE7" w:rsidRDefault="008203A8" w:rsidP="008203A8">
      <w:pPr>
        <w:pStyle w:val="Sidehoved"/>
        <w:tabs>
          <w:tab w:val="clear" w:pos="4819"/>
        </w:tabs>
        <w:ind w:left="851"/>
        <w:rPr>
          <w:szCs w:val="24"/>
        </w:rPr>
      </w:pPr>
    </w:p>
    <w:p w14:paraId="1BD90139" w14:textId="77777777" w:rsidR="008203A8" w:rsidRPr="00406EE7" w:rsidRDefault="008203A8" w:rsidP="008203A8">
      <w:pPr>
        <w:tabs>
          <w:tab w:val="left" w:pos="851"/>
        </w:tabs>
        <w:ind w:left="851"/>
        <w:rPr>
          <w:sz w:val="24"/>
          <w:szCs w:val="24"/>
        </w:rPr>
      </w:pPr>
    </w:p>
    <w:p w14:paraId="6F109FE7" w14:textId="60D8D4FE" w:rsidR="008203A8" w:rsidRPr="00406EE7" w:rsidRDefault="008203A8" w:rsidP="008203A8">
      <w:pPr>
        <w:ind w:left="851" w:hanging="851"/>
        <w:rPr>
          <w:b/>
          <w:sz w:val="24"/>
          <w:szCs w:val="24"/>
        </w:rPr>
      </w:pPr>
      <w:r w:rsidRPr="005F5DE0">
        <w:rPr>
          <w:b/>
          <w:sz w:val="24"/>
          <w:szCs w:val="24"/>
        </w:rPr>
        <w:t>4.</w:t>
      </w:r>
      <w:r w:rsidRPr="005F5DE0">
        <w:rPr>
          <w:b/>
          <w:sz w:val="24"/>
          <w:szCs w:val="24"/>
        </w:rPr>
        <w:tab/>
        <w:t>IMMUNOLOGISKE</w:t>
      </w:r>
      <w:r w:rsidRPr="00406EE7">
        <w:rPr>
          <w:b/>
          <w:sz w:val="24"/>
          <w:szCs w:val="24"/>
        </w:rPr>
        <w:t xml:space="preserve"> </w:t>
      </w:r>
      <w:r>
        <w:rPr>
          <w:b/>
          <w:sz w:val="24"/>
          <w:szCs w:val="24"/>
        </w:rPr>
        <w:t>OPLYSNINGER</w:t>
      </w:r>
    </w:p>
    <w:p w14:paraId="6BD34399" w14:textId="77777777" w:rsidR="008203A8" w:rsidRDefault="008203A8" w:rsidP="008203A8">
      <w:pPr>
        <w:ind w:left="851"/>
        <w:rPr>
          <w:sz w:val="24"/>
          <w:szCs w:val="24"/>
        </w:rPr>
      </w:pPr>
    </w:p>
    <w:p w14:paraId="22D526F7"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6644983C" w14:textId="3792D1C8" w:rsidR="008203A8" w:rsidRDefault="005F5DE0" w:rsidP="008203A8">
      <w:pPr>
        <w:ind w:left="851"/>
        <w:rPr>
          <w:sz w:val="24"/>
          <w:szCs w:val="24"/>
        </w:rPr>
      </w:pPr>
      <w:r w:rsidRPr="005F5DE0">
        <w:rPr>
          <w:sz w:val="24"/>
          <w:szCs w:val="24"/>
        </w:rPr>
        <w:t>QI06AD04</w:t>
      </w:r>
    </w:p>
    <w:p w14:paraId="1686B831" w14:textId="4954F961" w:rsidR="005F5DE0" w:rsidRPr="005F5DE0" w:rsidRDefault="005F5DE0" w:rsidP="005F5DE0">
      <w:pPr>
        <w:ind w:left="851"/>
        <w:rPr>
          <w:sz w:val="24"/>
          <w:szCs w:val="24"/>
        </w:rPr>
      </w:pPr>
    </w:p>
    <w:p w14:paraId="4A33D454"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 xml:space="preserve">Til stimulering af aktiv immunitet mod </w:t>
      </w:r>
      <w:proofErr w:type="spellStart"/>
      <w:r w:rsidRPr="005F5DE0">
        <w:rPr>
          <w:sz w:val="24"/>
          <w:szCs w:val="24"/>
          <w:lang w:eastAsia="da-DK"/>
        </w:rPr>
        <w:t>felint</w:t>
      </w:r>
      <w:proofErr w:type="spellEnd"/>
      <w:r w:rsidRPr="005F5DE0">
        <w:rPr>
          <w:sz w:val="24"/>
          <w:szCs w:val="24"/>
          <w:lang w:eastAsia="da-DK"/>
        </w:rPr>
        <w:t xml:space="preserve"> </w:t>
      </w:r>
      <w:proofErr w:type="spellStart"/>
      <w:r w:rsidRPr="005F5DE0">
        <w:rPr>
          <w:sz w:val="24"/>
          <w:szCs w:val="24"/>
          <w:lang w:eastAsia="da-DK"/>
        </w:rPr>
        <w:t>calcivirus</w:t>
      </w:r>
      <w:proofErr w:type="spellEnd"/>
      <w:r w:rsidRPr="005F5DE0">
        <w:rPr>
          <w:sz w:val="24"/>
          <w:szCs w:val="24"/>
          <w:lang w:eastAsia="da-DK"/>
        </w:rPr>
        <w:t xml:space="preserve">, </w:t>
      </w:r>
      <w:proofErr w:type="spellStart"/>
      <w:r w:rsidRPr="005F5DE0">
        <w:rPr>
          <w:sz w:val="24"/>
          <w:szCs w:val="24"/>
          <w:lang w:eastAsia="da-DK"/>
        </w:rPr>
        <w:t>felint</w:t>
      </w:r>
      <w:proofErr w:type="spellEnd"/>
      <w:r w:rsidRPr="005F5DE0">
        <w:rPr>
          <w:sz w:val="24"/>
          <w:szCs w:val="24"/>
          <w:lang w:eastAsia="da-DK"/>
        </w:rPr>
        <w:t xml:space="preserve"> </w:t>
      </w:r>
      <w:proofErr w:type="spellStart"/>
      <w:r w:rsidRPr="005F5DE0">
        <w:rPr>
          <w:sz w:val="24"/>
          <w:szCs w:val="24"/>
          <w:lang w:eastAsia="da-DK"/>
        </w:rPr>
        <w:t>rhinotracheitisvirus</w:t>
      </w:r>
      <w:proofErr w:type="spellEnd"/>
      <w:r w:rsidRPr="005F5DE0">
        <w:rPr>
          <w:sz w:val="24"/>
          <w:szCs w:val="24"/>
          <w:lang w:eastAsia="da-DK"/>
        </w:rPr>
        <w:t xml:space="preserve"> (</w:t>
      </w:r>
      <w:proofErr w:type="spellStart"/>
      <w:r w:rsidRPr="005F5DE0">
        <w:rPr>
          <w:sz w:val="24"/>
          <w:szCs w:val="24"/>
          <w:lang w:eastAsia="da-DK"/>
        </w:rPr>
        <w:t>Felid</w:t>
      </w:r>
      <w:proofErr w:type="spellEnd"/>
      <w:r w:rsidRPr="005F5DE0">
        <w:rPr>
          <w:sz w:val="24"/>
          <w:szCs w:val="24"/>
          <w:lang w:eastAsia="da-DK"/>
        </w:rPr>
        <w:t xml:space="preserve"> herpesvirus 1) og </w:t>
      </w:r>
      <w:proofErr w:type="spellStart"/>
      <w:r w:rsidRPr="005F5DE0">
        <w:rPr>
          <w:sz w:val="24"/>
          <w:szCs w:val="24"/>
          <w:lang w:eastAsia="da-DK"/>
        </w:rPr>
        <w:t>felint</w:t>
      </w:r>
      <w:proofErr w:type="spellEnd"/>
      <w:r w:rsidRPr="005F5DE0">
        <w:rPr>
          <w:sz w:val="24"/>
          <w:szCs w:val="24"/>
          <w:lang w:eastAsia="da-DK"/>
        </w:rPr>
        <w:t xml:space="preserve"> </w:t>
      </w:r>
      <w:proofErr w:type="spellStart"/>
      <w:r w:rsidRPr="005F5DE0">
        <w:rPr>
          <w:sz w:val="24"/>
          <w:szCs w:val="24"/>
          <w:lang w:eastAsia="da-DK"/>
        </w:rPr>
        <w:t>panleucopeniavirus</w:t>
      </w:r>
      <w:proofErr w:type="spellEnd"/>
      <w:r w:rsidRPr="005F5DE0">
        <w:rPr>
          <w:sz w:val="24"/>
          <w:szCs w:val="24"/>
          <w:lang w:eastAsia="da-DK"/>
        </w:rPr>
        <w:t xml:space="preserve"> i katte.</w:t>
      </w:r>
    </w:p>
    <w:p w14:paraId="0A4CF04D" w14:textId="77777777" w:rsidR="008203A8" w:rsidRPr="00406EE7" w:rsidRDefault="008203A8" w:rsidP="008203A8">
      <w:pPr>
        <w:ind w:left="851"/>
        <w:rPr>
          <w:sz w:val="24"/>
          <w:szCs w:val="24"/>
        </w:rPr>
      </w:pPr>
    </w:p>
    <w:p w14:paraId="44AB7431" w14:textId="77777777" w:rsidR="008203A8" w:rsidRPr="00406EE7" w:rsidRDefault="008203A8" w:rsidP="008203A8">
      <w:pPr>
        <w:tabs>
          <w:tab w:val="left" w:pos="851"/>
        </w:tabs>
        <w:ind w:left="851"/>
        <w:rPr>
          <w:sz w:val="24"/>
          <w:szCs w:val="24"/>
        </w:rPr>
      </w:pPr>
    </w:p>
    <w:p w14:paraId="00955AD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CC99D53" w14:textId="77777777" w:rsidR="008203A8" w:rsidRPr="00406EE7" w:rsidRDefault="008203A8" w:rsidP="008203A8">
      <w:pPr>
        <w:tabs>
          <w:tab w:val="left" w:pos="851"/>
        </w:tabs>
        <w:ind w:left="851"/>
        <w:rPr>
          <w:sz w:val="24"/>
          <w:szCs w:val="24"/>
        </w:rPr>
      </w:pPr>
    </w:p>
    <w:p w14:paraId="5DA56918"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DBDB156" w14:textId="296248AE" w:rsidR="008203A8" w:rsidRPr="005F5DE0" w:rsidRDefault="005F5DE0" w:rsidP="008203A8">
      <w:pPr>
        <w:tabs>
          <w:tab w:val="left" w:pos="851"/>
        </w:tabs>
        <w:ind w:left="851"/>
        <w:rPr>
          <w:sz w:val="24"/>
          <w:szCs w:val="24"/>
        </w:rPr>
      </w:pPr>
      <w:r w:rsidRPr="005F5DE0">
        <w:rPr>
          <w:sz w:val="24"/>
          <w:szCs w:val="24"/>
          <w:lang w:eastAsia="da-DK"/>
        </w:rPr>
        <w:t>Må ikke blandes med andre veterinærlægemidler.</w:t>
      </w:r>
    </w:p>
    <w:p w14:paraId="6148EE22" w14:textId="77777777" w:rsidR="008203A8" w:rsidRPr="00406EE7" w:rsidRDefault="008203A8" w:rsidP="008203A8">
      <w:pPr>
        <w:tabs>
          <w:tab w:val="left" w:pos="851"/>
        </w:tabs>
        <w:ind w:left="851"/>
        <w:rPr>
          <w:sz w:val="24"/>
          <w:szCs w:val="24"/>
        </w:rPr>
      </w:pPr>
    </w:p>
    <w:p w14:paraId="45E4698A"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6C7B4C26"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Opbevaringstid for veterinærlægemidlet i salgspakning:</w:t>
      </w:r>
    </w:p>
    <w:p w14:paraId="1AB38801" w14:textId="583CA1B3" w:rsidR="005F5DE0" w:rsidRPr="005F5DE0" w:rsidRDefault="005F5DE0" w:rsidP="005F5DE0">
      <w:pPr>
        <w:tabs>
          <w:tab w:val="left" w:pos="851"/>
          <w:tab w:val="left" w:pos="8222"/>
        </w:tabs>
        <w:ind w:left="851"/>
        <w:rPr>
          <w:sz w:val="24"/>
          <w:szCs w:val="24"/>
          <w:lang w:eastAsia="da-DK"/>
        </w:rPr>
      </w:pPr>
      <w:proofErr w:type="spellStart"/>
      <w:r w:rsidRPr="005F5DE0">
        <w:rPr>
          <w:sz w:val="24"/>
          <w:szCs w:val="24"/>
          <w:u w:val="single"/>
          <w:lang w:eastAsia="da-DK"/>
        </w:rPr>
        <w:t>Lyofilisat</w:t>
      </w:r>
      <w:proofErr w:type="spellEnd"/>
      <w:r w:rsidRPr="005F5DE0">
        <w:rPr>
          <w:sz w:val="24"/>
          <w:szCs w:val="24"/>
          <w:lang w:eastAsia="da-DK"/>
        </w:rPr>
        <w:t>: 33 måneder.</w:t>
      </w:r>
      <w:r>
        <w:rPr>
          <w:sz w:val="24"/>
          <w:szCs w:val="24"/>
          <w:lang w:eastAsia="da-DK"/>
        </w:rPr>
        <w:br/>
      </w:r>
      <w:r w:rsidRPr="005F5DE0">
        <w:rPr>
          <w:sz w:val="24"/>
          <w:szCs w:val="24"/>
          <w:u w:val="single"/>
          <w:lang w:eastAsia="da-DK"/>
        </w:rPr>
        <w:t>Solvens</w:t>
      </w:r>
      <w:r w:rsidRPr="005F5DE0">
        <w:rPr>
          <w:sz w:val="24"/>
          <w:szCs w:val="24"/>
          <w:lang w:eastAsia="da-DK"/>
        </w:rPr>
        <w:t>: 5 år.</w:t>
      </w:r>
    </w:p>
    <w:p w14:paraId="66B1AF25" w14:textId="29143914" w:rsidR="008203A8" w:rsidRPr="005F5DE0" w:rsidRDefault="005F5DE0" w:rsidP="005F5DE0">
      <w:pPr>
        <w:tabs>
          <w:tab w:val="left" w:pos="851"/>
        </w:tabs>
        <w:ind w:left="851"/>
        <w:rPr>
          <w:sz w:val="24"/>
          <w:szCs w:val="24"/>
        </w:rPr>
      </w:pPr>
      <w:r w:rsidRPr="005F5DE0">
        <w:rPr>
          <w:sz w:val="24"/>
          <w:szCs w:val="24"/>
          <w:lang w:eastAsia="da-DK"/>
        </w:rPr>
        <w:t xml:space="preserve">Opbevaringstid efter </w:t>
      </w:r>
      <w:proofErr w:type="spellStart"/>
      <w:r w:rsidRPr="005F5DE0">
        <w:rPr>
          <w:sz w:val="24"/>
          <w:szCs w:val="24"/>
          <w:lang w:eastAsia="da-DK"/>
        </w:rPr>
        <w:t>rekonstitution</w:t>
      </w:r>
      <w:proofErr w:type="spellEnd"/>
      <w:r w:rsidRPr="005F5DE0">
        <w:rPr>
          <w:sz w:val="24"/>
          <w:szCs w:val="24"/>
          <w:lang w:eastAsia="da-DK"/>
        </w:rPr>
        <w:t xml:space="preserve"> ifølge anvisning: 30 minutter.</w:t>
      </w:r>
    </w:p>
    <w:p w14:paraId="4998FA61" w14:textId="77777777" w:rsidR="008203A8" w:rsidRPr="00406EE7" w:rsidRDefault="008203A8" w:rsidP="008203A8">
      <w:pPr>
        <w:tabs>
          <w:tab w:val="left" w:pos="851"/>
        </w:tabs>
        <w:ind w:left="851"/>
        <w:rPr>
          <w:sz w:val="24"/>
          <w:szCs w:val="24"/>
        </w:rPr>
      </w:pPr>
    </w:p>
    <w:p w14:paraId="0CCA303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1F984093" w14:textId="77777777" w:rsidR="005F5DE0" w:rsidRPr="005F5DE0" w:rsidRDefault="005F5DE0" w:rsidP="005F5DE0">
      <w:pPr>
        <w:tabs>
          <w:tab w:val="left" w:pos="8222"/>
        </w:tabs>
        <w:ind w:left="851"/>
        <w:rPr>
          <w:sz w:val="24"/>
          <w:szCs w:val="24"/>
          <w:lang w:eastAsia="da-DK"/>
        </w:rPr>
      </w:pPr>
      <w:proofErr w:type="spellStart"/>
      <w:r w:rsidRPr="005F5DE0">
        <w:rPr>
          <w:sz w:val="24"/>
          <w:szCs w:val="24"/>
          <w:u w:val="single"/>
          <w:lang w:eastAsia="da-DK"/>
        </w:rPr>
        <w:t>Lyofilisat</w:t>
      </w:r>
      <w:proofErr w:type="spellEnd"/>
      <w:r w:rsidRPr="005F5DE0">
        <w:rPr>
          <w:sz w:val="24"/>
          <w:szCs w:val="24"/>
          <w:u w:val="single"/>
          <w:lang w:eastAsia="da-DK"/>
        </w:rPr>
        <w:t>:</w:t>
      </w:r>
      <w:r w:rsidRPr="005F5DE0">
        <w:rPr>
          <w:sz w:val="24"/>
          <w:szCs w:val="24"/>
          <w:lang w:eastAsia="da-DK"/>
        </w:rPr>
        <w:t xml:space="preserve"> Opbevares i køleskab (2 °C - 8 °C). </w:t>
      </w:r>
    </w:p>
    <w:p w14:paraId="2EF1FAF4" w14:textId="77777777" w:rsidR="005F5DE0" w:rsidRPr="005F5DE0" w:rsidRDefault="005F5DE0" w:rsidP="005F5DE0">
      <w:pPr>
        <w:tabs>
          <w:tab w:val="left" w:pos="8222"/>
        </w:tabs>
        <w:ind w:left="851"/>
        <w:rPr>
          <w:sz w:val="24"/>
          <w:szCs w:val="24"/>
          <w:lang w:eastAsia="da-DK"/>
        </w:rPr>
      </w:pPr>
      <w:r w:rsidRPr="005F5DE0">
        <w:rPr>
          <w:sz w:val="24"/>
          <w:szCs w:val="24"/>
          <w:lang w:eastAsia="da-DK"/>
        </w:rPr>
        <w:t>Beskyttes mod lys.</w:t>
      </w:r>
    </w:p>
    <w:p w14:paraId="14353B49" w14:textId="77777777" w:rsidR="005F5DE0" w:rsidRPr="005F5DE0" w:rsidRDefault="005F5DE0" w:rsidP="005F5DE0">
      <w:pPr>
        <w:tabs>
          <w:tab w:val="left" w:pos="8222"/>
        </w:tabs>
        <w:ind w:left="851"/>
        <w:rPr>
          <w:sz w:val="24"/>
          <w:szCs w:val="24"/>
          <w:lang w:eastAsia="da-DK"/>
        </w:rPr>
      </w:pPr>
      <w:r w:rsidRPr="005F5DE0">
        <w:rPr>
          <w:sz w:val="24"/>
          <w:szCs w:val="24"/>
          <w:u w:val="single"/>
          <w:lang w:eastAsia="da-DK"/>
        </w:rPr>
        <w:t>Solvens:</w:t>
      </w:r>
      <w:r w:rsidRPr="005F5DE0">
        <w:rPr>
          <w:sz w:val="24"/>
          <w:szCs w:val="24"/>
          <w:lang w:eastAsia="da-DK"/>
        </w:rPr>
        <w:t xml:space="preserve"> Opbevares under 25 °C, hvis opbevaret adskilt fra </w:t>
      </w:r>
      <w:proofErr w:type="spellStart"/>
      <w:r w:rsidRPr="005F5DE0">
        <w:rPr>
          <w:sz w:val="24"/>
          <w:szCs w:val="24"/>
          <w:lang w:eastAsia="da-DK"/>
        </w:rPr>
        <w:t>lyofilisat</w:t>
      </w:r>
      <w:proofErr w:type="spellEnd"/>
      <w:r w:rsidRPr="005F5DE0">
        <w:rPr>
          <w:sz w:val="24"/>
          <w:szCs w:val="24"/>
          <w:lang w:eastAsia="da-DK"/>
        </w:rPr>
        <w:t xml:space="preserve">. </w:t>
      </w:r>
    </w:p>
    <w:p w14:paraId="43A83A58" w14:textId="59300E6C" w:rsidR="008203A8" w:rsidRPr="005F5DE0" w:rsidRDefault="005F5DE0" w:rsidP="005F5DE0">
      <w:pPr>
        <w:ind w:left="851"/>
        <w:rPr>
          <w:sz w:val="24"/>
          <w:szCs w:val="24"/>
        </w:rPr>
      </w:pPr>
      <w:r w:rsidRPr="005F5DE0">
        <w:rPr>
          <w:sz w:val="24"/>
          <w:szCs w:val="24"/>
          <w:lang w:eastAsia="da-DK"/>
        </w:rPr>
        <w:t>Må ikke nedfryses.</w:t>
      </w:r>
    </w:p>
    <w:p w14:paraId="27D31AB0" w14:textId="77777777" w:rsidR="008203A8" w:rsidRPr="00406EE7" w:rsidRDefault="008203A8" w:rsidP="008203A8">
      <w:pPr>
        <w:tabs>
          <w:tab w:val="left" w:pos="851"/>
        </w:tabs>
        <w:ind w:left="851"/>
        <w:rPr>
          <w:sz w:val="24"/>
          <w:szCs w:val="24"/>
        </w:rPr>
      </w:pPr>
    </w:p>
    <w:p w14:paraId="68B387CF"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477C69A" w14:textId="77777777" w:rsidR="005F5DE0" w:rsidRPr="005F5DE0" w:rsidRDefault="005F5DE0" w:rsidP="005F5DE0">
      <w:pPr>
        <w:tabs>
          <w:tab w:val="left" w:pos="851"/>
          <w:tab w:val="left" w:pos="8222"/>
        </w:tabs>
        <w:ind w:left="851"/>
        <w:rPr>
          <w:sz w:val="24"/>
          <w:szCs w:val="24"/>
          <w:lang w:eastAsia="da-DK"/>
        </w:rPr>
      </w:pPr>
      <w:proofErr w:type="spellStart"/>
      <w:r w:rsidRPr="005F5DE0">
        <w:rPr>
          <w:sz w:val="24"/>
          <w:szCs w:val="24"/>
          <w:u w:val="single"/>
          <w:lang w:eastAsia="da-DK"/>
        </w:rPr>
        <w:t>Lyofilisat</w:t>
      </w:r>
      <w:proofErr w:type="spellEnd"/>
      <w:r w:rsidRPr="005F5DE0">
        <w:rPr>
          <w:sz w:val="24"/>
          <w:szCs w:val="24"/>
          <w:u w:val="single"/>
          <w:lang w:eastAsia="da-DK"/>
        </w:rPr>
        <w:t>:</w:t>
      </w:r>
      <w:r w:rsidRPr="005F5DE0">
        <w:rPr>
          <w:sz w:val="24"/>
          <w:szCs w:val="24"/>
          <w:lang w:eastAsia="da-DK"/>
        </w:rPr>
        <w:t xml:space="preserve"> 1 dosis hætteglas af glastype 1 (</w:t>
      </w:r>
      <w:proofErr w:type="spellStart"/>
      <w:r w:rsidRPr="005F5DE0">
        <w:rPr>
          <w:sz w:val="24"/>
          <w:szCs w:val="24"/>
          <w:lang w:eastAsia="da-DK"/>
        </w:rPr>
        <w:t>Ph</w:t>
      </w:r>
      <w:proofErr w:type="spellEnd"/>
      <w:r w:rsidRPr="005F5DE0">
        <w:rPr>
          <w:sz w:val="24"/>
          <w:szCs w:val="24"/>
          <w:lang w:eastAsia="da-DK"/>
        </w:rPr>
        <w:t xml:space="preserve">. </w:t>
      </w:r>
      <w:proofErr w:type="spellStart"/>
      <w:r w:rsidRPr="005F5DE0">
        <w:rPr>
          <w:sz w:val="24"/>
          <w:szCs w:val="24"/>
          <w:lang w:eastAsia="da-DK"/>
        </w:rPr>
        <w:t>Eur</w:t>
      </w:r>
      <w:proofErr w:type="spellEnd"/>
      <w:r w:rsidRPr="005F5DE0">
        <w:rPr>
          <w:sz w:val="24"/>
          <w:szCs w:val="24"/>
          <w:lang w:eastAsia="da-DK"/>
        </w:rPr>
        <w:t xml:space="preserve">.), lukket med </w:t>
      </w:r>
      <w:proofErr w:type="spellStart"/>
      <w:r w:rsidRPr="005F5DE0">
        <w:rPr>
          <w:sz w:val="24"/>
          <w:szCs w:val="24"/>
          <w:lang w:eastAsia="da-DK"/>
        </w:rPr>
        <w:t>halogenobutyl</w:t>
      </w:r>
      <w:proofErr w:type="spellEnd"/>
      <w:r w:rsidRPr="005F5DE0">
        <w:rPr>
          <w:sz w:val="24"/>
          <w:szCs w:val="24"/>
          <w:lang w:eastAsia="da-DK"/>
        </w:rPr>
        <w:t xml:space="preserve"> gummiprop og forseglet med afmærket aluminiumhætte. </w:t>
      </w:r>
    </w:p>
    <w:p w14:paraId="381F82DA" w14:textId="25C51BD7" w:rsidR="005F5DE0" w:rsidRPr="005F5DE0" w:rsidRDefault="005F5DE0" w:rsidP="005F5DE0">
      <w:pPr>
        <w:tabs>
          <w:tab w:val="left" w:pos="851"/>
          <w:tab w:val="left" w:pos="8222"/>
        </w:tabs>
        <w:ind w:left="851"/>
        <w:rPr>
          <w:sz w:val="24"/>
          <w:szCs w:val="24"/>
          <w:lang w:eastAsia="da-DK"/>
        </w:rPr>
      </w:pPr>
      <w:r w:rsidRPr="005F5DE0">
        <w:rPr>
          <w:sz w:val="24"/>
          <w:szCs w:val="24"/>
          <w:u w:val="single"/>
          <w:lang w:eastAsia="da-DK"/>
        </w:rPr>
        <w:t>Solvens:</w:t>
      </w:r>
      <w:r w:rsidRPr="005F5DE0">
        <w:rPr>
          <w:sz w:val="24"/>
          <w:szCs w:val="24"/>
          <w:lang w:eastAsia="da-DK"/>
        </w:rPr>
        <w:t xml:space="preserve"> 1 dosis hætteglas af glastype 1 (</w:t>
      </w:r>
      <w:proofErr w:type="spellStart"/>
      <w:r w:rsidRPr="005F5DE0">
        <w:rPr>
          <w:sz w:val="24"/>
          <w:szCs w:val="24"/>
          <w:lang w:eastAsia="da-DK"/>
        </w:rPr>
        <w:t>Ph</w:t>
      </w:r>
      <w:proofErr w:type="spellEnd"/>
      <w:r w:rsidRPr="005F5DE0">
        <w:rPr>
          <w:sz w:val="24"/>
          <w:szCs w:val="24"/>
          <w:lang w:eastAsia="da-DK"/>
        </w:rPr>
        <w:t xml:space="preserve">. </w:t>
      </w:r>
      <w:proofErr w:type="spellStart"/>
      <w:r w:rsidRPr="005F5DE0">
        <w:rPr>
          <w:sz w:val="24"/>
          <w:szCs w:val="24"/>
          <w:lang w:eastAsia="da-DK"/>
        </w:rPr>
        <w:t>Eur</w:t>
      </w:r>
      <w:proofErr w:type="spellEnd"/>
      <w:r w:rsidRPr="005F5DE0">
        <w:rPr>
          <w:sz w:val="24"/>
          <w:szCs w:val="24"/>
          <w:lang w:eastAsia="da-DK"/>
        </w:rPr>
        <w:t xml:space="preserve">.), lukket med </w:t>
      </w:r>
      <w:proofErr w:type="spellStart"/>
      <w:r w:rsidRPr="005F5DE0">
        <w:rPr>
          <w:sz w:val="24"/>
          <w:szCs w:val="24"/>
          <w:lang w:eastAsia="da-DK"/>
        </w:rPr>
        <w:t>halogenobutyl</w:t>
      </w:r>
      <w:proofErr w:type="spellEnd"/>
      <w:r w:rsidRPr="005F5DE0">
        <w:rPr>
          <w:sz w:val="24"/>
          <w:szCs w:val="24"/>
          <w:lang w:eastAsia="da-DK"/>
        </w:rPr>
        <w:t xml:space="preserve"> gummiprop og forseglet med afmærket aluminiumhætte. </w:t>
      </w:r>
    </w:p>
    <w:p w14:paraId="2BEBC04F" w14:textId="77777777" w:rsidR="005F5DE0" w:rsidRPr="005F5DE0" w:rsidRDefault="005F5DE0" w:rsidP="005F5DE0">
      <w:pPr>
        <w:tabs>
          <w:tab w:val="left" w:pos="851"/>
          <w:tab w:val="left" w:pos="8222"/>
        </w:tabs>
        <w:ind w:left="851"/>
        <w:rPr>
          <w:sz w:val="24"/>
          <w:szCs w:val="24"/>
          <w:lang w:eastAsia="da-DK"/>
        </w:rPr>
      </w:pPr>
    </w:p>
    <w:p w14:paraId="0E3D6BBF"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 xml:space="preserve">Pakningsstørrelse: </w:t>
      </w:r>
      <w:bookmarkStart w:id="3" w:name="_Hlk105490856"/>
      <w:r w:rsidRPr="005F5DE0">
        <w:rPr>
          <w:sz w:val="24"/>
          <w:szCs w:val="24"/>
          <w:lang w:eastAsia="da-DK"/>
        </w:rPr>
        <w:t xml:space="preserve">Karton- eller plastikæsker </w:t>
      </w:r>
      <w:bookmarkEnd w:id="3"/>
      <w:r w:rsidRPr="005F5DE0">
        <w:rPr>
          <w:sz w:val="24"/>
          <w:szCs w:val="24"/>
          <w:lang w:eastAsia="da-DK"/>
        </w:rPr>
        <w:t xml:space="preserve">med 5 x 1 dosis, 10 x 1 dosis, 25 x 1 dosis eller 50 x 1 dosis af </w:t>
      </w:r>
      <w:proofErr w:type="spellStart"/>
      <w:r w:rsidRPr="005F5DE0">
        <w:rPr>
          <w:sz w:val="24"/>
          <w:szCs w:val="24"/>
          <w:lang w:eastAsia="da-DK"/>
        </w:rPr>
        <w:t>lyofilisat</w:t>
      </w:r>
      <w:proofErr w:type="spellEnd"/>
      <w:r w:rsidRPr="005F5DE0">
        <w:rPr>
          <w:sz w:val="24"/>
          <w:szCs w:val="24"/>
          <w:lang w:eastAsia="da-DK"/>
        </w:rPr>
        <w:t xml:space="preserve"> og solvens.</w:t>
      </w:r>
    </w:p>
    <w:p w14:paraId="4A6E010A" w14:textId="655B3814" w:rsidR="008203A8" w:rsidRPr="005F5DE0" w:rsidRDefault="005F5DE0" w:rsidP="005F5DE0">
      <w:pPr>
        <w:tabs>
          <w:tab w:val="left" w:pos="851"/>
        </w:tabs>
        <w:ind w:left="851"/>
        <w:rPr>
          <w:sz w:val="24"/>
          <w:szCs w:val="24"/>
        </w:rPr>
      </w:pPr>
      <w:r w:rsidRPr="005F5DE0">
        <w:rPr>
          <w:sz w:val="24"/>
          <w:szCs w:val="24"/>
          <w:lang w:eastAsia="da-DK"/>
        </w:rPr>
        <w:t>Ikke alle pakningsstørrelser er nødvendigvis markedsført.</w:t>
      </w:r>
    </w:p>
    <w:p w14:paraId="792ACB99" w14:textId="77777777" w:rsidR="008203A8" w:rsidRPr="00406EE7" w:rsidRDefault="008203A8" w:rsidP="008203A8">
      <w:pPr>
        <w:tabs>
          <w:tab w:val="left" w:pos="851"/>
        </w:tabs>
        <w:ind w:left="851"/>
        <w:rPr>
          <w:sz w:val="24"/>
          <w:szCs w:val="24"/>
        </w:rPr>
      </w:pPr>
    </w:p>
    <w:p w14:paraId="79D1AD28"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3158AC8A" w14:textId="77777777" w:rsidR="005F5DE0" w:rsidRPr="005F5DE0" w:rsidRDefault="005F5DE0" w:rsidP="005F5DE0">
      <w:pPr>
        <w:tabs>
          <w:tab w:val="left" w:pos="851"/>
          <w:tab w:val="left" w:pos="8222"/>
        </w:tabs>
        <w:ind w:left="851"/>
        <w:rPr>
          <w:sz w:val="24"/>
          <w:szCs w:val="24"/>
          <w:lang w:eastAsia="da-DK"/>
        </w:rPr>
      </w:pPr>
      <w:r w:rsidRPr="005F5DE0">
        <w:rPr>
          <w:sz w:val="24"/>
          <w:szCs w:val="24"/>
          <w:lang w:eastAsia="da-DK"/>
        </w:rPr>
        <w:t>Lægemidler må ikke bortskaffes sammen med spildevand eller husholdningsaffald.</w:t>
      </w:r>
      <w:r w:rsidRPr="005F5DE0">
        <w:rPr>
          <w:sz w:val="24"/>
          <w:szCs w:val="24"/>
          <w:lang w:eastAsia="da-DK"/>
        </w:rPr>
        <w:tab/>
      </w:r>
    </w:p>
    <w:p w14:paraId="31E004DF" w14:textId="77777777" w:rsidR="005F5DE0" w:rsidRPr="005F5DE0" w:rsidRDefault="005F5DE0" w:rsidP="005F5DE0">
      <w:pPr>
        <w:tabs>
          <w:tab w:val="left" w:pos="851"/>
          <w:tab w:val="left" w:pos="8222"/>
        </w:tabs>
        <w:ind w:left="851"/>
        <w:rPr>
          <w:sz w:val="24"/>
          <w:szCs w:val="24"/>
        </w:rPr>
      </w:pPr>
      <w:r w:rsidRPr="005F5DE0">
        <w:rPr>
          <w:sz w:val="24"/>
          <w:szCs w:val="24"/>
        </w:rPr>
        <w:t xml:space="preserve">Benyt returordninger ved bortskaffelse af ubrugte veterinærlægemidler eller affaldsmaterialer herfra i  </w:t>
      </w:r>
    </w:p>
    <w:p w14:paraId="7A27B793" w14:textId="77777777" w:rsidR="005F5DE0" w:rsidRPr="005F5DE0" w:rsidRDefault="005F5DE0" w:rsidP="005F5DE0">
      <w:pPr>
        <w:tabs>
          <w:tab w:val="left" w:pos="851"/>
          <w:tab w:val="left" w:pos="8222"/>
        </w:tabs>
        <w:ind w:left="851"/>
        <w:rPr>
          <w:sz w:val="24"/>
          <w:szCs w:val="24"/>
        </w:rPr>
      </w:pPr>
      <w:r w:rsidRPr="005F5DE0">
        <w:rPr>
          <w:sz w:val="24"/>
          <w:szCs w:val="24"/>
        </w:rPr>
        <w:t xml:space="preserve">henhold til lokale retningslinjer og nationale indsamlingsordninger, der er relevante for det </w:t>
      </w:r>
    </w:p>
    <w:p w14:paraId="7BECCC0B" w14:textId="60BA7710" w:rsidR="008203A8" w:rsidRPr="005F5DE0" w:rsidRDefault="005F5DE0" w:rsidP="005F5DE0">
      <w:pPr>
        <w:tabs>
          <w:tab w:val="left" w:pos="851"/>
          <w:tab w:val="left" w:pos="8222"/>
        </w:tabs>
        <w:ind w:left="851"/>
        <w:rPr>
          <w:sz w:val="24"/>
          <w:szCs w:val="24"/>
        </w:rPr>
      </w:pPr>
      <w:r w:rsidRPr="005F5DE0">
        <w:rPr>
          <w:sz w:val="24"/>
          <w:szCs w:val="24"/>
        </w:rPr>
        <w:t>pågældende veterinærlægemiddel.</w:t>
      </w:r>
    </w:p>
    <w:p w14:paraId="465CAD38" w14:textId="77777777" w:rsidR="008203A8" w:rsidRDefault="008203A8" w:rsidP="008203A8">
      <w:pPr>
        <w:tabs>
          <w:tab w:val="left" w:pos="851"/>
        </w:tabs>
        <w:ind w:left="851"/>
        <w:rPr>
          <w:sz w:val="24"/>
          <w:szCs w:val="24"/>
        </w:rPr>
      </w:pPr>
    </w:p>
    <w:p w14:paraId="6C6E147C" w14:textId="77777777" w:rsidR="008203A8" w:rsidRPr="00070728" w:rsidRDefault="008203A8" w:rsidP="008203A8">
      <w:pPr>
        <w:tabs>
          <w:tab w:val="left" w:pos="851"/>
        </w:tabs>
        <w:ind w:left="851"/>
        <w:rPr>
          <w:sz w:val="24"/>
          <w:szCs w:val="24"/>
        </w:rPr>
      </w:pPr>
    </w:p>
    <w:p w14:paraId="5614BC67"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E5DD35E" w14:textId="0A2A871B" w:rsidR="004A5022" w:rsidRPr="004A5022" w:rsidRDefault="004A5022" w:rsidP="004A5022">
      <w:pPr>
        <w:tabs>
          <w:tab w:val="left" w:pos="851"/>
          <w:tab w:val="left" w:pos="8222"/>
        </w:tabs>
        <w:rPr>
          <w:bCs/>
          <w:sz w:val="24"/>
          <w:szCs w:val="24"/>
          <w:lang w:eastAsia="da-DK"/>
        </w:rPr>
      </w:pPr>
      <w:r w:rsidRPr="004A5022">
        <w:rPr>
          <w:bCs/>
          <w:sz w:val="24"/>
          <w:szCs w:val="24"/>
        </w:rPr>
        <w:tab/>
      </w:r>
      <w:proofErr w:type="spellStart"/>
      <w:r w:rsidRPr="004A5022">
        <w:rPr>
          <w:bCs/>
          <w:sz w:val="24"/>
          <w:szCs w:val="24"/>
        </w:rPr>
        <w:t>Intervet</w:t>
      </w:r>
      <w:proofErr w:type="spellEnd"/>
      <w:r w:rsidRPr="004A5022">
        <w:rPr>
          <w:bCs/>
          <w:sz w:val="24"/>
          <w:szCs w:val="24"/>
        </w:rPr>
        <w:t xml:space="preserve"> International BV</w:t>
      </w:r>
    </w:p>
    <w:p w14:paraId="60829304" w14:textId="77777777" w:rsidR="004A5022" w:rsidRPr="004A5022" w:rsidRDefault="004A5022" w:rsidP="004A5022">
      <w:pPr>
        <w:tabs>
          <w:tab w:val="left" w:pos="851"/>
          <w:tab w:val="left" w:pos="8222"/>
        </w:tabs>
        <w:rPr>
          <w:bCs/>
          <w:sz w:val="24"/>
          <w:szCs w:val="24"/>
          <w:lang w:val="de-DE"/>
        </w:rPr>
      </w:pPr>
      <w:r w:rsidRPr="004A5022">
        <w:rPr>
          <w:bCs/>
          <w:sz w:val="24"/>
          <w:szCs w:val="24"/>
        </w:rPr>
        <w:tab/>
      </w:r>
      <w:r w:rsidRPr="004A5022">
        <w:rPr>
          <w:bCs/>
          <w:sz w:val="24"/>
          <w:szCs w:val="24"/>
          <w:lang w:val="de-DE"/>
        </w:rPr>
        <w:t xml:space="preserve">Wim de </w:t>
      </w:r>
      <w:proofErr w:type="spellStart"/>
      <w:r w:rsidRPr="004A5022">
        <w:rPr>
          <w:bCs/>
          <w:sz w:val="24"/>
          <w:szCs w:val="24"/>
          <w:lang w:val="de-DE"/>
        </w:rPr>
        <w:t>Körverstraat</w:t>
      </w:r>
      <w:proofErr w:type="spellEnd"/>
      <w:r w:rsidRPr="004A5022">
        <w:rPr>
          <w:bCs/>
          <w:sz w:val="24"/>
          <w:szCs w:val="24"/>
          <w:lang w:val="de-DE"/>
        </w:rPr>
        <w:t xml:space="preserve"> 35</w:t>
      </w:r>
    </w:p>
    <w:p w14:paraId="0C4EE071" w14:textId="77777777" w:rsidR="004A5022" w:rsidRPr="004A5022" w:rsidRDefault="004A5022" w:rsidP="004A5022">
      <w:pPr>
        <w:tabs>
          <w:tab w:val="left" w:pos="851"/>
          <w:tab w:val="left" w:pos="8222"/>
        </w:tabs>
        <w:rPr>
          <w:bCs/>
          <w:sz w:val="24"/>
          <w:szCs w:val="24"/>
          <w:lang w:val="de-DE"/>
        </w:rPr>
      </w:pPr>
      <w:r w:rsidRPr="004A5022">
        <w:rPr>
          <w:bCs/>
          <w:sz w:val="24"/>
          <w:szCs w:val="24"/>
          <w:lang w:val="de-DE"/>
        </w:rPr>
        <w:tab/>
        <w:t xml:space="preserve">5831 AN </w:t>
      </w:r>
      <w:proofErr w:type="spellStart"/>
      <w:r w:rsidRPr="004A5022">
        <w:rPr>
          <w:bCs/>
          <w:sz w:val="24"/>
          <w:szCs w:val="24"/>
          <w:lang w:val="de-DE"/>
        </w:rPr>
        <w:t>Boxmeer</w:t>
      </w:r>
      <w:proofErr w:type="spellEnd"/>
    </w:p>
    <w:p w14:paraId="4904F650" w14:textId="7AA5F103" w:rsidR="004A5022" w:rsidRPr="004A5022" w:rsidRDefault="004A5022" w:rsidP="004A5022">
      <w:pPr>
        <w:tabs>
          <w:tab w:val="left" w:pos="851"/>
          <w:tab w:val="left" w:pos="8222"/>
        </w:tabs>
        <w:rPr>
          <w:bCs/>
          <w:sz w:val="24"/>
          <w:szCs w:val="24"/>
          <w:lang w:val="de-DE"/>
        </w:rPr>
      </w:pPr>
      <w:r w:rsidRPr="004A5022">
        <w:rPr>
          <w:bCs/>
          <w:sz w:val="24"/>
          <w:szCs w:val="24"/>
          <w:lang w:val="de-DE"/>
        </w:rPr>
        <w:tab/>
        <w:t>Holland</w:t>
      </w:r>
    </w:p>
    <w:p w14:paraId="4B1BF248" w14:textId="77777777" w:rsidR="004A5022" w:rsidRPr="004A5022" w:rsidRDefault="004A5022" w:rsidP="004A5022">
      <w:pPr>
        <w:tabs>
          <w:tab w:val="left" w:pos="851"/>
          <w:tab w:val="left" w:pos="8222"/>
        </w:tabs>
        <w:rPr>
          <w:bCs/>
          <w:sz w:val="24"/>
          <w:szCs w:val="24"/>
          <w:lang w:val="de-DE"/>
        </w:rPr>
      </w:pPr>
    </w:p>
    <w:p w14:paraId="2C84C7B1" w14:textId="654A9E40" w:rsidR="004A5022" w:rsidRPr="004A5022" w:rsidRDefault="004A5022" w:rsidP="004A5022">
      <w:pPr>
        <w:tabs>
          <w:tab w:val="left" w:pos="851"/>
          <w:tab w:val="left" w:pos="8222"/>
        </w:tabs>
        <w:rPr>
          <w:b/>
          <w:sz w:val="24"/>
          <w:szCs w:val="24"/>
          <w:lang w:val="en-US"/>
        </w:rPr>
      </w:pPr>
      <w:r w:rsidRPr="004A5022">
        <w:rPr>
          <w:sz w:val="24"/>
          <w:szCs w:val="24"/>
          <w:lang w:val="de-DE"/>
        </w:rPr>
        <w:tab/>
      </w:r>
      <w:proofErr w:type="spellStart"/>
      <w:r w:rsidRPr="004A5022">
        <w:rPr>
          <w:b/>
          <w:sz w:val="24"/>
          <w:szCs w:val="24"/>
          <w:lang w:val="en-US"/>
        </w:rPr>
        <w:t>Repræsentant</w:t>
      </w:r>
      <w:proofErr w:type="spellEnd"/>
    </w:p>
    <w:p w14:paraId="7CEDAF2F" w14:textId="77777777" w:rsidR="004A5022" w:rsidRPr="004A5022" w:rsidRDefault="004A5022" w:rsidP="004A5022">
      <w:pPr>
        <w:tabs>
          <w:tab w:val="left" w:pos="851"/>
          <w:tab w:val="left" w:pos="8222"/>
        </w:tabs>
        <w:rPr>
          <w:sz w:val="24"/>
          <w:szCs w:val="24"/>
          <w:lang w:val="en-US"/>
        </w:rPr>
      </w:pPr>
      <w:r w:rsidRPr="004A5022">
        <w:rPr>
          <w:b/>
          <w:sz w:val="24"/>
          <w:szCs w:val="24"/>
          <w:lang w:val="en-US"/>
        </w:rPr>
        <w:tab/>
      </w:r>
      <w:r w:rsidRPr="004A5022">
        <w:rPr>
          <w:sz w:val="24"/>
          <w:szCs w:val="24"/>
          <w:lang w:val="en-US"/>
        </w:rPr>
        <w:t>MSD Animal Health A/S</w:t>
      </w:r>
    </w:p>
    <w:p w14:paraId="45668EC4" w14:textId="77777777" w:rsidR="004A5022" w:rsidRPr="004A5022" w:rsidRDefault="004A5022" w:rsidP="004A5022">
      <w:pPr>
        <w:tabs>
          <w:tab w:val="left" w:pos="851"/>
          <w:tab w:val="left" w:pos="8222"/>
        </w:tabs>
        <w:rPr>
          <w:sz w:val="24"/>
          <w:szCs w:val="24"/>
        </w:rPr>
      </w:pPr>
      <w:r w:rsidRPr="004A5022">
        <w:rPr>
          <w:sz w:val="24"/>
          <w:szCs w:val="24"/>
          <w:lang w:val="en-US"/>
        </w:rPr>
        <w:tab/>
      </w:r>
      <w:r w:rsidRPr="004A5022">
        <w:rPr>
          <w:sz w:val="24"/>
          <w:szCs w:val="24"/>
        </w:rPr>
        <w:t>Havneholmen 25</w:t>
      </w:r>
    </w:p>
    <w:p w14:paraId="0A7FD63D" w14:textId="77777777" w:rsidR="004A5022" w:rsidRPr="004A5022" w:rsidRDefault="004A5022" w:rsidP="004A5022">
      <w:pPr>
        <w:tabs>
          <w:tab w:val="left" w:pos="851"/>
          <w:tab w:val="left" w:pos="8222"/>
        </w:tabs>
        <w:rPr>
          <w:sz w:val="24"/>
          <w:szCs w:val="24"/>
        </w:rPr>
      </w:pPr>
      <w:r w:rsidRPr="004A5022">
        <w:rPr>
          <w:sz w:val="24"/>
          <w:szCs w:val="24"/>
        </w:rPr>
        <w:tab/>
        <w:t>1561 København V</w:t>
      </w:r>
    </w:p>
    <w:p w14:paraId="217CE709" w14:textId="29BC0D7A" w:rsidR="008203A8" w:rsidRPr="004A5022" w:rsidRDefault="008203A8" w:rsidP="008203A8">
      <w:pPr>
        <w:tabs>
          <w:tab w:val="left" w:pos="851"/>
        </w:tabs>
        <w:ind w:left="851"/>
        <w:rPr>
          <w:sz w:val="24"/>
          <w:szCs w:val="24"/>
        </w:rPr>
      </w:pPr>
    </w:p>
    <w:p w14:paraId="5FD06A3F"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988DF4F" w14:textId="2B163B00" w:rsidR="008203A8" w:rsidRPr="00406EE7" w:rsidRDefault="004A5022" w:rsidP="008203A8">
      <w:pPr>
        <w:tabs>
          <w:tab w:val="left" w:pos="851"/>
        </w:tabs>
        <w:ind w:left="851"/>
        <w:rPr>
          <w:sz w:val="24"/>
          <w:szCs w:val="24"/>
        </w:rPr>
      </w:pPr>
      <w:r>
        <w:rPr>
          <w:sz w:val="24"/>
          <w:szCs w:val="24"/>
        </w:rPr>
        <w:t>40161</w:t>
      </w:r>
    </w:p>
    <w:p w14:paraId="72EBAD2B" w14:textId="77777777" w:rsidR="008203A8" w:rsidRPr="00406EE7" w:rsidRDefault="008203A8" w:rsidP="008203A8">
      <w:pPr>
        <w:tabs>
          <w:tab w:val="left" w:pos="851"/>
        </w:tabs>
        <w:ind w:left="851"/>
        <w:rPr>
          <w:sz w:val="24"/>
          <w:szCs w:val="24"/>
        </w:rPr>
      </w:pPr>
    </w:p>
    <w:p w14:paraId="565F31CC"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D063D99" w14:textId="5D606708" w:rsidR="008203A8" w:rsidRPr="00406EE7" w:rsidRDefault="004A5022" w:rsidP="008203A8">
      <w:pPr>
        <w:tabs>
          <w:tab w:val="left" w:pos="851"/>
        </w:tabs>
        <w:ind w:left="851"/>
        <w:rPr>
          <w:sz w:val="24"/>
          <w:szCs w:val="24"/>
        </w:rPr>
      </w:pPr>
      <w:r>
        <w:rPr>
          <w:sz w:val="24"/>
          <w:szCs w:val="24"/>
        </w:rPr>
        <w:t>11. maj 2007</w:t>
      </w:r>
    </w:p>
    <w:p w14:paraId="1375CBEF" w14:textId="77777777" w:rsidR="008203A8" w:rsidRPr="00406EE7" w:rsidRDefault="008203A8" w:rsidP="008203A8">
      <w:pPr>
        <w:tabs>
          <w:tab w:val="left" w:pos="851"/>
        </w:tabs>
        <w:ind w:left="851"/>
        <w:rPr>
          <w:sz w:val="24"/>
          <w:szCs w:val="24"/>
        </w:rPr>
      </w:pPr>
    </w:p>
    <w:p w14:paraId="291D4FE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648E9CEA" w14:textId="1451C0A0" w:rsidR="008203A8" w:rsidRPr="00406EE7" w:rsidRDefault="005F5DE0" w:rsidP="008203A8">
      <w:pPr>
        <w:tabs>
          <w:tab w:val="left" w:pos="851"/>
        </w:tabs>
        <w:ind w:left="851"/>
        <w:rPr>
          <w:sz w:val="24"/>
          <w:szCs w:val="24"/>
        </w:rPr>
      </w:pPr>
      <w:r>
        <w:rPr>
          <w:sz w:val="24"/>
          <w:szCs w:val="24"/>
        </w:rPr>
        <w:t>24. november 2023</w:t>
      </w:r>
    </w:p>
    <w:p w14:paraId="4E26BAF6" w14:textId="77777777" w:rsidR="008203A8" w:rsidRPr="00406EE7" w:rsidRDefault="008203A8" w:rsidP="008203A8">
      <w:pPr>
        <w:tabs>
          <w:tab w:val="left" w:pos="851"/>
        </w:tabs>
        <w:ind w:left="851"/>
        <w:rPr>
          <w:sz w:val="24"/>
          <w:szCs w:val="24"/>
        </w:rPr>
      </w:pPr>
    </w:p>
    <w:p w14:paraId="3EDF562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18F9918E" w14:textId="2BDB0E47" w:rsidR="008203A8" w:rsidRDefault="004A5022" w:rsidP="008203A8">
      <w:pPr>
        <w:pStyle w:val="Sidehoved"/>
        <w:tabs>
          <w:tab w:val="clear" w:pos="4819"/>
          <w:tab w:val="left" w:pos="851"/>
        </w:tabs>
        <w:ind w:left="851"/>
        <w:rPr>
          <w:szCs w:val="24"/>
        </w:rPr>
      </w:pPr>
      <w:r>
        <w:rPr>
          <w:szCs w:val="24"/>
        </w:rPr>
        <w:t>B</w:t>
      </w:r>
    </w:p>
    <w:p w14:paraId="0DBF7BF5" w14:textId="06032865" w:rsidR="004A5022" w:rsidRPr="004A5022" w:rsidRDefault="004A5022" w:rsidP="008203A8">
      <w:pPr>
        <w:pStyle w:val="Sidehoved"/>
        <w:tabs>
          <w:tab w:val="clear" w:pos="4819"/>
          <w:tab w:val="left" w:pos="851"/>
        </w:tabs>
        <w:ind w:left="851"/>
        <w:rPr>
          <w:szCs w:val="24"/>
        </w:rPr>
      </w:pPr>
    </w:p>
    <w:p w14:paraId="666C9673" w14:textId="1F038520" w:rsidR="004A5022" w:rsidRPr="008203A8" w:rsidRDefault="004A5022" w:rsidP="004E2F50">
      <w:pPr>
        <w:tabs>
          <w:tab w:val="left" w:pos="851"/>
          <w:tab w:val="left" w:pos="8222"/>
        </w:tabs>
        <w:ind w:left="851" w:hanging="851"/>
      </w:pPr>
      <w:r w:rsidRPr="004A5022">
        <w:rPr>
          <w:sz w:val="24"/>
          <w:szCs w:val="24"/>
          <w:lang w:eastAsia="da-DK"/>
        </w:rPr>
        <w:tab/>
      </w:r>
      <w:r w:rsidRPr="004A5022">
        <w:rPr>
          <w:sz w:val="24"/>
          <w:szCs w:val="24"/>
          <w:lang w:eastAsia="da-DK"/>
        </w:rPr>
        <w:t>Der findes detaljerede oplysninger om dette veterinærlægemiddel i EU-lægemiddeldatabasen</w:t>
      </w:r>
      <w:r w:rsidR="004E2F50">
        <w:rPr>
          <w:sz w:val="24"/>
          <w:szCs w:val="24"/>
          <w:lang w:eastAsia="da-DK"/>
        </w:rPr>
        <w:t>.</w:t>
      </w:r>
    </w:p>
    <w:sectPr w:rsidR="004A5022"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3F9B" w14:textId="77777777" w:rsidR="00877EE5" w:rsidRDefault="00877EE5">
      <w:r>
        <w:separator/>
      </w:r>
    </w:p>
  </w:endnote>
  <w:endnote w:type="continuationSeparator" w:id="0">
    <w:p w14:paraId="25B7E43E" w14:textId="77777777" w:rsidR="00877EE5" w:rsidRDefault="0087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5A82" w14:textId="77777777" w:rsidR="004A62CC" w:rsidRDefault="004A62CC">
    <w:pPr>
      <w:pStyle w:val="Sidefod"/>
      <w:pBdr>
        <w:bottom w:val="single" w:sz="6" w:space="1" w:color="auto"/>
      </w:pBdr>
      <w:tabs>
        <w:tab w:val="clear" w:pos="4819"/>
        <w:tab w:val="left" w:pos="8647"/>
      </w:tabs>
      <w:rPr>
        <w:i/>
        <w:snapToGrid w:val="0"/>
        <w:sz w:val="18"/>
      </w:rPr>
    </w:pPr>
  </w:p>
  <w:p w14:paraId="7B81DDDA" w14:textId="77777777" w:rsidR="004A62CC" w:rsidRDefault="004A62CC">
    <w:pPr>
      <w:pStyle w:val="Sidefod"/>
      <w:tabs>
        <w:tab w:val="clear" w:pos="4819"/>
        <w:tab w:val="left" w:pos="8647"/>
      </w:tabs>
      <w:rPr>
        <w:i/>
        <w:snapToGrid w:val="0"/>
        <w:sz w:val="18"/>
      </w:rPr>
    </w:pPr>
  </w:p>
  <w:p w14:paraId="4028EFFA" w14:textId="7A5976C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5022">
      <w:rPr>
        <w:i/>
        <w:noProof/>
        <w:snapToGrid w:val="0"/>
        <w:sz w:val="18"/>
      </w:rPr>
      <w:t>Nobivac Tricat Trio,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FCF1" w14:textId="77777777" w:rsidR="004A62CC" w:rsidRDefault="004A62CC">
    <w:pPr>
      <w:pStyle w:val="Sidefod"/>
      <w:pBdr>
        <w:bottom w:val="single" w:sz="6" w:space="1" w:color="auto"/>
      </w:pBdr>
      <w:tabs>
        <w:tab w:val="clear" w:pos="4819"/>
        <w:tab w:val="left" w:pos="8647"/>
      </w:tabs>
      <w:rPr>
        <w:i/>
        <w:snapToGrid w:val="0"/>
        <w:sz w:val="18"/>
      </w:rPr>
    </w:pPr>
  </w:p>
  <w:p w14:paraId="071087BD" w14:textId="77777777" w:rsidR="004A62CC" w:rsidRDefault="004A62CC">
    <w:pPr>
      <w:pStyle w:val="Sidefod"/>
      <w:tabs>
        <w:tab w:val="clear" w:pos="4819"/>
        <w:tab w:val="left" w:pos="8647"/>
      </w:tabs>
      <w:rPr>
        <w:i/>
        <w:snapToGrid w:val="0"/>
        <w:sz w:val="18"/>
      </w:rPr>
    </w:pPr>
  </w:p>
  <w:p w14:paraId="20341D80" w14:textId="5E32180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5022">
      <w:rPr>
        <w:i/>
        <w:noProof/>
        <w:snapToGrid w:val="0"/>
        <w:sz w:val="18"/>
      </w:rPr>
      <w:t>Nobivac Tricat Trio,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50CB" w14:textId="77777777" w:rsidR="00877EE5" w:rsidRDefault="00877EE5">
      <w:r>
        <w:separator/>
      </w:r>
    </w:p>
  </w:footnote>
  <w:footnote w:type="continuationSeparator" w:id="0">
    <w:p w14:paraId="30710F30" w14:textId="77777777" w:rsidR="00877EE5" w:rsidRDefault="0087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442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576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E53"/>
    <w:multiLevelType w:val="hybridMultilevel"/>
    <w:tmpl w:val="3D8207EC"/>
    <w:lvl w:ilvl="0" w:tplc="AD0070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E5"/>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5022"/>
    <w:rsid w:val="004A62CC"/>
    <w:rsid w:val="004C733C"/>
    <w:rsid w:val="004E2F50"/>
    <w:rsid w:val="00514C36"/>
    <w:rsid w:val="00565A74"/>
    <w:rsid w:val="005B0036"/>
    <w:rsid w:val="005D1DAA"/>
    <w:rsid w:val="005E336B"/>
    <w:rsid w:val="005F5831"/>
    <w:rsid w:val="005F5DE0"/>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77EE5"/>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63129"/>
  <w15:chartTrackingRefBased/>
  <w15:docId w15:val="{AE62D59F-3FEC-4382-9260-0070FC91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19488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3498563">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7295689">
      <w:bodyDiv w:val="1"/>
      <w:marLeft w:val="0"/>
      <w:marRight w:val="0"/>
      <w:marTop w:val="0"/>
      <w:marBottom w:val="0"/>
      <w:divBdr>
        <w:top w:val="none" w:sz="0" w:space="0" w:color="auto"/>
        <w:left w:val="none" w:sz="0" w:space="0" w:color="auto"/>
        <w:bottom w:val="none" w:sz="0" w:space="0" w:color="auto"/>
        <w:right w:val="none" w:sz="0" w:space="0" w:color="auto"/>
      </w:divBdr>
    </w:div>
    <w:div w:id="63891756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76509232">
      <w:bodyDiv w:val="1"/>
      <w:marLeft w:val="0"/>
      <w:marRight w:val="0"/>
      <w:marTop w:val="0"/>
      <w:marBottom w:val="0"/>
      <w:divBdr>
        <w:top w:val="none" w:sz="0" w:space="0" w:color="auto"/>
        <w:left w:val="none" w:sz="0" w:space="0" w:color="auto"/>
        <w:bottom w:val="none" w:sz="0" w:space="0" w:color="auto"/>
        <w:right w:val="none" w:sz="0" w:space="0" w:color="auto"/>
      </w:divBdr>
    </w:div>
    <w:div w:id="117298604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293007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36720466">
      <w:bodyDiv w:val="1"/>
      <w:marLeft w:val="0"/>
      <w:marRight w:val="0"/>
      <w:marTop w:val="0"/>
      <w:marBottom w:val="0"/>
      <w:divBdr>
        <w:top w:val="none" w:sz="0" w:space="0" w:color="auto"/>
        <w:left w:val="none" w:sz="0" w:space="0" w:color="auto"/>
        <w:bottom w:val="none" w:sz="0" w:space="0" w:color="auto"/>
        <w:right w:val="none" w:sz="0" w:space="0" w:color="auto"/>
      </w:divBdr>
    </w:div>
    <w:div w:id="1669478622">
      <w:bodyDiv w:val="1"/>
      <w:marLeft w:val="0"/>
      <w:marRight w:val="0"/>
      <w:marTop w:val="0"/>
      <w:marBottom w:val="0"/>
      <w:divBdr>
        <w:top w:val="none" w:sz="0" w:space="0" w:color="auto"/>
        <w:left w:val="none" w:sz="0" w:space="0" w:color="auto"/>
        <w:bottom w:val="none" w:sz="0" w:space="0" w:color="auto"/>
        <w:right w:val="none" w:sz="0" w:space="0" w:color="auto"/>
      </w:divBdr>
    </w:div>
    <w:div w:id="1677920524">
      <w:bodyDiv w:val="1"/>
      <w:marLeft w:val="0"/>
      <w:marRight w:val="0"/>
      <w:marTop w:val="0"/>
      <w:marBottom w:val="0"/>
      <w:divBdr>
        <w:top w:val="none" w:sz="0" w:space="0" w:color="auto"/>
        <w:left w:val="none" w:sz="0" w:space="0" w:color="auto"/>
        <w:bottom w:val="none" w:sz="0" w:space="0" w:color="auto"/>
        <w:right w:val="none" w:sz="0" w:space="0" w:color="auto"/>
      </w:divBdr>
    </w:div>
    <w:div w:id="1707945065">
      <w:bodyDiv w:val="1"/>
      <w:marLeft w:val="0"/>
      <w:marRight w:val="0"/>
      <w:marTop w:val="0"/>
      <w:marBottom w:val="0"/>
      <w:divBdr>
        <w:top w:val="none" w:sz="0" w:space="0" w:color="auto"/>
        <w:left w:val="none" w:sz="0" w:space="0" w:color="auto"/>
        <w:bottom w:val="none" w:sz="0" w:space="0" w:color="auto"/>
        <w:right w:val="none" w:sz="0" w:space="0" w:color="auto"/>
      </w:divBdr>
    </w:div>
    <w:div w:id="1791433332">
      <w:bodyDiv w:val="1"/>
      <w:marLeft w:val="0"/>
      <w:marRight w:val="0"/>
      <w:marTop w:val="0"/>
      <w:marBottom w:val="0"/>
      <w:divBdr>
        <w:top w:val="none" w:sz="0" w:space="0" w:color="auto"/>
        <w:left w:val="none" w:sz="0" w:space="0" w:color="auto"/>
        <w:bottom w:val="none" w:sz="0" w:space="0" w:color="auto"/>
        <w:right w:val="none" w:sz="0" w:space="0" w:color="auto"/>
      </w:divBdr>
    </w:div>
    <w:div w:id="1808007918">
      <w:bodyDiv w:val="1"/>
      <w:marLeft w:val="0"/>
      <w:marRight w:val="0"/>
      <w:marTop w:val="0"/>
      <w:marBottom w:val="0"/>
      <w:divBdr>
        <w:top w:val="none" w:sz="0" w:space="0" w:color="auto"/>
        <w:left w:val="none" w:sz="0" w:space="0" w:color="auto"/>
        <w:bottom w:val="none" w:sz="0" w:space="0" w:color="auto"/>
        <w:right w:val="none" w:sz="0" w:space="0" w:color="auto"/>
      </w:divBdr>
    </w:div>
    <w:div w:id="21103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20</TotalTime>
  <Pages>5</Pages>
  <Words>1114</Words>
  <Characters>7401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2022064010_x000d_
Opdatering iht. QRD9</dc:description>
  <cp:lastModifiedBy>Betty Winther Andersen</cp:lastModifiedBy>
  <cp:revision>3</cp:revision>
  <cp:lastPrinted>2022-05-18T14:03:00Z</cp:lastPrinted>
  <dcterms:created xsi:type="dcterms:W3CDTF">2023-11-22T12:48:00Z</dcterms:created>
  <dcterms:modified xsi:type="dcterms:W3CDTF">2023-11-22T13:08:00Z</dcterms:modified>
</cp:coreProperties>
</file>