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F32BE" w:rsidRDefault="00A16C60" w:rsidP="003B0D49">
      <w:pPr>
        <w:tabs>
          <w:tab w:val="left" w:pos="6804"/>
        </w:tabs>
        <w:rPr>
          <w:b/>
        </w:rPr>
      </w:pPr>
      <w:r>
        <w:fldChar w:fldCharType="begin"/>
      </w:r>
      <w:r>
        <w:instrText xml:space="preserve"> INCLUDEPICTURE  "cid:image004.jpg@01D117E9.E5553340" \* MERGEFORMATINET </w:instrText>
      </w:r>
      <w:r>
        <w:fldChar w:fldCharType="separate"/>
      </w:r>
      <w:r w:rsidR="00D61802">
        <w:fldChar w:fldCharType="begin"/>
      </w:r>
      <w:r w:rsidR="00D61802">
        <w:instrText xml:space="preserve"> </w:instrText>
      </w:r>
      <w:r w:rsidR="00D61802">
        <w:instrText>INCLUDEPICTURE  "cid:image004.jpg@01D117E9.E5553340" \* MERGEFORMATINET</w:instrText>
      </w:r>
      <w:r w:rsidR="00D61802">
        <w:instrText xml:space="preserve"> </w:instrText>
      </w:r>
      <w:r w:rsidR="00D61802">
        <w:fldChar w:fldCharType="separate"/>
      </w:r>
      <w:r w:rsidR="00D6180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D61802">
        <w:fldChar w:fldCharType="end"/>
      </w:r>
      <w:r>
        <w:fldChar w:fldCharType="end"/>
      </w:r>
    </w:p>
    <w:p w:rsidR="00DF32BE" w:rsidRDefault="00DF32BE" w:rsidP="00DF32BE">
      <w:pPr>
        <w:tabs>
          <w:tab w:val="left" w:pos="6804"/>
        </w:tabs>
        <w:jc w:val="right"/>
        <w:rPr>
          <w:b/>
        </w:rPr>
      </w:pPr>
    </w:p>
    <w:p w:rsidR="00DF32BE" w:rsidRPr="00DF32BE" w:rsidRDefault="002C54FE" w:rsidP="00DF32BE">
      <w:pPr>
        <w:tabs>
          <w:tab w:val="left" w:pos="6804"/>
        </w:tabs>
        <w:jc w:val="right"/>
        <w:rPr>
          <w:b/>
          <w:sz w:val="24"/>
          <w:szCs w:val="24"/>
        </w:rPr>
      </w:pPr>
      <w:r>
        <w:rPr>
          <w:b/>
          <w:sz w:val="24"/>
          <w:szCs w:val="24"/>
        </w:rPr>
        <w:t>14</w:t>
      </w:r>
      <w:r w:rsidR="00A16C60">
        <w:rPr>
          <w:b/>
          <w:sz w:val="24"/>
          <w:szCs w:val="24"/>
        </w:rPr>
        <w:t xml:space="preserve">. </w:t>
      </w:r>
      <w:r>
        <w:rPr>
          <w:b/>
          <w:sz w:val="24"/>
          <w:szCs w:val="24"/>
        </w:rPr>
        <w:t>oktober</w:t>
      </w:r>
      <w:r w:rsidR="00A16C60">
        <w:rPr>
          <w:b/>
          <w:sz w:val="24"/>
          <w:szCs w:val="24"/>
        </w:rPr>
        <w:t xml:space="preserve"> 201</w:t>
      </w:r>
      <w:r>
        <w:rPr>
          <w:b/>
          <w:sz w:val="24"/>
          <w:szCs w:val="24"/>
        </w:rPr>
        <w:t>9</w:t>
      </w:r>
    </w:p>
    <w:p w:rsidR="00DF32BE" w:rsidRPr="00DF32BE" w:rsidRDefault="00DF32BE" w:rsidP="00DF32BE">
      <w:pPr>
        <w:tabs>
          <w:tab w:val="left" w:pos="8222"/>
        </w:tabs>
        <w:rPr>
          <w:sz w:val="24"/>
          <w:szCs w:val="24"/>
        </w:rPr>
      </w:pPr>
    </w:p>
    <w:p w:rsidR="00DF32BE" w:rsidRPr="00DF32BE" w:rsidRDefault="00DF32BE" w:rsidP="00DF32BE">
      <w:pPr>
        <w:tabs>
          <w:tab w:val="left" w:pos="8222"/>
        </w:tabs>
        <w:rPr>
          <w:sz w:val="24"/>
          <w:szCs w:val="24"/>
        </w:rPr>
      </w:pPr>
    </w:p>
    <w:p w:rsidR="00DF32BE" w:rsidRPr="00DF32BE" w:rsidRDefault="00DF32BE" w:rsidP="00DF32BE">
      <w:pPr>
        <w:tabs>
          <w:tab w:val="left" w:pos="8222"/>
        </w:tabs>
        <w:jc w:val="center"/>
        <w:rPr>
          <w:b/>
          <w:sz w:val="24"/>
          <w:szCs w:val="24"/>
        </w:rPr>
      </w:pPr>
      <w:r w:rsidRPr="00DF32BE">
        <w:rPr>
          <w:b/>
          <w:sz w:val="24"/>
          <w:szCs w:val="24"/>
        </w:rPr>
        <w:t>PRODUKTRESUMÉ</w:t>
      </w:r>
    </w:p>
    <w:p w:rsidR="00DF32BE" w:rsidRPr="00DF32BE" w:rsidRDefault="00DF32BE" w:rsidP="00DF32BE">
      <w:pPr>
        <w:tabs>
          <w:tab w:val="left" w:pos="8222"/>
        </w:tabs>
        <w:jc w:val="center"/>
        <w:rPr>
          <w:b/>
          <w:sz w:val="24"/>
          <w:szCs w:val="24"/>
        </w:rPr>
      </w:pPr>
    </w:p>
    <w:p w:rsidR="00DF32BE" w:rsidRPr="00DF32BE" w:rsidRDefault="00DF32BE" w:rsidP="00DF32BE">
      <w:pPr>
        <w:tabs>
          <w:tab w:val="left" w:pos="8222"/>
        </w:tabs>
        <w:jc w:val="center"/>
        <w:rPr>
          <w:b/>
          <w:sz w:val="24"/>
          <w:szCs w:val="24"/>
        </w:rPr>
      </w:pPr>
      <w:r w:rsidRPr="00DF32BE">
        <w:rPr>
          <w:b/>
          <w:sz w:val="24"/>
          <w:szCs w:val="24"/>
        </w:rPr>
        <w:t>for</w:t>
      </w:r>
    </w:p>
    <w:p w:rsidR="00DF32BE" w:rsidRPr="00DF32BE" w:rsidRDefault="00DF32BE" w:rsidP="00DF32BE">
      <w:pPr>
        <w:tabs>
          <w:tab w:val="left" w:pos="8222"/>
        </w:tabs>
        <w:jc w:val="center"/>
        <w:rPr>
          <w:b/>
          <w:sz w:val="24"/>
          <w:szCs w:val="24"/>
        </w:rPr>
      </w:pPr>
    </w:p>
    <w:p w:rsidR="00DF32BE" w:rsidRPr="00DF32BE" w:rsidRDefault="00B60579" w:rsidP="00DF32BE">
      <w:pPr>
        <w:tabs>
          <w:tab w:val="left" w:pos="8222"/>
        </w:tabs>
        <w:jc w:val="center"/>
        <w:rPr>
          <w:b/>
          <w:sz w:val="24"/>
          <w:szCs w:val="24"/>
        </w:rPr>
      </w:pPr>
      <w:proofErr w:type="spellStart"/>
      <w:r>
        <w:rPr>
          <w:b/>
          <w:sz w:val="24"/>
          <w:szCs w:val="24"/>
        </w:rPr>
        <w:t>Norfenicol</w:t>
      </w:r>
      <w:proofErr w:type="spellEnd"/>
      <w:r>
        <w:rPr>
          <w:b/>
          <w:sz w:val="24"/>
          <w:szCs w:val="24"/>
        </w:rPr>
        <w:t>, injektionsvæske, opløsning</w:t>
      </w:r>
    </w:p>
    <w:p w:rsidR="00DF32BE" w:rsidRPr="00DF32BE" w:rsidRDefault="00DF32BE" w:rsidP="00DF32BE">
      <w:pPr>
        <w:tabs>
          <w:tab w:val="left" w:pos="8222"/>
        </w:tabs>
        <w:jc w:val="both"/>
        <w:rPr>
          <w:sz w:val="24"/>
          <w:szCs w:val="24"/>
        </w:rPr>
      </w:pPr>
    </w:p>
    <w:p w:rsidR="00DF32BE" w:rsidRPr="00CF2027" w:rsidRDefault="00DF32BE" w:rsidP="00CF2027">
      <w:pPr>
        <w:tabs>
          <w:tab w:val="left" w:pos="8222"/>
        </w:tabs>
        <w:ind w:left="851" w:hanging="851"/>
        <w:jc w:val="both"/>
        <w:rPr>
          <w:sz w:val="24"/>
          <w:szCs w:val="24"/>
        </w:rPr>
      </w:pPr>
    </w:p>
    <w:p w:rsidR="00DF32BE" w:rsidRPr="00CF2027" w:rsidRDefault="00DF32BE" w:rsidP="00CF2027">
      <w:pPr>
        <w:numPr>
          <w:ilvl w:val="0"/>
          <w:numId w:val="1"/>
        </w:numPr>
        <w:tabs>
          <w:tab w:val="left" w:pos="8222"/>
        </w:tabs>
        <w:ind w:left="851" w:hanging="851"/>
        <w:rPr>
          <w:b/>
          <w:sz w:val="24"/>
          <w:szCs w:val="24"/>
        </w:rPr>
      </w:pPr>
      <w:r w:rsidRPr="00CF2027">
        <w:rPr>
          <w:b/>
          <w:sz w:val="24"/>
          <w:szCs w:val="24"/>
        </w:rPr>
        <w:t>D.SP.NR</w:t>
      </w:r>
    </w:p>
    <w:p w:rsidR="00DF32BE" w:rsidRPr="00CF2027" w:rsidRDefault="00CF2027" w:rsidP="00CF2027">
      <w:pPr>
        <w:tabs>
          <w:tab w:val="left" w:pos="8222"/>
        </w:tabs>
        <w:ind w:left="851" w:hanging="851"/>
        <w:jc w:val="both"/>
        <w:rPr>
          <w:sz w:val="24"/>
          <w:szCs w:val="24"/>
        </w:rPr>
      </w:pPr>
      <w:r>
        <w:rPr>
          <w:sz w:val="24"/>
          <w:szCs w:val="24"/>
        </w:rPr>
        <w:tab/>
      </w:r>
      <w:r w:rsidR="00B60579" w:rsidRPr="00CF2027">
        <w:rPr>
          <w:sz w:val="24"/>
          <w:szCs w:val="24"/>
        </w:rPr>
        <w:t>27772</w:t>
      </w:r>
    </w:p>
    <w:p w:rsidR="00DF32BE" w:rsidRPr="00CF2027" w:rsidRDefault="00DF32BE" w:rsidP="00CF2027">
      <w:pPr>
        <w:tabs>
          <w:tab w:val="left" w:pos="8222"/>
        </w:tabs>
        <w:ind w:left="851" w:hanging="851"/>
        <w:jc w:val="both"/>
        <w:rPr>
          <w:sz w:val="24"/>
          <w:szCs w:val="24"/>
        </w:rPr>
      </w:pPr>
    </w:p>
    <w:p w:rsidR="00DF32BE" w:rsidRPr="00CF2027" w:rsidRDefault="00DF32BE" w:rsidP="00CF2027">
      <w:pPr>
        <w:numPr>
          <w:ilvl w:val="0"/>
          <w:numId w:val="1"/>
        </w:numPr>
        <w:tabs>
          <w:tab w:val="left" w:pos="8222"/>
        </w:tabs>
        <w:ind w:left="851" w:hanging="851"/>
        <w:rPr>
          <w:b/>
          <w:sz w:val="24"/>
          <w:szCs w:val="24"/>
        </w:rPr>
      </w:pPr>
      <w:r w:rsidRPr="00CF2027">
        <w:rPr>
          <w:b/>
          <w:sz w:val="24"/>
          <w:szCs w:val="24"/>
        </w:rPr>
        <w:t>VETERINÆRLÆGEMIDLETS NAVN</w:t>
      </w:r>
    </w:p>
    <w:p w:rsidR="00DF32BE" w:rsidRPr="00CF2027" w:rsidRDefault="00CF2027" w:rsidP="00CF2027">
      <w:pPr>
        <w:tabs>
          <w:tab w:val="left" w:pos="8222"/>
        </w:tabs>
        <w:ind w:left="851" w:hanging="851"/>
        <w:jc w:val="both"/>
        <w:rPr>
          <w:sz w:val="24"/>
          <w:szCs w:val="24"/>
        </w:rPr>
      </w:pPr>
      <w:r>
        <w:rPr>
          <w:sz w:val="24"/>
          <w:szCs w:val="24"/>
        </w:rPr>
        <w:tab/>
      </w:r>
      <w:proofErr w:type="spellStart"/>
      <w:r w:rsidR="002374EB" w:rsidRPr="00CF2027">
        <w:rPr>
          <w:sz w:val="24"/>
          <w:szCs w:val="24"/>
        </w:rPr>
        <w:t>Norfenicol</w:t>
      </w:r>
      <w:proofErr w:type="spellEnd"/>
    </w:p>
    <w:p w:rsidR="00DF32BE" w:rsidRPr="00CF2027" w:rsidRDefault="00DF32BE" w:rsidP="00CF2027">
      <w:pPr>
        <w:tabs>
          <w:tab w:val="left" w:pos="8222"/>
        </w:tabs>
        <w:ind w:left="851" w:hanging="851"/>
        <w:jc w:val="both"/>
        <w:rPr>
          <w:sz w:val="24"/>
          <w:szCs w:val="24"/>
        </w:rPr>
      </w:pPr>
    </w:p>
    <w:p w:rsidR="00DF32BE" w:rsidRPr="00CF2027" w:rsidRDefault="00DF32BE" w:rsidP="00CF2027">
      <w:pPr>
        <w:numPr>
          <w:ilvl w:val="0"/>
          <w:numId w:val="1"/>
        </w:numPr>
        <w:tabs>
          <w:tab w:val="left" w:pos="8222"/>
        </w:tabs>
        <w:ind w:left="851" w:hanging="851"/>
        <w:rPr>
          <w:b/>
          <w:sz w:val="24"/>
          <w:szCs w:val="24"/>
        </w:rPr>
      </w:pPr>
      <w:r w:rsidRPr="00CF2027">
        <w:rPr>
          <w:b/>
          <w:sz w:val="24"/>
          <w:szCs w:val="24"/>
        </w:rPr>
        <w:t>KVALITATIV OG KVANTITATIV SAMMENSÆTNING</w:t>
      </w:r>
    </w:p>
    <w:p w:rsidR="003A6F5A" w:rsidRPr="00CF2027" w:rsidRDefault="00D908A6" w:rsidP="00CF2027">
      <w:pPr>
        <w:ind w:left="851"/>
        <w:rPr>
          <w:sz w:val="24"/>
          <w:szCs w:val="24"/>
        </w:rPr>
      </w:pPr>
      <w:proofErr w:type="spellStart"/>
      <w:r>
        <w:rPr>
          <w:sz w:val="24"/>
          <w:szCs w:val="24"/>
        </w:rPr>
        <w:t>Èn</w:t>
      </w:r>
      <w:proofErr w:type="spellEnd"/>
      <w:r w:rsidR="003A6F5A" w:rsidRPr="00CF2027">
        <w:rPr>
          <w:sz w:val="24"/>
          <w:szCs w:val="24"/>
        </w:rPr>
        <w:t xml:space="preserve"> ml indeholder</w:t>
      </w:r>
      <w:r>
        <w:rPr>
          <w:sz w:val="24"/>
          <w:szCs w:val="24"/>
        </w:rPr>
        <w:t>:</w:t>
      </w:r>
    </w:p>
    <w:p w:rsidR="003A6F5A" w:rsidRPr="00CF2027" w:rsidRDefault="003A6F5A" w:rsidP="00CF2027">
      <w:pPr>
        <w:ind w:left="851" w:hanging="851"/>
        <w:rPr>
          <w:b/>
          <w:sz w:val="24"/>
          <w:szCs w:val="24"/>
        </w:rPr>
      </w:pPr>
    </w:p>
    <w:p w:rsidR="003A6F5A" w:rsidRPr="00CF2027" w:rsidRDefault="003A6F5A" w:rsidP="00CF2027">
      <w:pPr>
        <w:ind w:left="851"/>
        <w:rPr>
          <w:sz w:val="24"/>
          <w:szCs w:val="24"/>
        </w:rPr>
      </w:pPr>
      <w:r w:rsidRPr="00CF2027">
        <w:rPr>
          <w:b/>
          <w:sz w:val="24"/>
          <w:szCs w:val="24"/>
        </w:rPr>
        <w:t xml:space="preserve">Aktivt stof: </w:t>
      </w:r>
    </w:p>
    <w:p w:rsidR="003A6F5A" w:rsidRPr="00CF2027" w:rsidRDefault="003A6F5A" w:rsidP="00CF2027">
      <w:pPr>
        <w:ind w:left="851"/>
        <w:rPr>
          <w:sz w:val="24"/>
          <w:szCs w:val="24"/>
        </w:rPr>
      </w:pPr>
      <w:r w:rsidRPr="00CF2027">
        <w:rPr>
          <w:sz w:val="24"/>
          <w:szCs w:val="24"/>
        </w:rPr>
        <w:t>Florfenikol</w:t>
      </w:r>
      <w:r w:rsidRPr="00CF2027">
        <w:rPr>
          <w:sz w:val="24"/>
          <w:szCs w:val="24"/>
        </w:rPr>
        <w:tab/>
      </w:r>
      <w:r w:rsidRPr="00CF2027">
        <w:rPr>
          <w:sz w:val="24"/>
          <w:szCs w:val="24"/>
        </w:rPr>
        <w:tab/>
        <w:t>300 mg</w:t>
      </w:r>
    </w:p>
    <w:p w:rsidR="003A6F5A" w:rsidRDefault="003A6F5A" w:rsidP="00CF2027">
      <w:pPr>
        <w:ind w:left="851" w:hanging="851"/>
        <w:rPr>
          <w:sz w:val="24"/>
          <w:szCs w:val="24"/>
        </w:rPr>
      </w:pPr>
    </w:p>
    <w:p w:rsidR="00802136" w:rsidRPr="00CF2027" w:rsidRDefault="00802136" w:rsidP="00CF2027">
      <w:pPr>
        <w:ind w:left="851" w:hanging="851"/>
        <w:rPr>
          <w:sz w:val="24"/>
          <w:szCs w:val="24"/>
        </w:rPr>
      </w:pPr>
      <w:r>
        <w:rPr>
          <w:sz w:val="24"/>
          <w:szCs w:val="24"/>
        </w:rPr>
        <w:tab/>
        <w:t>Hjælpestoffer:</w:t>
      </w:r>
    </w:p>
    <w:p w:rsidR="00A16C60" w:rsidRPr="00CF2027" w:rsidRDefault="00A16C60" w:rsidP="00A16C60">
      <w:pPr>
        <w:ind w:left="851"/>
        <w:rPr>
          <w:sz w:val="24"/>
          <w:szCs w:val="24"/>
        </w:rPr>
      </w:pPr>
      <w:r>
        <w:rPr>
          <w:sz w:val="24"/>
          <w:szCs w:val="24"/>
        </w:rPr>
        <w:t>Se afsnit</w:t>
      </w:r>
      <w:r w:rsidRPr="00CF2027">
        <w:rPr>
          <w:sz w:val="24"/>
          <w:szCs w:val="24"/>
        </w:rPr>
        <w:t xml:space="preserve"> 6.1</w:t>
      </w:r>
      <w:r>
        <w:rPr>
          <w:sz w:val="24"/>
          <w:szCs w:val="24"/>
        </w:rPr>
        <w:t xml:space="preserve"> for en komplet liste over hjælpestoffer.</w:t>
      </w:r>
    </w:p>
    <w:p w:rsidR="00DF32BE" w:rsidRPr="00CF2027" w:rsidRDefault="00DF32BE" w:rsidP="00CF2027">
      <w:pPr>
        <w:tabs>
          <w:tab w:val="left" w:pos="8222"/>
        </w:tabs>
        <w:ind w:left="851" w:hanging="851"/>
        <w:jc w:val="both"/>
        <w:rPr>
          <w:sz w:val="24"/>
          <w:szCs w:val="24"/>
        </w:rPr>
      </w:pPr>
    </w:p>
    <w:p w:rsidR="00DF32BE" w:rsidRPr="00CF2027" w:rsidRDefault="00DF32BE" w:rsidP="00CF2027">
      <w:pPr>
        <w:numPr>
          <w:ilvl w:val="0"/>
          <w:numId w:val="1"/>
        </w:numPr>
        <w:tabs>
          <w:tab w:val="left" w:pos="8222"/>
        </w:tabs>
        <w:ind w:left="851" w:hanging="851"/>
        <w:rPr>
          <w:b/>
          <w:sz w:val="24"/>
          <w:szCs w:val="24"/>
        </w:rPr>
      </w:pPr>
      <w:r w:rsidRPr="00CF2027">
        <w:rPr>
          <w:b/>
          <w:sz w:val="24"/>
          <w:szCs w:val="24"/>
        </w:rPr>
        <w:t>LÆGEMIDDELFORM</w:t>
      </w:r>
    </w:p>
    <w:p w:rsidR="003A6F5A" w:rsidRPr="00CF2027" w:rsidRDefault="003A6F5A" w:rsidP="00CF2027">
      <w:pPr>
        <w:ind w:left="851"/>
        <w:rPr>
          <w:sz w:val="24"/>
          <w:szCs w:val="24"/>
        </w:rPr>
      </w:pPr>
      <w:r w:rsidRPr="00CF2027">
        <w:rPr>
          <w:sz w:val="24"/>
          <w:szCs w:val="24"/>
        </w:rPr>
        <w:t>Injektionsvæske, opløsning</w:t>
      </w:r>
      <w:r w:rsidR="00802136">
        <w:rPr>
          <w:sz w:val="24"/>
          <w:szCs w:val="24"/>
        </w:rPr>
        <w:t>.</w:t>
      </w:r>
    </w:p>
    <w:p w:rsidR="003A6F5A" w:rsidRPr="00CF2027" w:rsidRDefault="003A6F5A" w:rsidP="00CF2027">
      <w:pPr>
        <w:ind w:left="851" w:hanging="851"/>
        <w:rPr>
          <w:sz w:val="24"/>
          <w:szCs w:val="24"/>
        </w:rPr>
      </w:pPr>
    </w:p>
    <w:p w:rsidR="003A6F5A" w:rsidRPr="00CF2027" w:rsidRDefault="003A6F5A" w:rsidP="00CF2027">
      <w:pPr>
        <w:ind w:left="851"/>
        <w:rPr>
          <w:sz w:val="24"/>
          <w:szCs w:val="24"/>
        </w:rPr>
      </w:pPr>
      <w:r w:rsidRPr="00CF2027">
        <w:rPr>
          <w:sz w:val="24"/>
          <w:szCs w:val="24"/>
        </w:rPr>
        <w:t>En lysegul til stråfarvet opløsning</w:t>
      </w:r>
      <w:r w:rsidR="00802136">
        <w:rPr>
          <w:sz w:val="24"/>
          <w:szCs w:val="24"/>
        </w:rPr>
        <w:t>.</w:t>
      </w:r>
    </w:p>
    <w:p w:rsidR="00DF32BE" w:rsidRPr="00CF2027" w:rsidRDefault="00DF32BE" w:rsidP="00CF2027">
      <w:pPr>
        <w:tabs>
          <w:tab w:val="left" w:pos="851"/>
          <w:tab w:val="left" w:pos="8222"/>
        </w:tabs>
        <w:ind w:left="851" w:hanging="851"/>
        <w:jc w:val="both"/>
        <w:rPr>
          <w:sz w:val="24"/>
          <w:szCs w:val="24"/>
        </w:rPr>
      </w:pPr>
    </w:p>
    <w:p w:rsidR="00DF32BE" w:rsidRPr="00CF2027" w:rsidRDefault="00DF32BE" w:rsidP="00CF2027">
      <w:pPr>
        <w:tabs>
          <w:tab w:val="left" w:pos="851"/>
          <w:tab w:val="left" w:pos="8222"/>
        </w:tabs>
        <w:ind w:left="851" w:hanging="851"/>
        <w:jc w:val="both"/>
        <w:rPr>
          <w:sz w:val="24"/>
          <w:szCs w:val="24"/>
        </w:rPr>
      </w:pPr>
    </w:p>
    <w:p w:rsidR="00DF32BE" w:rsidRPr="00CF2027" w:rsidRDefault="00DF32BE" w:rsidP="00CF2027">
      <w:pPr>
        <w:numPr>
          <w:ilvl w:val="0"/>
          <w:numId w:val="1"/>
        </w:numPr>
        <w:tabs>
          <w:tab w:val="left" w:pos="8222"/>
        </w:tabs>
        <w:ind w:left="851" w:hanging="851"/>
        <w:rPr>
          <w:b/>
          <w:sz w:val="24"/>
          <w:szCs w:val="24"/>
        </w:rPr>
      </w:pPr>
      <w:r w:rsidRPr="00CF2027">
        <w:rPr>
          <w:b/>
          <w:sz w:val="24"/>
          <w:szCs w:val="24"/>
        </w:rPr>
        <w:t>KLINISKE OPLYSNINGER</w:t>
      </w:r>
    </w:p>
    <w:p w:rsidR="00DF32BE" w:rsidRPr="00CF2027" w:rsidRDefault="00DF32BE" w:rsidP="00CF2027">
      <w:pPr>
        <w:tabs>
          <w:tab w:val="left" w:pos="851"/>
          <w:tab w:val="left" w:pos="8222"/>
        </w:tabs>
        <w:ind w:left="851" w:hanging="851"/>
        <w:jc w:val="both"/>
        <w:rPr>
          <w:sz w:val="24"/>
          <w:szCs w:val="24"/>
        </w:rPr>
      </w:pPr>
    </w:p>
    <w:p w:rsidR="00DF32BE" w:rsidRPr="00CF2027" w:rsidRDefault="00DF32BE" w:rsidP="00CF2027">
      <w:pPr>
        <w:tabs>
          <w:tab w:val="left" w:pos="851"/>
          <w:tab w:val="left" w:pos="8222"/>
        </w:tabs>
        <w:ind w:left="851" w:hanging="851"/>
        <w:rPr>
          <w:b/>
          <w:sz w:val="24"/>
          <w:szCs w:val="24"/>
          <w:u w:val="single"/>
        </w:rPr>
      </w:pPr>
      <w:r w:rsidRPr="00CF2027">
        <w:rPr>
          <w:b/>
          <w:sz w:val="24"/>
          <w:szCs w:val="24"/>
        </w:rPr>
        <w:t>4.1</w:t>
      </w:r>
      <w:r w:rsidRPr="00CF2027">
        <w:rPr>
          <w:b/>
          <w:sz w:val="24"/>
          <w:szCs w:val="24"/>
        </w:rPr>
        <w:tab/>
        <w:t>Dyrearter</w:t>
      </w:r>
    </w:p>
    <w:p w:rsidR="003A6F5A" w:rsidRPr="00CF2027" w:rsidRDefault="003A6F5A" w:rsidP="00CF2027">
      <w:pPr>
        <w:ind w:left="851"/>
        <w:rPr>
          <w:sz w:val="24"/>
          <w:szCs w:val="24"/>
        </w:rPr>
      </w:pPr>
      <w:r w:rsidRPr="00CF2027">
        <w:rPr>
          <w:sz w:val="24"/>
          <w:szCs w:val="24"/>
        </w:rPr>
        <w:t>Kvæg og svin</w:t>
      </w:r>
      <w:r w:rsidR="00802136">
        <w:rPr>
          <w:sz w:val="24"/>
          <w:szCs w:val="24"/>
        </w:rPr>
        <w:t>.</w:t>
      </w:r>
    </w:p>
    <w:p w:rsidR="00DF32BE" w:rsidRPr="00CF2027" w:rsidRDefault="00DF32BE" w:rsidP="00CF2027">
      <w:pPr>
        <w:tabs>
          <w:tab w:val="left" w:pos="8222"/>
        </w:tabs>
        <w:ind w:left="851" w:hanging="851"/>
        <w:jc w:val="both"/>
        <w:rPr>
          <w:sz w:val="24"/>
          <w:szCs w:val="24"/>
        </w:rPr>
      </w:pPr>
    </w:p>
    <w:p w:rsidR="00DF32BE" w:rsidRPr="00CF2027" w:rsidRDefault="00DF32BE" w:rsidP="00CF2027">
      <w:pPr>
        <w:pStyle w:val="Sidehoved"/>
        <w:numPr>
          <w:ilvl w:val="1"/>
          <w:numId w:val="2"/>
        </w:numPr>
        <w:tabs>
          <w:tab w:val="clear" w:pos="4819"/>
          <w:tab w:val="clear" w:pos="9638"/>
          <w:tab w:val="left" w:pos="8222"/>
        </w:tabs>
        <w:ind w:left="851" w:hanging="851"/>
        <w:rPr>
          <w:b/>
          <w:szCs w:val="24"/>
        </w:rPr>
      </w:pPr>
      <w:r w:rsidRPr="00CF2027">
        <w:rPr>
          <w:b/>
          <w:szCs w:val="24"/>
        </w:rPr>
        <w:t>Terapeutiske indikationer</w:t>
      </w:r>
    </w:p>
    <w:p w:rsidR="00CF2027" w:rsidRDefault="00CF2027" w:rsidP="00CF2027">
      <w:pPr>
        <w:ind w:left="851" w:hanging="851"/>
        <w:rPr>
          <w:b/>
          <w:sz w:val="24"/>
          <w:szCs w:val="24"/>
        </w:rPr>
      </w:pPr>
    </w:p>
    <w:p w:rsidR="003A6F5A" w:rsidRPr="00CF2027" w:rsidRDefault="003A6F5A" w:rsidP="00041ED5">
      <w:pPr>
        <w:ind w:left="851"/>
        <w:rPr>
          <w:b/>
          <w:sz w:val="24"/>
          <w:szCs w:val="24"/>
        </w:rPr>
      </w:pPr>
      <w:r w:rsidRPr="00CF2027">
        <w:rPr>
          <w:b/>
          <w:sz w:val="24"/>
          <w:szCs w:val="24"/>
        </w:rPr>
        <w:t>Kvæg:</w:t>
      </w:r>
    </w:p>
    <w:p w:rsidR="003A6F5A" w:rsidRPr="00CF2027" w:rsidRDefault="003A6F5A" w:rsidP="00041ED5">
      <w:pPr>
        <w:ind w:left="851"/>
        <w:rPr>
          <w:i/>
          <w:sz w:val="24"/>
          <w:szCs w:val="24"/>
        </w:rPr>
      </w:pPr>
      <w:r w:rsidRPr="00CF2027">
        <w:rPr>
          <w:sz w:val="24"/>
          <w:szCs w:val="24"/>
        </w:rPr>
        <w:t xml:space="preserve">Forebyggende og terapeutisk behandling af luftvejsinfektioner som skyldes </w:t>
      </w:r>
      <w:proofErr w:type="spellStart"/>
      <w:r w:rsidRPr="00CF2027">
        <w:rPr>
          <w:i/>
          <w:sz w:val="24"/>
          <w:szCs w:val="24"/>
        </w:rPr>
        <w:t>Mannheimia</w:t>
      </w:r>
      <w:proofErr w:type="spellEnd"/>
      <w:r w:rsidRPr="00CF2027">
        <w:rPr>
          <w:i/>
          <w:sz w:val="24"/>
          <w:szCs w:val="24"/>
        </w:rPr>
        <w:t xml:space="preserve"> </w:t>
      </w:r>
      <w:proofErr w:type="spellStart"/>
      <w:r w:rsidRPr="00CF2027">
        <w:rPr>
          <w:i/>
          <w:sz w:val="24"/>
          <w:szCs w:val="24"/>
        </w:rPr>
        <w:t>haemolytica</w:t>
      </w:r>
      <w:proofErr w:type="spellEnd"/>
      <w:r w:rsidRPr="00CF2027">
        <w:rPr>
          <w:sz w:val="24"/>
          <w:szCs w:val="24"/>
        </w:rPr>
        <w:t xml:space="preserve">, </w:t>
      </w:r>
      <w:proofErr w:type="spellStart"/>
      <w:r w:rsidRPr="00CF2027">
        <w:rPr>
          <w:i/>
          <w:sz w:val="24"/>
          <w:szCs w:val="24"/>
        </w:rPr>
        <w:t>Pasteurella</w:t>
      </w:r>
      <w:proofErr w:type="spellEnd"/>
      <w:r w:rsidRPr="00CF2027">
        <w:rPr>
          <w:i/>
          <w:sz w:val="24"/>
          <w:szCs w:val="24"/>
        </w:rPr>
        <w:t xml:space="preserve"> </w:t>
      </w:r>
      <w:proofErr w:type="spellStart"/>
      <w:r w:rsidRPr="00CF2027">
        <w:rPr>
          <w:i/>
          <w:sz w:val="24"/>
          <w:szCs w:val="24"/>
        </w:rPr>
        <w:t>multocida</w:t>
      </w:r>
      <w:proofErr w:type="spellEnd"/>
      <w:r w:rsidRPr="00CF2027">
        <w:rPr>
          <w:sz w:val="24"/>
          <w:szCs w:val="24"/>
        </w:rPr>
        <w:t xml:space="preserve"> og </w:t>
      </w:r>
      <w:proofErr w:type="spellStart"/>
      <w:r w:rsidRPr="00CF2027">
        <w:rPr>
          <w:i/>
          <w:sz w:val="24"/>
          <w:szCs w:val="24"/>
        </w:rPr>
        <w:t>Histophilus</w:t>
      </w:r>
      <w:proofErr w:type="spellEnd"/>
      <w:r w:rsidRPr="00CF2027">
        <w:rPr>
          <w:i/>
          <w:sz w:val="24"/>
          <w:szCs w:val="24"/>
        </w:rPr>
        <w:t xml:space="preserve"> </w:t>
      </w:r>
      <w:proofErr w:type="spellStart"/>
      <w:r w:rsidRPr="00CF2027">
        <w:rPr>
          <w:i/>
          <w:sz w:val="24"/>
          <w:szCs w:val="24"/>
        </w:rPr>
        <w:t>somni</w:t>
      </w:r>
      <w:proofErr w:type="spellEnd"/>
      <w:r w:rsidR="00802136">
        <w:rPr>
          <w:i/>
          <w:sz w:val="24"/>
          <w:szCs w:val="24"/>
        </w:rPr>
        <w:t xml:space="preserve">, </w:t>
      </w:r>
      <w:r w:rsidRPr="00CF2027">
        <w:rPr>
          <w:sz w:val="24"/>
          <w:szCs w:val="24"/>
        </w:rPr>
        <w:t>der er følsomme overfor florfenikol</w:t>
      </w:r>
      <w:r w:rsidR="00041ED5">
        <w:rPr>
          <w:sz w:val="24"/>
          <w:szCs w:val="24"/>
        </w:rPr>
        <w:t>.</w:t>
      </w:r>
    </w:p>
    <w:p w:rsidR="003A6F5A" w:rsidRPr="00CF2027" w:rsidRDefault="003A6F5A" w:rsidP="00041ED5">
      <w:pPr>
        <w:tabs>
          <w:tab w:val="left" w:pos="8222"/>
        </w:tabs>
        <w:ind w:left="851" w:hanging="851"/>
        <w:rPr>
          <w:sz w:val="24"/>
          <w:szCs w:val="24"/>
        </w:rPr>
      </w:pPr>
    </w:p>
    <w:p w:rsidR="003A6F5A" w:rsidRPr="00CF2027" w:rsidRDefault="00041ED5" w:rsidP="00041ED5">
      <w:pPr>
        <w:tabs>
          <w:tab w:val="left" w:pos="8222"/>
        </w:tabs>
        <w:ind w:left="851" w:hanging="851"/>
        <w:rPr>
          <w:b/>
          <w:sz w:val="24"/>
          <w:szCs w:val="24"/>
        </w:rPr>
      </w:pPr>
      <w:r>
        <w:rPr>
          <w:b/>
          <w:sz w:val="24"/>
          <w:szCs w:val="24"/>
        </w:rPr>
        <w:tab/>
      </w:r>
      <w:r w:rsidR="003A6F5A" w:rsidRPr="00CF2027">
        <w:rPr>
          <w:b/>
          <w:sz w:val="24"/>
          <w:szCs w:val="24"/>
        </w:rPr>
        <w:t>Svin:</w:t>
      </w:r>
      <w:r w:rsidR="003A6F5A" w:rsidRPr="00CF2027">
        <w:rPr>
          <w:b/>
          <w:sz w:val="24"/>
          <w:szCs w:val="24"/>
        </w:rPr>
        <w:br/>
      </w:r>
      <w:r w:rsidR="003A6F5A" w:rsidRPr="00CF2027">
        <w:rPr>
          <w:sz w:val="24"/>
          <w:szCs w:val="24"/>
        </w:rPr>
        <w:t>Behandling af akutte udbrud af luftvejsinfektioner</w:t>
      </w:r>
      <w:r w:rsidR="00802136">
        <w:rPr>
          <w:sz w:val="24"/>
          <w:szCs w:val="24"/>
        </w:rPr>
        <w:t>,</w:t>
      </w:r>
      <w:r w:rsidR="003A6F5A" w:rsidRPr="00CF2027">
        <w:rPr>
          <w:sz w:val="24"/>
          <w:szCs w:val="24"/>
        </w:rPr>
        <w:t xml:space="preserve"> forårsaget af </w:t>
      </w:r>
      <w:proofErr w:type="spellStart"/>
      <w:r w:rsidR="003A6F5A" w:rsidRPr="00CF2027">
        <w:rPr>
          <w:sz w:val="24"/>
          <w:szCs w:val="24"/>
        </w:rPr>
        <w:t>florfenikol</w:t>
      </w:r>
      <w:proofErr w:type="spellEnd"/>
      <w:r w:rsidR="003A6F5A" w:rsidRPr="00CF2027">
        <w:rPr>
          <w:sz w:val="24"/>
          <w:szCs w:val="24"/>
        </w:rPr>
        <w:t xml:space="preserve">-følsomme stammer af </w:t>
      </w:r>
      <w:proofErr w:type="spellStart"/>
      <w:r w:rsidR="003A6F5A" w:rsidRPr="00CF2027">
        <w:rPr>
          <w:i/>
          <w:sz w:val="24"/>
          <w:szCs w:val="24"/>
        </w:rPr>
        <w:t>Actinobacillus</w:t>
      </w:r>
      <w:proofErr w:type="spellEnd"/>
      <w:r w:rsidR="003A6F5A" w:rsidRPr="00CF2027">
        <w:rPr>
          <w:i/>
          <w:sz w:val="24"/>
          <w:szCs w:val="24"/>
        </w:rPr>
        <w:t xml:space="preserve"> </w:t>
      </w:r>
      <w:proofErr w:type="spellStart"/>
      <w:r w:rsidR="003A6F5A" w:rsidRPr="00CF2027">
        <w:rPr>
          <w:i/>
          <w:sz w:val="24"/>
          <w:szCs w:val="24"/>
        </w:rPr>
        <w:t>pleuropneumoniae</w:t>
      </w:r>
      <w:proofErr w:type="spellEnd"/>
      <w:r w:rsidR="003A6F5A" w:rsidRPr="00CF2027">
        <w:rPr>
          <w:i/>
          <w:sz w:val="24"/>
          <w:szCs w:val="24"/>
        </w:rPr>
        <w:t xml:space="preserve"> </w:t>
      </w:r>
      <w:r w:rsidR="003A6F5A" w:rsidRPr="00CF2027">
        <w:rPr>
          <w:sz w:val="24"/>
          <w:szCs w:val="24"/>
        </w:rPr>
        <w:t>og</w:t>
      </w:r>
      <w:r w:rsidR="003A6F5A" w:rsidRPr="00CF2027">
        <w:rPr>
          <w:i/>
          <w:sz w:val="24"/>
          <w:szCs w:val="24"/>
        </w:rPr>
        <w:t xml:space="preserve"> </w:t>
      </w:r>
      <w:proofErr w:type="spellStart"/>
      <w:r w:rsidR="003A6F5A" w:rsidRPr="00CF2027">
        <w:rPr>
          <w:i/>
          <w:sz w:val="24"/>
          <w:szCs w:val="24"/>
        </w:rPr>
        <w:t>Pasteurella</w:t>
      </w:r>
      <w:proofErr w:type="spellEnd"/>
      <w:r w:rsidR="003A6F5A" w:rsidRPr="00CF2027">
        <w:rPr>
          <w:i/>
          <w:sz w:val="24"/>
          <w:szCs w:val="24"/>
        </w:rPr>
        <w:t xml:space="preserve"> </w:t>
      </w:r>
      <w:proofErr w:type="spellStart"/>
      <w:r w:rsidR="003A6F5A" w:rsidRPr="00CF2027">
        <w:rPr>
          <w:i/>
          <w:sz w:val="24"/>
          <w:szCs w:val="24"/>
        </w:rPr>
        <w:t>multocida</w:t>
      </w:r>
      <w:proofErr w:type="spellEnd"/>
      <w:r w:rsidR="003A6F5A" w:rsidRPr="00CF2027">
        <w:rPr>
          <w:sz w:val="24"/>
          <w:szCs w:val="24"/>
        </w:rPr>
        <w:t>.</w:t>
      </w:r>
    </w:p>
    <w:p w:rsidR="00DF32BE" w:rsidRPr="00CF2027" w:rsidRDefault="00DF32BE" w:rsidP="00CF2027">
      <w:pPr>
        <w:pStyle w:val="Sidehoved"/>
        <w:tabs>
          <w:tab w:val="clear" w:pos="4819"/>
          <w:tab w:val="clear" w:pos="9638"/>
          <w:tab w:val="left" w:pos="8222"/>
        </w:tabs>
        <w:ind w:left="851" w:hanging="851"/>
        <w:jc w:val="both"/>
        <w:rPr>
          <w:szCs w:val="24"/>
        </w:rPr>
      </w:pPr>
    </w:p>
    <w:p w:rsidR="00DF32BE" w:rsidRPr="00CF2027" w:rsidRDefault="00DF32BE" w:rsidP="00CF2027">
      <w:pPr>
        <w:pStyle w:val="Sidehoved"/>
        <w:tabs>
          <w:tab w:val="clear" w:pos="4819"/>
          <w:tab w:val="clear" w:pos="9638"/>
          <w:tab w:val="left" w:pos="851"/>
          <w:tab w:val="left" w:pos="8222"/>
        </w:tabs>
        <w:ind w:left="851" w:hanging="851"/>
        <w:rPr>
          <w:b/>
          <w:szCs w:val="24"/>
        </w:rPr>
      </w:pPr>
      <w:r w:rsidRPr="00CF2027">
        <w:rPr>
          <w:b/>
          <w:szCs w:val="24"/>
        </w:rPr>
        <w:t>4.3</w:t>
      </w:r>
      <w:r w:rsidRPr="00CF2027">
        <w:rPr>
          <w:b/>
          <w:szCs w:val="24"/>
        </w:rPr>
        <w:tab/>
        <w:t>Kontraindikationer</w:t>
      </w:r>
    </w:p>
    <w:p w:rsidR="003A6F5A" w:rsidRPr="00CF2027" w:rsidRDefault="00041ED5" w:rsidP="00CF2027">
      <w:pPr>
        <w:tabs>
          <w:tab w:val="left" w:pos="851"/>
        </w:tabs>
        <w:ind w:left="851" w:hanging="851"/>
        <w:jc w:val="both"/>
        <w:rPr>
          <w:sz w:val="24"/>
          <w:szCs w:val="24"/>
        </w:rPr>
      </w:pPr>
      <w:r>
        <w:rPr>
          <w:sz w:val="24"/>
          <w:szCs w:val="24"/>
        </w:rPr>
        <w:tab/>
        <w:t>M</w:t>
      </w:r>
      <w:r w:rsidR="003A6F5A" w:rsidRPr="00CF2027">
        <w:rPr>
          <w:sz w:val="24"/>
          <w:szCs w:val="24"/>
        </w:rPr>
        <w:t>å ikke anvendes til voksne avlsorner eller avlstyre</w:t>
      </w:r>
      <w:r w:rsidR="00802136">
        <w:rPr>
          <w:sz w:val="24"/>
          <w:szCs w:val="24"/>
        </w:rPr>
        <w:t>.</w:t>
      </w:r>
      <w:r w:rsidR="003A6F5A" w:rsidRPr="00CF2027">
        <w:rPr>
          <w:sz w:val="24"/>
          <w:szCs w:val="24"/>
        </w:rPr>
        <w:t xml:space="preserve"> </w:t>
      </w:r>
    </w:p>
    <w:p w:rsidR="003A6F5A" w:rsidRPr="00CF2027" w:rsidRDefault="00041ED5" w:rsidP="00CF2027">
      <w:pPr>
        <w:tabs>
          <w:tab w:val="left" w:pos="851"/>
        </w:tabs>
        <w:ind w:left="851" w:hanging="851"/>
        <w:jc w:val="both"/>
        <w:rPr>
          <w:sz w:val="24"/>
          <w:szCs w:val="24"/>
        </w:rPr>
      </w:pPr>
      <w:r>
        <w:rPr>
          <w:sz w:val="24"/>
          <w:szCs w:val="24"/>
        </w:rPr>
        <w:tab/>
      </w:r>
      <w:r w:rsidR="003A6F5A" w:rsidRPr="00CF2027">
        <w:rPr>
          <w:sz w:val="24"/>
          <w:szCs w:val="24"/>
        </w:rPr>
        <w:t>Må ikke anvendes i tilfælde af kendt overfølsomhed over for det aktive stof eller over for et eller flere af hjælpestofferne.</w:t>
      </w:r>
    </w:p>
    <w:p w:rsidR="003A6F5A" w:rsidRPr="00CF2027" w:rsidRDefault="003A6F5A" w:rsidP="00041ED5">
      <w:pPr>
        <w:ind w:left="851"/>
        <w:rPr>
          <w:sz w:val="24"/>
          <w:szCs w:val="24"/>
        </w:rPr>
      </w:pPr>
      <w:r w:rsidRPr="00CF2027">
        <w:rPr>
          <w:sz w:val="24"/>
          <w:szCs w:val="24"/>
        </w:rPr>
        <w:t xml:space="preserve">Må ikke bruges i tilfælde af kendt resistens over for </w:t>
      </w:r>
      <w:r w:rsidR="00A16C60">
        <w:rPr>
          <w:sz w:val="24"/>
          <w:szCs w:val="24"/>
        </w:rPr>
        <w:t>florfenikol</w:t>
      </w:r>
      <w:r w:rsidRPr="00CF2027">
        <w:rPr>
          <w:sz w:val="24"/>
          <w:szCs w:val="24"/>
        </w:rPr>
        <w:t>.</w:t>
      </w:r>
    </w:p>
    <w:p w:rsidR="00DF32BE" w:rsidRPr="00CF2027" w:rsidRDefault="00DF32BE" w:rsidP="00CF2027">
      <w:pPr>
        <w:pStyle w:val="Sidehoved"/>
        <w:tabs>
          <w:tab w:val="clear" w:pos="4819"/>
          <w:tab w:val="clear" w:pos="9638"/>
          <w:tab w:val="left" w:pos="8222"/>
        </w:tabs>
        <w:ind w:left="851" w:hanging="851"/>
        <w:jc w:val="both"/>
        <w:rPr>
          <w:szCs w:val="24"/>
        </w:rPr>
      </w:pPr>
    </w:p>
    <w:p w:rsidR="00DF32BE" w:rsidRPr="00CF2027" w:rsidRDefault="00DF32BE" w:rsidP="00CF2027">
      <w:pPr>
        <w:tabs>
          <w:tab w:val="left" w:pos="851"/>
          <w:tab w:val="left" w:pos="8222"/>
        </w:tabs>
        <w:ind w:left="851" w:hanging="851"/>
        <w:rPr>
          <w:b/>
          <w:sz w:val="24"/>
          <w:szCs w:val="24"/>
        </w:rPr>
      </w:pPr>
      <w:r w:rsidRPr="00CF2027">
        <w:rPr>
          <w:b/>
          <w:sz w:val="24"/>
          <w:szCs w:val="24"/>
        </w:rPr>
        <w:t>4.4</w:t>
      </w:r>
      <w:r w:rsidRPr="00CF2027">
        <w:rPr>
          <w:b/>
          <w:sz w:val="24"/>
          <w:szCs w:val="24"/>
        </w:rPr>
        <w:tab/>
        <w:t>Sæ</w:t>
      </w:r>
      <w:r w:rsidR="001577E4" w:rsidRPr="00CF2027">
        <w:rPr>
          <w:b/>
          <w:sz w:val="24"/>
          <w:szCs w:val="24"/>
        </w:rPr>
        <w:t>rlige advarsler</w:t>
      </w:r>
    </w:p>
    <w:p w:rsidR="003A6F5A" w:rsidRPr="00CF2027" w:rsidRDefault="00DF32BE" w:rsidP="00CF2027">
      <w:pPr>
        <w:ind w:left="851" w:hanging="851"/>
        <w:rPr>
          <w:sz w:val="24"/>
          <w:szCs w:val="24"/>
        </w:rPr>
      </w:pPr>
      <w:r w:rsidRPr="00CF2027">
        <w:rPr>
          <w:sz w:val="24"/>
          <w:szCs w:val="24"/>
        </w:rPr>
        <w:tab/>
      </w:r>
      <w:r w:rsidR="003A6F5A" w:rsidRPr="00CF2027">
        <w:rPr>
          <w:sz w:val="24"/>
          <w:szCs w:val="24"/>
        </w:rPr>
        <w:t>Ingen.</w:t>
      </w:r>
    </w:p>
    <w:p w:rsidR="00DF32BE" w:rsidRPr="00CF2027" w:rsidRDefault="00DF32BE" w:rsidP="00CF2027">
      <w:pPr>
        <w:pStyle w:val="Sidehoved"/>
        <w:tabs>
          <w:tab w:val="clear" w:pos="4819"/>
          <w:tab w:val="clear" w:pos="9638"/>
          <w:tab w:val="left" w:pos="8222"/>
        </w:tabs>
        <w:ind w:left="851" w:hanging="851"/>
        <w:jc w:val="both"/>
        <w:rPr>
          <w:szCs w:val="24"/>
        </w:rPr>
      </w:pPr>
    </w:p>
    <w:p w:rsidR="00DF32BE" w:rsidRPr="00CF2027" w:rsidRDefault="00DF32BE" w:rsidP="00CF2027">
      <w:pPr>
        <w:tabs>
          <w:tab w:val="left" w:pos="851"/>
          <w:tab w:val="left" w:pos="8222"/>
        </w:tabs>
        <w:ind w:left="851" w:hanging="851"/>
        <w:rPr>
          <w:b/>
          <w:sz w:val="24"/>
          <w:szCs w:val="24"/>
        </w:rPr>
      </w:pPr>
      <w:r w:rsidRPr="00CF2027">
        <w:rPr>
          <w:b/>
          <w:sz w:val="24"/>
          <w:szCs w:val="24"/>
        </w:rPr>
        <w:t>4.5</w:t>
      </w:r>
      <w:r w:rsidRPr="00CF2027">
        <w:rPr>
          <w:b/>
          <w:sz w:val="24"/>
          <w:szCs w:val="24"/>
        </w:rPr>
        <w:tab/>
        <w:t>Særlige forsigtighedsregler vedrørende brugen</w:t>
      </w:r>
    </w:p>
    <w:p w:rsidR="00DF32BE" w:rsidRPr="00CF2027" w:rsidRDefault="00DF32BE" w:rsidP="00CF2027">
      <w:pPr>
        <w:tabs>
          <w:tab w:val="left" w:pos="851"/>
          <w:tab w:val="left" w:pos="8222"/>
        </w:tabs>
        <w:ind w:left="851" w:hanging="851"/>
        <w:rPr>
          <w:b/>
          <w:sz w:val="24"/>
          <w:szCs w:val="24"/>
        </w:rPr>
      </w:pPr>
      <w:r w:rsidRPr="00CF2027">
        <w:rPr>
          <w:b/>
          <w:sz w:val="24"/>
          <w:szCs w:val="24"/>
        </w:rPr>
        <w:tab/>
      </w:r>
    </w:p>
    <w:p w:rsidR="00DF32BE" w:rsidRPr="00CF2027" w:rsidRDefault="00DF32BE" w:rsidP="00CF2027">
      <w:pPr>
        <w:tabs>
          <w:tab w:val="left" w:pos="851"/>
          <w:tab w:val="left" w:pos="8222"/>
        </w:tabs>
        <w:ind w:left="851" w:hanging="851"/>
        <w:rPr>
          <w:b/>
          <w:sz w:val="24"/>
          <w:szCs w:val="24"/>
        </w:rPr>
      </w:pPr>
      <w:r w:rsidRPr="00CF2027">
        <w:rPr>
          <w:b/>
          <w:sz w:val="24"/>
          <w:szCs w:val="24"/>
        </w:rPr>
        <w:tab/>
        <w:t>Særlige forsigtighedsregler for dyret</w:t>
      </w:r>
    </w:p>
    <w:p w:rsidR="003A6F5A" w:rsidRPr="00CF2027" w:rsidRDefault="00DF32BE" w:rsidP="00041ED5">
      <w:pPr>
        <w:ind w:left="851" w:hanging="851"/>
        <w:rPr>
          <w:sz w:val="24"/>
          <w:szCs w:val="24"/>
        </w:rPr>
      </w:pPr>
      <w:r w:rsidRPr="00CF2027">
        <w:rPr>
          <w:sz w:val="24"/>
          <w:szCs w:val="24"/>
        </w:rPr>
        <w:tab/>
      </w:r>
      <w:r w:rsidR="003A6F5A" w:rsidRPr="00CF2027">
        <w:rPr>
          <w:sz w:val="24"/>
          <w:szCs w:val="24"/>
        </w:rPr>
        <w:t xml:space="preserve">Må ikke anvendes til </w:t>
      </w:r>
      <w:r w:rsidR="00802136">
        <w:rPr>
          <w:sz w:val="24"/>
          <w:szCs w:val="24"/>
        </w:rPr>
        <w:t>smågrise</w:t>
      </w:r>
      <w:r w:rsidR="003A6F5A" w:rsidRPr="00CF2027">
        <w:rPr>
          <w:sz w:val="24"/>
          <w:szCs w:val="24"/>
        </w:rPr>
        <w:t xml:space="preserve"> på under 2 kg.</w:t>
      </w:r>
    </w:p>
    <w:p w:rsidR="003A6F5A" w:rsidRPr="00CF2027" w:rsidRDefault="00041ED5" w:rsidP="00041ED5">
      <w:pPr>
        <w:ind w:left="851" w:hanging="851"/>
        <w:rPr>
          <w:sz w:val="24"/>
          <w:szCs w:val="24"/>
        </w:rPr>
      </w:pPr>
      <w:r>
        <w:rPr>
          <w:sz w:val="24"/>
          <w:szCs w:val="24"/>
        </w:rPr>
        <w:tab/>
      </w:r>
      <w:r w:rsidR="003A6F5A" w:rsidRPr="00CF2027">
        <w:rPr>
          <w:sz w:val="24"/>
          <w:szCs w:val="24"/>
        </w:rPr>
        <w:t xml:space="preserve">Brug en passende optrækskanyle eller en automatisk doseringssprøjte for at undgå overdrevent mange punkteringer af lukningen. </w:t>
      </w:r>
    </w:p>
    <w:p w:rsidR="003A6F5A" w:rsidRPr="00CF2027" w:rsidRDefault="00041ED5" w:rsidP="00041ED5">
      <w:pPr>
        <w:ind w:left="851" w:hanging="851"/>
        <w:rPr>
          <w:sz w:val="24"/>
          <w:szCs w:val="24"/>
        </w:rPr>
      </w:pPr>
      <w:r>
        <w:rPr>
          <w:sz w:val="24"/>
          <w:szCs w:val="24"/>
        </w:rPr>
        <w:tab/>
      </w:r>
      <w:r w:rsidR="003A6F5A" w:rsidRPr="00CF2027">
        <w:rPr>
          <w:sz w:val="24"/>
          <w:szCs w:val="24"/>
        </w:rPr>
        <w:t>Florfenikol bør kun anvendes til behandling af alvorlige infektioner.</w:t>
      </w:r>
    </w:p>
    <w:p w:rsidR="003A6F5A" w:rsidRPr="00CF2027" w:rsidRDefault="00041ED5" w:rsidP="00041ED5">
      <w:pPr>
        <w:ind w:left="851" w:hanging="851"/>
        <w:rPr>
          <w:sz w:val="24"/>
          <w:szCs w:val="24"/>
        </w:rPr>
      </w:pPr>
      <w:r>
        <w:rPr>
          <w:sz w:val="24"/>
          <w:szCs w:val="24"/>
        </w:rPr>
        <w:tab/>
      </w:r>
      <w:r w:rsidR="003A6F5A" w:rsidRPr="00CF2027">
        <w:rPr>
          <w:sz w:val="24"/>
          <w:szCs w:val="24"/>
        </w:rPr>
        <w:t>Brug af produktet skal baseres på test for følsomhed og være i overensstemmelse med officielle og lokale antimikrobielle politikker.</w:t>
      </w:r>
    </w:p>
    <w:p w:rsidR="003A6F5A" w:rsidRPr="00CF2027" w:rsidRDefault="00041ED5" w:rsidP="00041ED5">
      <w:pPr>
        <w:ind w:left="851" w:hanging="851"/>
        <w:rPr>
          <w:sz w:val="24"/>
          <w:szCs w:val="24"/>
        </w:rPr>
      </w:pPr>
      <w:r>
        <w:rPr>
          <w:sz w:val="24"/>
          <w:szCs w:val="24"/>
        </w:rPr>
        <w:tab/>
      </w:r>
      <w:r w:rsidR="003A6F5A" w:rsidRPr="00CF2027">
        <w:rPr>
          <w:sz w:val="24"/>
          <w:szCs w:val="24"/>
        </w:rPr>
        <w:t>Hvis dette ikke er muligt, bør behandlingen baseres på lokal (regional, gårdniveau) epidemiologisk information om følsomheden hos de bakterier, man ønsker at behandle.</w:t>
      </w:r>
    </w:p>
    <w:p w:rsidR="003A6F5A" w:rsidRPr="00CF2027" w:rsidRDefault="003A6F5A" w:rsidP="00041ED5">
      <w:pPr>
        <w:ind w:left="851" w:hanging="851"/>
        <w:rPr>
          <w:sz w:val="24"/>
          <w:szCs w:val="24"/>
        </w:rPr>
      </w:pPr>
    </w:p>
    <w:p w:rsidR="003A6F5A" w:rsidRPr="00CF2027" w:rsidRDefault="00041ED5" w:rsidP="00041ED5">
      <w:pPr>
        <w:ind w:left="851" w:hanging="851"/>
        <w:rPr>
          <w:sz w:val="24"/>
          <w:szCs w:val="24"/>
        </w:rPr>
      </w:pPr>
      <w:r>
        <w:rPr>
          <w:sz w:val="24"/>
          <w:szCs w:val="24"/>
        </w:rPr>
        <w:tab/>
      </w:r>
      <w:r w:rsidR="003A6F5A" w:rsidRPr="00CF2027">
        <w:rPr>
          <w:sz w:val="24"/>
          <w:szCs w:val="24"/>
        </w:rPr>
        <w:t>Officielle, nationale og regionale antibiotikapolitikker bør tages i betragtning, når produktet anvendes.</w:t>
      </w:r>
    </w:p>
    <w:p w:rsidR="003A6F5A" w:rsidRPr="00CF2027" w:rsidRDefault="003A6F5A" w:rsidP="00041ED5">
      <w:pPr>
        <w:ind w:left="851" w:hanging="851"/>
        <w:rPr>
          <w:sz w:val="24"/>
          <w:szCs w:val="24"/>
        </w:rPr>
      </w:pPr>
    </w:p>
    <w:p w:rsidR="003A6F5A" w:rsidRPr="00CF2027" w:rsidRDefault="00041ED5" w:rsidP="00041ED5">
      <w:pPr>
        <w:ind w:left="851" w:hanging="851"/>
        <w:rPr>
          <w:sz w:val="24"/>
          <w:szCs w:val="24"/>
        </w:rPr>
      </w:pPr>
      <w:r>
        <w:rPr>
          <w:sz w:val="24"/>
          <w:szCs w:val="24"/>
        </w:rPr>
        <w:tab/>
      </w:r>
      <w:r w:rsidR="003A6F5A" w:rsidRPr="00CF2027">
        <w:rPr>
          <w:sz w:val="24"/>
          <w:szCs w:val="24"/>
        </w:rPr>
        <w:t xml:space="preserve">Afvigelse fra vejledningen i produktresuméet, kan øge forekomsten af bakterier, som er resistente over for florfenikol, og kan på grund af potentialet for krydsresistens mindske effekten af behandling med andre </w:t>
      </w:r>
      <w:proofErr w:type="spellStart"/>
      <w:r w:rsidR="003A6F5A" w:rsidRPr="00CF2027">
        <w:rPr>
          <w:sz w:val="24"/>
          <w:szCs w:val="24"/>
        </w:rPr>
        <w:t>cephalosporiner</w:t>
      </w:r>
      <w:proofErr w:type="spellEnd"/>
      <w:r w:rsidR="003A6F5A" w:rsidRPr="00CF2027">
        <w:rPr>
          <w:sz w:val="24"/>
          <w:szCs w:val="24"/>
        </w:rPr>
        <w:t xml:space="preserve"> (f.eks. </w:t>
      </w:r>
      <w:proofErr w:type="spellStart"/>
      <w:r w:rsidR="00802136">
        <w:rPr>
          <w:sz w:val="24"/>
          <w:szCs w:val="24"/>
        </w:rPr>
        <w:t>c</w:t>
      </w:r>
      <w:r w:rsidR="003A6F5A" w:rsidRPr="00CF2027">
        <w:rPr>
          <w:sz w:val="24"/>
          <w:szCs w:val="24"/>
        </w:rPr>
        <w:t>eftiofur</w:t>
      </w:r>
      <w:proofErr w:type="spellEnd"/>
      <w:r w:rsidR="003A6F5A" w:rsidRPr="00CF2027">
        <w:rPr>
          <w:sz w:val="24"/>
          <w:szCs w:val="24"/>
        </w:rPr>
        <w:t>).</w:t>
      </w:r>
    </w:p>
    <w:p w:rsidR="00DF32BE" w:rsidRPr="00CF2027" w:rsidRDefault="00DF32BE" w:rsidP="00041ED5">
      <w:pPr>
        <w:ind w:left="851" w:hanging="851"/>
        <w:rPr>
          <w:sz w:val="24"/>
          <w:szCs w:val="24"/>
        </w:rPr>
      </w:pPr>
    </w:p>
    <w:p w:rsidR="00DF32BE" w:rsidRPr="00CF2027" w:rsidRDefault="00DF32BE" w:rsidP="00CF2027">
      <w:pPr>
        <w:tabs>
          <w:tab w:val="left" w:pos="851"/>
          <w:tab w:val="left" w:pos="8222"/>
        </w:tabs>
        <w:ind w:left="851" w:hanging="851"/>
        <w:rPr>
          <w:b/>
          <w:sz w:val="24"/>
          <w:szCs w:val="24"/>
        </w:rPr>
      </w:pPr>
      <w:r w:rsidRPr="00CF2027">
        <w:rPr>
          <w:sz w:val="24"/>
          <w:szCs w:val="24"/>
        </w:rPr>
        <w:tab/>
      </w:r>
      <w:r w:rsidRPr="00CF2027">
        <w:rPr>
          <w:b/>
          <w:sz w:val="24"/>
          <w:szCs w:val="24"/>
        </w:rPr>
        <w:t>Særlige forsigtighedsregler for personer, der administrerer lægemidlet</w:t>
      </w:r>
    </w:p>
    <w:p w:rsidR="00A16C60" w:rsidRPr="00855465" w:rsidRDefault="00DF32BE" w:rsidP="00A16C60">
      <w:pPr>
        <w:ind w:left="851" w:hanging="851"/>
        <w:rPr>
          <w:sz w:val="24"/>
          <w:szCs w:val="24"/>
        </w:rPr>
      </w:pPr>
      <w:r w:rsidRPr="00CF2027">
        <w:rPr>
          <w:sz w:val="24"/>
          <w:szCs w:val="24"/>
        </w:rPr>
        <w:tab/>
      </w:r>
      <w:r w:rsidR="00A16C60" w:rsidRPr="00855465">
        <w:rPr>
          <w:sz w:val="24"/>
          <w:szCs w:val="24"/>
        </w:rPr>
        <w:t>Produktet kan forårsage reaktioner i følsomme individer.</w:t>
      </w:r>
    </w:p>
    <w:p w:rsidR="00A16C60" w:rsidRPr="009050EF" w:rsidRDefault="00A16C60" w:rsidP="00A16C60">
      <w:pPr>
        <w:ind w:left="851" w:hanging="851"/>
        <w:rPr>
          <w:sz w:val="24"/>
          <w:szCs w:val="24"/>
        </w:rPr>
      </w:pPr>
      <w:r w:rsidRPr="00855465">
        <w:rPr>
          <w:sz w:val="24"/>
          <w:szCs w:val="24"/>
        </w:rPr>
        <w:tab/>
        <w:t>Personer med kendt overfølsomhed over for florfenikol</w:t>
      </w:r>
      <w:r w:rsidRPr="009050EF">
        <w:rPr>
          <w:sz w:val="24"/>
          <w:szCs w:val="24"/>
        </w:rPr>
        <w:t xml:space="preserve"> eller over for et eller flere af hjælpestofferne bør undgå kontakt med veterinærlægemidlet.</w:t>
      </w:r>
    </w:p>
    <w:p w:rsidR="00A16C60" w:rsidRPr="009050EF" w:rsidRDefault="00A16C60" w:rsidP="00A16C60">
      <w:pPr>
        <w:ind w:left="851"/>
        <w:rPr>
          <w:sz w:val="24"/>
          <w:szCs w:val="24"/>
        </w:rPr>
      </w:pPr>
      <w:r w:rsidRPr="009050EF">
        <w:rPr>
          <w:sz w:val="24"/>
          <w:szCs w:val="24"/>
        </w:rPr>
        <w:t>Udvis forsigtighed for at undgå selvinjektion ved hændeligt uheld. I tilfælde af uforsætlig selvinjektion skal der straks søges lægehjælp, og indlægssedlen eller etiketten bør vises til lægen.</w:t>
      </w:r>
    </w:p>
    <w:p w:rsidR="00A16C60" w:rsidRDefault="00A16C60" w:rsidP="00A16C60">
      <w:pPr>
        <w:ind w:left="851"/>
        <w:rPr>
          <w:sz w:val="24"/>
          <w:szCs w:val="24"/>
        </w:rPr>
      </w:pPr>
      <w:r w:rsidRPr="009050EF">
        <w:rPr>
          <w:sz w:val="24"/>
          <w:szCs w:val="24"/>
        </w:rPr>
        <w:t>Produktet kan forårsage irritation, hvis det kommer i kontakt med hud, slimhinder eller øjne. Undgå kontakt med hud, mund og øjne. I tilfælde af kontakt med huden eller øjnene</w:t>
      </w:r>
      <w:r>
        <w:rPr>
          <w:sz w:val="24"/>
          <w:szCs w:val="24"/>
        </w:rPr>
        <w:t xml:space="preserve">, </w:t>
      </w:r>
      <w:r w:rsidRPr="009050EF">
        <w:rPr>
          <w:sz w:val="24"/>
          <w:szCs w:val="24"/>
        </w:rPr>
        <w:t xml:space="preserve">skyl </w:t>
      </w:r>
      <w:r>
        <w:rPr>
          <w:sz w:val="24"/>
          <w:szCs w:val="24"/>
        </w:rPr>
        <w:t xml:space="preserve">straks </w:t>
      </w:r>
      <w:r w:rsidRPr="009050EF">
        <w:rPr>
          <w:sz w:val="24"/>
          <w:szCs w:val="24"/>
        </w:rPr>
        <w:t xml:space="preserve">det berørte område med </w:t>
      </w:r>
      <w:r>
        <w:rPr>
          <w:sz w:val="24"/>
          <w:szCs w:val="24"/>
        </w:rPr>
        <w:t xml:space="preserve">rigelige mængder </w:t>
      </w:r>
      <w:r w:rsidRPr="009050EF">
        <w:rPr>
          <w:sz w:val="24"/>
          <w:szCs w:val="24"/>
        </w:rPr>
        <w:t xml:space="preserve">rent vand. Hvis der opstår utilsigtet indtagelse, skyl munden med </w:t>
      </w:r>
      <w:r>
        <w:rPr>
          <w:sz w:val="24"/>
          <w:szCs w:val="24"/>
        </w:rPr>
        <w:t xml:space="preserve">rigelige mængder </w:t>
      </w:r>
      <w:r w:rsidRPr="009050EF">
        <w:rPr>
          <w:sz w:val="24"/>
          <w:szCs w:val="24"/>
        </w:rPr>
        <w:t>vand og søg straks læge.</w:t>
      </w:r>
    </w:p>
    <w:p w:rsidR="003A6F5A" w:rsidRPr="00CF2027" w:rsidRDefault="00A16C60" w:rsidP="00A16C60">
      <w:pPr>
        <w:ind w:left="851"/>
        <w:rPr>
          <w:sz w:val="24"/>
          <w:szCs w:val="24"/>
        </w:rPr>
      </w:pPr>
      <w:r>
        <w:rPr>
          <w:sz w:val="24"/>
          <w:szCs w:val="24"/>
        </w:rPr>
        <w:t>Vask hænder efter brug.</w:t>
      </w:r>
    </w:p>
    <w:p w:rsidR="00DF32BE" w:rsidRPr="00CF2027" w:rsidRDefault="00DF32BE" w:rsidP="00CF2027">
      <w:pPr>
        <w:tabs>
          <w:tab w:val="left" w:pos="851"/>
          <w:tab w:val="left" w:pos="8222"/>
        </w:tabs>
        <w:ind w:left="851" w:hanging="851"/>
        <w:rPr>
          <w:sz w:val="24"/>
          <w:szCs w:val="24"/>
        </w:rPr>
      </w:pPr>
    </w:p>
    <w:p w:rsidR="00DF32BE" w:rsidRPr="00CF2027" w:rsidRDefault="00DF32BE" w:rsidP="00CF2027">
      <w:pPr>
        <w:tabs>
          <w:tab w:val="left" w:pos="851"/>
          <w:tab w:val="left" w:pos="8222"/>
        </w:tabs>
        <w:ind w:left="851" w:hanging="851"/>
        <w:rPr>
          <w:b/>
          <w:sz w:val="24"/>
          <w:szCs w:val="24"/>
        </w:rPr>
      </w:pPr>
      <w:r w:rsidRPr="00CF2027">
        <w:rPr>
          <w:sz w:val="24"/>
          <w:szCs w:val="24"/>
        </w:rPr>
        <w:tab/>
      </w:r>
      <w:r w:rsidRPr="00CF2027">
        <w:rPr>
          <w:b/>
          <w:sz w:val="24"/>
          <w:szCs w:val="24"/>
        </w:rPr>
        <w:t>Andre forsigtighedsregler</w:t>
      </w:r>
    </w:p>
    <w:p w:rsidR="00DF32BE" w:rsidRPr="00CF2027" w:rsidRDefault="00DF32BE" w:rsidP="00CF2027">
      <w:pPr>
        <w:tabs>
          <w:tab w:val="left" w:pos="851"/>
          <w:tab w:val="left" w:pos="8222"/>
        </w:tabs>
        <w:ind w:left="851" w:hanging="851"/>
        <w:rPr>
          <w:sz w:val="24"/>
          <w:szCs w:val="24"/>
        </w:rPr>
      </w:pPr>
      <w:r w:rsidRPr="00CF2027">
        <w:rPr>
          <w:sz w:val="24"/>
          <w:szCs w:val="24"/>
        </w:rPr>
        <w:tab/>
      </w:r>
      <w:r w:rsidR="003A6F5A" w:rsidRPr="00CF2027">
        <w:rPr>
          <w:sz w:val="24"/>
          <w:szCs w:val="24"/>
        </w:rPr>
        <w:t>-</w:t>
      </w:r>
    </w:p>
    <w:p w:rsidR="00DF32BE" w:rsidRPr="00CF2027" w:rsidRDefault="00DF32BE" w:rsidP="00CF2027">
      <w:pPr>
        <w:tabs>
          <w:tab w:val="left" w:pos="851"/>
          <w:tab w:val="left" w:pos="8222"/>
        </w:tabs>
        <w:ind w:left="851" w:hanging="851"/>
        <w:rPr>
          <w:sz w:val="24"/>
          <w:szCs w:val="24"/>
        </w:rPr>
      </w:pPr>
    </w:p>
    <w:p w:rsidR="00DF32BE" w:rsidRPr="00CF2027" w:rsidRDefault="00DF32BE" w:rsidP="00CF2027">
      <w:pPr>
        <w:tabs>
          <w:tab w:val="left" w:pos="851"/>
          <w:tab w:val="left" w:pos="8222"/>
        </w:tabs>
        <w:ind w:left="851" w:hanging="851"/>
        <w:rPr>
          <w:b/>
          <w:sz w:val="24"/>
          <w:szCs w:val="24"/>
        </w:rPr>
      </w:pPr>
      <w:r w:rsidRPr="00CF2027">
        <w:rPr>
          <w:b/>
          <w:sz w:val="24"/>
          <w:szCs w:val="24"/>
        </w:rPr>
        <w:t>4.6</w:t>
      </w:r>
      <w:r w:rsidRPr="00CF2027">
        <w:rPr>
          <w:b/>
          <w:sz w:val="24"/>
          <w:szCs w:val="24"/>
        </w:rPr>
        <w:tab/>
        <w:t>Bivirkninger</w:t>
      </w:r>
    </w:p>
    <w:p w:rsidR="00041ED5" w:rsidRDefault="00041ED5" w:rsidP="00CF2027">
      <w:pPr>
        <w:pStyle w:val="Brdtekstindrykning2"/>
        <w:ind w:left="851" w:hanging="851"/>
        <w:rPr>
          <w:sz w:val="24"/>
          <w:szCs w:val="24"/>
        </w:rPr>
      </w:pPr>
    </w:p>
    <w:p w:rsidR="003A6F5A" w:rsidRPr="00CF2027" w:rsidRDefault="00DF32BE" w:rsidP="00802136">
      <w:pPr>
        <w:pStyle w:val="Brdtekstindrykning2"/>
        <w:tabs>
          <w:tab w:val="clear" w:pos="567"/>
        </w:tabs>
        <w:ind w:left="851" w:hanging="851"/>
        <w:rPr>
          <w:b w:val="0"/>
          <w:sz w:val="24"/>
          <w:szCs w:val="24"/>
        </w:rPr>
      </w:pPr>
      <w:r w:rsidRPr="00CF2027">
        <w:rPr>
          <w:sz w:val="24"/>
          <w:szCs w:val="24"/>
        </w:rPr>
        <w:tab/>
      </w:r>
      <w:r w:rsidR="003A6F5A" w:rsidRPr="00CF2027">
        <w:rPr>
          <w:sz w:val="24"/>
          <w:szCs w:val="24"/>
        </w:rPr>
        <w:t>Kvæg</w:t>
      </w:r>
      <w:r w:rsidR="003A6F5A" w:rsidRPr="00CF2027">
        <w:rPr>
          <w:b w:val="0"/>
          <w:sz w:val="24"/>
          <w:szCs w:val="24"/>
        </w:rPr>
        <w:t xml:space="preserve">: </w:t>
      </w:r>
    </w:p>
    <w:p w:rsidR="003A6F5A" w:rsidRPr="00CF2027" w:rsidRDefault="003A6F5A" w:rsidP="00041ED5">
      <w:pPr>
        <w:ind w:left="851"/>
        <w:rPr>
          <w:sz w:val="24"/>
          <w:szCs w:val="24"/>
        </w:rPr>
      </w:pPr>
      <w:proofErr w:type="spellStart"/>
      <w:r w:rsidRPr="00CF2027">
        <w:rPr>
          <w:sz w:val="24"/>
          <w:szCs w:val="24"/>
        </w:rPr>
        <w:t>Intramuskulær</w:t>
      </w:r>
      <w:proofErr w:type="spellEnd"/>
      <w:r w:rsidRPr="00CF2027">
        <w:rPr>
          <w:sz w:val="24"/>
          <w:szCs w:val="24"/>
        </w:rPr>
        <w:t xml:space="preserve"> eller subkutan indgift kan forår</w:t>
      </w:r>
      <w:r w:rsidR="00041ED5">
        <w:rPr>
          <w:sz w:val="24"/>
          <w:szCs w:val="24"/>
        </w:rPr>
        <w:t>sage inflammatoriske læsioner (</w:t>
      </w:r>
      <w:r w:rsidRPr="00CF2027">
        <w:rPr>
          <w:sz w:val="24"/>
          <w:szCs w:val="24"/>
        </w:rPr>
        <w:t>hævelse og hårdhed) på injektionsstedet i op til 31 dage efter injektion.</w:t>
      </w:r>
    </w:p>
    <w:p w:rsidR="003A6F5A" w:rsidRPr="00CF2027" w:rsidRDefault="003A6F5A" w:rsidP="00CF2027">
      <w:pPr>
        <w:ind w:left="851" w:hanging="851"/>
        <w:jc w:val="both"/>
        <w:rPr>
          <w:sz w:val="24"/>
          <w:szCs w:val="24"/>
        </w:rPr>
      </w:pPr>
    </w:p>
    <w:p w:rsidR="003A6F5A" w:rsidRPr="00CF2027" w:rsidRDefault="003A6F5A" w:rsidP="00041ED5">
      <w:pPr>
        <w:ind w:left="851"/>
        <w:rPr>
          <w:color w:val="000000"/>
          <w:sz w:val="24"/>
          <w:szCs w:val="24"/>
        </w:rPr>
      </w:pPr>
      <w:r w:rsidRPr="00CF2027">
        <w:rPr>
          <w:color w:val="000000"/>
          <w:sz w:val="24"/>
          <w:szCs w:val="24"/>
        </w:rPr>
        <w:lastRenderedPageBreak/>
        <w:t>En nedsættelse af foderindtagelse og forbigående løsere afføring kan forekomme i behandlingsperioden. Behandlede dyr restitueres hurtigt og fuldstændigt efter ophør af behandling.</w:t>
      </w:r>
    </w:p>
    <w:p w:rsidR="003A6F5A" w:rsidRPr="00CF2027" w:rsidRDefault="003A6F5A" w:rsidP="00CF2027">
      <w:pPr>
        <w:ind w:left="851" w:hanging="851"/>
        <w:jc w:val="both"/>
        <w:rPr>
          <w:sz w:val="24"/>
          <w:szCs w:val="24"/>
        </w:rPr>
      </w:pPr>
    </w:p>
    <w:p w:rsidR="003A6F5A" w:rsidRPr="00CF2027" w:rsidRDefault="003A6F5A" w:rsidP="00041ED5">
      <w:pPr>
        <w:ind w:left="851"/>
        <w:jc w:val="both"/>
        <w:rPr>
          <w:sz w:val="24"/>
          <w:szCs w:val="24"/>
        </w:rPr>
      </w:pPr>
      <w:r w:rsidRPr="00CF2027">
        <w:rPr>
          <w:sz w:val="24"/>
          <w:szCs w:val="24"/>
        </w:rPr>
        <w:t xml:space="preserve">I meget sjældne tilfælde er </w:t>
      </w:r>
      <w:proofErr w:type="spellStart"/>
      <w:r w:rsidRPr="00CF2027">
        <w:rPr>
          <w:sz w:val="24"/>
          <w:szCs w:val="24"/>
        </w:rPr>
        <w:t>anafylaktisk</w:t>
      </w:r>
      <w:proofErr w:type="spellEnd"/>
      <w:r w:rsidRPr="00CF2027">
        <w:rPr>
          <w:sz w:val="24"/>
          <w:szCs w:val="24"/>
        </w:rPr>
        <w:t xml:space="preserve"> </w:t>
      </w:r>
      <w:proofErr w:type="spellStart"/>
      <w:r w:rsidR="00802136">
        <w:rPr>
          <w:sz w:val="24"/>
          <w:szCs w:val="24"/>
        </w:rPr>
        <w:t>s</w:t>
      </w:r>
      <w:r w:rsidRPr="00CF2027">
        <w:rPr>
          <w:sz w:val="24"/>
          <w:szCs w:val="24"/>
        </w:rPr>
        <w:t>ho</w:t>
      </w:r>
      <w:r w:rsidR="00802136">
        <w:rPr>
          <w:sz w:val="24"/>
          <w:szCs w:val="24"/>
        </w:rPr>
        <w:t>c</w:t>
      </w:r>
      <w:r w:rsidRPr="00CF2027">
        <w:rPr>
          <w:sz w:val="24"/>
          <w:szCs w:val="24"/>
        </w:rPr>
        <w:t>k</w:t>
      </w:r>
      <w:proofErr w:type="spellEnd"/>
      <w:r w:rsidRPr="00CF2027">
        <w:rPr>
          <w:sz w:val="24"/>
          <w:szCs w:val="24"/>
        </w:rPr>
        <w:t xml:space="preserve"> rapporteret hos kvæg.</w:t>
      </w:r>
    </w:p>
    <w:p w:rsidR="003A6F5A" w:rsidRPr="00CF2027" w:rsidRDefault="003A6F5A" w:rsidP="00CF2027">
      <w:pPr>
        <w:ind w:left="851" w:hanging="851"/>
        <w:jc w:val="both"/>
        <w:rPr>
          <w:sz w:val="24"/>
          <w:szCs w:val="24"/>
        </w:rPr>
      </w:pPr>
    </w:p>
    <w:p w:rsidR="003A6F5A" w:rsidRPr="00CF2027" w:rsidRDefault="003A6F5A" w:rsidP="00041ED5">
      <w:pPr>
        <w:ind w:left="851"/>
        <w:jc w:val="both"/>
        <w:rPr>
          <w:b/>
          <w:sz w:val="24"/>
          <w:szCs w:val="24"/>
        </w:rPr>
      </w:pPr>
      <w:r w:rsidRPr="00CF2027">
        <w:rPr>
          <w:b/>
          <w:sz w:val="24"/>
          <w:szCs w:val="24"/>
        </w:rPr>
        <w:t xml:space="preserve">Svin: </w:t>
      </w:r>
    </w:p>
    <w:p w:rsidR="003A6F5A" w:rsidRPr="00CF2027" w:rsidRDefault="003A6F5A" w:rsidP="00041ED5">
      <w:pPr>
        <w:ind w:left="851"/>
        <w:rPr>
          <w:sz w:val="24"/>
          <w:szCs w:val="24"/>
        </w:rPr>
      </w:pPr>
      <w:r w:rsidRPr="00CF2027">
        <w:rPr>
          <w:sz w:val="24"/>
          <w:szCs w:val="24"/>
        </w:rPr>
        <w:t xml:space="preserve">Almindeligt observerede bivirkninger er forbigående </w:t>
      </w:r>
      <w:proofErr w:type="spellStart"/>
      <w:r w:rsidRPr="00CF2027">
        <w:rPr>
          <w:sz w:val="24"/>
          <w:szCs w:val="24"/>
        </w:rPr>
        <w:t>diaré</w:t>
      </w:r>
      <w:proofErr w:type="spellEnd"/>
      <w:r w:rsidRPr="00CF2027">
        <w:rPr>
          <w:sz w:val="24"/>
          <w:szCs w:val="24"/>
        </w:rPr>
        <w:t xml:space="preserve"> og/eller perianalt og </w:t>
      </w:r>
      <w:proofErr w:type="spellStart"/>
      <w:r w:rsidRPr="00CF2027">
        <w:rPr>
          <w:sz w:val="24"/>
          <w:szCs w:val="24"/>
        </w:rPr>
        <w:t>rektalt</w:t>
      </w:r>
      <w:proofErr w:type="spellEnd"/>
      <w:r w:rsidRPr="00CF2027">
        <w:rPr>
          <w:sz w:val="24"/>
          <w:szCs w:val="24"/>
        </w:rPr>
        <w:t xml:space="preserve"> </w:t>
      </w:r>
      <w:proofErr w:type="spellStart"/>
      <w:r w:rsidRPr="00CF2027">
        <w:rPr>
          <w:sz w:val="24"/>
          <w:szCs w:val="24"/>
        </w:rPr>
        <w:t>erytem</w:t>
      </w:r>
      <w:proofErr w:type="spellEnd"/>
      <w:r w:rsidRPr="00CF2027">
        <w:rPr>
          <w:sz w:val="24"/>
          <w:szCs w:val="24"/>
        </w:rPr>
        <w:t>/ødem, som kan forekomme hos 50 % af dyrene. Disse bivirkninger kan observeres i en uge.</w:t>
      </w:r>
    </w:p>
    <w:p w:rsidR="003A6F5A" w:rsidRDefault="003A6F5A" w:rsidP="00041ED5">
      <w:pPr>
        <w:shd w:val="clear" w:color="auto" w:fill="FFFFFF"/>
        <w:ind w:left="851"/>
        <w:rPr>
          <w:sz w:val="24"/>
          <w:szCs w:val="24"/>
        </w:rPr>
      </w:pPr>
      <w:r w:rsidRPr="00CF2027">
        <w:rPr>
          <w:sz w:val="24"/>
          <w:szCs w:val="24"/>
        </w:rPr>
        <w:t xml:space="preserve">Under praktiske forhold havde ca. 30% af de behandlede grise feber (40˚C), samtidig med enten moderat nedstemthed eller moderat </w:t>
      </w:r>
      <w:proofErr w:type="spellStart"/>
      <w:r w:rsidRPr="00CF2027">
        <w:rPr>
          <w:sz w:val="24"/>
          <w:szCs w:val="24"/>
        </w:rPr>
        <w:t>dyspnøe</w:t>
      </w:r>
      <w:proofErr w:type="spellEnd"/>
      <w:r w:rsidRPr="00CF2027">
        <w:rPr>
          <w:sz w:val="24"/>
          <w:szCs w:val="24"/>
        </w:rPr>
        <w:t xml:space="preserve"> i en uge eller mere efter administration af den anden dosis.</w:t>
      </w:r>
    </w:p>
    <w:p w:rsidR="00A16C60" w:rsidRDefault="00A16C60" w:rsidP="00041ED5">
      <w:pPr>
        <w:shd w:val="clear" w:color="auto" w:fill="FFFFFF"/>
        <w:ind w:left="851"/>
        <w:rPr>
          <w:sz w:val="24"/>
          <w:szCs w:val="24"/>
        </w:rPr>
      </w:pPr>
    </w:p>
    <w:p w:rsidR="00A16C60" w:rsidRPr="009050EF" w:rsidRDefault="00A16C60" w:rsidP="00A16C60">
      <w:pPr>
        <w:ind w:left="851"/>
        <w:rPr>
          <w:sz w:val="24"/>
          <w:szCs w:val="24"/>
        </w:rPr>
      </w:pPr>
      <w:r w:rsidRPr="009050EF">
        <w:rPr>
          <w:sz w:val="24"/>
          <w:szCs w:val="24"/>
        </w:rPr>
        <w:t>Hyppigheden af bivirkninger er defineret som:</w:t>
      </w:r>
    </w:p>
    <w:p w:rsidR="00A16C60" w:rsidRPr="00A16C60" w:rsidRDefault="00A16C60" w:rsidP="00A16C60">
      <w:pPr>
        <w:pStyle w:val="Listeafsnit"/>
        <w:numPr>
          <w:ilvl w:val="0"/>
          <w:numId w:val="5"/>
        </w:numPr>
        <w:rPr>
          <w:sz w:val="24"/>
          <w:szCs w:val="24"/>
        </w:rPr>
      </w:pPr>
      <w:r w:rsidRPr="00A16C60">
        <w:rPr>
          <w:sz w:val="24"/>
          <w:szCs w:val="24"/>
        </w:rPr>
        <w:t>Meget almindelig (mere end 1 ud af 10 dyr, der viser bivirkninger i løbet af en behandling)</w:t>
      </w:r>
    </w:p>
    <w:p w:rsidR="00A16C60" w:rsidRPr="00A16C60" w:rsidRDefault="00A16C60" w:rsidP="00A16C60">
      <w:pPr>
        <w:pStyle w:val="Listeafsnit"/>
        <w:numPr>
          <w:ilvl w:val="0"/>
          <w:numId w:val="5"/>
        </w:numPr>
        <w:rPr>
          <w:sz w:val="24"/>
          <w:szCs w:val="24"/>
        </w:rPr>
      </w:pPr>
      <w:r w:rsidRPr="00A16C60">
        <w:rPr>
          <w:sz w:val="24"/>
          <w:szCs w:val="24"/>
        </w:rPr>
        <w:t>Almindelige (mere end 1, men mindre end 10 dyr i 100 dyr)</w:t>
      </w:r>
    </w:p>
    <w:p w:rsidR="00A16C60" w:rsidRPr="00A16C60" w:rsidRDefault="00A16C60" w:rsidP="00A16C60">
      <w:pPr>
        <w:pStyle w:val="Listeafsnit"/>
        <w:numPr>
          <w:ilvl w:val="0"/>
          <w:numId w:val="5"/>
        </w:numPr>
        <w:rPr>
          <w:sz w:val="24"/>
          <w:szCs w:val="24"/>
        </w:rPr>
      </w:pPr>
      <w:r w:rsidRPr="00A16C60">
        <w:rPr>
          <w:sz w:val="24"/>
          <w:szCs w:val="24"/>
        </w:rPr>
        <w:t>Ikke almindelige (mere end 1, men mindre end 10 dyr i 1.000 dyr)</w:t>
      </w:r>
    </w:p>
    <w:p w:rsidR="00A16C60" w:rsidRPr="00A16C60" w:rsidRDefault="00A16C60" w:rsidP="00A16C60">
      <w:pPr>
        <w:pStyle w:val="Listeafsnit"/>
        <w:numPr>
          <w:ilvl w:val="0"/>
          <w:numId w:val="5"/>
        </w:numPr>
        <w:rPr>
          <w:sz w:val="24"/>
          <w:szCs w:val="24"/>
        </w:rPr>
      </w:pPr>
      <w:r w:rsidRPr="00A16C60">
        <w:rPr>
          <w:sz w:val="24"/>
          <w:szCs w:val="24"/>
        </w:rPr>
        <w:t>Sjældne (mere end 1, men mindre end 10 dyr ud af 10.000 dyr)</w:t>
      </w:r>
    </w:p>
    <w:p w:rsidR="00A16C60" w:rsidRPr="00A16C60" w:rsidRDefault="00A16C60" w:rsidP="00A16C60">
      <w:pPr>
        <w:pStyle w:val="Listeafsnit"/>
        <w:numPr>
          <w:ilvl w:val="0"/>
          <w:numId w:val="5"/>
        </w:numPr>
        <w:shd w:val="clear" w:color="auto" w:fill="FFFFFF"/>
        <w:rPr>
          <w:sz w:val="24"/>
          <w:szCs w:val="24"/>
          <w:shd w:val="clear" w:color="auto" w:fill="FFFF00"/>
        </w:rPr>
      </w:pPr>
      <w:r w:rsidRPr="00A16C60">
        <w:rPr>
          <w:sz w:val="24"/>
          <w:szCs w:val="24"/>
        </w:rPr>
        <w:t>Meget sjælden (mindre end 1 dyr ud af 10.000 dyr, herunder isolerede rapporter)</w:t>
      </w:r>
    </w:p>
    <w:p w:rsidR="00A16C60" w:rsidRPr="00CF2027" w:rsidRDefault="00A16C60" w:rsidP="00041ED5">
      <w:pPr>
        <w:shd w:val="clear" w:color="auto" w:fill="FFFFFF"/>
        <w:ind w:left="851"/>
        <w:rPr>
          <w:sz w:val="24"/>
          <w:szCs w:val="24"/>
          <w:shd w:val="clear" w:color="auto" w:fill="FFFF00"/>
        </w:rPr>
      </w:pPr>
    </w:p>
    <w:p w:rsidR="00DF32BE" w:rsidRPr="00CF2027" w:rsidRDefault="00DF32BE" w:rsidP="00CF2027">
      <w:pPr>
        <w:tabs>
          <w:tab w:val="left" w:pos="851"/>
          <w:tab w:val="left" w:pos="8222"/>
        </w:tabs>
        <w:ind w:left="851" w:hanging="851"/>
        <w:rPr>
          <w:sz w:val="24"/>
          <w:szCs w:val="24"/>
        </w:rPr>
      </w:pPr>
    </w:p>
    <w:p w:rsidR="00DF32BE" w:rsidRPr="00CF2027" w:rsidRDefault="00DF32BE" w:rsidP="00CF2027">
      <w:pPr>
        <w:tabs>
          <w:tab w:val="left" w:pos="851"/>
          <w:tab w:val="left" w:pos="8222"/>
        </w:tabs>
        <w:ind w:left="851" w:hanging="851"/>
        <w:rPr>
          <w:b/>
          <w:sz w:val="24"/>
          <w:szCs w:val="24"/>
        </w:rPr>
      </w:pPr>
      <w:r w:rsidRPr="00CF2027">
        <w:rPr>
          <w:b/>
          <w:sz w:val="24"/>
          <w:szCs w:val="24"/>
        </w:rPr>
        <w:t>4.7</w:t>
      </w:r>
      <w:r w:rsidRPr="00CF2027">
        <w:rPr>
          <w:b/>
          <w:sz w:val="24"/>
          <w:szCs w:val="24"/>
        </w:rPr>
        <w:tab/>
        <w:t>Drægtighed, diegivning eller æglægning</w:t>
      </w:r>
    </w:p>
    <w:p w:rsidR="003A6F5A" w:rsidRPr="00CF2027" w:rsidRDefault="00DF32BE" w:rsidP="00CF2027">
      <w:pPr>
        <w:ind w:left="851" w:hanging="851"/>
        <w:rPr>
          <w:sz w:val="24"/>
          <w:szCs w:val="24"/>
        </w:rPr>
      </w:pPr>
      <w:r w:rsidRPr="00CF2027">
        <w:rPr>
          <w:sz w:val="24"/>
          <w:szCs w:val="24"/>
        </w:rPr>
        <w:tab/>
      </w:r>
      <w:r w:rsidR="003A6F5A" w:rsidRPr="00CF2027">
        <w:rPr>
          <w:sz w:val="24"/>
          <w:szCs w:val="24"/>
        </w:rPr>
        <w:t xml:space="preserve">Laboratorieundersøgelser har ikke afsløret </w:t>
      </w:r>
      <w:proofErr w:type="spellStart"/>
      <w:r w:rsidR="003A6F5A" w:rsidRPr="00CF2027">
        <w:rPr>
          <w:sz w:val="24"/>
          <w:szCs w:val="24"/>
        </w:rPr>
        <w:t>teratogene</w:t>
      </w:r>
      <w:proofErr w:type="spellEnd"/>
      <w:r w:rsidR="003A6F5A" w:rsidRPr="00CF2027">
        <w:rPr>
          <w:sz w:val="24"/>
          <w:szCs w:val="24"/>
        </w:rPr>
        <w:t xml:space="preserve"> virkninger eller </w:t>
      </w:r>
      <w:proofErr w:type="spellStart"/>
      <w:r w:rsidR="003A6F5A" w:rsidRPr="00CF2027">
        <w:rPr>
          <w:sz w:val="24"/>
          <w:szCs w:val="24"/>
        </w:rPr>
        <w:t>føtal</w:t>
      </w:r>
      <w:proofErr w:type="spellEnd"/>
      <w:r w:rsidR="003A6F5A" w:rsidRPr="00CF2027">
        <w:rPr>
          <w:sz w:val="24"/>
          <w:szCs w:val="24"/>
        </w:rPr>
        <w:t xml:space="preserve"> toksicitet. </w:t>
      </w:r>
      <w:r w:rsidR="00802136">
        <w:rPr>
          <w:sz w:val="24"/>
          <w:szCs w:val="24"/>
        </w:rPr>
        <w:t>Dog er v</w:t>
      </w:r>
      <w:r w:rsidR="003A6F5A" w:rsidRPr="00CF2027">
        <w:rPr>
          <w:sz w:val="24"/>
          <w:szCs w:val="24"/>
        </w:rPr>
        <w:t>eterinærlægemidlets sikkerhed ikke fastslået i de dyrearter, lægemidlet er beregnet til under drægtighed og laktation.</w:t>
      </w:r>
    </w:p>
    <w:p w:rsidR="003A6F5A" w:rsidRPr="00CF2027" w:rsidRDefault="003A6F5A" w:rsidP="00041ED5">
      <w:pPr>
        <w:ind w:left="851"/>
        <w:rPr>
          <w:sz w:val="24"/>
          <w:szCs w:val="24"/>
        </w:rPr>
      </w:pPr>
      <w:r w:rsidRPr="00CF2027">
        <w:rPr>
          <w:sz w:val="24"/>
          <w:szCs w:val="24"/>
        </w:rPr>
        <w:t xml:space="preserve">Må kun anvendes i overensstemmelse med den ansvarlige dyrlæges vurdering af </w:t>
      </w:r>
      <w:proofErr w:type="spellStart"/>
      <w:r w:rsidRPr="00CF2027">
        <w:rPr>
          <w:sz w:val="24"/>
          <w:szCs w:val="24"/>
        </w:rPr>
        <w:t>risk</w:t>
      </w:r>
      <w:proofErr w:type="spellEnd"/>
      <w:r w:rsidRPr="00CF2027">
        <w:rPr>
          <w:sz w:val="24"/>
          <w:szCs w:val="24"/>
        </w:rPr>
        <w:t>-</w:t>
      </w:r>
      <w:proofErr w:type="spellStart"/>
      <w:r w:rsidRPr="00CF2027">
        <w:rPr>
          <w:sz w:val="24"/>
          <w:szCs w:val="24"/>
        </w:rPr>
        <w:t>benefit</w:t>
      </w:r>
      <w:proofErr w:type="spellEnd"/>
      <w:r w:rsidRPr="00CF2027">
        <w:rPr>
          <w:sz w:val="24"/>
          <w:szCs w:val="24"/>
        </w:rPr>
        <w:t>-forholdet.</w:t>
      </w:r>
    </w:p>
    <w:p w:rsidR="00DF32BE" w:rsidRPr="00CF2027" w:rsidRDefault="00DF32BE" w:rsidP="00CF2027">
      <w:pPr>
        <w:tabs>
          <w:tab w:val="left" w:pos="851"/>
          <w:tab w:val="left" w:pos="8222"/>
        </w:tabs>
        <w:ind w:left="851" w:hanging="851"/>
        <w:rPr>
          <w:sz w:val="24"/>
          <w:szCs w:val="24"/>
        </w:rPr>
      </w:pPr>
    </w:p>
    <w:p w:rsidR="00DF32BE" w:rsidRPr="00CF2027" w:rsidRDefault="00DF32BE" w:rsidP="00CF2027">
      <w:pPr>
        <w:tabs>
          <w:tab w:val="left" w:pos="851"/>
          <w:tab w:val="left" w:pos="8222"/>
        </w:tabs>
        <w:ind w:left="851" w:hanging="851"/>
        <w:rPr>
          <w:b/>
          <w:sz w:val="24"/>
          <w:szCs w:val="24"/>
        </w:rPr>
      </w:pPr>
      <w:r w:rsidRPr="00CF2027">
        <w:rPr>
          <w:b/>
          <w:sz w:val="24"/>
          <w:szCs w:val="24"/>
        </w:rPr>
        <w:t>4.8</w:t>
      </w:r>
      <w:r w:rsidRPr="00CF2027">
        <w:rPr>
          <w:b/>
          <w:sz w:val="24"/>
          <w:szCs w:val="24"/>
        </w:rPr>
        <w:tab/>
        <w:t>Interaktion med andre lægemidler og andre former for interaktion</w:t>
      </w:r>
    </w:p>
    <w:p w:rsidR="003A6F5A" w:rsidRPr="00CF2027" w:rsidRDefault="00DF32BE" w:rsidP="00CF2027">
      <w:pPr>
        <w:ind w:left="851" w:hanging="851"/>
        <w:rPr>
          <w:sz w:val="24"/>
          <w:szCs w:val="24"/>
        </w:rPr>
      </w:pPr>
      <w:r w:rsidRPr="00CF2027">
        <w:rPr>
          <w:sz w:val="24"/>
          <w:szCs w:val="24"/>
        </w:rPr>
        <w:tab/>
      </w:r>
      <w:r w:rsidR="003A6F5A" w:rsidRPr="00CF2027">
        <w:rPr>
          <w:sz w:val="24"/>
          <w:szCs w:val="24"/>
        </w:rPr>
        <w:t>Ingen kendte.</w:t>
      </w:r>
    </w:p>
    <w:p w:rsidR="00DF32BE" w:rsidRPr="00CF2027" w:rsidRDefault="00DF32BE" w:rsidP="00CF2027">
      <w:pPr>
        <w:tabs>
          <w:tab w:val="left" w:pos="851"/>
          <w:tab w:val="left" w:pos="8222"/>
        </w:tabs>
        <w:ind w:left="851" w:hanging="851"/>
        <w:rPr>
          <w:sz w:val="24"/>
          <w:szCs w:val="24"/>
        </w:rPr>
      </w:pPr>
    </w:p>
    <w:p w:rsidR="00DF32BE" w:rsidRPr="00CF2027" w:rsidRDefault="00DF32BE" w:rsidP="00CF2027">
      <w:pPr>
        <w:tabs>
          <w:tab w:val="left" w:pos="851"/>
          <w:tab w:val="left" w:pos="8222"/>
        </w:tabs>
        <w:ind w:left="851" w:hanging="851"/>
        <w:rPr>
          <w:b/>
          <w:sz w:val="24"/>
          <w:szCs w:val="24"/>
        </w:rPr>
      </w:pPr>
      <w:r w:rsidRPr="00CF2027">
        <w:rPr>
          <w:b/>
          <w:sz w:val="24"/>
          <w:szCs w:val="24"/>
        </w:rPr>
        <w:t>4.9</w:t>
      </w:r>
      <w:r w:rsidRPr="00CF2027">
        <w:rPr>
          <w:b/>
          <w:sz w:val="24"/>
          <w:szCs w:val="24"/>
        </w:rPr>
        <w:tab/>
        <w:t>Dosering og indgivelsesmåde</w:t>
      </w:r>
    </w:p>
    <w:p w:rsidR="003A6F5A" w:rsidRPr="00CF2027" w:rsidRDefault="003A6F5A" w:rsidP="00041ED5">
      <w:pPr>
        <w:ind w:left="851"/>
        <w:rPr>
          <w:sz w:val="24"/>
          <w:szCs w:val="24"/>
        </w:rPr>
      </w:pPr>
      <w:r w:rsidRPr="00CF2027">
        <w:rPr>
          <w:sz w:val="24"/>
          <w:szCs w:val="24"/>
        </w:rPr>
        <w:t xml:space="preserve">For at sikre en korrekt dosering, bør legemsvægten fastsættes så præcist som muligt. </w:t>
      </w:r>
    </w:p>
    <w:p w:rsidR="003A6F5A" w:rsidRPr="00CF2027" w:rsidRDefault="003A6F5A" w:rsidP="00041ED5">
      <w:pPr>
        <w:ind w:left="851"/>
        <w:rPr>
          <w:sz w:val="24"/>
          <w:szCs w:val="24"/>
        </w:rPr>
      </w:pPr>
      <w:r w:rsidRPr="00CF2027">
        <w:rPr>
          <w:sz w:val="24"/>
          <w:szCs w:val="24"/>
        </w:rPr>
        <w:t xml:space="preserve">Gummiproppen skal aftørres før hver dosis udtages. </w:t>
      </w:r>
    </w:p>
    <w:p w:rsidR="003A6F5A" w:rsidRPr="00CF2027" w:rsidRDefault="003A6F5A" w:rsidP="00041ED5">
      <w:pPr>
        <w:ind w:left="851"/>
        <w:rPr>
          <w:sz w:val="24"/>
          <w:szCs w:val="24"/>
        </w:rPr>
      </w:pPr>
      <w:r w:rsidRPr="00CF2027">
        <w:rPr>
          <w:sz w:val="24"/>
          <w:szCs w:val="24"/>
        </w:rPr>
        <w:t>Anvend tørre, sterile sprøjter og kanyler.</w:t>
      </w:r>
    </w:p>
    <w:p w:rsidR="003A6F5A" w:rsidRPr="00CF2027" w:rsidRDefault="003A6F5A" w:rsidP="00041ED5">
      <w:pPr>
        <w:ind w:left="851"/>
        <w:rPr>
          <w:sz w:val="24"/>
          <w:szCs w:val="24"/>
        </w:rPr>
      </w:pPr>
      <w:r w:rsidRPr="00CF2027">
        <w:rPr>
          <w:sz w:val="24"/>
          <w:szCs w:val="24"/>
        </w:rPr>
        <w:t>Hætteglassets prop må højst perforeres 25 gange.</w:t>
      </w:r>
    </w:p>
    <w:p w:rsidR="003A6F5A" w:rsidRPr="00CF2027" w:rsidRDefault="003A6F5A" w:rsidP="00CF2027">
      <w:pPr>
        <w:ind w:left="851" w:hanging="851"/>
        <w:rPr>
          <w:sz w:val="24"/>
          <w:szCs w:val="24"/>
        </w:rPr>
      </w:pPr>
    </w:p>
    <w:p w:rsidR="003A6F5A" w:rsidRPr="00CF2027" w:rsidRDefault="003A6F5A" w:rsidP="00041ED5">
      <w:pPr>
        <w:ind w:left="851"/>
        <w:rPr>
          <w:b/>
          <w:sz w:val="24"/>
          <w:szCs w:val="24"/>
        </w:rPr>
      </w:pPr>
      <w:r w:rsidRPr="00CF2027">
        <w:rPr>
          <w:b/>
          <w:sz w:val="24"/>
          <w:szCs w:val="24"/>
        </w:rPr>
        <w:t>Kvæg:</w:t>
      </w:r>
    </w:p>
    <w:p w:rsidR="003A6F5A" w:rsidRPr="00CF2027" w:rsidRDefault="003A6F5A" w:rsidP="00041ED5">
      <w:pPr>
        <w:ind w:left="851"/>
        <w:rPr>
          <w:color w:val="000000"/>
          <w:sz w:val="24"/>
          <w:szCs w:val="24"/>
        </w:rPr>
      </w:pPr>
      <w:proofErr w:type="spellStart"/>
      <w:r w:rsidRPr="00CF2027">
        <w:rPr>
          <w:color w:val="000000"/>
          <w:sz w:val="24"/>
          <w:szCs w:val="24"/>
        </w:rPr>
        <w:t>Intramuskulær</w:t>
      </w:r>
      <w:proofErr w:type="spellEnd"/>
      <w:r w:rsidRPr="00CF2027">
        <w:rPr>
          <w:color w:val="000000"/>
          <w:sz w:val="24"/>
          <w:szCs w:val="24"/>
        </w:rPr>
        <w:t xml:space="preserve"> injektion: 20 mg/kg legemsvægt (1 ml/15 kg) indgives to gange med 48 timers interval ved hjælp af en 16 G kanyle.</w:t>
      </w:r>
    </w:p>
    <w:p w:rsidR="003A6F5A" w:rsidRPr="00CF2027" w:rsidRDefault="003A6F5A" w:rsidP="00041ED5">
      <w:pPr>
        <w:ind w:left="851"/>
        <w:rPr>
          <w:sz w:val="24"/>
          <w:szCs w:val="24"/>
        </w:rPr>
      </w:pPr>
      <w:r w:rsidRPr="00CF2027">
        <w:rPr>
          <w:color w:val="000000"/>
          <w:sz w:val="24"/>
          <w:szCs w:val="24"/>
        </w:rPr>
        <w:t xml:space="preserve">Subkutan injektion: 40 mg/kg legemsvægt (2 ml/15 kg) indgives kun én gang ved hjælp af en 16 G kanyle. </w:t>
      </w:r>
    </w:p>
    <w:p w:rsidR="003A6F5A" w:rsidRPr="00CF2027" w:rsidRDefault="003A6F5A" w:rsidP="00041ED5">
      <w:pPr>
        <w:ind w:left="851"/>
        <w:rPr>
          <w:sz w:val="24"/>
          <w:szCs w:val="24"/>
        </w:rPr>
      </w:pPr>
      <w:r w:rsidRPr="00CF2027">
        <w:rPr>
          <w:sz w:val="24"/>
          <w:szCs w:val="24"/>
        </w:rPr>
        <w:t>Dosisvolumen på hvert injektionssted bør ikke overstige 10 ml.</w:t>
      </w:r>
    </w:p>
    <w:p w:rsidR="003A6F5A" w:rsidRPr="00CF2027" w:rsidRDefault="003A6F5A" w:rsidP="00041ED5">
      <w:pPr>
        <w:ind w:left="851"/>
        <w:rPr>
          <w:sz w:val="24"/>
          <w:szCs w:val="24"/>
        </w:rPr>
      </w:pPr>
      <w:r w:rsidRPr="00CF2027">
        <w:rPr>
          <w:sz w:val="24"/>
          <w:szCs w:val="24"/>
        </w:rPr>
        <w:t>Injektion bør kun foretages på halsen.</w:t>
      </w:r>
    </w:p>
    <w:p w:rsidR="003A6F5A" w:rsidRPr="00CF2027" w:rsidRDefault="003A6F5A" w:rsidP="00CF2027">
      <w:pPr>
        <w:ind w:left="851" w:hanging="851"/>
        <w:rPr>
          <w:sz w:val="24"/>
          <w:szCs w:val="24"/>
        </w:rPr>
      </w:pPr>
    </w:p>
    <w:p w:rsidR="003A6F5A" w:rsidRPr="00CF2027" w:rsidRDefault="003A6F5A" w:rsidP="00041ED5">
      <w:pPr>
        <w:ind w:left="851"/>
        <w:rPr>
          <w:b/>
          <w:sz w:val="24"/>
          <w:szCs w:val="24"/>
        </w:rPr>
      </w:pPr>
      <w:r w:rsidRPr="00CF2027">
        <w:rPr>
          <w:b/>
          <w:sz w:val="24"/>
          <w:szCs w:val="24"/>
        </w:rPr>
        <w:t>Svin:</w:t>
      </w:r>
    </w:p>
    <w:p w:rsidR="003A6F5A" w:rsidRPr="00CF2027" w:rsidRDefault="003A6F5A" w:rsidP="00041ED5">
      <w:pPr>
        <w:ind w:left="851"/>
        <w:rPr>
          <w:sz w:val="24"/>
          <w:szCs w:val="24"/>
        </w:rPr>
      </w:pPr>
      <w:proofErr w:type="spellStart"/>
      <w:r w:rsidRPr="00CF2027">
        <w:rPr>
          <w:sz w:val="24"/>
          <w:szCs w:val="24"/>
        </w:rPr>
        <w:t>Intramuskulær</w:t>
      </w:r>
      <w:proofErr w:type="spellEnd"/>
      <w:r w:rsidRPr="00CF2027">
        <w:rPr>
          <w:sz w:val="24"/>
          <w:szCs w:val="24"/>
        </w:rPr>
        <w:t xml:space="preserve"> injektion: 15 mg/kg legemsvægt (1 ml/ 20 kg). i nakkemuskulaturen to gange med 48 timers interval med en 16-G kanyle.</w:t>
      </w:r>
    </w:p>
    <w:p w:rsidR="003A6F5A" w:rsidRPr="00CF2027" w:rsidRDefault="003A6F5A" w:rsidP="00041ED5">
      <w:pPr>
        <w:ind w:left="851"/>
        <w:rPr>
          <w:sz w:val="24"/>
          <w:szCs w:val="24"/>
        </w:rPr>
      </w:pPr>
      <w:r w:rsidRPr="00CF2027">
        <w:rPr>
          <w:sz w:val="24"/>
          <w:szCs w:val="24"/>
        </w:rPr>
        <w:t xml:space="preserve">Der bør ikke administreres mere end 3 ml pr. injektionssted. </w:t>
      </w:r>
    </w:p>
    <w:p w:rsidR="003A6F5A" w:rsidRPr="00CF2027" w:rsidRDefault="003A6F5A" w:rsidP="00CF2027">
      <w:pPr>
        <w:ind w:left="851" w:hanging="851"/>
        <w:rPr>
          <w:sz w:val="24"/>
          <w:szCs w:val="24"/>
        </w:rPr>
      </w:pPr>
    </w:p>
    <w:p w:rsidR="003A6F5A" w:rsidRPr="00CF2027" w:rsidRDefault="003A6F5A" w:rsidP="00041ED5">
      <w:pPr>
        <w:ind w:left="851"/>
        <w:rPr>
          <w:sz w:val="24"/>
          <w:szCs w:val="24"/>
        </w:rPr>
      </w:pPr>
      <w:r w:rsidRPr="00CF2027">
        <w:rPr>
          <w:sz w:val="24"/>
          <w:szCs w:val="24"/>
        </w:rPr>
        <w:t>Det anbefales</w:t>
      </w:r>
      <w:r w:rsidR="00802136">
        <w:rPr>
          <w:sz w:val="24"/>
          <w:szCs w:val="24"/>
        </w:rPr>
        <w:t>,</w:t>
      </w:r>
      <w:r w:rsidRPr="00CF2027">
        <w:rPr>
          <w:sz w:val="24"/>
          <w:szCs w:val="24"/>
        </w:rPr>
        <w:t xml:space="preserve"> at behandle dyrene i sygdommens tidlige stadier, og evaluere behandlingsresultatet senest 48 timer efter den anden injektion.</w:t>
      </w:r>
    </w:p>
    <w:p w:rsidR="003A6F5A" w:rsidRPr="00CF2027" w:rsidRDefault="003A6F5A" w:rsidP="00041ED5">
      <w:pPr>
        <w:ind w:left="851"/>
        <w:rPr>
          <w:sz w:val="24"/>
          <w:szCs w:val="24"/>
        </w:rPr>
      </w:pPr>
      <w:r w:rsidRPr="00CF2027">
        <w:rPr>
          <w:sz w:val="24"/>
          <w:szCs w:val="24"/>
        </w:rPr>
        <w:t>Hvis kliniske symptomer på luftvejsinfektion persisterer udover 48 timer efter sidste injektion, skal behandlingen ændres. Der skal da anvendes en anden sammensætning eller anden antibiotika, og behandlingen skal fortsættes til symptomerne er ophørt.</w:t>
      </w:r>
    </w:p>
    <w:p w:rsidR="00DF32BE" w:rsidRPr="00CF2027" w:rsidRDefault="00DF32BE" w:rsidP="00CF2027">
      <w:pPr>
        <w:tabs>
          <w:tab w:val="left" w:pos="851"/>
          <w:tab w:val="left" w:pos="8222"/>
        </w:tabs>
        <w:ind w:left="851" w:hanging="851"/>
        <w:rPr>
          <w:sz w:val="24"/>
          <w:szCs w:val="24"/>
        </w:rPr>
      </w:pPr>
    </w:p>
    <w:p w:rsidR="00DF32BE" w:rsidRPr="00CF2027" w:rsidRDefault="00DF32BE" w:rsidP="00CF2027">
      <w:pPr>
        <w:tabs>
          <w:tab w:val="left" w:pos="851"/>
          <w:tab w:val="left" w:pos="8222"/>
        </w:tabs>
        <w:ind w:left="851" w:hanging="851"/>
        <w:rPr>
          <w:b/>
          <w:sz w:val="24"/>
          <w:szCs w:val="24"/>
        </w:rPr>
      </w:pPr>
      <w:r w:rsidRPr="00CF2027">
        <w:rPr>
          <w:b/>
          <w:sz w:val="24"/>
          <w:szCs w:val="24"/>
        </w:rPr>
        <w:t>4.10</w:t>
      </w:r>
      <w:r w:rsidRPr="00CF2027">
        <w:rPr>
          <w:b/>
          <w:sz w:val="24"/>
          <w:szCs w:val="24"/>
        </w:rPr>
        <w:tab/>
        <w:t>Overdosering</w:t>
      </w:r>
    </w:p>
    <w:p w:rsidR="00041ED5" w:rsidRDefault="00041ED5" w:rsidP="00041ED5">
      <w:pPr>
        <w:rPr>
          <w:sz w:val="24"/>
          <w:szCs w:val="24"/>
        </w:rPr>
      </w:pPr>
    </w:p>
    <w:p w:rsidR="003A6F5A" w:rsidRPr="00CF2027" w:rsidRDefault="003A6F5A" w:rsidP="00041ED5">
      <w:pPr>
        <w:ind w:left="851"/>
        <w:rPr>
          <w:b/>
          <w:sz w:val="24"/>
          <w:szCs w:val="24"/>
        </w:rPr>
      </w:pPr>
      <w:r w:rsidRPr="00CF2027">
        <w:rPr>
          <w:b/>
          <w:sz w:val="24"/>
          <w:szCs w:val="24"/>
        </w:rPr>
        <w:t>Kvæg:</w:t>
      </w:r>
    </w:p>
    <w:p w:rsidR="003A6F5A" w:rsidRPr="00CF2027" w:rsidRDefault="003A6F5A" w:rsidP="00041ED5">
      <w:pPr>
        <w:ind w:left="851"/>
        <w:rPr>
          <w:sz w:val="24"/>
          <w:szCs w:val="24"/>
        </w:rPr>
      </w:pPr>
      <w:r w:rsidRPr="00CF2027">
        <w:rPr>
          <w:sz w:val="24"/>
          <w:szCs w:val="24"/>
        </w:rPr>
        <w:t>Ingen.</w:t>
      </w:r>
    </w:p>
    <w:p w:rsidR="003A6F5A" w:rsidRPr="00CF2027" w:rsidRDefault="003A6F5A" w:rsidP="00CF2027">
      <w:pPr>
        <w:ind w:left="851" w:hanging="851"/>
        <w:rPr>
          <w:sz w:val="24"/>
          <w:szCs w:val="24"/>
        </w:rPr>
      </w:pPr>
    </w:p>
    <w:p w:rsidR="003A6F5A" w:rsidRPr="00CF2027" w:rsidRDefault="003A6F5A" w:rsidP="00041ED5">
      <w:pPr>
        <w:ind w:left="851"/>
        <w:rPr>
          <w:b/>
          <w:sz w:val="24"/>
          <w:szCs w:val="24"/>
        </w:rPr>
      </w:pPr>
      <w:r w:rsidRPr="00CF2027">
        <w:rPr>
          <w:b/>
          <w:sz w:val="24"/>
          <w:szCs w:val="24"/>
        </w:rPr>
        <w:t>Svin:</w:t>
      </w:r>
    </w:p>
    <w:p w:rsidR="003A6F5A" w:rsidRPr="00CF2027" w:rsidRDefault="003A6F5A" w:rsidP="00041ED5">
      <w:pPr>
        <w:ind w:left="851"/>
        <w:rPr>
          <w:sz w:val="24"/>
          <w:szCs w:val="24"/>
        </w:rPr>
      </w:pPr>
      <w:r w:rsidRPr="00CF2027">
        <w:rPr>
          <w:sz w:val="24"/>
          <w:szCs w:val="24"/>
        </w:rPr>
        <w:t>Ved dosering af mindst 3 gange den anbefalede dosis</w:t>
      </w:r>
      <w:r w:rsidR="001E0CE1">
        <w:rPr>
          <w:sz w:val="24"/>
          <w:szCs w:val="24"/>
        </w:rPr>
        <w:t>,</w:t>
      </w:r>
      <w:r w:rsidRPr="00CF2027">
        <w:rPr>
          <w:sz w:val="24"/>
          <w:szCs w:val="24"/>
        </w:rPr>
        <w:t xml:space="preserve"> er der set en nedgang i foderoptagelse, vandoptagelse og tilvækst.</w:t>
      </w:r>
    </w:p>
    <w:p w:rsidR="003A6F5A" w:rsidRPr="00CF2027" w:rsidRDefault="003A6F5A" w:rsidP="00041ED5">
      <w:pPr>
        <w:ind w:left="851"/>
        <w:rPr>
          <w:sz w:val="24"/>
          <w:szCs w:val="24"/>
        </w:rPr>
      </w:pPr>
      <w:r w:rsidRPr="00CF2027">
        <w:rPr>
          <w:sz w:val="24"/>
          <w:szCs w:val="24"/>
        </w:rPr>
        <w:t>Ved dosering af mindst 5 gange den anbefalede dosis</w:t>
      </w:r>
      <w:r w:rsidR="001E0CE1">
        <w:rPr>
          <w:sz w:val="24"/>
          <w:szCs w:val="24"/>
        </w:rPr>
        <w:t>,</w:t>
      </w:r>
      <w:r w:rsidRPr="00CF2027">
        <w:rPr>
          <w:sz w:val="24"/>
          <w:szCs w:val="24"/>
        </w:rPr>
        <w:t xml:space="preserve"> er der også set opkastninger.</w:t>
      </w:r>
    </w:p>
    <w:p w:rsidR="00DF32BE" w:rsidRPr="00CF2027" w:rsidRDefault="00DF32BE" w:rsidP="00CF2027">
      <w:pPr>
        <w:tabs>
          <w:tab w:val="left" w:pos="851"/>
          <w:tab w:val="left" w:pos="8222"/>
        </w:tabs>
        <w:ind w:left="851" w:hanging="851"/>
        <w:rPr>
          <w:sz w:val="24"/>
          <w:szCs w:val="24"/>
        </w:rPr>
      </w:pPr>
    </w:p>
    <w:p w:rsidR="00DF32BE" w:rsidRPr="00CF2027" w:rsidRDefault="00DF32BE" w:rsidP="00CF2027">
      <w:pPr>
        <w:tabs>
          <w:tab w:val="left" w:pos="851"/>
          <w:tab w:val="left" w:pos="8222"/>
        </w:tabs>
        <w:ind w:left="851" w:hanging="851"/>
        <w:rPr>
          <w:b/>
          <w:sz w:val="24"/>
          <w:szCs w:val="24"/>
        </w:rPr>
      </w:pPr>
      <w:r w:rsidRPr="00CF2027">
        <w:rPr>
          <w:b/>
          <w:sz w:val="24"/>
          <w:szCs w:val="24"/>
        </w:rPr>
        <w:t>4.11</w:t>
      </w:r>
      <w:r w:rsidRPr="00CF2027">
        <w:rPr>
          <w:b/>
          <w:sz w:val="24"/>
          <w:szCs w:val="24"/>
        </w:rPr>
        <w:tab/>
        <w:t>Tilbageholdelsestid</w:t>
      </w:r>
    </w:p>
    <w:p w:rsidR="00041ED5" w:rsidRDefault="00041ED5" w:rsidP="00CF2027">
      <w:pPr>
        <w:ind w:left="851" w:hanging="851"/>
        <w:rPr>
          <w:sz w:val="24"/>
          <w:szCs w:val="24"/>
        </w:rPr>
      </w:pPr>
    </w:p>
    <w:p w:rsidR="003A6F5A" w:rsidRPr="00CF2027" w:rsidRDefault="00DF32BE" w:rsidP="00CF2027">
      <w:pPr>
        <w:ind w:left="851" w:hanging="851"/>
        <w:rPr>
          <w:b/>
          <w:sz w:val="24"/>
          <w:szCs w:val="24"/>
        </w:rPr>
      </w:pPr>
      <w:r w:rsidRPr="00CF2027">
        <w:rPr>
          <w:sz w:val="24"/>
          <w:szCs w:val="24"/>
        </w:rPr>
        <w:tab/>
      </w:r>
      <w:r w:rsidR="003A6F5A" w:rsidRPr="00CF2027">
        <w:rPr>
          <w:b/>
          <w:sz w:val="24"/>
          <w:szCs w:val="24"/>
        </w:rPr>
        <w:t>Kvæg:</w:t>
      </w:r>
    </w:p>
    <w:p w:rsidR="003A6F5A" w:rsidRPr="00CF2027" w:rsidRDefault="003A6F5A" w:rsidP="00A16C60">
      <w:pPr>
        <w:tabs>
          <w:tab w:val="left" w:pos="2268"/>
        </w:tabs>
        <w:ind w:left="851"/>
        <w:rPr>
          <w:sz w:val="24"/>
          <w:szCs w:val="24"/>
        </w:rPr>
      </w:pPr>
      <w:r w:rsidRPr="00CF2027">
        <w:rPr>
          <w:sz w:val="24"/>
          <w:szCs w:val="24"/>
        </w:rPr>
        <w:t xml:space="preserve">Slagtning: </w:t>
      </w:r>
      <w:r w:rsidR="001E0CE1">
        <w:rPr>
          <w:sz w:val="24"/>
          <w:szCs w:val="24"/>
        </w:rPr>
        <w:tab/>
      </w:r>
      <w:r w:rsidRPr="00CF2027">
        <w:rPr>
          <w:sz w:val="24"/>
          <w:szCs w:val="24"/>
        </w:rPr>
        <w:t xml:space="preserve">Ved </w:t>
      </w:r>
      <w:proofErr w:type="spellStart"/>
      <w:r w:rsidR="001E0CE1">
        <w:rPr>
          <w:sz w:val="24"/>
          <w:szCs w:val="24"/>
        </w:rPr>
        <w:t>i.m</w:t>
      </w:r>
      <w:proofErr w:type="spellEnd"/>
      <w:r w:rsidR="001E0CE1">
        <w:rPr>
          <w:sz w:val="24"/>
          <w:szCs w:val="24"/>
        </w:rPr>
        <w:t>.</w:t>
      </w:r>
      <w:r w:rsidRPr="00CF2027">
        <w:rPr>
          <w:sz w:val="24"/>
          <w:szCs w:val="24"/>
        </w:rPr>
        <w:t xml:space="preserve"> administration (20 mg/kg legemsvægt 2 gange): 39 døgn.</w:t>
      </w:r>
    </w:p>
    <w:p w:rsidR="003A6F5A" w:rsidRPr="00CF2027" w:rsidRDefault="003A6F5A" w:rsidP="00A16C60">
      <w:pPr>
        <w:tabs>
          <w:tab w:val="left" w:pos="2268"/>
        </w:tabs>
        <w:ind w:left="851" w:hanging="851"/>
        <w:rPr>
          <w:sz w:val="24"/>
          <w:szCs w:val="24"/>
        </w:rPr>
      </w:pPr>
      <w:r w:rsidRPr="00CF2027">
        <w:rPr>
          <w:sz w:val="24"/>
          <w:szCs w:val="24"/>
        </w:rPr>
        <w:tab/>
      </w:r>
      <w:r w:rsidR="001E0CE1">
        <w:rPr>
          <w:sz w:val="24"/>
          <w:szCs w:val="24"/>
        </w:rPr>
        <w:tab/>
      </w:r>
      <w:r w:rsidRPr="00CF2027">
        <w:rPr>
          <w:sz w:val="24"/>
          <w:szCs w:val="24"/>
        </w:rPr>
        <w:t xml:space="preserve">Ved </w:t>
      </w:r>
      <w:proofErr w:type="spellStart"/>
      <w:r w:rsidR="001E0CE1">
        <w:rPr>
          <w:sz w:val="24"/>
          <w:szCs w:val="24"/>
        </w:rPr>
        <w:t>s.c</w:t>
      </w:r>
      <w:proofErr w:type="spellEnd"/>
      <w:r w:rsidR="001E0CE1">
        <w:rPr>
          <w:sz w:val="24"/>
          <w:szCs w:val="24"/>
        </w:rPr>
        <w:t>.</w:t>
      </w:r>
      <w:r w:rsidRPr="00CF2027">
        <w:rPr>
          <w:sz w:val="24"/>
          <w:szCs w:val="24"/>
        </w:rPr>
        <w:t xml:space="preserve"> administration (40 mg/kg legemsvægt 1 gang): 44 døgn.</w:t>
      </w:r>
    </w:p>
    <w:p w:rsidR="003A6F5A" w:rsidRPr="00CF2027" w:rsidRDefault="003A6F5A" w:rsidP="00A16C60">
      <w:pPr>
        <w:tabs>
          <w:tab w:val="left" w:pos="2268"/>
        </w:tabs>
        <w:ind w:left="851"/>
        <w:rPr>
          <w:sz w:val="24"/>
          <w:szCs w:val="24"/>
        </w:rPr>
      </w:pPr>
      <w:r w:rsidRPr="00CF2027">
        <w:rPr>
          <w:sz w:val="24"/>
          <w:szCs w:val="24"/>
        </w:rPr>
        <w:t>Mælk:</w:t>
      </w:r>
      <w:r w:rsidRPr="00CF2027">
        <w:rPr>
          <w:sz w:val="24"/>
          <w:szCs w:val="24"/>
        </w:rPr>
        <w:tab/>
        <w:t xml:space="preserve">Må ikke anvendes til </w:t>
      </w:r>
      <w:proofErr w:type="spellStart"/>
      <w:r w:rsidRPr="00CF2027">
        <w:rPr>
          <w:sz w:val="24"/>
          <w:szCs w:val="24"/>
        </w:rPr>
        <w:t>lakterende</w:t>
      </w:r>
      <w:proofErr w:type="spellEnd"/>
      <w:r w:rsidRPr="00CF2027">
        <w:rPr>
          <w:sz w:val="24"/>
          <w:szCs w:val="24"/>
        </w:rPr>
        <w:t xml:space="preserve"> køer, der leverer mælk til konsum.</w:t>
      </w:r>
    </w:p>
    <w:p w:rsidR="003A6F5A" w:rsidRPr="00CF2027" w:rsidRDefault="003A6F5A" w:rsidP="00A16C60">
      <w:pPr>
        <w:tabs>
          <w:tab w:val="left" w:pos="2268"/>
        </w:tabs>
        <w:ind w:left="851" w:hanging="851"/>
        <w:rPr>
          <w:sz w:val="24"/>
          <w:szCs w:val="24"/>
        </w:rPr>
      </w:pPr>
    </w:p>
    <w:p w:rsidR="003A6F5A" w:rsidRPr="00CF2027" w:rsidRDefault="003A6F5A" w:rsidP="00A16C60">
      <w:pPr>
        <w:tabs>
          <w:tab w:val="left" w:pos="2268"/>
        </w:tabs>
        <w:ind w:left="851"/>
        <w:rPr>
          <w:b/>
          <w:sz w:val="24"/>
          <w:szCs w:val="24"/>
        </w:rPr>
      </w:pPr>
      <w:r w:rsidRPr="00CF2027">
        <w:rPr>
          <w:b/>
          <w:sz w:val="24"/>
          <w:szCs w:val="24"/>
        </w:rPr>
        <w:t>Svin:</w:t>
      </w:r>
    </w:p>
    <w:p w:rsidR="003A6F5A" w:rsidRPr="00CF2027" w:rsidRDefault="003A6F5A" w:rsidP="00A16C60">
      <w:pPr>
        <w:tabs>
          <w:tab w:val="left" w:pos="2268"/>
        </w:tabs>
        <w:ind w:left="851"/>
        <w:rPr>
          <w:sz w:val="24"/>
          <w:szCs w:val="24"/>
        </w:rPr>
      </w:pPr>
      <w:r w:rsidRPr="00CF2027">
        <w:rPr>
          <w:sz w:val="24"/>
          <w:szCs w:val="24"/>
        </w:rPr>
        <w:t>Slagtning:</w:t>
      </w:r>
      <w:r w:rsidRPr="00CF2027">
        <w:rPr>
          <w:sz w:val="24"/>
          <w:szCs w:val="24"/>
        </w:rPr>
        <w:tab/>
        <w:t>22 døgn</w:t>
      </w:r>
      <w:r w:rsidR="00A16C60">
        <w:rPr>
          <w:sz w:val="24"/>
          <w:szCs w:val="24"/>
        </w:rPr>
        <w:t>.</w:t>
      </w:r>
    </w:p>
    <w:p w:rsidR="00DF32BE" w:rsidRPr="00CF2027" w:rsidRDefault="00DF32BE" w:rsidP="00A16C60">
      <w:pPr>
        <w:pStyle w:val="Sidehoved"/>
        <w:tabs>
          <w:tab w:val="clear" w:pos="4819"/>
          <w:tab w:val="clear" w:pos="9638"/>
          <w:tab w:val="left" w:pos="2268"/>
          <w:tab w:val="left" w:pos="8222"/>
        </w:tabs>
        <w:ind w:left="851" w:hanging="851"/>
        <w:jc w:val="both"/>
        <w:rPr>
          <w:szCs w:val="24"/>
        </w:rPr>
      </w:pPr>
    </w:p>
    <w:p w:rsidR="00DF32BE" w:rsidRPr="00CF2027" w:rsidRDefault="00DF32BE" w:rsidP="00CF2027">
      <w:pPr>
        <w:tabs>
          <w:tab w:val="left" w:pos="851"/>
          <w:tab w:val="left" w:pos="8222"/>
        </w:tabs>
        <w:ind w:left="851" w:hanging="851"/>
        <w:jc w:val="both"/>
        <w:rPr>
          <w:sz w:val="24"/>
          <w:szCs w:val="24"/>
        </w:rPr>
      </w:pPr>
    </w:p>
    <w:p w:rsidR="00DF32BE" w:rsidRPr="001E0CE1" w:rsidRDefault="00DF32BE" w:rsidP="00CF2027">
      <w:pPr>
        <w:numPr>
          <w:ilvl w:val="0"/>
          <w:numId w:val="1"/>
        </w:numPr>
        <w:tabs>
          <w:tab w:val="left" w:pos="8222"/>
        </w:tabs>
        <w:ind w:left="851" w:hanging="851"/>
        <w:rPr>
          <w:b/>
          <w:sz w:val="24"/>
          <w:szCs w:val="24"/>
        </w:rPr>
      </w:pPr>
      <w:r w:rsidRPr="001E0CE1">
        <w:rPr>
          <w:b/>
          <w:sz w:val="24"/>
          <w:szCs w:val="24"/>
        </w:rPr>
        <w:t>FARMAKOLOGI</w:t>
      </w:r>
      <w:r w:rsidR="001577E4" w:rsidRPr="001E0CE1">
        <w:rPr>
          <w:b/>
          <w:sz w:val="24"/>
          <w:szCs w:val="24"/>
        </w:rPr>
        <w:t>SKE EGENSKABER</w:t>
      </w:r>
    </w:p>
    <w:p w:rsidR="003A6F5A" w:rsidRPr="001E0CE1" w:rsidRDefault="003A6F5A" w:rsidP="00041ED5">
      <w:pPr>
        <w:ind w:left="851"/>
        <w:rPr>
          <w:sz w:val="24"/>
          <w:szCs w:val="24"/>
        </w:rPr>
      </w:pPr>
      <w:proofErr w:type="spellStart"/>
      <w:r w:rsidRPr="001E0CE1">
        <w:rPr>
          <w:sz w:val="24"/>
          <w:szCs w:val="24"/>
        </w:rPr>
        <w:t>Farmakoterapeutisk</w:t>
      </w:r>
      <w:proofErr w:type="spellEnd"/>
      <w:r w:rsidRPr="001E0CE1">
        <w:rPr>
          <w:sz w:val="24"/>
          <w:szCs w:val="24"/>
        </w:rPr>
        <w:t xml:space="preserve"> klassifikation: </w:t>
      </w:r>
      <w:proofErr w:type="spellStart"/>
      <w:r w:rsidR="001E0CE1">
        <w:rPr>
          <w:sz w:val="24"/>
          <w:szCs w:val="24"/>
        </w:rPr>
        <w:t>Antobakterielt</w:t>
      </w:r>
      <w:proofErr w:type="spellEnd"/>
      <w:r w:rsidR="001E0CE1">
        <w:rPr>
          <w:sz w:val="24"/>
          <w:szCs w:val="24"/>
        </w:rPr>
        <w:t xml:space="preserve"> middel til systemisk anvendelse.</w:t>
      </w:r>
    </w:p>
    <w:p w:rsidR="003A6F5A" w:rsidRPr="001E0CE1" w:rsidRDefault="003A6F5A" w:rsidP="00041ED5">
      <w:pPr>
        <w:ind w:left="851"/>
        <w:rPr>
          <w:sz w:val="24"/>
          <w:szCs w:val="24"/>
        </w:rPr>
      </w:pPr>
      <w:proofErr w:type="spellStart"/>
      <w:r w:rsidRPr="001E0CE1">
        <w:rPr>
          <w:sz w:val="24"/>
          <w:szCs w:val="24"/>
        </w:rPr>
        <w:t>ATCvet</w:t>
      </w:r>
      <w:proofErr w:type="spellEnd"/>
      <w:r w:rsidRPr="001E0CE1">
        <w:rPr>
          <w:sz w:val="24"/>
          <w:szCs w:val="24"/>
        </w:rPr>
        <w:t>-kode: QJ01BA90</w:t>
      </w:r>
    </w:p>
    <w:p w:rsidR="00DF32BE" w:rsidRPr="001E0CE1" w:rsidRDefault="00DF32BE" w:rsidP="00CF2027">
      <w:pPr>
        <w:tabs>
          <w:tab w:val="left" w:pos="8222"/>
        </w:tabs>
        <w:ind w:left="851" w:hanging="851"/>
        <w:jc w:val="both"/>
        <w:rPr>
          <w:sz w:val="24"/>
          <w:szCs w:val="24"/>
        </w:rPr>
      </w:pPr>
    </w:p>
    <w:p w:rsidR="00DF32BE" w:rsidRPr="00CF2027" w:rsidRDefault="00DF32BE" w:rsidP="00CF2027">
      <w:pPr>
        <w:tabs>
          <w:tab w:val="left" w:pos="851"/>
          <w:tab w:val="left" w:pos="8222"/>
        </w:tabs>
        <w:ind w:left="851" w:hanging="851"/>
        <w:rPr>
          <w:b/>
          <w:sz w:val="24"/>
          <w:szCs w:val="24"/>
        </w:rPr>
      </w:pPr>
      <w:r w:rsidRPr="001E0CE1">
        <w:rPr>
          <w:b/>
          <w:sz w:val="24"/>
          <w:szCs w:val="24"/>
        </w:rPr>
        <w:t>5.1</w:t>
      </w:r>
      <w:r w:rsidRPr="001E0CE1">
        <w:rPr>
          <w:b/>
          <w:sz w:val="24"/>
          <w:szCs w:val="24"/>
        </w:rPr>
        <w:tab/>
      </w:r>
      <w:proofErr w:type="spellStart"/>
      <w:r w:rsidRPr="001E0CE1">
        <w:rPr>
          <w:b/>
          <w:sz w:val="24"/>
          <w:szCs w:val="24"/>
        </w:rPr>
        <w:t>Farmakodynamiske</w:t>
      </w:r>
      <w:proofErr w:type="spellEnd"/>
      <w:r w:rsidR="001577E4" w:rsidRPr="001E0CE1">
        <w:rPr>
          <w:b/>
          <w:sz w:val="24"/>
          <w:szCs w:val="24"/>
        </w:rPr>
        <w:t xml:space="preserve"> </w:t>
      </w:r>
      <w:r w:rsidRPr="001E0CE1">
        <w:rPr>
          <w:b/>
          <w:sz w:val="24"/>
          <w:szCs w:val="24"/>
        </w:rPr>
        <w:t>egenskaber</w:t>
      </w:r>
    </w:p>
    <w:p w:rsidR="003A6F5A" w:rsidRPr="00CF2027" w:rsidRDefault="00DF32BE" w:rsidP="00CF2027">
      <w:pPr>
        <w:ind w:left="851" w:hanging="851"/>
        <w:rPr>
          <w:sz w:val="24"/>
          <w:szCs w:val="24"/>
        </w:rPr>
      </w:pPr>
      <w:r w:rsidRPr="00CF2027">
        <w:rPr>
          <w:sz w:val="24"/>
          <w:szCs w:val="24"/>
        </w:rPr>
        <w:tab/>
      </w:r>
      <w:r w:rsidR="003A6F5A" w:rsidRPr="00CF2027">
        <w:rPr>
          <w:sz w:val="24"/>
          <w:szCs w:val="24"/>
        </w:rPr>
        <w:t xml:space="preserve">Florfenikol er et bredspektret syntetisk antibiotikum med aktiv virkning på de fleste grampositive og gramnegative bakterier isoleret fra husdyr. </w:t>
      </w:r>
    </w:p>
    <w:p w:rsidR="003A6F5A" w:rsidRPr="00CF2027" w:rsidRDefault="003A6F5A" w:rsidP="00041ED5">
      <w:pPr>
        <w:ind w:left="851"/>
        <w:rPr>
          <w:sz w:val="24"/>
          <w:szCs w:val="24"/>
        </w:rPr>
      </w:pPr>
      <w:r w:rsidRPr="00CF2027">
        <w:rPr>
          <w:sz w:val="24"/>
          <w:szCs w:val="24"/>
        </w:rPr>
        <w:t xml:space="preserve">Florfenikol virker ved at blokere proteinsyntesen på </w:t>
      </w:r>
      <w:proofErr w:type="spellStart"/>
      <w:r w:rsidRPr="00CF2027">
        <w:rPr>
          <w:sz w:val="24"/>
          <w:szCs w:val="24"/>
        </w:rPr>
        <w:t>ribosomalt</w:t>
      </w:r>
      <w:proofErr w:type="spellEnd"/>
      <w:r w:rsidRPr="00CF2027">
        <w:rPr>
          <w:sz w:val="24"/>
          <w:szCs w:val="24"/>
        </w:rPr>
        <w:t xml:space="preserve"> niveau og er </w:t>
      </w:r>
      <w:proofErr w:type="spellStart"/>
      <w:r w:rsidRPr="00CF2027">
        <w:rPr>
          <w:sz w:val="24"/>
          <w:szCs w:val="24"/>
        </w:rPr>
        <w:t>bakteriostastisk</w:t>
      </w:r>
      <w:proofErr w:type="spellEnd"/>
      <w:r w:rsidRPr="00CF2027">
        <w:rPr>
          <w:sz w:val="24"/>
          <w:szCs w:val="24"/>
        </w:rPr>
        <w:t>.</w:t>
      </w:r>
    </w:p>
    <w:p w:rsidR="003A6F5A" w:rsidRPr="00041ED5" w:rsidRDefault="003A6F5A" w:rsidP="00041ED5">
      <w:pPr>
        <w:ind w:left="851"/>
        <w:rPr>
          <w:sz w:val="24"/>
          <w:szCs w:val="24"/>
        </w:rPr>
      </w:pPr>
      <w:r w:rsidRPr="00CF2027">
        <w:rPr>
          <w:i/>
          <w:sz w:val="24"/>
          <w:szCs w:val="24"/>
        </w:rPr>
        <w:t xml:space="preserve">In </w:t>
      </w:r>
      <w:proofErr w:type="spellStart"/>
      <w:r w:rsidRPr="00CF2027">
        <w:rPr>
          <w:i/>
          <w:sz w:val="24"/>
          <w:szCs w:val="24"/>
        </w:rPr>
        <w:t>vitro</w:t>
      </w:r>
      <w:proofErr w:type="spellEnd"/>
      <w:r w:rsidRPr="00CF2027">
        <w:rPr>
          <w:sz w:val="24"/>
          <w:szCs w:val="24"/>
        </w:rPr>
        <w:t xml:space="preserve"> er det dog blevet påvist, at florfenikol har baktericid virkning på </w:t>
      </w:r>
      <w:proofErr w:type="spellStart"/>
      <w:r w:rsidRPr="00CF2027">
        <w:rPr>
          <w:i/>
          <w:color w:val="000000"/>
          <w:sz w:val="24"/>
          <w:szCs w:val="24"/>
        </w:rPr>
        <w:t>Mannheimia</w:t>
      </w:r>
      <w:proofErr w:type="spellEnd"/>
      <w:r w:rsidRPr="00CF2027">
        <w:rPr>
          <w:i/>
          <w:color w:val="000000"/>
          <w:sz w:val="24"/>
          <w:szCs w:val="24"/>
        </w:rPr>
        <w:t xml:space="preserve"> </w:t>
      </w:r>
      <w:proofErr w:type="spellStart"/>
      <w:r w:rsidRPr="00CF2027">
        <w:rPr>
          <w:i/>
          <w:color w:val="000000"/>
          <w:sz w:val="24"/>
          <w:szCs w:val="24"/>
        </w:rPr>
        <w:t>haemolytica</w:t>
      </w:r>
      <w:proofErr w:type="spellEnd"/>
      <w:r w:rsidRPr="00CF2027">
        <w:rPr>
          <w:i/>
          <w:color w:val="000000"/>
          <w:sz w:val="24"/>
          <w:szCs w:val="24"/>
        </w:rPr>
        <w:t>,</w:t>
      </w:r>
      <w:r w:rsidR="00041ED5">
        <w:rPr>
          <w:i/>
          <w:color w:val="000000"/>
          <w:sz w:val="24"/>
          <w:szCs w:val="24"/>
        </w:rPr>
        <w:t xml:space="preserve"> </w:t>
      </w:r>
      <w:proofErr w:type="spellStart"/>
      <w:r w:rsidRPr="00041ED5">
        <w:rPr>
          <w:i/>
          <w:sz w:val="24"/>
          <w:szCs w:val="24"/>
        </w:rPr>
        <w:t>Pasteurella</w:t>
      </w:r>
      <w:proofErr w:type="spellEnd"/>
      <w:r w:rsidRPr="00041ED5">
        <w:rPr>
          <w:i/>
          <w:sz w:val="24"/>
          <w:szCs w:val="24"/>
        </w:rPr>
        <w:t xml:space="preserve"> </w:t>
      </w:r>
      <w:proofErr w:type="spellStart"/>
      <w:proofErr w:type="gramStart"/>
      <w:r w:rsidRPr="00041ED5">
        <w:rPr>
          <w:i/>
          <w:sz w:val="24"/>
          <w:szCs w:val="24"/>
        </w:rPr>
        <w:t>multocida</w:t>
      </w:r>
      <w:proofErr w:type="spellEnd"/>
      <w:r w:rsidRPr="00041ED5">
        <w:rPr>
          <w:i/>
          <w:sz w:val="24"/>
          <w:szCs w:val="24"/>
        </w:rPr>
        <w:t xml:space="preserve"> ,</w:t>
      </w:r>
      <w:proofErr w:type="gramEnd"/>
      <w:r w:rsidRPr="00041ED5">
        <w:rPr>
          <w:i/>
          <w:sz w:val="24"/>
          <w:szCs w:val="24"/>
        </w:rPr>
        <w:t xml:space="preserve"> </w:t>
      </w:r>
      <w:proofErr w:type="spellStart"/>
      <w:r w:rsidRPr="00041ED5">
        <w:rPr>
          <w:i/>
          <w:sz w:val="24"/>
          <w:szCs w:val="24"/>
        </w:rPr>
        <w:t>Actinobacillus</w:t>
      </w:r>
      <w:proofErr w:type="spellEnd"/>
      <w:r w:rsidRPr="00041ED5">
        <w:rPr>
          <w:i/>
          <w:sz w:val="24"/>
          <w:szCs w:val="24"/>
        </w:rPr>
        <w:t xml:space="preserve"> </w:t>
      </w:r>
      <w:proofErr w:type="spellStart"/>
      <w:r w:rsidRPr="00041ED5">
        <w:rPr>
          <w:i/>
          <w:sz w:val="24"/>
          <w:szCs w:val="24"/>
        </w:rPr>
        <w:t>pleuropneumoniae</w:t>
      </w:r>
      <w:proofErr w:type="spellEnd"/>
      <w:r w:rsidRPr="00041ED5">
        <w:rPr>
          <w:i/>
          <w:sz w:val="24"/>
          <w:szCs w:val="24"/>
        </w:rPr>
        <w:t xml:space="preserve"> </w:t>
      </w:r>
      <w:r w:rsidRPr="00041ED5">
        <w:rPr>
          <w:i/>
          <w:color w:val="000000"/>
          <w:sz w:val="24"/>
          <w:szCs w:val="24"/>
        </w:rPr>
        <w:t xml:space="preserve">og </w:t>
      </w:r>
      <w:proofErr w:type="spellStart"/>
      <w:r w:rsidRPr="00041ED5">
        <w:rPr>
          <w:i/>
          <w:color w:val="000000"/>
          <w:sz w:val="24"/>
          <w:szCs w:val="24"/>
        </w:rPr>
        <w:t>Histophilus</w:t>
      </w:r>
      <w:proofErr w:type="spellEnd"/>
      <w:r w:rsidRPr="00041ED5">
        <w:rPr>
          <w:i/>
          <w:color w:val="000000"/>
          <w:sz w:val="24"/>
          <w:szCs w:val="24"/>
        </w:rPr>
        <w:t xml:space="preserve"> </w:t>
      </w:r>
      <w:proofErr w:type="spellStart"/>
      <w:r w:rsidRPr="00041ED5">
        <w:rPr>
          <w:i/>
          <w:color w:val="000000"/>
          <w:sz w:val="24"/>
          <w:szCs w:val="24"/>
        </w:rPr>
        <w:t>somni</w:t>
      </w:r>
      <w:proofErr w:type="spellEnd"/>
      <w:r w:rsidRPr="00041ED5">
        <w:rPr>
          <w:sz w:val="24"/>
          <w:szCs w:val="24"/>
        </w:rPr>
        <w:t>.</w:t>
      </w:r>
    </w:p>
    <w:p w:rsidR="003A6F5A" w:rsidRPr="00041ED5" w:rsidRDefault="003A6F5A" w:rsidP="00CF2027">
      <w:pPr>
        <w:ind w:left="851" w:hanging="851"/>
        <w:rPr>
          <w:i/>
          <w:sz w:val="24"/>
          <w:szCs w:val="24"/>
        </w:rPr>
      </w:pPr>
    </w:p>
    <w:p w:rsidR="003A6F5A" w:rsidRPr="001E0CE1" w:rsidRDefault="003A6F5A" w:rsidP="00041ED5">
      <w:pPr>
        <w:ind w:left="851"/>
        <w:rPr>
          <w:bCs/>
          <w:i/>
          <w:color w:val="000000"/>
          <w:sz w:val="24"/>
          <w:szCs w:val="24"/>
        </w:rPr>
      </w:pPr>
      <w:r w:rsidRPr="00CF2027">
        <w:rPr>
          <w:i/>
          <w:sz w:val="24"/>
          <w:szCs w:val="24"/>
        </w:rPr>
        <w:t xml:space="preserve">In </w:t>
      </w:r>
      <w:proofErr w:type="spellStart"/>
      <w:r w:rsidRPr="00CF2027">
        <w:rPr>
          <w:i/>
          <w:sz w:val="24"/>
          <w:szCs w:val="24"/>
        </w:rPr>
        <w:t>vitro</w:t>
      </w:r>
      <w:proofErr w:type="spellEnd"/>
      <w:r w:rsidRPr="00CF2027">
        <w:rPr>
          <w:sz w:val="24"/>
          <w:szCs w:val="24"/>
        </w:rPr>
        <w:t xml:space="preserve">-test har vist, at florfenikol er aktivt mod de mest almindelige bakterielle </w:t>
      </w:r>
      <w:proofErr w:type="spellStart"/>
      <w:r w:rsidRPr="00CF2027">
        <w:rPr>
          <w:sz w:val="24"/>
          <w:szCs w:val="24"/>
        </w:rPr>
        <w:t>patogener</w:t>
      </w:r>
      <w:proofErr w:type="spellEnd"/>
      <w:r w:rsidRPr="00CF2027">
        <w:rPr>
          <w:sz w:val="24"/>
          <w:szCs w:val="24"/>
        </w:rPr>
        <w:t xml:space="preserve"> isoleret ved respiratoriske sygdomme hos kvæg, herunder </w:t>
      </w:r>
      <w:proofErr w:type="spellStart"/>
      <w:r w:rsidRPr="00CF2027">
        <w:rPr>
          <w:i/>
          <w:color w:val="000000"/>
          <w:sz w:val="24"/>
          <w:szCs w:val="24"/>
        </w:rPr>
        <w:t>Pasteurella</w:t>
      </w:r>
      <w:proofErr w:type="spellEnd"/>
      <w:r w:rsidRPr="00CF2027">
        <w:rPr>
          <w:i/>
          <w:color w:val="000000"/>
          <w:sz w:val="24"/>
          <w:szCs w:val="24"/>
        </w:rPr>
        <w:t xml:space="preserve"> </w:t>
      </w:r>
      <w:proofErr w:type="spellStart"/>
      <w:r w:rsidRPr="00CF2027">
        <w:rPr>
          <w:i/>
          <w:color w:val="000000"/>
          <w:sz w:val="24"/>
          <w:szCs w:val="24"/>
        </w:rPr>
        <w:t>multocida</w:t>
      </w:r>
      <w:proofErr w:type="spellEnd"/>
      <w:r w:rsidRPr="00CF2027">
        <w:rPr>
          <w:i/>
          <w:color w:val="000000"/>
          <w:sz w:val="24"/>
          <w:szCs w:val="24"/>
        </w:rPr>
        <w:t xml:space="preserve">, </w:t>
      </w:r>
      <w:proofErr w:type="spellStart"/>
      <w:r w:rsidRPr="00CF2027">
        <w:rPr>
          <w:i/>
          <w:color w:val="000000"/>
          <w:sz w:val="24"/>
          <w:szCs w:val="24"/>
        </w:rPr>
        <w:t>Mannheimia</w:t>
      </w:r>
      <w:proofErr w:type="spellEnd"/>
      <w:r w:rsidRPr="00CF2027">
        <w:rPr>
          <w:i/>
          <w:color w:val="000000"/>
          <w:sz w:val="24"/>
          <w:szCs w:val="24"/>
        </w:rPr>
        <w:t xml:space="preserve"> </w:t>
      </w:r>
      <w:proofErr w:type="spellStart"/>
      <w:r w:rsidRPr="00CF2027">
        <w:rPr>
          <w:i/>
          <w:color w:val="000000"/>
          <w:sz w:val="24"/>
          <w:szCs w:val="24"/>
        </w:rPr>
        <w:t>haemolytica</w:t>
      </w:r>
      <w:proofErr w:type="spellEnd"/>
      <w:r w:rsidRPr="00CF2027">
        <w:rPr>
          <w:i/>
          <w:color w:val="000000"/>
          <w:sz w:val="24"/>
          <w:szCs w:val="24"/>
        </w:rPr>
        <w:t xml:space="preserve"> og </w:t>
      </w:r>
      <w:proofErr w:type="spellStart"/>
      <w:r w:rsidRPr="00CF2027">
        <w:rPr>
          <w:i/>
          <w:color w:val="000000"/>
          <w:sz w:val="24"/>
          <w:szCs w:val="24"/>
        </w:rPr>
        <w:t>Histophilus</w:t>
      </w:r>
      <w:proofErr w:type="spellEnd"/>
      <w:r w:rsidRPr="00CF2027">
        <w:rPr>
          <w:i/>
          <w:color w:val="000000"/>
          <w:sz w:val="24"/>
          <w:szCs w:val="24"/>
        </w:rPr>
        <w:t xml:space="preserve"> </w:t>
      </w:r>
      <w:proofErr w:type="spellStart"/>
      <w:r w:rsidRPr="00CF2027">
        <w:rPr>
          <w:i/>
          <w:color w:val="000000"/>
          <w:sz w:val="24"/>
          <w:szCs w:val="24"/>
        </w:rPr>
        <w:t>somni</w:t>
      </w:r>
      <w:proofErr w:type="spellEnd"/>
      <w:r w:rsidRPr="00CF2027">
        <w:rPr>
          <w:bCs/>
          <w:i/>
          <w:color w:val="000000"/>
          <w:sz w:val="24"/>
          <w:szCs w:val="24"/>
        </w:rPr>
        <w:t xml:space="preserve"> </w:t>
      </w:r>
      <w:r w:rsidRPr="00CF2027">
        <w:rPr>
          <w:bCs/>
          <w:color w:val="000000"/>
          <w:sz w:val="24"/>
          <w:szCs w:val="24"/>
        </w:rPr>
        <w:t>og hos svin, herunder</w:t>
      </w:r>
      <w:r w:rsidR="001E0CE1">
        <w:rPr>
          <w:bCs/>
          <w:color w:val="000000"/>
          <w:sz w:val="24"/>
          <w:szCs w:val="24"/>
        </w:rPr>
        <w:t xml:space="preserve"> </w:t>
      </w:r>
      <w:proofErr w:type="spellStart"/>
      <w:r w:rsidRPr="001E0CE1">
        <w:rPr>
          <w:bCs/>
          <w:i/>
          <w:color w:val="000000"/>
          <w:sz w:val="24"/>
          <w:szCs w:val="24"/>
        </w:rPr>
        <w:t>Actinobacillus</w:t>
      </w:r>
      <w:proofErr w:type="spellEnd"/>
      <w:r w:rsidRPr="001E0CE1">
        <w:rPr>
          <w:bCs/>
          <w:i/>
          <w:color w:val="000000"/>
          <w:sz w:val="24"/>
          <w:szCs w:val="24"/>
        </w:rPr>
        <w:t xml:space="preserve"> </w:t>
      </w:r>
      <w:proofErr w:type="spellStart"/>
      <w:r w:rsidRPr="001E0CE1">
        <w:rPr>
          <w:bCs/>
          <w:i/>
          <w:color w:val="000000"/>
          <w:sz w:val="24"/>
          <w:szCs w:val="24"/>
        </w:rPr>
        <w:t>pleuropneumoniae</w:t>
      </w:r>
      <w:proofErr w:type="spellEnd"/>
      <w:r w:rsidRPr="001E0CE1">
        <w:rPr>
          <w:bCs/>
          <w:i/>
          <w:color w:val="000000"/>
          <w:sz w:val="24"/>
          <w:szCs w:val="24"/>
        </w:rPr>
        <w:t xml:space="preserve"> and </w:t>
      </w:r>
      <w:proofErr w:type="spellStart"/>
      <w:r w:rsidRPr="001E0CE1">
        <w:rPr>
          <w:bCs/>
          <w:i/>
          <w:color w:val="000000"/>
          <w:sz w:val="24"/>
          <w:szCs w:val="24"/>
        </w:rPr>
        <w:t>Pasteurella</w:t>
      </w:r>
      <w:proofErr w:type="spellEnd"/>
      <w:r w:rsidRPr="001E0CE1">
        <w:rPr>
          <w:bCs/>
          <w:i/>
          <w:color w:val="000000"/>
          <w:sz w:val="24"/>
          <w:szCs w:val="24"/>
        </w:rPr>
        <w:t xml:space="preserve"> </w:t>
      </w:r>
      <w:proofErr w:type="spellStart"/>
      <w:r w:rsidRPr="001E0CE1">
        <w:rPr>
          <w:bCs/>
          <w:i/>
          <w:color w:val="000000"/>
          <w:sz w:val="24"/>
          <w:szCs w:val="24"/>
        </w:rPr>
        <w:t>multicida</w:t>
      </w:r>
      <w:proofErr w:type="spellEnd"/>
      <w:r w:rsidRPr="001E0CE1">
        <w:rPr>
          <w:bCs/>
          <w:i/>
          <w:color w:val="000000"/>
          <w:sz w:val="24"/>
          <w:szCs w:val="24"/>
        </w:rPr>
        <w:t>.</w:t>
      </w:r>
    </w:p>
    <w:p w:rsidR="003A6F5A" w:rsidRPr="001E0CE1" w:rsidRDefault="003A6F5A" w:rsidP="00CF2027">
      <w:pPr>
        <w:ind w:left="851" w:hanging="851"/>
        <w:rPr>
          <w:sz w:val="24"/>
          <w:szCs w:val="24"/>
        </w:rPr>
      </w:pPr>
    </w:p>
    <w:p w:rsidR="003A6F5A" w:rsidRPr="00CF2027" w:rsidRDefault="00041ED5" w:rsidP="00CF2027">
      <w:pPr>
        <w:tabs>
          <w:tab w:val="left" w:pos="0"/>
        </w:tabs>
        <w:ind w:left="851" w:hanging="851"/>
        <w:rPr>
          <w:sz w:val="24"/>
          <w:szCs w:val="24"/>
        </w:rPr>
      </w:pPr>
      <w:r w:rsidRPr="001E0CE1">
        <w:rPr>
          <w:sz w:val="24"/>
          <w:szCs w:val="24"/>
        </w:rPr>
        <w:tab/>
      </w:r>
      <w:r w:rsidR="003A6F5A" w:rsidRPr="00CF2027">
        <w:rPr>
          <w:sz w:val="24"/>
          <w:szCs w:val="24"/>
        </w:rPr>
        <w:t xml:space="preserve">Resistens overfor </w:t>
      </w:r>
      <w:proofErr w:type="spellStart"/>
      <w:r w:rsidR="003A6F5A" w:rsidRPr="00CF2027">
        <w:rPr>
          <w:sz w:val="24"/>
          <w:szCs w:val="24"/>
        </w:rPr>
        <w:t>florfenikol</w:t>
      </w:r>
      <w:proofErr w:type="spellEnd"/>
      <w:r w:rsidR="003A6F5A" w:rsidRPr="00CF2027">
        <w:rPr>
          <w:sz w:val="24"/>
          <w:szCs w:val="24"/>
        </w:rPr>
        <w:t xml:space="preserve"> hos de </w:t>
      </w:r>
      <w:proofErr w:type="spellStart"/>
      <w:r w:rsidR="003A6F5A" w:rsidRPr="00CF2027">
        <w:rPr>
          <w:sz w:val="24"/>
          <w:szCs w:val="24"/>
        </w:rPr>
        <w:t>patogener</w:t>
      </w:r>
      <w:proofErr w:type="spellEnd"/>
      <w:r w:rsidR="001E0CE1">
        <w:rPr>
          <w:sz w:val="24"/>
          <w:szCs w:val="24"/>
        </w:rPr>
        <w:t>,</w:t>
      </w:r>
      <w:r w:rsidR="003A6F5A" w:rsidRPr="00CF2027">
        <w:rPr>
          <w:sz w:val="24"/>
          <w:szCs w:val="24"/>
        </w:rPr>
        <w:t xml:space="preserve"> som er mål for behandlingen</w:t>
      </w:r>
      <w:r w:rsidR="001E0CE1">
        <w:rPr>
          <w:sz w:val="24"/>
          <w:szCs w:val="24"/>
        </w:rPr>
        <w:t>,</w:t>
      </w:r>
      <w:r w:rsidR="003A6F5A" w:rsidRPr="00CF2027">
        <w:rPr>
          <w:sz w:val="24"/>
          <w:szCs w:val="24"/>
        </w:rPr>
        <w:t xml:space="preserve"> er kun blevet rapporteret i </w:t>
      </w:r>
      <w:proofErr w:type="spellStart"/>
      <w:r w:rsidR="003A6F5A" w:rsidRPr="00CF2027">
        <w:rPr>
          <w:i/>
          <w:sz w:val="24"/>
          <w:szCs w:val="24"/>
        </w:rPr>
        <w:t>Pasteurella</w:t>
      </w:r>
      <w:proofErr w:type="spellEnd"/>
      <w:r w:rsidR="003A6F5A" w:rsidRPr="00CF2027">
        <w:rPr>
          <w:i/>
          <w:sz w:val="24"/>
          <w:szCs w:val="24"/>
        </w:rPr>
        <w:t xml:space="preserve"> </w:t>
      </w:r>
      <w:proofErr w:type="spellStart"/>
      <w:r w:rsidR="003A6F5A" w:rsidRPr="00CF2027">
        <w:rPr>
          <w:i/>
          <w:sz w:val="24"/>
          <w:szCs w:val="24"/>
        </w:rPr>
        <w:t>multocida</w:t>
      </w:r>
      <w:proofErr w:type="spellEnd"/>
      <w:r w:rsidR="001E0CE1">
        <w:rPr>
          <w:i/>
          <w:sz w:val="24"/>
          <w:szCs w:val="24"/>
        </w:rPr>
        <w:t>,</w:t>
      </w:r>
      <w:r w:rsidR="003A6F5A" w:rsidRPr="00CF2027">
        <w:rPr>
          <w:sz w:val="24"/>
          <w:szCs w:val="24"/>
        </w:rPr>
        <w:t xml:space="preserve"> og skyldes udvikling af </w:t>
      </w:r>
      <w:proofErr w:type="spellStart"/>
      <w:r w:rsidR="003A6F5A" w:rsidRPr="00CF2027">
        <w:rPr>
          <w:sz w:val="24"/>
          <w:szCs w:val="24"/>
        </w:rPr>
        <w:t>efflux</w:t>
      </w:r>
      <w:proofErr w:type="spellEnd"/>
      <w:r w:rsidR="003A6F5A" w:rsidRPr="00CF2027">
        <w:rPr>
          <w:sz w:val="24"/>
          <w:szCs w:val="24"/>
        </w:rPr>
        <w:t xml:space="preserve">-pumpe resistens i nærvær af </w:t>
      </w:r>
      <w:proofErr w:type="spellStart"/>
      <w:r w:rsidR="003A6F5A" w:rsidRPr="00CF2027">
        <w:rPr>
          <w:sz w:val="24"/>
          <w:szCs w:val="24"/>
        </w:rPr>
        <w:t>floR</w:t>
      </w:r>
      <w:proofErr w:type="spellEnd"/>
      <w:r w:rsidR="003A6F5A" w:rsidRPr="00CF2027">
        <w:rPr>
          <w:sz w:val="24"/>
          <w:szCs w:val="24"/>
        </w:rPr>
        <w:t xml:space="preserve"> genet. Resistens overfor </w:t>
      </w:r>
      <w:r w:rsidR="001E0CE1">
        <w:rPr>
          <w:sz w:val="24"/>
          <w:szCs w:val="24"/>
        </w:rPr>
        <w:t>f</w:t>
      </w:r>
      <w:r w:rsidR="003A6F5A" w:rsidRPr="00CF2027">
        <w:rPr>
          <w:sz w:val="24"/>
          <w:szCs w:val="24"/>
        </w:rPr>
        <w:t xml:space="preserve">lorfenikol og andre antimikrobielle midler er blevet konstateret hos det fødevarebårne patogen </w:t>
      </w:r>
      <w:r w:rsidR="003A6F5A" w:rsidRPr="00CF2027">
        <w:rPr>
          <w:i/>
          <w:sz w:val="24"/>
          <w:szCs w:val="24"/>
        </w:rPr>
        <w:t xml:space="preserve">Salmonella </w:t>
      </w:r>
      <w:proofErr w:type="spellStart"/>
      <w:r w:rsidR="003A6F5A" w:rsidRPr="00CF2027">
        <w:rPr>
          <w:i/>
          <w:sz w:val="24"/>
          <w:szCs w:val="24"/>
        </w:rPr>
        <w:t>typhimurium</w:t>
      </w:r>
      <w:proofErr w:type="spellEnd"/>
      <w:r w:rsidR="001E0CE1">
        <w:rPr>
          <w:i/>
          <w:sz w:val="24"/>
          <w:szCs w:val="24"/>
        </w:rPr>
        <w:t xml:space="preserve"> </w:t>
      </w:r>
      <w:r w:rsidR="003A6F5A" w:rsidRPr="00CF2027">
        <w:rPr>
          <w:iCs/>
          <w:sz w:val="24"/>
          <w:szCs w:val="24"/>
        </w:rPr>
        <w:t xml:space="preserve">og </w:t>
      </w:r>
      <w:proofErr w:type="spellStart"/>
      <w:r w:rsidR="003A6F5A" w:rsidRPr="00CF2027">
        <w:rPr>
          <w:iCs/>
          <w:sz w:val="24"/>
          <w:szCs w:val="24"/>
        </w:rPr>
        <w:t>co</w:t>
      </w:r>
      <w:proofErr w:type="spellEnd"/>
      <w:r w:rsidR="003A6F5A" w:rsidRPr="00CF2027">
        <w:rPr>
          <w:iCs/>
          <w:sz w:val="24"/>
          <w:szCs w:val="24"/>
        </w:rPr>
        <w:t>-resistens for florfenikol og andre antimikrobielle midler</w:t>
      </w:r>
      <w:r w:rsidR="001E0CE1">
        <w:rPr>
          <w:iCs/>
          <w:sz w:val="24"/>
          <w:szCs w:val="24"/>
        </w:rPr>
        <w:t xml:space="preserve"> </w:t>
      </w:r>
      <w:r w:rsidR="003A6F5A" w:rsidRPr="00CF2027">
        <w:rPr>
          <w:iCs/>
          <w:sz w:val="24"/>
          <w:szCs w:val="24"/>
        </w:rPr>
        <w:t xml:space="preserve">(f.eks. </w:t>
      </w:r>
      <w:proofErr w:type="spellStart"/>
      <w:r w:rsidR="003A6F5A" w:rsidRPr="00CF2027">
        <w:rPr>
          <w:iCs/>
          <w:sz w:val="24"/>
          <w:szCs w:val="24"/>
        </w:rPr>
        <w:t>ceftiofur</w:t>
      </w:r>
      <w:proofErr w:type="spellEnd"/>
      <w:r w:rsidR="003A6F5A" w:rsidRPr="00CF2027">
        <w:rPr>
          <w:iCs/>
          <w:sz w:val="24"/>
          <w:szCs w:val="24"/>
        </w:rPr>
        <w:t xml:space="preserve">) </w:t>
      </w:r>
      <w:r w:rsidR="003A6F5A" w:rsidRPr="00CF2027">
        <w:rPr>
          <w:spacing w:val="-3"/>
          <w:sz w:val="24"/>
          <w:szCs w:val="24"/>
        </w:rPr>
        <w:t xml:space="preserve">er observeret hos </w:t>
      </w:r>
      <w:proofErr w:type="spellStart"/>
      <w:r w:rsidR="003A6F5A" w:rsidRPr="00CF2027">
        <w:rPr>
          <w:i/>
          <w:spacing w:val="-3"/>
          <w:sz w:val="24"/>
          <w:szCs w:val="24"/>
        </w:rPr>
        <w:t>Enterobacteriaceae</w:t>
      </w:r>
      <w:proofErr w:type="spellEnd"/>
      <w:r w:rsidR="009D4FE5">
        <w:rPr>
          <w:i/>
          <w:spacing w:val="-3"/>
          <w:sz w:val="24"/>
          <w:szCs w:val="24"/>
        </w:rPr>
        <w:t xml:space="preserve"> </w:t>
      </w:r>
      <w:r w:rsidR="003A6F5A" w:rsidRPr="00CF2027">
        <w:rPr>
          <w:spacing w:val="-3"/>
          <w:sz w:val="24"/>
          <w:szCs w:val="24"/>
        </w:rPr>
        <w:t>familien</w:t>
      </w:r>
      <w:r w:rsidR="003A6F5A" w:rsidRPr="00CF2027">
        <w:rPr>
          <w:i/>
          <w:iCs/>
          <w:sz w:val="24"/>
          <w:szCs w:val="24"/>
        </w:rPr>
        <w:t>.</w:t>
      </w:r>
    </w:p>
    <w:p w:rsidR="003A6F5A" w:rsidRPr="00CF2027" w:rsidRDefault="003A6F5A" w:rsidP="00CF2027">
      <w:pPr>
        <w:ind w:left="851" w:hanging="851"/>
        <w:rPr>
          <w:sz w:val="24"/>
          <w:szCs w:val="24"/>
        </w:rPr>
      </w:pPr>
    </w:p>
    <w:p w:rsidR="00DF32BE" w:rsidRPr="00CF2027" w:rsidRDefault="00DF32BE" w:rsidP="00CF2027">
      <w:pPr>
        <w:tabs>
          <w:tab w:val="left" w:pos="851"/>
          <w:tab w:val="left" w:pos="8222"/>
        </w:tabs>
        <w:ind w:left="851" w:hanging="851"/>
        <w:rPr>
          <w:b/>
          <w:sz w:val="24"/>
          <w:szCs w:val="24"/>
        </w:rPr>
      </w:pPr>
      <w:r w:rsidRPr="001E0CE1">
        <w:rPr>
          <w:b/>
          <w:sz w:val="24"/>
          <w:szCs w:val="24"/>
        </w:rPr>
        <w:t>5.2</w:t>
      </w:r>
      <w:r w:rsidRPr="001E0CE1">
        <w:rPr>
          <w:b/>
          <w:sz w:val="24"/>
          <w:szCs w:val="24"/>
        </w:rPr>
        <w:tab/>
      </w:r>
      <w:proofErr w:type="spellStart"/>
      <w:r w:rsidRPr="001E0CE1">
        <w:rPr>
          <w:b/>
          <w:sz w:val="24"/>
          <w:szCs w:val="24"/>
        </w:rPr>
        <w:t>Farmakokinetiske</w:t>
      </w:r>
      <w:proofErr w:type="spellEnd"/>
      <w:r w:rsidRPr="001E0CE1">
        <w:rPr>
          <w:b/>
          <w:sz w:val="24"/>
          <w:szCs w:val="24"/>
        </w:rPr>
        <w:t xml:space="preserve"> egenskaber</w:t>
      </w:r>
    </w:p>
    <w:p w:rsidR="001E0CE1" w:rsidRDefault="00DF32BE" w:rsidP="00CF2027">
      <w:pPr>
        <w:ind w:left="851" w:hanging="851"/>
        <w:rPr>
          <w:sz w:val="24"/>
          <w:szCs w:val="24"/>
        </w:rPr>
      </w:pPr>
      <w:r w:rsidRPr="00CF2027">
        <w:rPr>
          <w:sz w:val="24"/>
          <w:szCs w:val="24"/>
        </w:rPr>
        <w:tab/>
      </w:r>
    </w:p>
    <w:p w:rsidR="003A6F5A" w:rsidRPr="00CF2027" w:rsidRDefault="003A6F5A" w:rsidP="001E0CE1">
      <w:pPr>
        <w:ind w:left="851"/>
        <w:rPr>
          <w:b/>
          <w:sz w:val="24"/>
          <w:szCs w:val="24"/>
        </w:rPr>
      </w:pPr>
      <w:r w:rsidRPr="00CF2027">
        <w:rPr>
          <w:b/>
          <w:sz w:val="24"/>
          <w:szCs w:val="24"/>
        </w:rPr>
        <w:t>Kvæg:</w:t>
      </w:r>
    </w:p>
    <w:p w:rsidR="003A6F5A" w:rsidRPr="00CF2027" w:rsidRDefault="00041ED5" w:rsidP="00CF2027">
      <w:pPr>
        <w:tabs>
          <w:tab w:val="left" w:pos="851"/>
          <w:tab w:val="left" w:pos="8222"/>
        </w:tabs>
        <w:ind w:left="851" w:hanging="851"/>
        <w:rPr>
          <w:sz w:val="24"/>
          <w:szCs w:val="24"/>
        </w:rPr>
      </w:pPr>
      <w:r>
        <w:rPr>
          <w:sz w:val="24"/>
          <w:szCs w:val="24"/>
        </w:rPr>
        <w:tab/>
      </w:r>
      <w:r w:rsidR="003A6F5A" w:rsidRPr="00CF2027">
        <w:rPr>
          <w:sz w:val="24"/>
          <w:szCs w:val="24"/>
        </w:rPr>
        <w:t>Subkutan administration af præparatet i den anbefalede dosering på 40 mg/kg florfenikol</w:t>
      </w:r>
      <w:r>
        <w:rPr>
          <w:sz w:val="24"/>
          <w:szCs w:val="24"/>
        </w:rPr>
        <w:t xml:space="preserve"> </w:t>
      </w:r>
      <w:r w:rsidR="003A6F5A" w:rsidRPr="00CF2027">
        <w:rPr>
          <w:sz w:val="24"/>
          <w:szCs w:val="24"/>
        </w:rPr>
        <w:t>medførte effektive plasmakoncentrationer i kvæg (over MIC</w:t>
      </w:r>
      <w:r w:rsidR="003A6F5A" w:rsidRPr="00CF2027">
        <w:rPr>
          <w:sz w:val="24"/>
          <w:szCs w:val="24"/>
          <w:vertAlign w:val="subscript"/>
        </w:rPr>
        <w:t>90</w:t>
      </w:r>
      <w:r w:rsidR="003A6F5A" w:rsidRPr="00CF2027">
        <w:rPr>
          <w:sz w:val="24"/>
          <w:szCs w:val="24"/>
        </w:rPr>
        <w:t xml:space="preserve"> for den mindst følsomme bakterie) i op til 63 timer. </w:t>
      </w:r>
    </w:p>
    <w:p w:rsidR="003A6F5A" w:rsidRPr="00CF2027" w:rsidRDefault="00041ED5" w:rsidP="00CF2027">
      <w:pPr>
        <w:tabs>
          <w:tab w:val="left" w:pos="851"/>
          <w:tab w:val="left" w:pos="8222"/>
        </w:tabs>
        <w:ind w:left="851" w:hanging="851"/>
        <w:rPr>
          <w:sz w:val="24"/>
          <w:szCs w:val="24"/>
        </w:rPr>
      </w:pPr>
      <w:r>
        <w:rPr>
          <w:sz w:val="24"/>
          <w:szCs w:val="24"/>
        </w:rPr>
        <w:tab/>
      </w:r>
      <w:r w:rsidR="003A6F5A" w:rsidRPr="00CF2027">
        <w:rPr>
          <w:sz w:val="24"/>
          <w:szCs w:val="24"/>
        </w:rPr>
        <w:t>Maksimal plasmakoncentration (</w:t>
      </w:r>
      <w:proofErr w:type="spellStart"/>
      <w:r w:rsidR="003A6F5A" w:rsidRPr="00CF2027">
        <w:rPr>
          <w:sz w:val="24"/>
          <w:szCs w:val="24"/>
        </w:rPr>
        <w:t>C</w:t>
      </w:r>
      <w:r w:rsidR="003A6F5A" w:rsidRPr="00CF2027">
        <w:rPr>
          <w:sz w:val="24"/>
          <w:szCs w:val="24"/>
          <w:vertAlign w:val="subscript"/>
        </w:rPr>
        <w:t>max</w:t>
      </w:r>
      <w:proofErr w:type="spellEnd"/>
      <w:r w:rsidR="003A6F5A" w:rsidRPr="00CF2027">
        <w:rPr>
          <w:sz w:val="24"/>
          <w:szCs w:val="24"/>
        </w:rPr>
        <w:t>) på ca. 5 µg/ml nås 5.3 timer (</w:t>
      </w:r>
      <w:proofErr w:type="spellStart"/>
      <w:r w:rsidR="003A6F5A" w:rsidRPr="00CF2027">
        <w:rPr>
          <w:sz w:val="24"/>
          <w:szCs w:val="24"/>
        </w:rPr>
        <w:t>T</w:t>
      </w:r>
      <w:r w:rsidR="003A6F5A" w:rsidRPr="00CF2027">
        <w:rPr>
          <w:sz w:val="24"/>
          <w:szCs w:val="24"/>
          <w:vertAlign w:val="subscript"/>
        </w:rPr>
        <w:t>max</w:t>
      </w:r>
      <w:proofErr w:type="spellEnd"/>
      <w:r w:rsidR="003A6F5A" w:rsidRPr="00CF2027">
        <w:rPr>
          <w:sz w:val="24"/>
          <w:szCs w:val="24"/>
        </w:rPr>
        <w:t>) efter administration.</w:t>
      </w:r>
    </w:p>
    <w:p w:rsidR="003A6F5A" w:rsidRDefault="003A6F5A" w:rsidP="00041ED5">
      <w:pPr>
        <w:ind w:left="851"/>
        <w:rPr>
          <w:sz w:val="24"/>
          <w:szCs w:val="24"/>
        </w:rPr>
      </w:pPr>
      <w:r w:rsidRPr="00CF2027">
        <w:rPr>
          <w:sz w:val="24"/>
          <w:szCs w:val="24"/>
        </w:rPr>
        <w:t>Den gennemsnitlige serumkoncentration 24 timer efter administration var 0</w:t>
      </w:r>
      <w:r w:rsidR="009D4FE5">
        <w:rPr>
          <w:sz w:val="24"/>
          <w:szCs w:val="24"/>
        </w:rPr>
        <w:t>,</w:t>
      </w:r>
      <w:r w:rsidRPr="00CF2027">
        <w:rPr>
          <w:sz w:val="24"/>
          <w:szCs w:val="24"/>
        </w:rPr>
        <w:t>77 µg/ml</w:t>
      </w:r>
      <w:r w:rsidR="001E0CE1">
        <w:rPr>
          <w:sz w:val="24"/>
          <w:szCs w:val="24"/>
        </w:rPr>
        <w:t>.</w:t>
      </w:r>
    </w:p>
    <w:p w:rsidR="003A6F5A" w:rsidRPr="00CF2027" w:rsidRDefault="001E0CE1" w:rsidP="001E0CE1">
      <w:pPr>
        <w:ind w:left="851"/>
        <w:rPr>
          <w:sz w:val="24"/>
          <w:szCs w:val="24"/>
        </w:rPr>
      </w:pPr>
      <w:proofErr w:type="spellStart"/>
      <w:r w:rsidRPr="001E0CE1">
        <w:rPr>
          <w:color w:val="000000"/>
          <w:sz w:val="24"/>
          <w:szCs w:val="24"/>
        </w:rPr>
        <w:t>Intramuskulær</w:t>
      </w:r>
      <w:proofErr w:type="spellEnd"/>
      <w:r w:rsidRPr="001E0CE1">
        <w:rPr>
          <w:color w:val="000000"/>
          <w:sz w:val="24"/>
          <w:szCs w:val="24"/>
        </w:rPr>
        <w:t xml:space="preserve"> indgift givet i den anbefalede dosis på 20 mg/kg giver effektive koncentrationer i blodet hos kvæg i 48 timer. Maksimal gennemsnitlig serumkoncentration (</w:t>
      </w:r>
      <w:proofErr w:type="spellStart"/>
      <w:r w:rsidRPr="001E0CE1">
        <w:rPr>
          <w:color w:val="000000"/>
          <w:sz w:val="24"/>
          <w:szCs w:val="24"/>
        </w:rPr>
        <w:t>C</w:t>
      </w:r>
      <w:r w:rsidRPr="001E0CE1">
        <w:rPr>
          <w:color w:val="000000"/>
          <w:sz w:val="24"/>
          <w:szCs w:val="24"/>
          <w:vertAlign w:val="subscript"/>
        </w:rPr>
        <w:t>max</w:t>
      </w:r>
      <w:proofErr w:type="spellEnd"/>
      <w:r w:rsidRPr="001E0CE1">
        <w:rPr>
          <w:color w:val="000000"/>
          <w:sz w:val="24"/>
          <w:szCs w:val="24"/>
        </w:rPr>
        <w:t>) på 3,37 µ/ml forekom 3,3 timer (</w:t>
      </w:r>
      <w:proofErr w:type="spellStart"/>
      <w:r w:rsidRPr="001E0CE1">
        <w:rPr>
          <w:color w:val="000000"/>
          <w:sz w:val="24"/>
          <w:szCs w:val="24"/>
        </w:rPr>
        <w:t>T</w:t>
      </w:r>
      <w:r w:rsidRPr="001E0CE1">
        <w:rPr>
          <w:color w:val="000000"/>
          <w:sz w:val="24"/>
          <w:szCs w:val="24"/>
          <w:vertAlign w:val="subscript"/>
        </w:rPr>
        <w:t>max</w:t>
      </w:r>
      <w:proofErr w:type="spellEnd"/>
      <w:r w:rsidRPr="001E0CE1">
        <w:rPr>
          <w:color w:val="000000"/>
          <w:sz w:val="24"/>
          <w:szCs w:val="24"/>
        </w:rPr>
        <w:t>) efter indgift. Den gennemsnitlige serumkoncentration 24 timer efter indgift var 0,77 µg/ml.</w:t>
      </w:r>
    </w:p>
    <w:p w:rsidR="003A6F5A" w:rsidRPr="00CF2027" w:rsidRDefault="00041ED5" w:rsidP="00CF2027">
      <w:pPr>
        <w:tabs>
          <w:tab w:val="left" w:pos="8222"/>
        </w:tabs>
        <w:ind w:left="851" w:hanging="851"/>
        <w:jc w:val="both"/>
        <w:rPr>
          <w:sz w:val="24"/>
          <w:szCs w:val="24"/>
        </w:rPr>
      </w:pPr>
      <w:r>
        <w:rPr>
          <w:sz w:val="24"/>
          <w:szCs w:val="24"/>
        </w:rPr>
        <w:tab/>
      </w:r>
      <w:r w:rsidR="003A6F5A" w:rsidRPr="00CF2027">
        <w:rPr>
          <w:sz w:val="24"/>
          <w:szCs w:val="24"/>
        </w:rPr>
        <w:t>Eliminationshalveringstiden var gennemsnitlig 18.3 timer.</w:t>
      </w:r>
    </w:p>
    <w:p w:rsidR="003A6F5A" w:rsidRPr="00CF2027" w:rsidRDefault="003A6F5A" w:rsidP="00CF2027">
      <w:pPr>
        <w:tabs>
          <w:tab w:val="left" w:pos="8222"/>
        </w:tabs>
        <w:ind w:left="851" w:hanging="851"/>
        <w:jc w:val="both"/>
        <w:rPr>
          <w:sz w:val="24"/>
          <w:szCs w:val="24"/>
        </w:rPr>
      </w:pPr>
    </w:p>
    <w:p w:rsidR="003A6F5A" w:rsidRPr="00CF2027" w:rsidRDefault="00041ED5" w:rsidP="00041ED5">
      <w:pPr>
        <w:tabs>
          <w:tab w:val="left" w:pos="8222"/>
        </w:tabs>
        <w:ind w:left="851" w:hanging="851"/>
        <w:rPr>
          <w:b/>
          <w:sz w:val="24"/>
          <w:szCs w:val="24"/>
        </w:rPr>
      </w:pPr>
      <w:r>
        <w:rPr>
          <w:b/>
          <w:sz w:val="24"/>
          <w:szCs w:val="24"/>
        </w:rPr>
        <w:tab/>
      </w:r>
      <w:r w:rsidR="003A6F5A" w:rsidRPr="00CF2027">
        <w:rPr>
          <w:b/>
          <w:sz w:val="24"/>
          <w:szCs w:val="24"/>
        </w:rPr>
        <w:t>Svin:</w:t>
      </w:r>
    </w:p>
    <w:p w:rsidR="003A6F5A" w:rsidRPr="00CF2027" w:rsidRDefault="00041ED5" w:rsidP="00041ED5">
      <w:pPr>
        <w:tabs>
          <w:tab w:val="left" w:pos="8222"/>
        </w:tabs>
        <w:ind w:left="851" w:hanging="851"/>
        <w:rPr>
          <w:sz w:val="24"/>
          <w:szCs w:val="24"/>
        </w:rPr>
      </w:pPr>
      <w:r>
        <w:rPr>
          <w:sz w:val="24"/>
          <w:szCs w:val="24"/>
        </w:rPr>
        <w:tab/>
      </w:r>
      <w:r w:rsidR="003A6F5A" w:rsidRPr="00CF2027">
        <w:rPr>
          <w:sz w:val="24"/>
          <w:szCs w:val="24"/>
        </w:rPr>
        <w:t xml:space="preserve">Efter intravenøs administration af florfenikol er der en gennemsnitlig </w:t>
      </w:r>
      <w:proofErr w:type="spellStart"/>
      <w:r w:rsidR="003A6F5A" w:rsidRPr="00CF2027">
        <w:rPr>
          <w:sz w:val="24"/>
          <w:szCs w:val="24"/>
        </w:rPr>
        <w:t>plasmaclearance</w:t>
      </w:r>
      <w:proofErr w:type="spellEnd"/>
      <w:r w:rsidR="003A6F5A" w:rsidRPr="00CF2027">
        <w:rPr>
          <w:sz w:val="24"/>
          <w:szCs w:val="24"/>
        </w:rPr>
        <w:t xml:space="preserve"> på 5,2 ml/min./kg og et gennemsnitligt fordelingsvolumen ved ligevægt på 948 ml/kg. Gennemsnitlig halveringstid er 2,2 timer.</w:t>
      </w:r>
    </w:p>
    <w:p w:rsidR="003A6F5A" w:rsidRPr="00CF2027" w:rsidRDefault="003A6F5A" w:rsidP="00041ED5">
      <w:pPr>
        <w:tabs>
          <w:tab w:val="left" w:pos="8222"/>
        </w:tabs>
        <w:ind w:left="851" w:hanging="851"/>
        <w:rPr>
          <w:sz w:val="24"/>
          <w:szCs w:val="24"/>
        </w:rPr>
      </w:pPr>
    </w:p>
    <w:p w:rsidR="003A6F5A" w:rsidRPr="00CF2027" w:rsidRDefault="00041ED5" w:rsidP="00041ED5">
      <w:pPr>
        <w:tabs>
          <w:tab w:val="left" w:pos="8222"/>
        </w:tabs>
        <w:ind w:left="851" w:hanging="851"/>
        <w:rPr>
          <w:sz w:val="24"/>
          <w:szCs w:val="24"/>
        </w:rPr>
      </w:pPr>
      <w:r>
        <w:rPr>
          <w:sz w:val="24"/>
          <w:szCs w:val="24"/>
        </w:rPr>
        <w:tab/>
      </w:r>
      <w:r w:rsidR="003A6F5A" w:rsidRPr="00CF2027">
        <w:rPr>
          <w:sz w:val="24"/>
          <w:szCs w:val="24"/>
        </w:rPr>
        <w:t xml:space="preserve">Efter initial </w:t>
      </w:r>
      <w:proofErr w:type="spellStart"/>
      <w:r w:rsidR="003A6F5A" w:rsidRPr="00CF2027">
        <w:rPr>
          <w:sz w:val="24"/>
          <w:szCs w:val="24"/>
        </w:rPr>
        <w:t>intramuskulær</w:t>
      </w:r>
      <w:proofErr w:type="spellEnd"/>
      <w:r w:rsidR="003A6F5A" w:rsidRPr="00CF2027">
        <w:rPr>
          <w:sz w:val="24"/>
          <w:szCs w:val="24"/>
        </w:rPr>
        <w:t xml:space="preserve"> administration af </w:t>
      </w:r>
      <w:proofErr w:type="spellStart"/>
      <w:r w:rsidR="003A6F5A" w:rsidRPr="00CF2027">
        <w:rPr>
          <w:sz w:val="24"/>
          <w:szCs w:val="24"/>
        </w:rPr>
        <w:t>florfenikol</w:t>
      </w:r>
      <w:proofErr w:type="spellEnd"/>
      <w:r w:rsidR="003A6F5A" w:rsidRPr="00CF2027">
        <w:rPr>
          <w:sz w:val="24"/>
          <w:szCs w:val="24"/>
        </w:rPr>
        <w:t xml:space="preserve"> opnås en maksimalserumkoncentration på mellem 3,8 og 13,6 µg/ml efter 1,4 timer og en gennemsnitlig halveringstid på 3,6 timer. Ved gentagen </w:t>
      </w:r>
      <w:proofErr w:type="spellStart"/>
      <w:r w:rsidR="003A6F5A" w:rsidRPr="00CF2027">
        <w:rPr>
          <w:sz w:val="24"/>
          <w:szCs w:val="24"/>
        </w:rPr>
        <w:t>intramuskulær</w:t>
      </w:r>
      <w:proofErr w:type="spellEnd"/>
      <w:r w:rsidR="003A6F5A" w:rsidRPr="00CF2027">
        <w:rPr>
          <w:sz w:val="24"/>
          <w:szCs w:val="24"/>
        </w:rPr>
        <w:t xml:space="preserve"> administration ses en maksimal serumkoncentration på mellem 3,7 og 3,8 </w:t>
      </w:r>
      <w:r w:rsidR="001E0CE1">
        <w:rPr>
          <w:sz w:val="24"/>
          <w:szCs w:val="24"/>
        </w:rPr>
        <w:t>µ</w:t>
      </w:r>
      <w:r w:rsidR="003A6F5A" w:rsidRPr="00CF2027">
        <w:rPr>
          <w:sz w:val="24"/>
          <w:szCs w:val="24"/>
        </w:rPr>
        <w:t>g/ml efter 1,8 timer. Serumkoncentrationen falder til under 1 µg/ml, som er MIC</w:t>
      </w:r>
      <w:r w:rsidR="003A6F5A" w:rsidRPr="001E0CE1">
        <w:rPr>
          <w:sz w:val="24"/>
          <w:szCs w:val="24"/>
          <w:vertAlign w:val="subscript"/>
        </w:rPr>
        <w:t>90</w:t>
      </w:r>
      <w:r w:rsidR="003A6F5A" w:rsidRPr="00CF2027">
        <w:rPr>
          <w:sz w:val="24"/>
          <w:szCs w:val="24"/>
        </w:rPr>
        <w:t xml:space="preserve"> for de relevante </w:t>
      </w:r>
      <w:proofErr w:type="spellStart"/>
      <w:r w:rsidR="003A6F5A" w:rsidRPr="00CF2027">
        <w:rPr>
          <w:sz w:val="24"/>
          <w:szCs w:val="24"/>
        </w:rPr>
        <w:t>patogener</w:t>
      </w:r>
      <w:proofErr w:type="spellEnd"/>
      <w:r w:rsidR="003A6F5A" w:rsidRPr="00CF2027">
        <w:rPr>
          <w:sz w:val="24"/>
          <w:szCs w:val="24"/>
        </w:rPr>
        <w:t xml:space="preserve">, 12 til 24 timer efter </w:t>
      </w:r>
      <w:proofErr w:type="spellStart"/>
      <w:r w:rsidR="003A6F5A" w:rsidRPr="00CF2027">
        <w:rPr>
          <w:sz w:val="24"/>
          <w:szCs w:val="24"/>
        </w:rPr>
        <w:t>i.m</w:t>
      </w:r>
      <w:proofErr w:type="spellEnd"/>
      <w:r w:rsidR="003A6F5A" w:rsidRPr="00CF2027">
        <w:rPr>
          <w:sz w:val="24"/>
          <w:szCs w:val="24"/>
        </w:rPr>
        <w:t xml:space="preserve">. administration. Koncentrationen af florfenikol i lungevæv afspejler plasmakoncentrationen med en </w:t>
      </w:r>
      <w:proofErr w:type="spellStart"/>
      <w:r w:rsidR="003A6F5A" w:rsidRPr="00CF2027">
        <w:rPr>
          <w:sz w:val="24"/>
          <w:szCs w:val="24"/>
        </w:rPr>
        <w:t>lunge:plasma</w:t>
      </w:r>
      <w:proofErr w:type="spellEnd"/>
      <w:r w:rsidR="003A6F5A" w:rsidRPr="00CF2027">
        <w:rPr>
          <w:sz w:val="24"/>
          <w:szCs w:val="24"/>
        </w:rPr>
        <w:t xml:space="preserve"> ratio på ca. 1.</w:t>
      </w:r>
    </w:p>
    <w:p w:rsidR="003A6F5A" w:rsidRPr="00CF2027" w:rsidRDefault="003A6F5A" w:rsidP="00041ED5">
      <w:pPr>
        <w:tabs>
          <w:tab w:val="left" w:pos="8222"/>
        </w:tabs>
        <w:ind w:left="851" w:hanging="851"/>
        <w:rPr>
          <w:sz w:val="24"/>
          <w:szCs w:val="24"/>
        </w:rPr>
      </w:pPr>
    </w:p>
    <w:p w:rsidR="003A6F5A" w:rsidRPr="00CF2027" w:rsidRDefault="00041ED5" w:rsidP="00041ED5">
      <w:pPr>
        <w:tabs>
          <w:tab w:val="left" w:pos="8222"/>
        </w:tabs>
        <w:ind w:left="851" w:hanging="851"/>
        <w:rPr>
          <w:sz w:val="24"/>
          <w:szCs w:val="24"/>
        </w:rPr>
      </w:pPr>
      <w:r>
        <w:rPr>
          <w:sz w:val="24"/>
          <w:szCs w:val="24"/>
        </w:rPr>
        <w:tab/>
      </w:r>
      <w:r w:rsidR="003A6F5A" w:rsidRPr="00CF2027">
        <w:rPr>
          <w:sz w:val="24"/>
          <w:szCs w:val="24"/>
        </w:rPr>
        <w:t xml:space="preserve">Efter </w:t>
      </w:r>
      <w:proofErr w:type="spellStart"/>
      <w:r w:rsidR="003A6F5A" w:rsidRPr="00CF2027">
        <w:rPr>
          <w:sz w:val="24"/>
          <w:szCs w:val="24"/>
        </w:rPr>
        <w:t>intramuskulær</w:t>
      </w:r>
      <w:proofErr w:type="spellEnd"/>
      <w:r w:rsidR="003A6F5A" w:rsidRPr="00CF2027">
        <w:rPr>
          <w:sz w:val="24"/>
          <w:szCs w:val="24"/>
        </w:rPr>
        <w:t xml:space="preserve"> administration til grise udskilles florfenikol hurtigt, primært via urinen. </w:t>
      </w:r>
    </w:p>
    <w:p w:rsidR="003A6F5A" w:rsidRPr="00CF2027" w:rsidRDefault="00041ED5" w:rsidP="00041ED5">
      <w:pPr>
        <w:tabs>
          <w:tab w:val="left" w:pos="8222"/>
        </w:tabs>
        <w:ind w:left="851" w:hanging="851"/>
        <w:rPr>
          <w:sz w:val="24"/>
          <w:szCs w:val="24"/>
        </w:rPr>
      </w:pPr>
      <w:r>
        <w:rPr>
          <w:sz w:val="24"/>
          <w:szCs w:val="24"/>
        </w:rPr>
        <w:tab/>
      </w:r>
      <w:proofErr w:type="spellStart"/>
      <w:r w:rsidR="003A6F5A" w:rsidRPr="00CF2027">
        <w:rPr>
          <w:sz w:val="24"/>
          <w:szCs w:val="24"/>
        </w:rPr>
        <w:t>Florfenikol</w:t>
      </w:r>
      <w:proofErr w:type="spellEnd"/>
      <w:r w:rsidR="003A6F5A" w:rsidRPr="00CF2027">
        <w:rPr>
          <w:sz w:val="24"/>
          <w:szCs w:val="24"/>
        </w:rPr>
        <w:t xml:space="preserve"> </w:t>
      </w:r>
      <w:proofErr w:type="spellStart"/>
      <w:r w:rsidR="003A6F5A" w:rsidRPr="00CF2027">
        <w:rPr>
          <w:sz w:val="24"/>
          <w:szCs w:val="24"/>
        </w:rPr>
        <w:t>metaboliseres</w:t>
      </w:r>
      <w:proofErr w:type="spellEnd"/>
      <w:r w:rsidR="003A6F5A" w:rsidRPr="00CF2027">
        <w:rPr>
          <w:sz w:val="24"/>
          <w:szCs w:val="24"/>
        </w:rPr>
        <w:t xml:space="preserve"> i udstrakt grad.</w:t>
      </w:r>
    </w:p>
    <w:p w:rsidR="00DF32BE" w:rsidRPr="00CF2027" w:rsidRDefault="00DF32BE" w:rsidP="00CF2027">
      <w:pPr>
        <w:tabs>
          <w:tab w:val="left" w:pos="851"/>
          <w:tab w:val="left" w:pos="8222"/>
        </w:tabs>
        <w:ind w:left="851" w:hanging="851"/>
        <w:rPr>
          <w:sz w:val="24"/>
          <w:szCs w:val="24"/>
        </w:rPr>
      </w:pPr>
    </w:p>
    <w:p w:rsidR="00DF32BE" w:rsidRPr="00CF2027" w:rsidRDefault="00DF32BE" w:rsidP="00CF2027">
      <w:pPr>
        <w:tabs>
          <w:tab w:val="left" w:pos="851"/>
          <w:tab w:val="left" w:pos="8222"/>
        </w:tabs>
        <w:ind w:left="851" w:hanging="851"/>
        <w:rPr>
          <w:b/>
          <w:sz w:val="24"/>
          <w:szCs w:val="24"/>
        </w:rPr>
      </w:pPr>
      <w:r w:rsidRPr="00CF2027">
        <w:rPr>
          <w:b/>
          <w:sz w:val="24"/>
          <w:szCs w:val="24"/>
        </w:rPr>
        <w:t>5.3</w:t>
      </w:r>
      <w:r w:rsidRPr="00CF2027">
        <w:rPr>
          <w:b/>
          <w:sz w:val="24"/>
          <w:szCs w:val="24"/>
        </w:rPr>
        <w:tab/>
        <w:t>Miljømæssige forhold</w:t>
      </w:r>
    </w:p>
    <w:p w:rsidR="00DF32BE" w:rsidRPr="00CF2027" w:rsidRDefault="00DF32BE" w:rsidP="00CF2027">
      <w:pPr>
        <w:tabs>
          <w:tab w:val="left" w:pos="851"/>
          <w:tab w:val="left" w:pos="8222"/>
        </w:tabs>
        <w:ind w:left="851" w:hanging="851"/>
        <w:rPr>
          <w:sz w:val="24"/>
          <w:szCs w:val="24"/>
        </w:rPr>
      </w:pPr>
      <w:r w:rsidRPr="00CF2027">
        <w:rPr>
          <w:sz w:val="24"/>
          <w:szCs w:val="24"/>
        </w:rPr>
        <w:tab/>
      </w:r>
      <w:r w:rsidR="003A6F5A" w:rsidRPr="00CF2027">
        <w:rPr>
          <w:sz w:val="24"/>
          <w:szCs w:val="24"/>
        </w:rPr>
        <w:t>-</w:t>
      </w:r>
    </w:p>
    <w:p w:rsidR="00DF32BE" w:rsidRPr="00CF2027" w:rsidRDefault="00DF32BE" w:rsidP="00CF2027">
      <w:pPr>
        <w:tabs>
          <w:tab w:val="left" w:pos="8222"/>
        </w:tabs>
        <w:ind w:left="851" w:hanging="851"/>
        <w:rPr>
          <w:sz w:val="24"/>
          <w:szCs w:val="24"/>
        </w:rPr>
      </w:pPr>
    </w:p>
    <w:p w:rsidR="00DF32BE" w:rsidRPr="00CF2027" w:rsidRDefault="00DF32BE" w:rsidP="00CF2027">
      <w:pPr>
        <w:tabs>
          <w:tab w:val="left" w:pos="851"/>
          <w:tab w:val="left" w:pos="8222"/>
        </w:tabs>
        <w:ind w:left="851" w:hanging="851"/>
        <w:jc w:val="both"/>
        <w:rPr>
          <w:sz w:val="24"/>
          <w:szCs w:val="24"/>
        </w:rPr>
      </w:pPr>
    </w:p>
    <w:p w:rsidR="00DF32BE" w:rsidRPr="00CF2027" w:rsidRDefault="00DF32BE" w:rsidP="00CF2027">
      <w:pPr>
        <w:numPr>
          <w:ilvl w:val="0"/>
          <w:numId w:val="1"/>
        </w:numPr>
        <w:tabs>
          <w:tab w:val="left" w:pos="8222"/>
        </w:tabs>
        <w:ind w:left="851" w:hanging="851"/>
        <w:rPr>
          <w:b/>
          <w:sz w:val="24"/>
          <w:szCs w:val="24"/>
        </w:rPr>
      </w:pPr>
      <w:r w:rsidRPr="00CF2027">
        <w:rPr>
          <w:b/>
          <w:sz w:val="24"/>
          <w:szCs w:val="24"/>
        </w:rPr>
        <w:t>FARMACEUTISKE OPLYSNINGER</w:t>
      </w:r>
    </w:p>
    <w:p w:rsidR="00DF32BE" w:rsidRPr="00CF2027" w:rsidRDefault="00DF32BE" w:rsidP="00CF2027">
      <w:pPr>
        <w:tabs>
          <w:tab w:val="left" w:pos="851"/>
          <w:tab w:val="left" w:pos="8222"/>
        </w:tabs>
        <w:ind w:left="851" w:hanging="851"/>
        <w:rPr>
          <w:sz w:val="24"/>
          <w:szCs w:val="24"/>
        </w:rPr>
      </w:pPr>
    </w:p>
    <w:p w:rsidR="00DF32BE" w:rsidRPr="00CF2027" w:rsidRDefault="00DF32BE" w:rsidP="00CF2027">
      <w:pPr>
        <w:numPr>
          <w:ilvl w:val="1"/>
          <w:numId w:val="1"/>
        </w:numPr>
        <w:tabs>
          <w:tab w:val="left" w:pos="8222"/>
        </w:tabs>
        <w:ind w:left="851" w:hanging="851"/>
        <w:rPr>
          <w:b/>
          <w:sz w:val="24"/>
          <w:szCs w:val="24"/>
        </w:rPr>
      </w:pPr>
      <w:r w:rsidRPr="00CF2027">
        <w:rPr>
          <w:b/>
          <w:sz w:val="24"/>
          <w:szCs w:val="24"/>
        </w:rPr>
        <w:t>Hjælpestoffer</w:t>
      </w:r>
    </w:p>
    <w:p w:rsidR="003A6F5A" w:rsidRPr="00CF2027" w:rsidRDefault="00DF32BE" w:rsidP="00CF2027">
      <w:pPr>
        <w:ind w:left="851" w:hanging="851"/>
        <w:rPr>
          <w:sz w:val="24"/>
          <w:szCs w:val="24"/>
        </w:rPr>
      </w:pPr>
      <w:r w:rsidRPr="00CF2027">
        <w:rPr>
          <w:sz w:val="24"/>
          <w:szCs w:val="24"/>
        </w:rPr>
        <w:tab/>
      </w:r>
      <w:r w:rsidR="003A6F5A" w:rsidRPr="00CF2027">
        <w:rPr>
          <w:sz w:val="24"/>
          <w:szCs w:val="24"/>
        </w:rPr>
        <w:t>Glycerol Formal</w:t>
      </w:r>
    </w:p>
    <w:p w:rsidR="003A6F5A" w:rsidRPr="00CF2027" w:rsidRDefault="003A6F5A" w:rsidP="00041ED5">
      <w:pPr>
        <w:ind w:left="851"/>
        <w:rPr>
          <w:sz w:val="24"/>
          <w:szCs w:val="24"/>
        </w:rPr>
      </w:pPr>
      <w:proofErr w:type="spellStart"/>
      <w:r w:rsidRPr="00CF2027">
        <w:rPr>
          <w:sz w:val="24"/>
          <w:szCs w:val="24"/>
        </w:rPr>
        <w:t>Pyrrolidon</w:t>
      </w:r>
      <w:proofErr w:type="spellEnd"/>
    </w:p>
    <w:p w:rsidR="00DF32BE" w:rsidRPr="00CF2027" w:rsidRDefault="00DF32BE" w:rsidP="00CF2027">
      <w:pPr>
        <w:tabs>
          <w:tab w:val="left" w:pos="851"/>
          <w:tab w:val="left" w:pos="8222"/>
        </w:tabs>
        <w:ind w:left="851" w:hanging="851"/>
        <w:rPr>
          <w:sz w:val="24"/>
          <w:szCs w:val="24"/>
        </w:rPr>
      </w:pPr>
    </w:p>
    <w:p w:rsidR="00DF32BE" w:rsidRPr="00CF2027" w:rsidRDefault="00DF32BE" w:rsidP="00CF2027">
      <w:pPr>
        <w:numPr>
          <w:ilvl w:val="1"/>
          <w:numId w:val="1"/>
        </w:numPr>
        <w:tabs>
          <w:tab w:val="left" w:pos="8222"/>
        </w:tabs>
        <w:ind w:left="851" w:hanging="851"/>
        <w:rPr>
          <w:b/>
          <w:sz w:val="24"/>
          <w:szCs w:val="24"/>
        </w:rPr>
      </w:pPr>
      <w:r w:rsidRPr="00CF2027">
        <w:rPr>
          <w:b/>
          <w:sz w:val="24"/>
          <w:szCs w:val="24"/>
        </w:rPr>
        <w:t>Uforligeligheder</w:t>
      </w:r>
    </w:p>
    <w:p w:rsidR="003A6F5A" w:rsidRPr="00CF2027" w:rsidRDefault="00DF32BE" w:rsidP="00CF2027">
      <w:pPr>
        <w:ind w:left="851" w:hanging="851"/>
        <w:rPr>
          <w:sz w:val="24"/>
          <w:szCs w:val="24"/>
        </w:rPr>
      </w:pPr>
      <w:r w:rsidRPr="00CF2027">
        <w:rPr>
          <w:sz w:val="24"/>
          <w:szCs w:val="24"/>
        </w:rPr>
        <w:tab/>
      </w:r>
      <w:r w:rsidR="003A6F5A" w:rsidRPr="00CF2027">
        <w:rPr>
          <w:sz w:val="24"/>
          <w:szCs w:val="24"/>
        </w:rPr>
        <w:t>Da der ikke foreligger undersøgelser vedrørende eventuelle uforligeligheder, bør dette lægemiddel ikke blandes med andre præparater.</w:t>
      </w:r>
    </w:p>
    <w:p w:rsidR="00DF32BE" w:rsidRPr="00CF2027" w:rsidRDefault="00DF32BE" w:rsidP="00CF2027">
      <w:pPr>
        <w:tabs>
          <w:tab w:val="left" w:pos="851"/>
          <w:tab w:val="left" w:pos="8222"/>
        </w:tabs>
        <w:ind w:left="851" w:hanging="851"/>
        <w:rPr>
          <w:sz w:val="24"/>
          <w:szCs w:val="24"/>
        </w:rPr>
      </w:pPr>
    </w:p>
    <w:p w:rsidR="00DF32BE" w:rsidRPr="00CF2027" w:rsidRDefault="00DF32BE" w:rsidP="00CF2027">
      <w:pPr>
        <w:numPr>
          <w:ilvl w:val="1"/>
          <w:numId w:val="1"/>
        </w:numPr>
        <w:tabs>
          <w:tab w:val="left" w:pos="8222"/>
        </w:tabs>
        <w:ind w:left="851" w:hanging="851"/>
        <w:rPr>
          <w:b/>
          <w:sz w:val="24"/>
          <w:szCs w:val="24"/>
        </w:rPr>
      </w:pPr>
      <w:r w:rsidRPr="00CF2027">
        <w:rPr>
          <w:b/>
          <w:sz w:val="24"/>
          <w:szCs w:val="24"/>
        </w:rPr>
        <w:t>Opbevaringstid</w:t>
      </w:r>
    </w:p>
    <w:p w:rsidR="003A6F5A" w:rsidRPr="00CF2027" w:rsidRDefault="00DF32BE" w:rsidP="00CF2027">
      <w:pPr>
        <w:ind w:left="851" w:right="-318" w:hanging="851"/>
        <w:rPr>
          <w:sz w:val="24"/>
          <w:szCs w:val="24"/>
        </w:rPr>
      </w:pPr>
      <w:r w:rsidRPr="00CF2027">
        <w:rPr>
          <w:sz w:val="24"/>
          <w:szCs w:val="24"/>
        </w:rPr>
        <w:tab/>
      </w:r>
      <w:r w:rsidR="003A6F5A" w:rsidRPr="00CF2027">
        <w:rPr>
          <w:sz w:val="24"/>
          <w:szCs w:val="24"/>
        </w:rPr>
        <w:t>I salgspakning: 2 år</w:t>
      </w:r>
    </w:p>
    <w:p w:rsidR="003A6F5A" w:rsidRPr="00CF2027" w:rsidRDefault="003A6F5A" w:rsidP="00041ED5">
      <w:pPr>
        <w:ind w:left="851" w:right="-318"/>
        <w:rPr>
          <w:sz w:val="24"/>
          <w:szCs w:val="24"/>
        </w:rPr>
      </w:pPr>
      <w:r w:rsidRPr="00CF2027">
        <w:rPr>
          <w:sz w:val="24"/>
          <w:szCs w:val="24"/>
        </w:rPr>
        <w:t>Efter første åbning af den indre emballage: 28 dage</w:t>
      </w:r>
    </w:p>
    <w:p w:rsidR="00DF32BE" w:rsidRPr="00CF2027" w:rsidRDefault="00DF32BE" w:rsidP="00CF2027">
      <w:pPr>
        <w:tabs>
          <w:tab w:val="left" w:pos="851"/>
          <w:tab w:val="left" w:pos="8222"/>
        </w:tabs>
        <w:ind w:left="851" w:hanging="851"/>
        <w:rPr>
          <w:sz w:val="24"/>
          <w:szCs w:val="24"/>
        </w:rPr>
      </w:pPr>
    </w:p>
    <w:p w:rsidR="00DF32BE" w:rsidRPr="00CF2027" w:rsidRDefault="00DF32BE" w:rsidP="00CF2027">
      <w:pPr>
        <w:numPr>
          <w:ilvl w:val="1"/>
          <w:numId w:val="1"/>
        </w:numPr>
        <w:tabs>
          <w:tab w:val="left" w:pos="8222"/>
        </w:tabs>
        <w:ind w:left="851" w:hanging="851"/>
        <w:rPr>
          <w:b/>
          <w:sz w:val="24"/>
          <w:szCs w:val="24"/>
        </w:rPr>
      </w:pPr>
      <w:r w:rsidRPr="00CF2027">
        <w:rPr>
          <w:b/>
          <w:sz w:val="24"/>
          <w:szCs w:val="24"/>
        </w:rPr>
        <w:t>Særlige opbevaringsforhold</w:t>
      </w:r>
    </w:p>
    <w:p w:rsidR="003A6F5A" w:rsidRPr="00CF2027" w:rsidRDefault="003A6F5A" w:rsidP="00041ED5">
      <w:pPr>
        <w:ind w:left="851"/>
        <w:rPr>
          <w:sz w:val="24"/>
          <w:szCs w:val="24"/>
        </w:rPr>
      </w:pPr>
      <w:r w:rsidRPr="00CF2027">
        <w:rPr>
          <w:sz w:val="24"/>
          <w:szCs w:val="24"/>
        </w:rPr>
        <w:t>Opbevares i original emballage for at beskytte mod lys.</w:t>
      </w:r>
    </w:p>
    <w:p w:rsidR="00DF32BE" w:rsidRPr="00CF2027" w:rsidRDefault="00DF32BE" w:rsidP="00CF2027">
      <w:pPr>
        <w:tabs>
          <w:tab w:val="left" w:pos="851"/>
          <w:tab w:val="left" w:pos="8222"/>
        </w:tabs>
        <w:ind w:left="851" w:hanging="851"/>
        <w:rPr>
          <w:sz w:val="24"/>
          <w:szCs w:val="24"/>
        </w:rPr>
      </w:pPr>
    </w:p>
    <w:p w:rsidR="00DF32BE" w:rsidRPr="00CF2027" w:rsidRDefault="00DF32BE" w:rsidP="00CF2027">
      <w:pPr>
        <w:numPr>
          <w:ilvl w:val="1"/>
          <w:numId w:val="1"/>
        </w:numPr>
        <w:tabs>
          <w:tab w:val="left" w:pos="8222"/>
        </w:tabs>
        <w:ind w:left="851" w:hanging="851"/>
        <w:rPr>
          <w:b/>
          <w:sz w:val="24"/>
          <w:szCs w:val="24"/>
        </w:rPr>
      </w:pPr>
      <w:r w:rsidRPr="00CF2027">
        <w:rPr>
          <w:b/>
          <w:sz w:val="24"/>
          <w:szCs w:val="24"/>
        </w:rPr>
        <w:t>Emballage</w:t>
      </w:r>
    </w:p>
    <w:p w:rsidR="003A6F5A" w:rsidRPr="00CF2027" w:rsidRDefault="00DF32BE" w:rsidP="00CF2027">
      <w:pPr>
        <w:ind w:left="851" w:hanging="851"/>
        <w:rPr>
          <w:sz w:val="24"/>
          <w:szCs w:val="24"/>
        </w:rPr>
      </w:pPr>
      <w:r w:rsidRPr="00CF2027">
        <w:rPr>
          <w:sz w:val="24"/>
          <w:szCs w:val="24"/>
        </w:rPr>
        <w:tab/>
      </w:r>
      <w:r w:rsidR="003A6F5A" w:rsidRPr="00CF2027">
        <w:rPr>
          <w:sz w:val="24"/>
          <w:szCs w:val="24"/>
        </w:rPr>
        <w:t>50 ml, 100 ml, 250</w:t>
      </w:r>
      <w:r w:rsidR="00810A59">
        <w:rPr>
          <w:sz w:val="24"/>
          <w:szCs w:val="24"/>
        </w:rPr>
        <w:t xml:space="preserve"> </w:t>
      </w:r>
      <w:r w:rsidR="003A6F5A" w:rsidRPr="00CF2027">
        <w:rPr>
          <w:sz w:val="24"/>
          <w:szCs w:val="24"/>
        </w:rPr>
        <w:t xml:space="preserve">ml og 500 ml klart, type I hætteglas og HDPE plastikhætteglas med </w:t>
      </w:r>
      <w:proofErr w:type="spellStart"/>
      <w:r w:rsidR="003A6F5A" w:rsidRPr="00CF2027">
        <w:rPr>
          <w:sz w:val="24"/>
          <w:szCs w:val="24"/>
        </w:rPr>
        <w:t>bromobutylprop</w:t>
      </w:r>
      <w:proofErr w:type="spellEnd"/>
      <w:r w:rsidR="003A6F5A" w:rsidRPr="00CF2027">
        <w:rPr>
          <w:sz w:val="24"/>
          <w:szCs w:val="24"/>
        </w:rPr>
        <w:t xml:space="preserve"> og aluminium</w:t>
      </w:r>
      <w:r w:rsidR="00810A59">
        <w:rPr>
          <w:sz w:val="24"/>
          <w:szCs w:val="24"/>
        </w:rPr>
        <w:t>s</w:t>
      </w:r>
      <w:r w:rsidR="003A6F5A" w:rsidRPr="00CF2027">
        <w:rPr>
          <w:sz w:val="24"/>
          <w:szCs w:val="24"/>
        </w:rPr>
        <w:t>hætte.</w:t>
      </w:r>
    </w:p>
    <w:p w:rsidR="003A6F5A" w:rsidRPr="00CF2027" w:rsidRDefault="003A6F5A" w:rsidP="00CF2027">
      <w:pPr>
        <w:ind w:left="851" w:hanging="851"/>
        <w:rPr>
          <w:sz w:val="24"/>
          <w:szCs w:val="24"/>
        </w:rPr>
      </w:pPr>
    </w:p>
    <w:p w:rsidR="003A6F5A" w:rsidRPr="00CF2027" w:rsidRDefault="00810A59" w:rsidP="00041ED5">
      <w:pPr>
        <w:ind w:left="851"/>
        <w:rPr>
          <w:sz w:val="24"/>
          <w:szCs w:val="24"/>
        </w:rPr>
      </w:pPr>
      <w:r>
        <w:rPr>
          <w:sz w:val="24"/>
          <w:szCs w:val="24"/>
        </w:rPr>
        <w:t>50 ml t</w:t>
      </w:r>
      <w:r w:rsidR="003A6F5A" w:rsidRPr="00CF2027">
        <w:rPr>
          <w:sz w:val="24"/>
          <w:szCs w:val="24"/>
        </w:rPr>
        <w:t>ype I hætteglas og 50 ml, 100 ml, 250 ml og 500 ml HDPE plastikhætteglas sælges i papæske.</w:t>
      </w:r>
    </w:p>
    <w:p w:rsidR="003A6F5A" w:rsidRPr="00CF2027" w:rsidRDefault="003A6F5A" w:rsidP="00CF2027">
      <w:pPr>
        <w:ind w:left="851" w:hanging="851"/>
        <w:rPr>
          <w:sz w:val="24"/>
          <w:szCs w:val="24"/>
        </w:rPr>
      </w:pPr>
    </w:p>
    <w:p w:rsidR="003A6F5A" w:rsidRPr="00CF2027" w:rsidRDefault="003A6F5A" w:rsidP="00041ED5">
      <w:pPr>
        <w:ind w:left="851"/>
        <w:rPr>
          <w:sz w:val="24"/>
          <w:szCs w:val="24"/>
        </w:rPr>
      </w:pPr>
      <w:r w:rsidRPr="00CF2027">
        <w:rPr>
          <w:sz w:val="24"/>
          <w:szCs w:val="24"/>
        </w:rPr>
        <w:t>100 ml, 250 ml and 500 ml hætteglas ledsages af et beskyttende hylster.</w:t>
      </w:r>
    </w:p>
    <w:p w:rsidR="003A6F5A" w:rsidRPr="00CF2027" w:rsidRDefault="003A6F5A" w:rsidP="00CF2027">
      <w:pPr>
        <w:ind w:left="851" w:hanging="851"/>
        <w:rPr>
          <w:sz w:val="24"/>
          <w:szCs w:val="24"/>
        </w:rPr>
      </w:pPr>
    </w:p>
    <w:p w:rsidR="003A6F5A" w:rsidRPr="00CF2027" w:rsidRDefault="003A6F5A" w:rsidP="00041ED5">
      <w:pPr>
        <w:ind w:left="851"/>
        <w:rPr>
          <w:sz w:val="24"/>
          <w:szCs w:val="24"/>
        </w:rPr>
      </w:pPr>
      <w:r w:rsidRPr="00CF2027">
        <w:rPr>
          <w:sz w:val="24"/>
          <w:szCs w:val="24"/>
        </w:rPr>
        <w:t>Ikke alle pakningsstørrelser er nødvendigvis markedsført.</w:t>
      </w:r>
    </w:p>
    <w:p w:rsidR="00DF32BE" w:rsidRPr="00CF2027" w:rsidRDefault="00DF32BE" w:rsidP="00CF2027">
      <w:pPr>
        <w:tabs>
          <w:tab w:val="left" w:pos="851"/>
          <w:tab w:val="left" w:pos="8222"/>
        </w:tabs>
        <w:ind w:left="851" w:hanging="851"/>
        <w:rPr>
          <w:sz w:val="24"/>
          <w:szCs w:val="24"/>
        </w:rPr>
      </w:pPr>
    </w:p>
    <w:p w:rsidR="00DF32BE" w:rsidRPr="00CF2027" w:rsidRDefault="00DF32BE" w:rsidP="00CF2027">
      <w:pPr>
        <w:tabs>
          <w:tab w:val="left" w:pos="851"/>
          <w:tab w:val="left" w:pos="8222"/>
        </w:tabs>
        <w:ind w:left="851" w:hanging="851"/>
        <w:rPr>
          <w:b/>
          <w:sz w:val="24"/>
          <w:szCs w:val="24"/>
        </w:rPr>
      </w:pPr>
      <w:r w:rsidRPr="00CF2027">
        <w:rPr>
          <w:b/>
          <w:sz w:val="24"/>
          <w:szCs w:val="24"/>
        </w:rPr>
        <w:t>6.6</w:t>
      </w:r>
      <w:r w:rsidRPr="00CF2027">
        <w:rPr>
          <w:b/>
          <w:sz w:val="24"/>
          <w:szCs w:val="24"/>
        </w:rPr>
        <w:tab/>
        <w:t>Særlige forholdsregler ved bortskaffelse af rester af lægemidlet eller affald</w:t>
      </w:r>
    </w:p>
    <w:p w:rsidR="003A6F5A" w:rsidRPr="00CF2027" w:rsidRDefault="00DF32BE" w:rsidP="00CF2027">
      <w:pPr>
        <w:ind w:left="851" w:right="-318" w:hanging="851"/>
        <w:rPr>
          <w:i/>
          <w:sz w:val="24"/>
          <w:szCs w:val="24"/>
        </w:rPr>
      </w:pPr>
      <w:r w:rsidRPr="00CF2027">
        <w:rPr>
          <w:sz w:val="24"/>
          <w:szCs w:val="24"/>
        </w:rPr>
        <w:tab/>
      </w:r>
      <w:r w:rsidR="003A6F5A" w:rsidRPr="00CF2027">
        <w:rPr>
          <w:sz w:val="24"/>
          <w:szCs w:val="24"/>
        </w:rPr>
        <w:t xml:space="preserve">Ikke anvendte veterinære lægemidler, samt affald heraf bør destrueres i henhold til lokale </w:t>
      </w:r>
      <w:proofErr w:type="spellStart"/>
      <w:r w:rsidR="003A6F5A" w:rsidRPr="00CF2027">
        <w:rPr>
          <w:sz w:val="24"/>
          <w:szCs w:val="24"/>
        </w:rPr>
        <w:t>retningslinier</w:t>
      </w:r>
      <w:proofErr w:type="spellEnd"/>
      <w:r w:rsidR="003A6F5A" w:rsidRPr="00CF2027">
        <w:rPr>
          <w:sz w:val="24"/>
          <w:szCs w:val="24"/>
        </w:rPr>
        <w:t>.</w:t>
      </w:r>
    </w:p>
    <w:p w:rsidR="00DF32BE" w:rsidRPr="00CF2027" w:rsidRDefault="00DF32BE" w:rsidP="00CF2027">
      <w:pPr>
        <w:tabs>
          <w:tab w:val="left" w:pos="851"/>
          <w:tab w:val="left" w:pos="8222"/>
        </w:tabs>
        <w:ind w:left="851" w:hanging="851"/>
        <w:rPr>
          <w:b/>
          <w:sz w:val="24"/>
          <w:szCs w:val="24"/>
        </w:rPr>
      </w:pPr>
    </w:p>
    <w:p w:rsidR="00DF32BE" w:rsidRPr="00CF2027" w:rsidRDefault="00DF32BE" w:rsidP="00CF2027">
      <w:pPr>
        <w:tabs>
          <w:tab w:val="left" w:pos="851"/>
          <w:tab w:val="left" w:pos="8222"/>
        </w:tabs>
        <w:ind w:left="851" w:hanging="851"/>
        <w:rPr>
          <w:b/>
          <w:sz w:val="24"/>
          <w:szCs w:val="24"/>
        </w:rPr>
      </w:pPr>
      <w:r w:rsidRPr="00CF2027">
        <w:rPr>
          <w:b/>
          <w:sz w:val="24"/>
          <w:szCs w:val="24"/>
        </w:rPr>
        <w:t>7.</w:t>
      </w:r>
      <w:r w:rsidRPr="00CF2027">
        <w:rPr>
          <w:b/>
          <w:sz w:val="24"/>
          <w:szCs w:val="24"/>
        </w:rPr>
        <w:tab/>
        <w:t>INDEHAVER AF MARKEDSFØRINGSTILLADELSEN</w:t>
      </w:r>
    </w:p>
    <w:p w:rsidR="002C54FE" w:rsidRPr="00D52275" w:rsidRDefault="002C54FE" w:rsidP="002C54FE">
      <w:pPr>
        <w:tabs>
          <w:tab w:val="left" w:pos="851"/>
          <w:tab w:val="left" w:pos="8222"/>
        </w:tabs>
        <w:spacing w:line="240" w:lineRule="atLeast"/>
        <w:ind w:left="851"/>
        <w:rPr>
          <w:sz w:val="24"/>
          <w:szCs w:val="24"/>
          <w:lang w:val="en-US"/>
        </w:rPr>
      </w:pPr>
      <w:proofErr w:type="spellStart"/>
      <w:r w:rsidRPr="00D52275">
        <w:rPr>
          <w:sz w:val="24"/>
          <w:szCs w:val="24"/>
          <w:lang w:val="en-US"/>
        </w:rPr>
        <w:t>Norbrook</w:t>
      </w:r>
      <w:proofErr w:type="spellEnd"/>
      <w:r w:rsidRPr="00D52275">
        <w:rPr>
          <w:sz w:val="24"/>
          <w:szCs w:val="24"/>
          <w:lang w:val="en-US"/>
        </w:rPr>
        <w:t xml:space="preserve"> Laboratories (Ireland) Limited</w:t>
      </w:r>
      <w:r w:rsidRPr="00D52275">
        <w:rPr>
          <w:sz w:val="24"/>
          <w:szCs w:val="24"/>
          <w:lang w:val="en-US"/>
        </w:rPr>
        <w:br/>
      </w:r>
      <w:proofErr w:type="spellStart"/>
      <w:r w:rsidRPr="00D52275">
        <w:rPr>
          <w:sz w:val="24"/>
          <w:szCs w:val="24"/>
          <w:lang w:val="en-US"/>
        </w:rPr>
        <w:t>Rossmore</w:t>
      </w:r>
      <w:proofErr w:type="spellEnd"/>
      <w:r w:rsidRPr="00D52275">
        <w:rPr>
          <w:sz w:val="24"/>
          <w:szCs w:val="24"/>
          <w:lang w:val="en-US"/>
        </w:rPr>
        <w:t xml:space="preserve"> Industrial Estate</w:t>
      </w:r>
      <w:r w:rsidRPr="00D52275">
        <w:rPr>
          <w:sz w:val="24"/>
          <w:szCs w:val="24"/>
          <w:lang w:val="en-US"/>
        </w:rPr>
        <w:br/>
        <w:t>Monaghan</w:t>
      </w:r>
      <w:r w:rsidRPr="00D52275">
        <w:rPr>
          <w:sz w:val="24"/>
          <w:szCs w:val="24"/>
          <w:lang w:val="en-US"/>
        </w:rPr>
        <w:br/>
      </w:r>
      <w:proofErr w:type="spellStart"/>
      <w:r w:rsidRPr="00D52275">
        <w:rPr>
          <w:sz w:val="24"/>
          <w:szCs w:val="24"/>
          <w:lang w:val="en-US"/>
        </w:rPr>
        <w:t>Irland</w:t>
      </w:r>
      <w:proofErr w:type="spellEnd"/>
    </w:p>
    <w:p w:rsidR="003B0D49" w:rsidRDefault="003B0D49" w:rsidP="002C54FE">
      <w:pPr>
        <w:autoSpaceDE w:val="0"/>
        <w:autoSpaceDN w:val="0"/>
        <w:adjustRightInd w:val="0"/>
        <w:rPr>
          <w:sz w:val="24"/>
          <w:szCs w:val="24"/>
          <w:lang w:val="en-US"/>
        </w:rPr>
      </w:pPr>
    </w:p>
    <w:p w:rsidR="003B0D49" w:rsidRDefault="003B0D49" w:rsidP="00041ED5">
      <w:pPr>
        <w:autoSpaceDE w:val="0"/>
        <w:autoSpaceDN w:val="0"/>
        <w:adjustRightInd w:val="0"/>
        <w:ind w:left="851"/>
        <w:rPr>
          <w:b/>
          <w:sz w:val="24"/>
          <w:szCs w:val="24"/>
          <w:lang w:val="en-US"/>
        </w:rPr>
      </w:pPr>
      <w:proofErr w:type="spellStart"/>
      <w:r>
        <w:rPr>
          <w:b/>
          <w:sz w:val="24"/>
          <w:szCs w:val="24"/>
          <w:lang w:val="en-US"/>
        </w:rPr>
        <w:t>Repræsentant</w:t>
      </w:r>
      <w:proofErr w:type="spellEnd"/>
    </w:p>
    <w:p w:rsidR="003B0D49" w:rsidRDefault="003B0D49" w:rsidP="00041ED5">
      <w:pPr>
        <w:autoSpaceDE w:val="0"/>
        <w:autoSpaceDN w:val="0"/>
        <w:adjustRightInd w:val="0"/>
        <w:ind w:left="851"/>
        <w:rPr>
          <w:sz w:val="24"/>
          <w:szCs w:val="24"/>
          <w:lang w:val="en-US"/>
        </w:rPr>
      </w:pPr>
      <w:proofErr w:type="spellStart"/>
      <w:r>
        <w:rPr>
          <w:sz w:val="24"/>
          <w:szCs w:val="24"/>
          <w:lang w:val="en-US"/>
        </w:rPr>
        <w:t>ScanVet</w:t>
      </w:r>
      <w:proofErr w:type="spellEnd"/>
      <w:r>
        <w:rPr>
          <w:sz w:val="24"/>
          <w:szCs w:val="24"/>
          <w:lang w:val="en-US"/>
        </w:rPr>
        <w:t xml:space="preserve"> Animal Health A/S</w:t>
      </w:r>
    </w:p>
    <w:p w:rsidR="003B0D49" w:rsidRDefault="003B0D49" w:rsidP="00041ED5">
      <w:pPr>
        <w:autoSpaceDE w:val="0"/>
        <w:autoSpaceDN w:val="0"/>
        <w:adjustRightInd w:val="0"/>
        <w:ind w:left="851"/>
        <w:rPr>
          <w:sz w:val="24"/>
          <w:szCs w:val="24"/>
          <w:lang w:val="en-US"/>
        </w:rPr>
      </w:pPr>
      <w:proofErr w:type="spellStart"/>
      <w:r>
        <w:rPr>
          <w:sz w:val="24"/>
          <w:szCs w:val="24"/>
          <w:lang w:val="en-US"/>
        </w:rPr>
        <w:t>Kongevejen</w:t>
      </w:r>
      <w:proofErr w:type="spellEnd"/>
      <w:r>
        <w:rPr>
          <w:sz w:val="24"/>
          <w:szCs w:val="24"/>
          <w:lang w:val="en-US"/>
        </w:rPr>
        <w:t xml:space="preserve"> 66</w:t>
      </w:r>
    </w:p>
    <w:p w:rsidR="003B0D49" w:rsidRDefault="003B0D49" w:rsidP="00041ED5">
      <w:pPr>
        <w:autoSpaceDE w:val="0"/>
        <w:autoSpaceDN w:val="0"/>
        <w:adjustRightInd w:val="0"/>
        <w:ind w:left="851"/>
        <w:rPr>
          <w:sz w:val="24"/>
          <w:szCs w:val="24"/>
          <w:lang w:val="en-US"/>
        </w:rPr>
      </w:pPr>
      <w:r>
        <w:rPr>
          <w:sz w:val="24"/>
          <w:szCs w:val="24"/>
          <w:lang w:val="en-US"/>
        </w:rPr>
        <w:t xml:space="preserve">3480 </w:t>
      </w:r>
      <w:proofErr w:type="spellStart"/>
      <w:r>
        <w:rPr>
          <w:sz w:val="24"/>
          <w:szCs w:val="24"/>
          <w:lang w:val="en-US"/>
        </w:rPr>
        <w:t>Fredensborg</w:t>
      </w:r>
      <w:proofErr w:type="spellEnd"/>
    </w:p>
    <w:p w:rsidR="00DF32BE" w:rsidRPr="00041ED5" w:rsidRDefault="00DF32BE" w:rsidP="00CF2027">
      <w:pPr>
        <w:tabs>
          <w:tab w:val="left" w:pos="851"/>
          <w:tab w:val="left" w:pos="8222"/>
        </w:tabs>
        <w:ind w:left="851" w:hanging="851"/>
        <w:rPr>
          <w:sz w:val="24"/>
          <w:szCs w:val="24"/>
          <w:lang w:val="en-US"/>
        </w:rPr>
      </w:pPr>
    </w:p>
    <w:p w:rsidR="00DF32BE" w:rsidRPr="00CF2027" w:rsidRDefault="00DF32BE" w:rsidP="00CF2027">
      <w:pPr>
        <w:numPr>
          <w:ilvl w:val="0"/>
          <w:numId w:val="3"/>
        </w:numPr>
        <w:tabs>
          <w:tab w:val="clear" w:pos="360"/>
          <w:tab w:val="left" w:pos="851"/>
          <w:tab w:val="left" w:pos="8222"/>
        </w:tabs>
        <w:ind w:left="851" w:hanging="851"/>
        <w:rPr>
          <w:b/>
          <w:sz w:val="24"/>
          <w:szCs w:val="24"/>
        </w:rPr>
      </w:pPr>
      <w:r w:rsidRPr="00CF2027">
        <w:rPr>
          <w:b/>
          <w:sz w:val="24"/>
          <w:szCs w:val="24"/>
        </w:rPr>
        <w:t>MARKEDSFØRINGSTILLADELSESNUMMER</w:t>
      </w:r>
      <w:r w:rsidR="001577E4" w:rsidRPr="00CF2027">
        <w:rPr>
          <w:b/>
          <w:sz w:val="24"/>
          <w:szCs w:val="24"/>
        </w:rPr>
        <w:t xml:space="preserve"> (NUMRE)</w:t>
      </w:r>
    </w:p>
    <w:p w:rsidR="00DF32BE" w:rsidRPr="00CF2027" w:rsidRDefault="00DF32BE" w:rsidP="00CF2027">
      <w:pPr>
        <w:tabs>
          <w:tab w:val="left" w:pos="851"/>
          <w:tab w:val="left" w:pos="8222"/>
        </w:tabs>
        <w:ind w:left="851" w:hanging="851"/>
        <w:rPr>
          <w:sz w:val="24"/>
          <w:szCs w:val="24"/>
        </w:rPr>
      </w:pPr>
      <w:r w:rsidRPr="00CF2027">
        <w:rPr>
          <w:sz w:val="24"/>
          <w:szCs w:val="24"/>
        </w:rPr>
        <w:tab/>
      </w:r>
      <w:r w:rsidR="003A6F5A" w:rsidRPr="00CF2027">
        <w:rPr>
          <w:sz w:val="24"/>
          <w:szCs w:val="24"/>
        </w:rPr>
        <w:t>48668</w:t>
      </w:r>
    </w:p>
    <w:p w:rsidR="00DF32BE" w:rsidRPr="00CF2027" w:rsidRDefault="00DF32BE" w:rsidP="00CF2027">
      <w:pPr>
        <w:tabs>
          <w:tab w:val="left" w:pos="851"/>
          <w:tab w:val="left" w:pos="8222"/>
        </w:tabs>
        <w:ind w:left="851" w:hanging="851"/>
        <w:rPr>
          <w:sz w:val="24"/>
          <w:szCs w:val="24"/>
        </w:rPr>
      </w:pPr>
    </w:p>
    <w:p w:rsidR="00DF32BE" w:rsidRPr="00CF2027" w:rsidRDefault="00DF32BE" w:rsidP="00CF2027">
      <w:pPr>
        <w:tabs>
          <w:tab w:val="left" w:pos="851"/>
          <w:tab w:val="left" w:pos="8222"/>
        </w:tabs>
        <w:ind w:left="851" w:hanging="851"/>
        <w:rPr>
          <w:b/>
          <w:sz w:val="24"/>
          <w:szCs w:val="24"/>
        </w:rPr>
      </w:pPr>
      <w:r w:rsidRPr="00CF2027">
        <w:rPr>
          <w:b/>
          <w:sz w:val="24"/>
          <w:szCs w:val="24"/>
        </w:rPr>
        <w:t>9.</w:t>
      </w:r>
      <w:r w:rsidRPr="00CF2027">
        <w:rPr>
          <w:b/>
          <w:sz w:val="24"/>
          <w:szCs w:val="24"/>
        </w:rPr>
        <w:tab/>
        <w:t>DATO FOR FØRSTE MARKEDSFØRINGSTILLADELSE</w:t>
      </w:r>
    </w:p>
    <w:p w:rsidR="00DF32BE" w:rsidRPr="00CF2027" w:rsidRDefault="00DF32BE" w:rsidP="00CF2027">
      <w:pPr>
        <w:tabs>
          <w:tab w:val="left" w:pos="851"/>
          <w:tab w:val="left" w:pos="8222"/>
        </w:tabs>
        <w:ind w:left="851" w:hanging="851"/>
        <w:rPr>
          <w:sz w:val="24"/>
          <w:szCs w:val="24"/>
        </w:rPr>
      </w:pPr>
      <w:r w:rsidRPr="00CF2027">
        <w:rPr>
          <w:sz w:val="24"/>
          <w:szCs w:val="24"/>
        </w:rPr>
        <w:tab/>
      </w:r>
      <w:r w:rsidR="003A6F5A" w:rsidRPr="00CF2027">
        <w:rPr>
          <w:sz w:val="24"/>
          <w:szCs w:val="24"/>
        </w:rPr>
        <w:t>21. maj 2012</w:t>
      </w:r>
    </w:p>
    <w:p w:rsidR="00DF32BE" w:rsidRPr="00CF2027" w:rsidRDefault="00DF32BE" w:rsidP="00CF2027">
      <w:pPr>
        <w:tabs>
          <w:tab w:val="left" w:pos="851"/>
          <w:tab w:val="left" w:pos="8222"/>
        </w:tabs>
        <w:ind w:left="851" w:hanging="851"/>
        <w:rPr>
          <w:sz w:val="24"/>
          <w:szCs w:val="24"/>
        </w:rPr>
      </w:pPr>
    </w:p>
    <w:p w:rsidR="00DF32BE" w:rsidRPr="00CF2027" w:rsidRDefault="00DF32BE" w:rsidP="00CF2027">
      <w:pPr>
        <w:tabs>
          <w:tab w:val="left" w:pos="851"/>
          <w:tab w:val="left" w:pos="8222"/>
        </w:tabs>
        <w:ind w:left="851" w:hanging="851"/>
        <w:rPr>
          <w:b/>
          <w:sz w:val="24"/>
          <w:szCs w:val="24"/>
        </w:rPr>
      </w:pPr>
      <w:r w:rsidRPr="00CF2027">
        <w:rPr>
          <w:b/>
          <w:sz w:val="24"/>
          <w:szCs w:val="24"/>
        </w:rPr>
        <w:t>10.</w:t>
      </w:r>
      <w:r w:rsidRPr="00CF2027">
        <w:rPr>
          <w:b/>
          <w:sz w:val="24"/>
          <w:szCs w:val="24"/>
        </w:rPr>
        <w:tab/>
        <w:t>DATO FOR ÆNDRING AF TEKSTEN</w:t>
      </w:r>
    </w:p>
    <w:p w:rsidR="00DF32BE" w:rsidRPr="00CF2027" w:rsidRDefault="00DF32BE" w:rsidP="00CF2027">
      <w:pPr>
        <w:tabs>
          <w:tab w:val="left" w:pos="851"/>
          <w:tab w:val="left" w:pos="8222"/>
        </w:tabs>
        <w:ind w:left="851" w:hanging="851"/>
        <w:rPr>
          <w:sz w:val="24"/>
          <w:szCs w:val="24"/>
        </w:rPr>
      </w:pPr>
      <w:r w:rsidRPr="00CF2027">
        <w:rPr>
          <w:sz w:val="24"/>
          <w:szCs w:val="24"/>
        </w:rPr>
        <w:tab/>
      </w:r>
      <w:r w:rsidR="002C54FE">
        <w:rPr>
          <w:sz w:val="24"/>
          <w:szCs w:val="24"/>
        </w:rPr>
        <w:t>14. oktober 2019</w:t>
      </w:r>
    </w:p>
    <w:p w:rsidR="00DF32BE" w:rsidRPr="00CF2027" w:rsidRDefault="00DF32BE" w:rsidP="00CF2027">
      <w:pPr>
        <w:tabs>
          <w:tab w:val="left" w:pos="851"/>
          <w:tab w:val="left" w:pos="8222"/>
        </w:tabs>
        <w:ind w:left="851" w:hanging="851"/>
        <w:rPr>
          <w:sz w:val="24"/>
          <w:szCs w:val="24"/>
        </w:rPr>
      </w:pPr>
    </w:p>
    <w:p w:rsidR="00DF32BE" w:rsidRPr="00CF2027" w:rsidRDefault="00DF32BE" w:rsidP="00CF2027">
      <w:pPr>
        <w:tabs>
          <w:tab w:val="left" w:pos="851"/>
          <w:tab w:val="left" w:pos="8222"/>
        </w:tabs>
        <w:ind w:left="851" w:hanging="851"/>
        <w:rPr>
          <w:b/>
          <w:sz w:val="24"/>
          <w:szCs w:val="24"/>
        </w:rPr>
      </w:pPr>
      <w:r w:rsidRPr="00CF2027">
        <w:rPr>
          <w:b/>
          <w:sz w:val="24"/>
          <w:szCs w:val="24"/>
        </w:rPr>
        <w:t>11.</w:t>
      </w:r>
      <w:r w:rsidRPr="00CF2027">
        <w:rPr>
          <w:b/>
          <w:sz w:val="24"/>
          <w:szCs w:val="24"/>
        </w:rPr>
        <w:tab/>
        <w:t>UDLEVERINGSBESTEMMELSE</w:t>
      </w:r>
    </w:p>
    <w:p w:rsidR="00DF32BE" w:rsidRPr="00CF2027" w:rsidRDefault="00DF32BE" w:rsidP="00CF2027">
      <w:pPr>
        <w:pStyle w:val="Sidehoved"/>
        <w:tabs>
          <w:tab w:val="clear" w:pos="4819"/>
          <w:tab w:val="clear" w:pos="9638"/>
          <w:tab w:val="left" w:pos="851"/>
          <w:tab w:val="left" w:pos="8222"/>
        </w:tabs>
        <w:ind w:left="851" w:hanging="851"/>
        <w:rPr>
          <w:szCs w:val="24"/>
        </w:rPr>
      </w:pPr>
      <w:r w:rsidRPr="00CF2027">
        <w:rPr>
          <w:szCs w:val="24"/>
        </w:rPr>
        <w:tab/>
      </w:r>
      <w:r w:rsidR="003A6F5A" w:rsidRPr="00CF2027">
        <w:rPr>
          <w:szCs w:val="24"/>
        </w:rPr>
        <w:t>BP</w:t>
      </w:r>
    </w:p>
    <w:p w:rsidR="0003527F" w:rsidRPr="00CF2027" w:rsidRDefault="0003527F" w:rsidP="00CF2027">
      <w:pPr>
        <w:ind w:left="851" w:hanging="851"/>
        <w:rPr>
          <w:sz w:val="24"/>
          <w:szCs w:val="24"/>
        </w:rPr>
      </w:pPr>
    </w:p>
    <w:sectPr w:rsidR="0003527F" w:rsidRPr="00CF2027" w:rsidSect="003B6773">
      <w:headerReference w:type="default" r:id="rId9"/>
      <w:footerReference w:type="default" r:id="rId10"/>
      <w:headerReference w:type="first" r:id="rId11"/>
      <w:footerReference w:type="first" r:id="rId12"/>
      <w:pgSz w:w="11906" w:h="16838" w:code="9"/>
      <w:pgMar w:top="709" w:right="1134" w:bottom="1701" w:left="1134"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CE1" w:rsidRDefault="001E0CE1">
      <w:r>
        <w:separator/>
      </w:r>
    </w:p>
  </w:endnote>
  <w:endnote w:type="continuationSeparator" w:id="0">
    <w:p w:rsidR="001E0CE1" w:rsidRDefault="001E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CE1" w:rsidRDefault="001E0CE1">
    <w:pPr>
      <w:pStyle w:val="Sidefod"/>
      <w:pBdr>
        <w:bottom w:val="single" w:sz="6" w:space="1" w:color="auto"/>
      </w:pBdr>
      <w:tabs>
        <w:tab w:val="clear" w:pos="4819"/>
        <w:tab w:val="left" w:pos="8647"/>
      </w:tabs>
      <w:rPr>
        <w:i/>
        <w:snapToGrid w:val="0"/>
        <w:sz w:val="18"/>
      </w:rPr>
    </w:pPr>
  </w:p>
  <w:p w:rsidR="001E0CE1" w:rsidRDefault="001E0CE1">
    <w:pPr>
      <w:pStyle w:val="Sidefod"/>
      <w:tabs>
        <w:tab w:val="clear" w:pos="4819"/>
        <w:tab w:val="left" w:pos="8647"/>
      </w:tabs>
      <w:rPr>
        <w:i/>
        <w:snapToGrid w:val="0"/>
        <w:sz w:val="18"/>
      </w:rPr>
    </w:pPr>
  </w:p>
  <w:p w:rsidR="001E0CE1" w:rsidRDefault="00964A78">
    <w:pPr>
      <w:pStyle w:val="Sidefod"/>
      <w:tabs>
        <w:tab w:val="clear" w:pos="4819"/>
        <w:tab w:val="left" w:pos="8647"/>
      </w:tabs>
      <w:rPr>
        <w:i/>
        <w:sz w:val="18"/>
      </w:rPr>
    </w:pPr>
    <w:r>
      <w:rPr>
        <w:i/>
        <w:snapToGrid w:val="0"/>
        <w:sz w:val="18"/>
      </w:rPr>
      <w:fldChar w:fldCharType="begin"/>
    </w:r>
    <w:r w:rsidR="001E0CE1">
      <w:rPr>
        <w:i/>
        <w:snapToGrid w:val="0"/>
        <w:sz w:val="18"/>
      </w:rPr>
      <w:instrText xml:space="preserve"> FILENAME </w:instrText>
    </w:r>
    <w:r>
      <w:rPr>
        <w:i/>
        <w:snapToGrid w:val="0"/>
        <w:sz w:val="18"/>
      </w:rPr>
      <w:fldChar w:fldCharType="separate"/>
    </w:r>
    <w:r w:rsidR="003B0D49">
      <w:rPr>
        <w:i/>
        <w:noProof/>
        <w:snapToGrid w:val="0"/>
        <w:sz w:val="18"/>
      </w:rPr>
      <w:t>Norfenicol, injektionsvæske, opløsning 300 mg-ml.docx</w:t>
    </w:r>
    <w:r>
      <w:rPr>
        <w:i/>
        <w:snapToGrid w:val="0"/>
        <w:sz w:val="18"/>
      </w:rPr>
      <w:fldChar w:fldCharType="end"/>
    </w:r>
    <w:r w:rsidR="001E0CE1">
      <w:rPr>
        <w:i/>
        <w:snapToGrid w:val="0"/>
        <w:sz w:val="18"/>
      </w:rPr>
      <w:tab/>
      <w:t xml:space="preserve">Side </w:t>
    </w:r>
    <w:r>
      <w:rPr>
        <w:i/>
        <w:snapToGrid w:val="0"/>
        <w:sz w:val="18"/>
      </w:rPr>
      <w:fldChar w:fldCharType="begin"/>
    </w:r>
    <w:r w:rsidR="001E0CE1">
      <w:rPr>
        <w:i/>
        <w:snapToGrid w:val="0"/>
        <w:sz w:val="18"/>
      </w:rPr>
      <w:instrText xml:space="preserve"> PAGE </w:instrText>
    </w:r>
    <w:r>
      <w:rPr>
        <w:i/>
        <w:snapToGrid w:val="0"/>
        <w:sz w:val="18"/>
      </w:rPr>
      <w:fldChar w:fldCharType="separate"/>
    </w:r>
    <w:r w:rsidR="002C54FE">
      <w:rPr>
        <w:i/>
        <w:noProof/>
        <w:snapToGrid w:val="0"/>
        <w:sz w:val="18"/>
      </w:rPr>
      <w:t>6</w:t>
    </w:r>
    <w:r>
      <w:rPr>
        <w:i/>
        <w:snapToGrid w:val="0"/>
        <w:sz w:val="18"/>
      </w:rPr>
      <w:fldChar w:fldCharType="end"/>
    </w:r>
    <w:r w:rsidR="001E0CE1">
      <w:rPr>
        <w:i/>
        <w:snapToGrid w:val="0"/>
        <w:sz w:val="18"/>
      </w:rPr>
      <w:t xml:space="preserve"> af </w:t>
    </w:r>
    <w:r>
      <w:rPr>
        <w:i/>
        <w:snapToGrid w:val="0"/>
        <w:sz w:val="18"/>
      </w:rPr>
      <w:fldChar w:fldCharType="begin"/>
    </w:r>
    <w:r w:rsidR="001E0CE1">
      <w:rPr>
        <w:i/>
        <w:snapToGrid w:val="0"/>
        <w:sz w:val="18"/>
      </w:rPr>
      <w:instrText xml:space="preserve"> NUMPAGES </w:instrText>
    </w:r>
    <w:r>
      <w:rPr>
        <w:i/>
        <w:snapToGrid w:val="0"/>
        <w:sz w:val="18"/>
      </w:rPr>
      <w:fldChar w:fldCharType="separate"/>
    </w:r>
    <w:r w:rsidR="002C54FE">
      <w:rPr>
        <w:i/>
        <w:noProof/>
        <w:snapToGrid w:val="0"/>
        <w:sz w:val="18"/>
      </w:rPr>
      <w:t>6</w:t>
    </w:r>
    <w:r>
      <w:rPr>
        <w:i/>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CE1" w:rsidRDefault="001E0CE1">
    <w:pPr>
      <w:pStyle w:val="Sidefod"/>
      <w:pBdr>
        <w:bottom w:val="single" w:sz="6" w:space="1" w:color="auto"/>
      </w:pBdr>
      <w:tabs>
        <w:tab w:val="clear" w:pos="4819"/>
        <w:tab w:val="left" w:pos="8647"/>
      </w:tabs>
      <w:rPr>
        <w:i/>
        <w:snapToGrid w:val="0"/>
        <w:sz w:val="18"/>
      </w:rPr>
    </w:pPr>
  </w:p>
  <w:p w:rsidR="001E0CE1" w:rsidRDefault="001E0CE1">
    <w:pPr>
      <w:pStyle w:val="Sidefod"/>
      <w:tabs>
        <w:tab w:val="clear" w:pos="4819"/>
        <w:tab w:val="left" w:pos="8647"/>
      </w:tabs>
      <w:rPr>
        <w:i/>
        <w:snapToGrid w:val="0"/>
        <w:sz w:val="18"/>
      </w:rPr>
    </w:pPr>
  </w:p>
  <w:p w:rsidR="001E0CE1" w:rsidRDefault="00964A78">
    <w:pPr>
      <w:pStyle w:val="Sidefod"/>
      <w:tabs>
        <w:tab w:val="clear" w:pos="4819"/>
        <w:tab w:val="left" w:pos="8647"/>
      </w:tabs>
      <w:rPr>
        <w:i/>
        <w:sz w:val="18"/>
      </w:rPr>
    </w:pPr>
    <w:r>
      <w:rPr>
        <w:i/>
        <w:snapToGrid w:val="0"/>
        <w:sz w:val="18"/>
      </w:rPr>
      <w:fldChar w:fldCharType="begin"/>
    </w:r>
    <w:r w:rsidR="001E0CE1">
      <w:rPr>
        <w:i/>
        <w:snapToGrid w:val="0"/>
        <w:sz w:val="18"/>
      </w:rPr>
      <w:instrText xml:space="preserve"> FILENAME </w:instrText>
    </w:r>
    <w:r>
      <w:rPr>
        <w:i/>
        <w:snapToGrid w:val="0"/>
        <w:sz w:val="18"/>
      </w:rPr>
      <w:fldChar w:fldCharType="separate"/>
    </w:r>
    <w:r w:rsidR="003B0D49">
      <w:rPr>
        <w:i/>
        <w:noProof/>
        <w:snapToGrid w:val="0"/>
        <w:sz w:val="18"/>
      </w:rPr>
      <w:t>Norfenicol, injektionsvæske, opløsning 300 mg-ml.docx</w:t>
    </w:r>
    <w:r>
      <w:rPr>
        <w:i/>
        <w:snapToGrid w:val="0"/>
        <w:sz w:val="18"/>
      </w:rPr>
      <w:fldChar w:fldCharType="end"/>
    </w:r>
    <w:r w:rsidR="001E0CE1">
      <w:rPr>
        <w:i/>
        <w:snapToGrid w:val="0"/>
        <w:sz w:val="18"/>
      </w:rPr>
      <w:tab/>
      <w:t xml:space="preserve">Side </w:t>
    </w:r>
    <w:r>
      <w:rPr>
        <w:i/>
        <w:snapToGrid w:val="0"/>
        <w:sz w:val="18"/>
      </w:rPr>
      <w:fldChar w:fldCharType="begin"/>
    </w:r>
    <w:r w:rsidR="001E0CE1">
      <w:rPr>
        <w:i/>
        <w:snapToGrid w:val="0"/>
        <w:sz w:val="18"/>
      </w:rPr>
      <w:instrText xml:space="preserve"> PAGE </w:instrText>
    </w:r>
    <w:r>
      <w:rPr>
        <w:i/>
        <w:snapToGrid w:val="0"/>
        <w:sz w:val="18"/>
      </w:rPr>
      <w:fldChar w:fldCharType="separate"/>
    </w:r>
    <w:r w:rsidR="002C54FE">
      <w:rPr>
        <w:i/>
        <w:noProof/>
        <w:snapToGrid w:val="0"/>
        <w:sz w:val="18"/>
      </w:rPr>
      <w:t>1</w:t>
    </w:r>
    <w:r>
      <w:rPr>
        <w:i/>
        <w:snapToGrid w:val="0"/>
        <w:sz w:val="18"/>
      </w:rPr>
      <w:fldChar w:fldCharType="end"/>
    </w:r>
    <w:r w:rsidR="001E0CE1">
      <w:rPr>
        <w:i/>
        <w:snapToGrid w:val="0"/>
        <w:sz w:val="18"/>
      </w:rPr>
      <w:t xml:space="preserve"> af </w:t>
    </w:r>
    <w:r>
      <w:rPr>
        <w:i/>
        <w:snapToGrid w:val="0"/>
        <w:sz w:val="18"/>
      </w:rPr>
      <w:fldChar w:fldCharType="begin"/>
    </w:r>
    <w:r w:rsidR="001E0CE1">
      <w:rPr>
        <w:i/>
        <w:snapToGrid w:val="0"/>
        <w:sz w:val="18"/>
      </w:rPr>
      <w:instrText xml:space="preserve"> NUMPAGES </w:instrText>
    </w:r>
    <w:r>
      <w:rPr>
        <w:i/>
        <w:snapToGrid w:val="0"/>
        <w:sz w:val="18"/>
      </w:rPr>
      <w:fldChar w:fldCharType="separate"/>
    </w:r>
    <w:r w:rsidR="002C54FE">
      <w:rPr>
        <w:i/>
        <w:noProof/>
        <w:snapToGrid w:val="0"/>
        <w:sz w:val="18"/>
      </w:rPr>
      <w:t>6</w:t>
    </w:r>
    <w:r>
      <w:rPr>
        <w:i/>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CE1" w:rsidRDefault="001E0CE1">
      <w:r>
        <w:separator/>
      </w:r>
    </w:p>
  </w:footnote>
  <w:footnote w:type="continuationSeparator" w:id="0">
    <w:p w:rsidR="001E0CE1" w:rsidRDefault="001E0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CE1" w:rsidRDefault="001E0CE1">
    <w:pPr>
      <w:pStyle w:val="Sidehove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CE1" w:rsidRDefault="001E0CE1">
    <w:pPr>
      <w:pStyle w:val="Sidehove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55EA45B2"/>
    <w:multiLevelType w:val="hybridMultilevel"/>
    <w:tmpl w:val="F79497F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591D6695"/>
    <w:multiLevelType w:val="hybridMultilevel"/>
    <w:tmpl w:val="ABD6C7B8"/>
    <w:lvl w:ilvl="0" w:tplc="06E2648C">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579"/>
    <w:rsid w:val="00034460"/>
    <w:rsid w:val="0003527F"/>
    <w:rsid w:val="00037C3E"/>
    <w:rsid w:val="00041ED5"/>
    <w:rsid w:val="001577E4"/>
    <w:rsid w:val="001858CA"/>
    <w:rsid w:val="001E0CE1"/>
    <w:rsid w:val="002374EB"/>
    <w:rsid w:val="002C54FE"/>
    <w:rsid w:val="003A6F5A"/>
    <w:rsid w:val="003B0224"/>
    <w:rsid w:val="003B0D49"/>
    <w:rsid w:val="003B6773"/>
    <w:rsid w:val="0074289D"/>
    <w:rsid w:val="00786BB1"/>
    <w:rsid w:val="00802136"/>
    <w:rsid w:val="00810A59"/>
    <w:rsid w:val="00890612"/>
    <w:rsid w:val="00964A78"/>
    <w:rsid w:val="009D4FE5"/>
    <w:rsid w:val="00A16C60"/>
    <w:rsid w:val="00AB3F8E"/>
    <w:rsid w:val="00B06C09"/>
    <w:rsid w:val="00B60579"/>
    <w:rsid w:val="00BE4F5E"/>
    <w:rsid w:val="00CA4F65"/>
    <w:rsid w:val="00CF0A0A"/>
    <w:rsid w:val="00CF2027"/>
    <w:rsid w:val="00D908A6"/>
    <w:rsid w:val="00DF32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33D086DB-AFE8-4A86-B98F-57657214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773"/>
    <w:rPr>
      <w:sz w:val="23"/>
      <w:lang w:eastAsia="en-US"/>
    </w:rPr>
  </w:style>
  <w:style w:type="paragraph" w:styleId="Overskrift1">
    <w:name w:val="heading 1"/>
    <w:basedOn w:val="Normal"/>
    <w:next w:val="Normal"/>
    <w:qFormat/>
    <w:rsid w:val="003B6773"/>
    <w:pPr>
      <w:keepNext/>
      <w:spacing w:before="240" w:after="60"/>
      <w:outlineLvl w:val="0"/>
    </w:pPr>
    <w:rPr>
      <w:rFonts w:ascii="Arial" w:hAnsi="Arial"/>
      <w:b/>
      <w:kern w:val="28"/>
      <w:sz w:val="28"/>
    </w:rPr>
  </w:style>
  <w:style w:type="paragraph" w:styleId="Overskrift3">
    <w:name w:val="heading 3"/>
    <w:basedOn w:val="Normal"/>
    <w:next w:val="Normal"/>
    <w:qFormat/>
    <w:rsid w:val="003B6773"/>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basedOn w:val="Standardskrifttypeiafsnit"/>
    <w:semiHidden/>
    <w:rsid w:val="00DF32BE"/>
    <w:rPr>
      <w:sz w:val="16"/>
      <w:szCs w:val="16"/>
    </w:rPr>
  </w:style>
  <w:style w:type="paragraph" w:styleId="Kommentartekst">
    <w:name w:val="annotation text"/>
    <w:basedOn w:val="Normal"/>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paragraph" w:styleId="Brdtekstindrykning2">
    <w:name w:val="Body Text Indent 2"/>
    <w:basedOn w:val="Normal"/>
    <w:link w:val="Brdtekstindrykning2Tegn"/>
    <w:rsid w:val="003A6F5A"/>
    <w:pPr>
      <w:tabs>
        <w:tab w:val="left" w:pos="567"/>
      </w:tabs>
      <w:spacing w:line="260" w:lineRule="exact"/>
      <w:ind w:left="567" w:hanging="567"/>
      <w:jc w:val="both"/>
    </w:pPr>
    <w:rPr>
      <w:b/>
      <w:sz w:val="22"/>
    </w:rPr>
  </w:style>
  <w:style w:type="character" w:customStyle="1" w:styleId="Brdtekstindrykning2Tegn">
    <w:name w:val="Brødtekstindrykning 2 Tegn"/>
    <w:basedOn w:val="Standardskrifttypeiafsnit"/>
    <w:link w:val="Brdtekstindrykning2"/>
    <w:rsid w:val="003A6F5A"/>
    <w:rPr>
      <w:b/>
      <w:sz w:val="22"/>
      <w:lang w:eastAsia="en-US"/>
    </w:rPr>
  </w:style>
  <w:style w:type="paragraph" w:styleId="Listeafsnit">
    <w:name w:val="List Paragraph"/>
    <w:basedOn w:val="Normal"/>
    <w:uiPriority w:val="34"/>
    <w:qFormat/>
    <w:rsid w:val="00A16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69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1476</Words>
  <Characters>9463</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 </dc:creator>
  <cp:keywords/>
  <dc:description>2018122935
Skift af MAH fra Norbrook Laboratories Ltd. </dc:description>
  <cp:lastModifiedBy>Marianne Ott Jensen</cp:lastModifiedBy>
  <cp:revision>4</cp:revision>
  <cp:lastPrinted>2012-10-31T09:36:00Z</cp:lastPrinted>
  <dcterms:created xsi:type="dcterms:W3CDTF">2019-10-09T08:57:00Z</dcterms:created>
  <dcterms:modified xsi:type="dcterms:W3CDTF">2019-10-09T08:58:00Z</dcterms:modified>
</cp:coreProperties>
</file>