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EC" w:rsidRPr="008F49E1" w:rsidRDefault="004541EC" w:rsidP="004541EC">
      <w:pPr>
        <w:rPr>
          <w:sz w:val="24"/>
          <w:szCs w:val="24"/>
        </w:rPr>
      </w:pPr>
      <w:bookmarkStart w:id="0" w:name="_GoBack"/>
      <w:bookmarkEnd w:id="0"/>
      <w:r w:rsidRPr="005B0036">
        <w:rPr>
          <w:noProof/>
          <w:sz w:val="24"/>
          <w:szCs w:val="24"/>
          <w:lang w:eastAsia="da-DK"/>
        </w:rPr>
        <w:drawing>
          <wp:inline distT="0" distB="0" distL="0" distR="0" wp14:anchorId="06F1BCD1" wp14:editId="02E55EA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541EC" w:rsidRDefault="004541EC" w:rsidP="004541EC">
      <w:pPr>
        <w:rPr>
          <w:sz w:val="24"/>
          <w:szCs w:val="24"/>
        </w:rPr>
      </w:pPr>
    </w:p>
    <w:p w:rsidR="004541EC" w:rsidRPr="00406EE7" w:rsidRDefault="004541EC" w:rsidP="004541EC">
      <w:pPr>
        <w:tabs>
          <w:tab w:val="right" w:pos="9356"/>
        </w:tabs>
        <w:rPr>
          <w:b/>
          <w:sz w:val="24"/>
          <w:szCs w:val="24"/>
        </w:rPr>
      </w:pPr>
      <w:r>
        <w:rPr>
          <w:b/>
          <w:sz w:val="24"/>
          <w:szCs w:val="24"/>
        </w:rPr>
        <w:tab/>
      </w:r>
      <w:r w:rsidR="009F75D0">
        <w:rPr>
          <w:b/>
          <w:sz w:val="24"/>
          <w:szCs w:val="24"/>
        </w:rPr>
        <w:t>22</w:t>
      </w:r>
      <w:r>
        <w:rPr>
          <w:b/>
          <w:sz w:val="24"/>
          <w:szCs w:val="24"/>
        </w:rPr>
        <w:t xml:space="preserve">. </w:t>
      </w:r>
      <w:r w:rsidR="009F75D0">
        <w:rPr>
          <w:b/>
          <w:sz w:val="24"/>
          <w:szCs w:val="24"/>
        </w:rPr>
        <w:t>marts</w:t>
      </w:r>
      <w:r>
        <w:rPr>
          <w:b/>
          <w:sz w:val="24"/>
          <w:szCs w:val="24"/>
        </w:rPr>
        <w:t xml:space="preserve"> 202</w:t>
      </w:r>
      <w:r w:rsidR="009F75D0">
        <w:rPr>
          <w:b/>
          <w:sz w:val="24"/>
          <w:szCs w:val="24"/>
        </w:rPr>
        <w:t>3</w:t>
      </w:r>
    </w:p>
    <w:p w:rsidR="004541EC" w:rsidRPr="00406EE7" w:rsidRDefault="004541EC" w:rsidP="004541EC">
      <w:pPr>
        <w:rPr>
          <w:sz w:val="24"/>
          <w:szCs w:val="24"/>
        </w:rPr>
      </w:pPr>
    </w:p>
    <w:p w:rsidR="004541EC" w:rsidRDefault="004541EC" w:rsidP="004541EC">
      <w:pPr>
        <w:tabs>
          <w:tab w:val="left" w:pos="8222"/>
        </w:tabs>
        <w:jc w:val="center"/>
        <w:rPr>
          <w:b/>
          <w:sz w:val="24"/>
          <w:szCs w:val="24"/>
        </w:rPr>
      </w:pPr>
    </w:p>
    <w:p w:rsidR="004541EC" w:rsidRPr="00406EE7" w:rsidRDefault="004541EC" w:rsidP="004541EC">
      <w:pPr>
        <w:tabs>
          <w:tab w:val="left" w:pos="8222"/>
        </w:tabs>
        <w:jc w:val="center"/>
        <w:rPr>
          <w:b/>
          <w:sz w:val="24"/>
          <w:szCs w:val="24"/>
        </w:rPr>
      </w:pPr>
      <w:r w:rsidRPr="00406EE7">
        <w:rPr>
          <w:b/>
          <w:sz w:val="24"/>
          <w:szCs w:val="24"/>
        </w:rPr>
        <w:t>PRODUKTRESUMÉ</w:t>
      </w:r>
    </w:p>
    <w:p w:rsidR="004541EC" w:rsidRPr="00406EE7" w:rsidRDefault="004541EC" w:rsidP="004541EC">
      <w:pPr>
        <w:tabs>
          <w:tab w:val="left" w:pos="8222"/>
        </w:tabs>
        <w:jc w:val="center"/>
        <w:rPr>
          <w:b/>
          <w:sz w:val="24"/>
          <w:szCs w:val="24"/>
        </w:rPr>
      </w:pPr>
    </w:p>
    <w:p w:rsidR="004541EC" w:rsidRPr="00406EE7" w:rsidRDefault="004541EC" w:rsidP="004541EC">
      <w:pPr>
        <w:tabs>
          <w:tab w:val="left" w:pos="8222"/>
        </w:tabs>
        <w:jc w:val="center"/>
        <w:rPr>
          <w:b/>
          <w:sz w:val="24"/>
          <w:szCs w:val="24"/>
        </w:rPr>
      </w:pPr>
      <w:r w:rsidRPr="00406EE7">
        <w:rPr>
          <w:b/>
          <w:sz w:val="24"/>
          <w:szCs w:val="24"/>
        </w:rPr>
        <w:t>for</w:t>
      </w:r>
    </w:p>
    <w:p w:rsidR="004541EC" w:rsidRPr="00406EE7" w:rsidRDefault="004541EC" w:rsidP="004541EC">
      <w:pPr>
        <w:tabs>
          <w:tab w:val="left" w:pos="8222"/>
        </w:tabs>
        <w:jc w:val="center"/>
        <w:rPr>
          <w:b/>
          <w:sz w:val="24"/>
          <w:szCs w:val="24"/>
        </w:rPr>
      </w:pPr>
    </w:p>
    <w:p w:rsidR="004541EC" w:rsidRPr="00565A74" w:rsidRDefault="004541EC" w:rsidP="004541EC">
      <w:pPr>
        <w:tabs>
          <w:tab w:val="left" w:pos="8222"/>
        </w:tabs>
        <w:jc w:val="center"/>
        <w:rPr>
          <w:b/>
          <w:sz w:val="24"/>
          <w:szCs w:val="24"/>
        </w:rPr>
      </w:pPr>
      <w:proofErr w:type="spellStart"/>
      <w:r>
        <w:rPr>
          <w:b/>
          <w:sz w:val="24"/>
          <w:szCs w:val="24"/>
        </w:rPr>
        <w:t>Novamune</w:t>
      </w:r>
      <w:proofErr w:type="spellEnd"/>
      <w:r>
        <w:rPr>
          <w:b/>
          <w:sz w:val="24"/>
          <w:szCs w:val="24"/>
        </w:rPr>
        <w:t>, koncentrat og solvens til injektionsvæske, suspension</w:t>
      </w:r>
    </w:p>
    <w:p w:rsidR="004541EC" w:rsidRPr="00406EE7" w:rsidRDefault="004541EC" w:rsidP="004541EC">
      <w:pPr>
        <w:tabs>
          <w:tab w:val="left" w:pos="8222"/>
        </w:tabs>
        <w:jc w:val="both"/>
        <w:rPr>
          <w:sz w:val="24"/>
          <w:szCs w:val="24"/>
        </w:rPr>
      </w:pPr>
    </w:p>
    <w:p w:rsidR="004541EC" w:rsidRPr="00406EE7" w:rsidRDefault="004541EC" w:rsidP="004541EC">
      <w:pPr>
        <w:tabs>
          <w:tab w:val="left" w:pos="8222"/>
        </w:tabs>
        <w:jc w:val="both"/>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4541EC" w:rsidRPr="00406EE7" w:rsidRDefault="004541EC" w:rsidP="004541EC">
      <w:pPr>
        <w:tabs>
          <w:tab w:val="left" w:pos="8222"/>
        </w:tabs>
        <w:ind w:left="851"/>
        <w:rPr>
          <w:sz w:val="24"/>
          <w:szCs w:val="24"/>
        </w:rPr>
      </w:pPr>
      <w:r>
        <w:rPr>
          <w:sz w:val="24"/>
          <w:szCs w:val="24"/>
        </w:rPr>
        <w:t>30588</w:t>
      </w:r>
    </w:p>
    <w:p w:rsidR="004541EC" w:rsidRPr="00406EE7" w:rsidRDefault="004541EC" w:rsidP="004541EC">
      <w:pPr>
        <w:tabs>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4541EC" w:rsidRPr="00406EE7" w:rsidRDefault="004541EC" w:rsidP="004541EC">
      <w:pPr>
        <w:tabs>
          <w:tab w:val="left" w:pos="8222"/>
        </w:tabs>
        <w:ind w:left="851"/>
        <w:rPr>
          <w:sz w:val="24"/>
          <w:szCs w:val="24"/>
        </w:rPr>
      </w:pPr>
      <w:proofErr w:type="spellStart"/>
      <w:r>
        <w:rPr>
          <w:sz w:val="24"/>
          <w:szCs w:val="24"/>
        </w:rPr>
        <w:t>Novamune</w:t>
      </w:r>
      <w:proofErr w:type="spellEnd"/>
    </w:p>
    <w:p w:rsidR="004541EC" w:rsidRPr="00406EE7" w:rsidRDefault="004541EC" w:rsidP="004541EC">
      <w:pPr>
        <w:tabs>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4541EC" w:rsidRDefault="004541EC" w:rsidP="004541EC">
      <w:pPr>
        <w:ind w:left="851"/>
        <w:rPr>
          <w:sz w:val="24"/>
          <w:szCs w:val="24"/>
        </w:rPr>
      </w:pPr>
    </w:p>
    <w:p w:rsidR="004541EC" w:rsidRDefault="004541EC" w:rsidP="004541EC">
      <w:pPr>
        <w:ind w:left="851"/>
        <w:rPr>
          <w:sz w:val="24"/>
          <w:szCs w:val="24"/>
        </w:rPr>
      </w:pPr>
      <w:r>
        <w:rPr>
          <w:sz w:val="24"/>
          <w:szCs w:val="24"/>
        </w:rPr>
        <w:t>Hver dosis (0,2 ml) indeholder:</w:t>
      </w:r>
    </w:p>
    <w:p w:rsidR="004541EC" w:rsidRPr="00741033" w:rsidRDefault="004541EC" w:rsidP="004541EC">
      <w:pPr>
        <w:ind w:left="851"/>
        <w:rPr>
          <w:sz w:val="24"/>
          <w:szCs w:val="24"/>
        </w:rPr>
      </w:pPr>
    </w:p>
    <w:p w:rsidR="004541EC" w:rsidRPr="00FE1E1C" w:rsidRDefault="004541EC" w:rsidP="004541EC">
      <w:pPr>
        <w:ind w:left="851"/>
        <w:rPr>
          <w:sz w:val="24"/>
          <w:szCs w:val="24"/>
          <w:u w:val="single"/>
        </w:rPr>
      </w:pPr>
      <w:r>
        <w:rPr>
          <w:sz w:val="24"/>
          <w:szCs w:val="24"/>
          <w:u w:val="single"/>
        </w:rPr>
        <w:t>Aktivt stof</w:t>
      </w:r>
    </w:p>
    <w:p w:rsidR="004541EC" w:rsidRPr="005F3AAB" w:rsidRDefault="004541EC" w:rsidP="004541EC">
      <w:pPr>
        <w:ind w:left="851"/>
        <w:rPr>
          <w:sz w:val="24"/>
          <w:szCs w:val="24"/>
        </w:rPr>
      </w:pPr>
      <w:r w:rsidRPr="005F3AAB">
        <w:rPr>
          <w:sz w:val="24"/>
          <w:szCs w:val="24"/>
        </w:rPr>
        <w:t xml:space="preserve">Levende </w:t>
      </w:r>
      <w:proofErr w:type="spellStart"/>
      <w:r w:rsidRPr="005F3AAB">
        <w:rPr>
          <w:sz w:val="24"/>
          <w:szCs w:val="24"/>
        </w:rPr>
        <w:t>attenueret</w:t>
      </w:r>
      <w:proofErr w:type="spellEnd"/>
      <w:r w:rsidRPr="005F3AAB">
        <w:rPr>
          <w:sz w:val="24"/>
          <w:szCs w:val="24"/>
        </w:rPr>
        <w:t xml:space="preserve"> IBD/</w:t>
      </w:r>
      <w:proofErr w:type="spellStart"/>
      <w:r w:rsidRPr="005F3AAB">
        <w:rPr>
          <w:sz w:val="24"/>
          <w:szCs w:val="24"/>
        </w:rPr>
        <w:t>Gumboro</w:t>
      </w:r>
      <w:proofErr w:type="spellEnd"/>
      <w:r w:rsidRPr="005F3AAB">
        <w:rPr>
          <w:sz w:val="24"/>
          <w:szCs w:val="24"/>
        </w:rPr>
        <w:t xml:space="preserve">-virus, </w:t>
      </w:r>
      <w:proofErr w:type="spellStart"/>
      <w:r w:rsidRPr="005F3AAB">
        <w:rPr>
          <w:sz w:val="24"/>
          <w:szCs w:val="24"/>
        </w:rPr>
        <w:t>serotype</w:t>
      </w:r>
      <w:proofErr w:type="spellEnd"/>
      <w:r w:rsidRPr="005F3AAB">
        <w:rPr>
          <w:sz w:val="24"/>
          <w:szCs w:val="24"/>
        </w:rPr>
        <w:t xml:space="preserve"> 1, stamme SYZA26</w:t>
      </w:r>
      <w:r w:rsidRPr="005F3AAB">
        <w:rPr>
          <w:sz w:val="24"/>
          <w:szCs w:val="24"/>
        </w:rPr>
        <w:tab/>
        <w:t>2,5 – 4,2 log10 CID</w:t>
      </w:r>
      <w:r w:rsidRPr="005F3AAB">
        <w:rPr>
          <w:sz w:val="24"/>
          <w:szCs w:val="24"/>
          <w:vertAlign w:val="subscript"/>
        </w:rPr>
        <w:t>50</w:t>
      </w:r>
      <w:r w:rsidRPr="005F3AAB">
        <w:rPr>
          <w:sz w:val="24"/>
          <w:szCs w:val="24"/>
        </w:rPr>
        <w:t>*</w:t>
      </w:r>
    </w:p>
    <w:p w:rsidR="004541EC" w:rsidRDefault="004541EC" w:rsidP="004541EC">
      <w:pPr>
        <w:ind w:left="851"/>
        <w:rPr>
          <w:sz w:val="24"/>
          <w:szCs w:val="24"/>
        </w:rPr>
      </w:pPr>
    </w:p>
    <w:p w:rsidR="004541EC" w:rsidRDefault="004541EC" w:rsidP="004541EC">
      <w:pPr>
        <w:ind w:left="851"/>
        <w:rPr>
          <w:sz w:val="24"/>
          <w:szCs w:val="24"/>
          <w:u w:val="single"/>
        </w:rPr>
      </w:pPr>
      <w:r>
        <w:rPr>
          <w:sz w:val="24"/>
          <w:szCs w:val="24"/>
          <w:u w:val="single"/>
        </w:rPr>
        <w:t>Hjælpestof</w:t>
      </w:r>
    </w:p>
    <w:p w:rsidR="004541EC" w:rsidRPr="00734425" w:rsidRDefault="004541EC" w:rsidP="004541EC">
      <w:pPr>
        <w:ind w:left="851"/>
        <w:rPr>
          <w:sz w:val="24"/>
          <w:szCs w:val="24"/>
        </w:rPr>
      </w:pPr>
      <w:r w:rsidRPr="00734425">
        <w:rPr>
          <w:sz w:val="24"/>
          <w:szCs w:val="24"/>
        </w:rPr>
        <w:t>BDA (</w:t>
      </w:r>
      <w:proofErr w:type="spellStart"/>
      <w:r w:rsidRPr="00734425">
        <w:rPr>
          <w:sz w:val="24"/>
          <w:szCs w:val="24"/>
        </w:rPr>
        <w:t>Bursal</w:t>
      </w:r>
      <w:proofErr w:type="spellEnd"/>
      <w:r w:rsidRPr="00734425">
        <w:rPr>
          <w:sz w:val="24"/>
          <w:szCs w:val="24"/>
        </w:rPr>
        <w:t xml:space="preserve"> </w:t>
      </w:r>
      <w:proofErr w:type="spellStart"/>
      <w:r w:rsidRPr="00734425">
        <w:rPr>
          <w:sz w:val="24"/>
          <w:szCs w:val="24"/>
        </w:rPr>
        <w:t>Disease</w:t>
      </w:r>
      <w:proofErr w:type="spellEnd"/>
      <w:r w:rsidRPr="00734425">
        <w:rPr>
          <w:sz w:val="24"/>
          <w:szCs w:val="24"/>
        </w:rPr>
        <w:t xml:space="preserve"> Antibody)</w:t>
      </w:r>
      <w:r w:rsidRPr="00734425">
        <w:rPr>
          <w:sz w:val="24"/>
          <w:szCs w:val="24"/>
        </w:rPr>
        <w:tab/>
      </w:r>
      <w:r w:rsidRPr="00734425">
        <w:rPr>
          <w:sz w:val="24"/>
          <w:szCs w:val="24"/>
        </w:rPr>
        <w:tab/>
      </w:r>
      <w:r w:rsidRPr="00734425">
        <w:rPr>
          <w:sz w:val="24"/>
          <w:szCs w:val="24"/>
        </w:rPr>
        <w:tab/>
        <w:t>1,3 – 2,2 log10 AB unit**</w:t>
      </w:r>
    </w:p>
    <w:p w:rsidR="004541EC" w:rsidRPr="00734425" w:rsidRDefault="004541EC" w:rsidP="004541EC">
      <w:pPr>
        <w:ind w:left="851"/>
        <w:rPr>
          <w:sz w:val="24"/>
          <w:szCs w:val="24"/>
        </w:rPr>
      </w:pPr>
    </w:p>
    <w:p w:rsidR="004541EC" w:rsidRPr="00741033" w:rsidRDefault="004541EC" w:rsidP="004541EC">
      <w:pPr>
        <w:ind w:left="851"/>
        <w:rPr>
          <w:sz w:val="24"/>
          <w:szCs w:val="24"/>
        </w:rPr>
      </w:pPr>
      <w:r w:rsidRPr="00741033">
        <w:rPr>
          <w:sz w:val="24"/>
          <w:szCs w:val="24"/>
        </w:rPr>
        <w:t>Alle hjælpestoffer er anført under pkt. 6.1</w:t>
      </w:r>
      <w:r>
        <w:rPr>
          <w:sz w:val="24"/>
          <w:szCs w:val="24"/>
        </w:rPr>
        <w:t>.</w:t>
      </w:r>
    </w:p>
    <w:p w:rsidR="004541EC" w:rsidRPr="00741033" w:rsidRDefault="004541EC" w:rsidP="004541EC">
      <w:pPr>
        <w:ind w:left="851"/>
        <w:rPr>
          <w:sz w:val="24"/>
          <w:szCs w:val="24"/>
        </w:rPr>
      </w:pPr>
    </w:p>
    <w:p w:rsidR="004541EC" w:rsidRPr="005F3AAB" w:rsidRDefault="004541EC" w:rsidP="004541EC">
      <w:pPr>
        <w:ind w:left="851"/>
        <w:rPr>
          <w:sz w:val="20"/>
        </w:rPr>
      </w:pPr>
      <w:r w:rsidRPr="005F3AAB">
        <w:rPr>
          <w:sz w:val="20"/>
        </w:rPr>
        <w:t xml:space="preserve">* Chicken </w:t>
      </w:r>
      <w:proofErr w:type="spellStart"/>
      <w:r w:rsidRPr="005F3AAB">
        <w:rPr>
          <w:sz w:val="20"/>
        </w:rPr>
        <w:t>Infective</w:t>
      </w:r>
      <w:proofErr w:type="spellEnd"/>
      <w:r w:rsidRPr="005F3AAB">
        <w:rPr>
          <w:sz w:val="20"/>
        </w:rPr>
        <w:t xml:space="preserve"> Dose 50%. Den mængde virus, der er nødvendig for at inficere 50% af podede kyllinger. </w:t>
      </w:r>
    </w:p>
    <w:p w:rsidR="004541EC" w:rsidRPr="005F3AAB" w:rsidRDefault="004541EC" w:rsidP="004541EC">
      <w:pPr>
        <w:ind w:left="851"/>
        <w:rPr>
          <w:sz w:val="20"/>
        </w:rPr>
      </w:pPr>
      <w:r w:rsidRPr="005F3AAB">
        <w:rPr>
          <w:sz w:val="20"/>
        </w:rPr>
        <w:t>** Antibody unit</w:t>
      </w:r>
    </w:p>
    <w:p w:rsidR="004541EC" w:rsidRPr="00406EE7" w:rsidRDefault="004541EC" w:rsidP="004541EC">
      <w:pPr>
        <w:tabs>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3.</w:t>
      </w:r>
      <w:r w:rsidRPr="00406EE7">
        <w:rPr>
          <w:b/>
          <w:sz w:val="24"/>
          <w:szCs w:val="24"/>
        </w:rPr>
        <w:tab/>
        <w:t>LÆGEMIDDELFORM</w:t>
      </w:r>
    </w:p>
    <w:p w:rsidR="004541EC" w:rsidRPr="00532625" w:rsidRDefault="004541EC" w:rsidP="004541EC">
      <w:pPr>
        <w:ind w:left="851"/>
        <w:rPr>
          <w:sz w:val="24"/>
          <w:szCs w:val="24"/>
        </w:rPr>
      </w:pPr>
      <w:r w:rsidRPr="00532625">
        <w:rPr>
          <w:sz w:val="24"/>
          <w:szCs w:val="24"/>
        </w:rPr>
        <w:t xml:space="preserve">Koncentrat og solvens </w:t>
      </w:r>
      <w:r>
        <w:rPr>
          <w:sz w:val="24"/>
          <w:szCs w:val="24"/>
        </w:rPr>
        <w:t>til injektionsvæske, suspension</w:t>
      </w:r>
    </w:p>
    <w:p w:rsidR="004541EC" w:rsidRPr="00532625" w:rsidRDefault="004541EC" w:rsidP="004541EC">
      <w:pPr>
        <w:ind w:left="851"/>
        <w:rPr>
          <w:sz w:val="24"/>
          <w:szCs w:val="24"/>
        </w:rPr>
      </w:pPr>
    </w:p>
    <w:p w:rsidR="004541EC" w:rsidRPr="00532625" w:rsidRDefault="004541EC" w:rsidP="004541EC">
      <w:pPr>
        <w:ind w:left="851"/>
        <w:rPr>
          <w:sz w:val="24"/>
          <w:szCs w:val="24"/>
        </w:rPr>
      </w:pPr>
      <w:r>
        <w:rPr>
          <w:sz w:val="24"/>
          <w:szCs w:val="24"/>
        </w:rPr>
        <w:t>Vaccine</w:t>
      </w:r>
      <w:r w:rsidR="0031753C">
        <w:rPr>
          <w:sz w:val="24"/>
          <w:szCs w:val="24"/>
        </w:rPr>
        <w:t>koncentrat</w:t>
      </w:r>
      <w:r>
        <w:rPr>
          <w:sz w:val="24"/>
          <w:szCs w:val="24"/>
        </w:rPr>
        <w:t>: R</w:t>
      </w:r>
      <w:r w:rsidRPr="00532625">
        <w:rPr>
          <w:sz w:val="24"/>
          <w:szCs w:val="24"/>
        </w:rPr>
        <w:t>ødbrun frossen suspension</w:t>
      </w:r>
      <w:r>
        <w:rPr>
          <w:sz w:val="24"/>
          <w:szCs w:val="24"/>
        </w:rPr>
        <w:t>.</w:t>
      </w:r>
    </w:p>
    <w:p w:rsidR="004541EC" w:rsidRPr="00532625" w:rsidRDefault="004541EC" w:rsidP="004541EC">
      <w:pPr>
        <w:ind w:left="851"/>
        <w:rPr>
          <w:sz w:val="24"/>
          <w:szCs w:val="24"/>
        </w:rPr>
      </w:pPr>
      <w:r>
        <w:rPr>
          <w:sz w:val="24"/>
          <w:szCs w:val="24"/>
        </w:rPr>
        <w:t>Solvens: K</w:t>
      </w:r>
      <w:r w:rsidRPr="00532625">
        <w:rPr>
          <w:sz w:val="24"/>
          <w:szCs w:val="24"/>
        </w:rPr>
        <w:t>lar, orange til rød væske.</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4.</w:t>
      </w:r>
      <w:r w:rsidRPr="00406EE7">
        <w:rPr>
          <w:b/>
          <w:sz w:val="24"/>
          <w:szCs w:val="24"/>
        </w:rPr>
        <w:tab/>
        <w:t>KLINISKE OPLYSNINGER</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4541EC" w:rsidRPr="00406EE7" w:rsidRDefault="004541EC" w:rsidP="004541EC">
      <w:pPr>
        <w:tabs>
          <w:tab w:val="left" w:pos="8222"/>
        </w:tabs>
        <w:ind w:left="851"/>
        <w:rPr>
          <w:sz w:val="24"/>
          <w:szCs w:val="24"/>
        </w:rPr>
      </w:pPr>
      <w:r>
        <w:rPr>
          <w:sz w:val="24"/>
          <w:szCs w:val="24"/>
        </w:rPr>
        <w:t>Kyllinger</w:t>
      </w:r>
    </w:p>
    <w:p w:rsidR="004541EC" w:rsidRDefault="004541EC" w:rsidP="004541EC">
      <w:pPr>
        <w:tabs>
          <w:tab w:val="left" w:pos="8222"/>
        </w:tabs>
        <w:ind w:left="851"/>
        <w:rPr>
          <w:sz w:val="24"/>
          <w:szCs w:val="24"/>
        </w:rPr>
      </w:pPr>
    </w:p>
    <w:p w:rsidR="009F75D0" w:rsidRPr="00406EE7" w:rsidRDefault="009F75D0" w:rsidP="004541EC">
      <w:pPr>
        <w:tabs>
          <w:tab w:val="left" w:pos="8222"/>
        </w:tabs>
        <w:ind w:left="851"/>
        <w:rPr>
          <w:sz w:val="24"/>
          <w:szCs w:val="24"/>
        </w:rPr>
      </w:pPr>
    </w:p>
    <w:p w:rsidR="004541EC" w:rsidRPr="00406EE7" w:rsidRDefault="004541EC" w:rsidP="004541EC">
      <w:pPr>
        <w:pStyle w:val="Sidehoved"/>
        <w:tabs>
          <w:tab w:val="clear" w:pos="4819"/>
          <w:tab w:val="left" w:pos="8222"/>
        </w:tabs>
        <w:ind w:left="851" w:hanging="851"/>
        <w:rPr>
          <w:b/>
          <w:szCs w:val="24"/>
        </w:rPr>
      </w:pPr>
      <w:r w:rsidRPr="00406EE7">
        <w:rPr>
          <w:b/>
          <w:szCs w:val="24"/>
        </w:rPr>
        <w:lastRenderedPageBreak/>
        <w:t>4.2</w:t>
      </w:r>
      <w:r w:rsidRPr="00406EE7">
        <w:rPr>
          <w:b/>
          <w:szCs w:val="24"/>
        </w:rPr>
        <w:tab/>
        <w:t>Terapeutiske indikationer</w:t>
      </w:r>
    </w:p>
    <w:p w:rsidR="004541EC" w:rsidRPr="00CD5FEB" w:rsidRDefault="004541EC" w:rsidP="004541EC">
      <w:pPr>
        <w:tabs>
          <w:tab w:val="left" w:pos="0"/>
        </w:tabs>
        <w:ind w:left="851"/>
        <w:rPr>
          <w:sz w:val="24"/>
          <w:szCs w:val="24"/>
        </w:rPr>
      </w:pPr>
      <w:r w:rsidRPr="00CD5FEB">
        <w:rPr>
          <w:sz w:val="24"/>
          <w:szCs w:val="24"/>
        </w:rPr>
        <w:t>Aktiv immunisering af daggamle</w:t>
      </w:r>
      <w:r>
        <w:rPr>
          <w:sz w:val="24"/>
          <w:szCs w:val="24"/>
        </w:rPr>
        <w:t>,</w:t>
      </w:r>
      <w:r w:rsidRPr="00CD5FEB">
        <w:rPr>
          <w:sz w:val="24"/>
          <w:szCs w:val="24"/>
        </w:rPr>
        <w:t xml:space="preserve"> kommende æglæggere for at reducere kliniske tegn og akutte læsioner i </w:t>
      </w:r>
      <w:proofErr w:type="spellStart"/>
      <w:r w:rsidRPr="00CD5FEB">
        <w:rPr>
          <w:sz w:val="24"/>
          <w:szCs w:val="24"/>
        </w:rPr>
        <w:t>Bursa</w:t>
      </w:r>
      <w:proofErr w:type="spellEnd"/>
      <w:r w:rsidRPr="00CD5FEB">
        <w:rPr>
          <w:sz w:val="24"/>
          <w:szCs w:val="24"/>
        </w:rPr>
        <w:t xml:space="preserve"> </w:t>
      </w:r>
      <w:proofErr w:type="spellStart"/>
      <w:r w:rsidRPr="00CD5FEB">
        <w:rPr>
          <w:sz w:val="24"/>
          <w:szCs w:val="24"/>
        </w:rPr>
        <w:t>fabricius</w:t>
      </w:r>
      <w:proofErr w:type="spellEnd"/>
      <w:r w:rsidRPr="00CD5FEB">
        <w:rPr>
          <w:sz w:val="24"/>
          <w:szCs w:val="24"/>
        </w:rPr>
        <w:t xml:space="preserve"> forårsaget af højvirulent infektiøs </w:t>
      </w:r>
      <w:proofErr w:type="spellStart"/>
      <w:r w:rsidRPr="00CD5FEB">
        <w:rPr>
          <w:sz w:val="24"/>
          <w:szCs w:val="24"/>
        </w:rPr>
        <w:t>bursal</w:t>
      </w:r>
      <w:proofErr w:type="spellEnd"/>
      <w:r w:rsidRPr="00CD5FEB">
        <w:rPr>
          <w:sz w:val="24"/>
          <w:szCs w:val="24"/>
        </w:rPr>
        <w:t xml:space="preserve"> </w:t>
      </w:r>
      <w:proofErr w:type="spellStart"/>
      <w:r w:rsidRPr="00CD5FEB">
        <w:rPr>
          <w:sz w:val="24"/>
          <w:szCs w:val="24"/>
        </w:rPr>
        <w:t>disease</w:t>
      </w:r>
      <w:proofErr w:type="spellEnd"/>
      <w:r w:rsidRPr="00CD5FEB">
        <w:rPr>
          <w:sz w:val="24"/>
          <w:szCs w:val="24"/>
        </w:rPr>
        <w:t xml:space="preserve"> (IBD/</w:t>
      </w:r>
      <w:proofErr w:type="spellStart"/>
      <w:r w:rsidRPr="00CD5FEB">
        <w:rPr>
          <w:sz w:val="24"/>
          <w:szCs w:val="24"/>
        </w:rPr>
        <w:t>Gumboro</w:t>
      </w:r>
      <w:proofErr w:type="spellEnd"/>
      <w:r w:rsidRPr="00CD5FEB">
        <w:rPr>
          <w:sz w:val="24"/>
          <w:szCs w:val="24"/>
        </w:rPr>
        <w:t>) virusinfektion.</w:t>
      </w:r>
    </w:p>
    <w:p w:rsidR="004541EC" w:rsidRPr="00CD5FEB" w:rsidRDefault="004541EC" w:rsidP="004541EC">
      <w:pPr>
        <w:pStyle w:val="Default"/>
        <w:ind w:left="851"/>
        <w:rPr>
          <w:color w:val="0000FF"/>
        </w:rPr>
      </w:pPr>
    </w:p>
    <w:p w:rsidR="004541EC" w:rsidRPr="00CD5FEB" w:rsidRDefault="004541EC" w:rsidP="004541EC">
      <w:pPr>
        <w:pStyle w:val="Default"/>
        <w:ind w:left="851"/>
        <w:rPr>
          <w:color w:val="auto"/>
          <w:lang w:eastAsia="en-US"/>
        </w:rPr>
      </w:pPr>
      <w:r w:rsidRPr="00CD5FEB">
        <w:rPr>
          <w:color w:val="auto"/>
          <w:lang w:eastAsia="en-US"/>
        </w:rPr>
        <w:t xml:space="preserve">Indtræden af immunitet forventes efter 30 dage efter vaccination afhængigt af niveauet af </w:t>
      </w:r>
      <w:proofErr w:type="spellStart"/>
      <w:r w:rsidRPr="00CD5FEB">
        <w:rPr>
          <w:color w:val="auto"/>
          <w:lang w:eastAsia="en-US"/>
        </w:rPr>
        <w:t>maternelle</w:t>
      </w:r>
      <w:proofErr w:type="spellEnd"/>
      <w:r w:rsidRPr="00CD5FEB">
        <w:rPr>
          <w:color w:val="auto"/>
          <w:lang w:eastAsia="en-US"/>
        </w:rPr>
        <w:t xml:space="preserve"> antistoffer (MA).</w:t>
      </w:r>
    </w:p>
    <w:p w:rsidR="004541EC" w:rsidRPr="00CD5FEB" w:rsidRDefault="004541EC" w:rsidP="004541EC">
      <w:pPr>
        <w:pStyle w:val="Default"/>
        <w:ind w:left="851"/>
        <w:rPr>
          <w:color w:val="auto"/>
          <w:lang w:eastAsia="en-US"/>
        </w:rPr>
      </w:pPr>
      <w:r w:rsidRPr="00CD5FEB">
        <w:rPr>
          <w:color w:val="auto"/>
          <w:lang w:eastAsia="en-US"/>
        </w:rPr>
        <w:t xml:space="preserve">Immunisering påvirkes af den naturligt aftagende mængde MA og indtræder når MA når et passende niveau. Indtræden af klinisk beskyttelse afhænger af det initiale </w:t>
      </w:r>
      <w:proofErr w:type="gramStart"/>
      <w:r w:rsidRPr="00CD5FEB">
        <w:rPr>
          <w:color w:val="auto"/>
          <w:lang w:eastAsia="en-US"/>
        </w:rPr>
        <w:t>MA niveau</w:t>
      </w:r>
      <w:proofErr w:type="gramEnd"/>
      <w:r w:rsidRPr="00CD5FEB">
        <w:rPr>
          <w:color w:val="auto"/>
          <w:lang w:eastAsia="en-US"/>
        </w:rPr>
        <w:t xml:space="preserve">. Hos vaccinerede daggamle kommende æglæggere blev udskillelse af vaccinevirus (”vaccine virus </w:t>
      </w:r>
      <w:proofErr w:type="spellStart"/>
      <w:r w:rsidRPr="00CD5FEB">
        <w:rPr>
          <w:color w:val="auto"/>
          <w:lang w:eastAsia="en-US"/>
        </w:rPr>
        <w:t>take</w:t>
      </w:r>
      <w:proofErr w:type="spellEnd"/>
      <w:r w:rsidRPr="00CD5FEB">
        <w:rPr>
          <w:color w:val="auto"/>
          <w:lang w:eastAsia="en-US"/>
        </w:rPr>
        <w:t>”) observeret mellem 21-42 dage efter vaccination.</w:t>
      </w:r>
    </w:p>
    <w:p w:rsidR="004541EC" w:rsidRPr="00CD5FEB" w:rsidRDefault="004541EC" w:rsidP="004541EC">
      <w:pPr>
        <w:pStyle w:val="Default"/>
        <w:ind w:left="851"/>
        <w:rPr>
          <w:color w:val="auto"/>
          <w:lang w:eastAsia="en-US"/>
        </w:rPr>
      </w:pPr>
    </w:p>
    <w:p w:rsidR="004541EC" w:rsidRPr="00CD5FEB" w:rsidRDefault="004541EC" w:rsidP="004541EC">
      <w:pPr>
        <w:ind w:left="851"/>
        <w:rPr>
          <w:sz w:val="24"/>
          <w:szCs w:val="24"/>
        </w:rPr>
      </w:pPr>
      <w:r w:rsidRPr="00CD5FEB">
        <w:rPr>
          <w:sz w:val="24"/>
          <w:szCs w:val="24"/>
        </w:rPr>
        <w:t>Varighed af immunitet: 9 uger.</w:t>
      </w:r>
    </w:p>
    <w:p w:rsidR="004541EC" w:rsidRPr="00CD5FEB" w:rsidRDefault="004541EC" w:rsidP="004541EC">
      <w:pPr>
        <w:ind w:left="851"/>
        <w:rPr>
          <w:sz w:val="24"/>
          <w:szCs w:val="24"/>
        </w:rPr>
      </w:pPr>
      <w:proofErr w:type="spellStart"/>
      <w:r w:rsidRPr="00CD5FEB">
        <w:rPr>
          <w:sz w:val="24"/>
          <w:szCs w:val="24"/>
        </w:rPr>
        <w:t>Challengetests</w:t>
      </w:r>
      <w:proofErr w:type="spellEnd"/>
      <w:r w:rsidRPr="00CD5FEB">
        <w:rPr>
          <w:sz w:val="24"/>
          <w:szCs w:val="24"/>
        </w:rPr>
        <w:t xml:space="preserve"> med virus blev udført hos daggamle kommende æglæggere med MA ELISA </w:t>
      </w:r>
      <w:proofErr w:type="spellStart"/>
      <w:r w:rsidRPr="00CD5FEB">
        <w:rPr>
          <w:sz w:val="24"/>
          <w:szCs w:val="24"/>
        </w:rPr>
        <w:t>titre</w:t>
      </w:r>
      <w:proofErr w:type="spellEnd"/>
      <w:r w:rsidRPr="00CD5FEB">
        <w:rPr>
          <w:sz w:val="24"/>
          <w:szCs w:val="24"/>
        </w:rPr>
        <w:t xml:space="preserve"> på 3.000 til 5.700 (gennemsnitligt </w:t>
      </w:r>
      <w:proofErr w:type="gramStart"/>
      <w:r w:rsidRPr="00CD5FEB">
        <w:rPr>
          <w:sz w:val="24"/>
          <w:szCs w:val="24"/>
        </w:rPr>
        <w:t>MA niveau</w:t>
      </w:r>
      <w:proofErr w:type="gramEnd"/>
      <w:r w:rsidRPr="00CD5FEB">
        <w:rPr>
          <w:sz w:val="24"/>
          <w:szCs w:val="24"/>
        </w:rPr>
        <w:t xml:space="preserve"> på dag 0).</w:t>
      </w:r>
    </w:p>
    <w:p w:rsidR="004541EC" w:rsidRPr="00F611EB" w:rsidRDefault="004541EC" w:rsidP="004541EC">
      <w:pPr>
        <w:ind w:left="851"/>
        <w:rPr>
          <w:sz w:val="24"/>
          <w:szCs w:val="24"/>
        </w:rPr>
      </w:pPr>
      <w:r w:rsidRPr="00CD5FEB">
        <w:rPr>
          <w:sz w:val="24"/>
          <w:szCs w:val="24"/>
        </w:rPr>
        <w:t xml:space="preserve">Feltstudier har vist, at vaccinevirusreplikation i </w:t>
      </w:r>
      <w:proofErr w:type="spellStart"/>
      <w:r w:rsidRPr="00CD5FEB">
        <w:rPr>
          <w:sz w:val="24"/>
          <w:szCs w:val="24"/>
        </w:rPr>
        <w:t>Bursa</w:t>
      </w:r>
      <w:proofErr w:type="spellEnd"/>
      <w:r w:rsidRPr="00CD5FEB">
        <w:rPr>
          <w:sz w:val="24"/>
          <w:szCs w:val="24"/>
        </w:rPr>
        <w:t xml:space="preserve"> </w:t>
      </w:r>
      <w:proofErr w:type="spellStart"/>
      <w:r w:rsidRPr="00CD5FEB">
        <w:rPr>
          <w:sz w:val="24"/>
          <w:szCs w:val="24"/>
        </w:rPr>
        <w:t>fabricius</w:t>
      </w:r>
      <w:proofErr w:type="spellEnd"/>
      <w:r w:rsidRPr="00CD5FEB">
        <w:rPr>
          <w:sz w:val="24"/>
          <w:szCs w:val="24"/>
        </w:rPr>
        <w:t xml:space="preserve"> finder sted i daggamle kommende æglæggere der har et gennemsnitligt </w:t>
      </w:r>
      <w:proofErr w:type="gramStart"/>
      <w:r w:rsidRPr="00CD5FEB">
        <w:rPr>
          <w:sz w:val="24"/>
          <w:szCs w:val="24"/>
        </w:rPr>
        <w:t>MA niveau</w:t>
      </w:r>
      <w:proofErr w:type="gramEnd"/>
      <w:r w:rsidRPr="00CD5FEB">
        <w:rPr>
          <w:sz w:val="24"/>
          <w:szCs w:val="24"/>
        </w:rPr>
        <w:t xml:space="preserve"> på 6.000 ELISA enheder.</w:t>
      </w:r>
    </w:p>
    <w:p w:rsidR="004541EC" w:rsidRPr="00406EE7" w:rsidRDefault="004541EC" w:rsidP="004541EC">
      <w:pPr>
        <w:pStyle w:val="Sidehoved"/>
        <w:tabs>
          <w:tab w:val="clear" w:pos="4819"/>
          <w:tab w:val="left" w:pos="8222"/>
        </w:tabs>
        <w:ind w:left="851"/>
        <w:rPr>
          <w:szCs w:val="24"/>
        </w:rPr>
      </w:pPr>
    </w:p>
    <w:p w:rsidR="004541EC" w:rsidRPr="00406EE7" w:rsidRDefault="004541EC" w:rsidP="004541EC">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4541EC" w:rsidRPr="00494B8A" w:rsidRDefault="004541EC" w:rsidP="004541EC">
      <w:pPr>
        <w:ind w:left="851"/>
        <w:rPr>
          <w:sz w:val="24"/>
          <w:szCs w:val="24"/>
        </w:rPr>
      </w:pPr>
      <w:r w:rsidRPr="00241C2A">
        <w:rPr>
          <w:sz w:val="24"/>
          <w:szCs w:val="24"/>
        </w:rPr>
        <w:t xml:space="preserve">Kyllinger fra en ikke-vaccineret forældreflok eller kyllinger uden MA overfor </w:t>
      </w:r>
      <w:proofErr w:type="gramStart"/>
      <w:r w:rsidRPr="00241C2A">
        <w:rPr>
          <w:sz w:val="24"/>
          <w:szCs w:val="24"/>
        </w:rPr>
        <w:t>IBD virus</w:t>
      </w:r>
      <w:proofErr w:type="gramEnd"/>
      <w:r w:rsidRPr="00241C2A">
        <w:rPr>
          <w:sz w:val="24"/>
          <w:szCs w:val="24"/>
        </w:rPr>
        <w:t xml:space="preserve"> må ikke vaccineres, da vaccination af i sådanne tilfælde kan forårsage </w:t>
      </w:r>
      <w:proofErr w:type="spellStart"/>
      <w:r w:rsidRPr="00241C2A">
        <w:rPr>
          <w:sz w:val="24"/>
          <w:szCs w:val="24"/>
        </w:rPr>
        <w:t>immunosuppression</w:t>
      </w:r>
      <w:proofErr w:type="spellEnd"/>
      <w:r w:rsidRPr="00241C2A">
        <w:rPr>
          <w:sz w:val="24"/>
          <w:szCs w:val="24"/>
        </w:rPr>
        <w:t>.</w:t>
      </w:r>
    </w:p>
    <w:p w:rsidR="004541EC" w:rsidRPr="00406EE7" w:rsidRDefault="004541EC" w:rsidP="004541EC">
      <w:pPr>
        <w:pStyle w:val="Sidehoved"/>
        <w:tabs>
          <w:tab w:val="clear" w:pos="4819"/>
          <w:tab w:val="left" w:pos="8222"/>
        </w:tabs>
        <w:ind w:left="851"/>
        <w:rPr>
          <w:szCs w:val="24"/>
        </w:rPr>
      </w:pPr>
    </w:p>
    <w:p w:rsidR="004541EC" w:rsidRPr="00406EE7" w:rsidRDefault="004541EC" w:rsidP="004541EC">
      <w:pPr>
        <w:tabs>
          <w:tab w:val="left" w:pos="851"/>
          <w:tab w:val="left" w:pos="8222"/>
        </w:tabs>
        <w:rPr>
          <w:b/>
          <w:sz w:val="24"/>
          <w:szCs w:val="24"/>
        </w:rPr>
      </w:pPr>
      <w:r w:rsidRPr="00406EE7">
        <w:rPr>
          <w:b/>
          <w:sz w:val="24"/>
          <w:szCs w:val="24"/>
        </w:rPr>
        <w:t>4.4</w:t>
      </w:r>
      <w:r w:rsidRPr="00406EE7">
        <w:rPr>
          <w:b/>
          <w:sz w:val="24"/>
          <w:szCs w:val="24"/>
        </w:rPr>
        <w:tab/>
        <w:t>Særlige advarsler</w:t>
      </w:r>
    </w:p>
    <w:p w:rsidR="004541EC" w:rsidRPr="00D7335A" w:rsidRDefault="004541EC" w:rsidP="004541EC">
      <w:pPr>
        <w:ind w:left="851"/>
        <w:rPr>
          <w:sz w:val="24"/>
          <w:szCs w:val="24"/>
        </w:rPr>
      </w:pPr>
      <w:r w:rsidRPr="00D7335A">
        <w:rPr>
          <w:sz w:val="24"/>
          <w:szCs w:val="24"/>
        </w:rPr>
        <w:t>Kun raske dyr må vaccineres.</w:t>
      </w:r>
    </w:p>
    <w:p w:rsidR="004541EC" w:rsidRPr="00406EE7" w:rsidRDefault="004541EC" w:rsidP="004541EC">
      <w:pPr>
        <w:tabs>
          <w:tab w:val="left" w:pos="0"/>
        </w:tabs>
        <w:ind w:left="851"/>
        <w:rPr>
          <w:sz w:val="24"/>
          <w:szCs w:val="24"/>
        </w:rPr>
      </w:pPr>
      <w:r w:rsidRPr="00D7335A">
        <w:rPr>
          <w:sz w:val="24"/>
          <w:szCs w:val="24"/>
        </w:rPr>
        <w:t xml:space="preserve">Kun MA-positive dyr, der som minimum har et gennemsnitligt </w:t>
      </w:r>
      <w:proofErr w:type="gramStart"/>
      <w:r w:rsidRPr="00D7335A">
        <w:rPr>
          <w:sz w:val="24"/>
          <w:szCs w:val="24"/>
        </w:rPr>
        <w:t>MA niveau</w:t>
      </w:r>
      <w:proofErr w:type="gramEnd"/>
      <w:r w:rsidRPr="00D7335A">
        <w:rPr>
          <w:sz w:val="24"/>
          <w:szCs w:val="24"/>
        </w:rPr>
        <w:t xml:space="preserve"> på 2.500 ELISA enheder på dag 1 (dette MA niveau blev fastlagt i studier, hvor et kommercielt tilgængeligt ELISA kit fra </w:t>
      </w:r>
      <w:proofErr w:type="spellStart"/>
      <w:r w:rsidRPr="00D7335A">
        <w:rPr>
          <w:sz w:val="24"/>
          <w:szCs w:val="24"/>
        </w:rPr>
        <w:t>BioCheck</w:t>
      </w:r>
      <w:proofErr w:type="spellEnd"/>
      <w:r w:rsidRPr="00D7335A">
        <w:rPr>
          <w:sz w:val="24"/>
          <w:szCs w:val="24"/>
        </w:rPr>
        <w:t xml:space="preserve"> blev anvendt).</w:t>
      </w:r>
    </w:p>
    <w:p w:rsidR="004541EC" w:rsidRPr="00406EE7" w:rsidRDefault="004541EC" w:rsidP="004541EC">
      <w:pPr>
        <w:pStyle w:val="Sidehoved"/>
        <w:tabs>
          <w:tab w:val="clear" w:pos="4819"/>
          <w:tab w:val="left" w:pos="8222"/>
        </w:tabs>
        <w:ind w:left="851"/>
        <w:rPr>
          <w:szCs w:val="24"/>
        </w:rPr>
      </w:pPr>
    </w:p>
    <w:p w:rsidR="004541EC" w:rsidRPr="00406EE7" w:rsidRDefault="004541EC" w:rsidP="004541EC">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4541EC" w:rsidRPr="002374DA"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rPr>
          <w:b/>
          <w:sz w:val="24"/>
          <w:szCs w:val="24"/>
        </w:rPr>
      </w:pPr>
      <w:r w:rsidRPr="00406EE7">
        <w:rPr>
          <w:b/>
          <w:sz w:val="24"/>
          <w:szCs w:val="24"/>
        </w:rPr>
        <w:t>Særlige forsigtighedsregler for dyret</w:t>
      </w:r>
    </w:p>
    <w:p w:rsidR="004541EC" w:rsidRPr="00B210FC" w:rsidRDefault="004541EC" w:rsidP="004541EC">
      <w:pPr>
        <w:tabs>
          <w:tab w:val="left" w:pos="720"/>
        </w:tabs>
        <w:ind w:left="851"/>
        <w:rPr>
          <w:sz w:val="24"/>
          <w:szCs w:val="24"/>
        </w:rPr>
      </w:pPr>
      <w:r w:rsidRPr="00B210FC">
        <w:rPr>
          <w:sz w:val="24"/>
          <w:szCs w:val="24"/>
        </w:rPr>
        <w:t xml:space="preserve">Vaccinerede kyllinger kan udskille vaccinestammen i op til 14 dage efter udskillelse af vaccine virus starter. I denne periode bør kontakt mellem immunsupprimerede og/eller </w:t>
      </w:r>
      <w:proofErr w:type="spellStart"/>
      <w:r w:rsidRPr="00B210FC">
        <w:rPr>
          <w:sz w:val="24"/>
          <w:szCs w:val="24"/>
        </w:rPr>
        <w:t>uvaccinerede</w:t>
      </w:r>
      <w:proofErr w:type="spellEnd"/>
      <w:r w:rsidRPr="00B210FC">
        <w:rPr>
          <w:sz w:val="24"/>
          <w:szCs w:val="24"/>
        </w:rPr>
        <w:t xml:space="preserve"> og vaccinerede kyllinger undgås.</w:t>
      </w:r>
    </w:p>
    <w:p w:rsidR="004541EC" w:rsidRPr="00B210FC" w:rsidRDefault="004541EC" w:rsidP="004541EC">
      <w:pPr>
        <w:tabs>
          <w:tab w:val="left" w:pos="720"/>
        </w:tabs>
        <w:ind w:left="851"/>
        <w:rPr>
          <w:sz w:val="24"/>
          <w:szCs w:val="24"/>
        </w:rPr>
      </w:pPr>
    </w:p>
    <w:p w:rsidR="004541EC" w:rsidRPr="00343B16" w:rsidRDefault="004541EC" w:rsidP="004541EC">
      <w:pPr>
        <w:tabs>
          <w:tab w:val="left" w:pos="720"/>
        </w:tabs>
        <w:ind w:left="851"/>
        <w:rPr>
          <w:b/>
          <w:iCs/>
          <w:sz w:val="24"/>
          <w:szCs w:val="24"/>
        </w:rPr>
      </w:pPr>
      <w:r w:rsidRPr="00B210FC">
        <w:rPr>
          <w:sz w:val="24"/>
          <w:szCs w:val="24"/>
        </w:rPr>
        <w:t>Der bør træffes passende veterinære foranstaltninger samt beskyttelsesforanstaltninger vedrørende husdyrbrug for at undgå spredning af vaccinevirus til modtagelige fugle. Alle fugle i en flok skal vaccineres på samme tid.</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rPr>
          <w:b/>
          <w:sz w:val="24"/>
          <w:szCs w:val="24"/>
        </w:rPr>
      </w:pPr>
      <w:r w:rsidRPr="00406EE7">
        <w:rPr>
          <w:b/>
          <w:sz w:val="24"/>
          <w:szCs w:val="24"/>
        </w:rPr>
        <w:t>Særlige forsigtighedsregler for personer, der administrerer lægemidlet</w:t>
      </w:r>
    </w:p>
    <w:p w:rsidR="004541EC" w:rsidRPr="00AF0ECE" w:rsidRDefault="004541EC" w:rsidP="004541EC">
      <w:pPr>
        <w:ind w:left="851"/>
        <w:rPr>
          <w:sz w:val="24"/>
          <w:szCs w:val="24"/>
        </w:rPr>
      </w:pPr>
      <w:r w:rsidRPr="00AF0ECE">
        <w:rPr>
          <w:sz w:val="24"/>
          <w:szCs w:val="24"/>
        </w:rPr>
        <w:t xml:space="preserve">Beholdere med flydende kvælstof og vaccine skal kun håndteres af tilstrækkeligt trænet personale. </w:t>
      </w:r>
    </w:p>
    <w:p w:rsidR="004541EC" w:rsidRPr="00AF0ECE" w:rsidRDefault="004541EC" w:rsidP="004541EC">
      <w:pPr>
        <w:ind w:left="851"/>
        <w:rPr>
          <w:sz w:val="24"/>
          <w:szCs w:val="24"/>
        </w:rPr>
      </w:pPr>
      <w:r w:rsidRPr="00AF0ECE">
        <w:rPr>
          <w:sz w:val="24"/>
          <w:szCs w:val="24"/>
        </w:rPr>
        <w:t>Personligt beskyttelsesudstyr i form af beskyttelseshandsker, beskyttelsesbriller og støvler bør anvendes ved håndtering af lægemidlet, før udtagning fra flydende kvælstof, under optøning af ampuller og under åbning.</w:t>
      </w:r>
    </w:p>
    <w:p w:rsidR="004541EC" w:rsidRPr="00AF0ECE" w:rsidRDefault="004541EC" w:rsidP="004541EC">
      <w:pPr>
        <w:ind w:left="851"/>
        <w:rPr>
          <w:sz w:val="24"/>
          <w:szCs w:val="24"/>
        </w:rPr>
      </w:pPr>
      <w:r w:rsidRPr="00AF0ECE">
        <w:rPr>
          <w:sz w:val="24"/>
          <w:szCs w:val="24"/>
        </w:rPr>
        <w:t>Frosne glasampuller kan sprænge ved pludselig temperaturændring. Flydende kvælstof skal kun opbevares og anvendes på et tørt og godt ventileret sted. Inhalation af flydende kvælstof er farligt.</w:t>
      </w:r>
    </w:p>
    <w:p w:rsidR="004541EC" w:rsidRPr="00406EE7" w:rsidRDefault="004541EC" w:rsidP="004541EC">
      <w:pPr>
        <w:ind w:left="851"/>
        <w:rPr>
          <w:sz w:val="24"/>
          <w:szCs w:val="24"/>
        </w:rPr>
      </w:pPr>
      <w:r w:rsidRPr="00AF0ECE">
        <w:rPr>
          <w:sz w:val="24"/>
          <w:szCs w:val="24"/>
        </w:rPr>
        <w:t>Personer, der behandler vaccinerede kyllinger, bør følge almindelige hygiejneregler (</w:t>
      </w:r>
      <w:proofErr w:type="gramStart"/>
      <w:r w:rsidRPr="00AF0ECE">
        <w:rPr>
          <w:sz w:val="24"/>
          <w:szCs w:val="24"/>
        </w:rPr>
        <w:t>skifte tøj</w:t>
      </w:r>
      <w:proofErr w:type="gramEnd"/>
      <w:r w:rsidRPr="00AF0ECE">
        <w:rPr>
          <w:sz w:val="24"/>
          <w:szCs w:val="24"/>
        </w:rPr>
        <w:t xml:space="preserve">, bruge handsker, rengøre og desinficere støvler) og være særligt omhyggelige ved </w:t>
      </w:r>
      <w:r w:rsidRPr="00AF0ECE">
        <w:rPr>
          <w:sz w:val="24"/>
          <w:szCs w:val="24"/>
        </w:rPr>
        <w:lastRenderedPageBreak/>
        <w:t>håndtering af affaldsprodukter (så som gødning og strøelse) fra kyllinger, der lige er blevet vaccineret.</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rPr>
          <w:b/>
          <w:sz w:val="24"/>
          <w:szCs w:val="24"/>
        </w:rPr>
      </w:pPr>
      <w:r w:rsidRPr="00406EE7">
        <w:rPr>
          <w:b/>
          <w:sz w:val="24"/>
          <w:szCs w:val="24"/>
        </w:rPr>
        <w:t>Andre forsigtighedsregler</w:t>
      </w:r>
    </w:p>
    <w:p w:rsidR="004541EC" w:rsidRPr="00406EE7" w:rsidRDefault="004541EC" w:rsidP="004541EC">
      <w:pPr>
        <w:tabs>
          <w:tab w:val="left" w:pos="851"/>
          <w:tab w:val="left" w:pos="8222"/>
        </w:tabs>
        <w:ind w:left="851"/>
        <w:rPr>
          <w:sz w:val="24"/>
          <w:szCs w:val="24"/>
        </w:rPr>
      </w:pPr>
      <w:r>
        <w:rPr>
          <w:sz w:val="24"/>
          <w:szCs w:val="24"/>
        </w:rPr>
        <w:t>-</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4.6</w:t>
      </w:r>
      <w:r w:rsidRPr="00406EE7">
        <w:rPr>
          <w:b/>
          <w:sz w:val="24"/>
          <w:szCs w:val="24"/>
        </w:rPr>
        <w:tab/>
        <w:t>Bivirkninger</w:t>
      </w:r>
    </w:p>
    <w:p w:rsidR="004541EC" w:rsidRPr="00A8615B" w:rsidRDefault="004541EC" w:rsidP="004541EC">
      <w:pPr>
        <w:ind w:left="851"/>
        <w:rPr>
          <w:sz w:val="24"/>
          <w:szCs w:val="24"/>
        </w:rPr>
      </w:pPr>
      <w:r w:rsidRPr="00A8615B">
        <w:rPr>
          <w:sz w:val="24"/>
          <w:szCs w:val="24"/>
        </w:rPr>
        <w:t>Hos vaccinerede kyllinger kan mildt til moderat fald i antallet af lymfocytter observeres meget almindeligt og er mest udtalt ca. 7 da</w:t>
      </w:r>
      <w:r>
        <w:rPr>
          <w:sz w:val="24"/>
          <w:szCs w:val="24"/>
        </w:rPr>
        <w:t>ge efter udskillelse af vaccine</w:t>
      </w:r>
      <w:r w:rsidRPr="00A8615B">
        <w:rPr>
          <w:sz w:val="24"/>
          <w:szCs w:val="24"/>
        </w:rPr>
        <w:t xml:space="preserve">virus starter. Efter 7 dage aftager denne virkning og følges derpå af lymfocytgendannelse og regenerering af </w:t>
      </w:r>
      <w:proofErr w:type="spellStart"/>
      <w:r w:rsidRPr="00A8615B">
        <w:rPr>
          <w:sz w:val="24"/>
          <w:szCs w:val="24"/>
        </w:rPr>
        <w:t>Bursa</w:t>
      </w:r>
      <w:proofErr w:type="spellEnd"/>
      <w:r w:rsidRPr="00A8615B">
        <w:rPr>
          <w:sz w:val="24"/>
          <w:szCs w:val="24"/>
        </w:rPr>
        <w:t xml:space="preserve"> </w:t>
      </w:r>
      <w:proofErr w:type="spellStart"/>
      <w:r w:rsidRPr="00A8615B">
        <w:rPr>
          <w:sz w:val="24"/>
          <w:szCs w:val="24"/>
        </w:rPr>
        <w:t>fabricius</w:t>
      </w:r>
      <w:proofErr w:type="spellEnd"/>
      <w:r w:rsidRPr="00A8615B">
        <w:rPr>
          <w:sz w:val="24"/>
          <w:szCs w:val="24"/>
        </w:rPr>
        <w:t>.</w:t>
      </w:r>
    </w:p>
    <w:p w:rsidR="004541EC" w:rsidRPr="00A8615B" w:rsidRDefault="004541EC" w:rsidP="004541EC">
      <w:pPr>
        <w:ind w:left="851"/>
        <w:rPr>
          <w:sz w:val="24"/>
          <w:szCs w:val="24"/>
        </w:rPr>
      </w:pPr>
    </w:p>
    <w:p w:rsidR="004541EC" w:rsidRPr="00CB045B" w:rsidRDefault="004541EC" w:rsidP="004541EC">
      <w:pPr>
        <w:ind w:left="851"/>
        <w:rPr>
          <w:sz w:val="24"/>
          <w:szCs w:val="24"/>
          <w:u w:val="single"/>
        </w:rPr>
      </w:pPr>
      <w:r w:rsidRPr="00CB045B">
        <w:rPr>
          <w:sz w:val="24"/>
          <w:szCs w:val="24"/>
          <w:u w:val="single"/>
        </w:rPr>
        <w:t>Hyppigheden af bivirkninger er defineret som:</w:t>
      </w:r>
    </w:p>
    <w:p w:rsidR="004541EC" w:rsidRPr="00A8615B" w:rsidRDefault="004541EC" w:rsidP="004541EC">
      <w:pPr>
        <w:ind w:left="993" w:hanging="142"/>
        <w:rPr>
          <w:sz w:val="24"/>
          <w:szCs w:val="24"/>
        </w:rPr>
      </w:pPr>
      <w:r w:rsidRPr="00A8615B">
        <w:rPr>
          <w:sz w:val="24"/>
          <w:szCs w:val="24"/>
        </w:rPr>
        <w:t>-</w:t>
      </w:r>
      <w:r>
        <w:rPr>
          <w:sz w:val="24"/>
          <w:szCs w:val="24"/>
        </w:rPr>
        <w:tab/>
      </w:r>
      <w:r w:rsidRPr="00A8615B">
        <w:rPr>
          <w:sz w:val="24"/>
          <w:szCs w:val="24"/>
        </w:rPr>
        <w:t>Meget almindelig (flere end 1 ud af 10 behandlede dyr, der viser bivirkninger i løbet af en behandling)</w:t>
      </w:r>
    </w:p>
    <w:p w:rsidR="004541EC" w:rsidRDefault="004541EC" w:rsidP="004541EC">
      <w:pPr>
        <w:ind w:left="993" w:hanging="142"/>
        <w:rPr>
          <w:sz w:val="24"/>
          <w:szCs w:val="24"/>
        </w:rPr>
      </w:pPr>
      <w:r>
        <w:rPr>
          <w:sz w:val="24"/>
          <w:szCs w:val="24"/>
        </w:rPr>
        <w:t>-</w:t>
      </w:r>
      <w:r>
        <w:rPr>
          <w:sz w:val="24"/>
          <w:szCs w:val="24"/>
        </w:rPr>
        <w:tab/>
        <w:t>Almindelig</w:t>
      </w:r>
      <w:r w:rsidRPr="00A8615B">
        <w:rPr>
          <w:sz w:val="24"/>
          <w:szCs w:val="24"/>
        </w:rPr>
        <w:t xml:space="preserve"> (flere end 1, men færre en</w:t>
      </w:r>
      <w:r>
        <w:rPr>
          <w:sz w:val="24"/>
          <w:szCs w:val="24"/>
        </w:rPr>
        <w:t>d 10 dyr af 100 behandlede dyr)</w:t>
      </w:r>
    </w:p>
    <w:p w:rsidR="004541EC" w:rsidRDefault="004541EC" w:rsidP="004541EC">
      <w:pPr>
        <w:ind w:left="993" w:hanging="142"/>
        <w:rPr>
          <w:sz w:val="24"/>
          <w:szCs w:val="24"/>
        </w:rPr>
      </w:pPr>
      <w:r w:rsidRPr="00A8615B">
        <w:rPr>
          <w:sz w:val="24"/>
          <w:szCs w:val="24"/>
        </w:rPr>
        <w:t>-</w:t>
      </w:r>
      <w:r>
        <w:rPr>
          <w:sz w:val="24"/>
          <w:szCs w:val="24"/>
        </w:rPr>
        <w:tab/>
      </w:r>
      <w:r w:rsidRPr="00A8615B">
        <w:rPr>
          <w:sz w:val="24"/>
          <w:szCs w:val="24"/>
        </w:rPr>
        <w:t>Ikke almindelig (flere end 1, men færre end 10 dyr af 1.000 behandlede dyr)</w:t>
      </w:r>
    </w:p>
    <w:p w:rsidR="004541EC" w:rsidRDefault="004541EC" w:rsidP="004541EC">
      <w:pPr>
        <w:ind w:left="993" w:hanging="142"/>
        <w:rPr>
          <w:sz w:val="24"/>
          <w:szCs w:val="24"/>
        </w:rPr>
      </w:pPr>
      <w:r>
        <w:rPr>
          <w:sz w:val="24"/>
          <w:szCs w:val="24"/>
        </w:rPr>
        <w:t>-</w:t>
      </w:r>
      <w:r>
        <w:rPr>
          <w:sz w:val="24"/>
          <w:szCs w:val="24"/>
        </w:rPr>
        <w:tab/>
      </w:r>
      <w:r w:rsidRPr="00A8615B">
        <w:rPr>
          <w:sz w:val="24"/>
          <w:szCs w:val="24"/>
        </w:rPr>
        <w:t>Sjæld</w:t>
      </w:r>
      <w:r>
        <w:rPr>
          <w:sz w:val="24"/>
          <w:szCs w:val="24"/>
        </w:rPr>
        <w:t>en</w:t>
      </w:r>
      <w:r w:rsidRPr="00A8615B">
        <w:rPr>
          <w:sz w:val="24"/>
          <w:szCs w:val="24"/>
        </w:rPr>
        <w:t xml:space="preserve"> (flere end 1, men færre end 10 dyr ud af 10.000 behandlede dyr)</w:t>
      </w:r>
    </w:p>
    <w:p w:rsidR="004541EC" w:rsidRDefault="004541EC" w:rsidP="004541EC">
      <w:pPr>
        <w:ind w:left="993" w:hanging="142"/>
        <w:rPr>
          <w:sz w:val="24"/>
          <w:szCs w:val="24"/>
        </w:rPr>
      </w:pPr>
      <w:r>
        <w:rPr>
          <w:sz w:val="24"/>
          <w:szCs w:val="24"/>
        </w:rPr>
        <w:t>-</w:t>
      </w:r>
      <w:r>
        <w:rPr>
          <w:sz w:val="24"/>
          <w:szCs w:val="24"/>
        </w:rPr>
        <w:tab/>
      </w:r>
      <w:r w:rsidRPr="00A8615B">
        <w:rPr>
          <w:sz w:val="24"/>
          <w:szCs w:val="24"/>
        </w:rPr>
        <w:t>Meget sjælden (færre end 1 dyr ud af 10.000 behandlede dyr, herunder isolerede rapporter)</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4541EC" w:rsidRDefault="004541EC" w:rsidP="004541EC">
      <w:pPr>
        <w:ind w:left="851"/>
        <w:rPr>
          <w:sz w:val="24"/>
          <w:szCs w:val="24"/>
          <w:u w:val="single"/>
        </w:rPr>
      </w:pPr>
    </w:p>
    <w:p w:rsidR="004541EC" w:rsidRPr="00C31BB6" w:rsidRDefault="004541EC" w:rsidP="004541EC">
      <w:pPr>
        <w:ind w:left="851"/>
        <w:rPr>
          <w:sz w:val="24"/>
          <w:szCs w:val="24"/>
        </w:rPr>
      </w:pPr>
      <w:r w:rsidRPr="00C31BB6">
        <w:rPr>
          <w:sz w:val="24"/>
          <w:szCs w:val="24"/>
          <w:u w:val="single"/>
        </w:rPr>
        <w:t>Æglæggende fugle</w:t>
      </w:r>
    </w:p>
    <w:p w:rsidR="004541EC" w:rsidRPr="00406EE7" w:rsidRDefault="004541EC" w:rsidP="004541EC">
      <w:pPr>
        <w:ind w:left="851"/>
        <w:rPr>
          <w:sz w:val="24"/>
          <w:szCs w:val="24"/>
        </w:rPr>
      </w:pPr>
      <w:r w:rsidRPr="00C31BB6">
        <w:rPr>
          <w:sz w:val="24"/>
          <w:szCs w:val="24"/>
        </w:rPr>
        <w:t xml:space="preserve">Må ikke anvendes til høns i </w:t>
      </w:r>
      <w:r>
        <w:rPr>
          <w:sz w:val="24"/>
          <w:szCs w:val="24"/>
        </w:rPr>
        <w:t>æg</w:t>
      </w:r>
      <w:r w:rsidRPr="00C31BB6">
        <w:rPr>
          <w:sz w:val="24"/>
          <w:szCs w:val="24"/>
        </w:rPr>
        <w:t>lægning</w:t>
      </w:r>
      <w:r>
        <w:rPr>
          <w:sz w:val="24"/>
          <w:szCs w:val="24"/>
        </w:rPr>
        <w:t>sperioden</w:t>
      </w:r>
      <w:r w:rsidRPr="00C31BB6">
        <w:rPr>
          <w:sz w:val="24"/>
          <w:szCs w:val="24"/>
        </w:rPr>
        <w:t xml:space="preserve"> og inden</w:t>
      </w:r>
      <w:r>
        <w:rPr>
          <w:sz w:val="24"/>
          <w:szCs w:val="24"/>
        </w:rPr>
        <w:t xml:space="preserve"> </w:t>
      </w:r>
      <w:r w:rsidRPr="00C31BB6">
        <w:rPr>
          <w:sz w:val="24"/>
          <w:szCs w:val="24"/>
        </w:rPr>
        <w:t>for 4 uger forud for æglægningsperiodens begyndelse.</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4541EC" w:rsidRPr="00406EE7" w:rsidRDefault="004541EC" w:rsidP="004541EC">
      <w:pPr>
        <w:ind w:left="851"/>
        <w:rPr>
          <w:sz w:val="24"/>
          <w:szCs w:val="24"/>
        </w:rPr>
      </w:pPr>
      <w:r w:rsidRPr="007E2D1C">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4541EC" w:rsidRPr="005B4113" w:rsidRDefault="004541EC" w:rsidP="004541EC">
      <w:pPr>
        <w:ind w:left="851"/>
        <w:rPr>
          <w:sz w:val="24"/>
          <w:szCs w:val="24"/>
        </w:rPr>
      </w:pPr>
      <w:r w:rsidRPr="005B4113">
        <w:rPr>
          <w:sz w:val="24"/>
          <w:szCs w:val="24"/>
        </w:rPr>
        <w:t>Vaccinen skal indgives subkutant.</w:t>
      </w:r>
    </w:p>
    <w:p w:rsidR="004541EC" w:rsidRPr="005B4113" w:rsidRDefault="004541EC" w:rsidP="004541EC">
      <w:pPr>
        <w:ind w:left="851"/>
        <w:rPr>
          <w:sz w:val="24"/>
          <w:szCs w:val="24"/>
        </w:rPr>
      </w:pPr>
    </w:p>
    <w:p w:rsidR="004541EC" w:rsidRPr="005B4113" w:rsidRDefault="004541EC" w:rsidP="004541EC">
      <w:pPr>
        <w:ind w:left="851"/>
        <w:rPr>
          <w:sz w:val="24"/>
          <w:szCs w:val="24"/>
        </w:rPr>
      </w:pPr>
      <w:r w:rsidRPr="005B4113">
        <w:rPr>
          <w:sz w:val="24"/>
          <w:szCs w:val="24"/>
        </w:rPr>
        <w:t xml:space="preserve">Vaccinen skal indgives én gang til kyllingerne på første </w:t>
      </w:r>
      <w:proofErr w:type="spellStart"/>
      <w:r w:rsidRPr="005B4113">
        <w:rPr>
          <w:sz w:val="24"/>
          <w:szCs w:val="24"/>
        </w:rPr>
        <w:t>levedag</w:t>
      </w:r>
      <w:proofErr w:type="spellEnd"/>
      <w:r w:rsidRPr="005B4113">
        <w:rPr>
          <w:sz w:val="24"/>
          <w:szCs w:val="24"/>
        </w:rPr>
        <w:t>. Automatsprøjte kan benyttes. Injektionsvolumen er 0,2 ml per dosis. Vaccinen indgives under huden på halsen.</w:t>
      </w:r>
    </w:p>
    <w:p w:rsidR="004541EC" w:rsidRPr="005B4113" w:rsidRDefault="004541EC" w:rsidP="004541EC">
      <w:pPr>
        <w:ind w:left="851"/>
        <w:rPr>
          <w:sz w:val="24"/>
          <w:szCs w:val="24"/>
        </w:rPr>
      </w:pPr>
      <w:r w:rsidRPr="005B4113">
        <w:rPr>
          <w:sz w:val="24"/>
          <w:szCs w:val="24"/>
        </w:rPr>
        <w:t xml:space="preserve">Brug sterilt udstyr til </w:t>
      </w:r>
      <w:proofErr w:type="spellStart"/>
      <w:r w:rsidRPr="005B4113">
        <w:rPr>
          <w:sz w:val="24"/>
          <w:szCs w:val="24"/>
        </w:rPr>
        <w:t>rekonstituering</w:t>
      </w:r>
      <w:proofErr w:type="spellEnd"/>
      <w:r w:rsidRPr="005B4113">
        <w:rPr>
          <w:sz w:val="24"/>
          <w:szCs w:val="24"/>
        </w:rPr>
        <w:t xml:space="preserve"> og indgivelse af vaccinen.</w:t>
      </w:r>
    </w:p>
    <w:p w:rsidR="004541EC" w:rsidRPr="005B4113" w:rsidRDefault="004541EC" w:rsidP="004541EC">
      <w:pPr>
        <w:ind w:left="851"/>
        <w:rPr>
          <w:sz w:val="24"/>
          <w:szCs w:val="24"/>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A11F6E" w:rsidRDefault="00A11F6E" w:rsidP="004541EC">
      <w:pPr>
        <w:ind w:left="851"/>
        <w:rPr>
          <w:sz w:val="24"/>
          <w:szCs w:val="24"/>
          <w:u w:val="single"/>
        </w:rPr>
      </w:pPr>
    </w:p>
    <w:p w:rsidR="004541EC" w:rsidRPr="00931131" w:rsidRDefault="004541EC" w:rsidP="004541EC">
      <w:pPr>
        <w:ind w:left="851"/>
        <w:rPr>
          <w:sz w:val="24"/>
          <w:szCs w:val="24"/>
          <w:u w:val="single"/>
        </w:rPr>
      </w:pPr>
      <w:r w:rsidRPr="00931131">
        <w:rPr>
          <w:sz w:val="24"/>
          <w:szCs w:val="24"/>
          <w:u w:val="single"/>
        </w:rPr>
        <w:t>Foreslåede fortyndinger til subkutan indgivelse</w:t>
      </w:r>
    </w:p>
    <w:tbl>
      <w:tblPr>
        <w:tblStyle w:val="Tabel-Gitter"/>
        <w:tblW w:w="0" w:type="auto"/>
        <w:tblInd w:w="846" w:type="dxa"/>
        <w:tblLook w:val="04A0" w:firstRow="1" w:lastRow="0" w:firstColumn="1" w:lastColumn="0" w:noHBand="0" w:noVBand="1"/>
      </w:tblPr>
      <w:tblGrid>
        <w:gridCol w:w="2761"/>
        <w:gridCol w:w="1208"/>
        <w:gridCol w:w="2126"/>
      </w:tblGrid>
      <w:tr w:rsidR="004541EC" w:rsidRPr="005B4113" w:rsidTr="00AB5E79">
        <w:tc>
          <w:tcPr>
            <w:tcW w:w="2761" w:type="dxa"/>
          </w:tcPr>
          <w:p w:rsidR="004541EC" w:rsidRPr="005B4113" w:rsidRDefault="004541EC" w:rsidP="00AB5E79">
            <w:pPr>
              <w:tabs>
                <w:tab w:val="clear" w:pos="567"/>
              </w:tabs>
              <w:spacing w:line="240" w:lineRule="auto"/>
              <w:ind w:left="34"/>
              <w:rPr>
                <w:b/>
                <w:sz w:val="24"/>
                <w:szCs w:val="24"/>
              </w:rPr>
            </w:pPr>
            <w:r w:rsidRPr="005B4113">
              <w:rPr>
                <w:b/>
                <w:sz w:val="24"/>
                <w:szCs w:val="24"/>
              </w:rPr>
              <w:t>Antal vaccineampuller</w:t>
            </w:r>
          </w:p>
        </w:tc>
        <w:tc>
          <w:tcPr>
            <w:tcW w:w="1208" w:type="dxa"/>
          </w:tcPr>
          <w:p w:rsidR="004541EC" w:rsidRPr="005B4113" w:rsidRDefault="004541EC" w:rsidP="00AB5E79">
            <w:pPr>
              <w:tabs>
                <w:tab w:val="clear" w:pos="567"/>
              </w:tabs>
              <w:spacing w:line="240" w:lineRule="auto"/>
              <w:rPr>
                <w:b/>
                <w:sz w:val="24"/>
                <w:szCs w:val="24"/>
              </w:rPr>
            </w:pPr>
            <w:r w:rsidRPr="005B4113">
              <w:rPr>
                <w:b/>
                <w:sz w:val="24"/>
                <w:szCs w:val="24"/>
              </w:rPr>
              <w:t>Solvens</w:t>
            </w:r>
          </w:p>
        </w:tc>
        <w:tc>
          <w:tcPr>
            <w:tcW w:w="2126" w:type="dxa"/>
          </w:tcPr>
          <w:p w:rsidR="004541EC" w:rsidRPr="005B4113" w:rsidRDefault="004541EC" w:rsidP="00AB5E79">
            <w:pPr>
              <w:tabs>
                <w:tab w:val="clear" w:pos="567"/>
              </w:tabs>
              <w:spacing w:line="240" w:lineRule="auto"/>
              <w:ind w:left="34"/>
              <w:rPr>
                <w:b/>
                <w:sz w:val="24"/>
                <w:szCs w:val="24"/>
              </w:rPr>
            </w:pPr>
            <w:r w:rsidRPr="005B4113">
              <w:rPr>
                <w:b/>
                <w:sz w:val="24"/>
                <w:szCs w:val="24"/>
              </w:rPr>
              <w:t>Volumen (1 dosis)</w:t>
            </w: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2 x 500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200 ml</w:t>
            </w:r>
          </w:p>
        </w:tc>
        <w:tc>
          <w:tcPr>
            <w:tcW w:w="2126" w:type="dxa"/>
            <w:tcBorders>
              <w:bottom w:val="nil"/>
            </w:tcBorders>
          </w:tcPr>
          <w:p w:rsidR="004541EC" w:rsidRPr="005B4113" w:rsidRDefault="004541EC" w:rsidP="00A11F6E">
            <w:pPr>
              <w:tabs>
                <w:tab w:val="clear" w:pos="567"/>
              </w:tabs>
              <w:spacing w:line="240" w:lineRule="auto"/>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4 x 500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400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8 x 500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800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1 x 1000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200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2 x 1000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400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4 x 1000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800 ml</w:t>
            </w:r>
          </w:p>
        </w:tc>
        <w:tc>
          <w:tcPr>
            <w:tcW w:w="2126" w:type="dxa"/>
            <w:tcBorders>
              <w:top w:val="nil"/>
              <w:bottom w:val="nil"/>
            </w:tcBorders>
          </w:tcPr>
          <w:p w:rsidR="004541EC" w:rsidRPr="005B4113" w:rsidRDefault="00A11F6E" w:rsidP="00A11F6E">
            <w:pPr>
              <w:tabs>
                <w:tab w:val="clear" w:pos="567"/>
              </w:tabs>
              <w:spacing w:line="240" w:lineRule="auto"/>
              <w:ind w:left="34"/>
              <w:jc w:val="center"/>
              <w:rPr>
                <w:sz w:val="24"/>
                <w:szCs w:val="24"/>
              </w:rPr>
            </w:pPr>
            <w:r>
              <w:rPr>
                <w:sz w:val="24"/>
                <w:szCs w:val="24"/>
              </w:rPr>
              <w:t>0,2 ml</w:t>
            </w: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1 x 2000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400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4541EC" w:rsidRPr="005B4113" w:rsidTr="00A11F6E">
        <w:tc>
          <w:tcPr>
            <w:tcW w:w="2761" w:type="dxa"/>
          </w:tcPr>
          <w:p w:rsidR="004541EC" w:rsidRPr="005B4113" w:rsidRDefault="004541EC" w:rsidP="00A11F6E">
            <w:pPr>
              <w:tabs>
                <w:tab w:val="clear" w:pos="567"/>
              </w:tabs>
              <w:spacing w:line="240" w:lineRule="auto"/>
              <w:ind w:left="34"/>
              <w:jc w:val="center"/>
              <w:rPr>
                <w:sz w:val="24"/>
                <w:szCs w:val="24"/>
              </w:rPr>
            </w:pPr>
            <w:r w:rsidRPr="005B4113">
              <w:rPr>
                <w:sz w:val="24"/>
                <w:szCs w:val="24"/>
              </w:rPr>
              <w:t>2 x 2000 doser</w:t>
            </w:r>
          </w:p>
        </w:tc>
        <w:tc>
          <w:tcPr>
            <w:tcW w:w="1208" w:type="dxa"/>
          </w:tcPr>
          <w:p w:rsidR="004541EC" w:rsidRPr="005B4113" w:rsidRDefault="004541EC" w:rsidP="00A11F6E">
            <w:pPr>
              <w:tabs>
                <w:tab w:val="clear" w:pos="567"/>
              </w:tabs>
              <w:spacing w:line="240" w:lineRule="auto"/>
              <w:jc w:val="center"/>
              <w:rPr>
                <w:sz w:val="24"/>
                <w:szCs w:val="24"/>
              </w:rPr>
            </w:pPr>
            <w:r w:rsidRPr="005B4113">
              <w:rPr>
                <w:sz w:val="24"/>
                <w:szCs w:val="24"/>
              </w:rPr>
              <w:t>800 ml</w:t>
            </w:r>
          </w:p>
        </w:tc>
        <w:tc>
          <w:tcPr>
            <w:tcW w:w="2126" w:type="dxa"/>
            <w:tcBorders>
              <w:top w:val="nil"/>
              <w:bottom w:val="nil"/>
            </w:tcBorders>
          </w:tcPr>
          <w:p w:rsidR="004541EC" w:rsidRPr="005B4113" w:rsidRDefault="004541EC" w:rsidP="00AB5E79">
            <w:pPr>
              <w:tabs>
                <w:tab w:val="clear" w:pos="567"/>
              </w:tabs>
              <w:spacing w:line="240" w:lineRule="auto"/>
              <w:ind w:left="34"/>
              <w:rPr>
                <w:sz w:val="24"/>
                <w:szCs w:val="24"/>
              </w:rPr>
            </w:pPr>
          </w:p>
        </w:tc>
      </w:tr>
      <w:tr w:rsidR="00A11F6E" w:rsidRPr="005B4113" w:rsidTr="00A11F6E">
        <w:tc>
          <w:tcPr>
            <w:tcW w:w="2761" w:type="dxa"/>
          </w:tcPr>
          <w:p w:rsidR="00A11F6E" w:rsidRDefault="00A11F6E" w:rsidP="00A11F6E">
            <w:pPr>
              <w:ind w:left="34"/>
              <w:jc w:val="center"/>
              <w:rPr>
                <w:sz w:val="24"/>
                <w:szCs w:val="24"/>
              </w:rPr>
            </w:pPr>
            <w:r w:rsidRPr="00A11F6E">
              <w:rPr>
                <w:sz w:val="24"/>
                <w:szCs w:val="24"/>
              </w:rPr>
              <w:t>2 x 2000 +</w:t>
            </w:r>
          </w:p>
          <w:p w:rsidR="00A11F6E" w:rsidRPr="00A11F6E" w:rsidRDefault="00A11F6E" w:rsidP="00A11F6E">
            <w:pPr>
              <w:ind w:left="34"/>
              <w:jc w:val="center"/>
              <w:rPr>
                <w:sz w:val="24"/>
                <w:szCs w:val="24"/>
              </w:rPr>
            </w:pPr>
            <w:r w:rsidRPr="00A11F6E">
              <w:rPr>
                <w:sz w:val="24"/>
                <w:szCs w:val="24"/>
              </w:rPr>
              <w:t>1 x 1000 doser</w:t>
            </w:r>
          </w:p>
        </w:tc>
        <w:tc>
          <w:tcPr>
            <w:tcW w:w="1208" w:type="dxa"/>
          </w:tcPr>
          <w:p w:rsidR="00A11F6E" w:rsidRPr="005B4113" w:rsidRDefault="00A11F6E" w:rsidP="00A11F6E">
            <w:pPr>
              <w:jc w:val="center"/>
              <w:rPr>
                <w:sz w:val="24"/>
                <w:szCs w:val="24"/>
              </w:rPr>
            </w:pPr>
            <w:r>
              <w:rPr>
                <w:sz w:val="24"/>
                <w:szCs w:val="24"/>
              </w:rPr>
              <w:t>1000 ml</w:t>
            </w:r>
          </w:p>
        </w:tc>
        <w:tc>
          <w:tcPr>
            <w:tcW w:w="2126" w:type="dxa"/>
            <w:tcBorders>
              <w:top w:val="nil"/>
              <w:bottom w:val="nil"/>
            </w:tcBorders>
          </w:tcPr>
          <w:p w:rsidR="00A11F6E" w:rsidRPr="005B4113" w:rsidRDefault="00A11F6E" w:rsidP="00AB5E79">
            <w:pPr>
              <w:ind w:left="34"/>
              <w:rPr>
                <w:sz w:val="24"/>
                <w:szCs w:val="24"/>
              </w:rPr>
            </w:pPr>
          </w:p>
        </w:tc>
      </w:tr>
      <w:tr w:rsidR="00A11F6E" w:rsidRPr="005B4113" w:rsidTr="00A11F6E">
        <w:tc>
          <w:tcPr>
            <w:tcW w:w="2761" w:type="dxa"/>
          </w:tcPr>
          <w:p w:rsidR="00A11F6E" w:rsidRPr="00A11F6E" w:rsidRDefault="00A11F6E" w:rsidP="00A11F6E">
            <w:pPr>
              <w:ind w:left="34"/>
              <w:jc w:val="center"/>
              <w:rPr>
                <w:sz w:val="24"/>
                <w:szCs w:val="24"/>
              </w:rPr>
            </w:pPr>
            <w:r w:rsidRPr="00A11F6E">
              <w:rPr>
                <w:sz w:val="24"/>
                <w:szCs w:val="24"/>
              </w:rPr>
              <w:t>3 x 2000 doser</w:t>
            </w:r>
          </w:p>
        </w:tc>
        <w:tc>
          <w:tcPr>
            <w:tcW w:w="1208" w:type="dxa"/>
          </w:tcPr>
          <w:p w:rsidR="00A11F6E" w:rsidRDefault="00A11F6E" w:rsidP="00A11F6E">
            <w:pPr>
              <w:jc w:val="center"/>
              <w:rPr>
                <w:sz w:val="24"/>
                <w:szCs w:val="24"/>
              </w:rPr>
            </w:pPr>
            <w:r>
              <w:rPr>
                <w:sz w:val="24"/>
                <w:szCs w:val="24"/>
              </w:rPr>
              <w:t>1200 ml</w:t>
            </w:r>
          </w:p>
        </w:tc>
        <w:tc>
          <w:tcPr>
            <w:tcW w:w="2126" w:type="dxa"/>
            <w:tcBorders>
              <w:top w:val="nil"/>
              <w:bottom w:val="nil"/>
            </w:tcBorders>
          </w:tcPr>
          <w:p w:rsidR="00A11F6E" w:rsidRPr="005B4113" w:rsidRDefault="00A11F6E" w:rsidP="00AB5E79">
            <w:pPr>
              <w:ind w:left="34"/>
              <w:rPr>
                <w:sz w:val="24"/>
                <w:szCs w:val="24"/>
              </w:rPr>
            </w:pPr>
          </w:p>
        </w:tc>
      </w:tr>
      <w:tr w:rsidR="00A11F6E" w:rsidRPr="005B4113" w:rsidTr="00A11F6E">
        <w:tc>
          <w:tcPr>
            <w:tcW w:w="2761" w:type="dxa"/>
          </w:tcPr>
          <w:p w:rsidR="00A11F6E" w:rsidRPr="00A11F6E" w:rsidRDefault="00A11F6E" w:rsidP="00A11F6E">
            <w:pPr>
              <w:ind w:left="34"/>
              <w:jc w:val="center"/>
              <w:rPr>
                <w:sz w:val="24"/>
                <w:szCs w:val="24"/>
              </w:rPr>
            </w:pPr>
            <w:r w:rsidRPr="00A11F6E">
              <w:rPr>
                <w:sz w:val="24"/>
                <w:szCs w:val="24"/>
              </w:rPr>
              <w:t>4 x 2000 doser</w:t>
            </w:r>
          </w:p>
        </w:tc>
        <w:tc>
          <w:tcPr>
            <w:tcW w:w="1208" w:type="dxa"/>
          </w:tcPr>
          <w:p w:rsidR="00A11F6E" w:rsidRDefault="00A11F6E" w:rsidP="00A11F6E">
            <w:pPr>
              <w:jc w:val="center"/>
              <w:rPr>
                <w:sz w:val="24"/>
                <w:szCs w:val="24"/>
              </w:rPr>
            </w:pPr>
            <w:r>
              <w:rPr>
                <w:sz w:val="24"/>
                <w:szCs w:val="24"/>
              </w:rPr>
              <w:t>1600 ml</w:t>
            </w:r>
          </w:p>
        </w:tc>
        <w:tc>
          <w:tcPr>
            <w:tcW w:w="2126" w:type="dxa"/>
            <w:tcBorders>
              <w:top w:val="nil"/>
            </w:tcBorders>
          </w:tcPr>
          <w:p w:rsidR="00A11F6E" w:rsidRPr="005B4113" w:rsidRDefault="00A11F6E" w:rsidP="00AB5E79">
            <w:pPr>
              <w:ind w:left="34"/>
              <w:rPr>
                <w:sz w:val="24"/>
                <w:szCs w:val="24"/>
              </w:rPr>
            </w:pPr>
          </w:p>
        </w:tc>
      </w:tr>
    </w:tbl>
    <w:p w:rsidR="004541EC" w:rsidRPr="005B4113" w:rsidRDefault="004541EC" w:rsidP="004541EC">
      <w:pPr>
        <w:ind w:left="851"/>
        <w:rPr>
          <w:b/>
          <w:sz w:val="24"/>
          <w:szCs w:val="24"/>
        </w:rPr>
      </w:pPr>
    </w:p>
    <w:p w:rsidR="004541EC" w:rsidRPr="005B4113" w:rsidRDefault="004541EC" w:rsidP="004541EC">
      <w:pPr>
        <w:ind w:left="851"/>
        <w:rPr>
          <w:sz w:val="24"/>
          <w:szCs w:val="24"/>
          <w:u w:val="single"/>
        </w:rPr>
      </w:pPr>
      <w:r>
        <w:rPr>
          <w:sz w:val="24"/>
          <w:szCs w:val="24"/>
          <w:u w:val="single"/>
        </w:rPr>
        <w:t>Klargøring af vaccine</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Når antallet af doser</w:t>
      </w:r>
      <w:r w:rsidR="0031753C">
        <w:rPr>
          <w:sz w:val="24"/>
          <w:szCs w:val="24"/>
        </w:rPr>
        <w:t xml:space="preserve"> i vaccineampullerne</w:t>
      </w:r>
      <w:r w:rsidRPr="005B4113">
        <w:rPr>
          <w:sz w:val="24"/>
          <w:szCs w:val="24"/>
        </w:rPr>
        <w:t xml:space="preserve"> er afstemt med en tilsvarende mængde af solvens, udtages det korrekte antal ampuller hurtigt fra beholderen med flydende kvælstof.</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2-5 ml solvens trækkes op i en steril 5-10 ml sprøjte. Brug minimum 18G kanyler.</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Vaccineampullernes indhold optøs hurtigt ved placering i vand ved 27-39°C.</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Så snart ampullerne er fuldstændigt optøede, tages de op af vandet og åbnes i strakt arm, for at forhindre risiko for skader, hvis ampullen skulle gå i stykker.</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 xml:space="preserve">Når ampullen er blevet åbnet, trækkes indholdet langsomt op i sprøjten, der jf. pkt. 2 i forvejen er påfyldt 2-5 ml solvens. </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lang w:val="nb-NO"/>
        </w:rPr>
        <w:t>Overfør suspensionen til solvensposen.</w:t>
      </w:r>
      <w:r w:rsidRPr="005B4113">
        <w:rPr>
          <w:sz w:val="24"/>
          <w:szCs w:val="24"/>
        </w:rPr>
        <w:t xml:space="preserve"> </w:t>
      </w:r>
      <w:r w:rsidR="0031753C">
        <w:rPr>
          <w:sz w:val="24"/>
          <w:szCs w:val="24"/>
        </w:rPr>
        <w:t>V</w:t>
      </w:r>
      <w:r w:rsidRPr="005B4113">
        <w:rPr>
          <w:sz w:val="24"/>
          <w:szCs w:val="24"/>
        </w:rPr>
        <w:t>accine</w:t>
      </w:r>
      <w:r w:rsidR="0031753C">
        <w:rPr>
          <w:sz w:val="24"/>
          <w:szCs w:val="24"/>
        </w:rPr>
        <w:t>n</w:t>
      </w:r>
      <w:r w:rsidRPr="005B4113">
        <w:rPr>
          <w:sz w:val="24"/>
          <w:szCs w:val="24"/>
        </w:rPr>
        <w:t xml:space="preserve"> sammenblandes forsigtigt.</w:t>
      </w:r>
    </w:p>
    <w:p w:rsidR="004541EC" w:rsidRPr="005B4113" w:rsidRDefault="004541EC" w:rsidP="004541EC">
      <w:pPr>
        <w:pStyle w:val="Listeafsnit"/>
        <w:numPr>
          <w:ilvl w:val="0"/>
          <w:numId w:val="4"/>
        </w:numPr>
        <w:tabs>
          <w:tab w:val="clear" w:pos="567"/>
          <w:tab w:val="left" w:pos="1134"/>
        </w:tabs>
        <w:spacing w:line="240" w:lineRule="auto"/>
        <w:ind w:left="1134" w:hanging="283"/>
        <w:rPr>
          <w:sz w:val="24"/>
          <w:szCs w:val="24"/>
        </w:rPr>
      </w:pPr>
      <w:r w:rsidRPr="005B4113">
        <w:rPr>
          <w:sz w:val="24"/>
          <w:szCs w:val="24"/>
        </w:rPr>
        <w:t>Træk en del af vaccine</w:t>
      </w:r>
      <w:r w:rsidR="0031753C">
        <w:rPr>
          <w:sz w:val="24"/>
          <w:szCs w:val="24"/>
        </w:rPr>
        <w:t>n</w:t>
      </w:r>
      <w:r w:rsidRPr="005B4113">
        <w:rPr>
          <w:sz w:val="24"/>
          <w:szCs w:val="24"/>
        </w:rPr>
        <w:t xml:space="preserve"> op i sprøjten for at skylle ampullen. Efter skylning føres væsken tilbage i solvensposen. Gentag en eller to gange.</w:t>
      </w:r>
    </w:p>
    <w:p w:rsidR="004541EC" w:rsidRPr="005B4113" w:rsidRDefault="0031753C" w:rsidP="004541EC">
      <w:pPr>
        <w:pStyle w:val="Listeafsnit"/>
        <w:numPr>
          <w:ilvl w:val="0"/>
          <w:numId w:val="4"/>
        </w:numPr>
        <w:tabs>
          <w:tab w:val="clear" w:pos="567"/>
          <w:tab w:val="left" w:pos="1134"/>
        </w:tabs>
        <w:spacing w:line="240" w:lineRule="auto"/>
        <w:ind w:left="1134" w:hanging="283"/>
        <w:rPr>
          <w:sz w:val="24"/>
          <w:szCs w:val="24"/>
        </w:rPr>
      </w:pPr>
      <w:r>
        <w:rPr>
          <w:sz w:val="24"/>
          <w:szCs w:val="24"/>
        </w:rPr>
        <w:t>V</w:t>
      </w:r>
      <w:r w:rsidR="004541EC" w:rsidRPr="005B4113">
        <w:rPr>
          <w:sz w:val="24"/>
          <w:szCs w:val="24"/>
        </w:rPr>
        <w:t>accine</w:t>
      </w:r>
      <w:r>
        <w:rPr>
          <w:sz w:val="24"/>
          <w:szCs w:val="24"/>
        </w:rPr>
        <w:t>n</w:t>
      </w:r>
      <w:r w:rsidR="004541EC" w:rsidRPr="005B4113">
        <w:rPr>
          <w:sz w:val="24"/>
          <w:szCs w:val="24"/>
        </w:rPr>
        <w:t>, som er klargjort ifølge anvisningen, sammenblandes forsigtigt og er klar til brug.</w:t>
      </w:r>
    </w:p>
    <w:p w:rsidR="004541EC" w:rsidRDefault="004541EC" w:rsidP="004541EC">
      <w:pPr>
        <w:tabs>
          <w:tab w:val="left" w:pos="1134"/>
        </w:tabs>
        <w:ind w:left="1134" w:hanging="283"/>
        <w:rPr>
          <w:sz w:val="24"/>
          <w:szCs w:val="24"/>
        </w:rPr>
      </w:pPr>
      <w:r w:rsidRPr="005B4113">
        <w:rPr>
          <w:sz w:val="24"/>
          <w:szCs w:val="24"/>
        </w:rPr>
        <w:t>Gentag trin 2-7 for det antal ampuller, der skal optøs.</w:t>
      </w:r>
    </w:p>
    <w:p w:rsidR="0031753C" w:rsidRDefault="0031753C" w:rsidP="004541EC">
      <w:pPr>
        <w:tabs>
          <w:tab w:val="left" w:pos="1134"/>
        </w:tabs>
        <w:ind w:left="1134" w:hanging="283"/>
        <w:rPr>
          <w:sz w:val="24"/>
          <w:szCs w:val="24"/>
        </w:rPr>
      </w:pPr>
    </w:p>
    <w:p w:rsidR="0031753C" w:rsidRPr="00406EE7" w:rsidRDefault="0031753C" w:rsidP="0031753C">
      <w:pPr>
        <w:tabs>
          <w:tab w:val="left" w:pos="1134"/>
        </w:tabs>
        <w:ind w:left="851"/>
        <w:rPr>
          <w:sz w:val="24"/>
          <w:szCs w:val="24"/>
        </w:rPr>
      </w:pPr>
      <w:proofErr w:type="spellStart"/>
      <w:r>
        <w:rPr>
          <w:sz w:val="24"/>
          <w:szCs w:val="24"/>
        </w:rPr>
        <w:t>Novamune</w:t>
      </w:r>
      <w:proofErr w:type="spellEnd"/>
      <w:r>
        <w:rPr>
          <w:sz w:val="24"/>
          <w:szCs w:val="24"/>
        </w:rPr>
        <w:t xml:space="preserve"> </w:t>
      </w:r>
      <w:r w:rsidRPr="00D56185">
        <w:rPr>
          <w:sz w:val="24"/>
          <w:szCs w:val="24"/>
        </w:rPr>
        <w:t xml:space="preserve">bør ikke anvendes hvis </w:t>
      </w:r>
      <w:r>
        <w:rPr>
          <w:sz w:val="24"/>
          <w:szCs w:val="24"/>
        </w:rPr>
        <w:t xml:space="preserve">der er synlige tegn på uacceptabel misfarvning i ampullerne. Den </w:t>
      </w:r>
      <w:proofErr w:type="spellStart"/>
      <w:r>
        <w:rPr>
          <w:sz w:val="24"/>
          <w:szCs w:val="24"/>
        </w:rPr>
        <w:t>rekonstituerede</w:t>
      </w:r>
      <w:proofErr w:type="spellEnd"/>
      <w:r>
        <w:rPr>
          <w:sz w:val="24"/>
          <w:szCs w:val="24"/>
        </w:rPr>
        <w:t xml:space="preserve"> vaccine bør være en orange til rød, klar til uigennemsigtig opløsning</w:t>
      </w:r>
      <w:r w:rsidRPr="00D56185">
        <w:rPr>
          <w:sz w:val="24"/>
          <w:szCs w:val="24"/>
        </w:rPr>
        <w:t>.</w:t>
      </w:r>
      <w:r>
        <w:rPr>
          <w:sz w:val="24"/>
          <w:szCs w:val="24"/>
        </w:rPr>
        <w:t xml:space="preserve"> Uopløselige partikler kan forekomme.</w:t>
      </w:r>
    </w:p>
    <w:p w:rsidR="0031753C" w:rsidRPr="00406EE7" w:rsidRDefault="0031753C" w:rsidP="004541EC">
      <w:pPr>
        <w:tabs>
          <w:tab w:val="left" w:pos="1134"/>
        </w:tabs>
        <w:ind w:left="1134" w:hanging="283"/>
        <w:rPr>
          <w:sz w:val="24"/>
          <w:szCs w:val="24"/>
        </w:rPr>
      </w:pP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4.10</w:t>
      </w:r>
      <w:r w:rsidRPr="00406EE7">
        <w:rPr>
          <w:b/>
          <w:sz w:val="24"/>
          <w:szCs w:val="24"/>
        </w:rPr>
        <w:tab/>
        <w:t>Overdosering</w:t>
      </w:r>
    </w:p>
    <w:p w:rsidR="004541EC" w:rsidRPr="00A9562D" w:rsidRDefault="004541EC" w:rsidP="004541EC">
      <w:pPr>
        <w:ind w:left="851"/>
        <w:rPr>
          <w:sz w:val="24"/>
          <w:szCs w:val="24"/>
        </w:rPr>
      </w:pPr>
      <w:r w:rsidRPr="00A9562D">
        <w:rPr>
          <w:sz w:val="24"/>
          <w:szCs w:val="24"/>
        </w:rPr>
        <w:t xml:space="preserve">Det er påvist, at ti gange maximal dosis var ufarlig for kommercielle æglæggere med MA mod </w:t>
      </w:r>
      <w:proofErr w:type="gramStart"/>
      <w:r w:rsidRPr="00A9562D">
        <w:rPr>
          <w:sz w:val="24"/>
          <w:szCs w:val="24"/>
        </w:rPr>
        <w:t>IBD virus</w:t>
      </w:r>
      <w:proofErr w:type="gramEnd"/>
      <w:r w:rsidRPr="00A9562D">
        <w:rPr>
          <w:sz w:val="24"/>
          <w:szCs w:val="24"/>
        </w:rPr>
        <w:t>.</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4.11</w:t>
      </w:r>
      <w:r w:rsidRPr="00406EE7">
        <w:rPr>
          <w:b/>
          <w:sz w:val="24"/>
          <w:szCs w:val="24"/>
        </w:rPr>
        <w:tab/>
        <w:t>Tilbageholdelsestid</w:t>
      </w:r>
    </w:p>
    <w:p w:rsidR="004541EC" w:rsidRPr="00406EE7" w:rsidRDefault="004541EC" w:rsidP="004541EC">
      <w:pPr>
        <w:tabs>
          <w:tab w:val="left" w:pos="851"/>
          <w:tab w:val="left" w:pos="8222"/>
        </w:tabs>
        <w:ind w:left="851"/>
        <w:rPr>
          <w:sz w:val="24"/>
          <w:szCs w:val="24"/>
        </w:rPr>
      </w:pPr>
      <w:r>
        <w:rPr>
          <w:sz w:val="24"/>
          <w:szCs w:val="24"/>
        </w:rPr>
        <w:t>0 dage.</w:t>
      </w:r>
    </w:p>
    <w:p w:rsidR="004541EC" w:rsidRPr="00406EE7" w:rsidRDefault="004541EC" w:rsidP="004541EC">
      <w:pPr>
        <w:pStyle w:val="Sidehoved"/>
        <w:tabs>
          <w:tab w:val="clear" w:pos="4819"/>
          <w:tab w:val="left" w:pos="8222"/>
        </w:tabs>
        <w:ind w:left="851"/>
        <w:rPr>
          <w:szCs w:val="24"/>
        </w:rPr>
      </w:pPr>
    </w:p>
    <w:p w:rsidR="004541EC" w:rsidRPr="00406EE7" w:rsidRDefault="004541EC" w:rsidP="004541EC">
      <w:pPr>
        <w:tabs>
          <w:tab w:val="left" w:pos="851"/>
          <w:tab w:val="left" w:pos="8222"/>
        </w:tabs>
        <w:ind w:left="851"/>
        <w:rPr>
          <w:sz w:val="24"/>
          <w:szCs w:val="24"/>
        </w:rPr>
      </w:pPr>
    </w:p>
    <w:p w:rsidR="004541EC" w:rsidRPr="002638C9" w:rsidRDefault="004541EC" w:rsidP="004541EC">
      <w:pPr>
        <w:tabs>
          <w:tab w:val="left" w:pos="8222"/>
        </w:tabs>
        <w:ind w:left="851" w:hanging="851"/>
        <w:rPr>
          <w:b/>
          <w:sz w:val="24"/>
          <w:szCs w:val="24"/>
        </w:rPr>
      </w:pPr>
      <w:r w:rsidRPr="002638C9">
        <w:rPr>
          <w:b/>
          <w:sz w:val="24"/>
          <w:szCs w:val="24"/>
        </w:rPr>
        <w:t>5.</w:t>
      </w:r>
      <w:r w:rsidRPr="002638C9">
        <w:rPr>
          <w:b/>
          <w:sz w:val="24"/>
          <w:szCs w:val="24"/>
        </w:rPr>
        <w:tab/>
        <w:t>IMMUNOLOGISKE EGENSKABER</w:t>
      </w:r>
    </w:p>
    <w:p w:rsidR="004541EC" w:rsidRPr="002638C9" w:rsidRDefault="004541EC" w:rsidP="004541EC">
      <w:pPr>
        <w:tabs>
          <w:tab w:val="left" w:pos="8222"/>
        </w:tabs>
        <w:ind w:left="851"/>
        <w:rPr>
          <w:sz w:val="24"/>
          <w:szCs w:val="24"/>
        </w:rPr>
      </w:pPr>
    </w:p>
    <w:p w:rsidR="004541EC" w:rsidRPr="002638C9" w:rsidRDefault="004541EC" w:rsidP="004541EC">
      <w:pPr>
        <w:tabs>
          <w:tab w:val="left" w:pos="8345"/>
        </w:tabs>
        <w:ind w:left="851"/>
        <w:rPr>
          <w:rFonts w:ascii="TimesNewRoman,Italic" w:hAnsi="TimesNewRoman,Italic"/>
          <w:sz w:val="24"/>
          <w:szCs w:val="24"/>
        </w:rPr>
      </w:pPr>
      <w:proofErr w:type="spellStart"/>
      <w:r w:rsidRPr="002638C9">
        <w:rPr>
          <w:rFonts w:ascii="TimesNewRoman,Italic" w:hAnsi="TimesNewRoman,Italic"/>
          <w:sz w:val="24"/>
          <w:szCs w:val="24"/>
        </w:rPr>
        <w:t>Farmakoterapeutisk</w:t>
      </w:r>
      <w:proofErr w:type="spellEnd"/>
      <w:r w:rsidRPr="002638C9">
        <w:rPr>
          <w:rFonts w:ascii="TimesNewRoman,Italic" w:hAnsi="TimesNewRoman,Italic"/>
          <w:sz w:val="24"/>
          <w:szCs w:val="24"/>
        </w:rPr>
        <w:t xml:space="preserve"> gruppe: Immunologisk veterinærlægemiddel til hønsefugle, tamhøns, levende viral vaccine, </w:t>
      </w:r>
      <w:proofErr w:type="spellStart"/>
      <w:r w:rsidRPr="002638C9">
        <w:rPr>
          <w:rFonts w:ascii="TimesNewRoman,Italic" w:hAnsi="TimesNewRoman,Italic"/>
          <w:sz w:val="24"/>
          <w:szCs w:val="24"/>
        </w:rPr>
        <w:t>aviær</w:t>
      </w:r>
      <w:proofErr w:type="spellEnd"/>
      <w:r w:rsidRPr="002638C9">
        <w:rPr>
          <w:rFonts w:ascii="TimesNewRoman,Italic" w:hAnsi="TimesNewRoman,Italic"/>
          <w:sz w:val="24"/>
          <w:szCs w:val="24"/>
        </w:rPr>
        <w:t xml:space="preserve"> infektiøs </w:t>
      </w:r>
      <w:proofErr w:type="spellStart"/>
      <w:r w:rsidRPr="002638C9">
        <w:rPr>
          <w:rFonts w:ascii="TimesNewRoman,Italic" w:hAnsi="TimesNewRoman,Italic"/>
          <w:sz w:val="24"/>
          <w:szCs w:val="24"/>
        </w:rPr>
        <w:t>bursitis</w:t>
      </w:r>
      <w:proofErr w:type="spellEnd"/>
      <w:r w:rsidRPr="002638C9">
        <w:rPr>
          <w:rFonts w:ascii="TimesNewRoman,Italic" w:hAnsi="TimesNewRoman,Italic"/>
          <w:sz w:val="24"/>
          <w:szCs w:val="24"/>
        </w:rPr>
        <w:t xml:space="preserve"> virus (</w:t>
      </w:r>
      <w:proofErr w:type="spellStart"/>
      <w:r w:rsidRPr="002638C9">
        <w:rPr>
          <w:rFonts w:ascii="TimesNewRoman,Italic" w:hAnsi="TimesNewRoman,Italic"/>
          <w:sz w:val="24"/>
          <w:szCs w:val="24"/>
        </w:rPr>
        <w:t>Gumboro</w:t>
      </w:r>
      <w:proofErr w:type="spellEnd"/>
      <w:r w:rsidRPr="002638C9">
        <w:rPr>
          <w:rFonts w:ascii="TimesNewRoman,Italic" w:hAnsi="TimesNewRoman,Italic"/>
          <w:sz w:val="24"/>
          <w:szCs w:val="24"/>
        </w:rPr>
        <w:t xml:space="preserve"> </w:t>
      </w:r>
      <w:proofErr w:type="spellStart"/>
      <w:r w:rsidRPr="002638C9">
        <w:rPr>
          <w:rFonts w:ascii="TimesNewRoman,Italic" w:hAnsi="TimesNewRoman,Italic"/>
          <w:sz w:val="24"/>
          <w:szCs w:val="24"/>
        </w:rPr>
        <w:t>Disease</w:t>
      </w:r>
      <w:proofErr w:type="spellEnd"/>
      <w:r w:rsidRPr="002638C9">
        <w:rPr>
          <w:rFonts w:ascii="TimesNewRoman,Italic" w:hAnsi="TimesNewRoman,Italic"/>
          <w:sz w:val="24"/>
          <w:szCs w:val="24"/>
        </w:rPr>
        <w:t>).</w:t>
      </w:r>
    </w:p>
    <w:p w:rsidR="004541EC" w:rsidRPr="002638C9" w:rsidRDefault="004541EC" w:rsidP="004541EC">
      <w:pPr>
        <w:ind w:left="851"/>
        <w:rPr>
          <w:rFonts w:ascii="TimesNewRoman,Italic" w:hAnsi="TimesNewRoman,Italic"/>
          <w:sz w:val="24"/>
          <w:szCs w:val="24"/>
        </w:rPr>
      </w:pPr>
    </w:p>
    <w:p w:rsidR="004541EC" w:rsidRPr="002638C9" w:rsidRDefault="004541EC" w:rsidP="004541EC">
      <w:pPr>
        <w:ind w:left="851"/>
        <w:rPr>
          <w:sz w:val="24"/>
          <w:szCs w:val="24"/>
        </w:rPr>
      </w:pPr>
      <w:proofErr w:type="spellStart"/>
      <w:r w:rsidRPr="002638C9">
        <w:rPr>
          <w:rFonts w:ascii="TimesNewRoman,Italic" w:hAnsi="TimesNewRoman,Italic"/>
          <w:sz w:val="24"/>
          <w:szCs w:val="24"/>
        </w:rPr>
        <w:t>ATCvet</w:t>
      </w:r>
      <w:proofErr w:type="spellEnd"/>
      <w:r w:rsidRPr="002638C9">
        <w:rPr>
          <w:rFonts w:ascii="TimesNewRoman,Italic" w:hAnsi="TimesNewRoman,Italic"/>
          <w:sz w:val="24"/>
          <w:szCs w:val="24"/>
        </w:rPr>
        <w:t>-kode: QI</w:t>
      </w:r>
      <w:r>
        <w:rPr>
          <w:rFonts w:ascii="TimesNewRoman,Italic" w:hAnsi="TimesNewRoman,Italic"/>
          <w:sz w:val="24"/>
          <w:szCs w:val="24"/>
        </w:rPr>
        <w:t xml:space="preserve"> </w:t>
      </w:r>
      <w:r w:rsidRPr="002638C9">
        <w:rPr>
          <w:rFonts w:ascii="TimesNewRoman,Italic" w:hAnsi="TimesNewRoman,Italic"/>
          <w:sz w:val="24"/>
          <w:szCs w:val="24"/>
        </w:rPr>
        <w:t>09</w:t>
      </w:r>
      <w:r>
        <w:rPr>
          <w:rFonts w:ascii="TimesNewRoman,Italic" w:hAnsi="TimesNewRoman,Italic"/>
          <w:sz w:val="24"/>
          <w:szCs w:val="24"/>
        </w:rPr>
        <w:t xml:space="preserve"> </w:t>
      </w:r>
      <w:r w:rsidRPr="002638C9">
        <w:rPr>
          <w:rFonts w:ascii="TimesNewRoman,Italic" w:hAnsi="TimesNewRoman,Italic"/>
          <w:sz w:val="24"/>
          <w:szCs w:val="24"/>
        </w:rPr>
        <w:t>AD</w:t>
      </w:r>
      <w:r>
        <w:rPr>
          <w:rFonts w:ascii="TimesNewRoman,Italic" w:hAnsi="TimesNewRoman,Italic"/>
          <w:sz w:val="24"/>
          <w:szCs w:val="24"/>
        </w:rPr>
        <w:t xml:space="preserve"> </w:t>
      </w:r>
      <w:r w:rsidRPr="002638C9">
        <w:rPr>
          <w:rFonts w:ascii="TimesNewRoman,Italic" w:hAnsi="TimesNewRoman,Italic"/>
          <w:sz w:val="24"/>
          <w:szCs w:val="24"/>
        </w:rPr>
        <w:t>09</w:t>
      </w:r>
      <w:r>
        <w:rPr>
          <w:rFonts w:ascii="TimesNewRoman,Italic" w:hAnsi="TimesNewRoman,Italic"/>
          <w:sz w:val="24"/>
          <w:szCs w:val="24"/>
        </w:rPr>
        <w:t>.</w:t>
      </w:r>
      <w:r w:rsidRPr="002638C9">
        <w:rPr>
          <w:sz w:val="24"/>
          <w:szCs w:val="24"/>
        </w:rPr>
        <w:t xml:space="preserve"> </w:t>
      </w:r>
    </w:p>
    <w:p w:rsidR="004541EC" w:rsidRPr="002638C9" w:rsidRDefault="004541EC" w:rsidP="004541EC">
      <w:pPr>
        <w:tabs>
          <w:tab w:val="left" w:pos="8222"/>
        </w:tabs>
        <w:ind w:left="851"/>
        <w:rPr>
          <w:sz w:val="24"/>
          <w:szCs w:val="24"/>
        </w:rPr>
      </w:pPr>
    </w:p>
    <w:p w:rsidR="004541EC" w:rsidRPr="002638C9" w:rsidRDefault="004541EC" w:rsidP="004541EC">
      <w:pPr>
        <w:tabs>
          <w:tab w:val="left" w:pos="851"/>
          <w:tab w:val="left" w:pos="8222"/>
        </w:tabs>
        <w:rPr>
          <w:b/>
          <w:sz w:val="24"/>
          <w:szCs w:val="24"/>
        </w:rPr>
      </w:pPr>
      <w:r w:rsidRPr="002638C9">
        <w:rPr>
          <w:b/>
          <w:sz w:val="24"/>
          <w:szCs w:val="24"/>
        </w:rPr>
        <w:t>5.1</w:t>
      </w:r>
      <w:r w:rsidRPr="002638C9">
        <w:rPr>
          <w:b/>
          <w:sz w:val="24"/>
          <w:szCs w:val="24"/>
        </w:rPr>
        <w:tab/>
        <w:t>Immunologiske egenskaber</w:t>
      </w:r>
    </w:p>
    <w:p w:rsidR="004541EC" w:rsidRPr="002638C9" w:rsidRDefault="004541EC" w:rsidP="004541EC">
      <w:pPr>
        <w:pStyle w:val="Listeafsnit"/>
        <w:numPr>
          <w:ilvl w:val="0"/>
          <w:numId w:val="5"/>
        </w:numPr>
        <w:tabs>
          <w:tab w:val="clear" w:pos="567"/>
        </w:tabs>
        <w:spacing w:line="240" w:lineRule="auto"/>
        <w:ind w:left="1134" w:hanging="283"/>
        <w:rPr>
          <w:rFonts w:ascii="TimesNewRoman,Italic" w:hAnsi="TimesNewRoman,Italic"/>
          <w:sz w:val="24"/>
          <w:szCs w:val="24"/>
        </w:rPr>
      </w:pPr>
      <w:r w:rsidRPr="002638C9">
        <w:rPr>
          <w:rFonts w:ascii="TimesNewRoman,Italic" w:hAnsi="TimesNewRoman,Italic"/>
          <w:sz w:val="24"/>
          <w:szCs w:val="24"/>
        </w:rPr>
        <w:t>Levende virus vaccine i immunkompleks.</w:t>
      </w:r>
    </w:p>
    <w:p w:rsidR="004541EC" w:rsidRPr="002638C9" w:rsidRDefault="004541EC" w:rsidP="004541EC">
      <w:pPr>
        <w:pStyle w:val="Listeafsnit"/>
        <w:numPr>
          <w:ilvl w:val="0"/>
          <w:numId w:val="5"/>
        </w:numPr>
        <w:tabs>
          <w:tab w:val="clear" w:pos="567"/>
        </w:tabs>
        <w:spacing w:line="240" w:lineRule="auto"/>
        <w:ind w:left="1134" w:hanging="283"/>
        <w:rPr>
          <w:rFonts w:ascii="TimesNewRoman,Italic" w:hAnsi="TimesNewRoman,Italic"/>
          <w:sz w:val="24"/>
          <w:szCs w:val="24"/>
        </w:rPr>
      </w:pPr>
      <w:r w:rsidRPr="002638C9">
        <w:rPr>
          <w:rFonts w:ascii="TimesNewRoman,Italic" w:hAnsi="TimesNewRoman,Italic"/>
          <w:sz w:val="24"/>
          <w:szCs w:val="24"/>
        </w:rPr>
        <w:t xml:space="preserve">For at stimulere aktiv immunitet mod </w:t>
      </w:r>
      <w:proofErr w:type="gramStart"/>
      <w:r w:rsidRPr="002638C9">
        <w:rPr>
          <w:rFonts w:ascii="TimesNewRoman,Italic" w:hAnsi="TimesNewRoman,Italic"/>
          <w:sz w:val="24"/>
          <w:szCs w:val="24"/>
        </w:rPr>
        <w:t>IBD virus</w:t>
      </w:r>
      <w:proofErr w:type="gramEnd"/>
      <w:r w:rsidRPr="002638C9">
        <w:rPr>
          <w:rFonts w:ascii="TimesNewRoman,Italic" w:hAnsi="TimesNewRoman,Italic"/>
          <w:sz w:val="24"/>
          <w:szCs w:val="24"/>
        </w:rPr>
        <w:t>.</w:t>
      </w:r>
    </w:p>
    <w:p w:rsidR="004541EC" w:rsidRPr="006A5BDF" w:rsidRDefault="004541EC" w:rsidP="004541EC">
      <w:pPr>
        <w:pStyle w:val="Listeafsnit"/>
        <w:numPr>
          <w:ilvl w:val="0"/>
          <w:numId w:val="5"/>
        </w:numPr>
        <w:tabs>
          <w:tab w:val="clear" w:pos="567"/>
        </w:tabs>
        <w:spacing w:line="240" w:lineRule="auto"/>
        <w:ind w:left="1134" w:hanging="283"/>
        <w:rPr>
          <w:rFonts w:ascii="TimesNewRoman,Italic" w:hAnsi="TimesNewRoman,Italic"/>
          <w:sz w:val="24"/>
          <w:szCs w:val="24"/>
        </w:rPr>
      </w:pPr>
      <w:r w:rsidRPr="006A5BDF">
        <w:rPr>
          <w:rFonts w:ascii="TimesNewRoman,Italic" w:hAnsi="TimesNewRoman,Italic"/>
          <w:sz w:val="24"/>
          <w:szCs w:val="24"/>
        </w:rPr>
        <w:t xml:space="preserve">Vaccinen indeholder en levende </w:t>
      </w:r>
      <w:proofErr w:type="spellStart"/>
      <w:r w:rsidRPr="006A5BDF">
        <w:rPr>
          <w:rFonts w:ascii="TimesNewRoman,Italic" w:hAnsi="TimesNewRoman,Italic"/>
          <w:sz w:val="24"/>
          <w:szCs w:val="24"/>
        </w:rPr>
        <w:t>intermediate</w:t>
      </w:r>
      <w:proofErr w:type="spellEnd"/>
      <w:r w:rsidRPr="006A5BDF">
        <w:rPr>
          <w:rFonts w:ascii="TimesNewRoman,Italic" w:hAnsi="TimesNewRoman,Italic"/>
          <w:sz w:val="24"/>
          <w:szCs w:val="24"/>
        </w:rPr>
        <w:t xml:space="preserve"> plus IBD virusstamme bundet til specifikke </w:t>
      </w:r>
      <w:proofErr w:type="spellStart"/>
      <w:r w:rsidRPr="006A5BDF">
        <w:rPr>
          <w:rFonts w:ascii="TimesNewRoman,Italic" w:hAnsi="TimesNewRoman,Italic"/>
          <w:sz w:val="24"/>
          <w:szCs w:val="24"/>
        </w:rPr>
        <w:t>immunoglobuliner</w:t>
      </w:r>
      <w:proofErr w:type="spellEnd"/>
      <w:r w:rsidRPr="006A5BDF">
        <w:rPr>
          <w:rFonts w:ascii="TimesNewRoman,Italic" w:hAnsi="TimesNewRoman,Italic"/>
          <w:sz w:val="24"/>
          <w:szCs w:val="24"/>
        </w:rPr>
        <w:t>.</w:t>
      </w:r>
    </w:p>
    <w:p w:rsidR="004541EC" w:rsidRPr="006A5BDF" w:rsidRDefault="004541EC" w:rsidP="004541EC">
      <w:pPr>
        <w:pStyle w:val="Listeafsnit"/>
        <w:numPr>
          <w:ilvl w:val="0"/>
          <w:numId w:val="5"/>
        </w:numPr>
        <w:tabs>
          <w:tab w:val="clear" w:pos="567"/>
        </w:tabs>
        <w:spacing w:line="240" w:lineRule="auto"/>
        <w:ind w:left="1134" w:hanging="283"/>
        <w:rPr>
          <w:rFonts w:ascii="TimesNewRoman,Italic" w:hAnsi="TimesNewRoman,Italic"/>
          <w:sz w:val="24"/>
          <w:szCs w:val="24"/>
        </w:rPr>
      </w:pPr>
      <w:r w:rsidRPr="006A5BDF">
        <w:rPr>
          <w:rFonts w:ascii="TimesNewRoman,Italic" w:hAnsi="TimesNewRoman,Italic"/>
          <w:sz w:val="24"/>
          <w:szCs w:val="24"/>
        </w:rPr>
        <w:t>Vaccinens to komponenter danner et kompleks, som indgives ved vaccinationen.</w:t>
      </w:r>
    </w:p>
    <w:p w:rsidR="004541EC" w:rsidRPr="006A5BDF" w:rsidRDefault="004541EC" w:rsidP="004541EC">
      <w:pPr>
        <w:ind w:left="851"/>
        <w:rPr>
          <w:rFonts w:ascii="TimesNewRoman,Italic" w:hAnsi="TimesNewRoman,Italic"/>
          <w:sz w:val="24"/>
          <w:szCs w:val="24"/>
        </w:rPr>
      </w:pPr>
    </w:p>
    <w:p w:rsidR="004541EC" w:rsidRPr="00406EE7" w:rsidRDefault="004541EC" w:rsidP="004541EC">
      <w:pPr>
        <w:tabs>
          <w:tab w:val="left" w:pos="851"/>
          <w:tab w:val="left" w:pos="8222"/>
        </w:tabs>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6.1</w:t>
      </w:r>
      <w:r w:rsidRPr="00406EE7">
        <w:rPr>
          <w:b/>
          <w:sz w:val="24"/>
          <w:szCs w:val="24"/>
        </w:rPr>
        <w:tab/>
        <w:t>Hjælpestoffer</w:t>
      </w:r>
    </w:p>
    <w:p w:rsidR="004541EC" w:rsidRDefault="004541EC" w:rsidP="004541EC">
      <w:pPr>
        <w:ind w:left="851"/>
        <w:rPr>
          <w:sz w:val="24"/>
          <w:szCs w:val="24"/>
          <w:u w:val="single"/>
        </w:rPr>
      </w:pPr>
    </w:p>
    <w:p w:rsidR="004541EC" w:rsidRPr="00EE431E" w:rsidRDefault="004541EC" w:rsidP="004541EC">
      <w:pPr>
        <w:ind w:left="851"/>
        <w:rPr>
          <w:sz w:val="24"/>
          <w:szCs w:val="24"/>
          <w:u w:val="single"/>
        </w:rPr>
      </w:pPr>
      <w:r>
        <w:rPr>
          <w:sz w:val="24"/>
          <w:szCs w:val="24"/>
          <w:u w:val="single"/>
        </w:rPr>
        <w:t>Vaccine</w:t>
      </w:r>
      <w:r w:rsidR="0031753C">
        <w:rPr>
          <w:sz w:val="24"/>
          <w:szCs w:val="24"/>
          <w:u w:val="single"/>
        </w:rPr>
        <w:t>koncentrat</w:t>
      </w:r>
    </w:p>
    <w:p w:rsidR="004541EC" w:rsidRDefault="004541EC" w:rsidP="004541EC">
      <w:pPr>
        <w:ind w:left="851"/>
        <w:rPr>
          <w:sz w:val="24"/>
          <w:szCs w:val="24"/>
        </w:rPr>
      </w:pPr>
      <w:r w:rsidRPr="00EE431E">
        <w:rPr>
          <w:sz w:val="24"/>
          <w:szCs w:val="24"/>
        </w:rPr>
        <w:t>BDA (</w:t>
      </w:r>
      <w:proofErr w:type="spellStart"/>
      <w:r w:rsidRPr="00EE431E">
        <w:rPr>
          <w:sz w:val="24"/>
          <w:szCs w:val="24"/>
        </w:rPr>
        <w:t>bursal</w:t>
      </w:r>
      <w:proofErr w:type="spellEnd"/>
      <w:r w:rsidRPr="00EE431E">
        <w:rPr>
          <w:sz w:val="24"/>
          <w:szCs w:val="24"/>
        </w:rPr>
        <w:t xml:space="preserve"> </w:t>
      </w:r>
      <w:proofErr w:type="spellStart"/>
      <w:r w:rsidRPr="00EE431E">
        <w:rPr>
          <w:sz w:val="24"/>
          <w:szCs w:val="24"/>
        </w:rPr>
        <w:t>disease</w:t>
      </w:r>
      <w:proofErr w:type="spellEnd"/>
      <w:r w:rsidRPr="00EE431E">
        <w:rPr>
          <w:sz w:val="24"/>
          <w:szCs w:val="24"/>
        </w:rPr>
        <w:t xml:space="preserve"> antibody)</w:t>
      </w:r>
    </w:p>
    <w:p w:rsidR="0031753C" w:rsidRPr="00EE431E" w:rsidRDefault="0031753C" w:rsidP="0031753C">
      <w:pPr>
        <w:ind w:left="851"/>
        <w:rPr>
          <w:sz w:val="24"/>
          <w:szCs w:val="24"/>
        </w:rPr>
      </w:pPr>
      <w:proofErr w:type="spellStart"/>
      <w:r>
        <w:rPr>
          <w:sz w:val="24"/>
          <w:szCs w:val="24"/>
        </w:rPr>
        <w:t>Saccharose</w:t>
      </w:r>
      <w:proofErr w:type="spellEnd"/>
    </w:p>
    <w:p w:rsidR="004541EC" w:rsidRPr="00EE431E" w:rsidRDefault="004541EC" w:rsidP="004541EC">
      <w:pPr>
        <w:ind w:left="851"/>
        <w:rPr>
          <w:sz w:val="24"/>
          <w:szCs w:val="24"/>
        </w:rPr>
      </w:pPr>
      <w:r>
        <w:rPr>
          <w:sz w:val="24"/>
          <w:szCs w:val="24"/>
        </w:rPr>
        <w:t>V</w:t>
      </w:r>
      <w:r w:rsidRPr="00EE431E">
        <w:rPr>
          <w:sz w:val="24"/>
          <w:szCs w:val="24"/>
        </w:rPr>
        <w:t>and til injektionsvæsker</w:t>
      </w:r>
    </w:p>
    <w:p w:rsidR="004541EC" w:rsidRPr="00EE431E" w:rsidRDefault="004541EC" w:rsidP="004541EC">
      <w:pPr>
        <w:ind w:left="851"/>
        <w:rPr>
          <w:sz w:val="24"/>
          <w:szCs w:val="24"/>
        </w:rPr>
      </w:pPr>
    </w:p>
    <w:p w:rsidR="004541EC" w:rsidRPr="00EE431E" w:rsidRDefault="004541EC" w:rsidP="004541EC">
      <w:pPr>
        <w:ind w:left="851"/>
        <w:rPr>
          <w:sz w:val="24"/>
          <w:szCs w:val="24"/>
          <w:u w:val="single"/>
        </w:rPr>
      </w:pPr>
      <w:r>
        <w:rPr>
          <w:sz w:val="24"/>
          <w:szCs w:val="24"/>
          <w:u w:val="single"/>
        </w:rPr>
        <w:t>Solvens</w:t>
      </w:r>
    </w:p>
    <w:p w:rsidR="004541EC" w:rsidRPr="00EE431E" w:rsidRDefault="004541EC" w:rsidP="004541EC">
      <w:pPr>
        <w:ind w:left="851"/>
        <w:rPr>
          <w:sz w:val="24"/>
          <w:szCs w:val="24"/>
        </w:rPr>
      </w:pPr>
      <w:proofErr w:type="spellStart"/>
      <w:r>
        <w:rPr>
          <w:sz w:val="24"/>
          <w:szCs w:val="24"/>
        </w:rPr>
        <w:t>Saccharose</w:t>
      </w:r>
      <w:proofErr w:type="spellEnd"/>
    </w:p>
    <w:p w:rsidR="004541EC" w:rsidRPr="00EE431E" w:rsidRDefault="004541EC" w:rsidP="004541EC">
      <w:pPr>
        <w:ind w:left="851"/>
        <w:rPr>
          <w:sz w:val="24"/>
          <w:szCs w:val="24"/>
        </w:rPr>
      </w:pPr>
      <w:proofErr w:type="spellStart"/>
      <w:r>
        <w:rPr>
          <w:sz w:val="24"/>
          <w:szCs w:val="24"/>
        </w:rPr>
        <w:t>C</w:t>
      </w:r>
      <w:r w:rsidRPr="00EE431E">
        <w:rPr>
          <w:sz w:val="24"/>
          <w:szCs w:val="24"/>
        </w:rPr>
        <w:t>aseinhydrolysat</w:t>
      </w:r>
      <w:proofErr w:type="spellEnd"/>
    </w:p>
    <w:p w:rsidR="004541EC" w:rsidRPr="00EE431E" w:rsidRDefault="004541EC" w:rsidP="004541EC">
      <w:pPr>
        <w:ind w:left="851"/>
        <w:rPr>
          <w:sz w:val="24"/>
          <w:szCs w:val="24"/>
        </w:rPr>
      </w:pPr>
      <w:r>
        <w:rPr>
          <w:sz w:val="24"/>
          <w:szCs w:val="24"/>
        </w:rPr>
        <w:t>S</w:t>
      </w:r>
      <w:r w:rsidRPr="00EE431E">
        <w:rPr>
          <w:sz w:val="24"/>
          <w:szCs w:val="24"/>
        </w:rPr>
        <w:t>orbitol</w:t>
      </w:r>
    </w:p>
    <w:p w:rsidR="004541EC" w:rsidRPr="00EE431E" w:rsidRDefault="004541EC" w:rsidP="004541EC">
      <w:pPr>
        <w:ind w:left="851"/>
        <w:rPr>
          <w:sz w:val="24"/>
          <w:szCs w:val="24"/>
        </w:rPr>
      </w:pPr>
      <w:proofErr w:type="spellStart"/>
      <w:r>
        <w:rPr>
          <w:sz w:val="24"/>
          <w:szCs w:val="24"/>
        </w:rPr>
        <w:t>D</w:t>
      </w:r>
      <w:r w:rsidRPr="00EE431E">
        <w:rPr>
          <w:sz w:val="24"/>
          <w:szCs w:val="24"/>
        </w:rPr>
        <w:t>ikaliumhydrogenphosphat</w:t>
      </w:r>
      <w:proofErr w:type="spellEnd"/>
    </w:p>
    <w:p w:rsidR="004541EC" w:rsidRPr="00EE431E" w:rsidRDefault="004541EC" w:rsidP="004541EC">
      <w:pPr>
        <w:ind w:left="851"/>
        <w:rPr>
          <w:sz w:val="24"/>
          <w:szCs w:val="24"/>
        </w:rPr>
      </w:pPr>
      <w:proofErr w:type="spellStart"/>
      <w:r>
        <w:rPr>
          <w:sz w:val="24"/>
          <w:szCs w:val="24"/>
        </w:rPr>
        <w:t>K</w:t>
      </w:r>
      <w:r w:rsidRPr="00EE431E">
        <w:rPr>
          <w:sz w:val="24"/>
          <w:szCs w:val="24"/>
        </w:rPr>
        <w:t>aliumdihydrogenphosphat</w:t>
      </w:r>
      <w:proofErr w:type="spellEnd"/>
    </w:p>
    <w:p w:rsidR="004541EC" w:rsidRPr="00EE431E" w:rsidRDefault="004541EC" w:rsidP="004541EC">
      <w:pPr>
        <w:ind w:left="851"/>
        <w:rPr>
          <w:sz w:val="24"/>
          <w:szCs w:val="24"/>
        </w:rPr>
      </w:pPr>
      <w:proofErr w:type="spellStart"/>
      <w:r>
        <w:rPr>
          <w:sz w:val="24"/>
          <w:szCs w:val="24"/>
        </w:rPr>
        <w:t>P</w:t>
      </w:r>
      <w:r w:rsidRPr="00EE431E">
        <w:rPr>
          <w:sz w:val="24"/>
          <w:szCs w:val="24"/>
        </w:rPr>
        <w:t>henolrødt</w:t>
      </w:r>
      <w:proofErr w:type="spellEnd"/>
    </w:p>
    <w:p w:rsidR="004541EC" w:rsidRPr="00EE431E" w:rsidRDefault="004541EC" w:rsidP="004541EC">
      <w:pPr>
        <w:ind w:left="851"/>
        <w:rPr>
          <w:sz w:val="24"/>
          <w:szCs w:val="24"/>
        </w:rPr>
      </w:pPr>
      <w:r>
        <w:rPr>
          <w:sz w:val="24"/>
          <w:szCs w:val="24"/>
        </w:rPr>
        <w:t>V</w:t>
      </w:r>
      <w:r w:rsidRPr="00EE431E">
        <w:rPr>
          <w:sz w:val="24"/>
          <w:szCs w:val="24"/>
        </w:rPr>
        <w:t>and til injektionsvæsker</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6.2</w:t>
      </w:r>
      <w:r w:rsidRPr="00406EE7">
        <w:rPr>
          <w:b/>
          <w:sz w:val="24"/>
          <w:szCs w:val="24"/>
        </w:rPr>
        <w:tab/>
        <w:t>Uforligeligheder</w:t>
      </w:r>
    </w:p>
    <w:p w:rsidR="004541EC" w:rsidRDefault="004541EC" w:rsidP="004541EC">
      <w:pPr>
        <w:ind w:left="851"/>
        <w:rPr>
          <w:sz w:val="24"/>
          <w:szCs w:val="24"/>
        </w:rPr>
      </w:pPr>
      <w:r>
        <w:rPr>
          <w:sz w:val="24"/>
          <w:szCs w:val="24"/>
        </w:rPr>
        <w:t>Må ikke blandes med andre lægemidler til dyr undtaget den solvens (</w:t>
      </w:r>
      <w:proofErr w:type="spellStart"/>
      <w:r>
        <w:rPr>
          <w:sz w:val="24"/>
          <w:szCs w:val="24"/>
        </w:rPr>
        <w:t>Cevac</w:t>
      </w:r>
      <w:proofErr w:type="spellEnd"/>
      <w:r>
        <w:rPr>
          <w:sz w:val="24"/>
          <w:szCs w:val="24"/>
        </w:rPr>
        <w:t xml:space="preserve"> Solvent </w:t>
      </w:r>
      <w:proofErr w:type="spellStart"/>
      <w:r>
        <w:rPr>
          <w:sz w:val="24"/>
          <w:szCs w:val="24"/>
        </w:rPr>
        <w:t>Poultry</w:t>
      </w:r>
      <w:proofErr w:type="spellEnd"/>
      <w:r>
        <w:rPr>
          <w:sz w:val="24"/>
          <w:szCs w:val="24"/>
        </w:rPr>
        <w:t>), der leveres til brug med dette veterinærlægemiddel.</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6.3</w:t>
      </w:r>
      <w:r w:rsidRPr="00406EE7">
        <w:rPr>
          <w:b/>
          <w:sz w:val="24"/>
          <w:szCs w:val="24"/>
        </w:rPr>
        <w:tab/>
        <w:t>Opbevaringstid</w:t>
      </w:r>
    </w:p>
    <w:p w:rsidR="004541EC" w:rsidRDefault="004541EC" w:rsidP="004541EC">
      <w:pPr>
        <w:ind w:left="851"/>
        <w:rPr>
          <w:sz w:val="24"/>
          <w:szCs w:val="24"/>
          <w:u w:val="single"/>
        </w:rPr>
      </w:pPr>
    </w:p>
    <w:p w:rsidR="004541EC" w:rsidRPr="00F91609" w:rsidRDefault="004541EC" w:rsidP="004541EC">
      <w:pPr>
        <w:ind w:left="851"/>
        <w:rPr>
          <w:sz w:val="24"/>
          <w:szCs w:val="24"/>
          <w:u w:val="single"/>
        </w:rPr>
      </w:pPr>
      <w:r>
        <w:rPr>
          <w:sz w:val="24"/>
          <w:szCs w:val="24"/>
          <w:u w:val="single"/>
        </w:rPr>
        <w:t>Vaccine</w:t>
      </w:r>
      <w:r w:rsidR="0031753C">
        <w:rPr>
          <w:sz w:val="24"/>
          <w:szCs w:val="24"/>
          <w:u w:val="single"/>
        </w:rPr>
        <w:t>koncentrat</w:t>
      </w:r>
    </w:p>
    <w:p w:rsidR="004541EC" w:rsidRPr="00F91609" w:rsidRDefault="004541EC" w:rsidP="004541EC">
      <w:pPr>
        <w:ind w:left="851" w:right="-318"/>
        <w:rPr>
          <w:sz w:val="24"/>
          <w:szCs w:val="24"/>
        </w:rPr>
      </w:pPr>
      <w:r w:rsidRPr="00F91609">
        <w:rPr>
          <w:sz w:val="24"/>
          <w:szCs w:val="24"/>
        </w:rPr>
        <w:t>I salgspakning: 2 år.</w:t>
      </w:r>
    </w:p>
    <w:p w:rsidR="004541EC" w:rsidRPr="00F91609" w:rsidRDefault="004541EC" w:rsidP="004541EC">
      <w:pPr>
        <w:ind w:left="851"/>
        <w:rPr>
          <w:sz w:val="24"/>
          <w:szCs w:val="24"/>
        </w:rPr>
      </w:pPr>
    </w:p>
    <w:p w:rsidR="004541EC" w:rsidRPr="00F91609" w:rsidRDefault="004541EC" w:rsidP="004541EC">
      <w:pPr>
        <w:ind w:left="851"/>
        <w:rPr>
          <w:sz w:val="24"/>
          <w:szCs w:val="24"/>
          <w:u w:val="single"/>
        </w:rPr>
      </w:pPr>
      <w:r w:rsidRPr="00F91609">
        <w:rPr>
          <w:sz w:val="24"/>
          <w:szCs w:val="24"/>
          <w:u w:val="single"/>
        </w:rPr>
        <w:t>Solvens:</w:t>
      </w:r>
    </w:p>
    <w:p w:rsidR="004541EC" w:rsidRDefault="004541EC" w:rsidP="004541EC">
      <w:pPr>
        <w:ind w:left="851" w:right="-318"/>
        <w:rPr>
          <w:sz w:val="24"/>
          <w:szCs w:val="24"/>
        </w:rPr>
      </w:pPr>
      <w:r w:rsidRPr="00F91609">
        <w:rPr>
          <w:sz w:val="24"/>
          <w:szCs w:val="24"/>
        </w:rPr>
        <w:t>I salgspakning: 3</w:t>
      </w:r>
      <w:r>
        <w:rPr>
          <w:sz w:val="24"/>
          <w:szCs w:val="24"/>
        </w:rPr>
        <w:t>0</w:t>
      </w:r>
      <w:r w:rsidRPr="00F91609">
        <w:rPr>
          <w:sz w:val="24"/>
          <w:szCs w:val="24"/>
        </w:rPr>
        <w:t xml:space="preserve"> </w:t>
      </w:r>
      <w:r>
        <w:rPr>
          <w:sz w:val="24"/>
          <w:szCs w:val="24"/>
        </w:rPr>
        <w:t>m</w:t>
      </w:r>
      <w:r w:rsidRPr="00F91609">
        <w:rPr>
          <w:sz w:val="24"/>
          <w:szCs w:val="24"/>
        </w:rPr>
        <w:t>å</w:t>
      </w:r>
      <w:r>
        <w:rPr>
          <w:sz w:val="24"/>
          <w:szCs w:val="24"/>
        </w:rPr>
        <w:t>neder</w:t>
      </w:r>
      <w:r w:rsidRPr="00F91609">
        <w:rPr>
          <w:sz w:val="24"/>
          <w:szCs w:val="24"/>
        </w:rPr>
        <w:t>.</w:t>
      </w:r>
    </w:p>
    <w:p w:rsidR="0031753C" w:rsidRPr="00F91609" w:rsidRDefault="0031753C" w:rsidP="0031753C">
      <w:pPr>
        <w:ind w:left="851" w:right="-318"/>
        <w:rPr>
          <w:sz w:val="24"/>
          <w:szCs w:val="24"/>
        </w:rPr>
      </w:pPr>
      <w:r w:rsidRPr="00F91609">
        <w:rPr>
          <w:sz w:val="24"/>
          <w:szCs w:val="24"/>
        </w:rPr>
        <w:t xml:space="preserve">Efter </w:t>
      </w:r>
      <w:proofErr w:type="spellStart"/>
      <w:r w:rsidRPr="00F91609">
        <w:rPr>
          <w:sz w:val="24"/>
          <w:szCs w:val="24"/>
        </w:rPr>
        <w:t>rekonstituering</w:t>
      </w:r>
      <w:proofErr w:type="spellEnd"/>
      <w:r w:rsidRPr="00F91609">
        <w:rPr>
          <w:sz w:val="24"/>
          <w:szCs w:val="24"/>
        </w:rPr>
        <w:t xml:space="preserve"> ifølge anvisning: 2 timer. </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4541EC" w:rsidRPr="00104A5E" w:rsidRDefault="004541EC" w:rsidP="004541EC">
      <w:pPr>
        <w:ind w:left="851"/>
        <w:rPr>
          <w:sz w:val="24"/>
          <w:szCs w:val="24"/>
        </w:rPr>
      </w:pPr>
    </w:p>
    <w:p w:rsidR="004541EC" w:rsidRPr="00104A5E" w:rsidRDefault="004541EC" w:rsidP="004541EC">
      <w:pPr>
        <w:ind w:left="851"/>
        <w:rPr>
          <w:sz w:val="24"/>
          <w:szCs w:val="24"/>
          <w:u w:val="single"/>
        </w:rPr>
      </w:pPr>
      <w:r>
        <w:rPr>
          <w:sz w:val="24"/>
          <w:szCs w:val="24"/>
          <w:u w:val="single"/>
        </w:rPr>
        <w:t>Ampuller med vaccine</w:t>
      </w:r>
      <w:r w:rsidR="0031753C">
        <w:rPr>
          <w:sz w:val="24"/>
          <w:szCs w:val="24"/>
          <w:u w:val="single"/>
        </w:rPr>
        <w:t>koncentrat</w:t>
      </w:r>
    </w:p>
    <w:p w:rsidR="004541EC" w:rsidRPr="00104A5E" w:rsidRDefault="004541EC" w:rsidP="004541EC">
      <w:pPr>
        <w:ind w:left="851" w:right="-318"/>
        <w:rPr>
          <w:sz w:val="24"/>
          <w:szCs w:val="24"/>
        </w:rPr>
      </w:pPr>
      <w:r w:rsidRPr="00104A5E">
        <w:rPr>
          <w:sz w:val="24"/>
          <w:szCs w:val="24"/>
        </w:rPr>
        <w:t>Opbevares og transporteres i flydende kvælstof (-196</w:t>
      </w:r>
      <w:r>
        <w:rPr>
          <w:sz w:val="24"/>
          <w:szCs w:val="24"/>
        </w:rPr>
        <w:t xml:space="preserve"> </w:t>
      </w:r>
      <w:r w:rsidRPr="00104A5E">
        <w:rPr>
          <w:sz w:val="24"/>
          <w:szCs w:val="24"/>
        </w:rPr>
        <w:t>°C).</w:t>
      </w:r>
    </w:p>
    <w:p w:rsidR="004541EC" w:rsidRPr="00104A5E" w:rsidRDefault="004541EC" w:rsidP="004541EC">
      <w:pPr>
        <w:ind w:left="851" w:right="-318"/>
        <w:rPr>
          <w:sz w:val="24"/>
          <w:szCs w:val="24"/>
        </w:rPr>
      </w:pPr>
      <w:r w:rsidRPr="00104A5E">
        <w:rPr>
          <w:sz w:val="24"/>
          <w:szCs w:val="24"/>
        </w:rPr>
        <w:t>Beholderne med flydende kvælstof skal efterses regelmæssigt for indhold af flydende kvælstof og efterfyldes efter behov.</w:t>
      </w:r>
    </w:p>
    <w:p w:rsidR="004541EC" w:rsidRPr="00104A5E" w:rsidRDefault="004541EC" w:rsidP="004541EC">
      <w:pPr>
        <w:ind w:left="851"/>
        <w:rPr>
          <w:sz w:val="24"/>
          <w:szCs w:val="24"/>
        </w:rPr>
      </w:pPr>
    </w:p>
    <w:p w:rsidR="004541EC" w:rsidRPr="00104A5E" w:rsidRDefault="004541EC" w:rsidP="004541EC">
      <w:pPr>
        <w:ind w:left="851"/>
        <w:rPr>
          <w:sz w:val="24"/>
          <w:szCs w:val="24"/>
          <w:u w:val="single"/>
        </w:rPr>
      </w:pPr>
      <w:r>
        <w:rPr>
          <w:sz w:val="24"/>
          <w:szCs w:val="24"/>
          <w:u w:val="single"/>
        </w:rPr>
        <w:t>Solvens</w:t>
      </w:r>
    </w:p>
    <w:p w:rsidR="004541EC" w:rsidRDefault="004541EC" w:rsidP="004541EC">
      <w:pPr>
        <w:ind w:left="851"/>
        <w:rPr>
          <w:sz w:val="24"/>
          <w:szCs w:val="24"/>
        </w:rPr>
      </w:pPr>
      <w:r w:rsidRPr="00104A5E">
        <w:rPr>
          <w:sz w:val="24"/>
          <w:szCs w:val="24"/>
        </w:rPr>
        <w:t>Opbevares</w:t>
      </w:r>
      <w:r>
        <w:rPr>
          <w:sz w:val="24"/>
          <w:szCs w:val="24"/>
        </w:rPr>
        <w:t xml:space="preserve"> ved temperaturer under</w:t>
      </w:r>
      <w:r w:rsidRPr="00104A5E">
        <w:rPr>
          <w:sz w:val="24"/>
          <w:szCs w:val="24"/>
        </w:rPr>
        <w:t xml:space="preserve"> 25</w:t>
      </w:r>
      <w:r>
        <w:rPr>
          <w:sz w:val="24"/>
          <w:szCs w:val="24"/>
        </w:rPr>
        <w:t xml:space="preserve"> </w:t>
      </w:r>
      <w:r w:rsidRPr="00104A5E">
        <w:rPr>
          <w:sz w:val="24"/>
          <w:szCs w:val="24"/>
        </w:rPr>
        <w:t>°C.</w:t>
      </w:r>
    </w:p>
    <w:p w:rsidR="004541EC" w:rsidRPr="00406EE7" w:rsidRDefault="004541EC" w:rsidP="004541EC">
      <w:pPr>
        <w:ind w:left="851"/>
        <w:rPr>
          <w:sz w:val="24"/>
          <w:szCs w:val="24"/>
        </w:rPr>
      </w:pPr>
      <w:r>
        <w:rPr>
          <w:sz w:val="24"/>
          <w:szCs w:val="24"/>
        </w:rPr>
        <w:t>M</w:t>
      </w:r>
      <w:r w:rsidRPr="00104A5E">
        <w:rPr>
          <w:sz w:val="24"/>
          <w:szCs w:val="24"/>
        </w:rPr>
        <w:t>å ikke fryses.</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6.5</w:t>
      </w:r>
      <w:r w:rsidRPr="00406EE7">
        <w:rPr>
          <w:b/>
          <w:sz w:val="24"/>
          <w:szCs w:val="24"/>
        </w:rPr>
        <w:tab/>
        <w:t>Emballage</w:t>
      </w:r>
    </w:p>
    <w:p w:rsidR="004541EC" w:rsidRDefault="004541EC" w:rsidP="004541EC">
      <w:pPr>
        <w:ind w:left="851"/>
        <w:rPr>
          <w:sz w:val="24"/>
          <w:szCs w:val="24"/>
          <w:u w:val="single"/>
        </w:rPr>
      </w:pPr>
    </w:p>
    <w:p w:rsidR="004541EC" w:rsidRDefault="004541EC" w:rsidP="004541EC">
      <w:pPr>
        <w:ind w:left="851"/>
        <w:rPr>
          <w:sz w:val="24"/>
          <w:szCs w:val="24"/>
          <w:u w:val="single"/>
        </w:rPr>
      </w:pPr>
      <w:r w:rsidRPr="00A10FB4">
        <w:rPr>
          <w:sz w:val="24"/>
          <w:szCs w:val="24"/>
          <w:u w:val="single"/>
        </w:rPr>
        <w:t>Vaccine</w:t>
      </w:r>
      <w:r w:rsidR="0031753C">
        <w:rPr>
          <w:sz w:val="24"/>
          <w:szCs w:val="24"/>
          <w:u w:val="single"/>
        </w:rPr>
        <w:t>koncentrat</w:t>
      </w:r>
    </w:p>
    <w:p w:rsidR="0031753C" w:rsidRDefault="0031753C" w:rsidP="0031753C">
      <w:pPr>
        <w:ind w:left="851"/>
        <w:rPr>
          <w:sz w:val="24"/>
          <w:szCs w:val="24"/>
        </w:rPr>
      </w:pPr>
      <w:r>
        <w:rPr>
          <w:sz w:val="24"/>
          <w:szCs w:val="24"/>
        </w:rPr>
        <w:t xml:space="preserve">En Type I glasampul à 2 ml indeholdende 500 eller 1000 doser eller </w:t>
      </w:r>
    </w:p>
    <w:p w:rsidR="0031753C" w:rsidRDefault="0031753C" w:rsidP="0031753C">
      <w:pPr>
        <w:ind w:left="851"/>
        <w:rPr>
          <w:sz w:val="24"/>
          <w:szCs w:val="24"/>
        </w:rPr>
      </w:pPr>
      <w:r>
        <w:rPr>
          <w:sz w:val="24"/>
          <w:szCs w:val="24"/>
        </w:rPr>
        <w:t>en type I glasampul à 5 ml indeholdende 500, 1000 eller 2000 doser.</w:t>
      </w:r>
    </w:p>
    <w:p w:rsidR="004541EC" w:rsidRPr="0031753C" w:rsidRDefault="0031753C" w:rsidP="0031753C">
      <w:pPr>
        <w:ind w:left="851"/>
        <w:rPr>
          <w:sz w:val="24"/>
          <w:szCs w:val="24"/>
          <w:u w:val="single"/>
        </w:rPr>
      </w:pPr>
      <w:r>
        <w:rPr>
          <w:sz w:val="24"/>
          <w:szCs w:val="24"/>
        </w:rPr>
        <w:t>Ampullerne sidder i en ampulholder med en etiket, der viser antal doser.</w:t>
      </w:r>
    </w:p>
    <w:p w:rsidR="004541EC" w:rsidRPr="00A10FB4" w:rsidRDefault="004541EC" w:rsidP="004541EC">
      <w:pPr>
        <w:ind w:left="851"/>
        <w:rPr>
          <w:sz w:val="24"/>
          <w:szCs w:val="24"/>
        </w:rPr>
      </w:pPr>
      <w:r w:rsidRPr="00A10FB4">
        <w:rPr>
          <w:sz w:val="24"/>
          <w:szCs w:val="24"/>
        </w:rPr>
        <w:t>Ampulholderne opbevares i en beholder med flydende kvælstof.</w:t>
      </w:r>
    </w:p>
    <w:p w:rsidR="004541EC" w:rsidRDefault="004541EC" w:rsidP="004541EC">
      <w:pPr>
        <w:ind w:left="851"/>
        <w:rPr>
          <w:sz w:val="24"/>
          <w:szCs w:val="24"/>
        </w:rPr>
      </w:pPr>
    </w:p>
    <w:p w:rsidR="004541EC" w:rsidRPr="00A10FB4" w:rsidRDefault="004541EC" w:rsidP="004541EC">
      <w:pPr>
        <w:ind w:left="851"/>
        <w:rPr>
          <w:sz w:val="24"/>
          <w:szCs w:val="24"/>
          <w:u w:val="single"/>
        </w:rPr>
      </w:pPr>
      <w:r>
        <w:rPr>
          <w:sz w:val="24"/>
          <w:szCs w:val="24"/>
          <w:u w:val="single"/>
        </w:rPr>
        <w:t>Solvens</w:t>
      </w:r>
    </w:p>
    <w:p w:rsidR="004541EC" w:rsidRDefault="004541EC" w:rsidP="004541EC">
      <w:pPr>
        <w:ind w:left="851"/>
        <w:rPr>
          <w:sz w:val="24"/>
          <w:szCs w:val="24"/>
        </w:rPr>
      </w:pPr>
      <w:r w:rsidRPr="00A10FB4">
        <w:rPr>
          <w:sz w:val="24"/>
          <w:szCs w:val="24"/>
        </w:rPr>
        <w:t xml:space="preserve">Plasticpose af </w:t>
      </w:r>
      <w:proofErr w:type="spellStart"/>
      <w:r w:rsidRPr="00A10FB4">
        <w:rPr>
          <w:sz w:val="24"/>
          <w:szCs w:val="24"/>
        </w:rPr>
        <w:t>polyvinylchlorid</w:t>
      </w:r>
      <w:proofErr w:type="spellEnd"/>
      <w:r w:rsidR="0031753C">
        <w:rPr>
          <w:sz w:val="24"/>
          <w:szCs w:val="24"/>
        </w:rPr>
        <w:t xml:space="preserve"> indeholdende 200 ml, 400 ml eller 800 ml i individuelle </w:t>
      </w:r>
      <w:proofErr w:type="gramStart"/>
      <w:r w:rsidR="0031753C">
        <w:rPr>
          <w:sz w:val="24"/>
          <w:szCs w:val="24"/>
        </w:rPr>
        <w:t>yderposer</w:t>
      </w:r>
      <w:r w:rsidR="0031753C" w:rsidRPr="00A10FB4">
        <w:rPr>
          <w:sz w:val="24"/>
          <w:szCs w:val="24"/>
        </w:rPr>
        <w:t>.</w:t>
      </w:r>
      <w:r w:rsidRPr="00A10FB4">
        <w:rPr>
          <w:sz w:val="24"/>
          <w:szCs w:val="24"/>
        </w:rPr>
        <w:t>.</w:t>
      </w:r>
      <w:proofErr w:type="gramEnd"/>
    </w:p>
    <w:p w:rsidR="004541EC" w:rsidRPr="00A10FB4" w:rsidRDefault="004541EC" w:rsidP="004541EC">
      <w:pPr>
        <w:ind w:left="851"/>
        <w:rPr>
          <w:sz w:val="24"/>
          <w:szCs w:val="24"/>
        </w:rPr>
      </w:pPr>
      <w:r>
        <w:rPr>
          <w:sz w:val="24"/>
          <w:szCs w:val="24"/>
        </w:rPr>
        <w:t xml:space="preserve">Pakningsstørrelser: </w:t>
      </w:r>
      <w:r w:rsidRPr="00A10FB4">
        <w:rPr>
          <w:sz w:val="24"/>
          <w:szCs w:val="24"/>
        </w:rPr>
        <w:t>200 ml, 400 ml</w:t>
      </w:r>
      <w:r w:rsidR="00A11F6E">
        <w:rPr>
          <w:sz w:val="24"/>
          <w:szCs w:val="24"/>
        </w:rPr>
        <w:t xml:space="preserve">, </w:t>
      </w:r>
      <w:r w:rsidRPr="00A10FB4">
        <w:rPr>
          <w:sz w:val="24"/>
          <w:szCs w:val="24"/>
        </w:rPr>
        <w:t>800 ml</w:t>
      </w:r>
      <w:r w:rsidR="00A11F6E">
        <w:rPr>
          <w:sz w:val="24"/>
          <w:szCs w:val="24"/>
        </w:rPr>
        <w:t>, 1000 ml, 1200 ml og 1600 ml.</w:t>
      </w:r>
    </w:p>
    <w:p w:rsidR="004541EC" w:rsidRPr="00A10FB4" w:rsidRDefault="004541EC" w:rsidP="004541EC">
      <w:pPr>
        <w:ind w:left="851"/>
        <w:rPr>
          <w:sz w:val="24"/>
          <w:szCs w:val="24"/>
        </w:rPr>
      </w:pPr>
    </w:p>
    <w:p w:rsidR="004541EC" w:rsidRPr="00A10FB4" w:rsidRDefault="004541EC" w:rsidP="004541EC">
      <w:pPr>
        <w:ind w:left="851"/>
        <w:rPr>
          <w:sz w:val="24"/>
          <w:szCs w:val="24"/>
        </w:rPr>
      </w:pPr>
      <w:r w:rsidRPr="00A10FB4">
        <w:rPr>
          <w:sz w:val="24"/>
          <w:szCs w:val="24"/>
        </w:rPr>
        <w:t>Ikke alle pakningsstørrelser er nødvendigvis markedsført.</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4541EC" w:rsidRDefault="004541EC" w:rsidP="0031753C">
      <w:pPr>
        <w:ind w:left="851" w:right="-318"/>
        <w:rPr>
          <w:sz w:val="24"/>
          <w:szCs w:val="24"/>
        </w:rPr>
      </w:pPr>
      <w:r w:rsidRPr="005C6930">
        <w:rPr>
          <w:sz w:val="24"/>
          <w:szCs w:val="24"/>
        </w:rPr>
        <w:t>Ikke anvendte veterinærlægemidler samt affald heraf bør destrueres i henhold til lokale retningslinjer.</w:t>
      </w:r>
    </w:p>
    <w:p w:rsidR="004541EC" w:rsidRPr="00070728"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4541EC" w:rsidRPr="009D50CC" w:rsidRDefault="004541EC" w:rsidP="004541EC">
      <w:pPr>
        <w:ind w:left="851" w:right="-318"/>
        <w:rPr>
          <w:bCs/>
          <w:sz w:val="24"/>
          <w:szCs w:val="24"/>
        </w:rPr>
      </w:pPr>
      <w:r w:rsidRPr="009D50CC">
        <w:rPr>
          <w:bCs/>
          <w:sz w:val="24"/>
          <w:szCs w:val="24"/>
        </w:rPr>
        <w:t>CEVA-</w:t>
      </w:r>
      <w:proofErr w:type="spellStart"/>
      <w:r w:rsidRPr="009D50CC">
        <w:rPr>
          <w:bCs/>
          <w:sz w:val="24"/>
          <w:szCs w:val="24"/>
        </w:rPr>
        <w:t>Phylaxia</w:t>
      </w:r>
      <w:proofErr w:type="spellEnd"/>
      <w:r w:rsidRPr="009D50CC">
        <w:rPr>
          <w:bCs/>
          <w:sz w:val="24"/>
          <w:szCs w:val="24"/>
        </w:rPr>
        <w:t xml:space="preserve"> </w:t>
      </w:r>
      <w:proofErr w:type="spellStart"/>
      <w:r w:rsidRPr="009D50CC">
        <w:rPr>
          <w:bCs/>
          <w:sz w:val="24"/>
          <w:szCs w:val="24"/>
        </w:rPr>
        <w:t>Veterinary</w:t>
      </w:r>
      <w:proofErr w:type="spellEnd"/>
      <w:r w:rsidRPr="009D50CC">
        <w:rPr>
          <w:bCs/>
          <w:sz w:val="24"/>
          <w:szCs w:val="24"/>
        </w:rPr>
        <w:t xml:space="preserve"> </w:t>
      </w:r>
      <w:proofErr w:type="spellStart"/>
      <w:r w:rsidRPr="009D50CC">
        <w:rPr>
          <w:bCs/>
          <w:sz w:val="24"/>
          <w:szCs w:val="24"/>
        </w:rPr>
        <w:t>Biologicals</w:t>
      </w:r>
      <w:proofErr w:type="spellEnd"/>
      <w:r w:rsidRPr="009D50CC">
        <w:rPr>
          <w:bCs/>
          <w:sz w:val="24"/>
          <w:szCs w:val="24"/>
        </w:rPr>
        <w:t xml:space="preserve"> Co. Ltd.</w:t>
      </w:r>
    </w:p>
    <w:p w:rsidR="004541EC" w:rsidRPr="00734425" w:rsidRDefault="004541EC" w:rsidP="004541EC">
      <w:pPr>
        <w:ind w:left="851" w:right="-318"/>
        <w:rPr>
          <w:bCs/>
          <w:sz w:val="24"/>
          <w:szCs w:val="24"/>
        </w:rPr>
      </w:pPr>
      <w:proofErr w:type="spellStart"/>
      <w:r w:rsidRPr="00734425">
        <w:rPr>
          <w:bCs/>
          <w:sz w:val="24"/>
          <w:szCs w:val="24"/>
        </w:rPr>
        <w:t>Szállás</w:t>
      </w:r>
      <w:proofErr w:type="spellEnd"/>
      <w:r w:rsidRPr="00734425">
        <w:rPr>
          <w:bCs/>
          <w:sz w:val="24"/>
          <w:szCs w:val="24"/>
        </w:rPr>
        <w:t xml:space="preserve"> u. 5</w:t>
      </w:r>
    </w:p>
    <w:p w:rsidR="004541EC" w:rsidRPr="00734425" w:rsidRDefault="004541EC" w:rsidP="004541EC">
      <w:pPr>
        <w:ind w:left="851" w:right="-318"/>
        <w:rPr>
          <w:bCs/>
          <w:sz w:val="24"/>
          <w:szCs w:val="24"/>
        </w:rPr>
      </w:pPr>
      <w:r w:rsidRPr="00734425">
        <w:rPr>
          <w:bCs/>
          <w:sz w:val="24"/>
          <w:szCs w:val="24"/>
        </w:rPr>
        <w:t>1107 Budapest</w:t>
      </w:r>
    </w:p>
    <w:p w:rsidR="004541EC" w:rsidRPr="00734425" w:rsidRDefault="004541EC" w:rsidP="004541EC">
      <w:pPr>
        <w:ind w:left="851" w:right="-318"/>
        <w:rPr>
          <w:bCs/>
          <w:sz w:val="24"/>
          <w:szCs w:val="24"/>
        </w:rPr>
      </w:pPr>
      <w:r w:rsidRPr="00734425">
        <w:rPr>
          <w:bCs/>
          <w:sz w:val="24"/>
          <w:szCs w:val="24"/>
        </w:rPr>
        <w:t>Ungarn</w:t>
      </w:r>
    </w:p>
    <w:p w:rsidR="004541EC" w:rsidRPr="00734425" w:rsidRDefault="004541EC" w:rsidP="004541EC">
      <w:pPr>
        <w:ind w:left="851" w:right="-318"/>
        <w:rPr>
          <w:bCs/>
          <w:sz w:val="24"/>
          <w:szCs w:val="24"/>
        </w:rPr>
      </w:pPr>
    </w:p>
    <w:p w:rsidR="004541EC" w:rsidRPr="00734425" w:rsidRDefault="004541EC" w:rsidP="004541EC">
      <w:pPr>
        <w:ind w:left="851" w:right="-318"/>
        <w:rPr>
          <w:b/>
          <w:bCs/>
          <w:sz w:val="24"/>
          <w:szCs w:val="24"/>
        </w:rPr>
      </w:pPr>
      <w:r w:rsidRPr="00734425">
        <w:rPr>
          <w:b/>
          <w:bCs/>
          <w:sz w:val="24"/>
          <w:szCs w:val="24"/>
        </w:rPr>
        <w:t>Repræsentant</w:t>
      </w:r>
    </w:p>
    <w:p w:rsidR="004541EC" w:rsidRDefault="004541EC" w:rsidP="004541EC">
      <w:pPr>
        <w:ind w:left="851" w:right="-318"/>
        <w:rPr>
          <w:bCs/>
          <w:sz w:val="24"/>
          <w:szCs w:val="24"/>
          <w:lang w:val="en-US"/>
        </w:rPr>
      </w:pPr>
      <w:proofErr w:type="spellStart"/>
      <w:r>
        <w:rPr>
          <w:bCs/>
          <w:sz w:val="24"/>
          <w:szCs w:val="24"/>
          <w:lang w:val="en-US"/>
        </w:rPr>
        <w:t>Ceva</w:t>
      </w:r>
      <w:proofErr w:type="spellEnd"/>
      <w:r>
        <w:rPr>
          <w:bCs/>
          <w:sz w:val="24"/>
          <w:szCs w:val="24"/>
          <w:lang w:val="en-US"/>
        </w:rPr>
        <w:t xml:space="preserve"> Animal Health A/S</w:t>
      </w:r>
    </w:p>
    <w:p w:rsidR="009F75D0" w:rsidRPr="004B53E6" w:rsidRDefault="009F75D0" w:rsidP="009F75D0">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9F75D0" w:rsidRPr="006B1E8D" w:rsidRDefault="009F75D0" w:rsidP="009F75D0">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4541EC" w:rsidRPr="00406EE7" w:rsidRDefault="004541EC" w:rsidP="004541EC">
      <w:pPr>
        <w:tabs>
          <w:tab w:val="left" w:pos="851"/>
          <w:tab w:val="left" w:pos="8222"/>
        </w:tabs>
        <w:ind w:left="851"/>
        <w:rPr>
          <w:sz w:val="24"/>
          <w:szCs w:val="24"/>
        </w:rPr>
      </w:pPr>
      <w:r>
        <w:rPr>
          <w:sz w:val="24"/>
          <w:szCs w:val="24"/>
        </w:rPr>
        <w:t>58825</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4541EC" w:rsidRPr="00406EE7" w:rsidRDefault="004541EC" w:rsidP="004541EC">
      <w:pPr>
        <w:tabs>
          <w:tab w:val="left" w:pos="851"/>
          <w:tab w:val="left" w:pos="8222"/>
        </w:tabs>
        <w:ind w:left="851"/>
        <w:rPr>
          <w:sz w:val="24"/>
          <w:szCs w:val="24"/>
        </w:rPr>
      </w:pPr>
      <w:r>
        <w:rPr>
          <w:sz w:val="24"/>
          <w:szCs w:val="24"/>
        </w:rPr>
        <w:t>28. august 2018</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4541EC" w:rsidRPr="00B521D5" w:rsidRDefault="009F75D0" w:rsidP="004541EC">
      <w:pPr>
        <w:tabs>
          <w:tab w:val="left" w:pos="851"/>
          <w:tab w:val="left" w:pos="8222"/>
        </w:tabs>
        <w:ind w:left="851"/>
        <w:rPr>
          <w:sz w:val="24"/>
          <w:szCs w:val="24"/>
        </w:rPr>
      </w:pPr>
      <w:r>
        <w:rPr>
          <w:sz w:val="24"/>
          <w:szCs w:val="24"/>
        </w:rPr>
        <w:t>22. marts 2023</w:t>
      </w:r>
    </w:p>
    <w:p w:rsidR="004541EC" w:rsidRPr="00406EE7" w:rsidRDefault="004541EC" w:rsidP="004541EC">
      <w:pPr>
        <w:tabs>
          <w:tab w:val="left" w:pos="851"/>
          <w:tab w:val="left" w:pos="8222"/>
        </w:tabs>
        <w:ind w:left="851"/>
        <w:rPr>
          <w:sz w:val="24"/>
          <w:szCs w:val="24"/>
        </w:rPr>
      </w:pPr>
    </w:p>
    <w:p w:rsidR="004541EC" w:rsidRPr="00406EE7" w:rsidRDefault="004541EC" w:rsidP="004541EC">
      <w:pPr>
        <w:tabs>
          <w:tab w:val="left" w:pos="851"/>
          <w:tab w:val="left" w:pos="8222"/>
        </w:tabs>
        <w:rPr>
          <w:b/>
          <w:sz w:val="24"/>
          <w:szCs w:val="24"/>
        </w:rPr>
      </w:pPr>
      <w:r w:rsidRPr="00406EE7">
        <w:rPr>
          <w:b/>
          <w:sz w:val="24"/>
          <w:szCs w:val="24"/>
        </w:rPr>
        <w:t>11.</w:t>
      </w:r>
      <w:r w:rsidRPr="00406EE7">
        <w:rPr>
          <w:b/>
          <w:sz w:val="24"/>
          <w:szCs w:val="24"/>
        </w:rPr>
        <w:tab/>
        <w:t>UDLEVERINGSBESTEMMELSE</w:t>
      </w:r>
    </w:p>
    <w:p w:rsidR="004541EC" w:rsidRPr="008B5788" w:rsidRDefault="004541EC" w:rsidP="004541EC">
      <w:pPr>
        <w:pStyle w:val="Sidehoved"/>
        <w:tabs>
          <w:tab w:val="clear" w:pos="4819"/>
          <w:tab w:val="left" w:pos="851"/>
          <w:tab w:val="left" w:pos="8222"/>
        </w:tabs>
        <w:ind w:left="851"/>
        <w:rPr>
          <w:szCs w:val="24"/>
        </w:rPr>
      </w:pPr>
      <w:r>
        <w:rPr>
          <w:szCs w:val="24"/>
        </w:rPr>
        <w:t>BP</w:t>
      </w:r>
    </w:p>
    <w:p w:rsidR="004541EC" w:rsidRPr="0056401C" w:rsidRDefault="004541EC" w:rsidP="004541EC"/>
    <w:p w:rsidR="0003527F" w:rsidRPr="004541EC" w:rsidRDefault="0003527F" w:rsidP="004541EC"/>
    <w:sectPr w:rsidR="0003527F" w:rsidRPr="004541E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EC" w:rsidRDefault="004541EC">
      <w:r>
        <w:separator/>
      </w:r>
    </w:p>
  </w:endnote>
  <w:endnote w:type="continuationSeparator" w:id="0">
    <w:p w:rsidR="004541EC" w:rsidRDefault="004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Italic">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B7F53">
      <w:rPr>
        <w:i/>
        <w:noProof/>
        <w:snapToGrid w:val="0"/>
        <w:sz w:val="18"/>
      </w:rPr>
      <w:t>Novamune,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541EC">
      <w:rPr>
        <w:i/>
        <w:noProof/>
        <w:snapToGrid w:val="0"/>
        <w:sz w:val="18"/>
      </w:rPr>
      <w:t>Dokument560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EC" w:rsidRDefault="004541EC">
      <w:r>
        <w:separator/>
      </w:r>
    </w:p>
  </w:footnote>
  <w:footnote w:type="continuationSeparator" w:id="0">
    <w:p w:rsidR="004541EC" w:rsidRDefault="0045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2298E"/>
    <w:multiLevelType w:val="hybridMultilevel"/>
    <w:tmpl w:val="36189604"/>
    <w:lvl w:ilvl="0" w:tplc="1FBA6E06">
      <w:start w:val="4"/>
      <w:numFmt w:val="bullet"/>
      <w:lvlText w:val="-"/>
      <w:lvlJc w:val="left"/>
      <w:pPr>
        <w:ind w:left="720" w:hanging="360"/>
      </w:pPr>
      <w:rPr>
        <w:rFonts w:ascii="TimesNewRoman,Italic" w:eastAsia="Times New Roman" w:hAnsi="TimesNewRoman,Italic"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9032D1"/>
    <w:multiLevelType w:val="hybridMultilevel"/>
    <w:tmpl w:val="EC2ABA90"/>
    <w:lvl w:ilvl="0" w:tplc="0406000F">
      <w:start w:val="1"/>
      <w:numFmt w:val="decimal"/>
      <w:lvlText w:val="%1."/>
      <w:lvlJc w:val="left"/>
      <w:pPr>
        <w:ind w:left="1495"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EC"/>
    <w:rsid w:val="0003527F"/>
    <w:rsid w:val="00065C7D"/>
    <w:rsid w:val="000C6CD4"/>
    <w:rsid w:val="001577E4"/>
    <w:rsid w:val="001858CA"/>
    <w:rsid w:val="001C2DA4"/>
    <w:rsid w:val="001C4AEF"/>
    <w:rsid w:val="001D3CC5"/>
    <w:rsid w:val="00285462"/>
    <w:rsid w:val="002E7424"/>
    <w:rsid w:val="00311A31"/>
    <w:rsid w:val="0031753C"/>
    <w:rsid w:val="00322BDE"/>
    <w:rsid w:val="00366261"/>
    <w:rsid w:val="00390DA2"/>
    <w:rsid w:val="003B120D"/>
    <w:rsid w:val="00406EE7"/>
    <w:rsid w:val="00407013"/>
    <w:rsid w:val="004541EC"/>
    <w:rsid w:val="004A62CC"/>
    <w:rsid w:val="00511746"/>
    <w:rsid w:val="00565A74"/>
    <w:rsid w:val="005B0036"/>
    <w:rsid w:val="005F5831"/>
    <w:rsid w:val="00615BBB"/>
    <w:rsid w:val="00662012"/>
    <w:rsid w:val="00666B01"/>
    <w:rsid w:val="006734C3"/>
    <w:rsid w:val="00694E7E"/>
    <w:rsid w:val="006B1539"/>
    <w:rsid w:val="006D4B41"/>
    <w:rsid w:val="006F5621"/>
    <w:rsid w:val="007E2A00"/>
    <w:rsid w:val="007F5FB2"/>
    <w:rsid w:val="008010F2"/>
    <w:rsid w:val="008616E5"/>
    <w:rsid w:val="009202AE"/>
    <w:rsid w:val="00932676"/>
    <w:rsid w:val="00981200"/>
    <w:rsid w:val="009D50CC"/>
    <w:rsid w:val="009D66C6"/>
    <w:rsid w:val="009F75D0"/>
    <w:rsid w:val="00A11F6E"/>
    <w:rsid w:val="00A536E1"/>
    <w:rsid w:val="00A96525"/>
    <w:rsid w:val="00AE29E5"/>
    <w:rsid w:val="00AE5757"/>
    <w:rsid w:val="00B25EB8"/>
    <w:rsid w:val="00BC634B"/>
    <w:rsid w:val="00BF2AE0"/>
    <w:rsid w:val="00C479BF"/>
    <w:rsid w:val="00D05527"/>
    <w:rsid w:val="00D567AA"/>
    <w:rsid w:val="00D97C47"/>
    <w:rsid w:val="00DD6D71"/>
    <w:rsid w:val="00DF32BE"/>
    <w:rsid w:val="00E14F0A"/>
    <w:rsid w:val="00E53737"/>
    <w:rsid w:val="00EB5778"/>
    <w:rsid w:val="00EB7F53"/>
    <w:rsid w:val="00EE5253"/>
    <w:rsid w:val="00EF641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6CE77"/>
  <w15:chartTrackingRefBased/>
  <w15:docId w15:val="{18763C95-49B5-402E-8761-2FE5CFF3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4541EC"/>
    <w:pPr>
      <w:autoSpaceDE w:val="0"/>
      <w:autoSpaceDN w:val="0"/>
      <w:adjustRightInd w:val="0"/>
    </w:pPr>
    <w:rPr>
      <w:color w:val="000000"/>
      <w:sz w:val="24"/>
      <w:szCs w:val="24"/>
    </w:rPr>
  </w:style>
  <w:style w:type="table" w:styleId="Tabel-Gitter">
    <w:name w:val="Table Grid"/>
    <w:basedOn w:val="Tabel-Normal"/>
    <w:uiPriority w:val="39"/>
    <w:rsid w:val="004541EC"/>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541EC"/>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6</Pages>
  <Words>1373</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2022111731_x000d_
Ændring af repræsentant adresse</dc:description>
  <cp:lastModifiedBy>Marianne Ott Jensen</cp:lastModifiedBy>
  <cp:revision>3</cp:revision>
  <dcterms:created xsi:type="dcterms:W3CDTF">2023-03-22T10:37:00Z</dcterms:created>
  <dcterms:modified xsi:type="dcterms:W3CDTF">2023-03-22T10:38:00Z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