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900A1" w14:textId="77777777" w:rsidR="008203A8" w:rsidRPr="00AA125E" w:rsidRDefault="008203A8" w:rsidP="008203A8">
      <w:pPr>
        <w:rPr>
          <w:sz w:val="24"/>
          <w:szCs w:val="24"/>
        </w:rPr>
      </w:pPr>
      <w:r w:rsidRPr="00AA125E">
        <w:rPr>
          <w:noProof/>
          <w:sz w:val="24"/>
          <w:szCs w:val="24"/>
          <w:lang w:eastAsia="da-DK"/>
        </w:rPr>
        <w:drawing>
          <wp:inline distT="0" distB="0" distL="0" distR="0" wp14:anchorId="5B44A6CA" wp14:editId="73BF8ABE">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5309E9EB" w14:textId="77777777" w:rsidR="008203A8" w:rsidRPr="00AA125E" w:rsidRDefault="008203A8" w:rsidP="008203A8">
      <w:pPr>
        <w:rPr>
          <w:sz w:val="24"/>
          <w:szCs w:val="24"/>
        </w:rPr>
      </w:pPr>
    </w:p>
    <w:p w14:paraId="3E5FB683" w14:textId="3CCC9F5A" w:rsidR="008203A8" w:rsidRPr="00AA125E" w:rsidRDefault="008203A8" w:rsidP="008203A8">
      <w:pPr>
        <w:tabs>
          <w:tab w:val="right" w:pos="9356"/>
        </w:tabs>
        <w:rPr>
          <w:b/>
          <w:sz w:val="24"/>
          <w:szCs w:val="24"/>
        </w:rPr>
      </w:pPr>
      <w:r w:rsidRPr="00AA125E">
        <w:rPr>
          <w:b/>
          <w:sz w:val="24"/>
          <w:szCs w:val="24"/>
        </w:rPr>
        <w:tab/>
      </w:r>
      <w:r w:rsidR="00DB2EC3">
        <w:rPr>
          <w:b/>
          <w:sz w:val="24"/>
          <w:szCs w:val="24"/>
        </w:rPr>
        <w:t>19</w:t>
      </w:r>
      <w:r w:rsidR="00A052BD">
        <w:rPr>
          <w:b/>
          <w:sz w:val="24"/>
          <w:szCs w:val="24"/>
        </w:rPr>
        <w:t xml:space="preserve">. </w:t>
      </w:r>
      <w:r w:rsidR="00DB2EC3">
        <w:rPr>
          <w:b/>
          <w:sz w:val="24"/>
          <w:szCs w:val="24"/>
        </w:rPr>
        <w:t>december</w:t>
      </w:r>
      <w:r w:rsidR="00A052BD">
        <w:rPr>
          <w:b/>
          <w:sz w:val="24"/>
          <w:szCs w:val="24"/>
        </w:rPr>
        <w:t xml:space="preserve"> 2025</w:t>
      </w:r>
    </w:p>
    <w:p w14:paraId="78E986C5" w14:textId="61F5EA9B" w:rsidR="008203A8" w:rsidRPr="00AA125E" w:rsidRDefault="008203A8" w:rsidP="008203A8">
      <w:pPr>
        <w:rPr>
          <w:sz w:val="24"/>
          <w:szCs w:val="24"/>
        </w:rPr>
      </w:pPr>
    </w:p>
    <w:p w14:paraId="323614A6" w14:textId="47056150" w:rsidR="00AA125E" w:rsidRPr="00AA125E" w:rsidRDefault="00AA125E" w:rsidP="008203A8">
      <w:pPr>
        <w:rPr>
          <w:sz w:val="24"/>
          <w:szCs w:val="24"/>
        </w:rPr>
      </w:pPr>
    </w:p>
    <w:p w14:paraId="577FB8E5" w14:textId="77777777" w:rsidR="00AA125E" w:rsidRPr="00AA125E" w:rsidRDefault="00AA125E" w:rsidP="008203A8">
      <w:pPr>
        <w:rPr>
          <w:sz w:val="24"/>
          <w:szCs w:val="24"/>
        </w:rPr>
      </w:pPr>
    </w:p>
    <w:p w14:paraId="18193B8B" w14:textId="77777777" w:rsidR="008203A8" w:rsidRPr="00AA125E" w:rsidRDefault="008203A8" w:rsidP="008203A8">
      <w:pPr>
        <w:jc w:val="center"/>
        <w:rPr>
          <w:b/>
          <w:sz w:val="24"/>
          <w:szCs w:val="24"/>
        </w:rPr>
      </w:pPr>
      <w:r w:rsidRPr="00AA125E">
        <w:rPr>
          <w:b/>
          <w:sz w:val="24"/>
          <w:szCs w:val="24"/>
        </w:rPr>
        <w:t>PRODUKTRESUMÉ</w:t>
      </w:r>
    </w:p>
    <w:p w14:paraId="1B0E0822" w14:textId="77777777" w:rsidR="008203A8" w:rsidRPr="00AA125E" w:rsidRDefault="008203A8" w:rsidP="008203A8">
      <w:pPr>
        <w:jc w:val="center"/>
        <w:rPr>
          <w:b/>
          <w:sz w:val="24"/>
          <w:szCs w:val="24"/>
        </w:rPr>
      </w:pPr>
      <w:bookmarkStart w:id="0" w:name="_GoBack"/>
      <w:bookmarkEnd w:id="0"/>
    </w:p>
    <w:p w14:paraId="045AC284" w14:textId="77777777" w:rsidR="008203A8" w:rsidRPr="00AA125E" w:rsidRDefault="008203A8" w:rsidP="008203A8">
      <w:pPr>
        <w:jc w:val="center"/>
        <w:rPr>
          <w:b/>
          <w:sz w:val="24"/>
          <w:szCs w:val="24"/>
        </w:rPr>
      </w:pPr>
      <w:r w:rsidRPr="00AA125E">
        <w:rPr>
          <w:b/>
          <w:sz w:val="24"/>
          <w:szCs w:val="24"/>
        </w:rPr>
        <w:t>for</w:t>
      </w:r>
    </w:p>
    <w:p w14:paraId="28E50457" w14:textId="77777777" w:rsidR="008203A8" w:rsidRPr="00AA125E" w:rsidRDefault="008203A8" w:rsidP="008203A8">
      <w:pPr>
        <w:jc w:val="center"/>
        <w:rPr>
          <w:b/>
          <w:sz w:val="24"/>
          <w:szCs w:val="24"/>
        </w:rPr>
      </w:pPr>
    </w:p>
    <w:p w14:paraId="74E454E5" w14:textId="08FD4622" w:rsidR="008203A8" w:rsidRPr="00AA125E" w:rsidRDefault="00DB2EC3" w:rsidP="008203A8">
      <w:pPr>
        <w:jc w:val="center"/>
        <w:rPr>
          <w:b/>
          <w:sz w:val="24"/>
          <w:szCs w:val="24"/>
        </w:rPr>
      </w:pPr>
      <w:proofErr w:type="spellStart"/>
      <w:r>
        <w:rPr>
          <w:b/>
          <w:sz w:val="24"/>
          <w:szCs w:val="24"/>
        </w:rPr>
        <w:t>Novosol</w:t>
      </w:r>
      <w:proofErr w:type="spellEnd"/>
      <w:r w:rsidR="000842E4" w:rsidRPr="00AA125E">
        <w:rPr>
          <w:b/>
          <w:sz w:val="24"/>
          <w:szCs w:val="24"/>
        </w:rPr>
        <w:t>, pulver til anvendelse i drikkevand/mælk</w:t>
      </w:r>
    </w:p>
    <w:p w14:paraId="04604F1A" w14:textId="77777777" w:rsidR="008203A8" w:rsidRPr="00AA125E" w:rsidRDefault="008203A8" w:rsidP="008203A8">
      <w:pPr>
        <w:jc w:val="both"/>
        <w:rPr>
          <w:sz w:val="24"/>
          <w:szCs w:val="24"/>
        </w:rPr>
      </w:pPr>
    </w:p>
    <w:p w14:paraId="7DC75A01" w14:textId="77777777" w:rsidR="008203A8" w:rsidRPr="00AA125E" w:rsidRDefault="008203A8" w:rsidP="008203A8">
      <w:pPr>
        <w:jc w:val="both"/>
        <w:rPr>
          <w:sz w:val="24"/>
          <w:szCs w:val="24"/>
        </w:rPr>
      </w:pPr>
    </w:p>
    <w:p w14:paraId="63D4D617" w14:textId="77777777" w:rsidR="008203A8" w:rsidRPr="00AA125E" w:rsidRDefault="008203A8" w:rsidP="008203A8">
      <w:pPr>
        <w:ind w:left="851" w:hanging="851"/>
        <w:rPr>
          <w:b/>
          <w:sz w:val="24"/>
          <w:szCs w:val="24"/>
        </w:rPr>
      </w:pPr>
      <w:r w:rsidRPr="00AA125E">
        <w:rPr>
          <w:b/>
          <w:sz w:val="24"/>
          <w:szCs w:val="24"/>
        </w:rPr>
        <w:t>0.</w:t>
      </w:r>
      <w:r w:rsidRPr="00AA125E">
        <w:rPr>
          <w:b/>
          <w:sz w:val="24"/>
          <w:szCs w:val="24"/>
        </w:rPr>
        <w:tab/>
        <w:t>D.SP.NR.</w:t>
      </w:r>
    </w:p>
    <w:p w14:paraId="772628C3" w14:textId="6F0CE86A" w:rsidR="008203A8" w:rsidRPr="00AA125E" w:rsidRDefault="001E5844" w:rsidP="008203A8">
      <w:pPr>
        <w:ind w:left="851"/>
        <w:rPr>
          <w:sz w:val="24"/>
          <w:szCs w:val="24"/>
        </w:rPr>
      </w:pPr>
      <w:r w:rsidRPr="00AA125E">
        <w:rPr>
          <w:sz w:val="24"/>
          <w:szCs w:val="24"/>
        </w:rPr>
        <w:t>34125</w:t>
      </w:r>
    </w:p>
    <w:p w14:paraId="0DF6BD13" w14:textId="77777777" w:rsidR="008203A8" w:rsidRPr="00AA125E" w:rsidRDefault="008203A8" w:rsidP="008203A8">
      <w:pPr>
        <w:ind w:left="851"/>
        <w:rPr>
          <w:sz w:val="24"/>
          <w:szCs w:val="24"/>
        </w:rPr>
      </w:pPr>
    </w:p>
    <w:p w14:paraId="4DC03BAC" w14:textId="77777777" w:rsidR="008203A8" w:rsidRPr="00AA125E" w:rsidRDefault="008203A8" w:rsidP="008203A8">
      <w:pPr>
        <w:ind w:left="851" w:hanging="851"/>
        <w:rPr>
          <w:b/>
          <w:sz w:val="24"/>
          <w:szCs w:val="24"/>
        </w:rPr>
      </w:pPr>
      <w:r w:rsidRPr="00AA125E">
        <w:rPr>
          <w:b/>
          <w:sz w:val="24"/>
          <w:szCs w:val="24"/>
        </w:rPr>
        <w:t>1.</w:t>
      </w:r>
      <w:r w:rsidRPr="00AA125E">
        <w:rPr>
          <w:b/>
          <w:sz w:val="24"/>
          <w:szCs w:val="24"/>
        </w:rPr>
        <w:tab/>
        <w:t>VETERINÆRLÆGEMIDLETS NAVN</w:t>
      </w:r>
    </w:p>
    <w:p w14:paraId="62BE110C" w14:textId="5C5A7426" w:rsidR="008203A8" w:rsidRPr="00AA125E" w:rsidRDefault="00DB2EC3" w:rsidP="008203A8">
      <w:pPr>
        <w:ind w:left="851"/>
        <w:rPr>
          <w:sz w:val="24"/>
          <w:szCs w:val="24"/>
        </w:rPr>
      </w:pPr>
      <w:proofErr w:type="spellStart"/>
      <w:r>
        <w:rPr>
          <w:sz w:val="24"/>
          <w:szCs w:val="24"/>
        </w:rPr>
        <w:t>Novosol</w:t>
      </w:r>
      <w:proofErr w:type="spellEnd"/>
    </w:p>
    <w:p w14:paraId="30A0D1DA" w14:textId="77777777" w:rsidR="008203A8" w:rsidRPr="00AA125E" w:rsidRDefault="008203A8" w:rsidP="008203A8">
      <w:pPr>
        <w:ind w:left="851"/>
        <w:rPr>
          <w:sz w:val="24"/>
          <w:szCs w:val="24"/>
        </w:rPr>
      </w:pPr>
    </w:p>
    <w:p w14:paraId="249F5F87" w14:textId="663F1D46" w:rsidR="008203A8" w:rsidRPr="00AA125E" w:rsidRDefault="008203A8" w:rsidP="008203A8">
      <w:pPr>
        <w:ind w:left="851"/>
        <w:rPr>
          <w:sz w:val="24"/>
          <w:szCs w:val="24"/>
        </w:rPr>
      </w:pPr>
      <w:r w:rsidRPr="00AA125E">
        <w:rPr>
          <w:sz w:val="24"/>
          <w:szCs w:val="24"/>
        </w:rPr>
        <w:t xml:space="preserve">Lægemiddelform: </w:t>
      </w:r>
      <w:r w:rsidR="000842E4" w:rsidRPr="00AA125E">
        <w:rPr>
          <w:sz w:val="24"/>
          <w:szCs w:val="24"/>
        </w:rPr>
        <w:t>Pulver til anvendelse i drikkevand/mælk</w:t>
      </w:r>
    </w:p>
    <w:p w14:paraId="112094E3" w14:textId="68C124C7" w:rsidR="008203A8" w:rsidRPr="00AA125E" w:rsidRDefault="008203A8" w:rsidP="008203A8">
      <w:pPr>
        <w:ind w:left="851"/>
        <w:rPr>
          <w:sz w:val="24"/>
          <w:szCs w:val="24"/>
        </w:rPr>
      </w:pPr>
      <w:r w:rsidRPr="00AA125E">
        <w:rPr>
          <w:sz w:val="24"/>
          <w:szCs w:val="24"/>
        </w:rPr>
        <w:t xml:space="preserve">Styrke(r): </w:t>
      </w:r>
      <w:r w:rsidR="000842E4" w:rsidRPr="00AA125E">
        <w:rPr>
          <w:sz w:val="24"/>
          <w:szCs w:val="24"/>
        </w:rPr>
        <w:t>500.000 IE/g</w:t>
      </w:r>
    </w:p>
    <w:p w14:paraId="29FC8FF3" w14:textId="77777777" w:rsidR="008203A8" w:rsidRPr="00AA125E" w:rsidRDefault="008203A8" w:rsidP="008203A8">
      <w:pPr>
        <w:ind w:left="851"/>
        <w:rPr>
          <w:sz w:val="24"/>
          <w:szCs w:val="24"/>
        </w:rPr>
      </w:pPr>
    </w:p>
    <w:p w14:paraId="592B1BB1" w14:textId="77777777" w:rsidR="008203A8" w:rsidRPr="00AA125E" w:rsidRDefault="008203A8" w:rsidP="008203A8">
      <w:pPr>
        <w:ind w:left="851" w:hanging="851"/>
        <w:rPr>
          <w:b/>
          <w:sz w:val="24"/>
          <w:szCs w:val="24"/>
        </w:rPr>
      </w:pPr>
      <w:r w:rsidRPr="00AA125E">
        <w:rPr>
          <w:b/>
          <w:sz w:val="24"/>
          <w:szCs w:val="24"/>
        </w:rPr>
        <w:t>2.</w:t>
      </w:r>
      <w:r w:rsidRPr="00AA125E">
        <w:rPr>
          <w:b/>
          <w:sz w:val="24"/>
          <w:szCs w:val="24"/>
        </w:rPr>
        <w:tab/>
        <w:t>KVALITATIV OG KVANTITATIV SAMMENSÆTNING</w:t>
      </w:r>
    </w:p>
    <w:p w14:paraId="42C8817A" w14:textId="77777777" w:rsidR="00031F07" w:rsidRPr="00AA125E" w:rsidRDefault="00031F07" w:rsidP="00AA125E">
      <w:pPr>
        <w:ind w:left="851"/>
        <w:rPr>
          <w:bCs/>
          <w:sz w:val="24"/>
          <w:szCs w:val="24"/>
        </w:rPr>
      </w:pPr>
      <w:r w:rsidRPr="00AA125E">
        <w:rPr>
          <w:bCs/>
          <w:sz w:val="24"/>
          <w:szCs w:val="24"/>
        </w:rPr>
        <w:t>1 gram indeholder:</w:t>
      </w:r>
    </w:p>
    <w:p w14:paraId="211BF472" w14:textId="77777777" w:rsidR="00031F07" w:rsidRPr="00AA125E" w:rsidRDefault="00031F07" w:rsidP="00AA125E">
      <w:pPr>
        <w:ind w:left="851"/>
        <w:rPr>
          <w:sz w:val="24"/>
          <w:szCs w:val="24"/>
        </w:rPr>
      </w:pPr>
    </w:p>
    <w:p w14:paraId="487D8C0F" w14:textId="77777777" w:rsidR="00031F07" w:rsidRPr="00AA125E" w:rsidRDefault="00031F07" w:rsidP="00AA125E">
      <w:pPr>
        <w:ind w:left="851"/>
        <w:rPr>
          <w:b/>
          <w:sz w:val="24"/>
          <w:szCs w:val="24"/>
        </w:rPr>
      </w:pPr>
      <w:r w:rsidRPr="00AA125E">
        <w:rPr>
          <w:b/>
          <w:sz w:val="24"/>
          <w:szCs w:val="24"/>
        </w:rPr>
        <w:t>Aktivt stof:</w:t>
      </w:r>
    </w:p>
    <w:p w14:paraId="137302B4" w14:textId="47453510" w:rsidR="00031F07" w:rsidRPr="00AA125E" w:rsidRDefault="00031F07" w:rsidP="00AA125E">
      <w:pPr>
        <w:ind w:left="851"/>
        <w:rPr>
          <w:sz w:val="24"/>
          <w:szCs w:val="24"/>
        </w:rPr>
      </w:pPr>
      <w:bookmarkStart w:id="1" w:name="_Hlk213071591"/>
      <w:proofErr w:type="spellStart"/>
      <w:r w:rsidRPr="00AA125E">
        <w:rPr>
          <w:sz w:val="24"/>
          <w:szCs w:val="24"/>
        </w:rPr>
        <w:t>Neomycin</w:t>
      </w:r>
      <w:proofErr w:type="spellEnd"/>
      <w:r w:rsidRPr="00AA125E">
        <w:rPr>
          <w:sz w:val="24"/>
          <w:szCs w:val="24"/>
        </w:rPr>
        <w:t xml:space="preserve"> (som </w:t>
      </w:r>
      <w:proofErr w:type="spellStart"/>
      <w:r w:rsidRPr="00AA125E">
        <w:rPr>
          <w:sz w:val="24"/>
          <w:szCs w:val="24"/>
        </w:rPr>
        <w:t>neomycinsulfat</w:t>
      </w:r>
      <w:proofErr w:type="spellEnd"/>
      <w:r w:rsidRPr="00AA125E">
        <w:rPr>
          <w:sz w:val="24"/>
          <w:szCs w:val="24"/>
        </w:rPr>
        <w:t>)</w:t>
      </w:r>
      <w:bookmarkEnd w:id="1"/>
      <w:r w:rsidR="00AA125E">
        <w:rPr>
          <w:sz w:val="24"/>
          <w:szCs w:val="24"/>
        </w:rPr>
        <w:tab/>
      </w:r>
      <w:r w:rsidRPr="00AA125E">
        <w:rPr>
          <w:sz w:val="24"/>
          <w:szCs w:val="24"/>
        </w:rPr>
        <w:t>500.000 IE</w:t>
      </w:r>
    </w:p>
    <w:p w14:paraId="3E3B7268" w14:textId="77777777" w:rsidR="00031F07" w:rsidRPr="00AA125E" w:rsidRDefault="00031F07" w:rsidP="00AA125E">
      <w:pPr>
        <w:ind w:left="851"/>
        <w:rPr>
          <w:iCs/>
          <w:sz w:val="24"/>
          <w:szCs w:val="24"/>
        </w:rPr>
      </w:pPr>
    </w:p>
    <w:p w14:paraId="09A0D068" w14:textId="77777777" w:rsidR="00031F07" w:rsidRPr="00AA125E" w:rsidRDefault="00031F07" w:rsidP="00AA125E">
      <w:pPr>
        <w:ind w:left="851"/>
        <w:rPr>
          <w:sz w:val="24"/>
          <w:szCs w:val="24"/>
        </w:rPr>
      </w:pPr>
      <w:r w:rsidRPr="00AA125E">
        <w:rPr>
          <w:b/>
          <w:sz w:val="24"/>
          <w:szCs w:val="24"/>
        </w:rPr>
        <w:t>Hjælpestof:</w:t>
      </w:r>
    </w:p>
    <w:p w14:paraId="7967EA56" w14:textId="77777777" w:rsidR="00031F07" w:rsidRPr="00AA125E" w:rsidRDefault="00031F07" w:rsidP="00AA125E">
      <w:pPr>
        <w:ind w:left="851"/>
        <w:rPr>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tblGrid>
      <w:tr w:rsidR="00031F07" w:rsidRPr="00AA125E" w14:paraId="6CB82AEA" w14:textId="77777777" w:rsidTr="00AA125E">
        <w:tc>
          <w:tcPr>
            <w:tcW w:w="4518" w:type="dxa"/>
            <w:tcBorders>
              <w:top w:val="single" w:sz="4" w:space="0" w:color="000000"/>
              <w:left w:val="single" w:sz="4" w:space="0" w:color="000000"/>
              <w:bottom w:val="single" w:sz="4" w:space="0" w:color="000000"/>
              <w:right w:val="single" w:sz="4" w:space="0" w:color="000000"/>
            </w:tcBorders>
            <w:vAlign w:val="center"/>
            <w:hideMark/>
          </w:tcPr>
          <w:p w14:paraId="2295ED2A" w14:textId="77777777" w:rsidR="00031F07" w:rsidRPr="00AA125E" w:rsidRDefault="00031F07">
            <w:pPr>
              <w:spacing w:before="60" w:after="60"/>
              <w:rPr>
                <w:b/>
                <w:bCs/>
                <w:iCs/>
                <w:sz w:val="24"/>
                <w:szCs w:val="24"/>
              </w:rPr>
            </w:pPr>
            <w:r w:rsidRPr="00AA125E">
              <w:rPr>
                <w:b/>
                <w:bCs/>
                <w:iCs/>
                <w:sz w:val="24"/>
                <w:szCs w:val="24"/>
              </w:rPr>
              <w:t>Kvalitativ sammensætning af hjælpestoffer og andre bestanddele</w:t>
            </w:r>
          </w:p>
        </w:tc>
      </w:tr>
      <w:tr w:rsidR="00031F07" w:rsidRPr="00AA125E" w14:paraId="4392DFA5" w14:textId="77777777" w:rsidTr="00AA125E">
        <w:tc>
          <w:tcPr>
            <w:tcW w:w="4518" w:type="dxa"/>
            <w:tcBorders>
              <w:top w:val="single" w:sz="4" w:space="0" w:color="000000"/>
              <w:left w:val="single" w:sz="4" w:space="0" w:color="000000"/>
              <w:bottom w:val="single" w:sz="4" w:space="0" w:color="000000"/>
              <w:right w:val="single" w:sz="4" w:space="0" w:color="000000"/>
            </w:tcBorders>
            <w:vAlign w:val="center"/>
            <w:hideMark/>
          </w:tcPr>
          <w:p w14:paraId="705337DC" w14:textId="77777777" w:rsidR="00031F07" w:rsidRPr="00AA125E" w:rsidRDefault="00031F07">
            <w:pPr>
              <w:spacing w:before="60" w:after="60"/>
              <w:ind w:left="567" w:hanging="567"/>
              <w:rPr>
                <w:iCs/>
                <w:sz w:val="24"/>
                <w:szCs w:val="24"/>
              </w:rPr>
            </w:pPr>
            <w:proofErr w:type="spellStart"/>
            <w:r w:rsidRPr="00AA125E">
              <w:rPr>
                <w:iCs/>
                <w:sz w:val="24"/>
                <w:szCs w:val="24"/>
              </w:rPr>
              <w:t>Lactosemonohydrat</w:t>
            </w:r>
            <w:proofErr w:type="spellEnd"/>
          </w:p>
        </w:tc>
      </w:tr>
    </w:tbl>
    <w:p w14:paraId="749A85FE" w14:textId="77777777" w:rsidR="00031F07" w:rsidRPr="00AA125E" w:rsidRDefault="00031F07" w:rsidP="00AA125E">
      <w:pPr>
        <w:ind w:left="851"/>
        <w:rPr>
          <w:sz w:val="24"/>
          <w:szCs w:val="24"/>
        </w:rPr>
      </w:pPr>
    </w:p>
    <w:p w14:paraId="6713654C" w14:textId="77777777" w:rsidR="00031F07" w:rsidRPr="00AA125E" w:rsidRDefault="00031F07" w:rsidP="00AA125E">
      <w:pPr>
        <w:ind w:left="851"/>
        <w:rPr>
          <w:sz w:val="24"/>
          <w:szCs w:val="24"/>
        </w:rPr>
      </w:pPr>
      <w:r w:rsidRPr="00AA125E">
        <w:rPr>
          <w:sz w:val="24"/>
          <w:szCs w:val="24"/>
        </w:rPr>
        <w:t>Hvidt til lysegult, fint pulver.</w:t>
      </w:r>
    </w:p>
    <w:p w14:paraId="4D2A9572" w14:textId="77777777" w:rsidR="008203A8" w:rsidRPr="00AA125E" w:rsidRDefault="008203A8" w:rsidP="008203A8">
      <w:pPr>
        <w:ind w:left="851"/>
        <w:rPr>
          <w:sz w:val="24"/>
          <w:szCs w:val="24"/>
        </w:rPr>
      </w:pPr>
    </w:p>
    <w:p w14:paraId="75B414F8" w14:textId="77777777" w:rsidR="008203A8" w:rsidRPr="00AA125E" w:rsidRDefault="008203A8" w:rsidP="008203A8">
      <w:pPr>
        <w:ind w:left="851"/>
        <w:rPr>
          <w:sz w:val="24"/>
          <w:szCs w:val="24"/>
        </w:rPr>
      </w:pPr>
    </w:p>
    <w:p w14:paraId="18957724" w14:textId="77777777" w:rsidR="008203A8" w:rsidRPr="00AA125E" w:rsidRDefault="008203A8" w:rsidP="008203A8">
      <w:pPr>
        <w:ind w:left="851" w:hanging="851"/>
        <w:rPr>
          <w:b/>
          <w:sz w:val="24"/>
          <w:szCs w:val="24"/>
        </w:rPr>
      </w:pPr>
      <w:r w:rsidRPr="00AA125E">
        <w:rPr>
          <w:b/>
          <w:sz w:val="24"/>
          <w:szCs w:val="24"/>
        </w:rPr>
        <w:t>3.</w:t>
      </w:r>
      <w:r w:rsidRPr="00AA125E">
        <w:rPr>
          <w:b/>
          <w:sz w:val="24"/>
          <w:szCs w:val="24"/>
        </w:rPr>
        <w:tab/>
        <w:t>KLINISKE OPLYSNINGER</w:t>
      </w:r>
    </w:p>
    <w:p w14:paraId="39085C19" w14:textId="77777777" w:rsidR="008203A8" w:rsidRPr="00AA125E" w:rsidRDefault="008203A8" w:rsidP="008203A8">
      <w:pPr>
        <w:tabs>
          <w:tab w:val="left" w:pos="851"/>
        </w:tabs>
        <w:ind w:left="851"/>
        <w:rPr>
          <w:sz w:val="24"/>
          <w:szCs w:val="24"/>
        </w:rPr>
      </w:pPr>
    </w:p>
    <w:p w14:paraId="10C1F185" w14:textId="77777777" w:rsidR="008203A8" w:rsidRPr="00AA125E" w:rsidRDefault="008203A8" w:rsidP="008203A8">
      <w:pPr>
        <w:ind w:left="851" w:hanging="851"/>
        <w:rPr>
          <w:b/>
          <w:sz w:val="24"/>
          <w:szCs w:val="24"/>
          <w:u w:val="single"/>
        </w:rPr>
      </w:pPr>
      <w:r w:rsidRPr="00AA125E">
        <w:rPr>
          <w:b/>
          <w:sz w:val="24"/>
          <w:szCs w:val="24"/>
        </w:rPr>
        <w:t>3.1</w:t>
      </w:r>
      <w:r w:rsidRPr="00AA125E">
        <w:rPr>
          <w:b/>
          <w:sz w:val="24"/>
          <w:szCs w:val="24"/>
        </w:rPr>
        <w:tab/>
        <w:t>Dyrearter, som lægemidlet er beregnet til</w:t>
      </w:r>
    </w:p>
    <w:p w14:paraId="0826748B" w14:textId="77777777" w:rsidR="00031F07" w:rsidRPr="00AA125E" w:rsidRDefault="00031F07" w:rsidP="00AA125E">
      <w:pPr>
        <w:ind w:left="851"/>
        <w:rPr>
          <w:sz w:val="24"/>
          <w:szCs w:val="24"/>
        </w:rPr>
      </w:pPr>
      <w:r w:rsidRPr="00AA125E">
        <w:rPr>
          <w:sz w:val="24"/>
          <w:szCs w:val="24"/>
        </w:rPr>
        <w:t>Til kvæg (præ-drøvtyggende), svin (fravænnede svin og slagtesvin), kyllinger (herunder æglæggende høns), ænder, kalkuner (herunder kalkunhøns), gæs, vagtler og agerhøns.</w:t>
      </w:r>
    </w:p>
    <w:p w14:paraId="72A3847C" w14:textId="77777777" w:rsidR="008203A8" w:rsidRPr="00AA125E" w:rsidRDefault="008203A8" w:rsidP="008203A8">
      <w:pPr>
        <w:ind w:left="851"/>
        <w:rPr>
          <w:sz w:val="24"/>
          <w:szCs w:val="24"/>
        </w:rPr>
      </w:pPr>
    </w:p>
    <w:p w14:paraId="061E8FD9" w14:textId="77777777" w:rsidR="008203A8" w:rsidRPr="00AA125E" w:rsidRDefault="008203A8" w:rsidP="008203A8">
      <w:pPr>
        <w:pStyle w:val="Sidehoved"/>
        <w:tabs>
          <w:tab w:val="clear" w:pos="4819"/>
        </w:tabs>
        <w:ind w:left="851" w:hanging="851"/>
        <w:rPr>
          <w:b/>
          <w:szCs w:val="24"/>
        </w:rPr>
      </w:pPr>
      <w:r w:rsidRPr="00AA125E">
        <w:rPr>
          <w:b/>
          <w:szCs w:val="24"/>
        </w:rPr>
        <w:t>3.2</w:t>
      </w:r>
      <w:r w:rsidRPr="00AA125E">
        <w:rPr>
          <w:b/>
          <w:szCs w:val="24"/>
        </w:rPr>
        <w:tab/>
        <w:t>Terapeutiske indikationer for hver dyreart, som lægemidlet er beregnet til</w:t>
      </w:r>
    </w:p>
    <w:p w14:paraId="5D81229D" w14:textId="4C35A843" w:rsidR="008203A8" w:rsidRPr="00AA125E" w:rsidRDefault="00031F07" w:rsidP="00AA125E">
      <w:pPr>
        <w:ind w:left="851"/>
        <w:rPr>
          <w:sz w:val="24"/>
          <w:szCs w:val="24"/>
        </w:rPr>
      </w:pPr>
      <w:r w:rsidRPr="00AA125E">
        <w:rPr>
          <w:sz w:val="24"/>
          <w:szCs w:val="24"/>
        </w:rPr>
        <w:t xml:space="preserve">Til behandling af </w:t>
      </w:r>
      <w:proofErr w:type="spellStart"/>
      <w:r w:rsidRPr="00AA125E">
        <w:rPr>
          <w:sz w:val="24"/>
          <w:szCs w:val="24"/>
        </w:rPr>
        <w:t>gastrointestinale</w:t>
      </w:r>
      <w:proofErr w:type="spellEnd"/>
      <w:r w:rsidRPr="00AA125E">
        <w:rPr>
          <w:sz w:val="24"/>
          <w:szCs w:val="24"/>
        </w:rPr>
        <w:t xml:space="preserve"> infektioner forårsaget af </w:t>
      </w:r>
      <w:r w:rsidRPr="00AA125E">
        <w:rPr>
          <w:i/>
          <w:iCs/>
          <w:sz w:val="24"/>
          <w:szCs w:val="24"/>
        </w:rPr>
        <w:t xml:space="preserve">E. coli, </w:t>
      </w:r>
      <w:r w:rsidRPr="00AA125E">
        <w:rPr>
          <w:sz w:val="24"/>
          <w:szCs w:val="24"/>
        </w:rPr>
        <w:t xml:space="preserve">der er følsom over for </w:t>
      </w:r>
      <w:proofErr w:type="spellStart"/>
      <w:r w:rsidRPr="00AA125E">
        <w:rPr>
          <w:sz w:val="24"/>
          <w:szCs w:val="24"/>
        </w:rPr>
        <w:t>neomycin</w:t>
      </w:r>
      <w:proofErr w:type="spellEnd"/>
      <w:r w:rsidRPr="00AA125E">
        <w:rPr>
          <w:sz w:val="24"/>
          <w:szCs w:val="24"/>
        </w:rPr>
        <w:t>.</w:t>
      </w:r>
    </w:p>
    <w:p w14:paraId="3E19D660" w14:textId="77777777" w:rsidR="008203A8" w:rsidRPr="00AA125E" w:rsidRDefault="008203A8" w:rsidP="008203A8">
      <w:pPr>
        <w:pStyle w:val="Sidehoved"/>
        <w:ind w:left="851"/>
        <w:rPr>
          <w:szCs w:val="24"/>
        </w:rPr>
      </w:pPr>
    </w:p>
    <w:p w14:paraId="0041E597" w14:textId="77777777" w:rsidR="008203A8" w:rsidRPr="00AA125E" w:rsidRDefault="008203A8" w:rsidP="008203A8">
      <w:pPr>
        <w:pStyle w:val="Sidehoved"/>
        <w:tabs>
          <w:tab w:val="clear" w:pos="4819"/>
          <w:tab w:val="left" w:pos="851"/>
        </w:tabs>
        <w:ind w:left="851" w:hanging="851"/>
        <w:rPr>
          <w:b/>
          <w:szCs w:val="24"/>
        </w:rPr>
      </w:pPr>
      <w:r w:rsidRPr="00AA125E">
        <w:rPr>
          <w:b/>
          <w:szCs w:val="24"/>
        </w:rPr>
        <w:lastRenderedPageBreak/>
        <w:t>3.3</w:t>
      </w:r>
      <w:r w:rsidRPr="00AA125E">
        <w:rPr>
          <w:b/>
          <w:szCs w:val="24"/>
        </w:rPr>
        <w:tab/>
        <w:t>Kontraindikationer</w:t>
      </w:r>
    </w:p>
    <w:p w14:paraId="359674CE" w14:textId="77777777" w:rsidR="00031F07" w:rsidRPr="00AA125E" w:rsidRDefault="00031F07" w:rsidP="00AA125E">
      <w:pPr>
        <w:ind w:left="851"/>
        <w:rPr>
          <w:sz w:val="24"/>
          <w:szCs w:val="24"/>
        </w:rPr>
      </w:pPr>
      <w:r w:rsidRPr="00AA125E">
        <w:rPr>
          <w:sz w:val="24"/>
          <w:szCs w:val="24"/>
        </w:rPr>
        <w:t>Må ikke anvendes i tilfælde af overfølsomhed over for det aktive stof, over for aminoglykosider eller over for et eller flere af hjælpestofferne.</w:t>
      </w:r>
    </w:p>
    <w:p w14:paraId="680BC91E" w14:textId="77777777" w:rsidR="00031F07" w:rsidRPr="00AA125E" w:rsidRDefault="00031F07" w:rsidP="00AA125E">
      <w:pPr>
        <w:ind w:left="851"/>
        <w:rPr>
          <w:sz w:val="24"/>
          <w:szCs w:val="24"/>
        </w:rPr>
      </w:pPr>
      <w:r w:rsidRPr="00AA125E">
        <w:rPr>
          <w:sz w:val="24"/>
          <w:szCs w:val="24"/>
        </w:rPr>
        <w:t>Må ikke anvendes i tilfælde af tarmobstruktion.</w:t>
      </w:r>
    </w:p>
    <w:p w14:paraId="67B3DC64" w14:textId="77777777" w:rsidR="008203A8" w:rsidRPr="00AA125E" w:rsidRDefault="008203A8" w:rsidP="008203A8">
      <w:pPr>
        <w:pStyle w:val="Sidehoved"/>
        <w:tabs>
          <w:tab w:val="clear" w:pos="4819"/>
        </w:tabs>
        <w:ind w:left="851"/>
        <w:rPr>
          <w:szCs w:val="24"/>
        </w:rPr>
      </w:pPr>
    </w:p>
    <w:p w14:paraId="7A1ACE74" w14:textId="77777777" w:rsidR="008203A8" w:rsidRPr="00AA125E" w:rsidRDefault="008203A8" w:rsidP="008203A8">
      <w:pPr>
        <w:tabs>
          <w:tab w:val="left" w:pos="851"/>
        </w:tabs>
        <w:ind w:left="851" w:hanging="851"/>
        <w:rPr>
          <w:b/>
          <w:sz w:val="24"/>
          <w:szCs w:val="24"/>
        </w:rPr>
      </w:pPr>
      <w:r w:rsidRPr="00AA125E">
        <w:rPr>
          <w:b/>
          <w:sz w:val="24"/>
          <w:szCs w:val="24"/>
        </w:rPr>
        <w:t>3.4</w:t>
      </w:r>
      <w:r w:rsidRPr="00AA125E">
        <w:rPr>
          <w:b/>
          <w:sz w:val="24"/>
          <w:szCs w:val="24"/>
        </w:rPr>
        <w:tab/>
        <w:t>Særlige advarsler</w:t>
      </w:r>
    </w:p>
    <w:p w14:paraId="10875DAC" w14:textId="77777777" w:rsidR="00031F07" w:rsidRPr="00AA125E" w:rsidRDefault="00031F07" w:rsidP="00AA125E">
      <w:pPr>
        <w:ind w:left="851"/>
        <w:rPr>
          <w:sz w:val="24"/>
          <w:szCs w:val="24"/>
        </w:rPr>
      </w:pPr>
      <w:bookmarkStart w:id="2" w:name="_Hlk190172961"/>
      <w:r w:rsidRPr="00AA125E">
        <w:rPr>
          <w:sz w:val="24"/>
          <w:szCs w:val="24"/>
        </w:rPr>
        <w:t xml:space="preserve">Der er vist krydsresistens mellem </w:t>
      </w:r>
      <w:proofErr w:type="spellStart"/>
      <w:r w:rsidRPr="00AA125E">
        <w:rPr>
          <w:sz w:val="24"/>
          <w:szCs w:val="24"/>
        </w:rPr>
        <w:t>neomycin</w:t>
      </w:r>
      <w:proofErr w:type="spellEnd"/>
      <w:r w:rsidRPr="00AA125E">
        <w:rPr>
          <w:sz w:val="24"/>
          <w:szCs w:val="24"/>
        </w:rPr>
        <w:t xml:space="preserve"> og visse aminoglykosid-antibiotika i </w:t>
      </w:r>
      <w:r w:rsidRPr="00AA125E">
        <w:rPr>
          <w:i/>
          <w:iCs/>
          <w:sz w:val="24"/>
          <w:szCs w:val="24"/>
        </w:rPr>
        <w:t>Escherichia coli.</w:t>
      </w:r>
      <w:r w:rsidRPr="00AA125E">
        <w:rPr>
          <w:sz w:val="24"/>
          <w:szCs w:val="24"/>
        </w:rPr>
        <w:t xml:space="preserve"> Anvendelse af veterinærlægemidlet bør overvejes nøje, hvis resistens over for aminoglykosider er påvist ved følsomhedstest, fordi dets virkning kan være nedsat.</w:t>
      </w:r>
      <w:bookmarkEnd w:id="2"/>
    </w:p>
    <w:p w14:paraId="506195DA" w14:textId="77777777" w:rsidR="008203A8" w:rsidRPr="00AA125E" w:rsidRDefault="008203A8" w:rsidP="008203A8">
      <w:pPr>
        <w:pStyle w:val="Sidehoved"/>
        <w:tabs>
          <w:tab w:val="clear" w:pos="4819"/>
        </w:tabs>
        <w:ind w:left="851"/>
        <w:rPr>
          <w:szCs w:val="24"/>
        </w:rPr>
      </w:pPr>
    </w:p>
    <w:p w14:paraId="4ABEBF82" w14:textId="77777777" w:rsidR="008203A8" w:rsidRPr="00AA125E" w:rsidRDefault="008203A8" w:rsidP="008203A8">
      <w:pPr>
        <w:tabs>
          <w:tab w:val="left" w:pos="851"/>
        </w:tabs>
        <w:ind w:left="851" w:hanging="851"/>
        <w:rPr>
          <w:b/>
          <w:sz w:val="24"/>
          <w:szCs w:val="24"/>
        </w:rPr>
      </w:pPr>
      <w:r w:rsidRPr="00AA125E">
        <w:rPr>
          <w:b/>
          <w:sz w:val="24"/>
          <w:szCs w:val="24"/>
        </w:rPr>
        <w:t>3.5</w:t>
      </w:r>
      <w:r w:rsidRPr="00AA125E">
        <w:rPr>
          <w:b/>
          <w:sz w:val="24"/>
          <w:szCs w:val="24"/>
        </w:rPr>
        <w:tab/>
        <w:t>Særlige forholdsregler vedrørende brugen</w:t>
      </w:r>
    </w:p>
    <w:p w14:paraId="12C5CCF9" w14:textId="77777777" w:rsidR="008203A8" w:rsidRPr="00AA125E" w:rsidRDefault="008203A8" w:rsidP="008203A8">
      <w:pPr>
        <w:tabs>
          <w:tab w:val="left" w:pos="851"/>
        </w:tabs>
        <w:ind w:left="851"/>
        <w:rPr>
          <w:sz w:val="24"/>
          <w:szCs w:val="24"/>
        </w:rPr>
      </w:pPr>
    </w:p>
    <w:p w14:paraId="495531C4" w14:textId="77777777" w:rsidR="008203A8" w:rsidRPr="00AA125E" w:rsidRDefault="008203A8" w:rsidP="008203A8">
      <w:pPr>
        <w:tabs>
          <w:tab w:val="left" w:pos="851"/>
        </w:tabs>
        <w:ind w:left="851"/>
        <w:rPr>
          <w:sz w:val="24"/>
          <w:szCs w:val="24"/>
          <w:u w:val="single"/>
        </w:rPr>
      </w:pPr>
      <w:r w:rsidRPr="00AA125E">
        <w:rPr>
          <w:sz w:val="24"/>
          <w:szCs w:val="24"/>
          <w:u w:val="single"/>
        </w:rPr>
        <w:t>Særlige forholdsregler vedrørende sikker brug hos de dyrearter, som lægemidlet er beregnet til</w:t>
      </w:r>
    </w:p>
    <w:p w14:paraId="3686F5FF" w14:textId="77777777" w:rsidR="00031F07" w:rsidRPr="00AA125E" w:rsidRDefault="00031F07" w:rsidP="00AA125E">
      <w:pPr>
        <w:ind w:left="851"/>
        <w:rPr>
          <w:sz w:val="24"/>
          <w:szCs w:val="24"/>
        </w:rPr>
      </w:pPr>
      <w:r w:rsidRPr="00AA125E">
        <w:rPr>
          <w:sz w:val="24"/>
          <w:szCs w:val="24"/>
        </w:rPr>
        <w:t>Pulver til opløsning i vand og oral administration. Pulveret kan ikke anvendes i fast form.</w:t>
      </w:r>
    </w:p>
    <w:p w14:paraId="72980FC0" w14:textId="77777777" w:rsidR="00031F07" w:rsidRPr="00AA125E" w:rsidRDefault="00031F07" w:rsidP="00AA125E">
      <w:pPr>
        <w:ind w:left="851"/>
        <w:rPr>
          <w:sz w:val="24"/>
          <w:szCs w:val="24"/>
        </w:rPr>
      </w:pPr>
    </w:p>
    <w:p w14:paraId="4EA129F7" w14:textId="77777777" w:rsidR="00031F07" w:rsidRPr="00AA125E" w:rsidRDefault="00031F07" w:rsidP="00AA125E">
      <w:pPr>
        <w:ind w:left="851"/>
        <w:rPr>
          <w:sz w:val="24"/>
          <w:szCs w:val="24"/>
        </w:rPr>
      </w:pPr>
      <w:r w:rsidRPr="00AA125E">
        <w:rPr>
          <w:sz w:val="24"/>
          <w:szCs w:val="24"/>
        </w:rPr>
        <w:t xml:space="preserve">Administration af veterinærlægemidlet til nyfødte kalve bør overvejes med særlig omhu på grund af kendt øget </w:t>
      </w:r>
      <w:proofErr w:type="spellStart"/>
      <w:r w:rsidRPr="00AA125E">
        <w:rPr>
          <w:sz w:val="24"/>
          <w:szCs w:val="24"/>
        </w:rPr>
        <w:t>gastrointestinal</w:t>
      </w:r>
      <w:proofErr w:type="spellEnd"/>
      <w:r w:rsidRPr="00AA125E">
        <w:rPr>
          <w:sz w:val="24"/>
          <w:szCs w:val="24"/>
        </w:rPr>
        <w:t xml:space="preserve"> absorption af </w:t>
      </w:r>
      <w:proofErr w:type="spellStart"/>
      <w:r w:rsidRPr="00AA125E">
        <w:rPr>
          <w:sz w:val="24"/>
          <w:szCs w:val="24"/>
        </w:rPr>
        <w:t>neomycin</w:t>
      </w:r>
      <w:proofErr w:type="spellEnd"/>
      <w:r w:rsidRPr="00AA125E">
        <w:rPr>
          <w:sz w:val="24"/>
          <w:szCs w:val="24"/>
        </w:rPr>
        <w:t xml:space="preserve"> hos nyfødte dyr. Den øgede absorption kan medføre en øget risiko for </w:t>
      </w:r>
      <w:proofErr w:type="spellStart"/>
      <w:r w:rsidRPr="00AA125E">
        <w:rPr>
          <w:sz w:val="24"/>
          <w:szCs w:val="24"/>
        </w:rPr>
        <w:t>oto</w:t>
      </w:r>
      <w:proofErr w:type="spellEnd"/>
      <w:r w:rsidRPr="00AA125E">
        <w:rPr>
          <w:sz w:val="24"/>
          <w:szCs w:val="24"/>
        </w:rPr>
        <w:t xml:space="preserve">- og </w:t>
      </w:r>
      <w:proofErr w:type="spellStart"/>
      <w:r w:rsidRPr="00AA125E">
        <w:rPr>
          <w:sz w:val="24"/>
          <w:szCs w:val="24"/>
        </w:rPr>
        <w:t>nefrotoksicitet</w:t>
      </w:r>
      <w:proofErr w:type="spellEnd"/>
      <w:r w:rsidRPr="00AA125E">
        <w:rPr>
          <w:sz w:val="24"/>
          <w:szCs w:val="24"/>
        </w:rPr>
        <w:t xml:space="preserve">. Brug af veterinærlægemidlet til nyfødte dyr bør baseres på den ansvarlige dyrlæges vurdering af </w:t>
      </w:r>
      <w:proofErr w:type="spellStart"/>
      <w:r w:rsidRPr="00AA125E">
        <w:rPr>
          <w:sz w:val="24"/>
          <w:szCs w:val="24"/>
        </w:rPr>
        <w:t>risk</w:t>
      </w:r>
      <w:proofErr w:type="spellEnd"/>
      <w:r w:rsidRPr="00AA125E">
        <w:rPr>
          <w:sz w:val="24"/>
          <w:szCs w:val="24"/>
        </w:rPr>
        <w:t>-benefit-forholdet.</w:t>
      </w:r>
    </w:p>
    <w:p w14:paraId="17D3D441" w14:textId="77777777" w:rsidR="00031F07" w:rsidRPr="00AA125E" w:rsidRDefault="00031F07" w:rsidP="00AA125E">
      <w:pPr>
        <w:ind w:left="851"/>
        <w:rPr>
          <w:sz w:val="24"/>
          <w:szCs w:val="24"/>
        </w:rPr>
      </w:pPr>
      <w:r w:rsidRPr="00AA125E">
        <w:rPr>
          <w:sz w:val="24"/>
          <w:szCs w:val="24"/>
        </w:rPr>
        <w:t>Brug af veterinærlægemidlet bør baseres på identifikation og følsomhedstest af målbakterie(r) isoleret fra dyret. Hvis det ikke er muligt, bør behandlingen baseres på epidemiologiske oplysninger og viden om målbakteriens følsomhed på gårdniveau eller på lokalt/regionalt niveau. Brug af veterinærlægemidlet skal ske i overensstemmelse med officielle nationale og regionale retningslinjer for anvendelse af antimikrobielle midler.</w:t>
      </w:r>
    </w:p>
    <w:p w14:paraId="34828E31" w14:textId="77777777" w:rsidR="00031F07" w:rsidRPr="00AA125E" w:rsidRDefault="00031F07" w:rsidP="00AA125E">
      <w:pPr>
        <w:ind w:left="851"/>
        <w:rPr>
          <w:sz w:val="24"/>
          <w:szCs w:val="24"/>
        </w:rPr>
      </w:pPr>
    </w:p>
    <w:p w14:paraId="0F95B9B5" w14:textId="77777777" w:rsidR="00031F07" w:rsidRPr="00AA125E" w:rsidRDefault="00031F07" w:rsidP="00AA125E">
      <w:pPr>
        <w:ind w:left="851"/>
        <w:rPr>
          <w:sz w:val="24"/>
          <w:szCs w:val="24"/>
        </w:rPr>
      </w:pPr>
      <w:r w:rsidRPr="00AA125E">
        <w:rPr>
          <w:sz w:val="24"/>
          <w:szCs w:val="24"/>
        </w:rPr>
        <w:t xml:space="preserve">Hvis følsomhedstest antyder en sandsynlig effekt, bør der anvendes et antibiotikum med en lavere risiko for antimikrobiel resistens (lavere AMEG-kategori) til førstevalgsbehandling. </w:t>
      </w:r>
    </w:p>
    <w:p w14:paraId="7E02084D" w14:textId="77777777" w:rsidR="00031F07" w:rsidRPr="00AA125E" w:rsidRDefault="00031F07" w:rsidP="00AA125E">
      <w:pPr>
        <w:ind w:left="851"/>
        <w:rPr>
          <w:sz w:val="24"/>
          <w:szCs w:val="24"/>
        </w:rPr>
      </w:pPr>
    </w:p>
    <w:p w14:paraId="2F0570FA" w14:textId="77777777" w:rsidR="00031F07" w:rsidRPr="00AA125E" w:rsidRDefault="00031F07" w:rsidP="00AA125E">
      <w:pPr>
        <w:ind w:left="851"/>
        <w:rPr>
          <w:sz w:val="24"/>
          <w:szCs w:val="24"/>
        </w:rPr>
      </w:pPr>
      <w:bookmarkStart w:id="3" w:name="_Hlk190167673"/>
      <w:r w:rsidRPr="00AA125E">
        <w:rPr>
          <w:sz w:val="24"/>
          <w:szCs w:val="24"/>
        </w:rPr>
        <w:t>Co-selektion over for andre antibiotikagrupper er almindeligt (se pkt. 4.2 for yderligere oplysninger).</w:t>
      </w:r>
      <w:bookmarkEnd w:id="3"/>
    </w:p>
    <w:p w14:paraId="46058481" w14:textId="77777777" w:rsidR="008203A8" w:rsidRPr="00AA125E" w:rsidRDefault="008203A8" w:rsidP="008203A8">
      <w:pPr>
        <w:tabs>
          <w:tab w:val="left" w:pos="851"/>
        </w:tabs>
        <w:ind w:left="851"/>
        <w:rPr>
          <w:sz w:val="24"/>
          <w:szCs w:val="24"/>
        </w:rPr>
      </w:pPr>
    </w:p>
    <w:p w14:paraId="5CB92386" w14:textId="77777777" w:rsidR="008203A8" w:rsidRPr="00AA125E" w:rsidRDefault="008203A8" w:rsidP="008203A8">
      <w:pPr>
        <w:tabs>
          <w:tab w:val="left" w:pos="851"/>
        </w:tabs>
        <w:ind w:left="851"/>
        <w:rPr>
          <w:sz w:val="24"/>
          <w:szCs w:val="24"/>
          <w:u w:val="single"/>
        </w:rPr>
      </w:pPr>
      <w:r w:rsidRPr="00AA125E">
        <w:rPr>
          <w:sz w:val="24"/>
          <w:szCs w:val="24"/>
          <w:u w:val="single"/>
        </w:rPr>
        <w:t>Særlige forholdsregler for personer, der administrerer veterinærlægemidlet til dyr</w:t>
      </w:r>
    </w:p>
    <w:p w14:paraId="4FA5B06E" w14:textId="77777777" w:rsidR="00031F07" w:rsidRPr="00AA125E" w:rsidRDefault="00031F07" w:rsidP="00AA125E">
      <w:pPr>
        <w:ind w:left="851"/>
        <w:rPr>
          <w:sz w:val="24"/>
          <w:szCs w:val="24"/>
        </w:rPr>
      </w:pPr>
      <w:bookmarkStart w:id="4" w:name="_Hlk168475485"/>
      <w:r w:rsidRPr="00AA125E">
        <w:rPr>
          <w:sz w:val="24"/>
          <w:szCs w:val="24"/>
        </w:rPr>
        <w:t>Aminoglykosider kan forårsage overfølsomhed (allergi) efter indtagelse, inhalering eller hudkontakt.</w:t>
      </w:r>
    </w:p>
    <w:p w14:paraId="226E4AE6" w14:textId="77777777" w:rsidR="00031F07" w:rsidRPr="00AA125E" w:rsidRDefault="00031F07" w:rsidP="00AA125E">
      <w:pPr>
        <w:ind w:left="851"/>
        <w:rPr>
          <w:sz w:val="24"/>
          <w:szCs w:val="24"/>
        </w:rPr>
      </w:pPr>
      <w:r w:rsidRPr="00AA125E">
        <w:rPr>
          <w:sz w:val="24"/>
          <w:szCs w:val="24"/>
        </w:rPr>
        <w:t xml:space="preserve">Ved overfølsomhed over for </w:t>
      </w:r>
      <w:proofErr w:type="spellStart"/>
      <w:r w:rsidRPr="00AA125E">
        <w:rPr>
          <w:sz w:val="24"/>
          <w:szCs w:val="24"/>
        </w:rPr>
        <w:t>neomycin</w:t>
      </w:r>
      <w:proofErr w:type="spellEnd"/>
      <w:r w:rsidRPr="00AA125E">
        <w:rPr>
          <w:sz w:val="24"/>
          <w:szCs w:val="24"/>
        </w:rPr>
        <w:t xml:space="preserve"> eller andre aminoglykosider bør kontakt med veterinærlægemidlet undgås. </w:t>
      </w:r>
    </w:p>
    <w:p w14:paraId="7C3C1259" w14:textId="77777777" w:rsidR="00031F07" w:rsidRPr="00AA125E" w:rsidRDefault="00031F07" w:rsidP="00AA125E">
      <w:pPr>
        <w:ind w:left="851"/>
        <w:rPr>
          <w:sz w:val="24"/>
          <w:szCs w:val="24"/>
        </w:rPr>
      </w:pPr>
      <w:bookmarkStart w:id="5" w:name="_Hlk190167692"/>
      <w:r w:rsidRPr="00AA125E">
        <w:rPr>
          <w:sz w:val="24"/>
          <w:szCs w:val="24"/>
        </w:rPr>
        <w:t>Aminoglykosider kan være skadeligt efter indtagelse, kontakt med hud eller øjne og inhalering.</w:t>
      </w:r>
    </w:p>
    <w:p w14:paraId="2798D466" w14:textId="77777777" w:rsidR="00031F07" w:rsidRPr="00AA125E" w:rsidRDefault="00031F07" w:rsidP="00AA125E">
      <w:pPr>
        <w:ind w:left="851"/>
        <w:rPr>
          <w:sz w:val="24"/>
          <w:szCs w:val="24"/>
        </w:rPr>
      </w:pPr>
      <w:r w:rsidRPr="00AA125E">
        <w:rPr>
          <w:sz w:val="24"/>
          <w:szCs w:val="24"/>
        </w:rPr>
        <w:t>Dette veterinærlægemiddel skal håndteres med forsigtighed for at undgå kontakt med huden, herunder hånd-til-mund kontakt.</w:t>
      </w:r>
      <w:bookmarkEnd w:id="5"/>
      <w:r w:rsidRPr="00AA125E">
        <w:rPr>
          <w:sz w:val="24"/>
          <w:szCs w:val="24"/>
        </w:rPr>
        <w:t xml:space="preserve"> Inhalering af støvet bør undgås.</w:t>
      </w:r>
    </w:p>
    <w:p w14:paraId="2D190E78" w14:textId="77777777" w:rsidR="00031F07" w:rsidRPr="00AA125E" w:rsidRDefault="00031F07" w:rsidP="00AA125E">
      <w:pPr>
        <w:ind w:left="851"/>
        <w:rPr>
          <w:sz w:val="24"/>
          <w:szCs w:val="24"/>
        </w:rPr>
      </w:pPr>
      <w:r w:rsidRPr="00AA125E">
        <w:rPr>
          <w:sz w:val="24"/>
          <w:szCs w:val="24"/>
        </w:rPr>
        <w:t>Personligt beskyttelsesudstyr passende beskyttelsestøj, beskyttelseshandsker, sikkerhedsbriller og en engangshalvmaskerespirator, som overholder den europæiske standard EN149, eller en flergangsrespirator, som overholder europæisk standard EN140, med et filter, der overholder EN143, bør anvendes ved håndtering af veterinærlægemidlet.</w:t>
      </w:r>
    </w:p>
    <w:p w14:paraId="354CDB06" w14:textId="77777777" w:rsidR="00031F07" w:rsidRPr="00AA125E" w:rsidRDefault="00031F07" w:rsidP="00AA125E">
      <w:pPr>
        <w:ind w:left="851"/>
        <w:rPr>
          <w:sz w:val="24"/>
          <w:szCs w:val="24"/>
        </w:rPr>
      </w:pPr>
      <w:r w:rsidRPr="00AA125E">
        <w:rPr>
          <w:sz w:val="24"/>
          <w:szCs w:val="24"/>
        </w:rPr>
        <w:t>Vask hænder efter brug.</w:t>
      </w:r>
    </w:p>
    <w:p w14:paraId="607B4F51" w14:textId="77777777" w:rsidR="00031F07" w:rsidRPr="00AA125E" w:rsidRDefault="00031F07" w:rsidP="00AA125E">
      <w:pPr>
        <w:ind w:left="851"/>
        <w:rPr>
          <w:sz w:val="24"/>
          <w:szCs w:val="24"/>
        </w:rPr>
      </w:pPr>
      <w:r w:rsidRPr="00AA125E">
        <w:rPr>
          <w:sz w:val="24"/>
          <w:szCs w:val="24"/>
        </w:rPr>
        <w:t>I tilfælde af hud- eller øjenkontakt skylles det berørte område med store mængder rent vand.</w:t>
      </w:r>
    </w:p>
    <w:p w14:paraId="759EC3F8" w14:textId="77777777" w:rsidR="00031F07" w:rsidRPr="00AA125E" w:rsidRDefault="00031F07" w:rsidP="00AA125E">
      <w:pPr>
        <w:ind w:left="851"/>
        <w:rPr>
          <w:sz w:val="24"/>
          <w:szCs w:val="24"/>
        </w:rPr>
      </w:pPr>
      <w:r w:rsidRPr="00AA125E">
        <w:rPr>
          <w:sz w:val="24"/>
          <w:szCs w:val="24"/>
        </w:rPr>
        <w:t>I tilfælde af utilsigtet indtagelse skal munden straks skylles og der skal søges lægehjælp.</w:t>
      </w:r>
    </w:p>
    <w:p w14:paraId="66D0F05C" w14:textId="77777777" w:rsidR="00031F07" w:rsidRPr="00AA125E" w:rsidRDefault="00031F07" w:rsidP="00AA125E">
      <w:pPr>
        <w:ind w:left="851"/>
        <w:rPr>
          <w:sz w:val="24"/>
          <w:szCs w:val="24"/>
        </w:rPr>
      </w:pPr>
      <w:r w:rsidRPr="00AA125E">
        <w:rPr>
          <w:sz w:val="24"/>
          <w:szCs w:val="24"/>
        </w:rPr>
        <w:lastRenderedPageBreak/>
        <w:t>Hvis der opstår symptomer efter eksponering, såsom hududslæt, skal der straks søges lægehjælp, og indlægssedlen eller etiketten bør vises til lægen. Hævelse af ansigt, læber og øjne eller åndedrætsbesvær er blandt de mere alvorlige symptomer og kræver øjeblikkelig lægehjælp.</w:t>
      </w:r>
    </w:p>
    <w:bookmarkEnd w:id="4"/>
    <w:p w14:paraId="77223CFF" w14:textId="77777777" w:rsidR="008203A8" w:rsidRPr="00AA125E" w:rsidRDefault="008203A8" w:rsidP="008203A8">
      <w:pPr>
        <w:tabs>
          <w:tab w:val="left" w:pos="851"/>
        </w:tabs>
        <w:ind w:left="851"/>
        <w:rPr>
          <w:sz w:val="24"/>
          <w:szCs w:val="24"/>
        </w:rPr>
      </w:pPr>
    </w:p>
    <w:p w14:paraId="778AFB58" w14:textId="77777777" w:rsidR="008203A8" w:rsidRPr="00AA125E" w:rsidRDefault="008203A8" w:rsidP="008203A8">
      <w:pPr>
        <w:tabs>
          <w:tab w:val="left" w:pos="851"/>
        </w:tabs>
        <w:ind w:left="851"/>
        <w:rPr>
          <w:sz w:val="24"/>
          <w:szCs w:val="24"/>
          <w:u w:val="single"/>
        </w:rPr>
      </w:pPr>
      <w:r w:rsidRPr="00AA125E">
        <w:rPr>
          <w:sz w:val="24"/>
          <w:szCs w:val="24"/>
          <w:u w:val="single"/>
        </w:rPr>
        <w:t>Særlige forholdsregler vedrørende beskyttelse af miljøet</w:t>
      </w:r>
    </w:p>
    <w:p w14:paraId="67AE5B34" w14:textId="77777777" w:rsidR="00031F07" w:rsidRPr="00AA125E" w:rsidRDefault="00031F07" w:rsidP="00AA125E">
      <w:pPr>
        <w:ind w:left="851"/>
        <w:rPr>
          <w:sz w:val="24"/>
          <w:szCs w:val="24"/>
        </w:rPr>
      </w:pPr>
      <w:r w:rsidRPr="00AA125E">
        <w:rPr>
          <w:sz w:val="24"/>
          <w:szCs w:val="24"/>
        </w:rPr>
        <w:t>Ikke relevant.</w:t>
      </w:r>
    </w:p>
    <w:p w14:paraId="66407EF9" w14:textId="77777777" w:rsidR="008203A8" w:rsidRPr="00AA125E" w:rsidRDefault="008203A8" w:rsidP="008203A8">
      <w:pPr>
        <w:tabs>
          <w:tab w:val="left" w:pos="851"/>
        </w:tabs>
        <w:ind w:left="851"/>
        <w:rPr>
          <w:sz w:val="24"/>
          <w:szCs w:val="24"/>
        </w:rPr>
      </w:pPr>
    </w:p>
    <w:p w14:paraId="53540A12" w14:textId="77777777" w:rsidR="008203A8" w:rsidRPr="00AA125E" w:rsidRDefault="008203A8" w:rsidP="008203A8">
      <w:pPr>
        <w:tabs>
          <w:tab w:val="left" w:pos="851"/>
        </w:tabs>
        <w:ind w:left="851" w:hanging="851"/>
        <w:rPr>
          <w:b/>
          <w:sz w:val="24"/>
          <w:szCs w:val="24"/>
        </w:rPr>
      </w:pPr>
      <w:r w:rsidRPr="00AA125E">
        <w:rPr>
          <w:b/>
          <w:sz w:val="24"/>
          <w:szCs w:val="24"/>
        </w:rPr>
        <w:t>3.6</w:t>
      </w:r>
      <w:r w:rsidRPr="00AA125E">
        <w:rPr>
          <w:b/>
          <w:sz w:val="24"/>
          <w:szCs w:val="24"/>
        </w:rPr>
        <w:tab/>
        <w:t>Bivirkninger</w:t>
      </w:r>
    </w:p>
    <w:p w14:paraId="3E29748D" w14:textId="77777777" w:rsidR="00031F07" w:rsidRPr="00AA125E" w:rsidRDefault="00031F07" w:rsidP="00AA125E">
      <w:pPr>
        <w:ind w:left="851"/>
        <w:rPr>
          <w:sz w:val="24"/>
          <w:szCs w:val="24"/>
        </w:rPr>
      </w:pPr>
      <w:r w:rsidRPr="00AA125E">
        <w:rPr>
          <w:sz w:val="24"/>
          <w:szCs w:val="24"/>
        </w:rPr>
        <w:t>Kvæg (præ-drøvtyggende), svin (fravænnede svin og slagtesvin), kyllinger (herunder æglæggende høns), ænder, kalkuner (herunder kalkunhøns), gæs, vagtel og agerhøne:</w:t>
      </w:r>
    </w:p>
    <w:p w14:paraId="57692B93" w14:textId="77777777" w:rsidR="00031F07" w:rsidRPr="00AA125E" w:rsidRDefault="00031F07" w:rsidP="00AA125E">
      <w:pPr>
        <w:ind w:left="851"/>
        <w:rPr>
          <w:sz w:val="24"/>
          <w:szCs w:val="24"/>
        </w:rPr>
      </w:pPr>
      <w:r w:rsidRPr="00AA125E">
        <w:rPr>
          <w:sz w:val="24"/>
          <w:szCs w:val="24"/>
        </w:rPr>
        <w:t>Ingen kendte.</w:t>
      </w:r>
    </w:p>
    <w:p w14:paraId="78B984E2" w14:textId="77777777" w:rsidR="00031F07" w:rsidRPr="00AA125E" w:rsidRDefault="00031F07" w:rsidP="00AA125E">
      <w:pPr>
        <w:ind w:left="851"/>
        <w:rPr>
          <w:sz w:val="24"/>
          <w:szCs w:val="24"/>
        </w:rPr>
      </w:pPr>
    </w:p>
    <w:p w14:paraId="002BD42E" w14:textId="77777777" w:rsidR="00031F07" w:rsidRPr="00AA125E" w:rsidRDefault="00031F07" w:rsidP="00AA125E">
      <w:pPr>
        <w:ind w:left="851"/>
        <w:rPr>
          <w:sz w:val="24"/>
          <w:szCs w:val="24"/>
        </w:rPr>
      </w:pPr>
      <w:bookmarkStart w:id="6" w:name="_Hlk66891708"/>
      <w:r w:rsidRPr="00AA125E">
        <w:rPr>
          <w:sz w:val="24"/>
          <w:szCs w:val="24"/>
        </w:rPr>
        <w:t>Indberetning af bivirkninger er vigtigt, da det muliggør løbende sikkerhedsovervågning af et veterinærlægemiddel. Indberetningerne sendes, helst via en dyrlæge, til enten indehaveren af markedsføringstilladelsen eller til den nationale kompetente myndighed via det nationale indberetningssystem. Se indlægssedlen for de relevante kontaktoplysninger.</w:t>
      </w:r>
      <w:bookmarkEnd w:id="6"/>
    </w:p>
    <w:p w14:paraId="2E769EEF" w14:textId="77777777" w:rsidR="008203A8" w:rsidRPr="00AA125E" w:rsidRDefault="008203A8" w:rsidP="008203A8">
      <w:pPr>
        <w:tabs>
          <w:tab w:val="left" w:pos="851"/>
        </w:tabs>
        <w:ind w:left="851"/>
        <w:rPr>
          <w:sz w:val="24"/>
          <w:szCs w:val="24"/>
        </w:rPr>
      </w:pPr>
    </w:p>
    <w:p w14:paraId="17BC12D7" w14:textId="77777777" w:rsidR="008203A8" w:rsidRPr="00AA125E" w:rsidRDefault="008203A8" w:rsidP="008203A8">
      <w:pPr>
        <w:tabs>
          <w:tab w:val="left" w:pos="851"/>
        </w:tabs>
        <w:ind w:left="851" w:hanging="851"/>
        <w:rPr>
          <w:b/>
          <w:sz w:val="24"/>
          <w:szCs w:val="24"/>
        </w:rPr>
      </w:pPr>
      <w:r w:rsidRPr="00AA125E">
        <w:rPr>
          <w:b/>
          <w:sz w:val="24"/>
          <w:szCs w:val="24"/>
        </w:rPr>
        <w:t>3.7</w:t>
      </w:r>
      <w:r w:rsidRPr="00AA125E">
        <w:rPr>
          <w:b/>
          <w:sz w:val="24"/>
          <w:szCs w:val="24"/>
        </w:rPr>
        <w:tab/>
        <w:t>Anvendelse under drægtighed, laktation eller æglægning</w:t>
      </w:r>
    </w:p>
    <w:p w14:paraId="2ED2ACBE" w14:textId="77777777" w:rsidR="00031F07" w:rsidRPr="00AA125E" w:rsidRDefault="00031F07" w:rsidP="00AA125E">
      <w:pPr>
        <w:ind w:left="851"/>
        <w:rPr>
          <w:sz w:val="24"/>
          <w:szCs w:val="24"/>
        </w:rPr>
      </w:pPr>
      <w:r w:rsidRPr="00AA125E">
        <w:rPr>
          <w:sz w:val="24"/>
          <w:szCs w:val="24"/>
        </w:rPr>
        <w:t>Veterinærlægemidlets sikkerhed under drægtighed, diegivning og æglægning er ikke fastlagt.</w:t>
      </w:r>
    </w:p>
    <w:p w14:paraId="6339AEDE" w14:textId="77777777" w:rsidR="00031F07" w:rsidRPr="00AA125E" w:rsidRDefault="00031F07" w:rsidP="00AA125E">
      <w:pPr>
        <w:ind w:left="851"/>
        <w:rPr>
          <w:sz w:val="24"/>
          <w:szCs w:val="24"/>
        </w:rPr>
      </w:pPr>
    </w:p>
    <w:p w14:paraId="36F65D2E" w14:textId="77777777" w:rsidR="00031F07" w:rsidRPr="00AA125E" w:rsidRDefault="00031F07" w:rsidP="00AA125E">
      <w:pPr>
        <w:ind w:left="851"/>
        <w:rPr>
          <w:sz w:val="24"/>
          <w:szCs w:val="24"/>
        </w:rPr>
      </w:pPr>
      <w:r w:rsidRPr="00AA125E">
        <w:rPr>
          <w:sz w:val="24"/>
          <w:szCs w:val="24"/>
          <w:u w:val="single"/>
        </w:rPr>
        <w:t>Drægtighed, diegivning og æglægning</w:t>
      </w:r>
      <w:r w:rsidRPr="00AA125E">
        <w:rPr>
          <w:sz w:val="24"/>
          <w:szCs w:val="24"/>
        </w:rPr>
        <w:t>:</w:t>
      </w:r>
    </w:p>
    <w:p w14:paraId="24618215" w14:textId="77777777" w:rsidR="00031F07" w:rsidRPr="00AA125E" w:rsidRDefault="00031F07" w:rsidP="00AA125E">
      <w:pPr>
        <w:ind w:left="851"/>
        <w:rPr>
          <w:sz w:val="24"/>
          <w:szCs w:val="24"/>
        </w:rPr>
      </w:pPr>
      <w:r w:rsidRPr="00AA125E">
        <w:rPr>
          <w:sz w:val="24"/>
          <w:szCs w:val="24"/>
        </w:rPr>
        <w:t xml:space="preserve">Laboratorieundersøgelser af laboratoriedyr har ikke afsløret </w:t>
      </w:r>
      <w:proofErr w:type="spellStart"/>
      <w:r w:rsidRPr="00AA125E">
        <w:rPr>
          <w:sz w:val="24"/>
          <w:szCs w:val="24"/>
        </w:rPr>
        <w:t>teratogene</w:t>
      </w:r>
      <w:proofErr w:type="spellEnd"/>
      <w:r w:rsidRPr="00AA125E">
        <w:rPr>
          <w:sz w:val="24"/>
          <w:szCs w:val="24"/>
        </w:rPr>
        <w:t xml:space="preserve"> virkninger.</w:t>
      </w:r>
    </w:p>
    <w:p w14:paraId="4BC82756" w14:textId="77777777" w:rsidR="00031F07" w:rsidRPr="00AA125E" w:rsidRDefault="00031F07" w:rsidP="00AA125E">
      <w:pPr>
        <w:ind w:left="851"/>
        <w:rPr>
          <w:sz w:val="24"/>
          <w:szCs w:val="24"/>
        </w:rPr>
      </w:pPr>
      <w:r w:rsidRPr="00AA125E">
        <w:rPr>
          <w:sz w:val="24"/>
          <w:szCs w:val="24"/>
        </w:rPr>
        <w:t>Må kun anvendes i overensstemmelse med den ansvarlige dyrlæges vurdering af benefit/</w:t>
      </w:r>
      <w:proofErr w:type="spellStart"/>
      <w:r w:rsidRPr="00AA125E">
        <w:rPr>
          <w:sz w:val="24"/>
          <w:szCs w:val="24"/>
        </w:rPr>
        <w:t>risk</w:t>
      </w:r>
      <w:proofErr w:type="spellEnd"/>
      <w:r w:rsidRPr="00AA125E">
        <w:rPr>
          <w:sz w:val="24"/>
          <w:szCs w:val="24"/>
        </w:rPr>
        <w:t>-forholdet.</w:t>
      </w:r>
    </w:p>
    <w:p w14:paraId="0F9B232F" w14:textId="77777777" w:rsidR="008203A8" w:rsidRPr="00AA125E" w:rsidRDefault="008203A8" w:rsidP="008203A8">
      <w:pPr>
        <w:tabs>
          <w:tab w:val="left" w:pos="851"/>
        </w:tabs>
        <w:ind w:left="851"/>
        <w:rPr>
          <w:sz w:val="24"/>
          <w:szCs w:val="24"/>
        </w:rPr>
      </w:pPr>
    </w:p>
    <w:p w14:paraId="4DA174CD" w14:textId="77777777" w:rsidR="008203A8" w:rsidRPr="00AA125E" w:rsidRDefault="008203A8" w:rsidP="008203A8">
      <w:pPr>
        <w:tabs>
          <w:tab w:val="left" w:pos="851"/>
        </w:tabs>
        <w:ind w:left="851" w:hanging="851"/>
        <w:rPr>
          <w:b/>
          <w:sz w:val="24"/>
          <w:szCs w:val="24"/>
        </w:rPr>
      </w:pPr>
      <w:r w:rsidRPr="00AA125E">
        <w:rPr>
          <w:b/>
          <w:sz w:val="24"/>
          <w:szCs w:val="24"/>
        </w:rPr>
        <w:t>3.8</w:t>
      </w:r>
      <w:r w:rsidRPr="00AA125E">
        <w:rPr>
          <w:b/>
          <w:sz w:val="24"/>
          <w:szCs w:val="24"/>
        </w:rPr>
        <w:tab/>
        <w:t>Interaktion med andre lægemidler og andre former for interaktion</w:t>
      </w:r>
    </w:p>
    <w:p w14:paraId="025AEDD3" w14:textId="77777777" w:rsidR="00031F07" w:rsidRPr="00AA125E" w:rsidRDefault="00031F07" w:rsidP="00AA125E">
      <w:pPr>
        <w:ind w:left="851"/>
        <w:rPr>
          <w:sz w:val="24"/>
          <w:szCs w:val="24"/>
        </w:rPr>
      </w:pPr>
      <w:r w:rsidRPr="00AA125E">
        <w:rPr>
          <w:sz w:val="24"/>
          <w:szCs w:val="24"/>
        </w:rPr>
        <w:t xml:space="preserve">Generelle </w:t>
      </w:r>
      <w:proofErr w:type="spellStart"/>
      <w:r w:rsidRPr="00AA125E">
        <w:rPr>
          <w:sz w:val="24"/>
          <w:szCs w:val="24"/>
        </w:rPr>
        <w:t>anæstetika</w:t>
      </w:r>
      <w:proofErr w:type="spellEnd"/>
      <w:r w:rsidRPr="00AA125E">
        <w:rPr>
          <w:sz w:val="24"/>
          <w:szCs w:val="24"/>
        </w:rPr>
        <w:t xml:space="preserve"> og muskelafslappende lægemidler øger den nerveblokerende virkning af aminoglykosider og kan forårsage paralyse og apnø.</w:t>
      </w:r>
    </w:p>
    <w:p w14:paraId="75625938" w14:textId="77777777" w:rsidR="00031F07" w:rsidRPr="00AA125E" w:rsidRDefault="00031F07" w:rsidP="00AA125E">
      <w:pPr>
        <w:ind w:left="851"/>
        <w:rPr>
          <w:sz w:val="24"/>
          <w:szCs w:val="24"/>
        </w:rPr>
      </w:pPr>
      <w:r w:rsidRPr="00AA125E">
        <w:rPr>
          <w:sz w:val="24"/>
          <w:szCs w:val="24"/>
        </w:rPr>
        <w:t xml:space="preserve">Der skal udvises særlig forsigtighed ved samtidig anvendelse med </w:t>
      </w:r>
      <w:proofErr w:type="spellStart"/>
      <w:r w:rsidRPr="00AA125E">
        <w:rPr>
          <w:sz w:val="24"/>
          <w:szCs w:val="24"/>
        </w:rPr>
        <w:t>diuretika</w:t>
      </w:r>
      <w:proofErr w:type="spellEnd"/>
      <w:r w:rsidRPr="00AA125E">
        <w:rPr>
          <w:sz w:val="24"/>
          <w:szCs w:val="24"/>
        </w:rPr>
        <w:t xml:space="preserve"> og potentielle </w:t>
      </w:r>
      <w:proofErr w:type="spellStart"/>
      <w:r w:rsidRPr="00AA125E">
        <w:rPr>
          <w:sz w:val="24"/>
          <w:szCs w:val="24"/>
        </w:rPr>
        <w:t>oto</w:t>
      </w:r>
      <w:proofErr w:type="spellEnd"/>
      <w:r w:rsidRPr="00AA125E">
        <w:rPr>
          <w:sz w:val="24"/>
          <w:szCs w:val="24"/>
        </w:rPr>
        <w:t xml:space="preserve">- eller </w:t>
      </w:r>
      <w:proofErr w:type="spellStart"/>
      <w:r w:rsidRPr="00AA125E">
        <w:rPr>
          <w:sz w:val="24"/>
          <w:szCs w:val="24"/>
        </w:rPr>
        <w:t>nefrotoksiske</w:t>
      </w:r>
      <w:proofErr w:type="spellEnd"/>
      <w:r w:rsidRPr="00AA125E">
        <w:rPr>
          <w:sz w:val="24"/>
          <w:szCs w:val="24"/>
        </w:rPr>
        <w:t xml:space="preserve"> stoffer.</w:t>
      </w:r>
    </w:p>
    <w:p w14:paraId="23D5CEAD" w14:textId="77777777" w:rsidR="008203A8" w:rsidRPr="00AA125E" w:rsidRDefault="008203A8" w:rsidP="008203A8">
      <w:pPr>
        <w:tabs>
          <w:tab w:val="left" w:pos="851"/>
        </w:tabs>
        <w:ind w:left="851"/>
        <w:rPr>
          <w:sz w:val="24"/>
          <w:szCs w:val="24"/>
        </w:rPr>
      </w:pPr>
    </w:p>
    <w:p w14:paraId="5C668D53" w14:textId="77777777" w:rsidR="008203A8" w:rsidRPr="00AA125E" w:rsidRDefault="008203A8" w:rsidP="008203A8">
      <w:pPr>
        <w:tabs>
          <w:tab w:val="left" w:pos="851"/>
        </w:tabs>
        <w:ind w:left="851" w:hanging="851"/>
        <w:rPr>
          <w:b/>
          <w:sz w:val="24"/>
          <w:szCs w:val="24"/>
        </w:rPr>
      </w:pPr>
      <w:r w:rsidRPr="00AA125E">
        <w:rPr>
          <w:b/>
          <w:sz w:val="24"/>
          <w:szCs w:val="24"/>
        </w:rPr>
        <w:t>3.9</w:t>
      </w:r>
      <w:r w:rsidRPr="00AA125E">
        <w:rPr>
          <w:b/>
          <w:sz w:val="24"/>
          <w:szCs w:val="24"/>
        </w:rPr>
        <w:tab/>
        <w:t>Administrationsveje og dosering</w:t>
      </w:r>
    </w:p>
    <w:p w14:paraId="084F8C93" w14:textId="77777777" w:rsidR="00031F07" w:rsidRPr="00AA125E" w:rsidRDefault="00031F07" w:rsidP="00AA125E">
      <w:pPr>
        <w:ind w:left="851"/>
        <w:rPr>
          <w:sz w:val="24"/>
          <w:szCs w:val="24"/>
        </w:rPr>
      </w:pPr>
      <w:r w:rsidRPr="00AA125E">
        <w:rPr>
          <w:sz w:val="24"/>
          <w:szCs w:val="24"/>
        </w:rPr>
        <w:t>Til anvendelse i drikkevand/mælkeerstatning.</w:t>
      </w:r>
    </w:p>
    <w:p w14:paraId="6ED0AB8E" w14:textId="77777777" w:rsidR="00031F07" w:rsidRPr="00AA125E" w:rsidRDefault="00031F07" w:rsidP="00AA125E">
      <w:pPr>
        <w:ind w:left="851"/>
        <w:rPr>
          <w:sz w:val="24"/>
          <w:szCs w:val="24"/>
        </w:rPr>
      </w:pPr>
    </w:p>
    <w:p w14:paraId="565263B7" w14:textId="77777777" w:rsidR="00031F07" w:rsidRPr="00AA125E" w:rsidRDefault="00031F07" w:rsidP="00AA125E">
      <w:pPr>
        <w:ind w:left="851"/>
        <w:rPr>
          <w:sz w:val="24"/>
          <w:szCs w:val="24"/>
        </w:rPr>
      </w:pPr>
      <w:r w:rsidRPr="00AA125E">
        <w:rPr>
          <w:sz w:val="24"/>
          <w:szCs w:val="24"/>
        </w:rPr>
        <w:t xml:space="preserve">25.000 IE </w:t>
      </w:r>
      <w:proofErr w:type="spellStart"/>
      <w:r w:rsidRPr="00AA125E">
        <w:rPr>
          <w:sz w:val="24"/>
          <w:szCs w:val="24"/>
        </w:rPr>
        <w:t>neomycin</w:t>
      </w:r>
      <w:proofErr w:type="spellEnd"/>
      <w:r w:rsidRPr="00AA125E">
        <w:rPr>
          <w:sz w:val="24"/>
          <w:szCs w:val="24"/>
        </w:rPr>
        <w:t xml:space="preserve"> pr. kg legemsvægt pr. dag i 3-4 på hinanden følgende dage svarende til 50 mg veterinærlægemiddel pr. kg legemsvægt pr. dag (dvs. 5 g veterinærlægemiddel pr. 100 kg legemsvægt pr. dag) i 3-4 dage.</w:t>
      </w:r>
    </w:p>
    <w:p w14:paraId="31C84A82" w14:textId="77777777" w:rsidR="00031F07" w:rsidRPr="00AA125E" w:rsidRDefault="00031F07" w:rsidP="00AA125E">
      <w:pPr>
        <w:ind w:left="851"/>
        <w:rPr>
          <w:sz w:val="24"/>
          <w:szCs w:val="24"/>
        </w:rPr>
      </w:pPr>
    </w:p>
    <w:p w14:paraId="6BDF2DB2" w14:textId="77777777" w:rsidR="00031F07" w:rsidRPr="00AA125E" w:rsidRDefault="00031F07" w:rsidP="00AA125E">
      <w:pPr>
        <w:ind w:left="851"/>
        <w:rPr>
          <w:sz w:val="24"/>
          <w:szCs w:val="24"/>
        </w:rPr>
      </w:pPr>
      <w:r w:rsidRPr="00AA125E">
        <w:rPr>
          <w:sz w:val="24"/>
          <w:szCs w:val="24"/>
        </w:rPr>
        <w:t>For at sikre korrekt dosering bør legemsvægten bestemmes så nøjagtigt som muligt.</w:t>
      </w:r>
    </w:p>
    <w:p w14:paraId="6BE90903" w14:textId="77777777" w:rsidR="00031F07" w:rsidRPr="00AA125E" w:rsidRDefault="00031F07" w:rsidP="00AA125E">
      <w:pPr>
        <w:ind w:left="851"/>
        <w:rPr>
          <w:sz w:val="24"/>
          <w:szCs w:val="24"/>
        </w:rPr>
      </w:pPr>
    </w:p>
    <w:p w14:paraId="660BA1F6" w14:textId="77777777" w:rsidR="00031F07" w:rsidRPr="00AA125E" w:rsidRDefault="00031F07" w:rsidP="00AA125E">
      <w:pPr>
        <w:ind w:left="851"/>
        <w:rPr>
          <w:sz w:val="24"/>
          <w:szCs w:val="24"/>
        </w:rPr>
      </w:pPr>
      <w:r w:rsidRPr="00AA125E">
        <w:rPr>
          <w:sz w:val="24"/>
          <w:szCs w:val="24"/>
        </w:rPr>
        <w:t xml:space="preserve">Indtagelsen af medicineret vand eller medicineret mælkeerstatning afhænger af dyrenes kliniske tilstand. For at opnå den korrekte dosering kan det være nødvendigt at justere koncentrationen af </w:t>
      </w:r>
      <w:proofErr w:type="spellStart"/>
      <w:r w:rsidRPr="00AA125E">
        <w:rPr>
          <w:sz w:val="24"/>
          <w:szCs w:val="24"/>
        </w:rPr>
        <w:t>neomycin</w:t>
      </w:r>
      <w:proofErr w:type="spellEnd"/>
      <w:r w:rsidRPr="00AA125E">
        <w:rPr>
          <w:sz w:val="24"/>
          <w:szCs w:val="24"/>
        </w:rPr>
        <w:t xml:space="preserve"> i overensstemmelse hermed.</w:t>
      </w:r>
    </w:p>
    <w:p w14:paraId="67514D88" w14:textId="77777777" w:rsidR="00031F07" w:rsidRPr="00AA125E" w:rsidRDefault="00031F07" w:rsidP="00AA125E">
      <w:pPr>
        <w:ind w:left="851"/>
        <w:rPr>
          <w:sz w:val="24"/>
          <w:szCs w:val="24"/>
        </w:rPr>
      </w:pPr>
      <w:r w:rsidRPr="00AA125E">
        <w:rPr>
          <w:sz w:val="24"/>
          <w:szCs w:val="24"/>
        </w:rPr>
        <w:t>Det anbefales at anvende passende kalibreret måleudstyr.</w:t>
      </w:r>
    </w:p>
    <w:p w14:paraId="35183B37" w14:textId="77777777" w:rsidR="00031F07" w:rsidRPr="00AA125E" w:rsidRDefault="00031F07" w:rsidP="00AA125E">
      <w:pPr>
        <w:ind w:left="851"/>
        <w:rPr>
          <w:sz w:val="24"/>
          <w:szCs w:val="24"/>
        </w:rPr>
      </w:pPr>
    </w:p>
    <w:p w14:paraId="7DA47A87" w14:textId="77777777" w:rsidR="00031F07" w:rsidRPr="00AA125E" w:rsidRDefault="00031F07" w:rsidP="00AA125E">
      <w:pPr>
        <w:ind w:left="851"/>
        <w:rPr>
          <w:sz w:val="24"/>
          <w:szCs w:val="24"/>
        </w:rPr>
      </w:pPr>
      <w:r w:rsidRPr="00AA125E">
        <w:rPr>
          <w:sz w:val="24"/>
          <w:szCs w:val="24"/>
        </w:rPr>
        <w:t>Baseret på den anbefalede dosis, antallet af dyr, der skal behandles, samt disses legemsvægt bør den nøjagtige daglige koncentration af veterinærlægemidlet beregnes efter følgende formel:</w:t>
      </w:r>
    </w:p>
    <w:p w14:paraId="29FD8D2C" w14:textId="77777777" w:rsidR="00031F07" w:rsidRPr="00AA125E" w:rsidRDefault="00031F07" w:rsidP="00031F07">
      <w:pPr>
        <w:tabs>
          <w:tab w:val="left" w:pos="1304"/>
        </w:tabs>
        <w:rPr>
          <w:sz w:val="24"/>
          <w:szCs w:val="24"/>
        </w:rPr>
      </w:pPr>
    </w:p>
    <w:tbl>
      <w:tblPr>
        <w:tblW w:w="5000" w:type="pct"/>
        <w:tblBorders>
          <w:insideH w:val="single" w:sz="4" w:space="0" w:color="auto"/>
        </w:tblBorders>
        <w:tblLook w:val="01E0" w:firstRow="1" w:lastRow="1" w:firstColumn="1" w:lastColumn="1" w:noHBand="0" w:noVBand="0"/>
      </w:tblPr>
      <w:tblGrid>
        <w:gridCol w:w="3178"/>
        <w:gridCol w:w="588"/>
        <w:gridCol w:w="2915"/>
        <w:gridCol w:w="2957"/>
      </w:tblGrid>
      <w:tr w:rsidR="00031F07" w:rsidRPr="00AA125E" w14:paraId="55BB8A7A" w14:textId="77777777" w:rsidTr="00AA125E">
        <w:tc>
          <w:tcPr>
            <w:tcW w:w="1649" w:type="pct"/>
            <w:tcBorders>
              <w:top w:val="nil"/>
              <w:left w:val="nil"/>
              <w:bottom w:val="single" w:sz="4" w:space="0" w:color="auto"/>
              <w:right w:val="nil"/>
            </w:tcBorders>
            <w:vAlign w:val="bottom"/>
            <w:hideMark/>
          </w:tcPr>
          <w:p w14:paraId="7F1D9BD6" w14:textId="77777777" w:rsidR="00031F07" w:rsidRPr="00AA125E" w:rsidRDefault="00031F07">
            <w:pPr>
              <w:tabs>
                <w:tab w:val="left" w:pos="1304"/>
              </w:tabs>
              <w:rPr>
                <w:sz w:val="22"/>
                <w:szCs w:val="22"/>
              </w:rPr>
            </w:pPr>
            <w:r w:rsidRPr="00AA125E">
              <w:rPr>
                <w:sz w:val="22"/>
                <w:szCs w:val="22"/>
              </w:rPr>
              <w:lastRenderedPageBreak/>
              <w:t>mg veterinærlægemiddel / kg legemsvægt/dag</w:t>
            </w:r>
          </w:p>
        </w:tc>
        <w:tc>
          <w:tcPr>
            <w:tcW w:w="305" w:type="pct"/>
            <w:tcBorders>
              <w:top w:val="nil"/>
              <w:left w:val="nil"/>
              <w:bottom w:val="single" w:sz="4" w:space="0" w:color="auto"/>
              <w:right w:val="nil"/>
            </w:tcBorders>
            <w:vAlign w:val="bottom"/>
          </w:tcPr>
          <w:p w14:paraId="2DF04C31" w14:textId="77777777" w:rsidR="00031F07" w:rsidRPr="00AA125E" w:rsidRDefault="00031F07">
            <w:pPr>
              <w:tabs>
                <w:tab w:val="left" w:pos="1304"/>
              </w:tabs>
              <w:rPr>
                <w:sz w:val="22"/>
                <w:szCs w:val="22"/>
              </w:rPr>
            </w:pPr>
          </w:p>
          <w:p w14:paraId="76A7B98E" w14:textId="77777777" w:rsidR="00031F07" w:rsidRPr="00AA125E" w:rsidRDefault="00031F07">
            <w:pPr>
              <w:tabs>
                <w:tab w:val="left" w:pos="1304"/>
              </w:tabs>
              <w:rPr>
                <w:sz w:val="22"/>
                <w:szCs w:val="22"/>
              </w:rPr>
            </w:pPr>
            <w:r w:rsidRPr="00AA125E">
              <w:rPr>
                <w:sz w:val="22"/>
                <w:szCs w:val="22"/>
              </w:rPr>
              <w:t>X</w:t>
            </w:r>
          </w:p>
        </w:tc>
        <w:tc>
          <w:tcPr>
            <w:tcW w:w="1512" w:type="pct"/>
            <w:tcBorders>
              <w:top w:val="nil"/>
              <w:left w:val="nil"/>
              <w:bottom w:val="single" w:sz="4" w:space="0" w:color="auto"/>
              <w:right w:val="nil"/>
            </w:tcBorders>
            <w:vAlign w:val="bottom"/>
            <w:hideMark/>
          </w:tcPr>
          <w:p w14:paraId="1B8680E9" w14:textId="77777777" w:rsidR="00031F07" w:rsidRPr="00AA125E" w:rsidRDefault="00031F07">
            <w:pPr>
              <w:tabs>
                <w:tab w:val="left" w:pos="1304"/>
              </w:tabs>
              <w:rPr>
                <w:sz w:val="22"/>
                <w:szCs w:val="22"/>
              </w:rPr>
            </w:pPr>
            <w:r w:rsidRPr="00AA125E">
              <w:rPr>
                <w:sz w:val="22"/>
                <w:szCs w:val="22"/>
              </w:rPr>
              <w:t>Gennemsnitlig legemsvægt (kg) på de dyr, der behandles</w:t>
            </w:r>
          </w:p>
        </w:tc>
        <w:tc>
          <w:tcPr>
            <w:tcW w:w="1534" w:type="pct"/>
            <w:vMerge w:val="restart"/>
            <w:vAlign w:val="bottom"/>
          </w:tcPr>
          <w:p w14:paraId="120C3C18" w14:textId="77777777" w:rsidR="00031F07" w:rsidRPr="00AA125E" w:rsidRDefault="00031F07">
            <w:pPr>
              <w:tabs>
                <w:tab w:val="left" w:pos="1304"/>
              </w:tabs>
              <w:rPr>
                <w:sz w:val="22"/>
                <w:szCs w:val="22"/>
              </w:rPr>
            </w:pPr>
          </w:p>
          <w:p w14:paraId="7A6A2933" w14:textId="77777777" w:rsidR="00031F07" w:rsidRPr="00AA125E" w:rsidRDefault="00031F07">
            <w:pPr>
              <w:tabs>
                <w:tab w:val="left" w:pos="1304"/>
              </w:tabs>
              <w:rPr>
                <w:sz w:val="22"/>
                <w:szCs w:val="22"/>
              </w:rPr>
            </w:pPr>
            <w:r w:rsidRPr="00AA125E">
              <w:rPr>
                <w:sz w:val="22"/>
                <w:szCs w:val="22"/>
              </w:rPr>
              <w:t>= mg veterinærlægemiddel pr. liter drikkevand /mælkeerstatning</w:t>
            </w:r>
          </w:p>
        </w:tc>
      </w:tr>
      <w:tr w:rsidR="00031F07" w:rsidRPr="00AA125E" w14:paraId="5ED3902B" w14:textId="77777777" w:rsidTr="00AA125E">
        <w:trPr>
          <w:trHeight w:val="641"/>
        </w:trPr>
        <w:tc>
          <w:tcPr>
            <w:tcW w:w="3466" w:type="pct"/>
            <w:gridSpan w:val="3"/>
            <w:tcBorders>
              <w:top w:val="single" w:sz="4" w:space="0" w:color="auto"/>
              <w:left w:val="nil"/>
              <w:bottom w:val="nil"/>
              <w:right w:val="nil"/>
            </w:tcBorders>
            <w:vAlign w:val="bottom"/>
            <w:hideMark/>
          </w:tcPr>
          <w:p w14:paraId="16BC5B64" w14:textId="77777777" w:rsidR="00031F07" w:rsidRPr="00AA125E" w:rsidRDefault="00031F07">
            <w:pPr>
              <w:tabs>
                <w:tab w:val="left" w:pos="1304"/>
              </w:tabs>
              <w:jc w:val="center"/>
              <w:rPr>
                <w:sz w:val="22"/>
                <w:szCs w:val="22"/>
              </w:rPr>
            </w:pPr>
            <w:r w:rsidRPr="00AA125E">
              <w:rPr>
                <w:sz w:val="22"/>
                <w:szCs w:val="22"/>
              </w:rPr>
              <w:t>Gennemsnitlig daglig indtagelse af vand/ mælk/mælkeerstatning (liter/dyr)</w:t>
            </w:r>
          </w:p>
        </w:tc>
        <w:tc>
          <w:tcPr>
            <w:tcW w:w="1534" w:type="pct"/>
            <w:vMerge/>
            <w:vAlign w:val="center"/>
            <w:hideMark/>
          </w:tcPr>
          <w:p w14:paraId="530AC279" w14:textId="77777777" w:rsidR="00031F07" w:rsidRPr="00AA125E" w:rsidRDefault="00031F07">
            <w:pPr>
              <w:rPr>
                <w:sz w:val="22"/>
                <w:szCs w:val="22"/>
              </w:rPr>
            </w:pPr>
          </w:p>
        </w:tc>
      </w:tr>
    </w:tbl>
    <w:p w14:paraId="754EB741" w14:textId="77777777" w:rsidR="00031F07" w:rsidRPr="00AA125E" w:rsidRDefault="00031F07" w:rsidP="00AA125E">
      <w:pPr>
        <w:ind w:left="851"/>
        <w:rPr>
          <w:sz w:val="24"/>
          <w:szCs w:val="24"/>
        </w:rPr>
      </w:pPr>
    </w:p>
    <w:p w14:paraId="67D93F8F" w14:textId="77777777" w:rsidR="00031F07" w:rsidRPr="00AA125E" w:rsidRDefault="00031F07" w:rsidP="00AA125E">
      <w:pPr>
        <w:ind w:left="851"/>
        <w:rPr>
          <w:sz w:val="24"/>
          <w:szCs w:val="24"/>
        </w:rPr>
      </w:pPr>
      <w:r w:rsidRPr="00AA125E">
        <w:rPr>
          <w:sz w:val="24"/>
          <w:szCs w:val="24"/>
        </w:rPr>
        <w:t xml:space="preserve">Veterinærlægemidlets maksimale opløselighed er </w:t>
      </w:r>
      <w:bookmarkStart w:id="7" w:name="_Hlk168475545"/>
      <w:r w:rsidRPr="00AA125E">
        <w:rPr>
          <w:sz w:val="24"/>
          <w:szCs w:val="24"/>
        </w:rPr>
        <w:t xml:space="preserve">255.000 IE </w:t>
      </w:r>
      <w:proofErr w:type="spellStart"/>
      <w:r w:rsidRPr="00AA125E">
        <w:rPr>
          <w:sz w:val="24"/>
          <w:szCs w:val="24"/>
        </w:rPr>
        <w:t>neomycin</w:t>
      </w:r>
      <w:proofErr w:type="spellEnd"/>
      <w:r w:rsidRPr="00AA125E">
        <w:rPr>
          <w:sz w:val="24"/>
          <w:szCs w:val="24"/>
        </w:rPr>
        <w:t>/ml (510 g veterinærlægemiddel/l) vand.</w:t>
      </w:r>
    </w:p>
    <w:p w14:paraId="14683009" w14:textId="7FB6B3F5" w:rsidR="00031F07" w:rsidRPr="00AA125E" w:rsidRDefault="00031F07" w:rsidP="00AA125E">
      <w:pPr>
        <w:ind w:left="851"/>
        <w:rPr>
          <w:sz w:val="24"/>
          <w:szCs w:val="24"/>
        </w:rPr>
      </w:pPr>
      <w:bookmarkStart w:id="8" w:name="_Hlk201654610"/>
      <w:bookmarkStart w:id="9" w:name="_Hlk198796426"/>
      <w:r w:rsidRPr="00AA125E">
        <w:rPr>
          <w:sz w:val="24"/>
          <w:szCs w:val="24"/>
        </w:rPr>
        <w:t>Veterinærlægemidlet bør blandes med mælkeerstatning, der har en temperatur på mellem 21</w:t>
      </w:r>
      <w:r w:rsidR="00A052BD">
        <w:rPr>
          <w:sz w:val="24"/>
          <w:szCs w:val="24"/>
        </w:rPr>
        <w:t> </w:t>
      </w:r>
      <w:r w:rsidRPr="00AA125E">
        <w:rPr>
          <w:sz w:val="24"/>
          <w:szCs w:val="24"/>
        </w:rPr>
        <w:t>°C og 30</w:t>
      </w:r>
      <w:r w:rsidR="00A052BD">
        <w:rPr>
          <w:sz w:val="24"/>
          <w:szCs w:val="24"/>
        </w:rPr>
        <w:t> </w:t>
      </w:r>
      <w:r w:rsidRPr="00AA125E">
        <w:rPr>
          <w:sz w:val="24"/>
          <w:szCs w:val="24"/>
        </w:rPr>
        <w:t>°C. Blandingen omrøres grundigt i 10 minutter for at opløse veterinærlægemidlet i mælkeerstatningen</w:t>
      </w:r>
      <w:bookmarkEnd w:id="8"/>
      <w:r w:rsidRPr="00AA125E">
        <w:rPr>
          <w:sz w:val="24"/>
          <w:szCs w:val="24"/>
        </w:rPr>
        <w:t>.</w:t>
      </w:r>
    </w:p>
    <w:bookmarkEnd w:id="9"/>
    <w:p w14:paraId="7C079000" w14:textId="77777777" w:rsidR="00031F07" w:rsidRPr="00AA125E" w:rsidRDefault="00031F07" w:rsidP="00AA125E">
      <w:pPr>
        <w:ind w:left="851"/>
        <w:rPr>
          <w:sz w:val="24"/>
          <w:szCs w:val="24"/>
        </w:rPr>
      </w:pPr>
    </w:p>
    <w:p w14:paraId="492C3BD2" w14:textId="77777777" w:rsidR="00031F07" w:rsidRPr="00AA125E" w:rsidRDefault="00031F07" w:rsidP="00AA125E">
      <w:pPr>
        <w:ind w:left="851"/>
        <w:rPr>
          <w:sz w:val="24"/>
          <w:szCs w:val="24"/>
        </w:rPr>
      </w:pPr>
      <w:r w:rsidRPr="00AA125E">
        <w:rPr>
          <w:sz w:val="24"/>
          <w:szCs w:val="24"/>
        </w:rPr>
        <w:t>Til administration af veterinærlægemidlet kan der anvendes almindeligt tilgængelige doseringspumper.</w:t>
      </w:r>
    </w:p>
    <w:bookmarkEnd w:id="7"/>
    <w:p w14:paraId="2D00B77A" w14:textId="77777777" w:rsidR="008203A8" w:rsidRPr="00AA125E" w:rsidRDefault="008203A8" w:rsidP="008203A8">
      <w:pPr>
        <w:tabs>
          <w:tab w:val="left" w:pos="851"/>
        </w:tabs>
        <w:ind w:left="851"/>
        <w:rPr>
          <w:sz w:val="24"/>
          <w:szCs w:val="24"/>
        </w:rPr>
      </w:pPr>
    </w:p>
    <w:p w14:paraId="0F8B9179" w14:textId="77777777" w:rsidR="008203A8" w:rsidRPr="00AA125E" w:rsidRDefault="008203A8" w:rsidP="008203A8">
      <w:pPr>
        <w:tabs>
          <w:tab w:val="left" w:pos="851"/>
        </w:tabs>
        <w:ind w:left="851" w:hanging="851"/>
        <w:rPr>
          <w:b/>
          <w:sz w:val="24"/>
          <w:szCs w:val="24"/>
        </w:rPr>
      </w:pPr>
      <w:r w:rsidRPr="00AA125E">
        <w:rPr>
          <w:b/>
          <w:sz w:val="24"/>
          <w:szCs w:val="24"/>
        </w:rPr>
        <w:t>3.10</w:t>
      </w:r>
      <w:r w:rsidRPr="00AA125E">
        <w:rPr>
          <w:b/>
          <w:sz w:val="24"/>
          <w:szCs w:val="24"/>
        </w:rPr>
        <w:tab/>
        <w:t>Symptomer på overdosering (og, hvis relevant, nødforanstaltninger og modgift)</w:t>
      </w:r>
    </w:p>
    <w:p w14:paraId="6D0A58DB" w14:textId="77777777" w:rsidR="00031F07" w:rsidRPr="00AA125E" w:rsidRDefault="00031F07" w:rsidP="00AA125E">
      <w:pPr>
        <w:ind w:left="851"/>
        <w:rPr>
          <w:sz w:val="24"/>
          <w:szCs w:val="24"/>
        </w:rPr>
      </w:pPr>
      <w:r w:rsidRPr="00AA125E">
        <w:rPr>
          <w:sz w:val="24"/>
          <w:szCs w:val="24"/>
        </w:rPr>
        <w:t xml:space="preserve">Der kan opstå </w:t>
      </w:r>
      <w:proofErr w:type="spellStart"/>
      <w:r w:rsidRPr="00AA125E">
        <w:rPr>
          <w:sz w:val="24"/>
          <w:szCs w:val="24"/>
        </w:rPr>
        <w:t>nefrotoksisk</w:t>
      </w:r>
      <w:proofErr w:type="spellEnd"/>
      <w:r w:rsidRPr="00AA125E">
        <w:rPr>
          <w:sz w:val="24"/>
          <w:szCs w:val="24"/>
        </w:rPr>
        <w:t xml:space="preserve"> og/eller </w:t>
      </w:r>
      <w:proofErr w:type="spellStart"/>
      <w:r w:rsidRPr="00AA125E">
        <w:rPr>
          <w:sz w:val="24"/>
          <w:szCs w:val="24"/>
        </w:rPr>
        <w:t>ototoksisk</w:t>
      </w:r>
      <w:proofErr w:type="spellEnd"/>
      <w:r w:rsidRPr="00AA125E">
        <w:rPr>
          <w:sz w:val="24"/>
          <w:szCs w:val="24"/>
        </w:rPr>
        <w:t xml:space="preserve"> effekt i tilfælde af utilsigtet overdosering.</w:t>
      </w:r>
    </w:p>
    <w:p w14:paraId="7928B01E" w14:textId="77777777" w:rsidR="008203A8" w:rsidRPr="00AA125E" w:rsidRDefault="008203A8" w:rsidP="008203A8">
      <w:pPr>
        <w:tabs>
          <w:tab w:val="left" w:pos="851"/>
        </w:tabs>
        <w:ind w:left="851"/>
        <w:rPr>
          <w:sz w:val="24"/>
          <w:szCs w:val="24"/>
        </w:rPr>
      </w:pPr>
    </w:p>
    <w:p w14:paraId="28F975D9" w14:textId="77777777" w:rsidR="008203A8" w:rsidRPr="00AA125E" w:rsidRDefault="008203A8" w:rsidP="008203A8">
      <w:pPr>
        <w:tabs>
          <w:tab w:val="left" w:pos="851"/>
        </w:tabs>
        <w:ind w:left="851" w:hanging="851"/>
        <w:rPr>
          <w:sz w:val="24"/>
          <w:szCs w:val="24"/>
        </w:rPr>
      </w:pPr>
      <w:r w:rsidRPr="00AA125E">
        <w:rPr>
          <w:b/>
          <w:sz w:val="24"/>
          <w:szCs w:val="24"/>
        </w:rPr>
        <w:t>3.11</w:t>
      </w:r>
      <w:r w:rsidRPr="00AA125E">
        <w:rPr>
          <w:sz w:val="24"/>
          <w:szCs w:val="24"/>
        </w:rPr>
        <w:tab/>
      </w:r>
      <w:r w:rsidRPr="00AA125E">
        <w:rPr>
          <w:b/>
          <w:sz w:val="24"/>
          <w:szCs w:val="24"/>
        </w:rPr>
        <w:t>Særlige begrænsninger og betingelser for anvendelse, herunder begrænsninger for anvendelsen af antimikrobielle og antiparasitære veterinærlægemidler for at begrænse risikoen for udvikling af resistens</w:t>
      </w:r>
    </w:p>
    <w:p w14:paraId="23AFC9CA" w14:textId="77777777" w:rsidR="00031F07" w:rsidRPr="00AA125E" w:rsidRDefault="00031F07" w:rsidP="00AA125E">
      <w:pPr>
        <w:ind w:left="851"/>
        <w:rPr>
          <w:sz w:val="24"/>
          <w:szCs w:val="24"/>
        </w:rPr>
      </w:pPr>
      <w:r w:rsidRPr="00AA125E">
        <w:rPr>
          <w:sz w:val="24"/>
          <w:szCs w:val="24"/>
        </w:rPr>
        <w:t>Ikke relevant.</w:t>
      </w:r>
    </w:p>
    <w:p w14:paraId="53DD1451" w14:textId="77777777" w:rsidR="008203A8" w:rsidRPr="00AA125E" w:rsidRDefault="008203A8" w:rsidP="008203A8">
      <w:pPr>
        <w:tabs>
          <w:tab w:val="left" w:pos="851"/>
        </w:tabs>
        <w:ind w:left="851"/>
        <w:rPr>
          <w:sz w:val="24"/>
          <w:szCs w:val="24"/>
        </w:rPr>
      </w:pPr>
    </w:p>
    <w:p w14:paraId="6361533F" w14:textId="77777777" w:rsidR="008203A8" w:rsidRPr="00AA125E" w:rsidRDefault="008203A8" w:rsidP="008203A8">
      <w:pPr>
        <w:tabs>
          <w:tab w:val="left" w:pos="851"/>
        </w:tabs>
        <w:ind w:left="851" w:hanging="851"/>
        <w:rPr>
          <w:b/>
          <w:sz w:val="24"/>
          <w:szCs w:val="24"/>
        </w:rPr>
      </w:pPr>
      <w:r w:rsidRPr="00AA125E">
        <w:rPr>
          <w:b/>
          <w:sz w:val="24"/>
          <w:szCs w:val="24"/>
        </w:rPr>
        <w:t>3.12</w:t>
      </w:r>
      <w:r w:rsidRPr="00AA125E">
        <w:rPr>
          <w:b/>
          <w:sz w:val="24"/>
          <w:szCs w:val="24"/>
        </w:rPr>
        <w:tab/>
        <w:t>Tilbageholdelsestid(er)</w:t>
      </w:r>
    </w:p>
    <w:p w14:paraId="0286F078" w14:textId="77777777" w:rsidR="00AA125E" w:rsidRDefault="00AA125E" w:rsidP="00AA125E">
      <w:pPr>
        <w:ind w:left="851"/>
        <w:rPr>
          <w:sz w:val="24"/>
          <w:szCs w:val="24"/>
        </w:rPr>
      </w:pPr>
      <w:bookmarkStart w:id="10" w:name="_Hlk168393058"/>
    </w:p>
    <w:p w14:paraId="6D013BA3" w14:textId="7D320216" w:rsidR="00031F07" w:rsidRPr="00AA125E" w:rsidRDefault="00031F07" w:rsidP="00AA125E">
      <w:pPr>
        <w:ind w:left="851"/>
        <w:rPr>
          <w:sz w:val="24"/>
          <w:szCs w:val="24"/>
          <w:u w:val="single"/>
        </w:rPr>
      </w:pPr>
      <w:r w:rsidRPr="00AA125E">
        <w:rPr>
          <w:sz w:val="24"/>
          <w:szCs w:val="24"/>
          <w:u w:val="single"/>
        </w:rPr>
        <w:t>Kvæg (kalve):</w:t>
      </w:r>
    </w:p>
    <w:p w14:paraId="6359D61F" w14:textId="77777777" w:rsidR="00031F07" w:rsidRPr="00AA125E" w:rsidRDefault="00031F07" w:rsidP="00AA125E">
      <w:pPr>
        <w:ind w:left="851"/>
        <w:rPr>
          <w:sz w:val="24"/>
          <w:szCs w:val="24"/>
        </w:rPr>
      </w:pPr>
      <w:r w:rsidRPr="00AA125E">
        <w:rPr>
          <w:sz w:val="24"/>
          <w:szCs w:val="24"/>
        </w:rPr>
        <w:t>Slagtning: 14 dage.</w:t>
      </w:r>
    </w:p>
    <w:p w14:paraId="0878517C" w14:textId="77777777" w:rsidR="00031F07" w:rsidRPr="00AA125E" w:rsidRDefault="00031F07" w:rsidP="00AA125E">
      <w:pPr>
        <w:ind w:left="851"/>
        <w:rPr>
          <w:sz w:val="24"/>
          <w:szCs w:val="24"/>
        </w:rPr>
      </w:pPr>
    </w:p>
    <w:p w14:paraId="0ADABCF2" w14:textId="77777777" w:rsidR="00031F07" w:rsidRPr="00AA125E" w:rsidRDefault="00031F07" w:rsidP="00AA125E">
      <w:pPr>
        <w:ind w:left="851"/>
        <w:rPr>
          <w:sz w:val="24"/>
          <w:szCs w:val="24"/>
          <w:u w:val="single"/>
        </w:rPr>
      </w:pPr>
      <w:r w:rsidRPr="00AA125E">
        <w:rPr>
          <w:sz w:val="24"/>
          <w:szCs w:val="24"/>
          <w:u w:val="single"/>
        </w:rPr>
        <w:t>Svin (fravænnede svin og slagtesvin):</w:t>
      </w:r>
    </w:p>
    <w:p w14:paraId="048F3A8D" w14:textId="77777777" w:rsidR="00031F07" w:rsidRPr="00AA125E" w:rsidRDefault="00031F07" w:rsidP="00AA125E">
      <w:pPr>
        <w:ind w:left="851"/>
        <w:rPr>
          <w:sz w:val="24"/>
          <w:szCs w:val="24"/>
        </w:rPr>
      </w:pPr>
      <w:r w:rsidRPr="00AA125E">
        <w:rPr>
          <w:sz w:val="24"/>
          <w:szCs w:val="24"/>
        </w:rPr>
        <w:t>Slagtning: 3 dage.</w:t>
      </w:r>
    </w:p>
    <w:p w14:paraId="05C5F444" w14:textId="77777777" w:rsidR="00031F07" w:rsidRPr="00AA125E" w:rsidRDefault="00031F07" w:rsidP="00AA125E">
      <w:pPr>
        <w:ind w:left="851"/>
        <w:rPr>
          <w:sz w:val="24"/>
          <w:szCs w:val="24"/>
        </w:rPr>
      </w:pPr>
    </w:p>
    <w:p w14:paraId="16387B4B" w14:textId="77777777" w:rsidR="00031F07" w:rsidRPr="00AA125E" w:rsidRDefault="00031F07" w:rsidP="00AA125E">
      <w:pPr>
        <w:ind w:left="851"/>
        <w:rPr>
          <w:sz w:val="24"/>
          <w:szCs w:val="24"/>
          <w:u w:val="single"/>
        </w:rPr>
      </w:pPr>
      <w:r w:rsidRPr="00AA125E">
        <w:rPr>
          <w:sz w:val="24"/>
          <w:szCs w:val="24"/>
          <w:u w:val="single"/>
        </w:rPr>
        <w:t>Kyllinger, ænder, kalkuner, gæs, vagtel og agerhøne:</w:t>
      </w:r>
    </w:p>
    <w:p w14:paraId="0FDEB4A1" w14:textId="77777777" w:rsidR="00031F07" w:rsidRPr="00AA125E" w:rsidRDefault="00031F07" w:rsidP="00AA125E">
      <w:pPr>
        <w:ind w:left="851"/>
        <w:rPr>
          <w:sz w:val="24"/>
          <w:szCs w:val="24"/>
        </w:rPr>
      </w:pPr>
      <w:r w:rsidRPr="00AA125E">
        <w:rPr>
          <w:sz w:val="24"/>
          <w:szCs w:val="24"/>
        </w:rPr>
        <w:t>Slagtning: 14 dage.</w:t>
      </w:r>
    </w:p>
    <w:p w14:paraId="6DC449CB" w14:textId="77777777" w:rsidR="00031F07" w:rsidRPr="00AA125E" w:rsidRDefault="00031F07" w:rsidP="00AA125E">
      <w:pPr>
        <w:ind w:left="851"/>
        <w:rPr>
          <w:sz w:val="24"/>
          <w:szCs w:val="24"/>
        </w:rPr>
      </w:pPr>
      <w:r w:rsidRPr="00AA125E">
        <w:rPr>
          <w:sz w:val="24"/>
          <w:szCs w:val="24"/>
        </w:rPr>
        <w:t>Æg: 0 dage.</w:t>
      </w:r>
      <w:bookmarkEnd w:id="10"/>
    </w:p>
    <w:p w14:paraId="121F4507" w14:textId="77777777" w:rsidR="008203A8" w:rsidRPr="00AA125E" w:rsidRDefault="008203A8" w:rsidP="008203A8">
      <w:pPr>
        <w:pStyle w:val="Sidehoved"/>
        <w:tabs>
          <w:tab w:val="clear" w:pos="4819"/>
        </w:tabs>
        <w:ind w:left="851"/>
        <w:rPr>
          <w:szCs w:val="24"/>
        </w:rPr>
      </w:pPr>
    </w:p>
    <w:p w14:paraId="54A7D297" w14:textId="77777777" w:rsidR="008203A8" w:rsidRPr="00AA125E" w:rsidRDefault="008203A8" w:rsidP="008203A8">
      <w:pPr>
        <w:tabs>
          <w:tab w:val="left" w:pos="851"/>
        </w:tabs>
        <w:ind w:left="851"/>
        <w:rPr>
          <w:sz w:val="24"/>
          <w:szCs w:val="24"/>
        </w:rPr>
      </w:pPr>
    </w:p>
    <w:p w14:paraId="4546DBC6" w14:textId="1E4FF1A0" w:rsidR="008203A8" w:rsidRPr="00AA125E" w:rsidRDefault="008203A8" w:rsidP="008203A8">
      <w:pPr>
        <w:ind w:left="851" w:hanging="851"/>
        <w:rPr>
          <w:b/>
          <w:sz w:val="24"/>
          <w:szCs w:val="24"/>
        </w:rPr>
      </w:pPr>
      <w:r w:rsidRPr="00AA125E">
        <w:rPr>
          <w:b/>
          <w:sz w:val="24"/>
          <w:szCs w:val="24"/>
        </w:rPr>
        <w:t>4.</w:t>
      </w:r>
      <w:r w:rsidRPr="00AA125E">
        <w:rPr>
          <w:b/>
          <w:sz w:val="24"/>
          <w:szCs w:val="24"/>
        </w:rPr>
        <w:tab/>
        <w:t>FARMAKOLOGISKE OPLYSNINGER</w:t>
      </w:r>
    </w:p>
    <w:p w14:paraId="4A6A0A81" w14:textId="77777777" w:rsidR="008203A8" w:rsidRPr="00AA125E" w:rsidRDefault="008203A8" w:rsidP="008203A8">
      <w:pPr>
        <w:ind w:left="851"/>
        <w:rPr>
          <w:sz w:val="24"/>
          <w:szCs w:val="24"/>
        </w:rPr>
      </w:pPr>
    </w:p>
    <w:p w14:paraId="6121CCF4" w14:textId="77777777" w:rsidR="008203A8" w:rsidRPr="00AA125E" w:rsidRDefault="008203A8" w:rsidP="008203A8">
      <w:pPr>
        <w:ind w:left="851" w:hanging="851"/>
        <w:rPr>
          <w:b/>
          <w:sz w:val="24"/>
          <w:szCs w:val="24"/>
        </w:rPr>
      </w:pPr>
      <w:r w:rsidRPr="00AA125E">
        <w:rPr>
          <w:b/>
          <w:sz w:val="24"/>
          <w:szCs w:val="24"/>
        </w:rPr>
        <w:t>4.1</w:t>
      </w:r>
      <w:r w:rsidRPr="00AA125E">
        <w:rPr>
          <w:b/>
          <w:sz w:val="24"/>
          <w:szCs w:val="24"/>
        </w:rPr>
        <w:tab/>
      </w:r>
      <w:proofErr w:type="spellStart"/>
      <w:r w:rsidRPr="00AA125E">
        <w:rPr>
          <w:b/>
          <w:sz w:val="24"/>
          <w:szCs w:val="24"/>
        </w:rPr>
        <w:t>ATCvet</w:t>
      </w:r>
      <w:proofErr w:type="spellEnd"/>
      <w:r w:rsidRPr="00AA125E">
        <w:rPr>
          <w:b/>
          <w:sz w:val="24"/>
          <w:szCs w:val="24"/>
        </w:rPr>
        <w:t>-kode</w:t>
      </w:r>
    </w:p>
    <w:p w14:paraId="73B5852B" w14:textId="77777777" w:rsidR="00031F07" w:rsidRPr="00AA125E" w:rsidRDefault="00031F07" w:rsidP="00AA125E">
      <w:pPr>
        <w:ind w:left="851"/>
        <w:rPr>
          <w:sz w:val="24"/>
          <w:szCs w:val="24"/>
        </w:rPr>
      </w:pPr>
      <w:r w:rsidRPr="00AA125E">
        <w:rPr>
          <w:sz w:val="24"/>
          <w:szCs w:val="24"/>
        </w:rPr>
        <w:t>QA07AA01</w:t>
      </w:r>
    </w:p>
    <w:p w14:paraId="41019FAB" w14:textId="77777777" w:rsidR="008203A8" w:rsidRPr="00AA125E" w:rsidRDefault="008203A8" w:rsidP="008203A8">
      <w:pPr>
        <w:ind w:left="851"/>
        <w:rPr>
          <w:sz w:val="24"/>
          <w:szCs w:val="24"/>
        </w:rPr>
      </w:pPr>
    </w:p>
    <w:p w14:paraId="765744F9" w14:textId="77777777" w:rsidR="008203A8" w:rsidRPr="00AA125E" w:rsidRDefault="008203A8" w:rsidP="008203A8">
      <w:pPr>
        <w:tabs>
          <w:tab w:val="left" w:pos="851"/>
        </w:tabs>
        <w:ind w:left="851" w:hanging="851"/>
        <w:rPr>
          <w:b/>
          <w:sz w:val="24"/>
          <w:szCs w:val="24"/>
        </w:rPr>
      </w:pPr>
      <w:r w:rsidRPr="00AA125E">
        <w:rPr>
          <w:b/>
          <w:sz w:val="24"/>
          <w:szCs w:val="24"/>
        </w:rPr>
        <w:t>4.2</w:t>
      </w:r>
      <w:r w:rsidRPr="00AA125E">
        <w:rPr>
          <w:b/>
          <w:sz w:val="24"/>
          <w:szCs w:val="24"/>
        </w:rPr>
        <w:tab/>
      </w:r>
      <w:proofErr w:type="spellStart"/>
      <w:r w:rsidRPr="00AA125E">
        <w:rPr>
          <w:b/>
          <w:sz w:val="24"/>
          <w:szCs w:val="24"/>
        </w:rPr>
        <w:t>Farmakodynamiske</w:t>
      </w:r>
      <w:proofErr w:type="spellEnd"/>
      <w:r w:rsidRPr="00AA125E">
        <w:rPr>
          <w:b/>
          <w:sz w:val="24"/>
          <w:szCs w:val="24"/>
        </w:rPr>
        <w:t xml:space="preserve"> oplysninger</w:t>
      </w:r>
    </w:p>
    <w:p w14:paraId="3B2C8E8C" w14:textId="77777777" w:rsidR="00031F07" w:rsidRPr="00AA125E" w:rsidRDefault="00031F07" w:rsidP="00AA125E">
      <w:pPr>
        <w:ind w:left="851"/>
        <w:rPr>
          <w:sz w:val="24"/>
          <w:szCs w:val="24"/>
        </w:rPr>
      </w:pPr>
      <w:proofErr w:type="spellStart"/>
      <w:r w:rsidRPr="00AA125E">
        <w:rPr>
          <w:sz w:val="24"/>
          <w:szCs w:val="24"/>
        </w:rPr>
        <w:t>Neomycin</w:t>
      </w:r>
      <w:proofErr w:type="spellEnd"/>
      <w:r w:rsidRPr="00AA125E">
        <w:rPr>
          <w:sz w:val="24"/>
          <w:szCs w:val="24"/>
        </w:rPr>
        <w:t xml:space="preserve"> er et antibiotikum af </w:t>
      </w:r>
      <w:proofErr w:type="spellStart"/>
      <w:r w:rsidRPr="00AA125E">
        <w:rPr>
          <w:sz w:val="24"/>
          <w:szCs w:val="24"/>
        </w:rPr>
        <w:t>aminoglycosid</w:t>
      </w:r>
      <w:proofErr w:type="spellEnd"/>
      <w:r w:rsidRPr="00AA125E">
        <w:rPr>
          <w:sz w:val="24"/>
          <w:szCs w:val="24"/>
        </w:rPr>
        <w:t xml:space="preserve">-familien. </w:t>
      </w:r>
      <w:proofErr w:type="spellStart"/>
      <w:r w:rsidRPr="00AA125E">
        <w:rPr>
          <w:sz w:val="24"/>
          <w:szCs w:val="24"/>
        </w:rPr>
        <w:t>Aminoglycosider</w:t>
      </w:r>
      <w:proofErr w:type="spellEnd"/>
      <w:r w:rsidRPr="00AA125E">
        <w:rPr>
          <w:sz w:val="24"/>
          <w:szCs w:val="24"/>
        </w:rPr>
        <w:t xml:space="preserve"> har et bredt antibakterielt spektrum med god aktivitet mod </w:t>
      </w:r>
      <w:proofErr w:type="spellStart"/>
      <w:r w:rsidRPr="00AA125E">
        <w:rPr>
          <w:sz w:val="24"/>
          <w:szCs w:val="24"/>
        </w:rPr>
        <w:t>Gram-negative</w:t>
      </w:r>
      <w:proofErr w:type="spellEnd"/>
      <w:r w:rsidRPr="00AA125E">
        <w:rPr>
          <w:sz w:val="24"/>
          <w:szCs w:val="24"/>
        </w:rPr>
        <w:t xml:space="preserve"> bakterier, specielt </w:t>
      </w:r>
      <w:r w:rsidRPr="00AA125E">
        <w:rPr>
          <w:i/>
          <w:sz w:val="24"/>
          <w:szCs w:val="24"/>
        </w:rPr>
        <w:t>Escherichia coli</w:t>
      </w:r>
      <w:r w:rsidRPr="00AA125E">
        <w:rPr>
          <w:sz w:val="24"/>
          <w:szCs w:val="24"/>
        </w:rPr>
        <w:t xml:space="preserve">, og mindre aktivitet mod </w:t>
      </w:r>
      <w:proofErr w:type="spellStart"/>
      <w:r w:rsidRPr="00AA125E">
        <w:rPr>
          <w:sz w:val="24"/>
          <w:szCs w:val="24"/>
        </w:rPr>
        <w:t>Gram-positive</w:t>
      </w:r>
      <w:proofErr w:type="spellEnd"/>
      <w:r w:rsidRPr="00AA125E">
        <w:rPr>
          <w:sz w:val="24"/>
          <w:szCs w:val="24"/>
        </w:rPr>
        <w:t xml:space="preserve"> bakterier. Denne type antimikrobielle stoffer har ingen effekt mod anaerobe bakterier.</w:t>
      </w:r>
    </w:p>
    <w:p w14:paraId="37655E90" w14:textId="77777777" w:rsidR="00031F07" w:rsidRPr="00AA125E" w:rsidRDefault="00031F07" w:rsidP="00AA125E">
      <w:pPr>
        <w:ind w:left="851"/>
        <w:rPr>
          <w:sz w:val="24"/>
          <w:szCs w:val="24"/>
        </w:rPr>
      </w:pPr>
      <w:proofErr w:type="spellStart"/>
      <w:r w:rsidRPr="00AA125E">
        <w:rPr>
          <w:sz w:val="24"/>
          <w:szCs w:val="24"/>
        </w:rPr>
        <w:t>Neomycin</w:t>
      </w:r>
      <w:proofErr w:type="spellEnd"/>
      <w:r w:rsidRPr="00AA125E">
        <w:rPr>
          <w:sz w:val="24"/>
          <w:szCs w:val="24"/>
        </w:rPr>
        <w:t xml:space="preserve"> binder sig til 30S underenheden af det bakterielle ribosom, hvilket forstyrrer aflæsningen af den genetiske kode for mRNA og dermed syntesen af bakterielt protein. Ved høje koncentrationer er der eksempler på, at aminoglykosider skader cellevægge med bakteriedræbende og </w:t>
      </w:r>
      <w:proofErr w:type="spellStart"/>
      <w:r w:rsidRPr="00AA125E">
        <w:rPr>
          <w:sz w:val="24"/>
          <w:szCs w:val="24"/>
        </w:rPr>
        <w:t>bakteriostatiske</w:t>
      </w:r>
      <w:proofErr w:type="spellEnd"/>
      <w:r w:rsidRPr="00AA125E">
        <w:rPr>
          <w:sz w:val="24"/>
          <w:szCs w:val="24"/>
        </w:rPr>
        <w:t xml:space="preserve"> følger.</w:t>
      </w:r>
    </w:p>
    <w:p w14:paraId="46E97BA6" w14:textId="77777777" w:rsidR="00031F07" w:rsidRPr="00AA125E" w:rsidRDefault="00031F07" w:rsidP="00AA125E">
      <w:pPr>
        <w:ind w:left="851"/>
        <w:rPr>
          <w:sz w:val="24"/>
          <w:szCs w:val="24"/>
        </w:rPr>
      </w:pPr>
      <w:r w:rsidRPr="00AA125E">
        <w:rPr>
          <w:sz w:val="24"/>
          <w:szCs w:val="24"/>
        </w:rPr>
        <w:t xml:space="preserve">Resistensmekanismerne er komplekse og er forskellige afhængig af aminoglykosid-molekyle og bakterier. De tre vigtigste typer resistensmekanismer over for </w:t>
      </w:r>
      <w:r w:rsidRPr="00AA125E">
        <w:rPr>
          <w:sz w:val="24"/>
          <w:szCs w:val="24"/>
        </w:rPr>
        <w:lastRenderedPageBreak/>
        <w:t xml:space="preserve">aminoglykosider er reduceret intracellulær koncentration af antimikrobielle stoffer, enzymatisk modificering af antibiotikummet og modificering af det molekylære bindingssted. Enzymatisk inaktivering af aminoglykosider er den mest almindelige resistensmekanisme. Aminoglykosider påvirkes forskelligt af disse enzymer. Blandt disse enzymer er </w:t>
      </w:r>
      <w:proofErr w:type="gramStart"/>
      <w:r w:rsidRPr="00AA125E">
        <w:rPr>
          <w:sz w:val="24"/>
          <w:szCs w:val="24"/>
        </w:rPr>
        <w:t>AAC(</w:t>
      </w:r>
      <w:proofErr w:type="gramEnd"/>
      <w:r w:rsidRPr="00AA125E">
        <w:rPr>
          <w:sz w:val="24"/>
          <w:szCs w:val="24"/>
        </w:rPr>
        <w:t>6′)-Ib-</w:t>
      </w:r>
      <w:proofErr w:type="spellStart"/>
      <w:r w:rsidRPr="00AA125E">
        <w:rPr>
          <w:sz w:val="24"/>
          <w:szCs w:val="24"/>
        </w:rPr>
        <w:t>cr</w:t>
      </w:r>
      <w:proofErr w:type="spellEnd"/>
      <w:r w:rsidRPr="00AA125E">
        <w:rPr>
          <w:sz w:val="24"/>
          <w:szCs w:val="24"/>
        </w:rPr>
        <w:t xml:space="preserve"> genet, som giver resistens over for gentamicin og </w:t>
      </w:r>
      <w:proofErr w:type="spellStart"/>
      <w:r w:rsidRPr="00AA125E">
        <w:rPr>
          <w:sz w:val="24"/>
          <w:szCs w:val="24"/>
        </w:rPr>
        <w:t>fluoroquinoloner</w:t>
      </w:r>
      <w:proofErr w:type="spellEnd"/>
      <w:r w:rsidRPr="00AA125E">
        <w:rPr>
          <w:sz w:val="24"/>
          <w:szCs w:val="24"/>
        </w:rPr>
        <w:t>.</w:t>
      </w:r>
    </w:p>
    <w:p w14:paraId="06397822" w14:textId="77777777" w:rsidR="00031F07" w:rsidRPr="00AA125E" w:rsidRDefault="00031F07" w:rsidP="00AA125E">
      <w:pPr>
        <w:ind w:left="851"/>
        <w:rPr>
          <w:sz w:val="24"/>
          <w:szCs w:val="24"/>
        </w:rPr>
      </w:pPr>
      <w:r w:rsidRPr="00AA125E">
        <w:rPr>
          <w:sz w:val="24"/>
          <w:szCs w:val="24"/>
        </w:rPr>
        <w:t xml:space="preserve">Disse resistensmekanismer kan findes i mobile genetiske elementer og øger sandsynligheden for spredning af gener, der giver resistens mod forskellige </w:t>
      </w:r>
      <w:proofErr w:type="spellStart"/>
      <w:r w:rsidRPr="00AA125E">
        <w:rPr>
          <w:sz w:val="24"/>
          <w:szCs w:val="24"/>
        </w:rPr>
        <w:t>aminoglycosider</w:t>
      </w:r>
      <w:proofErr w:type="spellEnd"/>
      <w:r w:rsidRPr="00AA125E">
        <w:rPr>
          <w:sz w:val="24"/>
          <w:szCs w:val="24"/>
        </w:rPr>
        <w:t xml:space="preserve"> (krydsresistens) og mod andre antibiotikagrupper (co-resistens).</w:t>
      </w:r>
    </w:p>
    <w:p w14:paraId="65C2683F" w14:textId="77777777" w:rsidR="00031F07" w:rsidRPr="00AA125E" w:rsidRDefault="00031F07" w:rsidP="00AA125E">
      <w:pPr>
        <w:ind w:left="851"/>
        <w:rPr>
          <w:sz w:val="24"/>
          <w:szCs w:val="24"/>
        </w:rPr>
      </w:pPr>
      <w:r w:rsidRPr="00AA125E">
        <w:rPr>
          <w:sz w:val="24"/>
          <w:szCs w:val="24"/>
        </w:rPr>
        <w:t xml:space="preserve">En signifikant andel af resistens over for </w:t>
      </w:r>
      <w:proofErr w:type="spellStart"/>
      <w:r w:rsidRPr="00AA125E">
        <w:rPr>
          <w:sz w:val="24"/>
          <w:szCs w:val="24"/>
        </w:rPr>
        <w:t>neomycin</w:t>
      </w:r>
      <w:proofErr w:type="spellEnd"/>
      <w:r w:rsidRPr="00AA125E">
        <w:rPr>
          <w:sz w:val="24"/>
          <w:szCs w:val="24"/>
        </w:rPr>
        <w:t xml:space="preserve"> i patogen </w:t>
      </w:r>
      <w:r w:rsidRPr="00AA125E">
        <w:rPr>
          <w:i/>
          <w:iCs/>
          <w:sz w:val="24"/>
          <w:szCs w:val="24"/>
        </w:rPr>
        <w:t>E. coli</w:t>
      </w:r>
      <w:r w:rsidRPr="00AA125E">
        <w:rPr>
          <w:sz w:val="24"/>
          <w:szCs w:val="24"/>
        </w:rPr>
        <w:t xml:space="preserve"> er hovedsageligt observeret hos kalve men varierer EU-landene imellem.</w:t>
      </w:r>
    </w:p>
    <w:p w14:paraId="094D4A67" w14:textId="77777777" w:rsidR="008203A8" w:rsidRPr="00AA125E" w:rsidRDefault="008203A8" w:rsidP="008203A8">
      <w:pPr>
        <w:tabs>
          <w:tab w:val="left" w:pos="851"/>
        </w:tabs>
        <w:ind w:left="851"/>
        <w:rPr>
          <w:sz w:val="24"/>
          <w:szCs w:val="24"/>
        </w:rPr>
      </w:pPr>
    </w:p>
    <w:p w14:paraId="752C01F8" w14:textId="77777777" w:rsidR="008203A8" w:rsidRPr="00AA125E" w:rsidRDefault="008203A8" w:rsidP="008203A8">
      <w:pPr>
        <w:tabs>
          <w:tab w:val="left" w:pos="851"/>
        </w:tabs>
        <w:ind w:left="851" w:hanging="851"/>
        <w:rPr>
          <w:b/>
          <w:sz w:val="24"/>
          <w:szCs w:val="24"/>
        </w:rPr>
      </w:pPr>
      <w:r w:rsidRPr="00AA125E">
        <w:rPr>
          <w:b/>
          <w:sz w:val="24"/>
          <w:szCs w:val="24"/>
        </w:rPr>
        <w:t>4.3</w:t>
      </w:r>
      <w:r w:rsidRPr="00AA125E">
        <w:rPr>
          <w:b/>
          <w:sz w:val="24"/>
          <w:szCs w:val="24"/>
        </w:rPr>
        <w:tab/>
      </w:r>
      <w:proofErr w:type="spellStart"/>
      <w:r w:rsidRPr="00AA125E">
        <w:rPr>
          <w:b/>
          <w:sz w:val="24"/>
          <w:szCs w:val="24"/>
        </w:rPr>
        <w:t>Farmakokinetiske</w:t>
      </w:r>
      <w:proofErr w:type="spellEnd"/>
      <w:r w:rsidRPr="00AA125E">
        <w:rPr>
          <w:b/>
          <w:sz w:val="24"/>
          <w:szCs w:val="24"/>
        </w:rPr>
        <w:t xml:space="preserve"> oplysninger</w:t>
      </w:r>
    </w:p>
    <w:p w14:paraId="6A13133D" w14:textId="1F22B72A" w:rsidR="00031F07" w:rsidRPr="00AA125E" w:rsidRDefault="00031F07" w:rsidP="00AA125E">
      <w:pPr>
        <w:ind w:left="851"/>
        <w:rPr>
          <w:sz w:val="24"/>
          <w:szCs w:val="24"/>
        </w:rPr>
      </w:pPr>
      <w:proofErr w:type="spellStart"/>
      <w:r w:rsidRPr="00AA125E">
        <w:rPr>
          <w:sz w:val="24"/>
          <w:szCs w:val="24"/>
        </w:rPr>
        <w:t>Neomycin</w:t>
      </w:r>
      <w:proofErr w:type="spellEnd"/>
      <w:r w:rsidRPr="00AA125E">
        <w:rPr>
          <w:sz w:val="24"/>
          <w:szCs w:val="24"/>
        </w:rPr>
        <w:t xml:space="preserve"> absorberes kun i ringe grad fra mave-tarm</w:t>
      </w:r>
      <w:r w:rsidR="00A052BD">
        <w:rPr>
          <w:sz w:val="24"/>
          <w:szCs w:val="24"/>
        </w:rPr>
        <w:t>-</w:t>
      </w:r>
      <w:r w:rsidRPr="00AA125E">
        <w:rPr>
          <w:sz w:val="24"/>
          <w:szCs w:val="24"/>
        </w:rPr>
        <w:t>kanalen. Optagelse fra mave-tarm</w:t>
      </w:r>
      <w:r w:rsidR="00AA125E">
        <w:rPr>
          <w:sz w:val="24"/>
          <w:szCs w:val="24"/>
        </w:rPr>
        <w:t>-</w:t>
      </w:r>
      <w:r w:rsidRPr="00AA125E">
        <w:rPr>
          <w:sz w:val="24"/>
          <w:szCs w:val="24"/>
        </w:rPr>
        <w:t xml:space="preserve">kanalen kan være betydelig hos nyfødte dyr. 90 % af </w:t>
      </w:r>
      <w:proofErr w:type="spellStart"/>
      <w:r w:rsidRPr="00AA125E">
        <w:rPr>
          <w:sz w:val="24"/>
          <w:szCs w:val="24"/>
        </w:rPr>
        <w:t>neomycin</w:t>
      </w:r>
      <w:proofErr w:type="spellEnd"/>
      <w:r w:rsidRPr="00AA125E">
        <w:rPr>
          <w:sz w:val="24"/>
          <w:szCs w:val="24"/>
        </w:rPr>
        <w:t xml:space="preserve"> udledes i fæces efter oral indtagelse.</w:t>
      </w:r>
    </w:p>
    <w:p w14:paraId="78D5FC39" w14:textId="77777777" w:rsidR="00031F07" w:rsidRPr="00AA125E" w:rsidRDefault="00031F07" w:rsidP="00AA125E">
      <w:pPr>
        <w:ind w:left="851"/>
        <w:rPr>
          <w:sz w:val="24"/>
          <w:szCs w:val="24"/>
        </w:rPr>
      </w:pPr>
    </w:p>
    <w:p w14:paraId="443A1A95" w14:textId="77777777" w:rsidR="00031F07" w:rsidRPr="00AA125E" w:rsidRDefault="00031F07" w:rsidP="00AA125E">
      <w:pPr>
        <w:ind w:left="851"/>
        <w:rPr>
          <w:b/>
          <w:sz w:val="24"/>
          <w:szCs w:val="24"/>
        </w:rPr>
      </w:pPr>
      <w:r w:rsidRPr="00AA125E">
        <w:rPr>
          <w:b/>
          <w:sz w:val="24"/>
          <w:szCs w:val="24"/>
        </w:rPr>
        <w:t>Miljøoplysninger</w:t>
      </w:r>
    </w:p>
    <w:p w14:paraId="041A93FC" w14:textId="77777777" w:rsidR="00031F07" w:rsidRPr="00AA125E" w:rsidRDefault="00031F07" w:rsidP="00AA125E">
      <w:pPr>
        <w:ind w:left="851"/>
        <w:rPr>
          <w:sz w:val="24"/>
          <w:szCs w:val="24"/>
        </w:rPr>
      </w:pPr>
      <w:r w:rsidRPr="00AA125E">
        <w:rPr>
          <w:sz w:val="24"/>
          <w:szCs w:val="24"/>
        </w:rPr>
        <w:t xml:space="preserve">Det aktive indholdsstof </w:t>
      </w:r>
      <w:proofErr w:type="spellStart"/>
      <w:r w:rsidRPr="00AA125E">
        <w:rPr>
          <w:sz w:val="24"/>
          <w:szCs w:val="24"/>
        </w:rPr>
        <w:t>neomycinsulfat</w:t>
      </w:r>
      <w:proofErr w:type="spellEnd"/>
      <w:r w:rsidRPr="00AA125E">
        <w:rPr>
          <w:sz w:val="24"/>
          <w:szCs w:val="24"/>
        </w:rPr>
        <w:t xml:space="preserve"> er </w:t>
      </w:r>
      <w:proofErr w:type="spellStart"/>
      <w:r w:rsidRPr="00AA125E">
        <w:rPr>
          <w:sz w:val="24"/>
          <w:szCs w:val="24"/>
        </w:rPr>
        <w:t>persistent</w:t>
      </w:r>
      <w:proofErr w:type="spellEnd"/>
      <w:r w:rsidRPr="00AA125E">
        <w:rPr>
          <w:sz w:val="24"/>
          <w:szCs w:val="24"/>
        </w:rPr>
        <w:t xml:space="preserve"> i miljøet.</w:t>
      </w:r>
    </w:p>
    <w:p w14:paraId="1F12C7DD" w14:textId="77777777" w:rsidR="008203A8" w:rsidRPr="00AA125E" w:rsidRDefault="008203A8" w:rsidP="008203A8">
      <w:pPr>
        <w:ind w:left="851"/>
        <w:rPr>
          <w:sz w:val="24"/>
          <w:szCs w:val="24"/>
        </w:rPr>
      </w:pPr>
    </w:p>
    <w:p w14:paraId="2E8A23F5" w14:textId="77777777" w:rsidR="008203A8" w:rsidRPr="00AA125E" w:rsidRDefault="008203A8" w:rsidP="008203A8">
      <w:pPr>
        <w:tabs>
          <w:tab w:val="left" w:pos="851"/>
        </w:tabs>
        <w:ind w:left="851"/>
        <w:rPr>
          <w:sz w:val="24"/>
          <w:szCs w:val="24"/>
        </w:rPr>
      </w:pPr>
    </w:p>
    <w:p w14:paraId="04922A1A" w14:textId="77777777" w:rsidR="008203A8" w:rsidRPr="00AA125E" w:rsidRDefault="008203A8" w:rsidP="008203A8">
      <w:pPr>
        <w:ind w:left="851" w:hanging="851"/>
        <w:rPr>
          <w:b/>
          <w:sz w:val="24"/>
          <w:szCs w:val="24"/>
        </w:rPr>
      </w:pPr>
      <w:r w:rsidRPr="00AA125E">
        <w:rPr>
          <w:b/>
          <w:sz w:val="24"/>
          <w:szCs w:val="24"/>
        </w:rPr>
        <w:t>5.</w:t>
      </w:r>
      <w:r w:rsidRPr="00AA125E">
        <w:rPr>
          <w:b/>
          <w:sz w:val="24"/>
          <w:szCs w:val="24"/>
        </w:rPr>
        <w:tab/>
        <w:t>FARMACEUTISKE OPLYSNINGER</w:t>
      </w:r>
    </w:p>
    <w:p w14:paraId="7665CE7B" w14:textId="77777777" w:rsidR="008203A8" w:rsidRPr="00AA125E" w:rsidRDefault="008203A8" w:rsidP="008203A8">
      <w:pPr>
        <w:tabs>
          <w:tab w:val="left" w:pos="851"/>
        </w:tabs>
        <w:ind w:left="851"/>
        <w:rPr>
          <w:sz w:val="24"/>
          <w:szCs w:val="24"/>
        </w:rPr>
      </w:pPr>
    </w:p>
    <w:p w14:paraId="3AAF36E0" w14:textId="77777777" w:rsidR="008203A8" w:rsidRPr="00AA125E" w:rsidRDefault="008203A8" w:rsidP="008203A8">
      <w:pPr>
        <w:ind w:left="851" w:hanging="851"/>
        <w:rPr>
          <w:b/>
          <w:sz w:val="24"/>
          <w:szCs w:val="24"/>
        </w:rPr>
      </w:pPr>
      <w:r w:rsidRPr="00AA125E">
        <w:rPr>
          <w:b/>
          <w:sz w:val="24"/>
          <w:szCs w:val="24"/>
        </w:rPr>
        <w:t>5.1</w:t>
      </w:r>
      <w:r w:rsidRPr="00AA125E">
        <w:rPr>
          <w:b/>
          <w:sz w:val="24"/>
          <w:szCs w:val="24"/>
        </w:rPr>
        <w:tab/>
        <w:t>Væsentlige uforligeligheder</w:t>
      </w:r>
    </w:p>
    <w:p w14:paraId="259A03DE" w14:textId="77777777" w:rsidR="00031F07" w:rsidRPr="00AA125E" w:rsidRDefault="00031F07" w:rsidP="00AA125E">
      <w:pPr>
        <w:ind w:left="851"/>
        <w:rPr>
          <w:sz w:val="24"/>
          <w:szCs w:val="24"/>
        </w:rPr>
      </w:pPr>
      <w:r w:rsidRPr="00AA125E">
        <w:rPr>
          <w:sz w:val="24"/>
          <w:szCs w:val="24"/>
        </w:rPr>
        <w:t>Dette veterinærlægemiddel kan administreres i drikkevand, der indeholder hydrogenperoxid i en koncentration på højst 35 ppm.</w:t>
      </w:r>
    </w:p>
    <w:p w14:paraId="209320BC" w14:textId="77777777" w:rsidR="00031F07" w:rsidRPr="00AA125E" w:rsidRDefault="00031F07" w:rsidP="00AA125E">
      <w:pPr>
        <w:ind w:left="851"/>
        <w:rPr>
          <w:sz w:val="24"/>
          <w:szCs w:val="24"/>
        </w:rPr>
      </w:pPr>
      <w:r w:rsidRPr="00AA125E">
        <w:rPr>
          <w:sz w:val="24"/>
          <w:szCs w:val="24"/>
        </w:rPr>
        <w:t xml:space="preserve">Dette veterinærlægemiddel må ikke administreres i hårdt drikkevand, der indeholder </w:t>
      </w:r>
      <w:proofErr w:type="spellStart"/>
      <w:r w:rsidRPr="00AA125E">
        <w:rPr>
          <w:sz w:val="24"/>
          <w:szCs w:val="24"/>
        </w:rPr>
        <w:t>chlor</w:t>
      </w:r>
      <w:proofErr w:type="spellEnd"/>
      <w:r w:rsidRPr="00AA125E">
        <w:rPr>
          <w:sz w:val="24"/>
          <w:szCs w:val="24"/>
        </w:rPr>
        <w:t xml:space="preserve">. </w:t>
      </w:r>
    </w:p>
    <w:p w14:paraId="475B91E8" w14:textId="77777777" w:rsidR="00031F07" w:rsidRPr="00AA125E" w:rsidRDefault="00031F07" w:rsidP="00AA125E">
      <w:pPr>
        <w:ind w:left="851"/>
        <w:rPr>
          <w:sz w:val="24"/>
          <w:szCs w:val="24"/>
        </w:rPr>
      </w:pPr>
      <w:r w:rsidRPr="00AA125E">
        <w:rPr>
          <w:sz w:val="24"/>
          <w:szCs w:val="24"/>
        </w:rPr>
        <w:t xml:space="preserve">Dette veterinærlægemiddel kan administreres i blødt drikkevand, der indeholder </w:t>
      </w:r>
      <w:proofErr w:type="spellStart"/>
      <w:r w:rsidRPr="00AA125E">
        <w:rPr>
          <w:sz w:val="24"/>
          <w:szCs w:val="24"/>
        </w:rPr>
        <w:t>chlor</w:t>
      </w:r>
      <w:proofErr w:type="spellEnd"/>
      <w:r w:rsidRPr="00AA125E">
        <w:rPr>
          <w:sz w:val="24"/>
          <w:szCs w:val="24"/>
        </w:rPr>
        <w:t xml:space="preserve"> i en koncentration på højst 1 ppm.</w:t>
      </w:r>
    </w:p>
    <w:p w14:paraId="1EF9414F" w14:textId="77777777" w:rsidR="00031F07" w:rsidRPr="00AA125E" w:rsidRDefault="00031F07" w:rsidP="00AA125E">
      <w:pPr>
        <w:ind w:left="851"/>
        <w:rPr>
          <w:sz w:val="24"/>
          <w:szCs w:val="24"/>
        </w:rPr>
      </w:pPr>
      <w:r w:rsidRPr="00AA125E">
        <w:rPr>
          <w:sz w:val="24"/>
          <w:szCs w:val="24"/>
        </w:rPr>
        <w:t>Da der ikke er undersøgelser vedrørende eventuelle uforligeligheder, må dette veterinærlægemiddel ikke blandes med andre veterinærlægemidler.</w:t>
      </w:r>
    </w:p>
    <w:p w14:paraId="163AE08E" w14:textId="77777777" w:rsidR="008203A8" w:rsidRPr="00AA125E" w:rsidRDefault="008203A8" w:rsidP="008203A8">
      <w:pPr>
        <w:tabs>
          <w:tab w:val="left" w:pos="851"/>
        </w:tabs>
        <w:ind w:left="851"/>
        <w:rPr>
          <w:sz w:val="24"/>
          <w:szCs w:val="24"/>
        </w:rPr>
      </w:pPr>
    </w:p>
    <w:p w14:paraId="6BC55644" w14:textId="77777777" w:rsidR="008203A8" w:rsidRPr="00AA125E" w:rsidRDefault="008203A8" w:rsidP="008203A8">
      <w:pPr>
        <w:ind w:left="851" w:hanging="851"/>
        <w:rPr>
          <w:b/>
          <w:sz w:val="24"/>
          <w:szCs w:val="24"/>
        </w:rPr>
      </w:pPr>
      <w:r w:rsidRPr="00AA125E">
        <w:rPr>
          <w:b/>
          <w:sz w:val="24"/>
          <w:szCs w:val="24"/>
        </w:rPr>
        <w:t>5.2</w:t>
      </w:r>
      <w:r w:rsidRPr="00AA125E">
        <w:rPr>
          <w:b/>
          <w:sz w:val="24"/>
          <w:szCs w:val="24"/>
        </w:rPr>
        <w:tab/>
        <w:t>Opbevaringstid</w:t>
      </w:r>
    </w:p>
    <w:p w14:paraId="38D3EDA8" w14:textId="77777777" w:rsidR="00031F07" w:rsidRPr="00AA125E" w:rsidRDefault="00031F07" w:rsidP="00AA125E">
      <w:pPr>
        <w:ind w:left="851"/>
        <w:rPr>
          <w:sz w:val="24"/>
          <w:szCs w:val="24"/>
        </w:rPr>
      </w:pPr>
      <w:r w:rsidRPr="00AA125E">
        <w:rPr>
          <w:sz w:val="24"/>
          <w:szCs w:val="24"/>
        </w:rPr>
        <w:t>Opbevaringstid for veterinærlægemidlet i salgspakning: 2 år.</w:t>
      </w:r>
    </w:p>
    <w:p w14:paraId="35510EDD" w14:textId="77777777" w:rsidR="00031F07" w:rsidRPr="00AA125E" w:rsidRDefault="00031F07" w:rsidP="00AA125E">
      <w:pPr>
        <w:ind w:left="851"/>
        <w:rPr>
          <w:sz w:val="24"/>
          <w:szCs w:val="24"/>
        </w:rPr>
      </w:pPr>
      <w:r w:rsidRPr="00AA125E">
        <w:rPr>
          <w:sz w:val="24"/>
          <w:szCs w:val="24"/>
        </w:rPr>
        <w:t>Opbevaringstid efter første åbning af den indre emballage: 6 måneder.</w:t>
      </w:r>
    </w:p>
    <w:p w14:paraId="01B3FD0B" w14:textId="77777777" w:rsidR="00031F07" w:rsidRPr="00AA125E" w:rsidRDefault="00031F07" w:rsidP="00AA125E">
      <w:pPr>
        <w:ind w:left="851"/>
        <w:rPr>
          <w:sz w:val="24"/>
          <w:szCs w:val="24"/>
        </w:rPr>
      </w:pPr>
      <w:r w:rsidRPr="00AA125E">
        <w:rPr>
          <w:sz w:val="24"/>
          <w:szCs w:val="24"/>
        </w:rPr>
        <w:t>Opbevaringstid efter opløsning i drikkevand ifølge anvisning: 24 timer.</w:t>
      </w:r>
    </w:p>
    <w:p w14:paraId="70FF50C8" w14:textId="77777777" w:rsidR="00031F07" w:rsidRPr="00AA125E" w:rsidRDefault="00031F07" w:rsidP="00AA125E">
      <w:pPr>
        <w:ind w:left="851"/>
        <w:rPr>
          <w:sz w:val="24"/>
          <w:szCs w:val="24"/>
        </w:rPr>
      </w:pPr>
      <w:r w:rsidRPr="00AA125E">
        <w:rPr>
          <w:sz w:val="24"/>
          <w:szCs w:val="24"/>
        </w:rPr>
        <w:t>Opbevaringstid efter opløsning i mælkeerstatning: 2 timer.</w:t>
      </w:r>
    </w:p>
    <w:p w14:paraId="57596395" w14:textId="77777777" w:rsidR="008203A8" w:rsidRPr="00AA125E" w:rsidRDefault="008203A8" w:rsidP="008203A8">
      <w:pPr>
        <w:tabs>
          <w:tab w:val="left" w:pos="851"/>
        </w:tabs>
        <w:ind w:left="851"/>
        <w:rPr>
          <w:sz w:val="24"/>
          <w:szCs w:val="24"/>
        </w:rPr>
      </w:pPr>
    </w:p>
    <w:p w14:paraId="1B4E35AE" w14:textId="77777777" w:rsidR="008203A8" w:rsidRPr="00AA125E" w:rsidRDefault="008203A8" w:rsidP="008203A8">
      <w:pPr>
        <w:ind w:left="851" w:hanging="851"/>
        <w:rPr>
          <w:b/>
          <w:sz w:val="24"/>
          <w:szCs w:val="24"/>
        </w:rPr>
      </w:pPr>
      <w:r w:rsidRPr="00AA125E">
        <w:rPr>
          <w:b/>
          <w:sz w:val="24"/>
          <w:szCs w:val="24"/>
        </w:rPr>
        <w:t>5.3</w:t>
      </w:r>
      <w:r w:rsidRPr="00AA125E">
        <w:rPr>
          <w:b/>
          <w:sz w:val="24"/>
          <w:szCs w:val="24"/>
        </w:rPr>
        <w:tab/>
        <w:t>Særlige forholdsregler vedrørende opbevaring</w:t>
      </w:r>
    </w:p>
    <w:p w14:paraId="553838EC" w14:textId="77777777" w:rsidR="00031F07" w:rsidRPr="00AA125E" w:rsidRDefault="00031F07" w:rsidP="00AA125E">
      <w:pPr>
        <w:ind w:left="851"/>
        <w:rPr>
          <w:sz w:val="24"/>
          <w:szCs w:val="24"/>
        </w:rPr>
      </w:pPr>
      <w:r w:rsidRPr="00AA125E">
        <w:rPr>
          <w:sz w:val="24"/>
          <w:szCs w:val="24"/>
        </w:rPr>
        <w:t>Der er ingen særlige krav vedrørende opbevaringsforhold for dette veterinærlægemiddel.</w:t>
      </w:r>
    </w:p>
    <w:p w14:paraId="73D8E935" w14:textId="77777777" w:rsidR="008203A8" w:rsidRPr="00AA125E" w:rsidRDefault="008203A8" w:rsidP="008203A8">
      <w:pPr>
        <w:tabs>
          <w:tab w:val="left" w:pos="851"/>
        </w:tabs>
        <w:ind w:left="851"/>
        <w:rPr>
          <w:sz w:val="24"/>
          <w:szCs w:val="24"/>
        </w:rPr>
      </w:pPr>
    </w:p>
    <w:p w14:paraId="637791A9" w14:textId="77777777" w:rsidR="008203A8" w:rsidRPr="00AA125E" w:rsidRDefault="008203A8" w:rsidP="008203A8">
      <w:pPr>
        <w:ind w:left="851" w:hanging="851"/>
        <w:rPr>
          <w:b/>
          <w:sz w:val="24"/>
          <w:szCs w:val="24"/>
        </w:rPr>
      </w:pPr>
      <w:r w:rsidRPr="00AA125E">
        <w:rPr>
          <w:b/>
          <w:sz w:val="24"/>
          <w:szCs w:val="24"/>
        </w:rPr>
        <w:t>5.4</w:t>
      </w:r>
      <w:r w:rsidRPr="00AA125E">
        <w:rPr>
          <w:b/>
          <w:sz w:val="24"/>
          <w:szCs w:val="24"/>
        </w:rPr>
        <w:tab/>
        <w:t>Den indre emballages art og indhold</w:t>
      </w:r>
    </w:p>
    <w:p w14:paraId="245FC968" w14:textId="77777777" w:rsidR="00031F07" w:rsidRPr="00AA125E" w:rsidRDefault="00031F07" w:rsidP="00AA125E">
      <w:pPr>
        <w:ind w:left="851"/>
        <w:rPr>
          <w:sz w:val="24"/>
          <w:szCs w:val="24"/>
        </w:rPr>
      </w:pPr>
      <w:bookmarkStart w:id="11" w:name="_Hlk168475622"/>
      <w:r w:rsidRPr="00AA125E">
        <w:rPr>
          <w:sz w:val="24"/>
          <w:szCs w:val="24"/>
        </w:rPr>
        <w:t>100 g brev fremstillet af LDPE/akrylpolymer/aluminium/LDPE/papir lukket ved hjælp af termisk system.</w:t>
      </w:r>
    </w:p>
    <w:p w14:paraId="09BE5EAC" w14:textId="77777777" w:rsidR="00031F07" w:rsidRPr="00AA125E" w:rsidRDefault="00031F07" w:rsidP="00AA125E">
      <w:pPr>
        <w:ind w:left="851"/>
        <w:rPr>
          <w:sz w:val="24"/>
          <w:szCs w:val="24"/>
        </w:rPr>
      </w:pPr>
      <w:bookmarkStart w:id="12" w:name="_Hlk190166572"/>
      <w:r w:rsidRPr="00AA125E">
        <w:rPr>
          <w:sz w:val="24"/>
          <w:szCs w:val="24"/>
        </w:rPr>
        <w:t>1 kg pose med lynlåslukning fremstillet af LDPE/aluminium/polyester lukket ved hjælp af termisk system.</w:t>
      </w:r>
    </w:p>
    <w:bookmarkEnd w:id="11"/>
    <w:bookmarkEnd w:id="12"/>
    <w:p w14:paraId="67428F53" w14:textId="77777777" w:rsidR="00031F07" w:rsidRPr="00AA125E" w:rsidRDefault="00031F07" w:rsidP="00AA125E">
      <w:pPr>
        <w:ind w:left="851"/>
        <w:rPr>
          <w:sz w:val="24"/>
          <w:szCs w:val="24"/>
        </w:rPr>
      </w:pPr>
    </w:p>
    <w:p w14:paraId="7F814EBF" w14:textId="77777777" w:rsidR="00031F07" w:rsidRPr="00AA125E" w:rsidRDefault="00031F07" w:rsidP="00AA125E">
      <w:pPr>
        <w:ind w:left="851"/>
        <w:rPr>
          <w:sz w:val="24"/>
          <w:szCs w:val="24"/>
        </w:rPr>
      </w:pPr>
      <w:r w:rsidRPr="00AA125E">
        <w:rPr>
          <w:sz w:val="24"/>
          <w:szCs w:val="24"/>
        </w:rPr>
        <w:t>Ikke alle pakningsstørrelser er nødvendigvis markedsført.</w:t>
      </w:r>
    </w:p>
    <w:p w14:paraId="3181769B" w14:textId="2EF83FB7" w:rsidR="00AA125E" w:rsidRDefault="00AA125E">
      <w:pPr>
        <w:rPr>
          <w:sz w:val="24"/>
          <w:szCs w:val="24"/>
        </w:rPr>
      </w:pPr>
      <w:r>
        <w:rPr>
          <w:sz w:val="24"/>
          <w:szCs w:val="24"/>
        </w:rPr>
        <w:br w:type="page"/>
      </w:r>
    </w:p>
    <w:p w14:paraId="04B110AC" w14:textId="77777777" w:rsidR="008203A8" w:rsidRPr="00AA125E" w:rsidRDefault="008203A8" w:rsidP="008203A8">
      <w:pPr>
        <w:tabs>
          <w:tab w:val="left" w:pos="851"/>
        </w:tabs>
        <w:ind w:left="851"/>
        <w:rPr>
          <w:sz w:val="24"/>
          <w:szCs w:val="24"/>
        </w:rPr>
      </w:pPr>
    </w:p>
    <w:p w14:paraId="4EAFF0F3" w14:textId="77777777" w:rsidR="008203A8" w:rsidRPr="00AA125E" w:rsidRDefault="008203A8" w:rsidP="008203A8">
      <w:pPr>
        <w:tabs>
          <w:tab w:val="left" w:pos="851"/>
        </w:tabs>
        <w:ind w:left="851" w:hanging="851"/>
        <w:rPr>
          <w:sz w:val="24"/>
          <w:szCs w:val="24"/>
        </w:rPr>
      </w:pPr>
      <w:r w:rsidRPr="00AA125E">
        <w:rPr>
          <w:b/>
          <w:sz w:val="24"/>
          <w:szCs w:val="24"/>
        </w:rPr>
        <w:t>5.5</w:t>
      </w:r>
      <w:r w:rsidRPr="00AA125E">
        <w:rPr>
          <w:b/>
          <w:sz w:val="24"/>
          <w:szCs w:val="24"/>
        </w:rPr>
        <w:tab/>
        <w:t>Særlige forholdsregler vedrørende bortskaffelse af ubrugte veterinærlægemidler eller affaldsmaterialer fra brugen heraf</w:t>
      </w:r>
    </w:p>
    <w:p w14:paraId="776A3593" w14:textId="77777777" w:rsidR="00031F07" w:rsidRPr="00AA125E" w:rsidRDefault="00031F07" w:rsidP="00AA125E">
      <w:pPr>
        <w:ind w:left="851"/>
        <w:rPr>
          <w:sz w:val="24"/>
          <w:szCs w:val="24"/>
        </w:rPr>
      </w:pPr>
      <w:r w:rsidRPr="00AA125E">
        <w:rPr>
          <w:sz w:val="24"/>
          <w:szCs w:val="24"/>
        </w:rPr>
        <w:t>Lægemidler må ikke bortskaffes sammen med spildevand eller husholdningsaffald.</w:t>
      </w:r>
    </w:p>
    <w:p w14:paraId="40964C93" w14:textId="77777777" w:rsidR="00031F07" w:rsidRPr="00AA125E" w:rsidRDefault="00031F07" w:rsidP="00AA125E">
      <w:pPr>
        <w:ind w:left="851"/>
        <w:rPr>
          <w:sz w:val="24"/>
          <w:szCs w:val="24"/>
        </w:rPr>
      </w:pPr>
    </w:p>
    <w:p w14:paraId="61048D20" w14:textId="77777777" w:rsidR="00031F07" w:rsidRPr="00AA125E" w:rsidRDefault="00031F07" w:rsidP="00AA125E">
      <w:pPr>
        <w:ind w:left="851"/>
        <w:rPr>
          <w:sz w:val="24"/>
          <w:szCs w:val="24"/>
        </w:rPr>
      </w:pPr>
      <w:r w:rsidRPr="00AA125E">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7D57A318" w14:textId="77777777" w:rsidR="008203A8" w:rsidRPr="00AA125E" w:rsidRDefault="008203A8" w:rsidP="008203A8">
      <w:pPr>
        <w:tabs>
          <w:tab w:val="left" w:pos="851"/>
        </w:tabs>
        <w:ind w:left="851"/>
        <w:rPr>
          <w:sz w:val="24"/>
          <w:szCs w:val="24"/>
        </w:rPr>
      </w:pPr>
    </w:p>
    <w:p w14:paraId="2618D3D2" w14:textId="77777777" w:rsidR="008203A8" w:rsidRPr="00AA125E" w:rsidRDefault="008203A8" w:rsidP="008203A8">
      <w:pPr>
        <w:tabs>
          <w:tab w:val="left" w:pos="851"/>
        </w:tabs>
        <w:ind w:left="851" w:hanging="851"/>
        <w:rPr>
          <w:b/>
          <w:sz w:val="24"/>
          <w:szCs w:val="24"/>
        </w:rPr>
      </w:pPr>
      <w:r w:rsidRPr="00AA125E">
        <w:rPr>
          <w:b/>
          <w:sz w:val="24"/>
          <w:szCs w:val="24"/>
        </w:rPr>
        <w:t>6.</w:t>
      </w:r>
      <w:r w:rsidRPr="00AA125E">
        <w:rPr>
          <w:b/>
          <w:sz w:val="24"/>
          <w:szCs w:val="24"/>
        </w:rPr>
        <w:tab/>
        <w:t>NAVN PÅ INDEHAVEREN AF MARKEDSFØRINGSTILLADELSEN</w:t>
      </w:r>
    </w:p>
    <w:p w14:paraId="34356B5B" w14:textId="44FF8121" w:rsidR="008203A8" w:rsidRPr="00AA125E" w:rsidRDefault="00031F07" w:rsidP="008203A8">
      <w:pPr>
        <w:tabs>
          <w:tab w:val="left" w:pos="851"/>
        </w:tabs>
        <w:ind w:left="851"/>
        <w:rPr>
          <w:sz w:val="24"/>
          <w:szCs w:val="24"/>
        </w:rPr>
      </w:pPr>
      <w:proofErr w:type="spellStart"/>
      <w:r w:rsidRPr="00AA125E">
        <w:rPr>
          <w:sz w:val="24"/>
          <w:szCs w:val="24"/>
        </w:rPr>
        <w:t>Hu</w:t>
      </w:r>
      <w:r w:rsidR="00AA125E">
        <w:rPr>
          <w:sz w:val="24"/>
          <w:szCs w:val="24"/>
        </w:rPr>
        <w:t>v</w:t>
      </w:r>
      <w:r w:rsidRPr="00AA125E">
        <w:rPr>
          <w:sz w:val="24"/>
          <w:szCs w:val="24"/>
        </w:rPr>
        <w:t>epharma</w:t>
      </w:r>
      <w:proofErr w:type="spellEnd"/>
    </w:p>
    <w:p w14:paraId="685605ED" w14:textId="2C0634E3" w:rsidR="00031F07" w:rsidRPr="00AA125E" w:rsidRDefault="00031F07" w:rsidP="008203A8">
      <w:pPr>
        <w:tabs>
          <w:tab w:val="left" w:pos="851"/>
        </w:tabs>
        <w:ind w:left="851"/>
        <w:rPr>
          <w:sz w:val="24"/>
          <w:szCs w:val="24"/>
        </w:rPr>
      </w:pPr>
      <w:proofErr w:type="spellStart"/>
      <w:r w:rsidRPr="00AA125E">
        <w:rPr>
          <w:sz w:val="24"/>
          <w:szCs w:val="24"/>
        </w:rPr>
        <w:t>Uitbreidingstraat</w:t>
      </w:r>
      <w:proofErr w:type="spellEnd"/>
      <w:r w:rsidRPr="00AA125E">
        <w:rPr>
          <w:sz w:val="24"/>
          <w:szCs w:val="24"/>
        </w:rPr>
        <w:t xml:space="preserve"> 80</w:t>
      </w:r>
    </w:p>
    <w:p w14:paraId="0527C335" w14:textId="5EC2DD41" w:rsidR="00031F07" w:rsidRPr="00AA125E" w:rsidRDefault="00031F07" w:rsidP="008203A8">
      <w:pPr>
        <w:tabs>
          <w:tab w:val="left" w:pos="851"/>
        </w:tabs>
        <w:ind w:left="851"/>
        <w:rPr>
          <w:sz w:val="24"/>
          <w:szCs w:val="24"/>
        </w:rPr>
      </w:pPr>
      <w:r w:rsidRPr="00AA125E">
        <w:rPr>
          <w:sz w:val="24"/>
          <w:szCs w:val="24"/>
        </w:rPr>
        <w:t xml:space="preserve">2600 </w:t>
      </w:r>
      <w:proofErr w:type="spellStart"/>
      <w:r w:rsidRPr="00AA125E">
        <w:rPr>
          <w:sz w:val="24"/>
          <w:szCs w:val="24"/>
        </w:rPr>
        <w:t>Antwerp</w:t>
      </w:r>
      <w:proofErr w:type="spellEnd"/>
    </w:p>
    <w:p w14:paraId="74AEF1D5" w14:textId="447BD1B0" w:rsidR="00031F07" w:rsidRPr="00AA125E" w:rsidRDefault="00031F07" w:rsidP="008203A8">
      <w:pPr>
        <w:tabs>
          <w:tab w:val="left" w:pos="851"/>
        </w:tabs>
        <w:ind w:left="851"/>
        <w:rPr>
          <w:sz w:val="24"/>
          <w:szCs w:val="24"/>
        </w:rPr>
      </w:pPr>
      <w:r w:rsidRPr="00AA125E">
        <w:rPr>
          <w:sz w:val="24"/>
          <w:szCs w:val="24"/>
        </w:rPr>
        <w:t>Belgien</w:t>
      </w:r>
    </w:p>
    <w:p w14:paraId="5D28359C" w14:textId="77777777" w:rsidR="00031F07" w:rsidRPr="00AA125E" w:rsidRDefault="00031F07" w:rsidP="008203A8">
      <w:pPr>
        <w:tabs>
          <w:tab w:val="left" w:pos="851"/>
        </w:tabs>
        <w:ind w:left="851"/>
        <w:rPr>
          <w:sz w:val="24"/>
          <w:szCs w:val="24"/>
        </w:rPr>
      </w:pPr>
    </w:p>
    <w:p w14:paraId="6B686F9D" w14:textId="77777777" w:rsidR="008203A8" w:rsidRPr="00AA125E" w:rsidRDefault="008203A8" w:rsidP="008203A8">
      <w:pPr>
        <w:ind w:left="851" w:hanging="851"/>
        <w:rPr>
          <w:b/>
          <w:sz w:val="24"/>
          <w:szCs w:val="24"/>
        </w:rPr>
      </w:pPr>
      <w:r w:rsidRPr="00AA125E">
        <w:rPr>
          <w:b/>
          <w:sz w:val="24"/>
          <w:szCs w:val="24"/>
        </w:rPr>
        <w:t>7.</w:t>
      </w:r>
      <w:r w:rsidRPr="00AA125E">
        <w:rPr>
          <w:b/>
          <w:sz w:val="24"/>
          <w:szCs w:val="24"/>
        </w:rPr>
        <w:tab/>
        <w:t>MARKEDSFØRINGSTILLADELSESNUMMER (-NUMRE)</w:t>
      </w:r>
    </w:p>
    <w:p w14:paraId="208ED718" w14:textId="1FFD965B" w:rsidR="008203A8" w:rsidRPr="00AA125E" w:rsidRDefault="00031F07" w:rsidP="008203A8">
      <w:pPr>
        <w:tabs>
          <w:tab w:val="left" w:pos="851"/>
        </w:tabs>
        <w:ind w:left="851"/>
        <w:rPr>
          <w:sz w:val="24"/>
          <w:szCs w:val="24"/>
        </w:rPr>
      </w:pPr>
      <w:r w:rsidRPr="00AA125E">
        <w:rPr>
          <w:sz w:val="24"/>
          <w:szCs w:val="24"/>
        </w:rPr>
        <w:t>72189</w:t>
      </w:r>
    </w:p>
    <w:p w14:paraId="22DE6D57" w14:textId="77777777" w:rsidR="008203A8" w:rsidRPr="00AA125E" w:rsidRDefault="008203A8" w:rsidP="008203A8">
      <w:pPr>
        <w:tabs>
          <w:tab w:val="left" w:pos="851"/>
        </w:tabs>
        <w:ind w:left="851"/>
        <w:rPr>
          <w:sz w:val="24"/>
          <w:szCs w:val="24"/>
        </w:rPr>
      </w:pPr>
    </w:p>
    <w:p w14:paraId="4A15703B" w14:textId="77777777" w:rsidR="008203A8" w:rsidRPr="00AA125E" w:rsidRDefault="008203A8" w:rsidP="008203A8">
      <w:pPr>
        <w:tabs>
          <w:tab w:val="left" w:pos="851"/>
        </w:tabs>
        <w:ind w:left="851" w:hanging="851"/>
        <w:rPr>
          <w:b/>
          <w:sz w:val="24"/>
          <w:szCs w:val="24"/>
        </w:rPr>
      </w:pPr>
      <w:r w:rsidRPr="00AA125E">
        <w:rPr>
          <w:b/>
          <w:sz w:val="24"/>
          <w:szCs w:val="24"/>
        </w:rPr>
        <w:t>8.</w:t>
      </w:r>
      <w:r w:rsidRPr="00AA125E">
        <w:rPr>
          <w:b/>
          <w:sz w:val="24"/>
          <w:szCs w:val="24"/>
        </w:rPr>
        <w:tab/>
        <w:t>DATO FOR FØRSTE TILLADELSE</w:t>
      </w:r>
    </w:p>
    <w:p w14:paraId="337F682B" w14:textId="5AE926B8" w:rsidR="008203A8" w:rsidRPr="00AA125E" w:rsidRDefault="00DD0F08" w:rsidP="008203A8">
      <w:pPr>
        <w:tabs>
          <w:tab w:val="left" w:pos="851"/>
        </w:tabs>
        <w:ind w:left="851"/>
        <w:rPr>
          <w:sz w:val="24"/>
          <w:szCs w:val="24"/>
        </w:rPr>
      </w:pPr>
      <w:r>
        <w:rPr>
          <w:sz w:val="24"/>
          <w:szCs w:val="24"/>
        </w:rPr>
        <w:t>4. november 2025</w:t>
      </w:r>
    </w:p>
    <w:p w14:paraId="39CC0034" w14:textId="77777777" w:rsidR="008203A8" w:rsidRPr="00AA125E" w:rsidRDefault="008203A8" w:rsidP="008203A8">
      <w:pPr>
        <w:tabs>
          <w:tab w:val="left" w:pos="851"/>
        </w:tabs>
        <w:ind w:left="851"/>
        <w:rPr>
          <w:sz w:val="24"/>
          <w:szCs w:val="24"/>
        </w:rPr>
      </w:pPr>
    </w:p>
    <w:p w14:paraId="6230A8C6" w14:textId="77777777" w:rsidR="008203A8" w:rsidRPr="00AA125E" w:rsidRDefault="008203A8" w:rsidP="008203A8">
      <w:pPr>
        <w:tabs>
          <w:tab w:val="left" w:pos="851"/>
        </w:tabs>
        <w:ind w:left="851" w:hanging="851"/>
        <w:rPr>
          <w:b/>
          <w:sz w:val="24"/>
          <w:szCs w:val="24"/>
        </w:rPr>
      </w:pPr>
      <w:r w:rsidRPr="00AA125E">
        <w:rPr>
          <w:b/>
          <w:sz w:val="24"/>
          <w:szCs w:val="24"/>
        </w:rPr>
        <w:t>9.</w:t>
      </w:r>
      <w:r w:rsidRPr="00AA125E">
        <w:rPr>
          <w:b/>
          <w:sz w:val="24"/>
          <w:szCs w:val="24"/>
        </w:rPr>
        <w:tab/>
        <w:t>DATO FOR SENESTE ÆNDRING AF PRODUKTRESUMÉET</w:t>
      </w:r>
    </w:p>
    <w:p w14:paraId="7FC7A49E" w14:textId="20BA0BF1" w:rsidR="008203A8" w:rsidRPr="00AA125E" w:rsidRDefault="00DB2EC3" w:rsidP="008203A8">
      <w:pPr>
        <w:tabs>
          <w:tab w:val="left" w:pos="851"/>
        </w:tabs>
        <w:ind w:left="851"/>
        <w:rPr>
          <w:sz w:val="24"/>
          <w:szCs w:val="24"/>
        </w:rPr>
      </w:pPr>
      <w:r>
        <w:rPr>
          <w:sz w:val="24"/>
          <w:szCs w:val="24"/>
        </w:rPr>
        <w:t>19. december</w:t>
      </w:r>
      <w:r w:rsidR="00CB0FE7">
        <w:rPr>
          <w:sz w:val="24"/>
          <w:szCs w:val="24"/>
        </w:rPr>
        <w:t xml:space="preserve"> 2025</w:t>
      </w:r>
    </w:p>
    <w:p w14:paraId="290348CC" w14:textId="77777777" w:rsidR="008203A8" w:rsidRPr="00AA125E" w:rsidRDefault="008203A8" w:rsidP="008203A8">
      <w:pPr>
        <w:tabs>
          <w:tab w:val="left" w:pos="851"/>
        </w:tabs>
        <w:ind w:left="851"/>
        <w:rPr>
          <w:sz w:val="24"/>
          <w:szCs w:val="24"/>
        </w:rPr>
      </w:pPr>
    </w:p>
    <w:p w14:paraId="7E0C7646" w14:textId="77777777" w:rsidR="008203A8" w:rsidRPr="00AA125E" w:rsidRDefault="008203A8" w:rsidP="008203A8">
      <w:pPr>
        <w:tabs>
          <w:tab w:val="left" w:pos="851"/>
        </w:tabs>
        <w:ind w:left="851" w:hanging="851"/>
        <w:rPr>
          <w:b/>
          <w:sz w:val="24"/>
          <w:szCs w:val="24"/>
        </w:rPr>
      </w:pPr>
      <w:r w:rsidRPr="00AA125E">
        <w:rPr>
          <w:b/>
          <w:sz w:val="24"/>
          <w:szCs w:val="24"/>
        </w:rPr>
        <w:t>10.</w:t>
      </w:r>
      <w:r w:rsidRPr="00AA125E">
        <w:rPr>
          <w:b/>
          <w:sz w:val="24"/>
          <w:szCs w:val="24"/>
        </w:rPr>
        <w:tab/>
        <w:t>KLASSIFICERING AF VETERINÆRLÆGEMIDLER</w:t>
      </w:r>
    </w:p>
    <w:p w14:paraId="262FEA3E" w14:textId="77777777" w:rsidR="00031F07" w:rsidRPr="00AA125E" w:rsidRDefault="00031F07" w:rsidP="00AA125E">
      <w:pPr>
        <w:ind w:left="851"/>
        <w:rPr>
          <w:sz w:val="24"/>
          <w:szCs w:val="24"/>
        </w:rPr>
      </w:pPr>
      <w:r w:rsidRPr="00AA125E">
        <w:rPr>
          <w:sz w:val="24"/>
          <w:szCs w:val="24"/>
        </w:rPr>
        <w:t>BP</w:t>
      </w:r>
    </w:p>
    <w:p w14:paraId="27CE29C9" w14:textId="77777777" w:rsidR="00031F07" w:rsidRPr="00AA125E" w:rsidRDefault="00031F07" w:rsidP="00AA125E">
      <w:pPr>
        <w:ind w:left="851"/>
        <w:rPr>
          <w:sz w:val="24"/>
          <w:szCs w:val="24"/>
        </w:rPr>
      </w:pPr>
    </w:p>
    <w:p w14:paraId="2B25C835" w14:textId="3B87F402" w:rsidR="00031F07" w:rsidRPr="00AA125E" w:rsidRDefault="00031F07" w:rsidP="00AA125E">
      <w:pPr>
        <w:ind w:left="851"/>
        <w:rPr>
          <w:sz w:val="24"/>
          <w:szCs w:val="24"/>
        </w:rPr>
      </w:pPr>
      <w:bookmarkStart w:id="13" w:name="_Hlk73467306"/>
      <w:r w:rsidRPr="00AA125E">
        <w:rPr>
          <w:sz w:val="24"/>
          <w:szCs w:val="24"/>
        </w:rPr>
        <w:t>Der findes detaljerede oplysninger om dette veterinærlægemiddel i EU-lægemiddel</w:t>
      </w:r>
      <w:r w:rsidR="00AA125E">
        <w:rPr>
          <w:sz w:val="24"/>
          <w:szCs w:val="24"/>
        </w:rPr>
        <w:softHyphen/>
      </w:r>
      <w:r w:rsidRPr="00AA125E">
        <w:rPr>
          <w:sz w:val="24"/>
          <w:szCs w:val="24"/>
        </w:rPr>
        <w:t>databasen (</w:t>
      </w:r>
      <w:hyperlink r:id="rId8" w:history="1">
        <w:r w:rsidRPr="00AA125E">
          <w:rPr>
            <w:rStyle w:val="Hyperlink"/>
            <w:sz w:val="24"/>
            <w:szCs w:val="24"/>
          </w:rPr>
          <w:t>https://medicines.health.europa.eu/veterinary</w:t>
        </w:r>
      </w:hyperlink>
      <w:r w:rsidRPr="00AA125E">
        <w:rPr>
          <w:sz w:val="24"/>
          <w:szCs w:val="24"/>
        </w:rPr>
        <w:t>).</w:t>
      </w:r>
    </w:p>
    <w:bookmarkEnd w:id="13"/>
    <w:sectPr w:rsidR="00031F07" w:rsidRPr="00AA125E"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C14E8" w14:textId="77777777" w:rsidR="005605F1" w:rsidRDefault="005605F1">
      <w:r>
        <w:separator/>
      </w:r>
    </w:p>
  </w:endnote>
  <w:endnote w:type="continuationSeparator" w:id="0">
    <w:p w14:paraId="785CC5B2" w14:textId="77777777" w:rsidR="005605F1" w:rsidRDefault="0056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416FF" w14:textId="77777777" w:rsidR="004A62CC" w:rsidRDefault="004A62CC">
    <w:pPr>
      <w:pStyle w:val="Sidefod"/>
      <w:pBdr>
        <w:bottom w:val="single" w:sz="6" w:space="1" w:color="auto"/>
      </w:pBdr>
      <w:tabs>
        <w:tab w:val="clear" w:pos="4819"/>
        <w:tab w:val="left" w:pos="8647"/>
      </w:tabs>
      <w:rPr>
        <w:i/>
        <w:snapToGrid w:val="0"/>
        <w:sz w:val="18"/>
      </w:rPr>
    </w:pPr>
  </w:p>
  <w:p w14:paraId="2292ED49" w14:textId="77777777" w:rsidR="004A62CC" w:rsidRDefault="004A62CC">
    <w:pPr>
      <w:pStyle w:val="Sidefod"/>
      <w:tabs>
        <w:tab w:val="clear" w:pos="4819"/>
        <w:tab w:val="left" w:pos="8647"/>
      </w:tabs>
      <w:rPr>
        <w:i/>
        <w:snapToGrid w:val="0"/>
        <w:sz w:val="18"/>
      </w:rPr>
    </w:pPr>
  </w:p>
  <w:p w14:paraId="79A5C948" w14:textId="0AB101A6"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DB2EC3">
      <w:rPr>
        <w:i/>
        <w:noProof/>
        <w:snapToGrid w:val="0"/>
        <w:sz w:val="18"/>
      </w:rPr>
      <w:t>Novosol</w:t>
    </w:r>
    <w:r w:rsidR="00AA125E">
      <w:rPr>
        <w:i/>
        <w:noProof/>
        <w:snapToGrid w:val="0"/>
        <w:sz w:val="18"/>
      </w:rPr>
      <w:t>, pulver til anvendelse i drikkevand-mælk 500.000 IE-g.docx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5002E" w14:textId="77777777" w:rsidR="004A62CC" w:rsidRDefault="004A62CC">
    <w:pPr>
      <w:pStyle w:val="Sidefod"/>
      <w:pBdr>
        <w:bottom w:val="single" w:sz="6" w:space="1" w:color="auto"/>
      </w:pBdr>
      <w:tabs>
        <w:tab w:val="clear" w:pos="4819"/>
        <w:tab w:val="left" w:pos="8647"/>
      </w:tabs>
      <w:rPr>
        <w:i/>
        <w:snapToGrid w:val="0"/>
        <w:sz w:val="18"/>
      </w:rPr>
    </w:pPr>
  </w:p>
  <w:p w14:paraId="4F04AE24" w14:textId="77777777" w:rsidR="004A62CC" w:rsidRDefault="004A62CC">
    <w:pPr>
      <w:pStyle w:val="Sidefod"/>
      <w:tabs>
        <w:tab w:val="clear" w:pos="4819"/>
        <w:tab w:val="left" w:pos="8647"/>
      </w:tabs>
      <w:rPr>
        <w:i/>
        <w:snapToGrid w:val="0"/>
        <w:sz w:val="18"/>
      </w:rPr>
    </w:pPr>
  </w:p>
  <w:p w14:paraId="01997539" w14:textId="7387DB54"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DB2EC3">
      <w:rPr>
        <w:i/>
        <w:noProof/>
        <w:snapToGrid w:val="0"/>
        <w:sz w:val="18"/>
      </w:rPr>
      <w:t>Novosol</w:t>
    </w:r>
    <w:r w:rsidR="00AA125E">
      <w:rPr>
        <w:i/>
        <w:noProof/>
        <w:snapToGrid w:val="0"/>
        <w:sz w:val="18"/>
      </w:rPr>
      <w:t>, pulver til anvendelse i drikkevand-mælk 500.000 IE-g.docx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750B0" w14:textId="77777777" w:rsidR="005605F1" w:rsidRDefault="005605F1">
      <w:r>
        <w:separator/>
      </w:r>
    </w:p>
  </w:footnote>
  <w:footnote w:type="continuationSeparator" w:id="0">
    <w:p w14:paraId="65905077" w14:textId="77777777" w:rsidR="005605F1" w:rsidRDefault="0056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3B7A2"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B0A4E"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F1"/>
    <w:rsid w:val="000241E8"/>
    <w:rsid w:val="00031F07"/>
    <w:rsid w:val="0003527F"/>
    <w:rsid w:val="0004390D"/>
    <w:rsid w:val="0005355A"/>
    <w:rsid w:val="00065C7D"/>
    <w:rsid w:val="000842E4"/>
    <w:rsid w:val="00092AFF"/>
    <w:rsid w:val="000B102C"/>
    <w:rsid w:val="000C6CD4"/>
    <w:rsid w:val="00104453"/>
    <w:rsid w:val="00131D7A"/>
    <w:rsid w:val="001577E4"/>
    <w:rsid w:val="001623D2"/>
    <w:rsid w:val="00162A88"/>
    <w:rsid w:val="00173F52"/>
    <w:rsid w:val="0018534D"/>
    <w:rsid w:val="001858CA"/>
    <w:rsid w:val="001869DB"/>
    <w:rsid w:val="001903E6"/>
    <w:rsid w:val="001C4AEF"/>
    <w:rsid w:val="001D3CC5"/>
    <w:rsid w:val="001E5844"/>
    <w:rsid w:val="001E6CA3"/>
    <w:rsid w:val="00202A14"/>
    <w:rsid w:val="00207C0E"/>
    <w:rsid w:val="002C3E74"/>
    <w:rsid w:val="002E304C"/>
    <w:rsid w:val="002E7439"/>
    <w:rsid w:val="002F3591"/>
    <w:rsid w:val="00322BDE"/>
    <w:rsid w:val="00340679"/>
    <w:rsid w:val="00371CA6"/>
    <w:rsid w:val="003E4B6F"/>
    <w:rsid w:val="003F659E"/>
    <w:rsid w:val="00406EE7"/>
    <w:rsid w:val="00407013"/>
    <w:rsid w:val="004115B4"/>
    <w:rsid w:val="00412537"/>
    <w:rsid w:val="00415D7C"/>
    <w:rsid w:val="00417225"/>
    <w:rsid w:val="00451FEF"/>
    <w:rsid w:val="004A62CC"/>
    <w:rsid w:val="004C733C"/>
    <w:rsid w:val="00514C36"/>
    <w:rsid w:val="005605F1"/>
    <w:rsid w:val="00565A74"/>
    <w:rsid w:val="005B0036"/>
    <w:rsid w:val="005D1DAA"/>
    <w:rsid w:val="005E336B"/>
    <w:rsid w:val="005F5831"/>
    <w:rsid w:val="00601E64"/>
    <w:rsid w:val="0061389F"/>
    <w:rsid w:val="00614110"/>
    <w:rsid w:val="00627236"/>
    <w:rsid w:val="00633A39"/>
    <w:rsid w:val="00646A5F"/>
    <w:rsid w:val="00647395"/>
    <w:rsid w:val="00662012"/>
    <w:rsid w:val="006622D4"/>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60F5F"/>
    <w:rsid w:val="00967486"/>
    <w:rsid w:val="009D66C6"/>
    <w:rsid w:val="009E300C"/>
    <w:rsid w:val="009E5184"/>
    <w:rsid w:val="009F1F5E"/>
    <w:rsid w:val="00A052BD"/>
    <w:rsid w:val="00A31E52"/>
    <w:rsid w:val="00A74A8A"/>
    <w:rsid w:val="00A85606"/>
    <w:rsid w:val="00A86C63"/>
    <w:rsid w:val="00A957A6"/>
    <w:rsid w:val="00A96525"/>
    <w:rsid w:val="00AA0D25"/>
    <w:rsid w:val="00AA125E"/>
    <w:rsid w:val="00AC012D"/>
    <w:rsid w:val="00AD4D77"/>
    <w:rsid w:val="00AE29E5"/>
    <w:rsid w:val="00AE5757"/>
    <w:rsid w:val="00B25EB8"/>
    <w:rsid w:val="00B764E3"/>
    <w:rsid w:val="00B85456"/>
    <w:rsid w:val="00B87267"/>
    <w:rsid w:val="00B93A25"/>
    <w:rsid w:val="00BC634B"/>
    <w:rsid w:val="00BF2AE0"/>
    <w:rsid w:val="00C41394"/>
    <w:rsid w:val="00C479BF"/>
    <w:rsid w:val="00C66C59"/>
    <w:rsid w:val="00C838AB"/>
    <w:rsid w:val="00C83AA2"/>
    <w:rsid w:val="00CB0FE7"/>
    <w:rsid w:val="00CE3A44"/>
    <w:rsid w:val="00CE3F86"/>
    <w:rsid w:val="00CF75B4"/>
    <w:rsid w:val="00D10EE1"/>
    <w:rsid w:val="00D14DBC"/>
    <w:rsid w:val="00D87E2B"/>
    <w:rsid w:val="00D910BA"/>
    <w:rsid w:val="00D96D04"/>
    <w:rsid w:val="00DB2EC3"/>
    <w:rsid w:val="00DD0F08"/>
    <w:rsid w:val="00DD6D71"/>
    <w:rsid w:val="00DF32BE"/>
    <w:rsid w:val="00E14F0A"/>
    <w:rsid w:val="00E321D6"/>
    <w:rsid w:val="00E323FB"/>
    <w:rsid w:val="00E61E78"/>
    <w:rsid w:val="00E84DC6"/>
    <w:rsid w:val="00EB5778"/>
    <w:rsid w:val="00EE14EA"/>
    <w:rsid w:val="00EE5253"/>
    <w:rsid w:val="00EF3C59"/>
    <w:rsid w:val="00F10C05"/>
    <w:rsid w:val="00F36781"/>
    <w:rsid w:val="00F41E3A"/>
    <w:rsid w:val="00F60B72"/>
    <w:rsid w:val="00FA2112"/>
    <w:rsid w:val="00FA3E7E"/>
    <w:rsid w:val="00FA66E4"/>
    <w:rsid w:val="00FD6433"/>
    <w:rsid w:val="00FF27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8390F"/>
  <w15:chartTrackingRefBased/>
  <w15:docId w15:val="{C37B225E-1D91-48ED-B3F6-083A426A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paragraph" w:customStyle="1" w:styleId="Style1">
    <w:name w:val="Style1"/>
    <w:basedOn w:val="Normal"/>
    <w:qFormat/>
    <w:rsid w:val="00031F07"/>
    <w:pPr>
      <w:tabs>
        <w:tab w:val="left" w:pos="0"/>
      </w:tabs>
      <w:ind w:left="567" w:hanging="567"/>
    </w:pPr>
    <w:rPr>
      <w:b/>
      <w:sz w:val="22"/>
      <w:szCs w:val="22"/>
    </w:rPr>
  </w:style>
  <w:style w:type="character" w:styleId="Hyperlink">
    <w:name w:val="Hyperlink"/>
    <w:semiHidden/>
    <w:unhideWhenUsed/>
    <w:rsid w:val="00031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147022442">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302270536">
      <w:bodyDiv w:val="1"/>
      <w:marLeft w:val="0"/>
      <w:marRight w:val="0"/>
      <w:marTop w:val="0"/>
      <w:marBottom w:val="0"/>
      <w:divBdr>
        <w:top w:val="none" w:sz="0" w:space="0" w:color="auto"/>
        <w:left w:val="none" w:sz="0" w:space="0" w:color="auto"/>
        <w:bottom w:val="none" w:sz="0" w:space="0" w:color="auto"/>
        <w:right w:val="none" w:sz="0" w:space="0" w:color="auto"/>
      </w:divBdr>
    </w:div>
    <w:div w:id="404845202">
      <w:bodyDiv w:val="1"/>
      <w:marLeft w:val="0"/>
      <w:marRight w:val="0"/>
      <w:marTop w:val="0"/>
      <w:marBottom w:val="0"/>
      <w:divBdr>
        <w:top w:val="none" w:sz="0" w:space="0" w:color="auto"/>
        <w:left w:val="none" w:sz="0" w:space="0" w:color="auto"/>
        <w:bottom w:val="none" w:sz="0" w:space="0" w:color="auto"/>
        <w:right w:val="none" w:sz="0" w:space="0" w:color="auto"/>
      </w:divBdr>
    </w:div>
    <w:div w:id="443037525">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499152095">
      <w:bodyDiv w:val="1"/>
      <w:marLeft w:val="0"/>
      <w:marRight w:val="0"/>
      <w:marTop w:val="0"/>
      <w:marBottom w:val="0"/>
      <w:divBdr>
        <w:top w:val="none" w:sz="0" w:space="0" w:color="auto"/>
        <w:left w:val="none" w:sz="0" w:space="0" w:color="auto"/>
        <w:bottom w:val="none" w:sz="0" w:space="0" w:color="auto"/>
        <w:right w:val="none" w:sz="0" w:space="0" w:color="auto"/>
      </w:divBdr>
    </w:div>
    <w:div w:id="542597188">
      <w:bodyDiv w:val="1"/>
      <w:marLeft w:val="0"/>
      <w:marRight w:val="0"/>
      <w:marTop w:val="0"/>
      <w:marBottom w:val="0"/>
      <w:divBdr>
        <w:top w:val="none" w:sz="0" w:space="0" w:color="auto"/>
        <w:left w:val="none" w:sz="0" w:space="0" w:color="auto"/>
        <w:bottom w:val="none" w:sz="0" w:space="0" w:color="auto"/>
        <w:right w:val="none" w:sz="0" w:space="0" w:color="auto"/>
      </w:divBdr>
    </w:div>
    <w:div w:id="560023271">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716011418">
      <w:bodyDiv w:val="1"/>
      <w:marLeft w:val="0"/>
      <w:marRight w:val="0"/>
      <w:marTop w:val="0"/>
      <w:marBottom w:val="0"/>
      <w:divBdr>
        <w:top w:val="none" w:sz="0" w:space="0" w:color="auto"/>
        <w:left w:val="none" w:sz="0" w:space="0" w:color="auto"/>
        <w:bottom w:val="none" w:sz="0" w:space="0" w:color="auto"/>
        <w:right w:val="none" w:sz="0" w:space="0" w:color="auto"/>
      </w:divBdr>
    </w:div>
    <w:div w:id="726152644">
      <w:bodyDiv w:val="1"/>
      <w:marLeft w:val="0"/>
      <w:marRight w:val="0"/>
      <w:marTop w:val="0"/>
      <w:marBottom w:val="0"/>
      <w:divBdr>
        <w:top w:val="none" w:sz="0" w:space="0" w:color="auto"/>
        <w:left w:val="none" w:sz="0" w:space="0" w:color="auto"/>
        <w:bottom w:val="none" w:sz="0" w:space="0" w:color="auto"/>
        <w:right w:val="none" w:sz="0" w:space="0" w:color="auto"/>
      </w:divBdr>
    </w:div>
    <w:div w:id="774209297">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44655726">
      <w:bodyDiv w:val="1"/>
      <w:marLeft w:val="0"/>
      <w:marRight w:val="0"/>
      <w:marTop w:val="0"/>
      <w:marBottom w:val="0"/>
      <w:divBdr>
        <w:top w:val="none" w:sz="0" w:space="0" w:color="auto"/>
        <w:left w:val="none" w:sz="0" w:space="0" w:color="auto"/>
        <w:bottom w:val="none" w:sz="0" w:space="0" w:color="auto"/>
        <w:right w:val="none" w:sz="0" w:space="0" w:color="auto"/>
      </w:divBdr>
    </w:div>
    <w:div w:id="949582153">
      <w:bodyDiv w:val="1"/>
      <w:marLeft w:val="0"/>
      <w:marRight w:val="0"/>
      <w:marTop w:val="0"/>
      <w:marBottom w:val="0"/>
      <w:divBdr>
        <w:top w:val="none" w:sz="0" w:space="0" w:color="auto"/>
        <w:left w:val="none" w:sz="0" w:space="0" w:color="auto"/>
        <w:bottom w:val="none" w:sz="0" w:space="0" w:color="auto"/>
        <w:right w:val="none" w:sz="0" w:space="0" w:color="auto"/>
      </w:divBdr>
    </w:div>
    <w:div w:id="988021970">
      <w:bodyDiv w:val="1"/>
      <w:marLeft w:val="0"/>
      <w:marRight w:val="0"/>
      <w:marTop w:val="0"/>
      <w:marBottom w:val="0"/>
      <w:divBdr>
        <w:top w:val="none" w:sz="0" w:space="0" w:color="auto"/>
        <w:left w:val="none" w:sz="0" w:space="0" w:color="auto"/>
        <w:bottom w:val="none" w:sz="0" w:space="0" w:color="auto"/>
        <w:right w:val="none" w:sz="0" w:space="0" w:color="auto"/>
      </w:divBdr>
    </w:div>
    <w:div w:id="1095324626">
      <w:bodyDiv w:val="1"/>
      <w:marLeft w:val="0"/>
      <w:marRight w:val="0"/>
      <w:marTop w:val="0"/>
      <w:marBottom w:val="0"/>
      <w:divBdr>
        <w:top w:val="none" w:sz="0" w:space="0" w:color="auto"/>
        <w:left w:val="none" w:sz="0" w:space="0" w:color="auto"/>
        <w:bottom w:val="none" w:sz="0" w:space="0" w:color="auto"/>
        <w:right w:val="none" w:sz="0" w:space="0" w:color="auto"/>
      </w:divBdr>
    </w:div>
    <w:div w:id="1150826994">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57790561">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27264311">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472943842">
      <w:bodyDiv w:val="1"/>
      <w:marLeft w:val="0"/>
      <w:marRight w:val="0"/>
      <w:marTop w:val="0"/>
      <w:marBottom w:val="0"/>
      <w:divBdr>
        <w:top w:val="none" w:sz="0" w:space="0" w:color="auto"/>
        <w:left w:val="none" w:sz="0" w:space="0" w:color="auto"/>
        <w:bottom w:val="none" w:sz="0" w:space="0" w:color="auto"/>
        <w:right w:val="none" w:sz="0" w:space="0" w:color="auto"/>
      </w:divBdr>
    </w:div>
    <w:div w:id="1678921301">
      <w:bodyDiv w:val="1"/>
      <w:marLeft w:val="0"/>
      <w:marRight w:val="0"/>
      <w:marTop w:val="0"/>
      <w:marBottom w:val="0"/>
      <w:divBdr>
        <w:top w:val="none" w:sz="0" w:space="0" w:color="auto"/>
        <w:left w:val="none" w:sz="0" w:space="0" w:color="auto"/>
        <w:bottom w:val="none" w:sz="0" w:space="0" w:color="auto"/>
        <w:right w:val="none" w:sz="0" w:space="0" w:color="auto"/>
      </w:divBdr>
    </w:div>
    <w:div w:id="1714694282">
      <w:bodyDiv w:val="1"/>
      <w:marLeft w:val="0"/>
      <w:marRight w:val="0"/>
      <w:marTop w:val="0"/>
      <w:marBottom w:val="0"/>
      <w:divBdr>
        <w:top w:val="none" w:sz="0" w:space="0" w:color="auto"/>
        <w:left w:val="none" w:sz="0" w:space="0" w:color="auto"/>
        <w:bottom w:val="none" w:sz="0" w:space="0" w:color="auto"/>
        <w:right w:val="none" w:sz="0" w:space="0" w:color="auto"/>
      </w:divBdr>
    </w:div>
    <w:div w:id="1862011439">
      <w:bodyDiv w:val="1"/>
      <w:marLeft w:val="0"/>
      <w:marRight w:val="0"/>
      <w:marTop w:val="0"/>
      <w:marBottom w:val="0"/>
      <w:divBdr>
        <w:top w:val="none" w:sz="0" w:space="0" w:color="auto"/>
        <w:left w:val="none" w:sz="0" w:space="0" w:color="auto"/>
        <w:bottom w:val="none" w:sz="0" w:space="0" w:color="auto"/>
        <w:right w:val="none" w:sz="0" w:space="0" w:color="auto"/>
      </w:divBdr>
    </w:div>
    <w:div w:id="1930650139">
      <w:bodyDiv w:val="1"/>
      <w:marLeft w:val="0"/>
      <w:marRight w:val="0"/>
      <w:marTop w:val="0"/>
      <w:marBottom w:val="0"/>
      <w:divBdr>
        <w:top w:val="none" w:sz="0" w:space="0" w:color="auto"/>
        <w:left w:val="none" w:sz="0" w:space="0" w:color="auto"/>
        <w:bottom w:val="none" w:sz="0" w:space="0" w:color="auto"/>
        <w:right w:val="none" w:sz="0" w:space="0" w:color="auto"/>
      </w:divBdr>
    </w:div>
    <w:div w:id="1949508212">
      <w:bodyDiv w:val="1"/>
      <w:marLeft w:val="0"/>
      <w:marRight w:val="0"/>
      <w:marTop w:val="0"/>
      <w:marBottom w:val="0"/>
      <w:divBdr>
        <w:top w:val="none" w:sz="0" w:space="0" w:color="auto"/>
        <w:left w:val="none" w:sz="0" w:space="0" w:color="auto"/>
        <w:bottom w:val="none" w:sz="0" w:space="0" w:color="auto"/>
        <w:right w:val="none" w:sz="0" w:space="0" w:color="auto"/>
      </w:divBdr>
    </w:div>
    <w:div w:id="207940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3</TotalTime>
  <Pages>6</Pages>
  <Words>1441</Words>
  <Characters>10269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2025112210_x000d_
Sletning af repræsentanten</dc:description>
  <cp:lastModifiedBy>Marianne Ott Jensen</cp:lastModifiedBy>
  <cp:revision>3</cp:revision>
  <cp:lastPrinted>2022-05-18T14:03:00Z</cp:lastPrinted>
  <dcterms:created xsi:type="dcterms:W3CDTF">2025-12-19T09:38:00Z</dcterms:created>
  <dcterms:modified xsi:type="dcterms:W3CDTF">2025-12-19T11:19:00Z</dcterms:modified>
</cp:coreProperties>
</file>