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8BC0B3" w14:textId="77777777" w:rsidR="008203A8" w:rsidRPr="008F49E1" w:rsidRDefault="008203A8" w:rsidP="008203A8">
      <w:pPr>
        <w:rPr>
          <w:sz w:val="24"/>
          <w:szCs w:val="24"/>
        </w:rPr>
      </w:pPr>
      <w:r w:rsidRPr="005B0036">
        <w:rPr>
          <w:noProof/>
          <w:sz w:val="24"/>
          <w:szCs w:val="24"/>
          <w:lang w:eastAsia="da-DK"/>
        </w:rPr>
        <w:drawing>
          <wp:inline distT="0" distB="0" distL="0" distR="0" wp14:anchorId="59EE7900" wp14:editId="2CA4DBF4">
            <wp:extent cx="2428875" cy="685800"/>
            <wp:effectExtent l="0" t="0" r="9525" b="0"/>
            <wp:docPr id="1" name="Billede 3" descr="C:\Users\marh\AppData\Local\Microsoft\Windows\Temporary Internet Files\Content.Outlook\3DQ1N8R9\LMST_auto_st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lede 3" descr="C:\Users\marh\AppData\Local\Microsoft\Windows\Temporary Internet Files\Content.Outlook\3DQ1N8R9\LMST_auto_stor.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428875" cy="685800"/>
                    </a:xfrm>
                    <a:prstGeom prst="rect">
                      <a:avLst/>
                    </a:prstGeom>
                    <a:noFill/>
                    <a:ln>
                      <a:noFill/>
                    </a:ln>
                  </pic:spPr>
                </pic:pic>
              </a:graphicData>
            </a:graphic>
          </wp:inline>
        </w:drawing>
      </w:r>
    </w:p>
    <w:p w14:paraId="786C842A" w14:textId="77777777" w:rsidR="008203A8" w:rsidRDefault="008203A8" w:rsidP="008203A8">
      <w:pPr>
        <w:rPr>
          <w:sz w:val="24"/>
          <w:szCs w:val="24"/>
        </w:rPr>
      </w:pPr>
    </w:p>
    <w:p w14:paraId="76174A19" w14:textId="68687A61" w:rsidR="008203A8" w:rsidRPr="00406EE7" w:rsidRDefault="008203A8" w:rsidP="008203A8">
      <w:pPr>
        <w:tabs>
          <w:tab w:val="right" w:pos="9356"/>
        </w:tabs>
        <w:rPr>
          <w:b/>
          <w:sz w:val="24"/>
          <w:szCs w:val="24"/>
        </w:rPr>
      </w:pPr>
      <w:r>
        <w:rPr>
          <w:b/>
          <w:sz w:val="24"/>
          <w:szCs w:val="24"/>
        </w:rPr>
        <w:tab/>
      </w:r>
      <w:r w:rsidR="00936C57">
        <w:rPr>
          <w:b/>
          <w:sz w:val="24"/>
          <w:szCs w:val="24"/>
        </w:rPr>
        <w:t>22. oktober 2026</w:t>
      </w:r>
    </w:p>
    <w:p w14:paraId="7682913F" w14:textId="77777777" w:rsidR="008203A8" w:rsidRDefault="008203A8" w:rsidP="008203A8">
      <w:pPr>
        <w:rPr>
          <w:sz w:val="24"/>
          <w:szCs w:val="24"/>
        </w:rPr>
      </w:pPr>
    </w:p>
    <w:p w14:paraId="0A0B1AF2" w14:textId="77777777" w:rsidR="008203A8" w:rsidRDefault="008203A8" w:rsidP="008203A8">
      <w:pPr>
        <w:jc w:val="center"/>
        <w:rPr>
          <w:b/>
          <w:sz w:val="24"/>
          <w:szCs w:val="24"/>
        </w:rPr>
      </w:pPr>
    </w:p>
    <w:p w14:paraId="67156F88" w14:textId="77777777" w:rsidR="008203A8" w:rsidRPr="00406EE7" w:rsidRDefault="008203A8" w:rsidP="008203A8">
      <w:pPr>
        <w:jc w:val="center"/>
        <w:rPr>
          <w:b/>
          <w:sz w:val="24"/>
          <w:szCs w:val="24"/>
        </w:rPr>
      </w:pPr>
      <w:r w:rsidRPr="00406EE7">
        <w:rPr>
          <w:b/>
          <w:sz w:val="24"/>
          <w:szCs w:val="24"/>
        </w:rPr>
        <w:t>PRODUKTRESUMÉ</w:t>
      </w:r>
    </w:p>
    <w:p w14:paraId="3C64A865" w14:textId="77777777" w:rsidR="008203A8" w:rsidRPr="00406EE7" w:rsidRDefault="008203A8" w:rsidP="008203A8">
      <w:pPr>
        <w:jc w:val="center"/>
        <w:rPr>
          <w:b/>
          <w:sz w:val="24"/>
          <w:szCs w:val="24"/>
        </w:rPr>
      </w:pPr>
    </w:p>
    <w:p w14:paraId="7C9D0B6C" w14:textId="77777777" w:rsidR="008203A8" w:rsidRPr="00406EE7" w:rsidRDefault="008203A8" w:rsidP="008203A8">
      <w:pPr>
        <w:jc w:val="center"/>
        <w:rPr>
          <w:b/>
          <w:sz w:val="24"/>
          <w:szCs w:val="24"/>
        </w:rPr>
      </w:pPr>
      <w:r w:rsidRPr="00406EE7">
        <w:rPr>
          <w:b/>
          <w:sz w:val="24"/>
          <w:szCs w:val="24"/>
        </w:rPr>
        <w:t>for</w:t>
      </w:r>
    </w:p>
    <w:p w14:paraId="2FCC1B2E" w14:textId="77777777" w:rsidR="008203A8" w:rsidRPr="00406EE7" w:rsidRDefault="008203A8" w:rsidP="008203A8">
      <w:pPr>
        <w:jc w:val="center"/>
        <w:rPr>
          <w:b/>
          <w:sz w:val="24"/>
          <w:szCs w:val="24"/>
        </w:rPr>
      </w:pPr>
    </w:p>
    <w:p w14:paraId="443B91BF" w14:textId="1D4A2CAE" w:rsidR="008203A8" w:rsidRPr="00565A74" w:rsidRDefault="000327E9" w:rsidP="008203A8">
      <w:pPr>
        <w:jc w:val="center"/>
        <w:rPr>
          <w:b/>
          <w:sz w:val="24"/>
          <w:szCs w:val="24"/>
        </w:rPr>
      </w:pPr>
      <w:r>
        <w:rPr>
          <w:b/>
          <w:sz w:val="24"/>
          <w:szCs w:val="24"/>
        </w:rPr>
        <w:t>Oapent, injektionsvæske, opløsning</w:t>
      </w:r>
    </w:p>
    <w:p w14:paraId="3C5324A7" w14:textId="77777777" w:rsidR="008203A8" w:rsidRPr="00406EE7" w:rsidRDefault="008203A8" w:rsidP="008203A8">
      <w:pPr>
        <w:jc w:val="both"/>
        <w:rPr>
          <w:sz w:val="24"/>
          <w:szCs w:val="24"/>
        </w:rPr>
      </w:pPr>
    </w:p>
    <w:p w14:paraId="5CB1F375" w14:textId="77777777" w:rsidR="008203A8" w:rsidRDefault="008203A8" w:rsidP="008203A8">
      <w:pPr>
        <w:jc w:val="both"/>
        <w:rPr>
          <w:sz w:val="24"/>
          <w:szCs w:val="24"/>
        </w:rPr>
      </w:pPr>
    </w:p>
    <w:p w14:paraId="31D5B2B6" w14:textId="77777777" w:rsidR="008203A8" w:rsidRPr="00406EE7" w:rsidRDefault="008203A8" w:rsidP="008203A8">
      <w:pPr>
        <w:jc w:val="both"/>
        <w:rPr>
          <w:sz w:val="24"/>
          <w:szCs w:val="24"/>
        </w:rPr>
      </w:pPr>
    </w:p>
    <w:p w14:paraId="6E35B679" w14:textId="77777777" w:rsidR="008203A8" w:rsidRPr="00406EE7" w:rsidRDefault="008203A8" w:rsidP="008203A8">
      <w:pPr>
        <w:ind w:left="851" w:hanging="851"/>
        <w:rPr>
          <w:b/>
          <w:sz w:val="24"/>
          <w:szCs w:val="24"/>
        </w:rPr>
      </w:pPr>
      <w:r w:rsidRPr="00406EE7">
        <w:rPr>
          <w:b/>
          <w:sz w:val="24"/>
          <w:szCs w:val="24"/>
        </w:rPr>
        <w:t>0.</w:t>
      </w:r>
      <w:r w:rsidRPr="00406EE7">
        <w:rPr>
          <w:b/>
          <w:sz w:val="24"/>
          <w:szCs w:val="24"/>
        </w:rPr>
        <w:tab/>
        <w:t>D.SP.NR</w:t>
      </w:r>
      <w:r>
        <w:rPr>
          <w:b/>
          <w:sz w:val="24"/>
          <w:szCs w:val="24"/>
        </w:rPr>
        <w:t>.</w:t>
      </w:r>
    </w:p>
    <w:p w14:paraId="1DA62F4E" w14:textId="18B17727" w:rsidR="008203A8" w:rsidRPr="00406EE7" w:rsidRDefault="00471F29" w:rsidP="008203A8">
      <w:pPr>
        <w:ind w:left="851"/>
        <w:rPr>
          <w:sz w:val="24"/>
          <w:szCs w:val="24"/>
        </w:rPr>
      </w:pPr>
      <w:r>
        <w:rPr>
          <w:sz w:val="24"/>
          <w:szCs w:val="24"/>
        </w:rPr>
        <w:t>33365</w:t>
      </w:r>
    </w:p>
    <w:p w14:paraId="0B7173D1" w14:textId="77777777" w:rsidR="008203A8" w:rsidRPr="00406EE7" w:rsidRDefault="008203A8" w:rsidP="008203A8">
      <w:pPr>
        <w:ind w:left="851"/>
        <w:rPr>
          <w:sz w:val="24"/>
          <w:szCs w:val="24"/>
        </w:rPr>
      </w:pPr>
    </w:p>
    <w:p w14:paraId="1A74E069" w14:textId="77777777" w:rsidR="008203A8" w:rsidRPr="00406EE7" w:rsidRDefault="008203A8" w:rsidP="008203A8">
      <w:pPr>
        <w:ind w:left="851" w:hanging="851"/>
        <w:rPr>
          <w:b/>
          <w:sz w:val="24"/>
          <w:szCs w:val="24"/>
        </w:rPr>
      </w:pPr>
      <w:r w:rsidRPr="00406EE7">
        <w:rPr>
          <w:b/>
          <w:sz w:val="24"/>
          <w:szCs w:val="24"/>
        </w:rPr>
        <w:t>1.</w:t>
      </w:r>
      <w:r w:rsidRPr="00406EE7">
        <w:rPr>
          <w:b/>
          <w:sz w:val="24"/>
          <w:szCs w:val="24"/>
        </w:rPr>
        <w:tab/>
        <w:t>VETERINÆRLÆGEMIDLETS NAVN</w:t>
      </w:r>
    </w:p>
    <w:p w14:paraId="10D1DA90" w14:textId="1AE8530D" w:rsidR="008203A8" w:rsidRDefault="00471F29" w:rsidP="008203A8">
      <w:pPr>
        <w:ind w:left="851"/>
        <w:rPr>
          <w:sz w:val="24"/>
          <w:szCs w:val="24"/>
        </w:rPr>
      </w:pPr>
      <w:r>
        <w:rPr>
          <w:sz w:val="24"/>
          <w:szCs w:val="24"/>
        </w:rPr>
        <w:t>Oapent</w:t>
      </w:r>
    </w:p>
    <w:p w14:paraId="5DBA858D" w14:textId="77777777" w:rsidR="008203A8" w:rsidRDefault="008203A8" w:rsidP="008203A8">
      <w:pPr>
        <w:ind w:left="851"/>
        <w:rPr>
          <w:sz w:val="24"/>
          <w:szCs w:val="24"/>
        </w:rPr>
      </w:pPr>
    </w:p>
    <w:p w14:paraId="57A257C0" w14:textId="0E4A787E" w:rsidR="008203A8" w:rsidRPr="00776C2C" w:rsidRDefault="008203A8" w:rsidP="008203A8">
      <w:pPr>
        <w:ind w:left="851"/>
        <w:rPr>
          <w:sz w:val="24"/>
          <w:szCs w:val="24"/>
        </w:rPr>
      </w:pPr>
      <w:r w:rsidRPr="00776C2C">
        <w:rPr>
          <w:sz w:val="24"/>
          <w:szCs w:val="24"/>
        </w:rPr>
        <w:t xml:space="preserve">Lægemiddelform: </w:t>
      </w:r>
      <w:r w:rsidR="00471F29">
        <w:rPr>
          <w:sz w:val="24"/>
          <w:szCs w:val="24"/>
        </w:rPr>
        <w:t>Injektionsvæske, opløsning</w:t>
      </w:r>
    </w:p>
    <w:p w14:paraId="0A0D3F50" w14:textId="60D28A3C" w:rsidR="008203A8" w:rsidRPr="00776C2C" w:rsidRDefault="008203A8" w:rsidP="008203A8">
      <w:pPr>
        <w:ind w:left="851"/>
        <w:rPr>
          <w:sz w:val="24"/>
          <w:szCs w:val="24"/>
        </w:rPr>
      </w:pPr>
      <w:r w:rsidRPr="00776C2C">
        <w:rPr>
          <w:sz w:val="24"/>
          <w:szCs w:val="24"/>
        </w:rPr>
        <w:t xml:space="preserve">Styrke: </w:t>
      </w:r>
      <w:r w:rsidR="00471F29">
        <w:rPr>
          <w:sz w:val="24"/>
          <w:szCs w:val="24"/>
        </w:rPr>
        <w:t>100 mg/ml</w:t>
      </w:r>
    </w:p>
    <w:p w14:paraId="39429C61" w14:textId="77777777" w:rsidR="008203A8" w:rsidRPr="00406EE7" w:rsidRDefault="008203A8" w:rsidP="008203A8">
      <w:pPr>
        <w:ind w:left="851"/>
        <w:rPr>
          <w:sz w:val="24"/>
          <w:szCs w:val="24"/>
        </w:rPr>
      </w:pPr>
    </w:p>
    <w:p w14:paraId="4B76178B" w14:textId="77777777" w:rsidR="008203A8" w:rsidRPr="00406EE7" w:rsidRDefault="008203A8" w:rsidP="008203A8">
      <w:pPr>
        <w:ind w:left="851" w:hanging="851"/>
        <w:rPr>
          <w:b/>
          <w:sz w:val="24"/>
          <w:szCs w:val="24"/>
        </w:rPr>
      </w:pPr>
      <w:r w:rsidRPr="00406EE7">
        <w:rPr>
          <w:b/>
          <w:sz w:val="24"/>
          <w:szCs w:val="24"/>
        </w:rPr>
        <w:t>2.</w:t>
      </w:r>
      <w:r w:rsidRPr="00406EE7">
        <w:rPr>
          <w:b/>
          <w:sz w:val="24"/>
          <w:szCs w:val="24"/>
        </w:rPr>
        <w:tab/>
        <w:t>KVALITATIV OG KVANTITATIV SAMMENSÆTNING</w:t>
      </w:r>
    </w:p>
    <w:p w14:paraId="519AC179" w14:textId="77777777" w:rsidR="00471F29" w:rsidRPr="00471F29" w:rsidRDefault="00471F29" w:rsidP="00471F29">
      <w:pPr>
        <w:ind w:left="851"/>
        <w:rPr>
          <w:sz w:val="24"/>
          <w:szCs w:val="24"/>
        </w:rPr>
      </w:pPr>
      <w:r w:rsidRPr="00471F29">
        <w:rPr>
          <w:sz w:val="24"/>
          <w:szCs w:val="24"/>
        </w:rPr>
        <w:t>Hver ml indeholder:</w:t>
      </w:r>
    </w:p>
    <w:p w14:paraId="38FD22D6" w14:textId="77777777" w:rsidR="00471F29" w:rsidRPr="00471F29" w:rsidRDefault="00471F29" w:rsidP="00471F29">
      <w:pPr>
        <w:ind w:left="851"/>
        <w:rPr>
          <w:sz w:val="24"/>
          <w:szCs w:val="24"/>
        </w:rPr>
      </w:pPr>
    </w:p>
    <w:p w14:paraId="622E4A73" w14:textId="77777777" w:rsidR="00471F29" w:rsidRPr="00471F29" w:rsidRDefault="00471F29" w:rsidP="00471F29">
      <w:pPr>
        <w:ind w:left="851"/>
        <w:rPr>
          <w:b/>
          <w:sz w:val="24"/>
          <w:szCs w:val="24"/>
        </w:rPr>
      </w:pPr>
      <w:r w:rsidRPr="00471F29">
        <w:rPr>
          <w:b/>
          <w:sz w:val="24"/>
          <w:szCs w:val="24"/>
        </w:rPr>
        <w:t>Aktivt stof:</w:t>
      </w:r>
    </w:p>
    <w:p w14:paraId="24EB0E66" w14:textId="77777777" w:rsidR="00471F29" w:rsidRPr="00471F29" w:rsidRDefault="00471F29" w:rsidP="00471F29">
      <w:pPr>
        <w:ind w:left="851"/>
        <w:rPr>
          <w:iCs/>
          <w:sz w:val="24"/>
          <w:szCs w:val="24"/>
        </w:rPr>
      </w:pPr>
      <w:r w:rsidRPr="00471F29">
        <w:rPr>
          <w:iCs/>
          <w:sz w:val="24"/>
          <w:szCs w:val="24"/>
        </w:rPr>
        <w:t>Pentosanpolysulfatnatrium</w:t>
      </w:r>
      <w:r w:rsidRPr="00471F29">
        <w:rPr>
          <w:iCs/>
          <w:sz w:val="24"/>
          <w:szCs w:val="24"/>
        </w:rPr>
        <w:tab/>
      </w:r>
      <w:r w:rsidRPr="00471F29">
        <w:rPr>
          <w:iCs/>
          <w:sz w:val="24"/>
          <w:szCs w:val="24"/>
        </w:rPr>
        <w:tab/>
        <w:t>100 mg</w:t>
      </w:r>
    </w:p>
    <w:p w14:paraId="689412C1" w14:textId="77777777" w:rsidR="00471F29" w:rsidRPr="00471F29" w:rsidRDefault="00471F29" w:rsidP="00471F29">
      <w:pPr>
        <w:ind w:left="851"/>
        <w:rPr>
          <w:iCs/>
          <w:sz w:val="24"/>
          <w:szCs w:val="24"/>
        </w:rPr>
      </w:pPr>
    </w:p>
    <w:p w14:paraId="13A05CB1" w14:textId="77777777" w:rsidR="00471F29" w:rsidRPr="00471F29" w:rsidRDefault="00471F29" w:rsidP="00471F29">
      <w:pPr>
        <w:ind w:left="851"/>
        <w:rPr>
          <w:sz w:val="24"/>
          <w:szCs w:val="24"/>
        </w:rPr>
      </w:pPr>
      <w:r w:rsidRPr="00471F29">
        <w:rPr>
          <w:b/>
          <w:sz w:val="24"/>
          <w:szCs w:val="24"/>
        </w:rPr>
        <w:t>Hjælpestoffer:</w:t>
      </w:r>
    </w:p>
    <w:p w14:paraId="0A10BF55" w14:textId="77777777" w:rsidR="00471F29" w:rsidRPr="00471F29" w:rsidRDefault="00471F29" w:rsidP="00471F29">
      <w:pPr>
        <w:ind w:left="851"/>
        <w:rPr>
          <w:sz w:val="24"/>
          <w:szCs w:val="24"/>
        </w:rPr>
      </w:pPr>
    </w:p>
    <w:tbl>
      <w:tblPr>
        <w:tblW w:w="9061" w:type="dxa"/>
        <w:tblInd w:w="8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559"/>
        <w:gridCol w:w="4502"/>
      </w:tblGrid>
      <w:tr w:rsidR="00471F29" w:rsidRPr="00471F29" w14:paraId="65AFC5A1" w14:textId="77777777" w:rsidTr="00471F29">
        <w:tc>
          <w:tcPr>
            <w:tcW w:w="4559" w:type="dxa"/>
            <w:tcBorders>
              <w:top w:val="single" w:sz="4" w:space="0" w:color="000000"/>
              <w:left w:val="single" w:sz="4" w:space="0" w:color="000000"/>
              <w:bottom w:val="single" w:sz="4" w:space="0" w:color="000000"/>
              <w:right w:val="single" w:sz="4" w:space="0" w:color="000000"/>
            </w:tcBorders>
            <w:vAlign w:val="center"/>
            <w:hideMark/>
          </w:tcPr>
          <w:p w14:paraId="3F88C8DD" w14:textId="77777777" w:rsidR="00471F29" w:rsidRPr="00471F29" w:rsidRDefault="00471F29" w:rsidP="00471F29">
            <w:pPr>
              <w:ind w:left="33"/>
              <w:rPr>
                <w:b/>
                <w:bCs/>
                <w:iCs/>
                <w:sz w:val="24"/>
                <w:szCs w:val="24"/>
              </w:rPr>
            </w:pPr>
            <w:r w:rsidRPr="00471F29">
              <w:rPr>
                <w:b/>
                <w:bCs/>
                <w:iCs/>
                <w:sz w:val="24"/>
                <w:szCs w:val="24"/>
              </w:rPr>
              <w:t>Kvalitativ sammensætning af hjælpestoffer og andre bestanddele</w:t>
            </w:r>
          </w:p>
        </w:tc>
        <w:tc>
          <w:tcPr>
            <w:tcW w:w="4502" w:type="dxa"/>
            <w:tcBorders>
              <w:top w:val="single" w:sz="4" w:space="0" w:color="000000"/>
              <w:left w:val="single" w:sz="4" w:space="0" w:color="000000"/>
              <w:bottom w:val="single" w:sz="4" w:space="0" w:color="000000"/>
              <w:right w:val="single" w:sz="4" w:space="0" w:color="000000"/>
            </w:tcBorders>
            <w:vAlign w:val="center"/>
            <w:hideMark/>
          </w:tcPr>
          <w:p w14:paraId="7D8EADD5" w14:textId="77777777" w:rsidR="00471F29" w:rsidRPr="00471F29" w:rsidRDefault="00471F29" w:rsidP="00471F29">
            <w:pPr>
              <w:ind w:left="9"/>
              <w:rPr>
                <w:b/>
                <w:bCs/>
                <w:iCs/>
                <w:sz w:val="24"/>
                <w:szCs w:val="24"/>
              </w:rPr>
            </w:pPr>
            <w:r w:rsidRPr="00471F29">
              <w:rPr>
                <w:b/>
                <w:bCs/>
                <w:iCs/>
                <w:sz w:val="24"/>
                <w:szCs w:val="24"/>
              </w:rPr>
              <w:t>Kvantitativ sammensætning, hvis oplysningen er vigtig for korrekt administration af veterinærlægemidlet</w:t>
            </w:r>
          </w:p>
        </w:tc>
      </w:tr>
      <w:tr w:rsidR="00471F29" w:rsidRPr="00471F29" w14:paraId="4372473D" w14:textId="77777777" w:rsidTr="00471F29">
        <w:tc>
          <w:tcPr>
            <w:tcW w:w="4559" w:type="dxa"/>
            <w:tcBorders>
              <w:top w:val="single" w:sz="4" w:space="0" w:color="000000"/>
              <w:left w:val="single" w:sz="4" w:space="0" w:color="000000"/>
              <w:bottom w:val="single" w:sz="4" w:space="0" w:color="000000"/>
              <w:right w:val="single" w:sz="4" w:space="0" w:color="000000"/>
            </w:tcBorders>
            <w:vAlign w:val="center"/>
            <w:hideMark/>
          </w:tcPr>
          <w:p w14:paraId="233D9811" w14:textId="77777777" w:rsidR="00471F29" w:rsidRPr="00471F29" w:rsidRDefault="00471F29" w:rsidP="00471F29">
            <w:pPr>
              <w:ind w:left="33"/>
              <w:rPr>
                <w:iCs/>
                <w:sz w:val="24"/>
                <w:szCs w:val="24"/>
              </w:rPr>
            </w:pPr>
            <w:r w:rsidRPr="00471F29">
              <w:rPr>
                <w:iCs/>
                <w:sz w:val="24"/>
                <w:szCs w:val="24"/>
              </w:rPr>
              <w:t>Benzylalkohol (E1519)</w:t>
            </w:r>
          </w:p>
        </w:tc>
        <w:tc>
          <w:tcPr>
            <w:tcW w:w="4502" w:type="dxa"/>
            <w:tcBorders>
              <w:top w:val="single" w:sz="4" w:space="0" w:color="000000"/>
              <w:left w:val="single" w:sz="4" w:space="0" w:color="000000"/>
              <w:bottom w:val="single" w:sz="4" w:space="0" w:color="000000"/>
              <w:right w:val="single" w:sz="4" w:space="0" w:color="000000"/>
            </w:tcBorders>
            <w:vAlign w:val="center"/>
            <w:hideMark/>
          </w:tcPr>
          <w:p w14:paraId="0CFF9135" w14:textId="77777777" w:rsidR="00471F29" w:rsidRPr="00471F29" w:rsidRDefault="00471F29" w:rsidP="00471F29">
            <w:pPr>
              <w:ind w:left="9"/>
              <w:rPr>
                <w:iCs/>
                <w:sz w:val="24"/>
                <w:szCs w:val="24"/>
              </w:rPr>
            </w:pPr>
            <w:r w:rsidRPr="00471F29">
              <w:rPr>
                <w:iCs/>
                <w:sz w:val="24"/>
                <w:szCs w:val="24"/>
              </w:rPr>
              <w:t>0,01 ml</w:t>
            </w:r>
          </w:p>
        </w:tc>
      </w:tr>
      <w:tr w:rsidR="00471F29" w:rsidRPr="00471F29" w14:paraId="4AA80FDD" w14:textId="77777777" w:rsidTr="00471F29">
        <w:tc>
          <w:tcPr>
            <w:tcW w:w="4559" w:type="dxa"/>
            <w:tcBorders>
              <w:top w:val="single" w:sz="4" w:space="0" w:color="000000"/>
              <w:left w:val="single" w:sz="4" w:space="0" w:color="000000"/>
              <w:bottom w:val="single" w:sz="4" w:space="0" w:color="000000"/>
              <w:right w:val="single" w:sz="4" w:space="0" w:color="000000"/>
            </w:tcBorders>
            <w:vAlign w:val="center"/>
            <w:hideMark/>
          </w:tcPr>
          <w:p w14:paraId="1223D6B7" w14:textId="77777777" w:rsidR="00471F29" w:rsidRPr="00471F29" w:rsidRDefault="00471F29" w:rsidP="00471F29">
            <w:pPr>
              <w:ind w:left="33"/>
              <w:rPr>
                <w:iCs/>
                <w:sz w:val="24"/>
                <w:szCs w:val="24"/>
              </w:rPr>
            </w:pPr>
            <w:r w:rsidRPr="00471F29">
              <w:rPr>
                <w:iCs/>
                <w:sz w:val="24"/>
                <w:szCs w:val="24"/>
              </w:rPr>
              <w:t>Dinatriumfosfatdodecahydrat</w:t>
            </w:r>
          </w:p>
        </w:tc>
        <w:tc>
          <w:tcPr>
            <w:tcW w:w="4502" w:type="dxa"/>
            <w:tcBorders>
              <w:top w:val="single" w:sz="4" w:space="0" w:color="000000"/>
              <w:left w:val="single" w:sz="4" w:space="0" w:color="000000"/>
              <w:bottom w:val="single" w:sz="4" w:space="0" w:color="000000"/>
              <w:right w:val="single" w:sz="4" w:space="0" w:color="000000"/>
            </w:tcBorders>
            <w:vAlign w:val="center"/>
            <w:hideMark/>
          </w:tcPr>
          <w:p w14:paraId="03F0DF02" w14:textId="77777777" w:rsidR="00471F29" w:rsidRPr="00471F29" w:rsidRDefault="00471F29" w:rsidP="00471F29">
            <w:pPr>
              <w:ind w:left="9"/>
              <w:rPr>
                <w:iCs/>
                <w:sz w:val="24"/>
                <w:szCs w:val="24"/>
              </w:rPr>
            </w:pPr>
            <w:r w:rsidRPr="00471F29">
              <w:rPr>
                <w:iCs/>
                <w:sz w:val="24"/>
                <w:szCs w:val="24"/>
              </w:rPr>
              <w:t>-</w:t>
            </w:r>
          </w:p>
        </w:tc>
      </w:tr>
      <w:tr w:rsidR="00471F29" w:rsidRPr="00471F29" w14:paraId="4F32DDE2" w14:textId="77777777" w:rsidTr="00471F29">
        <w:tc>
          <w:tcPr>
            <w:tcW w:w="4559" w:type="dxa"/>
            <w:tcBorders>
              <w:top w:val="single" w:sz="4" w:space="0" w:color="000000"/>
              <w:left w:val="single" w:sz="4" w:space="0" w:color="000000"/>
              <w:bottom w:val="single" w:sz="4" w:space="0" w:color="000000"/>
              <w:right w:val="single" w:sz="4" w:space="0" w:color="000000"/>
            </w:tcBorders>
            <w:vAlign w:val="center"/>
            <w:hideMark/>
          </w:tcPr>
          <w:p w14:paraId="2C757DB5" w14:textId="77777777" w:rsidR="00471F29" w:rsidRPr="00471F29" w:rsidRDefault="00471F29" w:rsidP="00471F29">
            <w:pPr>
              <w:ind w:left="33"/>
              <w:rPr>
                <w:iCs/>
                <w:sz w:val="24"/>
                <w:szCs w:val="24"/>
              </w:rPr>
            </w:pPr>
            <w:r w:rsidRPr="00471F29">
              <w:rPr>
                <w:iCs/>
                <w:sz w:val="24"/>
                <w:szCs w:val="24"/>
              </w:rPr>
              <w:t>Natriumdihydrogenfosfatdihydrat</w:t>
            </w:r>
          </w:p>
        </w:tc>
        <w:tc>
          <w:tcPr>
            <w:tcW w:w="4502" w:type="dxa"/>
            <w:tcBorders>
              <w:top w:val="single" w:sz="4" w:space="0" w:color="000000"/>
              <w:left w:val="single" w:sz="4" w:space="0" w:color="000000"/>
              <w:bottom w:val="single" w:sz="4" w:space="0" w:color="000000"/>
              <w:right w:val="single" w:sz="4" w:space="0" w:color="000000"/>
            </w:tcBorders>
            <w:vAlign w:val="center"/>
            <w:hideMark/>
          </w:tcPr>
          <w:p w14:paraId="32645C3A" w14:textId="77777777" w:rsidR="00471F29" w:rsidRPr="00471F29" w:rsidRDefault="00471F29" w:rsidP="00471F29">
            <w:pPr>
              <w:ind w:left="9"/>
              <w:rPr>
                <w:iCs/>
                <w:sz w:val="24"/>
                <w:szCs w:val="24"/>
              </w:rPr>
            </w:pPr>
            <w:r w:rsidRPr="00471F29">
              <w:rPr>
                <w:iCs/>
                <w:sz w:val="24"/>
                <w:szCs w:val="24"/>
              </w:rPr>
              <w:t>-</w:t>
            </w:r>
          </w:p>
        </w:tc>
      </w:tr>
      <w:tr w:rsidR="00471F29" w:rsidRPr="00471F29" w14:paraId="538C7280" w14:textId="77777777" w:rsidTr="00471F29">
        <w:tc>
          <w:tcPr>
            <w:tcW w:w="4559" w:type="dxa"/>
            <w:tcBorders>
              <w:top w:val="single" w:sz="4" w:space="0" w:color="000000"/>
              <w:left w:val="single" w:sz="4" w:space="0" w:color="000000"/>
              <w:bottom w:val="single" w:sz="4" w:space="0" w:color="000000"/>
              <w:right w:val="single" w:sz="4" w:space="0" w:color="000000"/>
            </w:tcBorders>
            <w:vAlign w:val="center"/>
            <w:hideMark/>
          </w:tcPr>
          <w:p w14:paraId="6D770582" w14:textId="77777777" w:rsidR="00471F29" w:rsidRPr="00471F29" w:rsidRDefault="00471F29" w:rsidP="00471F29">
            <w:pPr>
              <w:ind w:left="33"/>
              <w:rPr>
                <w:iCs/>
                <w:sz w:val="24"/>
                <w:szCs w:val="24"/>
              </w:rPr>
            </w:pPr>
            <w:r w:rsidRPr="00471F29">
              <w:rPr>
                <w:iCs/>
                <w:sz w:val="24"/>
                <w:szCs w:val="24"/>
              </w:rPr>
              <w:t>Natriumhydroxid</w:t>
            </w:r>
          </w:p>
        </w:tc>
        <w:tc>
          <w:tcPr>
            <w:tcW w:w="4502" w:type="dxa"/>
            <w:tcBorders>
              <w:top w:val="single" w:sz="4" w:space="0" w:color="000000"/>
              <w:left w:val="single" w:sz="4" w:space="0" w:color="000000"/>
              <w:bottom w:val="single" w:sz="4" w:space="0" w:color="000000"/>
              <w:right w:val="single" w:sz="4" w:space="0" w:color="000000"/>
            </w:tcBorders>
            <w:vAlign w:val="center"/>
            <w:hideMark/>
          </w:tcPr>
          <w:p w14:paraId="0A1B4756" w14:textId="77777777" w:rsidR="00471F29" w:rsidRPr="00471F29" w:rsidRDefault="00471F29" w:rsidP="00471F29">
            <w:pPr>
              <w:ind w:left="9"/>
              <w:rPr>
                <w:iCs/>
                <w:sz w:val="24"/>
                <w:szCs w:val="24"/>
              </w:rPr>
            </w:pPr>
            <w:r w:rsidRPr="00471F29">
              <w:rPr>
                <w:iCs/>
                <w:sz w:val="24"/>
                <w:szCs w:val="24"/>
              </w:rPr>
              <w:t>-</w:t>
            </w:r>
          </w:p>
        </w:tc>
      </w:tr>
      <w:tr w:rsidR="00471F29" w:rsidRPr="00471F29" w14:paraId="31B1119D" w14:textId="77777777" w:rsidTr="00471F29">
        <w:tc>
          <w:tcPr>
            <w:tcW w:w="4559" w:type="dxa"/>
            <w:tcBorders>
              <w:top w:val="single" w:sz="4" w:space="0" w:color="000000"/>
              <w:left w:val="single" w:sz="4" w:space="0" w:color="000000"/>
              <w:bottom w:val="single" w:sz="4" w:space="0" w:color="000000"/>
              <w:right w:val="single" w:sz="4" w:space="0" w:color="000000"/>
            </w:tcBorders>
            <w:vAlign w:val="center"/>
            <w:hideMark/>
          </w:tcPr>
          <w:p w14:paraId="4E11848C" w14:textId="77777777" w:rsidR="00471F29" w:rsidRPr="00471F29" w:rsidRDefault="00471F29" w:rsidP="00471F29">
            <w:pPr>
              <w:ind w:left="33"/>
              <w:rPr>
                <w:iCs/>
                <w:sz w:val="24"/>
                <w:szCs w:val="24"/>
              </w:rPr>
            </w:pPr>
            <w:r w:rsidRPr="00471F29">
              <w:rPr>
                <w:iCs/>
                <w:sz w:val="24"/>
                <w:szCs w:val="24"/>
              </w:rPr>
              <w:t>Saltsyre, koncentreret</w:t>
            </w:r>
          </w:p>
        </w:tc>
        <w:tc>
          <w:tcPr>
            <w:tcW w:w="4502" w:type="dxa"/>
            <w:tcBorders>
              <w:top w:val="single" w:sz="4" w:space="0" w:color="000000"/>
              <w:left w:val="single" w:sz="4" w:space="0" w:color="000000"/>
              <w:bottom w:val="single" w:sz="4" w:space="0" w:color="000000"/>
              <w:right w:val="single" w:sz="4" w:space="0" w:color="000000"/>
            </w:tcBorders>
            <w:vAlign w:val="center"/>
            <w:hideMark/>
          </w:tcPr>
          <w:p w14:paraId="1116C5DB" w14:textId="77777777" w:rsidR="00471F29" w:rsidRPr="00471F29" w:rsidRDefault="00471F29" w:rsidP="00471F29">
            <w:pPr>
              <w:ind w:left="9"/>
              <w:rPr>
                <w:iCs/>
                <w:sz w:val="24"/>
                <w:szCs w:val="24"/>
              </w:rPr>
            </w:pPr>
            <w:r w:rsidRPr="00471F29">
              <w:rPr>
                <w:iCs/>
                <w:sz w:val="24"/>
                <w:szCs w:val="24"/>
              </w:rPr>
              <w:t>-</w:t>
            </w:r>
          </w:p>
        </w:tc>
      </w:tr>
      <w:tr w:rsidR="00471F29" w:rsidRPr="00471F29" w14:paraId="7AAE35F6" w14:textId="77777777" w:rsidTr="00471F29">
        <w:tc>
          <w:tcPr>
            <w:tcW w:w="4559" w:type="dxa"/>
            <w:tcBorders>
              <w:top w:val="single" w:sz="4" w:space="0" w:color="000000"/>
              <w:left w:val="single" w:sz="4" w:space="0" w:color="000000"/>
              <w:bottom w:val="single" w:sz="4" w:space="0" w:color="000000"/>
              <w:right w:val="single" w:sz="4" w:space="0" w:color="000000"/>
            </w:tcBorders>
            <w:vAlign w:val="center"/>
            <w:hideMark/>
          </w:tcPr>
          <w:p w14:paraId="70FD9092" w14:textId="77777777" w:rsidR="00471F29" w:rsidRPr="00471F29" w:rsidRDefault="00471F29" w:rsidP="00471F29">
            <w:pPr>
              <w:ind w:left="33"/>
              <w:rPr>
                <w:iCs/>
                <w:sz w:val="24"/>
                <w:szCs w:val="24"/>
              </w:rPr>
            </w:pPr>
            <w:r w:rsidRPr="00471F29">
              <w:rPr>
                <w:iCs/>
                <w:sz w:val="24"/>
                <w:szCs w:val="24"/>
              </w:rPr>
              <w:t>Vand til injektionsvæsker</w:t>
            </w:r>
          </w:p>
        </w:tc>
        <w:tc>
          <w:tcPr>
            <w:tcW w:w="4502" w:type="dxa"/>
            <w:tcBorders>
              <w:top w:val="single" w:sz="4" w:space="0" w:color="000000"/>
              <w:left w:val="single" w:sz="4" w:space="0" w:color="000000"/>
              <w:bottom w:val="single" w:sz="4" w:space="0" w:color="000000"/>
              <w:right w:val="single" w:sz="4" w:space="0" w:color="000000"/>
            </w:tcBorders>
            <w:vAlign w:val="center"/>
            <w:hideMark/>
          </w:tcPr>
          <w:p w14:paraId="4AA01764" w14:textId="77777777" w:rsidR="00471F29" w:rsidRPr="00471F29" w:rsidRDefault="00471F29" w:rsidP="00471F29">
            <w:pPr>
              <w:ind w:left="9"/>
              <w:rPr>
                <w:iCs/>
                <w:sz w:val="24"/>
                <w:szCs w:val="24"/>
              </w:rPr>
            </w:pPr>
            <w:r w:rsidRPr="00471F29">
              <w:rPr>
                <w:iCs/>
                <w:sz w:val="24"/>
                <w:szCs w:val="24"/>
              </w:rPr>
              <w:t>-</w:t>
            </w:r>
          </w:p>
        </w:tc>
      </w:tr>
    </w:tbl>
    <w:p w14:paraId="08590805" w14:textId="77777777" w:rsidR="00471F29" w:rsidRPr="00471F29" w:rsidRDefault="00471F29" w:rsidP="00471F29">
      <w:pPr>
        <w:ind w:left="851"/>
        <w:rPr>
          <w:sz w:val="24"/>
          <w:szCs w:val="24"/>
        </w:rPr>
      </w:pPr>
    </w:p>
    <w:p w14:paraId="5A955FC9" w14:textId="77777777" w:rsidR="00471F29" w:rsidRPr="00471F29" w:rsidRDefault="00471F29" w:rsidP="00471F29">
      <w:pPr>
        <w:ind w:left="851"/>
        <w:rPr>
          <w:sz w:val="24"/>
          <w:szCs w:val="24"/>
        </w:rPr>
      </w:pPr>
      <w:r w:rsidRPr="00471F29">
        <w:rPr>
          <w:sz w:val="24"/>
          <w:szCs w:val="24"/>
        </w:rPr>
        <w:t>Klar, bleggul opløsning.</w:t>
      </w:r>
    </w:p>
    <w:p w14:paraId="0FA8E53A" w14:textId="77777777" w:rsidR="008203A8" w:rsidRDefault="008203A8" w:rsidP="008203A8">
      <w:pPr>
        <w:ind w:left="851"/>
        <w:rPr>
          <w:sz w:val="24"/>
          <w:szCs w:val="24"/>
        </w:rPr>
      </w:pPr>
    </w:p>
    <w:p w14:paraId="5D6E8DE7" w14:textId="77777777" w:rsidR="008203A8" w:rsidRPr="008509BB" w:rsidRDefault="008203A8" w:rsidP="008203A8">
      <w:pPr>
        <w:ind w:left="851"/>
        <w:rPr>
          <w:sz w:val="24"/>
          <w:szCs w:val="24"/>
        </w:rPr>
      </w:pPr>
    </w:p>
    <w:p w14:paraId="7546BAB8" w14:textId="77777777" w:rsidR="008203A8" w:rsidRPr="00406EE7" w:rsidRDefault="008203A8" w:rsidP="008203A8">
      <w:pPr>
        <w:ind w:left="851" w:hanging="851"/>
        <w:rPr>
          <w:b/>
          <w:sz w:val="24"/>
          <w:szCs w:val="24"/>
        </w:rPr>
      </w:pPr>
      <w:r w:rsidRPr="00406EE7">
        <w:rPr>
          <w:b/>
          <w:sz w:val="24"/>
          <w:szCs w:val="24"/>
        </w:rPr>
        <w:t>3.</w:t>
      </w:r>
      <w:r w:rsidRPr="00406EE7">
        <w:rPr>
          <w:b/>
          <w:sz w:val="24"/>
          <w:szCs w:val="24"/>
        </w:rPr>
        <w:tab/>
        <w:t>KLINISKE OPLYSNINGER</w:t>
      </w:r>
    </w:p>
    <w:p w14:paraId="357622F3" w14:textId="77777777" w:rsidR="008203A8" w:rsidRPr="00406EE7" w:rsidRDefault="008203A8" w:rsidP="008203A8">
      <w:pPr>
        <w:tabs>
          <w:tab w:val="left" w:pos="851"/>
        </w:tabs>
        <w:ind w:left="851"/>
        <w:rPr>
          <w:sz w:val="24"/>
          <w:szCs w:val="24"/>
        </w:rPr>
      </w:pPr>
    </w:p>
    <w:p w14:paraId="102792BB" w14:textId="77777777" w:rsidR="008203A8" w:rsidRPr="00406EE7" w:rsidRDefault="008203A8" w:rsidP="008203A8">
      <w:pPr>
        <w:ind w:left="851" w:hanging="851"/>
        <w:rPr>
          <w:b/>
          <w:sz w:val="24"/>
          <w:szCs w:val="24"/>
          <w:u w:val="single"/>
        </w:rPr>
      </w:pPr>
      <w:r>
        <w:rPr>
          <w:b/>
          <w:sz w:val="24"/>
          <w:szCs w:val="24"/>
        </w:rPr>
        <w:t>3</w:t>
      </w:r>
      <w:r w:rsidRPr="00406EE7">
        <w:rPr>
          <w:b/>
          <w:sz w:val="24"/>
          <w:szCs w:val="24"/>
        </w:rPr>
        <w:t>.1</w:t>
      </w:r>
      <w:r w:rsidRPr="00406EE7">
        <w:rPr>
          <w:b/>
          <w:sz w:val="24"/>
          <w:szCs w:val="24"/>
        </w:rPr>
        <w:tab/>
      </w:r>
      <w:r w:rsidRPr="005D1DAA">
        <w:rPr>
          <w:b/>
          <w:sz w:val="24"/>
          <w:szCs w:val="24"/>
        </w:rPr>
        <w:t>Dyrearter, som lægemidlet er beregnet til</w:t>
      </w:r>
    </w:p>
    <w:p w14:paraId="5934CA3A" w14:textId="3F6DFCEE" w:rsidR="008203A8" w:rsidRPr="00406EE7" w:rsidRDefault="00471F29" w:rsidP="008203A8">
      <w:pPr>
        <w:ind w:left="851"/>
        <w:rPr>
          <w:sz w:val="24"/>
          <w:szCs w:val="24"/>
        </w:rPr>
      </w:pPr>
      <w:r>
        <w:rPr>
          <w:sz w:val="24"/>
          <w:szCs w:val="24"/>
        </w:rPr>
        <w:t>Hund</w:t>
      </w:r>
    </w:p>
    <w:p w14:paraId="593EF90C" w14:textId="77777777" w:rsidR="008203A8" w:rsidRPr="00406EE7" w:rsidRDefault="008203A8" w:rsidP="008203A8">
      <w:pPr>
        <w:ind w:left="851"/>
        <w:rPr>
          <w:sz w:val="24"/>
          <w:szCs w:val="24"/>
        </w:rPr>
      </w:pPr>
    </w:p>
    <w:p w14:paraId="5FE5235D" w14:textId="77777777" w:rsidR="008203A8" w:rsidRPr="00371CA6" w:rsidRDefault="008203A8" w:rsidP="008203A8">
      <w:pPr>
        <w:pStyle w:val="Sidehoved"/>
        <w:tabs>
          <w:tab w:val="clear" w:pos="4819"/>
        </w:tabs>
        <w:ind w:left="851" w:hanging="851"/>
        <w:rPr>
          <w:b/>
          <w:szCs w:val="24"/>
        </w:rPr>
      </w:pPr>
      <w:r>
        <w:rPr>
          <w:b/>
          <w:szCs w:val="24"/>
        </w:rPr>
        <w:lastRenderedPageBreak/>
        <w:t>3</w:t>
      </w:r>
      <w:r w:rsidRPr="00371CA6">
        <w:rPr>
          <w:b/>
          <w:szCs w:val="24"/>
        </w:rPr>
        <w:t>.2</w:t>
      </w:r>
      <w:r w:rsidRPr="00371CA6">
        <w:rPr>
          <w:b/>
          <w:szCs w:val="24"/>
        </w:rPr>
        <w:tab/>
        <w:t xml:space="preserve">Terapeutiske indikationer </w:t>
      </w:r>
      <w:r w:rsidRPr="00371CA6">
        <w:rPr>
          <w:b/>
        </w:rPr>
        <w:t>for hver dyreart, som lægemidlet er beregnet til</w:t>
      </w:r>
    </w:p>
    <w:p w14:paraId="0DEA0259" w14:textId="77777777" w:rsidR="00471F29" w:rsidRPr="00471F29" w:rsidRDefault="00471F29" w:rsidP="00471F29">
      <w:pPr>
        <w:pStyle w:val="Sidehoved"/>
        <w:ind w:left="851"/>
        <w:rPr>
          <w:szCs w:val="24"/>
        </w:rPr>
      </w:pPr>
      <w:r w:rsidRPr="00471F29">
        <w:rPr>
          <w:szCs w:val="24"/>
        </w:rPr>
        <w:t>Til behandling af halthed og smerte ved degenerativ ledsygdom/osteoarthritis (ikke-infektiøs artrose) hos hunde med fuldt udviklet skelet.</w:t>
      </w:r>
    </w:p>
    <w:p w14:paraId="03D3A501" w14:textId="77777777" w:rsidR="008203A8" w:rsidRDefault="008203A8" w:rsidP="008203A8">
      <w:pPr>
        <w:pStyle w:val="Sidehoved"/>
        <w:ind w:left="851"/>
        <w:rPr>
          <w:szCs w:val="24"/>
        </w:rPr>
      </w:pPr>
    </w:p>
    <w:p w14:paraId="696DC1D8" w14:textId="77777777" w:rsidR="008203A8" w:rsidRPr="00406EE7" w:rsidRDefault="008203A8" w:rsidP="008203A8">
      <w:pPr>
        <w:pStyle w:val="Sidehoved"/>
        <w:tabs>
          <w:tab w:val="clear" w:pos="4819"/>
          <w:tab w:val="left" w:pos="851"/>
        </w:tabs>
        <w:ind w:left="851" w:hanging="851"/>
        <w:rPr>
          <w:b/>
          <w:szCs w:val="24"/>
        </w:rPr>
      </w:pPr>
      <w:r>
        <w:rPr>
          <w:b/>
          <w:szCs w:val="24"/>
        </w:rPr>
        <w:t>3.</w:t>
      </w:r>
      <w:r w:rsidRPr="00406EE7">
        <w:rPr>
          <w:b/>
          <w:szCs w:val="24"/>
        </w:rPr>
        <w:t>3</w:t>
      </w:r>
      <w:r w:rsidRPr="00406EE7">
        <w:rPr>
          <w:b/>
          <w:szCs w:val="24"/>
        </w:rPr>
        <w:tab/>
        <w:t>Kontraindikationer</w:t>
      </w:r>
    </w:p>
    <w:p w14:paraId="4CF9AC83" w14:textId="77777777" w:rsidR="00471F29" w:rsidRPr="00471F29" w:rsidRDefault="00471F29" w:rsidP="00471F29">
      <w:pPr>
        <w:pStyle w:val="Sidehoved"/>
        <w:ind w:left="851"/>
        <w:rPr>
          <w:szCs w:val="24"/>
        </w:rPr>
      </w:pPr>
      <w:r w:rsidRPr="00471F29">
        <w:rPr>
          <w:szCs w:val="24"/>
        </w:rPr>
        <w:t>Må ikke anvendes til behandling af septisk artritis. I sådanne tilfælde skal passende antimikrobiel behandling iværksættes.</w:t>
      </w:r>
    </w:p>
    <w:p w14:paraId="215C043E" w14:textId="77777777" w:rsidR="00471F29" w:rsidRPr="00471F29" w:rsidRDefault="00471F29" w:rsidP="00471F29">
      <w:pPr>
        <w:pStyle w:val="Sidehoved"/>
        <w:ind w:left="851"/>
        <w:rPr>
          <w:szCs w:val="24"/>
        </w:rPr>
      </w:pPr>
    </w:p>
    <w:p w14:paraId="621B9284" w14:textId="77777777" w:rsidR="00471F29" w:rsidRPr="00471F29" w:rsidRDefault="00471F29" w:rsidP="00471F29">
      <w:pPr>
        <w:pStyle w:val="Sidehoved"/>
        <w:ind w:left="851"/>
        <w:rPr>
          <w:szCs w:val="24"/>
        </w:rPr>
      </w:pPr>
      <w:r w:rsidRPr="00471F29">
        <w:rPr>
          <w:szCs w:val="24"/>
        </w:rPr>
        <w:t>Må ikke anvendes til hunde med fremskreden lever- eller nyreinsufficiens eller tegn på infektion.</w:t>
      </w:r>
    </w:p>
    <w:p w14:paraId="56D0C38B" w14:textId="77777777" w:rsidR="00471F29" w:rsidRPr="00471F29" w:rsidRDefault="00471F29" w:rsidP="00471F29">
      <w:pPr>
        <w:pStyle w:val="Sidehoved"/>
        <w:ind w:left="851"/>
        <w:rPr>
          <w:szCs w:val="24"/>
        </w:rPr>
      </w:pPr>
    </w:p>
    <w:p w14:paraId="21EA936C" w14:textId="77777777" w:rsidR="00471F29" w:rsidRPr="00471F29" w:rsidRDefault="00471F29" w:rsidP="00471F29">
      <w:pPr>
        <w:pStyle w:val="Sidehoved"/>
        <w:ind w:left="851"/>
        <w:rPr>
          <w:szCs w:val="24"/>
        </w:rPr>
      </w:pPr>
      <w:r w:rsidRPr="00471F29">
        <w:rPr>
          <w:szCs w:val="24"/>
        </w:rPr>
        <w:t>Må ikke anvendes til hunde med blodsygdomme, blodkoagulationsforstyrrelser, blødning eller maligne tumorer (især hæmangiosarkom). Pentosanpolysulfat har en antikoagulerende virkning.</w:t>
      </w:r>
    </w:p>
    <w:p w14:paraId="3F266D9A" w14:textId="77777777" w:rsidR="00471F29" w:rsidRPr="00471F29" w:rsidRDefault="00471F29" w:rsidP="00471F29">
      <w:pPr>
        <w:pStyle w:val="Sidehoved"/>
        <w:ind w:left="851"/>
        <w:rPr>
          <w:szCs w:val="24"/>
        </w:rPr>
      </w:pPr>
    </w:p>
    <w:p w14:paraId="40477ED8" w14:textId="77777777" w:rsidR="00471F29" w:rsidRPr="00471F29" w:rsidRDefault="00471F29" w:rsidP="00471F29">
      <w:pPr>
        <w:pStyle w:val="Sidehoved"/>
        <w:ind w:left="851"/>
        <w:rPr>
          <w:szCs w:val="24"/>
        </w:rPr>
      </w:pPr>
      <w:r w:rsidRPr="00471F29">
        <w:rPr>
          <w:szCs w:val="24"/>
        </w:rPr>
        <w:t>Må ikke anvendes i den perioperative periode. Må ikke anvendes til hunde med ikke-fuldt udviklet skelet (dvs. hunde, hvis de lange rørknoglers vækstplader ikke er lukkede).</w:t>
      </w:r>
    </w:p>
    <w:p w14:paraId="11D9EC67" w14:textId="77777777" w:rsidR="00471F29" w:rsidRPr="00471F29" w:rsidRDefault="00471F29" w:rsidP="00471F29">
      <w:pPr>
        <w:pStyle w:val="Sidehoved"/>
        <w:ind w:left="851"/>
        <w:rPr>
          <w:szCs w:val="24"/>
        </w:rPr>
      </w:pPr>
    </w:p>
    <w:p w14:paraId="704EED47" w14:textId="77777777" w:rsidR="00471F29" w:rsidRPr="00471F29" w:rsidRDefault="00471F29" w:rsidP="00471F29">
      <w:pPr>
        <w:pStyle w:val="Sidehoved"/>
        <w:ind w:left="851"/>
        <w:rPr>
          <w:szCs w:val="24"/>
        </w:rPr>
      </w:pPr>
      <w:r w:rsidRPr="00471F29">
        <w:rPr>
          <w:szCs w:val="24"/>
        </w:rPr>
        <w:t>Må ikke anvendes i tilfælde af overfølsomhed over for det aktive stof eller over for et eller flere af hjælpestofferne.</w:t>
      </w:r>
    </w:p>
    <w:p w14:paraId="1EF1B009" w14:textId="77777777" w:rsidR="00471F29" w:rsidRPr="00471F29" w:rsidRDefault="00471F29" w:rsidP="00471F29">
      <w:pPr>
        <w:pStyle w:val="Sidehoved"/>
        <w:ind w:left="851"/>
        <w:rPr>
          <w:szCs w:val="24"/>
        </w:rPr>
      </w:pPr>
    </w:p>
    <w:p w14:paraId="63399177" w14:textId="77777777" w:rsidR="008203A8" w:rsidRPr="00406EE7" w:rsidRDefault="008203A8" w:rsidP="008203A8">
      <w:pPr>
        <w:tabs>
          <w:tab w:val="left" w:pos="851"/>
        </w:tabs>
        <w:ind w:left="851" w:hanging="851"/>
        <w:rPr>
          <w:b/>
          <w:sz w:val="24"/>
          <w:szCs w:val="24"/>
        </w:rPr>
      </w:pPr>
      <w:r>
        <w:rPr>
          <w:b/>
          <w:sz w:val="24"/>
          <w:szCs w:val="24"/>
        </w:rPr>
        <w:t>3</w:t>
      </w:r>
      <w:r w:rsidRPr="00406EE7">
        <w:rPr>
          <w:b/>
          <w:sz w:val="24"/>
          <w:szCs w:val="24"/>
        </w:rPr>
        <w:t>.4</w:t>
      </w:r>
      <w:r w:rsidRPr="00406EE7">
        <w:rPr>
          <w:b/>
          <w:sz w:val="24"/>
          <w:szCs w:val="24"/>
        </w:rPr>
        <w:tab/>
        <w:t>Særlige advarsler</w:t>
      </w:r>
    </w:p>
    <w:p w14:paraId="3C89A6FC" w14:textId="77777777" w:rsidR="00471F29" w:rsidRPr="00471F29" w:rsidRDefault="00471F29" w:rsidP="00471F29">
      <w:pPr>
        <w:pStyle w:val="Sidehoved"/>
        <w:ind w:left="851"/>
        <w:rPr>
          <w:szCs w:val="24"/>
        </w:rPr>
      </w:pPr>
      <w:r w:rsidRPr="00471F29">
        <w:rPr>
          <w:szCs w:val="24"/>
        </w:rPr>
        <w:t>Klinisk effekt ses muligvis først efter den anden injektion i behandlingsforløbet.</w:t>
      </w:r>
    </w:p>
    <w:p w14:paraId="1E294547" w14:textId="77777777" w:rsidR="008203A8" w:rsidRPr="00406EE7" w:rsidRDefault="008203A8" w:rsidP="008203A8">
      <w:pPr>
        <w:pStyle w:val="Sidehoved"/>
        <w:tabs>
          <w:tab w:val="clear" w:pos="4819"/>
        </w:tabs>
        <w:ind w:left="851"/>
        <w:rPr>
          <w:szCs w:val="24"/>
        </w:rPr>
      </w:pPr>
    </w:p>
    <w:p w14:paraId="305374B5" w14:textId="77777777" w:rsidR="008203A8" w:rsidRPr="00406EE7" w:rsidRDefault="008203A8" w:rsidP="008203A8">
      <w:pPr>
        <w:tabs>
          <w:tab w:val="left" w:pos="851"/>
        </w:tabs>
        <w:ind w:left="851" w:hanging="851"/>
        <w:rPr>
          <w:b/>
          <w:sz w:val="24"/>
          <w:szCs w:val="24"/>
        </w:rPr>
      </w:pPr>
      <w:r>
        <w:rPr>
          <w:b/>
          <w:sz w:val="24"/>
          <w:szCs w:val="24"/>
        </w:rPr>
        <w:t>3</w:t>
      </w:r>
      <w:r w:rsidRPr="00406EE7">
        <w:rPr>
          <w:b/>
          <w:sz w:val="24"/>
          <w:szCs w:val="24"/>
        </w:rPr>
        <w:t>.5</w:t>
      </w:r>
      <w:r w:rsidRPr="00406EE7">
        <w:rPr>
          <w:b/>
          <w:sz w:val="24"/>
          <w:szCs w:val="24"/>
        </w:rPr>
        <w:tab/>
        <w:t xml:space="preserve">Særlige </w:t>
      </w:r>
      <w:r>
        <w:rPr>
          <w:b/>
          <w:sz w:val="24"/>
          <w:szCs w:val="24"/>
        </w:rPr>
        <w:t>forholdsregler</w:t>
      </w:r>
      <w:r w:rsidRPr="00406EE7">
        <w:rPr>
          <w:b/>
          <w:sz w:val="24"/>
          <w:szCs w:val="24"/>
        </w:rPr>
        <w:t xml:space="preserve"> vedrørende brugen</w:t>
      </w:r>
    </w:p>
    <w:p w14:paraId="0CB11B46" w14:textId="77777777" w:rsidR="008203A8" w:rsidRPr="002374DA" w:rsidRDefault="008203A8" w:rsidP="008203A8">
      <w:pPr>
        <w:tabs>
          <w:tab w:val="left" w:pos="851"/>
        </w:tabs>
        <w:ind w:left="851"/>
        <w:rPr>
          <w:sz w:val="24"/>
          <w:szCs w:val="24"/>
        </w:rPr>
      </w:pPr>
    </w:p>
    <w:p w14:paraId="017005E7" w14:textId="77777777" w:rsidR="008203A8" w:rsidRPr="00967486" w:rsidRDefault="008203A8" w:rsidP="008203A8">
      <w:pPr>
        <w:tabs>
          <w:tab w:val="left" w:pos="851"/>
        </w:tabs>
        <w:ind w:left="851"/>
        <w:rPr>
          <w:sz w:val="24"/>
          <w:szCs w:val="24"/>
          <w:u w:val="single"/>
        </w:rPr>
      </w:pPr>
      <w:r w:rsidRPr="00967486">
        <w:rPr>
          <w:sz w:val="24"/>
          <w:szCs w:val="24"/>
          <w:u w:val="single"/>
        </w:rPr>
        <w:t>Særlige forholdsregler vedrørende sikker brug hos de dyrearter, som lægemidlet er beregnet til</w:t>
      </w:r>
    </w:p>
    <w:p w14:paraId="71D972E7" w14:textId="77777777" w:rsidR="00471F29" w:rsidRPr="00471F29" w:rsidRDefault="00471F29" w:rsidP="00471F29">
      <w:pPr>
        <w:tabs>
          <w:tab w:val="left" w:pos="851"/>
        </w:tabs>
        <w:ind w:left="851"/>
        <w:rPr>
          <w:sz w:val="24"/>
          <w:szCs w:val="24"/>
        </w:rPr>
      </w:pPr>
      <w:r w:rsidRPr="00471F29">
        <w:rPr>
          <w:sz w:val="24"/>
          <w:szCs w:val="24"/>
        </w:rPr>
        <w:t>Anvendes med forsigtighed til hunde med tidligere pulmonale læsioner.</w:t>
      </w:r>
    </w:p>
    <w:p w14:paraId="3E19EEB8" w14:textId="77777777" w:rsidR="00471F29" w:rsidRPr="00471F29" w:rsidRDefault="00471F29" w:rsidP="00471F29">
      <w:pPr>
        <w:tabs>
          <w:tab w:val="left" w:pos="851"/>
        </w:tabs>
        <w:ind w:left="851"/>
        <w:rPr>
          <w:sz w:val="24"/>
          <w:szCs w:val="24"/>
        </w:rPr>
      </w:pPr>
      <w:r w:rsidRPr="00471F29">
        <w:rPr>
          <w:sz w:val="24"/>
          <w:szCs w:val="24"/>
        </w:rPr>
        <w:t>Forsigtighed tilrådes også i tilfælde af leversygdom.</w:t>
      </w:r>
    </w:p>
    <w:p w14:paraId="03E7EAC7" w14:textId="77777777" w:rsidR="00471F29" w:rsidRPr="00471F29" w:rsidRDefault="00471F29" w:rsidP="00471F29">
      <w:pPr>
        <w:tabs>
          <w:tab w:val="left" w:pos="851"/>
        </w:tabs>
        <w:ind w:left="851"/>
        <w:rPr>
          <w:sz w:val="24"/>
          <w:szCs w:val="24"/>
        </w:rPr>
      </w:pPr>
      <w:r w:rsidRPr="00471F29">
        <w:rPr>
          <w:sz w:val="24"/>
          <w:szCs w:val="24"/>
        </w:rPr>
        <w:t>Standarddosis må ikke overskrides. Overskridelse af den anbefalede dosis kan medføre øget stivhed og ubehag.</w:t>
      </w:r>
    </w:p>
    <w:p w14:paraId="73269747" w14:textId="77777777" w:rsidR="00471F29" w:rsidRPr="00471F29" w:rsidRDefault="00471F29" w:rsidP="00471F29">
      <w:pPr>
        <w:tabs>
          <w:tab w:val="left" w:pos="851"/>
        </w:tabs>
        <w:ind w:left="851"/>
        <w:rPr>
          <w:sz w:val="24"/>
          <w:szCs w:val="24"/>
        </w:rPr>
      </w:pPr>
      <w:r w:rsidRPr="00471F29">
        <w:rPr>
          <w:sz w:val="24"/>
          <w:szCs w:val="24"/>
        </w:rPr>
        <w:t>Der må ikke administreres mere end 3 behandlingsforløb med hver 4 injektioner i løbet af en 12-måneders periode.</w:t>
      </w:r>
    </w:p>
    <w:p w14:paraId="12CBD94A" w14:textId="77777777" w:rsidR="008203A8" w:rsidRPr="00406EE7" w:rsidRDefault="008203A8" w:rsidP="008203A8">
      <w:pPr>
        <w:tabs>
          <w:tab w:val="left" w:pos="851"/>
        </w:tabs>
        <w:ind w:left="851"/>
        <w:rPr>
          <w:sz w:val="24"/>
          <w:szCs w:val="24"/>
        </w:rPr>
      </w:pPr>
    </w:p>
    <w:p w14:paraId="315B96D1" w14:textId="77777777" w:rsidR="008203A8" w:rsidRPr="00687CE3" w:rsidRDefault="008203A8" w:rsidP="008203A8">
      <w:pPr>
        <w:tabs>
          <w:tab w:val="left" w:pos="851"/>
        </w:tabs>
        <w:ind w:left="851"/>
        <w:rPr>
          <w:sz w:val="24"/>
          <w:szCs w:val="24"/>
          <w:u w:val="single"/>
        </w:rPr>
      </w:pPr>
      <w:r w:rsidRPr="00687CE3">
        <w:rPr>
          <w:sz w:val="24"/>
          <w:szCs w:val="24"/>
          <w:u w:val="single"/>
        </w:rPr>
        <w:t>Særlige forholdsregler for personer, der administrerer veterinærlægemidlet til dyr</w:t>
      </w:r>
    </w:p>
    <w:p w14:paraId="3042F5C3" w14:textId="77777777" w:rsidR="00471F29" w:rsidRPr="00471F29" w:rsidRDefault="00471F29" w:rsidP="00471F29">
      <w:pPr>
        <w:tabs>
          <w:tab w:val="left" w:pos="851"/>
        </w:tabs>
        <w:ind w:left="851"/>
        <w:rPr>
          <w:sz w:val="24"/>
          <w:szCs w:val="24"/>
        </w:rPr>
      </w:pPr>
      <w:r w:rsidRPr="00471F29">
        <w:rPr>
          <w:sz w:val="24"/>
          <w:szCs w:val="24"/>
        </w:rPr>
        <w:t>Pentosanpolysulfat kan forårsage antikoagulerende og gastrointestinale virkninger. Der skal udvises forsigtighed for at undgå utilsigtet selvinjektion. I tilfælde af utilsigtet selvinjektion skal der straks søges lægehjælp, og indlægssedlen eller etiketten skal vises til lægen.</w:t>
      </w:r>
    </w:p>
    <w:p w14:paraId="13DAF543" w14:textId="77777777" w:rsidR="00471F29" w:rsidRPr="00471F29" w:rsidRDefault="00471F29" w:rsidP="00471F29">
      <w:pPr>
        <w:tabs>
          <w:tab w:val="left" w:pos="851"/>
        </w:tabs>
        <w:ind w:left="851"/>
        <w:rPr>
          <w:sz w:val="24"/>
          <w:szCs w:val="24"/>
        </w:rPr>
      </w:pPr>
    </w:p>
    <w:p w14:paraId="51FFC063" w14:textId="77777777" w:rsidR="00471F29" w:rsidRPr="00471F29" w:rsidRDefault="00471F29" w:rsidP="00471F29">
      <w:pPr>
        <w:tabs>
          <w:tab w:val="left" w:pos="851"/>
        </w:tabs>
        <w:ind w:left="851"/>
        <w:rPr>
          <w:sz w:val="24"/>
          <w:szCs w:val="24"/>
        </w:rPr>
      </w:pPr>
      <w:r w:rsidRPr="00471F29">
        <w:rPr>
          <w:sz w:val="24"/>
          <w:szCs w:val="24"/>
        </w:rPr>
        <w:t>Pentosanpolysulfat og benzylalkohol kan forårsage overfølsomhedsreaktioner. Personer med kendt overfølsomhed over for pentosanpolysulfatnatrium eller benzylalkohol skal administrere det veterinærlægemiddel med forsigtighed. Hvis kontakt forekommer, skal det berørte område straks vaskes. Hvis du udvikler symptomer efter eksponering, såsom hududslæt, skal der straks søges lægehjælp, og indlægssedlen eller etiketten skal vises til lægen.</w:t>
      </w:r>
    </w:p>
    <w:p w14:paraId="5B8486E1" w14:textId="77777777" w:rsidR="00471F29" w:rsidRPr="00471F29" w:rsidRDefault="00471F29" w:rsidP="00471F29">
      <w:pPr>
        <w:tabs>
          <w:tab w:val="left" w:pos="851"/>
        </w:tabs>
        <w:ind w:left="851"/>
        <w:rPr>
          <w:sz w:val="24"/>
          <w:szCs w:val="24"/>
        </w:rPr>
      </w:pPr>
    </w:p>
    <w:p w14:paraId="06375BAE" w14:textId="77777777" w:rsidR="00471F29" w:rsidRPr="00471F29" w:rsidRDefault="00471F29" w:rsidP="00471F29">
      <w:pPr>
        <w:tabs>
          <w:tab w:val="left" w:pos="851"/>
        </w:tabs>
        <w:ind w:left="851"/>
        <w:rPr>
          <w:sz w:val="24"/>
          <w:szCs w:val="24"/>
        </w:rPr>
      </w:pPr>
      <w:r w:rsidRPr="00471F29">
        <w:rPr>
          <w:sz w:val="24"/>
          <w:szCs w:val="24"/>
        </w:rPr>
        <w:t>Vask hænder efter brug.</w:t>
      </w:r>
    </w:p>
    <w:p w14:paraId="51B47092" w14:textId="0F6FA802" w:rsidR="00471F29" w:rsidRDefault="00471F29">
      <w:pPr>
        <w:rPr>
          <w:sz w:val="24"/>
          <w:szCs w:val="24"/>
        </w:rPr>
      </w:pPr>
      <w:r>
        <w:rPr>
          <w:sz w:val="24"/>
          <w:szCs w:val="24"/>
        </w:rPr>
        <w:br w:type="page"/>
      </w:r>
    </w:p>
    <w:p w14:paraId="498D0C19" w14:textId="77777777" w:rsidR="008203A8" w:rsidRDefault="008203A8" w:rsidP="008203A8">
      <w:pPr>
        <w:tabs>
          <w:tab w:val="left" w:pos="851"/>
        </w:tabs>
        <w:ind w:left="851"/>
        <w:rPr>
          <w:sz w:val="24"/>
          <w:szCs w:val="24"/>
        </w:rPr>
      </w:pPr>
    </w:p>
    <w:p w14:paraId="124F8149" w14:textId="77777777" w:rsidR="008203A8" w:rsidRPr="00687CE3" w:rsidRDefault="008203A8" w:rsidP="008203A8">
      <w:pPr>
        <w:tabs>
          <w:tab w:val="left" w:pos="851"/>
        </w:tabs>
        <w:ind w:left="851"/>
        <w:rPr>
          <w:sz w:val="24"/>
          <w:szCs w:val="24"/>
          <w:u w:val="single"/>
        </w:rPr>
      </w:pPr>
      <w:r w:rsidRPr="00687CE3">
        <w:rPr>
          <w:sz w:val="24"/>
          <w:szCs w:val="24"/>
          <w:u w:val="single"/>
        </w:rPr>
        <w:t>Særlige forholdsregler vedrørende beskyttelse af miljøet</w:t>
      </w:r>
    </w:p>
    <w:p w14:paraId="0B8B7693" w14:textId="77777777" w:rsidR="00471F29" w:rsidRPr="00471F29" w:rsidRDefault="00471F29" w:rsidP="00471F29">
      <w:pPr>
        <w:tabs>
          <w:tab w:val="left" w:pos="851"/>
        </w:tabs>
        <w:ind w:left="851"/>
        <w:rPr>
          <w:sz w:val="24"/>
          <w:szCs w:val="24"/>
        </w:rPr>
      </w:pPr>
      <w:r w:rsidRPr="00471F29">
        <w:rPr>
          <w:sz w:val="24"/>
          <w:szCs w:val="24"/>
        </w:rPr>
        <w:t>Ikke relevant.</w:t>
      </w:r>
    </w:p>
    <w:p w14:paraId="473441D8" w14:textId="77777777" w:rsidR="008203A8" w:rsidRPr="00406EE7" w:rsidRDefault="008203A8" w:rsidP="008203A8">
      <w:pPr>
        <w:tabs>
          <w:tab w:val="left" w:pos="851"/>
        </w:tabs>
        <w:ind w:left="851"/>
        <w:rPr>
          <w:sz w:val="24"/>
          <w:szCs w:val="24"/>
        </w:rPr>
      </w:pPr>
    </w:p>
    <w:p w14:paraId="108CB667" w14:textId="77777777" w:rsidR="008203A8" w:rsidRPr="00406EE7" w:rsidRDefault="008203A8" w:rsidP="008203A8">
      <w:pPr>
        <w:tabs>
          <w:tab w:val="left" w:pos="851"/>
        </w:tabs>
        <w:ind w:left="851" w:hanging="851"/>
        <w:rPr>
          <w:b/>
          <w:sz w:val="24"/>
          <w:szCs w:val="24"/>
        </w:rPr>
      </w:pPr>
      <w:r>
        <w:rPr>
          <w:b/>
          <w:sz w:val="24"/>
          <w:szCs w:val="24"/>
        </w:rPr>
        <w:t>3</w:t>
      </w:r>
      <w:r w:rsidRPr="00406EE7">
        <w:rPr>
          <w:b/>
          <w:sz w:val="24"/>
          <w:szCs w:val="24"/>
        </w:rPr>
        <w:t>.6</w:t>
      </w:r>
      <w:r w:rsidRPr="00406EE7">
        <w:rPr>
          <w:b/>
          <w:sz w:val="24"/>
          <w:szCs w:val="24"/>
        </w:rPr>
        <w:tab/>
        <w:t>Bivirkninger</w:t>
      </w:r>
    </w:p>
    <w:p w14:paraId="794C21CC" w14:textId="77777777" w:rsidR="00BA5274" w:rsidRPr="00BA5274" w:rsidRDefault="00BA5274" w:rsidP="00BA5274">
      <w:pPr>
        <w:tabs>
          <w:tab w:val="left" w:pos="851"/>
        </w:tabs>
        <w:ind w:left="851"/>
        <w:rPr>
          <w:sz w:val="24"/>
          <w:szCs w:val="24"/>
        </w:rPr>
      </w:pPr>
    </w:p>
    <w:p w14:paraId="78B97ED3" w14:textId="77777777" w:rsidR="00BA5274" w:rsidRPr="00BA5274" w:rsidRDefault="00BA5274" w:rsidP="00BA5274">
      <w:pPr>
        <w:tabs>
          <w:tab w:val="left" w:pos="851"/>
        </w:tabs>
        <w:ind w:left="851"/>
        <w:rPr>
          <w:sz w:val="24"/>
          <w:szCs w:val="24"/>
        </w:rPr>
      </w:pPr>
      <w:r w:rsidRPr="00BA5274">
        <w:rPr>
          <w:sz w:val="24"/>
          <w:szCs w:val="24"/>
        </w:rPr>
        <w:t>Hunde:</w:t>
      </w:r>
    </w:p>
    <w:p w14:paraId="7F435E42" w14:textId="77777777" w:rsidR="00BA5274" w:rsidRPr="00BA5274" w:rsidRDefault="00BA5274" w:rsidP="00BA5274">
      <w:pPr>
        <w:tabs>
          <w:tab w:val="left" w:pos="851"/>
        </w:tabs>
        <w:ind w:left="851"/>
        <w:rPr>
          <w:sz w:val="24"/>
          <w:szCs w:val="24"/>
        </w:rPr>
      </w:pPr>
    </w:p>
    <w:tbl>
      <w:tblPr>
        <w:tblW w:w="4280" w:type="pct"/>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7"/>
        <w:gridCol w:w="5265"/>
      </w:tblGrid>
      <w:tr w:rsidR="00BA5274" w:rsidRPr="00BA5274" w14:paraId="4FE148E5" w14:textId="77777777" w:rsidTr="00BA5274">
        <w:tc>
          <w:tcPr>
            <w:tcW w:w="1806" w:type="pct"/>
            <w:tcBorders>
              <w:top w:val="single" w:sz="4" w:space="0" w:color="auto"/>
              <w:left w:val="single" w:sz="4" w:space="0" w:color="auto"/>
              <w:bottom w:val="single" w:sz="4" w:space="0" w:color="auto"/>
              <w:right w:val="single" w:sz="4" w:space="0" w:color="auto"/>
            </w:tcBorders>
            <w:hideMark/>
          </w:tcPr>
          <w:p w14:paraId="568402AF" w14:textId="77777777" w:rsidR="00BA5274" w:rsidRPr="00BA5274" w:rsidRDefault="00BA5274" w:rsidP="00BA5274">
            <w:pPr>
              <w:ind w:left="33"/>
              <w:rPr>
                <w:sz w:val="24"/>
                <w:szCs w:val="24"/>
              </w:rPr>
            </w:pPr>
            <w:r w:rsidRPr="00BA5274">
              <w:rPr>
                <w:sz w:val="24"/>
                <w:szCs w:val="24"/>
              </w:rPr>
              <w:t>Hyppighed ikke kendt</w:t>
            </w:r>
          </w:p>
          <w:p w14:paraId="2167E564" w14:textId="77777777" w:rsidR="00BA5274" w:rsidRPr="00BA5274" w:rsidRDefault="00BA5274" w:rsidP="00BA5274">
            <w:pPr>
              <w:ind w:left="33"/>
              <w:rPr>
                <w:sz w:val="24"/>
                <w:szCs w:val="24"/>
              </w:rPr>
            </w:pPr>
            <w:r w:rsidRPr="00BA5274">
              <w:rPr>
                <w:sz w:val="24"/>
                <w:szCs w:val="24"/>
              </w:rPr>
              <w:t>(kan ikke estimeres ud fra forhåndenværende data):</w:t>
            </w:r>
          </w:p>
        </w:tc>
        <w:tc>
          <w:tcPr>
            <w:tcW w:w="3194" w:type="pct"/>
            <w:tcBorders>
              <w:top w:val="single" w:sz="4" w:space="0" w:color="auto"/>
              <w:left w:val="single" w:sz="4" w:space="0" w:color="auto"/>
              <w:bottom w:val="single" w:sz="4" w:space="0" w:color="auto"/>
              <w:right w:val="single" w:sz="4" w:space="0" w:color="auto"/>
            </w:tcBorders>
            <w:hideMark/>
          </w:tcPr>
          <w:p w14:paraId="29D803CC" w14:textId="77777777" w:rsidR="00BA5274" w:rsidRPr="00BA5274" w:rsidRDefault="00BA5274" w:rsidP="00BA5274">
            <w:pPr>
              <w:ind w:left="29"/>
              <w:rPr>
                <w:sz w:val="24"/>
                <w:szCs w:val="24"/>
              </w:rPr>
            </w:pPr>
            <w:r w:rsidRPr="00BA5274">
              <w:rPr>
                <w:sz w:val="24"/>
                <w:szCs w:val="24"/>
              </w:rPr>
              <w:t>Anoreksi¹, opkastning¹, diarré¹;</w:t>
            </w:r>
          </w:p>
          <w:p w14:paraId="5F16741C" w14:textId="77777777" w:rsidR="00BA5274" w:rsidRPr="00BA5274" w:rsidRDefault="00BA5274" w:rsidP="00BA5274">
            <w:pPr>
              <w:ind w:left="29"/>
              <w:rPr>
                <w:sz w:val="24"/>
                <w:szCs w:val="24"/>
              </w:rPr>
            </w:pPr>
            <w:r w:rsidRPr="00BA5274">
              <w:rPr>
                <w:sz w:val="24"/>
                <w:szCs w:val="24"/>
              </w:rPr>
              <w:t>Letargi¹;</w:t>
            </w:r>
          </w:p>
          <w:p w14:paraId="7B714F8D" w14:textId="77777777" w:rsidR="00BA5274" w:rsidRPr="00BA5274" w:rsidRDefault="00BA5274" w:rsidP="00BA5274">
            <w:pPr>
              <w:ind w:left="29"/>
              <w:rPr>
                <w:sz w:val="24"/>
                <w:szCs w:val="24"/>
              </w:rPr>
            </w:pPr>
            <w:r w:rsidRPr="00BA5274">
              <w:rPr>
                <w:sz w:val="24"/>
                <w:szCs w:val="24"/>
              </w:rPr>
              <w:t>Forlænget aktiveret partiel tromboplastintid (aPTT)², forlænget trombintid (TT)²;</w:t>
            </w:r>
          </w:p>
          <w:p w14:paraId="4505DE51" w14:textId="77777777" w:rsidR="00BA5274" w:rsidRPr="00BA5274" w:rsidRDefault="00BA5274" w:rsidP="00BA5274">
            <w:pPr>
              <w:ind w:left="29"/>
              <w:rPr>
                <w:sz w:val="24"/>
                <w:szCs w:val="24"/>
              </w:rPr>
            </w:pPr>
            <w:r w:rsidRPr="00BA5274">
              <w:rPr>
                <w:sz w:val="24"/>
                <w:szCs w:val="24"/>
              </w:rPr>
              <w:t>Blødningsforstyrrelser (f.eks. næseblod, blodig diarré, hæmatom);</w:t>
            </w:r>
          </w:p>
          <w:p w14:paraId="0D2E9A47" w14:textId="77777777" w:rsidR="00BA5274" w:rsidRPr="00BA5274" w:rsidRDefault="00BA5274" w:rsidP="00BA5274">
            <w:pPr>
              <w:ind w:left="29"/>
              <w:rPr>
                <w:sz w:val="24"/>
                <w:szCs w:val="24"/>
              </w:rPr>
            </w:pPr>
            <w:r w:rsidRPr="00BA5274">
              <w:rPr>
                <w:sz w:val="24"/>
                <w:szCs w:val="24"/>
              </w:rPr>
              <w:t>Hævelse på injektionsstedet³</w:t>
            </w:r>
          </w:p>
        </w:tc>
      </w:tr>
    </w:tbl>
    <w:p w14:paraId="10B64E63" w14:textId="47A4CD37" w:rsidR="00BA5274" w:rsidRPr="00BA5274" w:rsidRDefault="00BA5274" w:rsidP="00BA5274">
      <w:pPr>
        <w:tabs>
          <w:tab w:val="left" w:pos="851"/>
          <w:tab w:val="left" w:pos="993"/>
        </w:tabs>
        <w:ind w:left="993" w:hanging="142"/>
        <w:rPr>
          <w:sz w:val="20"/>
        </w:rPr>
      </w:pPr>
      <w:r w:rsidRPr="00BA5274">
        <w:rPr>
          <w:sz w:val="20"/>
        </w:rPr>
        <w:t>¹</w:t>
      </w:r>
      <w:r>
        <w:rPr>
          <w:sz w:val="20"/>
        </w:rPr>
        <w:tab/>
      </w:r>
      <w:r w:rsidRPr="00BA5274">
        <w:rPr>
          <w:sz w:val="20"/>
        </w:rPr>
        <w:t>Som følge af overfølsomhedsreaktion; kan kræve symptomatisk behandling, herunder administration af</w:t>
      </w:r>
      <w:r>
        <w:rPr>
          <w:sz w:val="20"/>
        </w:rPr>
        <w:t xml:space="preserve"> </w:t>
      </w:r>
      <w:r w:rsidRPr="00BA5274">
        <w:rPr>
          <w:sz w:val="20"/>
        </w:rPr>
        <w:t>antihistaminer.</w:t>
      </w:r>
    </w:p>
    <w:p w14:paraId="3CE9F399" w14:textId="47F804D2" w:rsidR="00BA5274" w:rsidRPr="00BA5274" w:rsidRDefault="00BA5274" w:rsidP="00BA5274">
      <w:pPr>
        <w:tabs>
          <w:tab w:val="left" w:pos="851"/>
          <w:tab w:val="left" w:pos="993"/>
          <w:tab w:val="left" w:pos="1701"/>
        </w:tabs>
        <w:ind w:left="993" w:hanging="142"/>
        <w:rPr>
          <w:sz w:val="20"/>
        </w:rPr>
      </w:pPr>
      <w:r w:rsidRPr="00BA5274">
        <w:rPr>
          <w:sz w:val="20"/>
        </w:rPr>
        <w:t>²</w:t>
      </w:r>
      <w:r>
        <w:rPr>
          <w:sz w:val="20"/>
        </w:rPr>
        <w:tab/>
      </w:r>
      <w:r w:rsidRPr="00BA5274">
        <w:rPr>
          <w:sz w:val="20"/>
        </w:rPr>
        <w:t>Kan</w:t>
      </w:r>
      <w:r>
        <w:rPr>
          <w:sz w:val="20"/>
        </w:rPr>
        <w:t xml:space="preserve"> </w:t>
      </w:r>
      <w:r w:rsidRPr="00BA5274">
        <w:rPr>
          <w:sz w:val="20"/>
        </w:rPr>
        <w:t>vare</w:t>
      </w:r>
      <w:r>
        <w:rPr>
          <w:sz w:val="20"/>
        </w:rPr>
        <w:t xml:space="preserve"> v</w:t>
      </w:r>
      <w:r w:rsidRPr="00BA5274">
        <w:rPr>
          <w:sz w:val="20"/>
        </w:rPr>
        <w:t>ed i op til 24 timer efter administration hos raske hunde. Dette medfører kun meget sjældent</w:t>
      </w:r>
      <w:r>
        <w:rPr>
          <w:sz w:val="20"/>
        </w:rPr>
        <w:t xml:space="preserve"> </w:t>
      </w:r>
      <w:r w:rsidRPr="00BA5274">
        <w:rPr>
          <w:sz w:val="20"/>
        </w:rPr>
        <w:t>kliniske</w:t>
      </w:r>
      <w:r>
        <w:rPr>
          <w:sz w:val="20"/>
        </w:rPr>
        <w:t xml:space="preserve"> </w:t>
      </w:r>
      <w:r w:rsidRPr="00BA5274">
        <w:rPr>
          <w:sz w:val="20"/>
        </w:rPr>
        <w:t>virkninger, men på grund af den fibrinolytiske virkning af pentosanpolysulfatnatrium bør</w:t>
      </w:r>
      <w:r>
        <w:rPr>
          <w:sz w:val="20"/>
        </w:rPr>
        <w:t xml:space="preserve"> </w:t>
      </w:r>
      <w:r w:rsidRPr="00BA5274">
        <w:rPr>
          <w:sz w:val="20"/>
        </w:rPr>
        <w:t>muligheden for intern blødning fra en tumor eller vaskulær abnormalitet overvejes, hvis der udvikles</w:t>
      </w:r>
      <w:r>
        <w:rPr>
          <w:sz w:val="20"/>
        </w:rPr>
        <w:t xml:space="preserve"> </w:t>
      </w:r>
      <w:r w:rsidRPr="00BA5274">
        <w:rPr>
          <w:sz w:val="20"/>
        </w:rPr>
        <w:t>kliniske tegn.</w:t>
      </w:r>
      <w:r>
        <w:rPr>
          <w:sz w:val="20"/>
        </w:rPr>
        <w:t xml:space="preserve"> </w:t>
      </w:r>
      <w:r w:rsidRPr="00BA5274">
        <w:rPr>
          <w:sz w:val="20"/>
        </w:rPr>
        <w:t>Det anbefales, at dyret overvåges for tegn på blodtab og behandles efter</w:t>
      </w:r>
      <w:r>
        <w:rPr>
          <w:sz w:val="20"/>
        </w:rPr>
        <w:t xml:space="preserve"> </w:t>
      </w:r>
      <w:r w:rsidRPr="00BA5274">
        <w:rPr>
          <w:sz w:val="20"/>
        </w:rPr>
        <w:t>behov.</w:t>
      </w:r>
    </w:p>
    <w:p w14:paraId="763300EE" w14:textId="17950B1F" w:rsidR="00BA5274" w:rsidRPr="00BA5274" w:rsidRDefault="00BA5274" w:rsidP="00BA5274">
      <w:pPr>
        <w:tabs>
          <w:tab w:val="left" w:pos="851"/>
          <w:tab w:val="left" w:pos="993"/>
          <w:tab w:val="left" w:pos="1701"/>
        </w:tabs>
        <w:ind w:left="993" w:hanging="142"/>
        <w:rPr>
          <w:sz w:val="20"/>
        </w:rPr>
      </w:pPr>
      <w:r w:rsidRPr="00BA5274">
        <w:rPr>
          <w:sz w:val="20"/>
        </w:rPr>
        <w:t>³</w:t>
      </w:r>
      <w:r>
        <w:rPr>
          <w:sz w:val="20"/>
        </w:rPr>
        <w:tab/>
      </w:r>
      <w:r w:rsidRPr="00BA5274">
        <w:rPr>
          <w:sz w:val="20"/>
        </w:rPr>
        <w:t>Forbigående.</w:t>
      </w:r>
    </w:p>
    <w:p w14:paraId="1DB7AE30" w14:textId="77777777" w:rsidR="00BA5274" w:rsidRPr="00BA5274" w:rsidRDefault="00BA5274" w:rsidP="00BA5274">
      <w:pPr>
        <w:tabs>
          <w:tab w:val="left" w:pos="851"/>
        </w:tabs>
        <w:ind w:left="851"/>
        <w:rPr>
          <w:sz w:val="24"/>
          <w:szCs w:val="24"/>
        </w:rPr>
      </w:pPr>
    </w:p>
    <w:p w14:paraId="2AA22781" w14:textId="77777777" w:rsidR="00BA5274" w:rsidRPr="00BA5274" w:rsidRDefault="00BA5274" w:rsidP="00BA5274">
      <w:pPr>
        <w:tabs>
          <w:tab w:val="left" w:pos="851"/>
        </w:tabs>
        <w:ind w:left="851"/>
        <w:rPr>
          <w:sz w:val="24"/>
          <w:szCs w:val="24"/>
        </w:rPr>
      </w:pPr>
      <w:bookmarkStart w:id="0" w:name="_Hlk66891708"/>
      <w:r w:rsidRPr="00BA5274">
        <w:rPr>
          <w:sz w:val="24"/>
          <w:szCs w:val="24"/>
        </w:rPr>
        <w:t>Indberetning af bivirkninger er vigtigt, da det muliggør løbende sikkerhedsovervågning af et veterinærlægemiddel. Indberetningerne sendes, helst via en dyrlæge, til enten indehaveren af markedsføringstilladelsen eller dennes lokale repræsentant eller til den nationale kompetente myndighed via det nationale indberetningssystem. Se indlægssedlen den indre emballage for de relevante kontaktoplysninger.</w:t>
      </w:r>
      <w:bookmarkEnd w:id="0"/>
    </w:p>
    <w:p w14:paraId="4FE4397A" w14:textId="77777777" w:rsidR="008203A8" w:rsidRPr="00406EE7" w:rsidRDefault="008203A8" w:rsidP="008203A8">
      <w:pPr>
        <w:tabs>
          <w:tab w:val="left" w:pos="851"/>
        </w:tabs>
        <w:ind w:left="851"/>
        <w:rPr>
          <w:sz w:val="24"/>
          <w:szCs w:val="24"/>
        </w:rPr>
      </w:pPr>
    </w:p>
    <w:p w14:paraId="017DEEB1" w14:textId="77777777" w:rsidR="008203A8" w:rsidRPr="00406EE7" w:rsidRDefault="008203A8" w:rsidP="008203A8">
      <w:pPr>
        <w:tabs>
          <w:tab w:val="left" w:pos="851"/>
        </w:tabs>
        <w:ind w:left="851" w:hanging="851"/>
        <w:rPr>
          <w:b/>
          <w:sz w:val="24"/>
          <w:szCs w:val="24"/>
        </w:rPr>
      </w:pPr>
      <w:r>
        <w:rPr>
          <w:b/>
          <w:sz w:val="24"/>
          <w:szCs w:val="24"/>
        </w:rPr>
        <w:t>3</w:t>
      </w:r>
      <w:r w:rsidRPr="00406EE7">
        <w:rPr>
          <w:b/>
          <w:sz w:val="24"/>
          <w:szCs w:val="24"/>
        </w:rPr>
        <w:t>.7</w:t>
      </w:r>
      <w:r w:rsidRPr="00406EE7">
        <w:rPr>
          <w:b/>
          <w:sz w:val="24"/>
          <w:szCs w:val="24"/>
        </w:rPr>
        <w:tab/>
      </w:r>
      <w:r w:rsidRPr="00131D7A">
        <w:rPr>
          <w:b/>
          <w:sz w:val="24"/>
          <w:szCs w:val="24"/>
        </w:rPr>
        <w:t>Anvendelse under drægtighed, laktation eller æglægning</w:t>
      </w:r>
    </w:p>
    <w:p w14:paraId="2B89172D" w14:textId="77777777" w:rsidR="00BA5274" w:rsidRPr="00BA5274" w:rsidRDefault="00BA5274" w:rsidP="00BA5274">
      <w:pPr>
        <w:tabs>
          <w:tab w:val="left" w:pos="851"/>
        </w:tabs>
        <w:ind w:left="851"/>
        <w:rPr>
          <w:sz w:val="24"/>
          <w:szCs w:val="24"/>
        </w:rPr>
      </w:pPr>
    </w:p>
    <w:p w14:paraId="63107BC5" w14:textId="228CA593" w:rsidR="00BA5274" w:rsidRPr="00BA5274" w:rsidRDefault="00BA5274" w:rsidP="00BA5274">
      <w:pPr>
        <w:tabs>
          <w:tab w:val="left" w:pos="851"/>
        </w:tabs>
        <w:ind w:left="851"/>
        <w:rPr>
          <w:sz w:val="24"/>
          <w:szCs w:val="24"/>
        </w:rPr>
      </w:pPr>
      <w:r w:rsidRPr="00BA5274">
        <w:rPr>
          <w:sz w:val="24"/>
          <w:szCs w:val="24"/>
          <w:u w:val="single"/>
        </w:rPr>
        <w:t>Drægtighed</w:t>
      </w:r>
      <w:r w:rsidRPr="00BA5274">
        <w:rPr>
          <w:sz w:val="24"/>
          <w:szCs w:val="24"/>
        </w:rPr>
        <w:t xml:space="preserve"> </w:t>
      </w:r>
      <w:r w:rsidRPr="00BA5274">
        <w:rPr>
          <w:sz w:val="24"/>
          <w:szCs w:val="24"/>
          <w:u w:val="single"/>
        </w:rPr>
        <w:t>og laktation</w:t>
      </w:r>
    </w:p>
    <w:p w14:paraId="0A69178D" w14:textId="77777777" w:rsidR="00BA5274" w:rsidRPr="00BA5274" w:rsidRDefault="00BA5274" w:rsidP="00BA5274">
      <w:pPr>
        <w:tabs>
          <w:tab w:val="left" w:pos="851"/>
        </w:tabs>
        <w:ind w:left="851"/>
        <w:rPr>
          <w:sz w:val="24"/>
          <w:szCs w:val="24"/>
        </w:rPr>
      </w:pPr>
      <w:r w:rsidRPr="00BA5274">
        <w:rPr>
          <w:sz w:val="24"/>
          <w:szCs w:val="24"/>
        </w:rPr>
        <w:t>Laboratorieundersøgelser hos kaniner har vist embryotoksiske virkninger forbundet med en primær effekt hos moderdyret ved gentagen daglig dosering på 2,5 gange den anbefalede dosis.</w:t>
      </w:r>
    </w:p>
    <w:p w14:paraId="7CB92DAC" w14:textId="77777777" w:rsidR="00BA5274" w:rsidRPr="00BA5274" w:rsidRDefault="00BA5274" w:rsidP="00BA5274">
      <w:pPr>
        <w:tabs>
          <w:tab w:val="left" w:pos="851"/>
        </w:tabs>
        <w:ind w:left="851"/>
        <w:rPr>
          <w:sz w:val="24"/>
          <w:szCs w:val="24"/>
        </w:rPr>
      </w:pPr>
      <w:r w:rsidRPr="00BA5274">
        <w:rPr>
          <w:sz w:val="24"/>
          <w:szCs w:val="24"/>
        </w:rPr>
        <w:t>Veterinærlægemidlets sikkerhed er ikke fastlagt hos drægtige tæver; anvendelse anbefales derfor ikke under disse omstændigheder.</w:t>
      </w:r>
    </w:p>
    <w:p w14:paraId="671A1B30" w14:textId="77777777" w:rsidR="00BA5274" w:rsidRPr="00BA5274" w:rsidRDefault="00BA5274" w:rsidP="00BA5274">
      <w:pPr>
        <w:tabs>
          <w:tab w:val="left" w:pos="851"/>
        </w:tabs>
        <w:ind w:left="851"/>
        <w:rPr>
          <w:sz w:val="24"/>
          <w:szCs w:val="24"/>
        </w:rPr>
      </w:pPr>
      <w:r w:rsidRPr="00BA5274">
        <w:rPr>
          <w:sz w:val="24"/>
          <w:szCs w:val="24"/>
        </w:rPr>
        <w:t>Veterinærlægemidlet bør ikke anvendes på tidspunktet for fødsel på grund af dets antikoagulerende virkninger.</w:t>
      </w:r>
    </w:p>
    <w:p w14:paraId="02286EF4" w14:textId="77777777" w:rsidR="008203A8" w:rsidRPr="00406EE7" w:rsidRDefault="008203A8" w:rsidP="008203A8">
      <w:pPr>
        <w:tabs>
          <w:tab w:val="left" w:pos="851"/>
        </w:tabs>
        <w:ind w:left="851"/>
        <w:rPr>
          <w:sz w:val="24"/>
          <w:szCs w:val="24"/>
        </w:rPr>
      </w:pPr>
    </w:p>
    <w:p w14:paraId="64352BCE" w14:textId="77777777" w:rsidR="008203A8" w:rsidRPr="00406EE7" w:rsidRDefault="008203A8" w:rsidP="008203A8">
      <w:pPr>
        <w:tabs>
          <w:tab w:val="left" w:pos="851"/>
        </w:tabs>
        <w:ind w:left="851" w:hanging="851"/>
        <w:rPr>
          <w:b/>
          <w:sz w:val="24"/>
          <w:szCs w:val="24"/>
        </w:rPr>
      </w:pPr>
      <w:r>
        <w:rPr>
          <w:b/>
          <w:sz w:val="24"/>
          <w:szCs w:val="24"/>
        </w:rPr>
        <w:t>3</w:t>
      </w:r>
      <w:r w:rsidRPr="00406EE7">
        <w:rPr>
          <w:b/>
          <w:sz w:val="24"/>
          <w:szCs w:val="24"/>
        </w:rPr>
        <w:t>.8</w:t>
      </w:r>
      <w:r w:rsidRPr="00406EE7">
        <w:rPr>
          <w:b/>
          <w:sz w:val="24"/>
          <w:szCs w:val="24"/>
        </w:rPr>
        <w:tab/>
        <w:t>Interaktion med andre lægemidler og andre former for interaktion</w:t>
      </w:r>
    </w:p>
    <w:p w14:paraId="3E7FAA6C" w14:textId="44895963" w:rsidR="00BA5274" w:rsidRPr="00BA5274" w:rsidRDefault="00BA5274" w:rsidP="00BA5274">
      <w:pPr>
        <w:tabs>
          <w:tab w:val="left" w:pos="851"/>
        </w:tabs>
        <w:ind w:left="851"/>
        <w:rPr>
          <w:sz w:val="24"/>
          <w:szCs w:val="24"/>
        </w:rPr>
      </w:pPr>
      <w:r w:rsidRPr="00BA5274">
        <w:rPr>
          <w:sz w:val="24"/>
          <w:szCs w:val="24"/>
        </w:rPr>
        <w:t>NSAID'er, og især aspirin, må ikke anvendes i kombination med pentosanpolysulfat</w:t>
      </w:r>
      <w:r>
        <w:rPr>
          <w:sz w:val="24"/>
          <w:szCs w:val="24"/>
        </w:rPr>
        <w:t>-</w:t>
      </w:r>
      <w:r w:rsidRPr="00BA5274">
        <w:rPr>
          <w:sz w:val="24"/>
          <w:szCs w:val="24"/>
        </w:rPr>
        <w:t>natrium, da de kan påvirke trombocytadhæsionen og forstærke veterinærlægemidlets anti</w:t>
      </w:r>
      <w:r>
        <w:rPr>
          <w:sz w:val="24"/>
          <w:szCs w:val="24"/>
        </w:rPr>
        <w:t>-</w:t>
      </w:r>
      <w:r w:rsidRPr="00BA5274">
        <w:rPr>
          <w:sz w:val="24"/>
          <w:szCs w:val="24"/>
        </w:rPr>
        <w:t>koagulerende aktivitet.</w:t>
      </w:r>
    </w:p>
    <w:p w14:paraId="42B9D869" w14:textId="5F9101CB" w:rsidR="00BA5274" w:rsidRPr="00BA5274" w:rsidRDefault="00BA5274" w:rsidP="00BA5274">
      <w:pPr>
        <w:tabs>
          <w:tab w:val="left" w:pos="851"/>
        </w:tabs>
        <w:ind w:left="851"/>
        <w:rPr>
          <w:sz w:val="24"/>
          <w:szCs w:val="24"/>
        </w:rPr>
      </w:pPr>
      <w:r w:rsidRPr="00BA5274">
        <w:rPr>
          <w:sz w:val="24"/>
          <w:szCs w:val="24"/>
        </w:rPr>
        <w:t>Kortikosteroider har vist sig at være antagonistiske over for en række af pentosanpoly</w:t>
      </w:r>
      <w:r>
        <w:rPr>
          <w:sz w:val="24"/>
          <w:szCs w:val="24"/>
        </w:rPr>
        <w:t>-</w:t>
      </w:r>
      <w:r w:rsidRPr="00BA5274">
        <w:rPr>
          <w:sz w:val="24"/>
          <w:szCs w:val="24"/>
        </w:rPr>
        <w:t>sulfatnatriums virkninger. Desuden kan anvendelse af antiinflammatoriske lægemidler</w:t>
      </w:r>
      <w:r>
        <w:rPr>
          <w:sz w:val="24"/>
          <w:szCs w:val="24"/>
        </w:rPr>
        <w:t xml:space="preserve"> </w:t>
      </w:r>
      <w:r w:rsidRPr="00BA5274">
        <w:rPr>
          <w:sz w:val="24"/>
          <w:szCs w:val="24"/>
        </w:rPr>
        <w:t>medføre en for tidlig stigning i hundens aktivitet, hvilket kan påvirke veterinærlægemidlets terapeutiske aktivitet.</w:t>
      </w:r>
    </w:p>
    <w:p w14:paraId="6EB0128D" w14:textId="668F7D10" w:rsidR="00BA5274" w:rsidRPr="00BA5274" w:rsidRDefault="00BA5274" w:rsidP="00BA5274">
      <w:pPr>
        <w:tabs>
          <w:tab w:val="left" w:pos="851"/>
        </w:tabs>
        <w:ind w:left="851"/>
        <w:rPr>
          <w:sz w:val="24"/>
          <w:szCs w:val="24"/>
        </w:rPr>
      </w:pPr>
      <w:r w:rsidRPr="00BA5274">
        <w:rPr>
          <w:sz w:val="24"/>
          <w:szCs w:val="24"/>
        </w:rPr>
        <w:t>Må ikke anvendes samtidigt med steroider eller ikke-steroide</w:t>
      </w:r>
      <w:r>
        <w:rPr>
          <w:sz w:val="24"/>
          <w:szCs w:val="24"/>
        </w:rPr>
        <w:t xml:space="preserve"> </w:t>
      </w:r>
      <w:r w:rsidRPr="00BA5274">
        <w:rPr>
          <w:sz w:val="24"/>
          <w:szCs w:val="24"/>
        </w:rPr>
        <w:t>antiinflammatoriske</w:t>
      </w:r>
      <w:r>
        <w:rPr>
          <w:sz w:val="24"/>
          <w:szCs w:val="24"/>
        </w:rPr>
        <w:t xml:space="preserve"> </w:t>
      </w:r>
      <w:r w:rsidRPr="00BA5274">
        <w:rPr>
          <w:sz w:val="24"/>
          <w:szCs w:val="24"/>
        </w:rPr>
        <w:t>lægemidler, herunder aspirin og phenylbutazon, eller inden for 24 timer efter sådan administration.</w:t>
      </w:r>
    </w:p>
    <w:p w14:paraId="73C4A654" w14:textId="77777777" w:rsidR="00BA5274" w:rsidRPr="00BA5274" w:rsidRDefault="00BA5274" w:rsidP="00BA5274">
      <w:pPr>
        <w:tabs>
          <w:tab w:val="left" w:pos="851"/>
        </w:tabs>
        <w:ind w:left="851"/>
        <w:rPr>
          <w:sz w:val="24"/>
          <w:szCs w:val="24"/>
        </w:rPr>
      </w:pPr>
    </w:p>
    <w:p w14:paraId="5A2DCF23" w14:textId="77777777" w:rsidR="00BA5274" w:rsidRPr="00BA5274" w:rsidRDefault="00BA5274" w:rsidP="00BA5274">
      <w:pPr>
        <w:tabs>
          <w:tab w:val="left" w:pos="851"/>
        </w:tabs>
        <w:ind w:left="851"/>
        <w:rPr>
          <w:sz w:val="24"/>
          <w:szCs w:val="24"/>
        </w:rPr>
      </w:pPr>
      <w:r w:rsidRPr="00BA5274">
        <w:rPr>
          <w:sz w:val="24"/>
          <w:szCs w:val="24"/>
        </w:rPr>
        <w:lastRenderedPageBreak/>
        <w:t>Må ikke anvendes samtidigt med heparin, warfarin eller andre antikoagulantia.</w:t>
      </w:r>
    </w:p>
    <w:p w14:paraId="2A705DD7" w14:textId="77777777" w:rsidR="00BA5274" w:rsidRPr="00BA5274" w:rsidRDefault="00BA5274" w:rsidP="00BA5274">
      <w:pPr>
        <w:tabs>
          <w:tab w:val="left" w:pos="851"/>
        </w:tabs>
        <w:ind w:left="851"/>
        <w:rPr>
          <w:sz w:val="24"/>
          <w:szCs w:val="24"/>
        </w:rPr>
      </w:pPr>
    </w:p>
    <w:p w14:paraId="3CDB6FC1" w14:textId="77777777" w:rsidR="008203A8" w:rsidRPr="00406EE7" w:rsidRDefault="008203A8" w:rsidP="008203A8">
      <w:pPr>
        <w:tabs>
          <w:tab w:val="left" w:pos="851"/>
        </w:tabs>
        <w:ind w:left="851" w:hanging="851"/>
        <w:rPr>
          <w:b/>
          <w:sz w:val="24"/>
          <w:szCs w:val="24"/>
        </w:rPr>
      </w:pPr>
      <w:r>
        <w:rPr>
          <w:b/>
          <w:sz w:val="24"/>
          <w:szCs w:val="24"/>
        </w:rPr>
        <w:t>3</w:t>
      </w:r>
      <w:r w:rsidRPr="00406EE7">
        <w:rPr>
          <w:b/>
          <w:sz w:val="24"/>
          <w:szCs w:val="24"/>
        </w:rPr>
        <w:t>.9</w:t>
      </w:r>
      <w:r w:rsidRPr="00406EE7">
        <w:rPr>
          <w:b/>
          <w:sz w:val="24"/>
          <w:szCs w:val="24"/>
        </w:rPr>
        <w:tab/>
      </w:r>
      <w:r>
        <w:rPr>
          <w:b/>
          <w:sz w:val="24"/>
          <w:szCs w:val="24"/>
        </w:rPr>
        <w:t>Administrationsveje og d</w:t>
      </w:r>
      <w:r w:rsidRPr="00406EE7">
        <w:rPr>
          <w:b/>
          <w:sz w:val="24"/>
          <w:szCs w:val="24"/>
        </w:rPr>
        <w:t>osering</w:t>
      </w:r>
    </w:p>
    <w:p w14:paraId="2EB9E9C4" w14:textId="77777777" w:rsidR="00BA5274" w:rsidRPr="00BA5274" w:rsidRDefault="00BA5274" w:rsidP="00BA5274">
      <w:pPr>
        <w:tabs>
          <w:tab w:val="left" w:pos="851"/>
        </w:tabs>
        <w:ind w:left="851"/>
        <w:rPr>
          <w:sz w:val="24"/>
          <w:szCs w:val="24"/>
        </w:rPr>
      </w:pPr>
      <w:r w:rsidRPr="00BA5274">
        <w:rPr>
          <w:sz w:val="24"/>
          <w:szCs w:val="24"/>
        </w:rPr>
        <w:t>Til subkutan anvendelse.</w:t>
      </w:r>
    </w:p>
    <w:p w14:paraId="2D49DA39" w14:textId="77777777" w:rsidR="00BA5274" w:rsidRPr="00BA5274" w:rsidRDefault="00BA5274" w:rsidP="00BA5274">
      <w:pPr>
        <w:tabs>
          <w:tab w:val="left" w:pos="851"/>
        </w:tabs>
        <w:ind w:left="851"/>
        <w:rPr>
          <w:sz w:val="24"/>
          <w:szCs w:val="24"/>
        </w:rPr>
      </w:pPr>
    </w:p>
    <w:p w14:paraId="05458444" w14:textId="77777777" w:rsidR="00BA5274" w:rsidRPr="00BA5274" w:rsidRDefault="00BA5274" w:rsidP="00BA5274">
      <w:pPr>
        <w:tabs>
          <w:tab w:val="left" w:pos="851"/>
        </w:tabs>
        <w:ind w:left="851"/>
        <w:rPr>
          <w:sz w:val="24"/>
          <w:szCs w:val="24"/>
        </w:rPr>
      </w:pPr>
      <w:r w:rsidRPr="00BA5274">
        <w:rPr>
          <w:sz w:val="24"/>
          <w:szCs w:val="24"/>
        </w:rPr>
        <w:t>For at sikre korrekt dosering skal legemsvægten bestemmes så nøjagtigt som muligt.</w:t>
      </w:r>
    </w:p>
    <w:p w14:paraId="56EFEA16" w14:textId="77777777" w:rsidR="00BA5274" w:rsidRPr="00BA5274" w:rsidRDefault="00BA5274" w:rsidP="00BA5274">
      <w:pPr>
        <w:tabs>
          <w:tab w:val="left" w:pos="851"/>
        </w:tabs>
        <w:ind w:left="851"/>
        <w:rPr>
          <w:sz w:val="24"/>
          <w:szCs w:val="24"/>
        </w:rPr>
      </w:pPr>
    </w:p>
    <w:p w14:paraId="4CF42F79" w14:textId="77777777" w:rsidR="00BA5274" w:rsidRPr="00BA5274" w:rsidRDefault="00BA5274" w:rsidP="00BA5274">
      <w:pPr>
        <w:tabs>
          <w:tab w:val="left" w:pos="851"/>
        </w:tabs>
        <w:ind w:left="851"/>
        <w:rPr>
          <w:sz w:val="24"/>
          <w:szCs w:val="24"/>
        </w:rPr>
      </w:pPr>
      <w:r w:rsidRPr="00BA5274">
        <w:rPr>
          <w:sz w:val="24"/>
          <w:szCs w:val="24"/>
        </w:rPr>
        <w:t>3 mg pentosanpolysulfatnatrium/kg legemsvægt (svarende til 0,3 ml/10 kg legemsvægt) administreres 4 gange med et interval på 5-7 dage mellem hver administration.</w:t>
      </w:r>
    </w:p>
    <w:p w14:paraId="4ECE1ADC" w14:textId="77777777" w:rsidR="00BA5274" w:rsidRPr="00BA5274" w:rsidRDefault="00BA5274" w:rsidP="00BA5274">
      <w:pPr>
        <w:tabs>
          <w:tab w:val="left" w:pos="851"/>
        </w:tabs>
        <w:ind w:left="851"/>
        <w:rPr>
          <w:sz w:val="24"/>
          <w:szCs w:val="24"/>
        </w:rPr>
      </w:pPr>
    </w:p>
    <w:p w14:paraId="53E944F5" w14:textId="77777777" w:rsidR="00BA5274" w:rsidRPr="00BA5274" w:rsidRDefault="00BA5274" w:rsidP="00BA5274">
      <w:pPr>
        <w:tabs>
          <w:tab w:val="left" w:pos="851"/>
        </w:tabs>
        <w:ind w:left="851"/>
        <w:rPr>
          <w:sz w:val="24"/>
          <w:szCs w:val="24"/>
        </w:rPr>
      </w:pPr>
      <w:r w:rsidRPr="00BA5274">
        <w:rPr>
          <w:sz w:val="24"/>
          <w:szCs w:val="24"/>
        </w:rPr>
        <w:t>Må kun administreres ved aseptisk subkutan injektion med 0,3 ml/10 kg legemsvægt. Der skal anvendes en passende graderet sprøjte for at sikre nøjagtig administration af det nødvendige dosisvolumen. Dette er særligt vigtigt ved injektion af små volumener.</w:t>
      </w:r>
    </w:p>
    <w:p w14:paraId="37075F71" w14:textId="77777777" w:rsidR="00BA5274" w:rsidRPr="00BA5274" w:rsidRDefault="00BA5274" w:rsidP="00BA5274">
      <w:pPr>
        <w:tabs>
          <w:tab w:val="left" w:pos="851"/>
        </w:tabs>
        <w:ind w:left="851"/>
        <w:rPr>
          <w:sz w:val="24"/>
          <w:szCs w:val="24"/>
        </w:rPr>
      </w:pPr>
    </w:p>
    <w:p w14:paraId="30E5563B" w14:textId="77777777" w:rsidR="00BA5274" w:rsidRPr="00BA5274" w:rsidRDefault="00BA5274" w:rsidP="00BA5274">
      <w:pPr>
        <w:tabs>
          <w:tab w:val="left" w:pos="851"/>
        </w:tabs>
        <w:ind w:left="851"/>
        <w:rPr>
          <w:sz w:val="24"/>
          <w:szCs w:val="24"/>
        </w:rPr>
      </w:pPr>
      <w:r w:rsidRPr="00BA5274">
        <w:rPr>
          <w:sz w:val="24"/>
          <w:szCs w:val="24"/>
        </w:rPr>
        <w:t>Hvert tilfælde skal vurderes individuelt af dyrlægen, og et passende behandlingsprogram skal fastlægges.</w:t>
      </w:r>
    </w:p>
    <w:p w14:paraId="6929E9A7" w14:textId="77777777" w:rsidR="00BA5274" w:rsidRPr="00BA5274" w:rsidRDefault="00BA5274" w:rsidP="00BA5274">
      <w:pPr>
        <w:tabs>
          <w:tab w:val="left" w:pos="851"/>
        </w:tabs>
        <w:ind w:left="851"/>
        <w:rPr>
          <w:sz w:val="24"/>
          <w:szCs w:val="24"/>
        </w:rPr>
      </w:pPr>
    </w:p>
    <w:p w14:paraId="07F58BCE" w14:textId="77777777" w:rsidR="00BA5274" w:rsidRPr="00BA5274" w:rsidRDefault="00BA5274" w:rsidP="00BA5274">
      <w:pPr>
        <w:tabs>
          <w:tab w:val="left" w:pos="851"/>
        </w:tabs>
        <w:ind w:left="851"/>
        <w:rPr>
          <w:sz w:val="24"/>
          <w:szCs w:val="24"/>
        </w:rPr>
      </w:pPr>
      <w:r w:rsidRPr="00BA5274">
        <w:rPr>
          <w:sz w:val="24"/>
          <w:szCs w:val="24"/>
        </w:rPr>
        <w:t>Proppen kan punkteres sikkert op til 40 gange.</w:t>
      </w:r>
    </w:p>
    <w:p w14:paraId="47ED0DE6" w14:textId="77777777" w:rsidR="008203A8" w:rsidRPr="00406EE7" w:rsidRDefault="008203A8" w:rsidP="008203A8">
      <w:pPr>
        <w:tabs>
          <w:tab w:val="left" w:pos="851"/>
        </w:tabs>
        <w:ind w:left="851"/>
        <w:rPr>
          <w:sz w:val="24"/>
          <w:szCs w:val="24"/>
        </w:rPr>
      </w:pPr>
    </w:p>
    <w:p w14:paraId="6C3AFDF4" w14:textId="77777777" w:rsidR="008203A8" w:rsidRPr="00406EE7" w:rsidRDefault="008203A8" w:rsidP="008203A8">
      <w:pPr>
        <w:tabs>
          <w:tab w:val="left" w:pos="851"/>
        </w:tabs>
        <w:ind w:left="851" w:hanging="851"/>
        <w:rPr>
          <w:b/>
          <w:sz w:val="24"/>
          <w:szCs w:val="24"/>
        </w:rPr>
      </w:pPr>
      <w:r>
        <w:rPr>
          <w:b/>
          <w:sz w:val="24"/>
          <w:szCs w:val="24"/>
        </w:rPr>
        <w:t>3</w:t>
      </w:r>
      <w:r w:rsidRPr="00406EE7">
        <w:rPr>
          <w:b/>
          <w:sz w:val="24"/>
          <w:szCs w:val="24"/>
        </w:rPr>
        <w:t>.10</w:t>
      </w:r>
      <w:r w:rsidRPr="00406EE7">
        <w:rPr>
          <w:b/>
          <w:sz w:val="24"/>
          <w:szCs w:val="24"/>
        </w:rPr>
        <w:tab/>
      </w:r>
      <w:r>
        <w:rPr>
          <w:b/>
          <w:sz w:val="24"/>
          <w:szCs w:val="24"/>
        </w:rPr>
        <w:t xml:space="preserve">Symptomer på </w:t>
      </w:r>
      <w:r w:rsidRPr="00CE3A44">
        <w:rPr>
          <w:b/>
          <w:sz w:val="24"/>
          <w:szCs w:val="24"/>
        </w:rPr>
        <w:t>overdosering (og, hvis relevant, nødforanstaltninger og modgift)</w:t>
      </w:r>
    </w:p>
    <w:p w14:paraId="746BA822" w14:textId="77777777" w:rsidR="00B220CE" w:rsidRPr="00B220CE" w:rsidRDefault="00B220CE" w:rsidP="00B220CE">
      <w:pPr>
        <w:tabs>
          <w:tab w:val="left" w:pos="851"/>
        </w:tabs>
        <w:ind w:left="851"/>
        <w:rPr>
          <w:sz w:val="24"/>
          <w:szCs w:val="24"/>
        </w:rPr>
      </w:pPr>
      <w:r w:rsidRPr="00B220CE">
        <w:rPr>
          <w:sz w:val="24"/>
          <w:szCs w:val="24"/>
        </w:rPr>
        <w:t>Gentagen daglig overdosering med fem gange den anbefalede dosis eller mere medførte anoreksi og depression, som var reversible efter seponering af lægemidlet.</w:t>
      </w:r>
    </w:p>
    <w:p w14:paraId="611E0B7F" w14:textId="77777777" w:rsidR="00B220CE" w:rsidRPr="00B220CE" w:rsidRDefault="00B220CE" w:rsidP="00B220CE">
      <w:pPr>
        <w:tabs>
          <w:tab w:val="left" w:pos="851"/>
        </w:tabs>
        <w:ind w:left="851"/>
        <w:rPr>
          <w:sz w:val="24"/>
          <w:szCs w:val="24"/>
        </w:rPr>
      </w:pPr>
    </w:p>
    <w:p w14:paraId="58ABFDBF" w14:textId="77777777" w:rsidR="00B220CE" w:rsidRPr="00B220CE" w:rsidRDefault="00B220CE" w:rsidP="00B220CE">
      <w:pPr>
        <w:tabs>
          <w:tab w:val="left" w:pos="851"/>
        </w:tabs>
        <w:ind w:left="851"/>
        <w:rPr>
          <w:sz w:val="24"/>
          <w:szCs w:val="24"/>
        </w:rPr>
      </w:pPr>
      <w:r w:rsidRPr="00B220CE">
        <w:rPr>
          <w:sz w:val="24"/>
          <w:szCs w:val="24"/>
        </w:rPr>
        <w:t>Ved overdosering kan der forekomme hepatocellulær skade og en dermed forbundet dosisafhængig stigning i ALAT.</w:t>
      </w:r>
    </w:p>
    <w:p w14:paraId="593276D4" w14:textId="77777777" w:rsidR="00B220CE" w:rsidRPr="00B220CE" w:rsidRDefault="00B220CE" w:rsidP="00B220CE">
      <w:pPr>
        <w:tabs>
          <w:tab w:val="left" w:pos="851"/>
        </w:tabs>
        <w:ind w:left="851"/>
        <w:rPr>
          <w:sz w:val="24"/>
          <w:szCs w:val="24"/>
        </w:rPr>
      </w:pPr>
    </w:p>
    <w:p w14:paraId="0005992F" w14:textId="77777777" w:rsidR="00B220CE" w:rsidRPr="00B220CE" w:rsidRDefault="00B220CE" w:rsidP="00B220CE">
      <w:pPr>
        <w:tabs>
          <w:tab w:val="left" w:pos="851"/>
        </w:tabs>
        <w:ind w:left="851"/>
        <w:rPr>
          <w:sz w:val="24"/>
          <w:szCs w:val="24"/>
        </w:rPr>
      </w:pPr>
      <w:r w:rsidRPr="00B220CE">
        <w:rPr>
          <w:sz w:val="24"/>
          <w:szCs w:val="24"/>
        </w:rPr>
        <w:t>Stigninger i aPTT og TT er dosisafhængige. Ved gentagen dosering på mere end fem gange den anbefalede dosis kan disse stigninger vare ved i mere end 1 uge efter administration hos raske hunde. Tegn forbundet med disse forstyrrelser kan omfatte blødning i mave-tarmkanalen, kropshuler og ekkymoser. Ved gentagen dosering på mere end ti gange den anbefalede dosis kan dødsfald forekomme som følge af gastrointestinal blødning.</w:t>
      </w:r>
    </w:p>
    <w:p w14:paraId="71D23E58" w14:textId="77777777" w:rsidR="00B220CE" w:rsidRPr="00B220CE" w:rsidRDefault="00B220CE" w:rsidP="00B220CE">
      <w:pPr>
        <w:tabs>
          <w:tab w:val="left" w:pos="851"/>
        </w:tabs>
        <w:ind w:left="851"/>
        <w:rPr>
          <w:sz w:val="24"/>
          <w:szCs w:val="24"/>
        </w:rPr>
      </w:pPr>
    </w:p>
    <w:p w14:paraId="29AE9E7F" w14:textId="77777777" w:rsidR="00B220CE" w:rsidRPr="00B220CE" w:rsidRDefault="00B220CE" w:rsidP="00B220CE">
      <w:pPr>
        <w:tabs>
          <w:tab w:val="left" w:pos="851"/>
        </w:tabs>
        <w:ind w:left="851"/>
        <w:rPr>
          <w:sz w:val="24"/>
          <w:szCs w:val="24"/>
        </w:rPr>
      </w:pPr>
      <w:r w:rsidRPr="00B220CE">
        <w:rPr>
          <w:sz w:val="24"/>
          <w:szCs w:val="24"/>
        </w:rPr>
        <w:t>Hvis der forekommer overdosering, skal hunde indlægges og observeres, og understøttende behandling skal gives efter dyrlægens vurdering.</w:t>
      </w:r>
    </w:p>
    <w:p w14:paraId="1F8E9D54" w14:textId="77777777" w:rsidR="008203A8" w:rsidRDefault="008203A8" w:rsidP="008203A8">
      <w:pPr>
        <w:tabs>
          <w:tab w:val="left" w:pos="851"/>
        </w:tabs>
        <w:ind w:left="851"/>
        <w:rPr>
          <w:sz w:val="24"/>
          <w:szCs w:val="24"/>
        </w:rPr>
      </w:pPr>
    </w:p>
    <w:p w14:paraId="3D3655EA" w14:textId="77777777" w:rsidR="008203A8" w:rsidRDefault="008203A8" w:rsidP="008203A8">
      <w:pPr>
        <w:tabs>
          <w:tab w:val="left" w:pos="851"/>
        </w:tabs>
        <w:ind w:left="851" w:hanging="851"/>
        <w:rPr>
          <w:sz w:val="24"/>
          <w:szCs w:val="24"/>
        </w:rPr>
      </w:pPr>
      <w:r w:rsidRPr="00AD4D77">
        <w:rPr>
          <w:b/>
          <w:sz w:val="24"/>
          <w:szCs w:val="24"/>
        </w:rPr>
        <w:t>3.11</w:t>
      </w:r>
      <w:r>
        <w:rPr>
          <w:sz w:val="24"/>
          <w:szCs w:val="24"/>
        </w:rPr>
        <w:tab/>
      </w:r>
      <w:r w:rsidRPr="00AD4D77">
        <w:rPr>
          <w:b/>
          <w:sz w:val="24"/>
          <w:szCs w:val="24"/>
        </w:rPr>
        <w:t>Særlige begrænsninger og betingelser for anvendelse, herunder begrænsninger for anvendelsen af antimikrobielle og antiparasitære veterinærlægemidler for at begrænse risikoen for udvikling af resistens</w:t>
      </w:r>
    </w:p>
    <w:p w14:paraId="7E709866" w14:textId="77777777" w:rsidR="00B220CE" w:rsidRPr="00B220CE" w:rsidRDefault="00B220CE" w:rsidP="00B220CE">
      <w:pPr>
        <w:tabs>
          <w:tab w:val="left" w:pos="851"/>
        </w:tabs>
        <w:ind w:left="851"/>
        <w:rPr>
          <w:sz w:val="24"/>
          <w:szCs w:val="24"/>
        </w:rPr>
      </w:pPr>
      <w:r w:rsidRPr="00B220CE">
        <w:rPr>
          <w:sz w:val="24"/>
          <w:szCs w:val="24"/>
        </w:rPr>
        <w:t>Ikke relevant.</w:t>
      </w:r>
    </w:p>
    <w:p w14:paraId="2EFD5E0A" w14:textId="77777777" w:rsidR="008203A8" w:rsidRPr="00406EE7" w:rsidRDefault="008203A8" w:rsidP="008203A8">
      <w:pPr>
        <w:tabs>
          <w:tab w:val="left" w:pos="851"/>
        </w:tabs>
        <w:ind w:left="851"/>
        <w:rPr>
          <w:sz w:val="24"/>
          <w:szCs w:val="24"/>
        </w:rPr>
      </w:pPr>
    </w:p>
    <w:p w14:paraId="490D8278" w14:textId="77777777" w:rsidR="008203A8" w:rsidRPr="00406EE7" w:rsidRDefault="008203A8" w:rsidP="008203A8">
      <w:pPr>
        <w:tabs>
          <w:tab w:val="left" w:pos="851"/>
        </w:tabs>
        <w:ind w:left="851" w:hanging="851"/>
        <w:rPr>
          <w:b/>
          <w:sz w:val="24"/>
          <w:szCs w:val="24"/>
        </w:rPr>
      </w:pPr>
      <w:r>
        <w:rPr>
          <w:b/>
          <w:sz w:val="24"/>
          <w:szCs w:val="24"/>
        </w:rPr>
        <w:t>3.12</w:t>
      </w:r>
      <w:r w:rsidRPr="00406EE7">
        <w:rPr>
          <w:b/>
          <w:sz w:val="24"/>
          <w:szCs w:val="24"/>
        </w:rPr>
        <w:tab/>
        <w:t>Tilbageholdelsestid</w:t>
      </w:r>
      <w:r>
        <w:rPr>
          <w:b/>
          <w:sz w:val="24"/>
          <w:szCs w:val="24"/>
        </w:rPr>
        <w:t>(er)</w:t>
      </w:r>
    </w:p>
    <w:p w14:paraId="4B9C7A0B" w14:textId="77777777" w:rsidR="00B220CE" w:rsidRPr="00B220CE" w:rsidRDefault="00B220CE" w:rsidP="00B220CE">
      <w:pPr>
        <w:pStyle w:val="Sidehoved"/>
        <w:ind w:left="851"/>
        <w:rPr>
          <w:szCs w:val="24"/>
        </w:rPr>
      </w:pPr>
      <w:r w:rsidRPr="00B220CE">
        <w:rPr>
          <w:szCs w:val="24"/>
        </w:rPr>
        <w:t>Ikke relevant.</w:t>
      </w:r>
    </w:p>
    <w:p w14:paraId="5BD18381" w14:textId="77777777" w:rsidR="008203A8" w:rsidRPr="00406EE7" w:rsidRDefault="008203A8" w:rsidP="008203A8">
      <w:pPr>
        <w:pStyle w:val="Sidehoved"/>
        <w:tabs>
          <w:tab w:val="clear" w:pos="4819"/>
        </w:tabs>
        <w:ind w:left="851"/>
        <w:rPr>
          <w:szCs w:val="24"/>
        </w:rPr>
      </w:pPr>
    </w:p>
    <w:p w14:paraId="0FAEC914" w14:textId="77777777" w:rsidR="008203A8" w:rsidRPr="00406EE7" w:rsidRDefault="008203A8" w:rsidP="008203A8">
      <w:pPr>
        <w:tabs>
          <w:tab w:val="left" w:pos="851"/>
        </w:tabs>
        <w:ind w:left="851"/>
        <w:rPr>
          <w:sz w:val="24"/>
          <w:szCs w:val="24"/>
        </w:rPr>
      </w:pPr>
    </w:p>
    <w:p w14:paraId="3F64B63E" w14:textId="1DC3ABCE" w:rsidR="008203A8" w:rsidRPr="00305026" w:rsidRDefault="008203A8" w:rsidP="008203A8">
      <w:pPr>
        <w:ind w:left="851" w:hanging="851"/>
        <w:rPr>
          <w:b/>
          <w:sz w:val="24"/>
          <w:szCs w:val="24"/>
        </w:rPr>
      </w:pPr>
      <w:r w:rsidRPr="00305026">
        <w:rPr>
          <w:b/>
          <w:sz w:val="24"/>
          <w:szCs w:val="24"/>
        </w:rPr>
        <w:t>4.</w:t>
      </w:r>
      <w:r w:rsidRPr="00305026">
        <w:rPr>
          <w:b/>
          <w:sz w:val="24"/>
          <w:szCs w:val="24"/>
        </w:rPr>
        <w:tab/>
        <w:t>FARMAKOLOGISKE OPLYSNINGER</w:t>
      </w:r>
    </w:p>
    <w:p w14:paraId="15B04849" w14:textId="77777777" w:rsidR="008203A8" w:rsidRPr="00305026" w:rsidRDefault="008203A8" w:rsidP="008203A8">
      <w:pPr>
        <w:ind w:left="851"/>
        <w:rPr>
          <w:sz w:val="24"/>
          <w:szCs w:val="24"/>
        </w:rPr>
      </w:pPr>
    </w:p>
    <w:p w14:paraId="26D1D13E" w14:textId="77777777" w:rsidR="008203A8" w:rsidRPr="00305026" w:rsidRDefault="008203A8" w:rsidP="008203A8">
      <w:pPr>
        <w:ind w:left="851" w:hanging="851"/>
        <w:rPr>
          <w:b/>
          <w:sz w:val="24"/>
          <w:szCs w:val="24"/>
        </w:rPr>
      </w:pPr>
      <w:r w:rsidRPr="00305026">
        <w:rPr>
          <w:b/>
          <w:sz w:val="24"/>
          <w:szCs w:val="24"/>
        </w:rPr>
        <w:t>4.1</w:t>
      </w:r>
      <w:r w:rsidRPr="00305026">
        <w:rPr>
          <w:b/>
          <w:sz w:val="24"/>
          <w:szCs w:val="24"/>
        </w:rPr>
        <w:tab/>
        <w:t>ATCvet-kode</w:t>
      </w:r>
    </w:p>
    <w:p w14:paraId="1F29F93B" w14:textId="77777777" w:rsidR="00305026" w:rsidRPr="00305026" w:rsidRDefault="00305026" w:rsidP="00305026">
      <w:pPr>
        <w:ind w:left="851"/>
        <w:rPr>
          <w:sz w:val="24"/>
          <w:szCs w:val="24"/>
        </w:rPr>
      </w:pPr>
      <w:r w:rsidRPr="00305026">
        <w:rPr>
          <w:sz w:val="24"/>
          <w:szCs w:val="24"/>
        </w:rPr>
        <w:t>QM01AX90</w:t>
      </w:r>
    </w:p>
    <w:p w14:paraId="09AAEF70" w14:textId="76A2C085" w:rsidR="00305026" w:rsidRDefault="00305026">
      <w:pPr>
        <w:rPr>
          <w:sz w:val="24"/>
          <w:szCs w:val="24"/>
        </w:rPr>
      </w:pPr>
      <w:r>
        <w:rPr>
          <w:sz w:val="24"/>
          <w:szCs w:val="24"/>
        </w:rPr>
        <w:br w:type="page"/>
      </w:r>
    </w:p>
    <w:p w14:paraId="5CC0A17B" w14:textId="77777777" w:rsidR="008203A8" w:rsidRPr="00305026" w:rsidRDefault="008203A8" w:rsidP="008203A8">
      <w:pPr>
        <w:ind w:left="851"/>
        <w:rPr>
          <w:sz w:val="24"/>
          <w:szCs w:val="24"/>
        </w:rPr>
      </w:pPr>
    </w:p>
    <w:p w14:paraId="7DB05DC5" w14:textId="77777777" w:rsidR="008203A8" w:rsidRPr="00305026" w:rsidRDefault="008203A8" w:rsidP="008203A8">
      <w:pPr>
        <w:tabs>
          <w:tab w:val="left" w:pos="851"/>
        </w:tabs>
        <w:ind w:left="851" w:hanging="851"/>
        <w:rPr>
          <w:b/>
          <w:sz w:val="24"/>
          <w:szCs w:val="24"/>
        </w:rPr>
      </w:pPr>
      <w:r w:rsidRPr="00305026">
        <w:rPr>
          <w:b/>
          <w:sz w:val="24"/>
          <w:szCs w:val="24"/>
        </w:rPr>
        <w:t>4.2</w:t>
      </w:r>
      <w:r w:rsidRPr="00305026">
        <w:rPr>
          <w:b/>
          <w:sz w:val="24"/>
          <w:szCs w:val="24"/>
        </w:rPr>
        <w:tab/>
        <w:t>Farmakodynamiske oplysninger</w:t>
      </w:r>
    </w:p>
    <w:p w14:paraId="2FEF06C5" w14:textId="77777777" w:rsidR="00305026" w:rsidRPr="00305026" w:rsidRDefault="00305026" w:rsidP="00305026">
      <w:pPr>
        <w:tabs>
          <w:tab w:val="left" w:pos="851"/>
        </w:tabs>
        <w:ind w:left="851"/>
        <w:rPr>
          <w:sz w:val="24"/>
          <w:szCs w:val="24"/>
        </w:rPr>
      </w:pPr>
      <w:r w:rsidRPr="00305026">
        <w:rPr>
          <w:sz w:val="24"/>
          <w:szCs w:val="24"/>
        </w:rPr>
        <w:t>Veterinærlægemidlet indeholder pentosanpolysulfatnatrium (NaPPS), en semisyntetisk polymer med en gennemsnitlig molekylvægt på 4000 dalton.</w:t>
      </w:r>
    </w:p>
    <w:p w14:paraId="7FE37A72" w14:textId="77777777" w:rsidR="00305026" w:rsidRPr="00305026" w:rsidRDefault="00305026" w:rsidP="00305026">
      <w:pPr>
        <w:tabs>
          <w:tab w:val="left" w:pos="851"/>
        </w:tabs>
        <w:ind w:left="851"/>
        <w:rPr>
          <w:sz w:val="24"/>
          <w:szCs w:val="24"/>
        </w:rPr>
      </w:pPr>
    </w:p>
    <w:p w14:paraId="54DD612C" w14:textId="77777777" w:rsidR="00305026" w:rsidRPr="00305026" w:rsidRDefault="00305026" w:rsidP="00305026">
      <w:pPr>
        <w:tabs>
          <w:tab w:val="left" w:pos="851"/>
        </w:tabs>
        <w:ind w:left="851"/>
        <w:rPr>
          <w:sz w:val="24"/>
          <w:szCs w:val="24"/>
        </w:rPr>
      </w:pPr>
      <w:r w:rsidRPr="00305026">
        <w:rPr>
          <w:sz w:val="24"/>
          <w:szCs w:val="24"/>
        </w:rPr>
        <w:t>I en model for osteoarthritis hos hunde reducerede NaPPS, når det blev administreret i doser svarende til terapeutiske doser, niveauerne af metalloproteinaser i brusken og øgede niveauerne af vævshæmmer af metalloproteinase (TIMP), hvorved proteoglykanindholdet blev bevaret, og bruskmatrix blev beskyttet mod nedbrydning.</w:t>
      </w:r>
    </w:p>
    <w:p w14:paraId="4BE5B544" w14:textId="77777777" w:rsidR="00305026" w:rsidRPr="00305026" w:rsidRDefault="00305026" w:rsidP="00305026">
      <w:pPr>
        <w:tabs>
          <w:tab w:val="left" w:pos="851"/>
        </w:tabs>
        <w:ind w:left="851"/>
        <w:rPr>
          <w:sz w:val="24"/>
          <w:szCs w:val="24"/>
        </w:rPr>
      </w:pPr>
    </w:p>
    <w:p w14:paraId="4667DB34" w14:textId="77777777" w:rsidR="00305026" w:rsidRPr="00305026" w:rsidRDefault="00305026" w:rsidP="00305026">
      <w:pPr>
        <w:tabs>
          <w:tab w:val="left" w:pos="851"/>
        </w:tabs>
        <w:ind w:left="851"/>
        <w:rPr>
          <w:sz w:val="24"/>
          <w:szCs w:val="24"/>
        </w:rPr>
      </w:pPr>
      <w:r w:rsidRPr="00305026">
        <w:rPr>
          <w:sz w:val="24"/>
          <w:szCs w:val="24"/>
        </w:rPr>
        <w:t>Hos hunde med osteoarthritis medførte administration af NaPPS fibrinolyse, lipolyse og nedsat trombocytaggregabilitet.</w:t>
      </w:r>
    </w:p>
    <w:p w14:paraId="19512A24" w14:textId="77777777" w:rsidR="00305026" w:rsidRPr="00305026" w:rsidRDefault="00305026" w:rsidP="00305026">
      <w:pPr>
        <w:tabs>
          <w:tab w:val="left" w:pos="851"/>
        </w:tabs>
        <w:ind w:left="851"/>
        <w:rPr>
          <w:sz w:val="24"/>
          <w:szCs w:val="24"/>
        </w:rPr>
      </w:pPr>
    </w:p>
    <w:p w14:paraId="59CA6F28" w14:textId="77777777" w:rsidR="00305026" w:rsidRPr="00305026" w:rsidRDefault="00305026" w:rsidP="00305026">
      <w:pPr>
        <w:tabs>
          <w:tab w:val="left" w:pos="851"/>
        </w:tabs>
        <w:ind w:left="851"/>
        <w:rPr>
          <w:sz w:val="24"/>
          <w:szCs w:val="24"/>
        </w:rPr>
      </w:pPr>
      <w:r w:rsidRPr="00305026">
        <w:rPr>
          <w:sz w:val="24"/>
          <w:szCs w:val="24"/>
        </w:rPr>
        <w:t>I in vitro-studier og in vivo-studier i laboratoriedyr, hvor der blev anvendt doser højere end de foreslåede terapeutiske doser, hæmmede NaPPS niveauerne af antiinflammatoriske mediatorer og stimulerede hyaluronsyntesen fra fibroblaster.</w:t>
      </w:r>
    </w:p>
    <w:p w14:paraId="11AD5F9C" w14:textId="77777777" w:rsidR="008203A8" w:rsidRPr="00305026" w:rsidRDefault="008203A8" w:rsidP="008203A8">
      <w:pPr>
        <w:tabs>
          <w:tab w:val="left" w:pos="851"/>
        </w:tabs>
        <w:ind w:left="851"/>
        <w:rPr>
          <w:sz w:val="24"/>
          <w:szCs w:val="24"/>
        </w:rPr>
      </w:pPr>
    </w:p>
    <w:p w14:paraId="43398EE8" w14:textId="77777777" w:rsidR="008203A8" w:rsidRPr="00305026" w:rsidRDefault="008203A8" w:rsidP="008203A8">
      <w:pPr>
        <w:tabs>
          <w:tab w:val="left" w:pos="851"/>
        </w:tabs>
        <w:ind w:left="851" w:hanging="851"/>
        <w:rPr>
          <w:b/>
          <w:sz w:val="24"/>
          <w:szCs w:val="24"/>
        </w:rPr>
      </w:pPr>
      <w:r w:rsidRPr="00305026">
        <w:rPr>
          <w:b/>
          <w:sz w:val="24"/>
          <w:szCs w:val="24"/>
        </w:rPr>
        <w:t>4.3</w:t>
      </w:r>
      <w:r w:rsidRPr="00305026">
        <w:rPr>
          <w:b/>
          <w:sz w:val="24"/>
          <w:szCs w:val="24"/>
        </w:rPr>
        <w:tab/>
        <w:t>Farmakokinetiske oplysninger</w:t>
      </w:r>
    </w:p>
    <w:p w14:paraId="1F95FEAC" w14:textId="77777777" w:rsidR="00305026" w:rsidRPr="00305026" w:rsidRDefault="00305026" w:rsidP="00305026">
      <w:pPr>
        <w:tabs>
          <w:tab w:val="left" w:pos="851"/>
        </w:tabs>
        <w:ind w:left="851"/>
        <w:rPr>
          <w:sz w:val="24"/>
          <w:szCs w:val="24"/>
        </w:rPr>
      </w:pPr>
    </w:p>
    <w:p w14:paraId="5023A633" w14:textId="77777777" w:rsidR="00305026" w:rsidRPr="00305026" w:rsidRDefault="00305026" w:rsidP="00305026">
      <w:pPr>
        <w:tabs>
          <w:tab w:val="left" w:pos="851"/>
        </w:tabs>
        <w:ind w:left="851"/>
        <w:rPr>
          <w:sz w:val="24"/>
          <w:szCs w:val="24"/>
          <w:u w:val="single"/>
        </w:rPr>
      </w:pPr>
      <w:r w:rsidRPr="00305026">
        <w:rPr>
          <w:sz w:val="24"/>
          <w:szCs w:val="24"/>
          <w:u w:val="single"/>
        </w:rPr>
        <w:t>Absorption</w:t>
      </w:r>
    </w:p>
    <w:p w14:paraId="5857D982" w14:textId="4789DFC8" w:rsidR="00305026" w:rsidRPr="00305026" w:rsidRDefault="00305026" w:rsidP="00305026">
      <w:pPr>
        <w:tabs>
          <w:tab w:val="left" w:pos="851"/>
        </w:tabs>
        <w:ind w:left="851"/>
        <w:rPr>
          <w:sz w:val="24"/>
          <w:szCs w:val="24"/>
        </w:rPr>
      </w:pPr>
      <w:r w:rsidRPr="00305026">
        <w:rPr>
          <w:sz w:val="24"/>
          <w:szCs w:val="24"/>
        </w:rPr>
        <w:t>Hos hund opnås en maksimal plasmakoncentration på 7,40 mg ækv. pentosanpolysulfat</w:t>
      </w:r>
      <w:r>
        <w:rPr>
          <w:sz w:val="24"/>
          <w:szCs w:val="24"/>
        </w:rPr>
        <w:t>-</w:t>
      </w:r>
      <w:r w:rsidRPr="00305026">
        <w:rPr>
          <w:sz w:val="24"/>
          <w:szCs w:val="24"/>
        </w:rPr>
        <w:t>natrium/ml 15 minutter efter subkutan administration.</w:t>
      </w:r>
    </w:p>
    <w:p w14:paraId="3D4045F0" w14:textId="77777777" w:rsidR="00305026" w:rsidRPr="00305026" w:rsidRDefault="00305026" w:rsidP="00305026">
      <w:pPr>
        <w:tabs>
          <w:tab w:val="left" w:pos="851"/>
        </w:tabs>
        <w:ind w:left="851"/>
        <w:rPr>
          <w:sz w:val="24"/>
          <w:szCs w:val="24"/>
        </w:rPr>
      </w:pPr>
    </w:p>
    <w:p w14:paraId="3098614A" w14:textId="77777777" w:rsidR="00305026" w:rsidRPr="00305026" w:rsidRDefault="00305026" w:rsidP="00305026">
      <w:pPr>
        <w:tabs>
          <w:tab w:val="left" w:pos="851"/>
        </w:tabs>
        <w:ind w:left="851"/>
        <w:rPr>
          <w:sz w:val="24"/>
          <w:szCs w:val="24"/>
          <w:u w:val="single"/>
        </w:rPr>
      </w:pPr>
      <w:r w:rsidRPr="00305026">
        <w:rPr>
          <w:sz w:val="24"/>
          <w:szCs w:val="24"/>
          <w:u w:val="single"/>
        </w:rPr>
        <w:t>Fordeling</w:t>
      </w:r>
    </w:p>
    <w:p w14:paraId="65C7EFBD" w14:textId="26B99CF1" w:rsidR="00305026" w:rsidRPr="00305026" w:rsidRDefault="00305026" w:rsidP="00305026">
      <w:pPr>
        <w:tabs>
          <w:tab w:val="left" w:pos="851"/>
        </w:tabs>
        <w:ind w:left="851"/>
        <w:rPr>
          <w:sz w:val="24"/>
          <w:szCs w:val="24"/>
        </w:rPr>
      </w:pPr>
      <w:r w:rsidRPr="00305026">
        <w:rPr>
          <w:sz w:val="24"/>
          <w:szCs w:val="24"/>
        </w:rPr>
        <w:t>Pentosanpolysulfatnatrium binder til mange plasmaproteiner med varierende styrke af</w:t>
      </w:r>
      <w:r>
        <w:rPr>
          <w:sz w:val="24"/>
          <w:szCs w:val="24"/>
        </w:rPr>
        <w:t xml:space="preserve"> </w:t>
      </w:r>
      <w:r w:rsidRPr="00305026">
        <w:rPr>
          <w:sz w:val="24"/>
          <w:szCs w:val="24"/>
        </w:rPr>
        <w:t>association og dissociation, hvilket resulterer i en kompleks ligevægt mellem bundet og</w:t>
      </w:r>
      <w:r>
        <w:rPr>
          <w:sz w:val="24"/>
          <w:szCs w:val="24"/>
        </w:rPr>
        <w:t xml:space="preserve"> </w:t>
      </w:r>
      <w:r w:rsidRPr="00305026">
        <w:rPr>
          <w:sz w:val="24"/>
          <w:szCs w:val="24"/>
        </w:rPr>
        <w:t>ubundet lægemiddel. Pentosanpolysulfatnatrium koncentreres i leveren, nyrerne og det</w:t>
      </w:r>
      <w:r>
        <w:rPr>
          <w:sz w:val="24"/>
          <w:szCs w:val="24"/>
        </w:rPr>
        <w:t xml:space="preserve"> </w:t>
      </w:r>
      <w:r w:rsidRPr="00305026">
        <w:rPr>
          <w:sz w:val="24"/>
          <w:szCs w:val="24"/>
        </w:rPr>
        <w:t>retikuloendoteliale system. Der forekommer lave niveauer i bindevæv og muskulatur.</w:t>
      </w:r>
      <w:r>
        <w:rPr>
          <w:sz w:val="24"/>
          <w:szCs w:val="24"/>
        </w:rPr>
        <w:t xml:space="preserve"> </w:t>
      </w:r>
      <w:r w:rsidRPr="00305026">
        <w:rPr>
          <w:sz w:val="24"/>
          <w:szCs w:val="24"/>
        </w:rPr>
        <w:t>Undersøgelser udført på kaniner har vist, at den terapeutiske koncentration af det aktive</w:t>
      </w:r>
      <w:r>
        <w:rPr>
          <w:sz w:val="24"/>
          <w:szCs w:val="24"/>
        </w:rPr>
        <w:t xml:space="preserve"> </w:t>
      </w:r>
      <w:r w:rsidRPr="00305026">
        <w:rPr>
          <w:sz w:val="24"/>
          <w:szCs w:val="24"/>
        </w:rPr>
        <w:t>stof forbliver i leddets brusk i ca. 4-5 dage efter administration. </w:t>
      </w:r>
    </w:p>
    <w:p w14:paraId="4245008C" w14:textId="77777777" w:rsidR="00305026" w:rsidRPr="00305026" w:rsidRDefault="00305026" w:rsidP="00305026">
      <w:pPr>
        <w:tabs>
          <w:tab w:val="left" w:pos="851"/>
        </w:tabs>
        <w:ind w:left="851"/>
        <w:rPr>
          <w:sz w:val="24"/>
          <w:szCs w:val="24"/>
        </w:rPr>
      </w:pPr>
      <w:r w:rsidRPr="00305026">
        <w:rPr>
          <w:sz w:val="24"/>
          <w:szCs w:val="24"/>
        </w:rPr>
        <w:t>Distributionsvoluminet hos hund er 0,43 l.</w:t>
      </w:r>
    </w:p>
    <w:p w14:paraId="6C32E15C" w14:textId="77777777" w:rsidR="00305026" w:rsidRPr="00305026" w:rsidRDefault="00305026" w:rsidP="00305026">
      <w:pPr>
        <w:tabs>
          <w:tab w:val="left" w:pos="851"/>
        </w:tabs>
        <w:ind w:left="851"/>
        <w:rPr>
          <w:sz w:val="24"/>
          <w:szCs w:val="24"/>
        </w:rPr>
      </w:pPr>
    </w:p>
    <w:p w14:paraId="0FB0F5EE" w14:textId="77777777" w:rsidR="00305026" w:rsidRPr="00305026" w:rsidRDefault="00305026" w:rsidP="00305026">
      <w:pPr>
        <w:tabs>
          <w:tab w:val="left" w:pos="851"/>
        </w:tabs>
        <w:ind w:left="851"/>
        <w:rPr>
          <w:sz w:val="24"/>
          <w:szCs w:val="24"/>
          <w:u w:val="single"/>
        </w:rPr>
      </w:pPr>
      <w:r w:rsidRPr="00305026">
        <w:rPr>
          <w:sz w:val="24"/>
          <w:szCs w:val="24"/>
          <w:u w:val="single"/>
        </w:rPr>
        <w:t>Biotransformation</w:t>
      </w:r>
    </w:p>
    <w:p w14:paraId="76FC72D7" w14:textId="0083696A" w:rsidR="00305026" w:rsidRPr="00305026" w:rsidRDefault="00305026" w:rsidP="00305026">
      <w:pPr>
        <w:tabs>
          <w:tab w:val="left" w:pos="851"/>
        </w:tabs>
        <w:ind w:left="851"/>
        <w:rPr>
          <w:sz w:val="24"/>
          <w:szCs w:val="24"/>
        </w:rPr>
      </w:pPr>
      <w:r w:rsidRPr="00305026">
        <w:rPr>
          <w:sz w:val="24"/>
          <w:szCs w:val="24"/>
        </w:rPr>
        <w:t>Desulfatering af pentosanpolysulfatnatrium sker i det hepato-retikulo-endoteliale</w:t>
      </w:r>
      <w:r w:rsidR="004E2E8F">
        <w:rPr>
          <w:sz w:val="24"/>
          <w:szCs w:val="24"/>
        </w:rPr>
        <w:t xml:space="preserve"> </w:t>
      </w:r>
      <w:r w:rsidRPr="00305026">
        <w:rPr>
          <w:sz w:val="24"/>
          <w:szCs w:val="24"/>
        </w:rPr>
        <w:t>system, hvor leveren er det vigtigste aktivitetssted. Depolymerisering kan også forekommei nyren.</w:t>
      </w:r>
    </w:p>
    <w:p w14:paraId="4DCE9C03" w14:textId="77777777" w:rsidR="00305026" w:rsidRPr="00305026" w:rsidRDefault="00305026" w:rsidP="00305026">
      <w:pPr>
        <w:tabs>
          <w:tab w:val="left" w:pos="851"/>
        </w:tabs>
        <w:ind w:left="851"/>
        <w:rPr>
          <w:sz w:val="24"/>
          <w:szCs w:val="24"/>
        </w:rPr>
      </w:pPr>
    </w:p>
    <w:p w14:paraId="172D7FBB" w14:textId="77777777" w:rsidR="00305026" w:rsidRPr="00305026" w:rsidRDefault="00305026" w:rsidP="00305026">
      <w:pPr>
        <w:tabs>
          <w:tab w:val="left" w:pos="851"/>
        </w:tabs>
        <w:ind w:left="851"/>
        <w:rPr>
          <w:sz w:val="24"/>
          <w:szCs w:val="24"/>
          <w:u w:val="single"/>
        </w:rPr>
      </w:pPr>
      <w:r w:rsidRPr="00305026">
        <w:rPr>
          <w:sz w:val="24"/>
          <w:szCs w:val="24"/>
          <w:u w:val="single"/>
        </w:rPr>
        <w:t>Elimination</w:t>
      </w:r>
    </w:p>
    <w:p w14:paraId="0A440D50" w14:textId="0731A903" w:rsidR="00305026" w:rsidRPr="00305026" w:rsidRDefault="00305026" w:rsidP="00305026">
      <w:pPr>
        <w:tabs>
          <w:tab w:val="left" w:pos="851"/>
        </w:tabs>
        <w:ind w:left="851"/>
        <w:rPr>
          <w:sz w:val="24"/>
          <w:szCs w:val="24"/>
        </w:rPr>
      </w:pPr>
      <w:r w:rsidRPr="00305026">
        <w:rPr>
          <w:sz w:val="24"/>
          <w:szCs w:val="24"/>
        </w:rPr>
        <w:t>Veterinærlægemidlet elimineres hos hund med en halveringstid på ca. 3 timer. Otteogfyrre timer efter injektion er ca. 70 % af den administrerede dosis elimineret via urinen.</w:t>
      </w:r>
    </w:p>
    <w:p w14:paraId="43BBC7BD" w14:textId="77777777" w:rsidR="008203A8" w:rsidRPr="00406EE7" w:rsidRDefault="008203A8" w:rsidP="008203A8">
      <w:pPr>
        <w:tabs>
          <w:tab w:val="left" w:pos="851"/>
        </w:tabs>
        <w:ind w:left="851"/>
        <w:rPr>
          <w:sz w:val="24"/>
          <w:szCs w:val="24"/>
        </w:rPr>
      </w:pPr>
    </w:p>
    <w:p w14:paraId="731519F7" w14:textId="77777777" w:rsidR="008203A8" w:rsidRPr="00406EE7" w:rsidRDefault="008203A8" w:rsidP="008203A8">
      <w:pPr>
        <w:tabs>
          <w:tab w:val="left" w:pos="851"/>
        </w:tabs>
        <w:ind w:left="851"/>
        <w:rPr>
          <w:sz w:val="24"/>
          <w:szCs w:val="24"/>
        </w:rPr>
      </w:pPr>
    </w:p>
    <w:p w14:paraId="0B91FFFC" w14:textId="77777777" w:rsidR="008203A8" w:rsidRPr="00406EE7" w:rsidRDefault="008203A8" w:rsidP="008203A8">
      <w:pPr>
        <w:ind w:left="851" w:hanging="851"/>
        <w:rPr>
          <w:b/>
          <w:sz w:val="24"/>
          <w:szCs w:val="24"/>
        </w:rPr>
      </w:pPr>
      <w:r>
        <w:rPr>
          <w:b/>
          <w:sz w:val="24"/>
          <w:szCs w:val="24"/>
        </w:rPr>
        <w:t>5</w:t>
      </w:r>
      <w:r w:rsidRPr="00406EE7">
        <w:rPr>
          <w:b/>
          <w:sz w:val="24"/>
          <w:szCs w:val="24"/>
        </w:rPr>
        <w:t>.</w:t>
      </w:r>
      <w:r w:rsidRPr="00406EE7">
        <w:rPr>
          <w:b/>
          <w:sz w:val="24"/>
          <w:szCs w:val="24"/>
        </w:rPr>
        <w:tab/>
        <w:t>FARMACEUTISKE OPLYSNINGER</w:t>
      </w:r>
    </w:p>
    <w:p w14:paraId="7B1625B5" w14:textId="77777777" w:rsidR="008203A8" w:rsidRPr="00406EE7" w:rsidRDefault="008203A8" w:rsidP="008203A8">
      <w:pPr>
        <w:tabs>
          <w:tab w:val="left" w:pos="851"/>
        </w:tabs>
        <w:ind w:left="851"/>
        <w:rPr>
          <w:sz w:val="24"/>
          <w:szCs w:val="24"/>
        </w:rPr>
      </w:pPr>
    </w:p>
    <w:p w14:paraId="1BB195AE" w14:textId="77777777" w:rsidR="008203A8" w:rsidRPr="00406EE7" w:rsidRDefault="008203A8" w:rsidP="008203A8">
      <w:pPr>
        <w:ind w:left="851" w:hanging="851"/>
        <w:rPr>
          <w:b/>
          <w:sz w:val="24"/>
          <w:szCs w:val="24"/>
        </w:rPr>
      </w:pPr>
      <w:r>
        <w:rPr>
          <w:b/>
          <w:sz w:val="24"/>
          <w:szCs w:val="24"/>
        </w:rPr>
        <w:t>5.1</w:t>
      </w:r>
      <w:r w:rsidRPr="00406EE7">
        <w:rPr>
          <w:b/>
          <w:sz w:val="24"/>
          <w:szCs w:val="24"/>
        </w:rPr>
        <w:tab/>
      </w:r>
      <w:r>
        <w:rPr>
          <w:b/>
          <w:sz w:val="24"/>
          <w:szCs w:val="24"/>
        </w:rPr>
        <w:t>Væsentlige u</w:t>
      </w:r>
      <w:r w:rsidRPr="00406EE7">
        <w:rPr>
          <w:b/>
          <w:sz w:val="24"/>
          <w:szCs w:val="24"/>
        </w:rPr>
        <w:t>forligeligheder</w:t>
      </w:r>
    </w:p>
    <w:p w14:paraId="24145B15" w14:textId="77BE300D" w:rsidR="00305026" w:rsidRPr="00305026" w:rsidRDefault="00305026" w:rsidP="00305026">
      <w:pPr>
        <w:tabs>
          <w:tab w:val="left" w:pos="851"/>
        </w:tabs>
        <w:ind w:left="851"/>
        <w:rPr>
          <w:sz w:val="24"/>
          <w:szCs w:val="24"/>
        </w:rPr>
      </w:pPr>
      <w:r w:rsidRPr="00305026">
        <w:rPr>
          <w:sz w:val="24"/>
          <w:szCs w:val="24"/>
        </w:rPr>
        <w:t>Da der ikke foreligger forligelighedsundersøgelser, må dette veterinærlægemiddel ikke</w:t>
      </w:r>
      <w:r>
        <w:rPr>
          <w:sz w:val="24"/>
          <w:szCs w:val="24"/>
        </w:rPr>
        <w:t xml:space="preserve"> </w:t>
      </w:r>
      <w:r w:rsidRPr="00305026">
        <w:rPr>
          <w:sz w:val="24"/>
          <w:szCs w:val="24"/>
        </w:rPr>
        <w:t>blandes med andre veterinærlægemidler.</w:t>
      </w:r>
    </w:p>
    <w:p w14:paraId="3F690D17" w14:textId="77777777" w:rsidR="008203A8" w:rsidRPr="00406EE7" w:rsidRDefault="008203A8" w:rsidP="008203A8">
      <w:pPr>
        <w:tabs>
          <w:tab w:val="left" w:pos="851"/>
        </w:tabs>
        <w:ind w:left="851"/>
        <w:rPr>
          <w:sz w:val="24"/>
          <w:szCs w:val="24"/>
        </w:rPr>
      </w:pPr>
    </w:p>
    <w:p w14:paraId="3C2808F1" w14:textId="77777777" w:rsidR="008203A8" w:rsidRPr="00406EE7" w:rsidRDefault="008203A8" w:rsidP="008203A8">
      <w:pPr>
        <w:ind w:left="851" w:hanging="851"/>
        <w:rPr>
          <w:b/>
          <w:sz w:val="24"/>
          <w:szCs w:val="24"/>
        </w:rPr>
      </w:pPr>
      <w:r>
        <w:rPr>
          <w:b/>
          <w:sz w:val="24"/>
          <w:szCs w:val="24"/>
        </w:rPr>
        <w:t>5</w:t>
      </w:r>
      <w:r w:rsidRPr="00406EE7">
        <w:rPr>
          <w:b/>
          <w:sz w:val="24"/>
          <w:szCs w:val="24"/>
        </w:rPr>
        <w:t>.</w:t>
      </w:r>
      <w:r>
        <w:rPr>
          <w:b/>
          <w:sz w:val="24"/>
          <w:szCs w:val="24"/>
        </w:rPr>
        <w:t>2</w:t>
      </w:r>
      <w:r w:rsidRPr="00406EE7">
        <w:rPr>
          <w:b/>
          <w:sz w:val="24"/>
          <w:szCs w:val="24"/>
        </w:rPr>
        <w:tab/>
        <w:t>Opbevaringstid</w:t>
      </w:r>
    </w:p>
    <w:p w14:paraId="6EF54893" w14:textId="0CFF9536" w:rsidR="00305026" w:rsidRPr="00305026" w:rsidRDefault="00305026" w:rsidP="00305026">
      <w:pPr>
        <w:tabs>
          <w:tab w:val="left" w:pos="851"/>
        </w:tabs>
        <w:ind w:left="851"/>
        <w:rPr>
          <w:sz w:val="24"/>
          <w:szCs w:val="24"/>
        </w:rPr>
      </w:pPr>
      <w:r w:rsidRPr="00305026">
        <w:rPr>
          <w:sz w:val="24"/>
          <w:szCs w:val="24"/>
        </w:rPr>
        <w:t>Veterinærlægemidlets holdbarhed i salgspakning: 2 år</w:t>
      </w:r>
      <w:r>
        <w:rPr>
          <w:sz w:val="24"/>
          <w:szCs w:val="24"/>
        </w:rPr>
        <w:t>.</w:t>
      </w:r>
    </w:p>
    <w:p w14:paraId="52EE1DF5" w14:textId="440BF097" w:rsidR="00305026" w:rsidRPr="00305026" w:rsidRDefault="00305026" w:rsidP="00305026">
      <w:pPr>
        <w:tabs>
          <w:tab w:val="left" w:pos="851"/>
        </w:tabs>
        <w:ind w:left="851"/>
        <w:rPr>
          <w:sz w:val="24"/>
          <w:szCs w:val="24"/>
        </w:rPr>
      </w:pPr>
      <w:r w:rsidRPr="00305026">
        <w:rPr>
          <w:sz w:val="24"/>
          <w:szCs w:val="24"/>
        </w:rPr>
        <w:t>Holdbarhed efter anbrud af den indre emballage: 90 dage</w:t>
      </w:r>
      <w:r>
        <w:rPr>
          <w:sz w:val="24"/>
          <w:szCs w:val="24"/>
        </w:rPr>
        <w:t>.</w:t>
      </w:r>
    </w:p>
    <w:p w14:paraId="012539AB" w14:textId="77777777" w:rsidR="008203A8" w:rsidRPr="00406EE7" w:rsidRDefault="008203A8" w:rsidP="008203A8">
      <w:pPr>
        <w:tabs>
          <w:tab w:val="left" w:pos="851"/>
        </w:tabs>
        <w:ind w:left="851"/>
        <w:rPr>
          <w:sz w:val="24"/>
          <w:szCs w:val="24"/>
        </w:rPr>
      </w:pPr>
    </w:p>
    <w:p w14:paraId="0C220FB8" w14:textId="77777777" w:rsidR="008203A8" w:rsidRPr="00406EE7" w:rsidRDefault="008203A8" w:rsidP="008203A8">
      <w:pPr>
        <w:ind w:left="851" w:hanging="851"/>
        <w:rPr>
          <w:b/>
          <w:sz w:val="24"/>
          <w:szCs w:val="24"/>
        </w:rPr>
      </w:pPr>
      <w:r>
        <w:rPr>
          <w:b/>
          <w:sz w:val="24"/>
          <w:szCs w:val="24"/>
        </w:rPr>
        <w:t>5</w:t>
      </w:r>
      <w:r w:rsidRPr="00406EE7">
        <w:rPr>
          <w:b/>
          <w:sz w:val="24"/>
          <w:szCs w:val="24"/>
        </w:rPr>
        <w:t>.</w:t>
      </w:r>
      <w:r>
        <w:rPr>
          <w:b/>
          <w:sz w:val="24"/>
          <w:szCs w:val="24"/>
        </w:rPr>
        <w:t>3</w:t>
      </w:r>
      <w:r w:rsidRPr="00406EE7">
        <w:rPr>
          <w:b/>
          <w:sz w:val="24"/>
          <w:szCs w:val="24"/>
        </w:rPr>
        <w:tab/>
        <w:t xml:space="preserve">Særlige </w:t>
      </w:r>
      <w:r w:rsidRPr="00D14DBC">
        <w:rPr>
          <w:b/>
          <w:sz w:val="24"/>
          <w:szCs w:val="24"/>
        </w:rPr>
        <w:t>forholdsregler vedrørende opbevaring</w:t>
      </w:r>
    </w:p>
    <w:p w14:paraId="2F25ECB9" w14:textId="77777777" w:rsidR="00305026" w:rsidRDefault="00305026" w:rsidP="00305026">
      <w:pPr>
        <w:tabs>
          <w:tab w:val="left" w:pos="851"/>
        </w:tabs>
        <w:ind w:left="851"/>
        <w:rPr>
          <w:sz w:val="24"/>
          <w:szCs w:val="24"/>
        </w:rPr>
      </w:pPr>
      <w:r w:rsidRPr="00305026">
        <w:rPr>
          <w:sz w:val="24"/>
          <w:szCs w:val="24"/>
        </w:rPr>
        <w:t>Dette veterinærlægemiddel kræver ingen særlige temperaturbetingelser ved opbevaring.</w:t>
      </w:r>
    </w:p>
    <w:p w14:paraId="5C69D18A" w14:textId="5CF744EE" w:rsidR="00305026" w:rsidRPr="00305026" w:rsidRDefault="00305026" w:rsidP="00305026">
      <w:pPr>
        <w:tabs>
          <w:tab w:val="left" w:pos="851"/>
        </w:tabs>
        <w:ind w:left="851"/>
        <w:rPr>
          <w:sz w:val="24"/>
          <w:szCs w:val="24"/>
        </w:rPr>
      </w:pPr>
      <w:r w:rsidRPr="00305026">
        <w:rPr>
          <w:sz w:val="24"/>
          <w:szCs w:val="24"/>
        </w:rPr>
        <w:t>Opbevar hætteglasset i den ydre karton for at beskytte mod lys.</w:t>
      </w:r>
    </w:p>
    <w:p w14:paraId="502E991E" w14:textId="77777777" w:rsidR="008203A8" w:rsidRPr="00406EE7" w:rsidRDefault="008203A8" w:rsidP="008203A8">
      <w:pPr>
        <w:tabs>
          <w:tab w:val="left" w:pos="851"/>
        </w:tabs>
        <w:ind w:left="851"/>
        <w:rPr>
          <w:sz w:val="24"/>
          <w:szCs w:val="24"/>
        </w:rPr>
      </w:pPr>
    </w:p>
    <w:p w14:paraId="26B4EE00" w14:textId="77777777" w:rsidR="008203A8" w:rsidRPr="00D14DBC" w:rsidRDefault="008203A8" w:rsidP="008203A8">
      <w:pPr>
        <w:ind w:left="851" w:hanging="851"/>
        <w:rPr>
          <w:b/>
          <w:sz w:val="24"/>
          <w:szCs w:val="24"/>
        </w:rPr>
      </w:pPr>
      <w:r>
        <w:rPr>
          <w:b/>
          <w:sz w:val="24"/>
          <w:szCs w:val="24"/>
        </w:rPr>
        <w:t>5.4</w:t>
      </w:r>
      <w:r w:rsidRPr="00406EE7">
        <w:rPr>
          <w:b/>
          <w:sz w:val="24"/>
          <w:szCs w:val="24"/>
        </w:rPr>
        <w:tab/>
      </w:r>
      <w:r w:rsidRPr="00D14DBC">
        <w:rPr>
          <w:b/>
          <w:sz w:val="24"/>
          <w:szCs w:val="24"/>
        </w:rPr>
        <w:t>Den indre emballages art og indhold</w:t>
      </w:r>
    </w:p>
    <w:p w14:paraId="000DB86F" w14:textId="77777777" w:rsidR="00305026" w:rsidRDefault="00305026" w:rsidP="00305026">
      <w:pPr>
        <w:tabs>
          <w:tab w:val="left" w:pos="851"/>
        </w:tabs>
        <w:ind w:left="851"/>
        <w:rPr>
          <w:sz w:val="24"/>
          <w:szCs w:val="24"/>
        </w:rPr>
      </w:pPr>
      <w:r w:rsidRPr="00305026">
        <w:rPr>
          <w:sz w:val="24"/>
          <w:szCs w:val="24"/>
        </w:rPr>
        <w:t>Klar</w:t>
      </w:r>
      <w:r>
        <w:rPr>
          <w:sz w:val="24"/>
          <w:szCs w:val="24"/>
        </w:rPr>
        <w:t>t</w:t>
      </w:r>
      <w:r w:rsidRPr="00305026">
        <w:rPr>
          <w:sz w:val="24"/>
          <w:szCs w:val="24"/>
        </w:rPr>
        <w:t> hætteglas af glas (Ph. Eur. type I) lukket med en gummiprop.</w:t>
      </w:r>
    </w:p>
    <w:p w14:paraId="35AAC0FF" w14:textId="1523234B" w:rsidR="00305026" w:rsidRPr="00305026" w:rsidRDefault="00305026" w:rsidP="00305026">
      <w:pPr>
        <w:tabs>
          <w:tab w:val="left" w:pos="851"/>
        </w:tabs>
        <w:ind w:left="851"/>
        <w:rPr>
          <w:sz w:val="24"/>
          <w:szCs w:val="24"/>
        </w:rPr>
      </w:pPr>
      <w:r w:rsidRPr="00305026">
        <w:rPr>
          <w:sz w:val="24"/>
          <w:szCs w:val="24"/>
        </w:rPr>
        <w:t xml:space="preserve">Hætteglasset er forseglet med en aluminiumshætte forsynet med en polypropylene  </w:t>
      </w:r>
      <w:r w:rsidRPr="00305026">
        <w:rPr>
          <w:i/>
          <w:iCs/>
          <w:sz w:val="24"/>
          <w:szCs w:val="24"/>
        </w:rPr>
        <w:t>flip-off</w:t>
      </w:r>
      <w:r w:rsidRPr="00305026">
        <w:rPr>
          <w:sz w:val="24"/>
          <w:szCs w:val="24"/>
        </w:rPr>
        <w:t>-forsegling.</w:t>
      </w:r>
    </w:p>
    <w:p w14:paraId="72BAC8AE" w14:textId="77777777" w:rsidR="00305026" w:rsidRPr="00305026" w:rsidRDefault="00305026" w:rsidP="00305026">
      <w:pPr>
        <w:tabs>
          <w:tab w:val="left" w:pos="851"/>
        </w:tabs>
        <w:ind w:left="851"/>
        <w:rPr>
          <w:sz w:val="24"/>
          <w:szCs w:val="24"/>
        </w:rPr>
      </w:pPr>
    </w:p>
    <w:p w14:paraId="02B1B772" w14:textId="44BE0FBF" w:rsidR="00305026" w:rsidRPr="00305026" w:rsidRDefault="00305026" w:rsidP="00305026">
      <w:pPr>
        <w:tabs>
          <w:tab w:val="left" w:pos="851"/>
        </w:tabs>
        <w:ind w:left="851"/>
        <w:rPr>
          <w:sz w:val="24"/>
          <w:szCs w:val="24"/>
          <w:u w:val="single"/>
        </w:rPr>
      </w:pPr>
      <w:r w:rsidRPr="00305026">
        <w:rPr>
          <w:sz w:val="24"/>
          <w:szCs w:val="24"/>
          <w:u w:val="single"/>
        </w:rPr>
        <w:t>Pakningsstørrelser</w:t>
      </w:r>
    </w:p>
    <w:p w14:paraId="76D74A2E" w14:textId="2851C598" w:rsidR="00305026" w:rsidRPr="00305026" w:rsidRDefault="00305026" w:rsidP="00305026">
      <w:pPr>
        <w:tabs>
          <w:tab w:val="left" w:pos="851"/>
        </w:tabs>
        <w:ind w:left="851"/>
        <w:rPr>
          <w:sz w:val="24"/>
          <w:szCs w:val="24"/>
        </w:rPr>
      </w:pPr>
      <w:r w:rsidRPr="00305026">
        <w:rPr>
          <w:sz w:val="24"/>
          <w:szCs w:val="24"/>
        </w:rPr>
        <w:t>Kartonæske med 1 hætteglas à 10 ml</w:t>
      </w:r>
      <w:r>
        <w:rPr>
          <w:sz w:val="24"/>
          <w:szCs w:val="24"/>
        </w:rPr>
        <w:t>.</w:t>
      </w:r>
    </w:p>
    <w:p w14:paraId="3C45C8A4" w14:textId="1DBC6F7C" w:rsidR="00305026" w:rsidRDefault="00305026" w:rsidP="00305026">
      <w:pPr>
        <w:tabs>
          <w:tab w:val="left" w:pos="851"/>
        </w:tabs>
        <w:ind w:left="851"/>
        <w:rPr>
          <w:sz w:val="24"/>
          <w:szCs w:val="24"/>
        </w:rPr>
      </w:pPr>
      <w:r w:rsidRPr="00305026">
        <w:rPr>
          <w:sz w:val="24"/>
          <w:szCs w:val="24"/>
        </w:rPr>
        <w:t>Kartonæske med 1 hætteglas à 20 ml</w:t>
      </w:r>
      <w:r>
        <w:rPr>
          <w:sz w:val="24"/>
          <w:szCs w:val="24"/>
        </w:rPr>
        <w:t>.</w:t>
      </w:r>
    </w:p>
    <w:p w14:paraId="3E49CC23" w14:textId="77777777" w:rsidR="00305026" w:rsidRPr="00305026" w:rsidRDefault="00305026" w:rsidP="00305026">
      <w:pPr>
        <w:tabs>
          <w:tab w:val="left" w:pos="851"/>
        </w:tabs>
        <w:ind w:left="851"/>
        <w:rPr>
          <w:sz w:val="24"/>
          <w:szCs w:val="24"/>
        </w:rPr>
      </w:pPr>
    </w:p>
    <w:p w14:paraId="5C2F04C8" w14:textId="77777777" w:rsidR="00305026" w:rsidRPr="00305026" w:rsidRDefault="00305026" w:rsidP="00305026">
      <w:pPr>
        <w:tabs>
          <w:tab w:val="left" w:pos="851"/>
        </w:tabs>
        <w:ind w:left="851"/>
        <w:rPr>
          <w:sz w:val="24"/>
          <w:szCs w:val="24"/>
        </w:rPr>
      </w:pPr>
      <w:r w:rsidRPr="00305026">
        <w:rPr>
          <w:sz w:val="24"/>
          <w:szCs w:val="24"/>
        </w:rPr>
        <w:t>Ikke alle pakningsstørrelser er nødvendigvis markedsført.</w:t>
      </w:r>
    </w:p>
    <w:p w14:paraId="6062A1D2" w14:textId="77777777" w:rsidR="008203A8" w:rsidRPr="00406EE7" w:rsidRDefault="008203A8" w:rsidP="008203A8">
      <w:pPr>
        <w:tabs>
          <w:tab w:val="left" w:pos="851"/>
        </w:tabs>
        <w:ind w:left="851"/>
        <w:rPr>
          <w:sz w:val="24"/>
          <w:szCs w:val="24"/>
        </w:rPr>
      </w:pPr>
    </w:p>
    <w:p w14:paraId="42E6D5F2" w14:textId="77777777" w:rsidR="008203A8" w:rsidRDefault="008203A8" w:rsidP="008203A8">
      <w:pPr>
        <w:tabs>
          <w:tab w:val="left" w:pos="851"/>
        </w:tabs>
        <w:ind w:left="851" w:hanging="851"/>
        <w:rPr>
          <w:sz w:val="24"/>
          <w:szCs w:val="24"/>
        </w:rPr>
      </w:pPr>
      <w:r>
        <w:rPr>
          <w:b/>
          <w:sz w:val="24"/>
          <w:szCs w:val="24"/>
        </w:rPr>
        <w:t>5.5</w:t>
      </w:r>
      <w:r w:rsidRPr="00406EE7">
        <w:rPr>
          <w:b/>
          <w:sz w:val="24"/>
          <w:szCs w:val="24"/>
        </w:rPr>
        <w:tab/>
      </w:r>
      <w:r w:rsidRPr="00D14DBC">
        <w:rPr>
          <w:b/>
          <w:sz w:val="24"/>
          <w:szCs w:val="24"/>
        </w:rPr>
        <w:t>Særlige forholdsregler vedrørende bortskaffelse af ubrugte veterinærlægemidler eller affaldsmaterialer fra brugen heraf</w:t>
      </w:r>
    </w:p>
    <w:p w14:paraId="05EE6E74" w14:textId="77777777" w:rsidR="00305026" w:rsidRPr="00305026" w:rsidRDefault="00305026" w:rsidP="00305026">
      <w:pPr>
        <w:tabs>
          <w:tab w:val="left" w:pos="851"/>
        </w:tabs>
        <w:ind w:left="851"/>
        <w:rPr>
          <w:sz w:val="24"/>
          <w:szCs w:val="24"/>
        </w:rPr>
      </w:pPr>
      <w:r w:rsidRPr="00305026">
        <w:rPr>
          <w:sz w:val="24"/>
          <w:szCs w:val="24"/>
        </w:rPr>
        <w:t>Lægemidler må ikke bortskaffes sammen med spildevand eller husholdningsaffald.</w:t>
      </w:r>
    </w:p>
    <w:p w14:paraId="27101715" w14:textId="77777777" w:rsidR="00305026" w:rsidRPr="00305026" w:rsidRDefault="00305026" w:rsidP="00305026">
      <w:pPr>
        <w:tabs>
          <w:tab w:val="left" w:pos="851"/>
        </w:tabs>
        <w:ind w:left="851"/>
        <w:rPr>
          <w:sz w:val="24"/>
          <w:szCs w:val="24"/>
        </w:rPr>
      </w:pPr>
    </w:p>
    <w:p w14:paraId="2F524A49" w14:textId="77777777" w:rsidR="00305026" w:rsidRPr="00305026" w:rsidRDefault="00305026" w:rsidP="00305026">
      <w:pPr>
        <w:tabs>
          <w:tab w:val="left" w:pos="851"/>
        </w:tabs>
        <w:ind w:left="851"/>
        <w:rPr>
          <w:sz w:val="24"/>
          <w:szCs w:val="24"/>
        </w:rPr>
      </w:pPr>
      <w:r w:rsidRPr="00305026">
        <w:rPr>
          <w:sz w:val="24"/>
          <w:szCs w:val="24"/>
        </w:rPr>
        <w:t>Benyt returordninger ved bortskaffelse af ubrugte veterinærlægemidler eller affaldsmaterialer herfra i henhold til lokale retningslinjer og nationale indsamlingsordninger, der er relevante for det pågældende veterinærlægemiddel.</w:t>
      </w:r>
    </w:p>
    <w:p w14:paraId="66D491B2" w14:textId="77777777" w:rsidR="008203A8" w:rsidRPr="00070728" w:rsidRDefault="008203A8" w:rsidP="008203A8">
      <w:pPr>
        <w:tabs>
          <w:tab w:val="left" w:pos="851"/>
        </w:tabs>
        <w:ind w:left="851"/>
        <w:rPr>
          <w:sz w:val="24"/>
          <w:szCs w:val="24"/>
        </w:rPr>
      </w:pPr>
    </w:p>
    <w:p w14:paraId="03E63E39" w14:textId="77777777" w:rsidR="008203A8" w:rsidRPr="00406EE7" w:rsidRDefault="008203A8" w:rsidP="008203A8">
      <w:pPr>
        <w:tabs>
          <w:tab w:val="left" w:pos="851"/>
        </w:tabs>
        <w:ind w:left="851" w:hanging="851"/>
        <w:rPr>
          <w:b/>
          <w:sz w:val="24"/>
          <w:szCs w:val="24"/>
        </w:rPr>
      </w:pPr>
      <w:r>
        <w:rPr>
          <w:b/>
          <w:sz w:val="24"/>
          <w:szCs w:val="24"/>
        </w:rPr>
        <w:t>6</w:t>
      </w:r>
      <w:r w:rsidRPr="00406EE7">
        <w:rPr>
          <w:b/>
          <w:sz w:val="24"/>
          <w:szCs w:val="24"/>
        </w:rPr>
        <w:t>.</w:t>
      </w:r>
      <w:r w:rsidRPr="00406EE7">
        <w:rPr>
          <w:b/>
          <w:sz w:val="24"/>
          <w:szCs w:val="24"/>
        </w:rPr>
        <w:tab/>
      </w:r>
      <w:r>
        <w:rPr>
          <w:b/>
          <w:sz w:val="24"/>
          <w:szCs w:val="24"/>
        </w:rPr>
        <w:t xml:space="preserve">NAVN PÅ </w:t>
      </w:r>
      <w:r w:rsidRPr="00406EE7">
        <w:rPr>
          <w:b/>
          <w:sz w:val="24"/>
          <w:szCs w:val="24"/>
        </w:rPr>
        <w:t>INDEHAVER</w:t>
      </w:r>
      <w:r>
        <w:rPr>
          <w:b/>
          <w:sz w:val="24"/>
          <w:szCs w:val="24"/>
        </w:rPr>
        <w:t>EN</w:t>
      </w:r>
      <w:r w:rsidRPr="00406EE7">
        <w:rPr>
          <w:b/>
          <w:sz w:val="24"/>
          <w:szCs w:val="24"/>
        </w:rPr>
        <w:t xml:space="preserve"> AF MARKEDSFØRINGSTILLADELSEN</w:t>
      </w:r>
    </w:p>
    <w:p w14:paraId="36091648" w14:textId="77777777" w:rsidR="00305026" w:rsidRPr="00233FF4" w:rsidRDefault="00305026" w:rsidP="00305026">
      <w:pPr>
        <w:tabs>
          <w:tab w:val="left" w:pos="851"/>
        </w:tabs>
        <w:ind w:left="851"/>
        <w:rPr>
          <w:sz w:val="24"/>
          <w:szCs w:val="24"/>
        </w:rPr>
      </w:pPr>
      <w:r w:rsidRPr="00233FF4">
        <w:rPr>
          <w:sz w:val="24"/>
          <w:szCs w:val="24"/>
        </w:rPr>
        <w:t>VETPHARMA ANIMAL HEALTH, S.L</w:t>
      </w:r>
    </w:p>
    <w:p w14:paraId="15A89D81" w14:textId="77777777" w:rsidR="00305026" w:rsidRPr="00305026" w:rsidRDefault="00305026" w:rsidP="00305026">
      <w:pPr>
        <w:tabs>
          <w:tab w:val="left" w:pos="851"/>
        </w:tabs>
        <w:ind w:left="851"/>
        <w:rPr>
          <w:sz w:val="24"/>
          <w:szCs w:val="24"/>
          <w:lang w:val="es-ES"/>
        </w:rPr>
      </w:pPr>
      <w:r w:rsidRPr="00305026">
        <w:rPr>
          <w:sz w:val="24"/>
          <w:szCs w:val="24"/>
          <w:lang w:val="es-ES"/>
        </w:rPr>
        <w:t>Gran Via Carles III, 98, 7ª</w:t>
      </w:r>
    </w:p>
    <w:p w14:paraId="00AF0D13" w14:textId="77777777" w:rsidR="00305026" w:rsidRPr="00305026" w:rsidRDefault="00305026" w:rsidP="00305026">
      <w:pPr>
        <w:tabs>
          <w:tab w:val="left" w:pos="851"/>
        </w:tabs>
        <w:ind w:left="851"/>
        <w:rPr>
          <w:sz w:val="24"/>
          <w:szCs w:val="24"/>
          <w:lang w:val="es-ES"/>
        </w:rPr>
      </w:pPr>
      <w:r w:rsidRPr="00305026">
        <w:rPr>
          <w:sz w:val="24"/>
          <w:szCs w:val="24"/>
          <w:lang w:val="es-ES"/>
        </w:rPr>
        <w:t>08028 Barcelona</w:t>
      </w:r>
    </w:p>
    <w:p w14:paraId="56952FA6" w14:textId="77777777" w:rsidR="00305026" w:rsidRPr="00305026" w:rsidRDefault="00305026" w:rsidP="00305026">
      <w:pPr>
        <w:tabs>
          <w:tab w:val="left" w:pos="851"/>
        </w:tabs>
        <w:ind w:left="851"/>
        <w:rPr>
          <w:iCs/>
          <w:sz w:val="24"/>
          <w:szCs w:val="24"/>
        </w:rPr>
      </w:pPr>
      <w:r w:rsidRPr="00305026">
        <w:rPr>
          <w:sz w:val="24"/>
          <w:szCs w:val="24"/>
        </w:rPr>
        <w:t>Spanien</w:t>
      </w:r>
    </w:p>
    <w:p w14:paraId="652D6086" w14:textId="77777777" w:rsidR="008203A8" w:rsidRDefault="008203A8" w:rsidP="008203A8">
      <w:pPr>
        <w:tabs>
          <w:tab w:val="left" w:pos="851"/>
        </w:tabs>
        <w:ind w:left="851"/>
        <w:rPr>
          <w:sz w:val="24"/>
          <w:szCs w:val="24"/>
        </w:rPr>
      </w:pPr>
    </w:p>
    <w:p w14:paraId="65C335EE" w14:textId="77777777" w:rsidR="008203A8" w:rsidRPr="00406EE7" w:rsidRDefault="008203A8" w:rsidP="008203A8">
      <w:pPr>
        <w:ind w:left="851" w:hanging="851"/>
        <w:rPr>
          <w:b/>
          <w:sz w:val="24"/>
          <w:szCs w:val="24"/>
        </w:rPr>
      </w:pPr>
      <w:r>
        <w:rPr>
          <w:b/>
          <w:sz w:val="24"/>
          <w:szCs w:val="24"/>
        </w:rPr>
        <w:t>7</w:t>
      </w:r>
      <w:r w:rsidRPr="00406EE7">
        <w:rPr>
          <w:b/>
          <w:sz w:val="24"/>
          <w:szCs w:val="24"/>
        </w:rPr>
        <w:t>.</w:t>
      </w:r>
      <w:r w:rsidRPr="00406EE7">
        <w:rPr>
          <w:b/>
          <w:sz w:val="24"/>
          <w:szCs w:val="24"/>
        </w:rPr>
        <w:tab/>
        <w:t>MARKEDSFØRINGSTILLADELSESNUMMER (</w:t>
      </w:r>
      <w:r>
        <w:rPr>
          <w:b/>
          <w:sz w:val="24"/>
          <w:szCs w:val="24"/>
        </w:rPr>
        <w:t>-</w:t>
      </w:r>
      <w:r w:rsidRPr="00406EE7">
        <w:rPr>
          <w:b/>
          <w:sz w:val="24"/>
          <w:szCs w:val="24"/>
        </w:rPr>
        <w:t>NUMRE)</w:t>
      </w:r>
    </w:p>
    <w:p w14:paraId="0CF8CDFF" w14:textId="515363AC" w:rsidR="008203A8" w:rsidRPr="00406EE7" w:rsidRDefault="00305026" w:rsidP="008203A8">
      <w:pPr>
        <w:tabs>
          <w:tab w:val="left" w:pos="851"/>
        </w:tabs>
        <w:ind w:left="851"/>
        <w:rPr>
          <w:sz w:val="24"/>
          <w:szCs w:val="24"/>
        </w:rPr>
      </w:pPr>
      <w:r>
        <w:rPr>
          <w:sz w:val="24"/>
          <w:szCs w:val="24"/>
        </w:rPr>
        <w:t>69192</w:t>
      </w:r>
    </w:p>
    <w:p w14:paraId="40035DA5" w14:textId="77777777" w:rsidR="008203A8" w:rsidRPr="00406EE7" w:rsidRDefault="008203A8" w:rsidP="008203A8">
      <w:pPr>
        <w:tabs>
          <w:tab w:val="left" w:pos="851"/>
        </w:tabs>
        <w:ind w:left="851"/>
        <w:rPr>
          <w:sz w:val="24"/>
          <w:szCs w:val="24"/>
        </w:rPr>
      </w:pPr>
    </w:p>
    <w:p w14:paraId="5C2C4AA5" w14:textId="77777777" w:rsidR="008203A8" w:rsidRPr="00406EE7" w:rsidRDefault="008203A8" w:rsidP="008203A8">
      <w:pPr>
        <w:tabs>
          <w:tab w:val="left" w:pos="851"/>
        </w:tabs>
        <w:ind w:left="851" w:hanging="851"/>
        <w:rPr>
          <w:b/>
          <w:sz w:val="24"/>
          <w:szCs w:val="24"/>
        </w:rPr>
      </w:pPr>
      <w:r>
        <w:rPr>
          <w:b/>
          <w:sz w:val="24"/>
          <w:szCs w:val="24"/>
        </w:rPr>
        <w:t>8</w:t>
      </w:r>
      <w:r w:rsidRPr="00406EE7">
        <w:rPr>
          <w:b/>
          <w:sz w:val="24"/>
          <w:szCs w:val="24"/>
        </w:rPr>
        <w:t>.</w:t>
      </w:r>
      <w:r w:rsidRPr="00406EE7">
        <w:rPr>
          <w:b/>
          <w:sz w:val="24"/>
          <w:szCs w:val="24"/>
        </w:rPr>
        <w:tab/>
        <w:t xml:space="preserve">DATO FOR FØRSTE </w:t>
      </w:r>
      <w:r>
        <w:rPr>
          <w:b/>
          <w:sz w:val="24"/>
          <w:szCs w:val="24"/>
        </w:rPr>
        <w:t>T</w:t>
      </w:r>
      <w:r w:rsidRPr="00406EE7">
        <w:rPr>
          <w:b/>
          <w:sz w:val="24"/>
          <w:szCs w:val="24"/>
        </w:rPr>
        <w:t>ILLADELSE</w:t>
      </w:r>
    </w:p>
    <w:p w14:paraId="2A3895A0" w14:textId="2F7AC8ED" w:rsidR="008203A8" w:rsidRPr="00406EE7" w:rsidRDefault="00936C57" w:rsidP="008203A8">
      <w:pPr>
        <w:tabs>
          <w:tab w:val="left" w:pos="851"/>
        </w:tabs>
        <w:ind w:left="851"/>
        <w:rPr>
          <w:sz w:val="24"/>
          <w:szCs w:val="24"/>
        </w:rPr>
      </w:pPr>
      <w:r>
        <w:rPr>
          <w:sz w:val="24"/>
          <w:szCs w:val="24"/>
        </w:rPr>
        <w:t>22. oktober 2026</w:t>
      </w:r>
    </w:p>
    <w:p w14:paraId="57D0F45D" w14:textId="77777777" w:rsidR="008203A8" w:rsidRPr="00406EE7" w:rsidRDefault="008203A8" w:rsidP="008203A8">
      <w:pPr>
        <w:tabs>
          <w:tab w:val="left" w:pos="851"/>
        </w:tabs>
        <w:ind w:left="851"/>
        <w:rPr>
          <w:sz w:val="24"/>
          <w:szCs w:val="24"/>
        </w:rPr>
      </w:pPr>
    </w:p>
    <w:p w14:paraId="063B7A71" w14:textId="77777777" w:rsidR="008203A8" w:rsidRPr="00406EE7" w:rsidRDefault="008203A8" w:rsidP="008203A8">
      <w:pPr>
        <w:tabs>
          <w:tab w:val="left" w:pos="851"/>
        </w:tabs>
        <w:ind w:left="851" w:hanging="851"/>
        <w:rPr>
          <w:b/>
          <w:sz w:val="24"/>
          <w:szCs w:val="24"/>
        </w:rPr>
      </w:pPr>
      <w:r>
        <w:rPr>
          <w:b/>
          <w:sz w:val="24"/>
          <w:szCs w:val="24"/>
        </w:rPr>
        <w:t>9</w:t>
      </w:r>
      <w:r w:rsidRPr="00406EE7">
        <w:rPr>
          <w:b/>
          <w:sz w:val="24"/>
          <w:szCs w:val="24"/>
        </w:rPr>
        <w:t>.</w:t>
      </w:r>
      <w:r w:rsidRPr="00406EE7">
        <w:rPr>
          <w:b/>
          <w:sz w:val="24"/>
          <w:szCs w:val="24"/>
        </w:rPr>
        <w:tab/>
        <w:t xml:space="preserve">DATO FOR </w:t>
      </w:r>
      <w:r>
        <w:rPr>
          <w:b/>
          <w:sz w:val="24"/>
          <w:szCs w:val="24"/>
        </w:rPr>
        <w:t xml:space="preserve">SENESTE </w:t>
      </w:r>
      <w:r w:rsidRPr="00406EE7">
        <w:rPr>
          <w:b/>
          <w:sz w:val="24"/>
          <w:szCs w:val="24"/>
        </w:rPr>
        <w:t xml:space="preserve">ÆNDRING AF </w:t>
      </w:r>
      <w:r>
        <w:rPr>
          <w:b/>
          <w:sz w:val="24"/>
          <w:szCs w:val="24"/>
        </w:rPr>
        <w:t>PRODUKTRESUMÉET</w:t>
      </w:r>
    </w:p>
    <w:p w14:paraId="32D4EEAF" w14:textId="52575F10" w:rsidR="008203A8" w:rsidRPr="00406EE7" w:rsidRDefault="00305026" w:rsidP="008203A8">
      <w:pPr>
        <w:tabs>
          <w:tab w:val="left" w:pos="851"/>
        </w:tabs>
        <w:ind w:left="851"/>
        <w:rPr>
          <w:sz w:val="24"/>
          <w:szCs w:val="24"/>
        </w:rPr>
      </w:pPr>
      <w:r>
        <w:rPr>
          <w:sz w:val="24"/>
          <w:szCs w:val="24"/>
        </w:rPr>
        <w:t>-</w:t>
      </w:r>
    </w:p>
    <w:p w14:paraId="2DD57ACE" w14:textId="77777777" w:rsidR="008203A8" w:rsidRPr="00406EE7" w:rsidRDefault="008203A8" w:rsidP="008203A8">
      <w:pPr>
        <w:tabs>
          <w:tab w:val="left" w:pos="851"/>
        </w:tabs>
        <w:ind w:left="851"/>
        <w:rPr>
          <w:sz w:val="24"/>
          <w:szCs w:val="24"/>
        </w:rPr>
      </w:pPr>
    </w:p>
    <w:p w14:paraId="71D4F265" w14:textId="77777777" w:rsidR="008203A8" w:rsidRPr="00406EE7" w:rsidRDefault="008203A8" w:rsidP="008203A8">
      <w:pPr>
        <w:tabs>
          <w:tab w:val="left" w:pos="851"/>
        </w:tabs>
        <w:ind w:left="851" w:hanging="851"/>
        <w:rPr>
          <w:b/>
          <w:sz w:val="24"/>
          <w:szCs w:val="24"/>
        </w:rPr>
      </w:pPr>
      <w:r w:rsidRPr="00406EE7">
        <w:rPr>
          <w:b/>
          <w:sz w:val="24"/>
          <w:szCs w:val="24"/>
        </w:rPr>
        <w:t>1</w:t>
      </w:r>
      <w:r>
        <w:rPr>
          <w:b/>
          <w:sz w:val="24"/>
          <w:szCs w:val="24"/>
        </w:rPr>
        <w:t>0</w:t>
      </w:r>
      <w:r w:rsidRPr="00406EE7">
        <w:rPr>
          <w:b/>
          <w:sz w:val="24"/>
          <w:szCs w:val="24"/>
        </w:rPr>
        <w:t>.</w:t>
      </w:r>
      <w:r w:rsidRPr="00406EE7">
        <w:rPr>
          <w:b/>
          <w:sz w:val="24"/>
          <w:szCs w:val="24"/>
        </w:rPr>
        <w:tab/>
      </w:r>
      <w:r w:rsidRPr="003E4B6F">
        <w:rPr>
          <w:b/>
          <w:sz w:val="24"/>
          <w:szCs w:val="24"/>
        </w:rPr>
        <w:t>KLASSIFI</w:t>
      </w:r>
      <w:r>
        <w:rPr>
          <w:b/>
          <w:sz w:val="24"/>
          <w:szCs w:val="24"/>
        </w:rPr>
        <w:t>CERING</w:t>
      </w:r>
      <w:r w:rsidRPr="003E4B6F">
        <w:rPr>
          <w:b/>
          <w:sz w:val="24"/>
          <w:szCs w:val="24"/>
        </w:rPr>
        <w:t xml:space="preserve"> AF VETERINÆRLÆGEMIDLE</w:t>
      </w:r>
      <w:r>
        <w:rPr>
          <w:b/>
          <w:sz w:val="24"/>
          <w:szCs w:val="24"/>
        </w:rPr>
        <w:t>R</w:t>
      </w:r>
    </w:p>
    <w:p w14:paraId="45F0A348" w14:textId="00ED6107" w:rsidR="0003527F" w:rsidRDefault="00305026" w:rsidP="00305026">
      <w:pPr>
        <w:ind w:firstLine="851"/>
      </w:pPr>
      <w:r>
        <w:t>B</w:t>
      </w:r>
    </w:p>
    <w:p w14:paraId="55BB0145" w14:textId="77777777" w:rsidR="00305026" w:rsidRDefault="00305026" w:rsidP="00305026">
      <w:pPr>
        <w:ind w:firstLine="851"/>
      </w:pPr>
    </w:p>
    <w:p w14:paraId="65529732" w14:textId="77777777" w:rsidR="00305026" w:rsidRPr="00305026" w:rsidRDefault="00305026" w:rsidP="00305026">
      <w:pPr>
        <w:ind w:left="851"/>
      </w:pPr>
      <w:r w:rsidRPr="00305026">
        <w:t>Der findes detaljerede oplysninger om dette veterinærlægemiddel i EU-lægemiddeldatabasen (</w:t>
      </w:r>
      <w:hyperlink r:id="rId8" w:history="1">
        <w:r w:rsidRPr="00305026">
          <w:rPr>
            <w:rStyle w:val="Hyperlink"/>
          </w:rPr>
          <w:t>https://medicines.health.europa.eu/veterinary</w:t>
        </w:r>
      </w:hyperlink>
      <w:r w:rsidRPr="00305026">
        <w:t>).</w:t>
      </w:r>
    </w:p>
    <w:sectPr w:rsidR="00305026" w:rsidRPr="00305026" w:rsidSect="00C479BF">
      <w:headerReference w:type="default" r:id="rId9"/>
      <w:footerReference w:type="default" r:id="rId10"/>
      <w:headerReference w:type="first" r:id="rId11"/>
      <w:footerReference w:type="first" r:id="rId12"/>
      <w:pgSz w:w="11906" w:h="16838" w:code="9"/>
      <w:pgMar w:top="851" w:right="1134" w:bottom="1701" w:left="1134"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A2B94D" w14:textId="77777777" w:rsidR="006B674C" w:rsidRDefault="006B674C">
      <w:r>
        <w:separator/>
      </w:r>
    </w:p>
  </w:endnote>
  <w:endnote w:type="continuationSeparator" w:id="0">
    <w:p w14:paraId="65C441B4" w14:textId="77777777" w:rsidR="006B674C" w:rsidRDefault="006B67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9ECFBB" w14:textId="77777777" w:rsidR="004A62CC" w:rsidRDefault="004A62CC">
    <w:pPr>
      <w:pStyle w:val="Sidefod"/>
      <w:pBdr>
        <w:bottom w:val="single" w:sz="6" w:space="1" w:color="auto"/>
      </w:pBdr>
      <w:tabs>
        <w:tab w:val="clear" w:pos="4819"/>
        <w:tab w:val="left" w:pos="8647"/>
      </w:tabs>
      <w:rPr>
        <w:i/>
        <w:snapToGrid w:val="0"/>
        <w:sz w:val="18"/>
      </w:rPr>
    </w:pPr>
  </w:p>
  <w:p w14:paraId="18942E6D" w14:textId="77777777" w:rsidR="004A62CC" w:rsidRDefault="004A62CC">
    <w:pPr>
      <w:pStyle w:val="Sidefod"/>
      <w:tabs>
        <w:tab w:val="clear" w:pos="4819"/>
        <w:tab w:val="left" w:pos="8647"/>
      </w:tabs>
      <w:rPr>
        <w:i/>
        <w:snapToGrid w:val="0"/>
        <w:sz w:val="18"/>
      </w:rPr>
    </w:pPr>
  </w:p>
  <w:p w14:paraId="07C5B7E2" w14:textId="30924FDB" w:rsidR="004A62CC" w:rsidRDefault="00666B01">
    <w:pPr>
      <w:pStyle w:val="Sidefod"/>
      <w:tabs>
        <w:tab w:val="clear" w:pos="4819"/>
        <w:tab w:val="left" w:pos="8647"/>
      </w:tabs>
      <w:rPr>
        <w:i/>
        <w:sz w:val="18"/>
      </w:rPr>
    </w:pPr>
    <w:r>
      <w:rPr>
        <w:i/>
        <w:snapToGrid w:val="0"/>
        <w:sz w:val="18"/>
      </w:rPr>
      <w:fldChar w:fldCharType="begin"/>
    </w:r>
    <w:r w:rsidR="004A62CC">
      <w:rPr>
        <w:i/>
        <w:snapToGrid w:val="0"/>
        <w:sz w:val="18"/>
      </w:rPr>
      <w:instrText xml:space="preserve"> FILENAME </w:instrText>
    </w:r>
    <w:r>
      <w:rPr>
        <w:i/>
        <w:snapToGrid w:val="0"/>
        <w:sz w:val="18"/>
      </w:rPr>
      <w:fldChar w:fldCharType="separate"/>
    </w:r>
    <w:r w:rsidR="00471F29">
      <w:rPr>
        <w:i/>
        <w:noProof/>
        <w:snapToGrid w:val="0"/>
        <w:sz w:val="18"/>
      </w:rPr>
      <w:t>Oapent, injektionsvæske, opløsning 100 mg-ml</w:t>
    </w:r>
    <w:r>
      <w:rPr>
        <w:i/>
        <w:snapToGrid w:val="0"/>
        <w:sz w:val="18"/>
      </w:rPr>
      <w:fldChar w:fldCharType="end"/>
    </w:r>
    <w:r w:rsidR="004A62CC">
      <w:rPr>
        <w:i/>
        <w:snapToGrid w:val="0"/>
        <w:sz w:val="18"/>
      </w:rPr>
      <w:tab/>
      <w:t xml:space="preserve">Side </w:t>
    </w:r>
    <w:r>
      <w:rPr>
        <w:i/>
        <w:snapToGrid w:val="0"/>
        <w:sz w:val="18"/>
      </w:rPr>
      <w:fldChar w:fldCharType="begin"/>
    </w:r>
    <w:r w:rsidR="004A62CC">
      <w:rPr>
        <w:i/>
        <w:snapToGrid w:val="0"/>
        <w:sz w:val="18"/>
      </w:rPr>
      <w:instrText xml:space="preserve"> PAGE </w:instrText>
    </w:r>
    <w:r>
      <w:rPr>
        <w:i/>
        <w:snapToGrid w:val="0"/>
        <w:sz w:val="18"/>
      </w:rPr>
      <w:fldChar w:fldCharType="separate"/>
    </w:r>
    <w:r w:rsidR="00565A74">
      <w:rPr>
        <w:i/>
        <w:noProof/>
        <w:snapToGrid w:val="0"/>
        <w:sz w:val="18"/>
      </w:rPr>
      <w:t>3</w:t>
    </w:r>
    <w:r>
      <w:rPr>
        <w:i/>
        <w:snapToGrid w:val="0"/>
        <w:sz w:val="18"/>
      </w:rPr>
      <w:fldChar w:fldCharType="end"/>
    </w:r>
    <w:r w:rsidR="004A62CC">
      <w:rPr>
        <w:i/>
        <w:snapToGrid w:val="0"/>
        <w:sz w:val="18"/>
      </w:rPr>
      <w:t xml:space="preserve"> af </w:t>
    </w:r>
    <w:r>
      <w:rPr>
        <w:i/>
        <w:snapToGrid w:val="0"/>
        <w:sz w:val="18"/>
      </w:rPr>
      <w:fldChar w:fldCharType="begin"/>
    </w:r>
    <w:r w:rsidR="004A62CC">
      <w:rPr>
        <w:i/>
        <w:snapToGrid w:val="0"/>
        <w:sz w:val="18"/>
      </w:rPr>
      <w:instrText xml:space="preserve"> NUMPAGES </w:instrText>
    </w:r>
    <w:r>
      <w:rPr>
        <w:i/>
        <w:snapToGrid w:val="0"/>
        <w:sz w:val="18"/>
      </w:rPr>
      <w:fldChar w:fldCharType="separate"/>
    </w:r>
    <w:r w:rsidR="00565A74">
      <w:rPr>
        <w:i/>
        <w:noProof/>
        <w:snapToGrid w:val="0"/>
        <w:sz w:val="18"/>
      </w:rPr>
      <w:t>3</w:t>
    </w:r>
    <w:r>
      <w:rPr>
        <w:i/>
        <w:snapToGrid w:val="0"/>
        <w:sz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352ECA" w14:textId="77777777" w:rsidR="004A62CC" w:rsidRDefault="004A62CC">
    <w:pPr>
      <w:pStyle w:val="Sidefod"/>
      <w:pBdr>
        <w:bottom w:val="single" w:sz="6" w:space="1" w:color="auto"/>
      </w:pBdr>
      <w:tabs>
        <w:tab w:val="clear" w:pos="4819"/>
        <w:tab w:val="left" w:pos="8647"/>
      </w:tabs>
      <w:rPr>
        <w:i/>
        <w:snapToGrid w:val="0"/>
        <w:sz w:val="18"/>
      </w:rPr>
    </w:pPr>
  </w:p>
  <w:p w14:paraId="5350CD94" w14:textId="77777777" w:rsidR="004A62CC" w:rsidRDefault="004A62CC">
    <w:pPr>
      <w:pStyle w:val="Sidefod"/>
      <w:tabs>
        <w:tab w:val="clear" w:pos="4819"/>
        <w:tab w:val="left" w:pos="8647"/>
      </w:tabs>
      <w:rPr>
        <w:i/>
        <w:snapToGrid w:val="0"/>
        <w:sz w:val="18"/>
      </w:rPr>
    </w:pPr>
  </w:p>
  <w:p w14:paraId="5DEB8A92" w14:textId="5AAFBC12" w:rsidR="004A62CC" w:rsidRDefault="00666B01">
    <w:pPr>
      <w:pStyle w:val="Sidefod"/>
      <w:tabs>
        <w:tab w:val="clear" w:pos="4819"/>
        <w:tab w:val="left" w:pos="8647"/>
      </w:tabs>
      <w:rPr>
        <w:i/>
        <w:sz w:val="18"/>
      </w:rPr>
    </w:pPr>
    <w:r>
      <w:rPr>
        <w:i/>
        <w:snapToGrid w:val="0"/>
        <w:sz w:val="18"/>
      </w:rPr>
      <w:fldChar w:fldCharType="begin"/>
    </w:r>
    <w:r w:rsidR="004A62CC">
      <w:rPr>
        <w:i/>
        <w:snapToGrid w:val="0"/>
        <w:sz w:val="18"/>
      </w:rPr>
      <w:instrText xml:space="preserve"> FILENAME </w:instrText>
    </w:r>
    <w:r>
      <w:rPr>
        <w:i/>
        <w:snapToGrid w:val="0"/>
        <w:sz w:val="18"/>
      </w:rPr>
      <w:fldChar w:fldCharType="separate"/>
    </w:r>
    <w:r w:rsidR="00471F29">
      <w:rPr>
        <w:i/>
        <w:noProof/>
        <w:snapToGrid w:val="0"/>
        <w:sz w:val="18"/>
      </w:rPr>
      <w:t>Oapent, injektionsvæske, opløsning 100 mg-ml</w:t>
    </w:r>
    <w:r>
      <w:rPr>
        <w:i/>
        <w:snapToGrid w:val="0"/>
        <w:sz w:val="18"/>
      </w:rPr>
      <w:fldChar w:fldCharType="end"/>
    </w:r>
    <w:r w:rsidR="004A62CC">
      <w:rPr>
        <w:i/>
        <w:snapToGrid w:val="0"/>
        <w:sz w:val="18"/>
      </w:rPr>
      <w:tab/>
      <w:t xml:space="preserve">Side </w:t>
    </w:r>
    <w:r>
      <w:rPr>
        <w:i/>
        <w:snapToGrid w:val="0"/>
        <w:sz w:val="18"/>
      </w:rPr>
      <w:fldChar w:fldCharType="begin"/>
    </w:r>
    <w:r w:rsidR="004A62CC">
      <w:rPr>
        <w:i/>
        <w:snapToGrid w:val="0"/>
        <w:sz w:val="18"/>
      </w:rPr>
      <w:instrText xml:space="preserve"> PAGE </w:instrText>
    </w:r>
    <w:r>
      <w:rPr>
        <w:i/>
        <w:snapToGrid w:val="0"/>
        <w:sz w:val="18"/>
      </w:rPr>
      <w:fldChar w:fldCharType="separate"/>
    </w:r>
    <w:r w:rsidR="00EB5778">
      <w:rPr>
        <w:i/>
        <w:noProof/>
        <w:snapToGrid w:val="0"/>
        <w:sz w:val="18"/>
      </w:rPr>
      <w:t>1</w:t>
    </w:r>
    <w:r>
      <w:rPr>
        <w:i/>
        <w:snapToGrid w:val="0"/>
        <w:sz w:val="18"/>
      </w:rPr>
      <w:fldChar w:fldCharType="end"/>
    </w:r>
    <w:r w:rsidR="004A62CC">
      <w:rPr>
        <w:i/>
        <w:snapToGrid w:val="0"/>
        <w:sz w:val="18"/>
      </w:rPr>
      <w:t xml:space="preserve"> af </w:t>
    </w:r>
    <w:r>
      <w:rPr>
        <w:i/>
        <w:snapToGrid w:val="0"/>
        <w:sz w:val="18"/>
      </w:rPr>
      <w:fldChar w:fldCharType="begin"/>
    </w:r>
    <w:r w:rsidR="004A62CC">
      <w:rPr>
        <w:i/>
        <w:snapToGrid w:val="0"/>
        <w:sz w:val="18"/>
      </w:rPr>
      <w:instrText xml:space="preserve"> NUMPAGES </w:instrText>
    </w:r>
    <w:r>
      <w:rPr>
        <w:i/>
        <w:snapToGrid w:val="0"/>
        <w:sz w:val="18"/>
      </w:rPr>
      <w:fldChar w:fldCharType="separate"/>
    </w:r>
    <w:r w:rsidR="00EB5778">
      <w:rPr>
        <w:i/>
        <w:noProof/>
        <w:snapToGrid w:val="0"/>
        <w:sz w:val="18"/>
      </w:rPr>
      <w:t>3</w:t>
    </w:r>
    <w:r>
      <w:rPr>
        <w:i/>
        <w:snapToGrid w:val="0"/>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354EC3" w14:textId="77777777" w:rsidR="006B674C" w:rsidRDefault="006B674C">
      <w:r>
        <w:separator/>
      </w:r>
    </w:p>
  </w:footnote>
  <w:footnote w:type="continuationSeparator" w:id="0">
    <w:p w14:paraId="0A7892DA" w14:textId="77777777" w:rsidR="006B674C" w:rsidRDefault="006B674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CA584A" w14:textId="77777777" w:rsidR="004A62CC" w:rsidRDefault="004A62CC">
    <w:pPr>
      <w:pStyle w:val="Sidehoved"/>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EDE44B" w14:textId="77777777" w:rsidR="004A62CC" w:rsidRDefault="004A62CC">
    <w:pPr>
      <w:pStyle w:val="Sidehoved"/>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2E75ADD"/>
    <w:multiLevelType w:val="multilevel"/>
    <w:tmpl w:val="0F1048C4"/>
    <w:lvl w:ilvl="0">
      <w:start w:val="4"/>
      <w:numFmt w:val="decimal"/>
      <w:lvlText w:val="%1"/>
      <w:lvlJc w:val="left"/>
      <w:pPr>
        <w:tabs>
          <w:tab w:val="num" w:pos="855"/>
        </w:tabs>
        <w:ind w:left="855" w:hanging="855"/>
      </w:pPr>
      <w:rPr>
        <w:rFonts w:hint="default"/>
      </w:rPr>
    </w:lvl>
    <w:lvl w:ilvl="1">
      <w:start w:val="2"/>
      <w:numFmt w:val="decimal"/>
      <w:lvlText w:val="%1.%2"/>
      <w:lvlJc w:val="left"/>
      <w:pPr>
        <w:tabs>
          <w:tab w:val="num" w:pos="855"/>
        </w:tabs>
        <w:ind w:left="855" w:hanging="855"/>
      </w:pPr>
      <w:rPr>
        <w:rFonts w:hint="default"/>
      </w:rPr>
    </w:lvl>
    <w:lvl w:ilvl="2">
      <w:start w:val="1"/>
      <w:numFmt w:val="decimal"/>
      <w:lvlText w:val="%1.%2.%3"/>
      <w:lvlJc w:val="left"/>
      <w:pPr>
        <w:tabs>
          <w:tab w:val="num" w:pos="855"/>
        </w:tabs>
        <w:ind w:left="855" w:hanging="855"/>
      </w:pPr>
      <w:rPr>
        <w:rFonts w:hint="default"/>
      </w:rPr>
    </w:lvl>
    <w:lvl w:ilvl="3">
      <w:start w:val="1"/>
      <w:numFmt w:val="decimal"/>
      <w:lvlText w:val="%1.%2.%3.%4"/>
      <w:lvlJc w:val="left"/>
      <w:pPr>
        <w:tabs>
          <w:tab w:val="num" w:pos="855"/>
        </w:tabs>
        <w:ind w:left="855" w:hanging="855"/>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 w15:restartNumberingAfterBreak="0">
    <w:nsid w:val="507C7BE3"/>
    <w:multiLevelType w:val="multilevel"/>
    <w:tmpl w:val="2ABA71D4"/>
    <w:lvl w:ilvl="0">
      <w:start w:val="8"/>
      <w:numFmt w:val="decimal"/>
      <w:lvlText w:val="%1."/>
      <w:lvlJc w:val="left"/>
      <w:pPr>
        <w:tabs>
          <w:tab w:val="num" w:pos="360"/>
        </w:tabs>
        <w:ind w:left="360" w:hanging="360"/>
      </w:pPr>
      <w:rPr>
        <w:rFonts w:hint="default"/>
      </w:rPr>
    </w:lvl>
    <w:lvl w:ilvl="1">
      <w:start w:val="1"/>
      <w:numFmt w:val="decimal"/>
      <w:isLgl/>
      <w:lvlText w:val="%1.%2"/>
      <w:lvlJc w:val="left"/>
      <w:pPr>
        <w:tabs>
          <w:tab w:val="num" w:pos="855"/>
        </w:tabs>
        <w:ind w:left="855" w:hanging="855"/>
      </w:pPr>
      <w:rPr>
        <w:rFonts w:hint="default"/>
      </w:rPr>
    </w:lvl>
    <w:lvl w:ilvl="2">
      <w:start w:val="1"/>
      <w:numFmt w:val="decimal"/>
      <w:isLgl/>
      <w:lvlText w:val="%1.%2.%3"/>
      <w:lvlJc w:val="left"/>
      <w:pPr>
        <w:tabs>
          <w:tab w:val="num" w:pos="855"/>
        </w:tabs>
        <w:ind w:left="855" w:hanging="855"/>
      </w:pPr>
      <w:rPr>
        <w:rFonts w:hint="default"/>
      </w:rPr>
    </w:lvl>
    <w:lvl w:ilvl="3">
      <w:start w:val="1"/>
      <w:numFmt w:val="decimal"/>
      <w:isLgl/>
      <w:lvlText w:val="%1.%2.%3.%4"/>
      <w:lvlJc w:val="left"/>
      <w:pPr>
        <w:tabs>
          <w:tab w:val="num" w:pos="855"/>
        </w:tabs>
        <w:ind w:left="855" w:hanging="855"/>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2" w15:restartNumberingAfterBreak="0">
    <w:nsid w:val="6030555F"/>
    <w:multiLevelType w:val="multilevel"/>
    <w:tmpl w:val="7D0813EC"/>
    <w:lvl w:ilvl="0">
      <w:numFmt w:val="decimal"/>
      <w:lvlText w:val="%1."/>
      <w:lvlJc w:val="left"/>
      <w:pPr>
        <w:tabs>
          <w:tab w:val="num" w:pos="855"/>
        </w:tabs>
        <w:ind w:left="855" w:hanging="855"/>
      </w:pPr>
      <w:rPr>
        <w:rFonts w:hint="default"/>
      </w:rPr>
    </w:lvl>
    <w:lvl w:ilvl="1">
      <w:start w:val="1"/>
      <w:numFmt w:val="decimal"/>
      <w:isLgl/>
      <w:lvlText w:val="%1.%2"/>
      <w:lvlJc w:val="left"/>
      <w:pPr>
        <w:tabs>
          <w:tab w:val="num" w:pos="855"/>
        </w:tabs>
        <w:ind w:left="855" w:hanging="855"/>
      </w:pPr>
      <w:rPr>
        <w:rFonts w:hint="default"/>
      </w:rPr>
    </w:lvl>
    <w:lvl w:ilvl="2">
      <w:start w:val="1"/>
      <w:numFmt w:val="decimal"/>
      <w:isLgl/>
      <w:lvlText w:val="%1.%2.%3"/>
      <w:lvlJc w:val="left"/>
      <w:pPr>
        <w:tabs>
          <w:tab w:val="num" w:pos="855"/>
        </w:tabs>
        <w:ind w:left="855" w:hanging="855"/>
      </w:pPr>
      <w:rPr>
        <w:rFonts w:hint="default"/>
      </w:rPr>
    </w:lvl>
    <w:lvl w:ilvl="3">
      <w:start w:val="1"/>
      <w:numFmt w:val="decimal"/>
      <w:isLgl/>
      <w:lvlText w:val="%1.%2.%3.%4"/>
      <w:lvlJc w:val="left"/>
      <w:pPr>
        <w:tabs>
          <w:tab w:val="num" w:pos="855"/>
        </w:tabs>
        <w:ind w:left="855" w:hanging="855"/>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num w:numId="1" w16cid:durableId="841969064">
    <w:abstractNumId w:val="2"/>
  </w:num>
  <w:num w:numId="2" w16cid:durableId="1379621175">
    <w:abstractNumId w:val="0"/>
  </w:num>
  <w:num w:numId="3" w16cid:durableId="102205003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304"/>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27E9"/>
    <w:rsid w:val="000241E8"/>
    <w:rsid w:val="000327E9"/>
    <w:rsid w:val="0003527F"/>
    <w:rsid w:val="0004390D"/>
    <w:rsid w:val="0005355A"/>
    <w:rsid w:val="00065C7D"/>
    <w:rsid w:val="00092AFF"/>
    <w:rsid w:val="000B102C"/>
    <w:rsid w:val="000C6CD4"/>
    <w:rsid w:val="00131D7A"/>
    <w:rsid w:val="001577E4"/>
    <w:rsid w:val="001623D2"/>
    <w:rsid w:val="00162A88"/>
    <w:rsid w:val="00173F52"/>
    <w:rsid w:val="0018534D"/>
    <w:rsid w:val="001858CA"/>
    <w:rsid w:val="001869DB"/>
    <w:rsid w:val="001903E6"/>
    <w:rsid w:val="001C4AEF"/>
    <w:rsid w:val="001D3CC5"/>
    <w:rsid w:val="00202A14"/>
    <w:rsid w:val="00207C0E"/>
    <w:rsid w:val="00233FF4"/>
    <w:rsid w:val="002C3E74"/>
    <w:rsid w:val="002E304C"/>
    <w:rsid w:val="002E7439"/>
    <w:rsid w:val="002F3591"/>
    <w:rsid w:val="00305026"/>
    <w:rsid w:val="00322BDE"/>
    <w:rsid w:val="00340679"/>
    <w:rsid w:val="003664C1"/>
    <w:rsid w:val="00371CA6"/>
    <w:rsid w:val="003E4B6F"/>
    <w:rsid w:val="00406EE7"/>
    <w:rsid w:val="00407013"/>
    <w:rsid w:val="00412537"/>
    <w:rsid w:val="00415D7C"/>
    <w:rsid w:val="00417225"/>
    <w:rsid w:val="004260C3"/>
    <w:rsid w:val="00451FEF"/>
    <w:rsid w:val="00471F29"/>
    <w:rsid w:val="004907C3"/>
    <w:rsid w:val="004A62CC"/>
    <w:rsid w:val="004C733C"/>
    <w:rsid w:val="004E2E8F"/>
    <w:rsid w:val="00514C36"/>
    <w:rsid w:val="00565A74"/>
    <w:rsid w:val="005B0036"/>
    <w:rsid w:val="005D1DAA"/>
    <w:rsid w:val="005E336B"/>
    <w:rsid w:val="005F5831"/>
    <w:rsid w:val="00601E64"/>
    <w:rsid w:val="0061389F"/>
    <w:rsid w:val="00614110"/>
    <w:rsid w:val="00627236"/>
    <w:rsid w:val="00633A39"/>
    <w:rsid w:val="00646A5F"/>
    <w:rsid w:val="00662012"/>
    <w:rsid w:val="00666B01"/>
    <w:rsid w:val="00687CE3"/>
    <w:rsid w:val="00696BF6"/>
    <w:rsid w:val="006B1539"/>
    <w:rsid w:val="006B674C"/>
    <w:rsid w:val="006C2FE7"/>
    <w:rsid w:val="006F0D27"/>
    <w:rsid w:val="006F5621"/>
    <w:rsid w:val="00701164"/>
    <w:rsid w:val="0071651B"/>
    <w:rsid w:val="00734E54"/>
    <w:rsid w:val="00750478"/>
    <w:rsid w:val="00751513"/>
    <w:rsid w:val="007564C7"/>
    <w:rsid w:val="00776C2C"/>
    <w:rsid w:val="00781329"/>
    <w:rsid w:val="007A684C"/>
    <w:rsid w:val="007C688A"/>
    <w:rsid w:val="007E2A00"/>
    <w:rsid w:val="008010F2"/>
    <w:rsid w:val="00805902"/>
    <w:rsid w:val="00813E75"/>
    <w:rsid w:val="0081533D"/>
    <w:rsid w:val="008203A8"/>
    <w:rsid w:val="008509BB"/>
    <w:rsid w:val="00851D7F"/>
    <w:rsid w:val="008803C5"/>
    <w:rsid w:val="008E4866"/>
    <w:rsid w:val="009202AE"/>
    <w:rsid w:val="00936C57"/>
    <w:rsid w:val="00942FB8"/>
    <w:rsid w:val="00960F5F"/>
    <w:rsid w:val="00967486"/>
    <w:rsid w:val="009D66C6"/>
    <w:rsid w:val="009E300C"/>
    <w:rsid w:val="009E5184"/>
    <w:rsid w:val="009F1F5E"/>
    <w:rsid w:val="00A31E52"/>
    <w:rsid w:val="00A74A8A"/>
    <w:rsid w:val="00A85606"/>
    <w:rsid w:val="00A86C63"/>
    <w:rsid w:val="00A957A6"/>
    <w:rsid w:val="00A96525"/>
    <w:rsid w:val="00AA0D25"/>
    <w:rsid w:val="00AC012D"/>
    <w:rsid w:val="00AD4D77"/>
    <w:rsid w:val="00AE29E5"/>
    <w:rsid w:val="00AE5757"/>
    <w:rsid w:val="00B220CE"/>
    <w:rsid w:val="00B2263C"/>
    <w:rsid w:val="00B25EB8"/>
    <w:rsid w:val="00B764E3"/>
    <w:rsid w:val="00B85456"/>
    <w:rsid w:val="00B87267"/>
    <w:rsid w:val="00B93A25"/>
    <w:rsid w:val="00BA5274"/>
    <w:rsid w:val="00BC634B"/>
    <w:rsid w:val="00BF2AE0"/>
    <w:rsid w:val="00C41394"/>
    <w:rsid w:val="00C479BF"/>
    <w:rsid w:val="00C66C59"/>
    <w:rsid w:val="00C838AB"/>
    <w:rsid w:val="00C83AA2"/>
    <w:rsid w:val="00CE3A44"/>
    <w:rsid w:val="00CE3F86"/>
    <w:rsid w:val="00CF75B4"/>
    <w:rsid w:val="00D10EE1"/>
    <w:rsid w:val="00D14DBC"/>
    <w:rsid w:val="00D87E2B"/>
    <w:rsid w:val="00D910BA"/>
    <w:rsid w:val="00D96D04"/>
    <w:rsid w:val="00DD6D71"/>
    <w:rsid w:val="00DF32BE"/>
    <w:rsid w:val="00DF7297"/>
    <w:rsid w:val="00E14F0A"/>
    <w:rsid w:val="00E321D6"/>
    <w:rsid w:val="00E323FB"/>
    <w:rsid w:val="00E61E78"/>
    <w:rsid w:val="00E84DC6"/>
    <w:rsid w:val="00EB5778"/>
    <w:rsid w:val="00EE14EA"/>
    <w:rsid w:val="00EE5253"/>
    <w:rsid w:val="00EF3C59"/>
    <w:rsid w:val="00F36781"/>
    <w:rsid w:val="00F41E3A"/>
    <w:rsid w:val="00F60B72"/>
    <w:rsid w:val="00FA2112"/>
    <w:rsid w:val="00FA3E7E"/>
    <w:rsid w:val="00FA66E4"/>
    <w:rsid w:val="00FD6433"/>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69F5BEC"/>
  <w15:chartTrackingRefBased/>
  <w15:docId w15:val="{B570759D-D93B-40EE-B54B-1DA375DC58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a-DK" w:eastAsia="da-DK"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4F0A"/>
    <w:rPr>
      <w:sz w:val="23"/>
      <w:lang w:eastAsia="en-US"/>
    </w:rPr>
  </w:style>
  <w:style w:type="paragraph" w:styleId="Overskrift1">
    <w:name w:val="heading 1"/>
    <w:basedOn w:val="Normal"/>
    <w:next w:val="Normal"/>
    <w:qFormat/>
    <w:rsid w:val="00E14F0A"/>
    <w:pPr>
      <w:keepNext/>
      <w:spacing w:before="240" w:after="60"/>
      <w:outlineLvl w:val="0"/>
    </w:pPr>
    <w:rPr>
      <w:rFonts w:ascii="Arial" w:hAnsi="Arial"/>
      <w:b/>
      <w:kern w:val="28"/>
      <w:sz w:val="28"/>
    </w:rPr>
  </w:style>
  <w:style w:type="paragraph" w:styleId="Overskrift3">
    <w:name w:val="heading 3"/>
    <w:basedOn w:val="Normal"/>
    <w:next w:val="Normal"/>
    <w:qFormat/>
    <w:rsid w:val="00E14F0A"/>
    <w:pPr>
      <w:keepNext/>
      <w:spacing w:before="240" w:after="60"/>
      <w:outlineLvl w:val="2"/>
    </w:pPr>
    <w:rPr>
      <w:rFonts w:ascii="Arial" w:hAnsi="Arial"/>
      <w:sz w:val="24"/>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Sidehoved">
    <w:name w:val="header"/>
    <w:basedOn w:val="Normal"/>
    <w:link w:val="SidehovedTegn"/>
    <w:rsid w:val="00DF32BE"/>
    <w:pPr>
      <w:tabs>
        <w:tab w:val="center" w:pos="4819"/>
        <w:tab w:val="right" w:pos="9638"/>
      </w:tabs>
    </w:pPr>
    <w:rPr>
      <w:sz w:val="24"/>
      <w:lang w:eastAsia="da-DK"/>
    </w:rPr>
  </w:style>
  <w:style w:type="paragraph" w:styleId="Sidefod">
    <w:name w:val="footer"/>
    <w:basedOn w:val="Normal"/>
    <w:rsid w:val="00DF32BE"/>
    <w:pPr>
      <w:tabs>
        <w:tab w:val="center" w:pos="4819"/>
        <w:tab w:val="right" w:pos="9638"/>
      </w:tabs>
    </w:pPr>
    <w:rPr>
      <w:sz w:val="24"/>
      <w:lang w:eastAsia="da-DK"/>
    </w:rPr>
  </w:style>
  <w:style w:type="character" w:styleId="Kommentarhenvisning">
    <w:name w:val="annotation reference"/>
    <w:semiHidden/>
    <w:rsid w:val="00DF32BE"/>
    <w:rPr>
      <w:sz w:val="16"/>
      <w:szCs w:val="16"/>
    </w:rPr>
  </w:style>
  <w:style w:type="paragraph" w:styleId="Kommentartekst">
    <w:name w:val="annotation text"/>
    <w:basedOn w:val="Normal"/>
    <w:link w:val="KommentartekstTegn"/>
    <w:semiHidden/>
    <w:rsid w:val="00DF32BE"/>
    <w:rPr>
      <w:sz w:val="20"/>
      <w:lang w:eastAsia="da-DK"/>
    </w:rPr>
  </w:style>
  <w:style w:type="paragraph" w:styleId="Markeringsbobletekst">
    <w:name w:val="Balloon Text"/>
    <w:basedOn w:val="Normal"/>
    <w:semiHidden/>
    <w:rsid w:val="00DF32BE"/>
    <w:rPr>
      <w:rFonts w:ascii="Tahoma" w:hAnsi="Tahoma" w:cs="Tahoma"/>
      <w:sz w:val="16"/>
      <w:szCs w:val="16"/>
    </w:rPr>
  </w:style>
  <w:style w:type="paragraph" w:styleId="Kommentaremne">
    <w:name w:val="annotation subject"/>
    <w:basedOn w:val="Kommentartekst"/>
    <w:next w:val="Kommentartekst"/>
    <w:semiHidden/>
    <w:rsid w:val="001577E4"/>
    <w:rPr>
      <w:b/>
      <w:bCs/>
      <w:lang w:eastAsia="en-US"/>
    </w:rPr>
  </w:style>
  <w:style w:type="character" w:customStyle="1" w:styleId="KommentartekstTegn">
    <w:name w:val="Kommentartekst Tegn"/>
    <w:basedOn w:val="Standardskrifttypeiafsnit"/>
    <w:link w:val="Kommentartekst"/>
    <w:semiHidden/>
    <w:rsid w:val="00FA66E4"/>
  </w:style>
  <w:style w:type="character" w:customStyle="1" w:styleId="SidehovedTegn">
    <w:name w:val="Sidehoved Tegn"/>
    <w:link w:val="Sidehoved"/>
    <w:rsid w:val="00FA66E4"/>
    <w:rPr>
      <w:sz w:val="24"/>
    </w:rPr>
  </w:style>
  <w:style w:type="character" w:styleId="Hyperlink">
    <w:name w:val="Hyperlink"/>
    <w:basedOn w:val="Standardskrifttypeiafsnit"/>
    <w:uiPriority w:val="99"/>
    <w:unhideWhenUsed/>
    <w:rsid w:val="00305026"/>
    <w:rPr>
      <w:color w:val="0563C1" w:themeColor="hyperlink"/>
      <w:u w:val="single"/>
    </w:rPr>
  </w:style>
  <w:style w:type="character" w:styleId="Ulstomtale">
    <w:name w:val="Unresolved Mention"/>
    <w:basedOn w:val="Standardskrifttypeiafsnit"/>
    <w:uiPriority w:val="99"/>
    <w:semiHidden/>
    <w:unhideWhenUsed/>
    <w:rsid w:val="0030502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621370">
      <w:bodyDiv w:val="1"/>
      <w:marLeft w:val="0"/>
      <w:marRight w:val="0"/>
      <w:marTop w:val="0"/>
      <w:marBottom w:val="0"/>
      <w:divBdr>
        <w:top w:val="none" w:sz="0" w:space="0" w:color="auto"/>
        <w:left w:val="none" w:sz="0" w:space="0" w:color="auto"/>
        <w:bottom w:val="none" w:sz="0" w:space="0" w:color="auto"/>
        <w:right w:val="none" w:sz="0" w:space="0" w:color="auto"/>
      </w:divBdr>
    </w:div>
    <w:div w:id="166943000">
      <w:bodyDiv w:val="1"/>
      <w:marLeft w:val="0"/>
      <w:marRight w:val="0"/>
      <w:marTop w:val="0"/>
      <w:marBottom w:val="0"/>
      <w:divBdr>
        <w:top w:val="none" w:sz="0" w:space="0" w:color="auto"/>
        <w:left w:val="none" w:sz="0" w:space="0" w:color="auto"/>
        <w:bottom w:val="none" w:sz="0" w:space="0" w:color="auto"/>
        <w:right w:val="none" w:sz="0" w:space="0" w:color="auto"/>
      </w:divBdr>
    </w:div>
    <w:div w:id="189225013">
      <w:bodyDiv w:val="1"/>
      <w:marLeft w:val="0"/>
      <w:marRight w:val="0"/>
      <w:marTop w:val="0"/>
      <w:marBottom w:val="0"/>
      <w:divBdr>
        <w:top w:val="none" w:sz="0" w:space="0" w:color="auto"/>
        <w:left w:val="none" w:sz="0" w:space="0" w:color="auto"/>
        <w:bottom w:val="none" w:sz="0" w:space="0" w:color="auto"/>
        <w:right w:val="none" w:sz="0" w:space="0" w:color="auto"/>
      </w:divBdr>
    </w:div>
    <w:div w:id="487400808">
      <w:bodyDiv w:val="1"/>
      <w:marLeft w:val="0"/>
      <w:marRight w:val="0"/>
      <w:marTop w:val="0"/>
      <w:marBottom w:val="0"/>
      <w:divBdr>
        <w:top w:val="none" w:sz="0" w:space="0" w:color="auto"/>
        <w:left w:val="none" w:sz="0" w:space="0" w:color="auto"/>
        <w:bottom w:val="none" w:sz="0" w:space="0" w:color="auto"/>
        <w:right w:val="none" w:sz="0" w:space="0" w:color="auto"/>
      </w:divBdr>
    </w:div>
    <w:div w:id="498548510">
      <w:bodyDiv w:val="1"/>
      <w:marLeft w:val="0"/>
      <w:marRight w:val="0"/>
      <w:marTop w:val="0"/>
      <w:marBottom w:val="0"/>
      <w:divBdr>
        <w:top w:val="none" w:sz="0" w:space="0" w:color="auto"/>
        <w:left w:val="none" w:sz="0" w:space="0" w:color="auto"/>
        <w:bottom w:val="none" w:sz="0" w:space="0" w:color="auto"/>
        <w:right w:val="none" w:sz="0" w:space="0" w:color="auto"/>
      </w:divBdr>
    </w:div>
    <w:div w:id="619263174">
      <w:bodyDiv w:val="1"/>
      <w:marLeft w:val="0"/>
      <w:marRight w:val="0"/>
      <w:marTop w:val="0"/>
      <w:marBottom w:val="0"/>
      <w:divBdr>
        <w:top w:val="none" w:sz="0" w:space="0" w:color="auto"/>
        <w:left w:val="none" w:sz="0" w:space="0" w:color="auto"/>
        <w:bottom w:val="none" w:sz="0" w:space="0" w:color="auto"/>
        <w:right w:val="none" w:sz="0" w:space="0" w:color="auto"/>
      </w:divBdr>
    </w:div>
    <w:div w:id="650407170">
      <w:bodyDiv w:val="1"/>
      <w:marLeft w:val="0"/>
      <w:marRight w:val="0"/>
      <w:marTop w:val="0"/>
      <w:marBottom w:val="0"/>
      <w:divBdr>
        <w:top w:val="none" w:sz="0" w:space="0" w:color="auto"/>
        <w:left w:val="none" w:sz="0" w:space="0" w:color="auto"/>
        <w:bottom w:val="none" w:sz="0" w:space="0" w:color="auto"/>
        <w:right w:val="none" w:sz="0" w:space="0" w:color="auto"/>
      </w:divBdr>
    </w:div>
    <w:div w:id="849686979">
      <w:bodyDiv w:val="1"/>
      <w:marLeft w:val="0"/>
      <w:marRight w:val="0"/>
      <w:marTop w:val="0"/>
      <w:marBottom w:val="0"/>
      <w:divBdr>
        <w:top w:val="none" w:sz="0" w:space="0" w:color="auto"/>
        <w:left w:val="none" w:sz="0" w:space="0" w:color="auto"/>
        <w:bottom w:val="none" w:sz="0" w:space="0" w:color="auto"/>
        <w:right w:val="none" w:sz="0" w:space="0" w:color="auto"/>
      </w:divBdr>
    </w:div>
    <w:div w:id="866867867">
      <w:bodyDiv w:val="1"/>
      <w:marLeft w:val="0"/>
      <w:marRight w:val="0"/>
      <w:marTop w:val="0"/>
      <w:marBottom w:val="0"/>
      <w:divBdr>
        <w:top w:val="none" w:sz="0" w:space="0" w:color="auto"/>
        <w:left w:val="none" w:sz="0" w:space="0" w:color="auto"/>
        <w:bottom w:val="none" w:sz="0" w:space="0" w:color="auto"/>
        <w:right w:val="none" w:sz="0" w:space="0" w:color="auto"/>
      </w:divBdr>
    </w:div>
    <w:div w:id="1175145737">
      <w:bodyDiv w:val="1"/>
      <w:marLeft w:val="0"/>
      <w:marRight w:val="0"/>
      <w:marTop w:val="0"/>
      <w:marBottom w:val="0"/>
      <w:divBdr>
        <w:top w:val="none" w:sz="0" w:space="0" w:color="auto"/>
        <w:left w:val="none" w:sz="0" w:space="0" w:color="auto"/>
        <w:bottom w:val="none" w:sz="0" w:space="0" w:color="auto"/>
        <w:right w:val="none" w:sz="0" w:space="0" w:color="auto"/>
      </w:divBdr>
    </w:div>
    <w:div w:id="1390155199">
      <w:bodyDiv w:val="1"/>
      <w:marLeft w:val="0"/>
      <w:marRight w:val="0"/>
      <w:marTop w:val="0"/>
      <w:marBottom w:val="0"/>
      <w:divBdr>
        <w:top w:val="none" w:sz="0" w:space="0" w:color="auto"/>
        <w:left w:val="none" w:sz="0" w:space="0" w:color="auto"/>
        <w:bottom w:val="none" w:sz="0" w:space="0" w:color="auto"/>
        <w:right w:val="none" w:sz="0" w:space="0" w:color="auto"/>
      </w:divBdr>
    </w:div>
    <w:div w:id="1443764536">
      <w:bodyDiv w:val="1"/>
      <w:marLeft w:val="0"/>
      <w:marRight w:val="0"/>
      <w:marTop w:val="0"/>
      <w:marBottom w:val="0"/>
      <w:divBdr>
        <w:top w:val="none" w:sz="0" w:space="0" w:color="auto"/>
        <w:left w:val="none" w:sz="0" w:space="0" w:color="auto"/>
        <w:bottom w:val="none" w:sz="0" w:space="0" w:color="auto"/>
        <w:right w:val="none" w:sz="0" w:space="0" w:color="auto"/>
      </w:divBdr>
    </w:div>
    <w:div w:id="14728626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medicines.health.europa.eu/veterinary"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S:\QW_Docs\GOD\docs\National\LGO-RKE-REG%20167-00-SKB%20SPC%20Vet%20skabelon%20(NY-QRDv9).dotx" TargetMode="External"/></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LGO-RKE-REG 167-00-SKB SPC Vet skabelon (NY-QRDv9)</Template>
  <TotalTime>29</TotalTime>
  <Pages>6</Pages>
  <Words>1628</Words>
  <Characters>9937</Characters>
  <Application>Microsoft Office Word</Application>
  <DocSecurity>0</DocSecurity>
  <Lines>82</Lines>
  <Paragraphs>23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11542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Hanne Thy Iversen</dc:creator>
  <cp:keywords/>
  <dc:description>2023021936 MT</dc:description>
  <cp:lastModifiedBy>Hanne Thy Iversen</cp:lastModifiedBy>
  <cp:revision>7</cp:revision>
  <cp:lastPrinted>2022-05-18T14:03:00Z</cp:lastPrinted>
  <dcterms:created xsi:type="dcterms:W3CDTF">2026-10-13T08:13:00Z</dcterms:created>
  <dcterms:modified xsi:type="dcterms:W3CDTF">2026-10-22T11:46:00Z</dcterms:modified>
</cp:coreProperties>
</file>