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F4" w:rsidRPr="008F49E1" w:rsidRDefault="000748F4" w:rsidP="000748F4">
      <w:pPr>
        <w:rPr>
          <w:sz w:val="24"/>
          <w:szCs w:val="24"/>
        </w:rPr>
      </w:pPr>
      <w:bookmarkStart w:id="0" w:name="_GoBack"/>
      <w:bookmarkEnd w:id="0"/>
      <w:r w:rsidRPr="005B0036">
        <w:rPr>
          <w:noProof/>
          <w:sz w:val="24"/>
          <w:szCs w:val="24"/>
          <w:lang w:eastAsia="da-DK"/>
        </w:rPr>
        <w:drawing>
          <wp:inline distT="0" distB="0" distL="0" distR="0" wp14:anchorId="36B6DD24" wp14:editId="204E70F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748F4" w:rsidRDefault="000748F4" w:rsidP="000748F4">
      <w:pPr>
        <w:rPr>
          <w:sz w:val="24"/>
          <w:szCs w:val="24"/>
        </w:rPr>
      </w:pPr>
    </w:p>
    <w:p w:rsidR="000748F4" w:rsidRPr="00406EE7" w:rsidRDefault="008E4C3D" w:rsidP="008E4C3D">
      <w:pPr>
        <w:tabs>
          <w:tab w:val="right" w:pos="9356"/>
        </w:tabs>
        <w:jc w:val="right"/>
        <w:rPr>
          <w:b/>
          <w:sz w:val="24"/>
          <w:szCs w:val="24"/>
        </w:rPr>
      </w:pPr>
      <w:r>
        <w:rPr>
          <w:b/>
          <w:sz w:val="24"/>
          <w:szCs w:val="24"/>
        </w:rPr>
        <w:t>12. juli 2022</w:t>
      </w:r>
    </w:p>
    <w:p w:rsidR="000748F4" w:rsidRPr="00406EE7" w:rsidRDefault="000748F4" w:rsidP="000748F4">
      <w:pPr>
        <w:rPr>
          <w:sz w:val="24"/>
          <w:szCs w:val="24"/>
        </w:rPr>
      </w:pPr>
    </w:p>
    <w:p w:rsidR="000748F4" w:rsidRDefault="000748F4" w:rsidP="000748F4">
      <w:pPr>
        <w:rPr>
          <w:sz w:val="24"/>
          <w:szCs w:val="24"/>
        </w:rPr>
      </w:pPr>
    </w:p>
    <w:p w:rsidR="000748F4" w:rsidRPr="00406EE7" w:rsidRDefault="000748F4" w:rsidP="000748F4">
      <w:pPr>
        <w:rPr>
          <w:sz w:val="24"/>
          <w:szCs w:val="24"/>
        </w:rPr>
      </w:pPr>
    </w:p>
    <w:p w:rsidR="000748F4" w:rsidRPr="00406EE7" w:rsidRDefault="000748F4" w:rsidP="000748F4">
      <w:pPr>
        <w:tabs>
          <w:tab w:val="left" w:pos="8222"/>
        </w:tabs>
        <w:jc w:val="center"/>
        <w:rPr>
          <w:b/>
          <w:sz w:val="24"/>
          <w:szCs w:val="24"/>
        </w:rPr>
      </w:pPr>
      <w:r w:rsidRPr="00406EE7">
        <w:rPr>
          <w:b/>
          <w:sz w:val="24"/>
          <w:szCs w:val="24"/>
        </w:rPr>
        <w:t>PRODUKTRESUMÉ</w:t>
      </w:r>
    </w:p>
    <w:p w:rsidR="000748F4" w:rsidRPr="00406EE7" w:rsidRDefault="000748F4" w:rsidP="000748F4">
      <w:pPr>
        <w:tabs>
          <w:tab w:val="left" w:pos="8222"/>
        </w:tabs>
        <w:jc w:val="center"/>
        <w:rPr>
          <w:b/>
          <w:sz w:val="24"/>
          <w:szCs w:val="24"/>
        </w:rPr>
      </w:pPr>
    </w:p>
    <w:p w:rsidR="000748F4" w:rsidRPr="00406EE7" w:rsidRDefault="000748F4" w:rsidP="000748F4">
      <w:pPr>
        <w:tabs>
          <w:tab w:val="left" w:pos="8222"/>
        </w:tabs>
        <w:jc w:val="center"/>
        <w:rPr>
          <w:b/>
          <w:sz w:val="24"/>
          <w:szCs w:val="24"/>
        </w:rPr>
      </w:pPr>
      <w:r w:rsidRPr="00406EE7">
        <w:rPr>
          <w:b/>
          <w:sz w:val="24"/>
          <w:szCs w:val="24"/>
        </w:rPr>
        <w:t>for</w:t>
      </w:r>
    </w:p>
    <w:p w:rsidR="000748F4" w:rsidRPr="00406EE7" w:rsidRDefault="000748F4" w:rsidP="000748F4">
      <w:pPr>
        <w:tabs>
          <w:tab w:val="left" w:pos="8222"/>
        </w:tabs>
        <w:jc w:val="center"/>
        <w:rPr>
          <w:b/>
          <w:sz w:val="24"/>
          <w:szCs w:val="24"/>
        </w:rPr>
      </w:pPr>
    </w:p>
    <w:p w:rsidR="000748F4" w:rsidRPr="00565A74" w:rsidRDefault="000748F4" w:rsidP="000748F4">
      <w:pPr>
        <w:tabs>
          <w:tab w:val="left" w:pos="8222"/>
        </w:tabs>
        <w:jc w:val="center"/>
        <w:rPr>
          <w:b/>
          <w:sz w:val="24"/>
          <w:szCs w:val="24"/>
        </w:rPr>
      </w:pPr>
      <w:proofErr w:type="spellStart"/>
      <w:r>
        <w:rPr>
          <w:b/>
          <w:sz w:val="24"/>
          <w:szCs w:val="24"/>
        </w:rPr>
        <w:t>Ophtaclin</w:t>
      </w:r>
      <w:proofErr w:type="spellEnd"/>
      <w:r>
        <w:rPr>
          <w:b/>
          <w:sz w:val="24"/>
          <w:szCs w:val="24"/>
        </w:rPr>
        <w:t xml:space="preserve"> Vet., øjensalve</w:t>
      </w:r>
    </w:p>
    <w:p w:rsidR="000748F4" w:rsidRPr="00406EE7" w:rsidRDefault="000748F4" w:rsidP="000748F4">
      <w:pPr>
        <w:tabs>
          <w:tab w:val="left" w:pos="8222"/>
        </w:tabs>
        <w:jc w:val="both"/>
        <w:rPr>
          <w:sz w:val="24"/>
          <w:szCs w:val="24"/>
        </w:rPr>
      </w:pPr>
    </w:p>
    <w:p w:rsidR="000748F4" w:rsidRPr="003249E6" w:rsidRDefault="000748F4" w:rsidP="000748F4">
      <w:pPr>
        <w:tabs>
          <w:tab w:val="left" w:pos="8222"/>
        </w:tabs>
        <w:ind w:left="851" w:hanging="851"/>
        <w:jc w:val="both"/>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0.</w:t>
      </w:r>
      <w:r w:rsidRPr="003249E6">
        <w:rPr>
          <w:b/>
          <w:sz w:val="24"/>
          <w:szCs w:val="24"/>
        </w:rPr>
        <w:tab/>
        <w:t>D.SP.NR.</w:t>
      </w:r>
    </w:p>
    <w:p w:rsidR="000748F4" w:rsidRPr="003249E6" w:rsidRDefault="000748F4" w:rsidP="000748F4">
      <w:pPr>
        <w:tabs>
          <w:tab w:val="left" w:pos="8222"/>
        </w:tabs>
        <w:ind w:left="851" w:hanging="851"/>
        <w:rPr>
          <w:sz w:val="24"/>
          <w:szCs w:val="24"/>
        </w:rPr>
      </w:pPr>
      <w:r>
        <w:rPr>
          <w:sz w:val="24"/>
          <w:szCs w:val="24"/>
        </w:rPr>
        <w:tab/>
      </w:r>
      <w:r w:rsidRPr="003249E6">
        <w:rPr>
          <w:sz w:val="24"/>
          <w:szCs w:val="24"/>
        </w:rPr>
        <w:t>30275</w:t>
      </w:r>
    </w:p>
    <w:p w:rsidR="000748F4" w:rsidRPr="003249E6" w:rsidRDefault="000748F4" w:rsidP="000748F4">
      <w:pPr>
        <w:tabs>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1.</w:t>
      </w:r>
      <w:r w:rsidRPr="003249E6">
        <w:rPr>
          <w:b/>
          <w:sz w:val="24"/>
          <w:szCs w:val="24"/>
        </w:rPr>
        <w:tab/>
        <w:t>VETERINÆRLÆGEMIDLETS NAVN</w:t>
      </w:r>
    </w:p>
    <w:p w:rsidR="000748F4" w:rsidRPr="003249E6" w:rsidRDefault="000748F4" w:rsidP="000748F4">
      <w:pPr>
        <w:tabs>
          <w:tab w:val="left" w:pos="8222"/>
        </w:tabs>
        <w:ind w:left="851" w:hanging="851"/>
        <w:rPr>
          <w:sz w:val="24"/>
          <w:szCs w:val="24"/>
        </w:rPr>
      </w:pPr>
      <w:r>
        <w:rPr>
          <w:sz w:val="24"/>
          <w:szCs w:val="24"/>
        </w:rPr>
        <w:tab/>
      </w:r>
      <w:proofErr w:type="spellStart"/>
      <w:r w:rsidRPr="003249E6">
        <w:rPr>
          <w:sz w:val="24"/>
          <w:szCs w:val="24"/>
        </w:rPr>
        <w:t>Ophtaclin</w:t>
      </w:r>
      <w:proofErr w:type="spellEnd"/>
      <w:r w:rsidRPr="003249E6">
        <w:rPr>
          <w:sz w:val="24"/>
          <w:szCs w:val="24"/>
        </w:rPr>
        <w:t xml:space="preserve"> Vet.</w:t>
      </w:r>
    </w:p>
    <w:p w:rsidR="000748F4" w:rsidRPr="003249E6" w:rsidRDefault="000748F4" w:rsidP="000748F4">
      <w:pPr>
        <w:tabs>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2.</w:t>
      </w:r>
      <w:r w:rsidRPr="003249E6">
        <w:rPr>
          <w:b/>
          <w:sz w:val="24"/>
          <w:szCs w:val="24"/>
        </w:rPr>
        <w:tab/>
        <w:t>KVALITATIV OG KVANTITATIV SAMMENSÆTNING</w:t>
      </w:r>
    </w:p>
    <w:p w:rsidR="000748F4" w:rsidRPr="003249E6" w:rsidRDefault="000748F4" w:rsidP="000748F4">
      <w:pPr>
        <w:tabs>
          <w:tab w:val="left" w:pos="1304"/>
        </w:tabs>
        <w:ind w:left="851" w:hanging="851"/>
        <w:rPr>
          <w:sz w:val="24"/>
          <w:szCs w:val="24"/>
          <w:lang w:eastAsia="da-DK"/>
        </w:rPr>
      </w:pPr>
      <w:r>
        <w:rPr>
          <w:sz w:val="24"/>
          <w:szCs w:val="24"/>
        </w:rPr>
        <w:tab/>
      </w:r>
      <w:r w:rsidR="008E4C3D">
        <w:rPr>
          <w:sz w:val="24"/>
          <w:szCs w:val="24"/>
        </w:rPr>
        <w:t>Hvert</w:t>
      </w:r>
      <w:r w:rsidRPr="003249E6">
        <w:rPr>
          <w:sz w:val="24"/>
          <w:szCs w:val="24"/>
        </w:rPr>
        <w:t> gram indeholder:</w:t>
      </w:r>
    </w:p>
    <w:p w:rsidR="000748F4" w:rsidRPr="003249E6" w:rsidRDefault="000748F4" w:rsidP="000748F4">
      <w:pPr>
        <w:tabs>
          <w:tab w:val="left" w:pos="1304"/>
        </w:tabs>
        <w:ind w:left="851" w:hanging="851"/>
        <w:rPr>
          <w:b/>
          <w:sz w:val="24"/>
          <w:szCs w:val="24"/>
        </w:rPr>
      </w:pPr>
    </w:p>
    <w:p w:rsidR="000748F4" w:rsidRPr="003249E6" w:rsidRDefault="000748F4" w:rsidP="000748F4">
      <w:pPr>
        <w:tabs>
          <w:tab w:val="left" w:pos="1304"/>
        </w:tabs>
        <w:ind w:left="851" w:hanging="851"/>
        <w:rPr>
          <w:b/>
          <w:sz w:val="24"/>
          <w:szCs w:val="24"/>
        </w:rPr>
      </w:pPr>
      <w:r>
        <w:rPr>
          <w:b/>
          <w:sz w:val="24"/>
          <w:szCs w:val="24"/>
        </w:rPr>
        <w:tab/>
      </w:r>
      <w:r w:rsidRPr="003249E6">
        <w:rPr>
          <w:b/>
          <w:sz w:val="24"/>
          <w:szCs w:val="24"/>
        </w:rPr>
        <w:t>Aktive stoffer:</w:t>
      </w:r>
    </w:p>
    <w:p w:rsidR="000748F4" w:rsidRPr="003249E6" w:rsidRDefault="000748F4" w:rsidP="000748F4">
      <w:pPr>
        <w:tabs>
          <w:tab w:val="left" w:pos="4889"/>
          <w:tab w:val="left" w:pos="9778"/>
        </w:tabs>
        <w:ind w:left="851" w:hanging="851"/>
        <w:rPr>
          <w:snapToGrid w:val="0"/>
          <w:sz w:val="24"/>
          <w:szCs w:val="24"/>
        </w:rPr>
      </w:pPr>
      <w:r>
        <w:rPr>
          <w:sz w:val="24"/>
          <w:szCs w:val="24"/>
        </w:rPr>
        <w:tab/>
      </w:r>
      <w:proofErr w:type="spellStart"/>
      <w:r w:rsidRPr="003249E6">
        <w:rPr>
          <w:sz w:val="24"/>
          <w:szCs w:val="24"/>
        </w:rPr>
        <w:t>Chlortetracyclinhydrochlorid</w:t>
      </w:r>
      <w:proofErr w:type="spellEnd"/>
      <w:r w:rsidRPr="003249E6">
        <w:rPr>
          <w:sz w:val="24"/>
          <w:szCs w:val="24"/>
        </w:rPr>
        <w:tab/>
        <w:t>10,0 mg</w:t>
      </w:r>
    </w:p>
    <w:p w:rsidR="000748F4" w:rsidRPr="003249E6" w:rsidRDefault="000748F4" w:rsidP="000748F4">
      <w:pPr>
        <w:tabs>
          <w:tab w:val="left" w:pos="4889"/>
          <w:tab w:val="left" w:pos="9778"/>
        </w:tabs>
        <w:ind w:left="851" w:hanging="851"/>
        <w:rPr>
          <w:snapToGrid w:val="0"/>
          <w:sz w:val="24"/>
          <w:szCs w:val="24"/>
        </w:rPr>
      </w:pPr>
      <w:r>
        <w:rPr>
          <w:sz w:val="24"/>
          <w:szCs w:val="24"/>
        </w:rPr>
        <w:tab/>
      </w:r>
      <w:r w:rsidRPr="003249E6">
        <w:rPr>
          <w:sz w:val="24"/>
          <w:szCs w:val="24"/>
        </w:rPr>
        <w:t xml:space="preserve">(svarende til 9,3 mg </w:t>
      </w:r>
      <w:proofErr w:type="spellStart"/>
      <w:r w:rsidRPr="003249E6">
        <w:rPr>
          <w:sz w:val="24"/>
          <w:szCs w:val="24"/>
        </w:rPr>
        <w:t>chlortetracyclin</w:t>
      </w:r>
      <w:proofErr w:type="spellEnd"/>
      <w:r w:rsidRPr="003249E6">
        <w:rPr>
          <w:sz w:val="24"/>
          <w:szCs w:val="24"/>
        </w:rPr>
        <w:t>)</w:t>
      </w:r>
    </w:p>
    <w:p w:rsidR="000748F4" w:rsidRPr="003249E6" w:rsidRDefault="000748F4" w:rsidP="000748F4">
      <w:pPr>
        <w:tabs>
          <w:tab w:val="left" w:pos="1304"/>
        </w:tabs>
        <w:ind w:left="851" w:hanging="851"/>
        <w:rPr>
          <w:b/>
          <w:sz w:val="24"/>
          <w:szCs w:val="24"/>
        </w:rPr>
      </w:pPr>
    </w:p>
    <w:p w:rsidR="000748F4" w:rsidRPr="003249E6" w:rsidRDefault="000748F4" w:rsidP="000748F4">
      <w:pPr>
        <w:tabs>
          <w:tab w:val="left" w:pos="1304"/>
        </w:tabs>
        <w:ind w:left="851" w:hanging="851"/>
        <w:rPr>
          <w:sz w:val="24"/>
          <w:szCs w:val="24"/>
        </w:rPr>
      </w:pPr>
      <w:r>
        <w:rPr>
          <w:b/>
          <w:sz w:val="24"/>
          <w:szCs w:val="24"/>
        </w:rPr>
        <w:tab/>
      </w:r>
      <w:r w:rsidRPr="003249E6">
        <w:rPr>
          <w:b/>
          <w:sz w:val="24"/>
          <w:szCs w:val="24"/>
        </w:rPr>
        <w:t>Hjælpestof (Hjælpestoffer):</w:t>
      </w:r>
    </w:p>
    <w:p w:rsidR="000748F4" w:rsidRPr="003249E6" w:rsidRDefault="000748F4" w:rsidP="000748F4">
      <w:pPr>
        <w:tabs>
          <w:tab w:val="left" w:pos="1304"/>
        </w:tabs>
        <w:ind w:left="851" w:hanging="851"/>
        <w:rPr>
          <w:sz w:val="24"/>
          <w:szCs w:val="24"/>
        </w:rPr>
      </w:pPr>
    </w:p>
    <w:p w:rsidR="000748F4" w:rsidRPr="003249E6" w:rsidRDefault="000748F4" w:rsidP="000748F4">
      <w:pPr>
        <w:tabs>
          <w:tab w:val="left" w:pos="1304"/>
        </w:tabs>
        <w:ind w:left="851" w:hanging="851"/>
        <w:rPr>
          <w:sz w:val="24"/>
          <w:szCs w:val="24"/>
        </w:rPr>
      </w:pPr>
      <w:r>
        <w:rPr>
          <w:sz w:val="24"/>
          <w:szCs w:val="24"/>
        </w:rPr>
        <w:tab/>
      </w:r>
      <w:r w:rsidRPr="003249E6">
        <w:rPr>
          <w:sz w:val="24"/>
          <w:szCs w:val="24"/>
        </w:rPr>
        <w:t>Alle hjælpestoffer er anført under pkt. 6.1.</w:t>
      </w:r>
    </w:p>
    <w:p w:rsidR="000748F4" w:rsidRPr="003249E6" w:rsidRDefault="000748F4" w:rsidP="000748F4">
      <w:pPr>
        <w:tabs>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3.</w:t>
      </w:r>
      <w:r w:rsidRPr="003249E6">
        <w:rPr>
          <w:b/>
          <w:sz w:val="24"/>
          <w:szCs w:val="24"/>
        </w:rPr>
        <w:tab/>
        <w:t>LÆGEMIDDELFORM</w:t>
      </w:r>
    </w:p>
    <w:p w:rsidR="000748F4" w:rsidRPr="003249E6" w:rsidRDefault="000748F4" w:rsidP="000748F4">
      <w:pPr>
        <w:tabs>
          <w:tab w:val="left" w:pos="1304"/>
        </w:tabs>
        <w:ind w:left="851" w:hanging="851"/>
        <w:rPr>
          <w:sz w:val="24"/>
          <w:szCs w:val="24"/>
          <w:lang w:eastAsia="da-DK"/>
        </w:rPr>
      </w:pPr>
      <w:r>
        <w:rPr>
          <w:sz w:val="24"/>
          <w:szCs w:val="24"/>
        </w:rPr>
        <w:tab/>
        <w:t>Øjensalve</w:t>
      </w:r>
    </w:p>
    <w:p w:rsidR="000748F4" w:rsidRPr="003249E6" w:rsidRDefault="000748F4" w:rsidP="000748F4">
      <w:pPr>
        <w:tabs>
          <w:tab w:val="left" w:pos="1304"/>
        </w:tabs>
        <w:ind w:left="851" w:hanging="851"/>
        <w:rPr>
          <w:sz w:val="24"/>
          <w:szCs w:val="24"/>
        </w:rPr>
      </w:pPr>
      <w:r>
        <w:rPr>
          <w:sz w:val="24"/>
          <w:szCs w:val="24"/>
        </w:rPr>
        <w:tab/>
      </w:r>
      <w:r w:rsidRPr="003249E6">
        <w:rPr>
          <w:sz w:val="24"/>
          <w:szCs w:val="24"/>
        </w:rPr>
        <w:t>Gullig til gul homogen salve</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4.</w:t>
      </w:r>
      <w:r w:rsidRPr="003249E6">
        <w:rPr>
          <w:b/>
          <w:sz w:val="24"/>
          <w:szCs w:val="24"/>
        </w:rPr>
        <w:tab/>
        <w:t>KLINISKE OPLYSNINGER</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u w:val="single"/>
        </w:rPr>
      </w:pPr>
      <w:r w:rsidRPr="003249E6">
        <w:rPr>
          <w:b/>
          <w:sz w:val="24"/>
          <w:szCs w:val="24"/>
        </w:rPr>
        <w:t>4.1</w:t>
      </w:r>
      <w:r w:rsidRPr="003249E6">
        <w:rPr>
          <w:b/>
          <w:sz w:val="24"/>
          <w:szCs w:val="24"/>
        </w:rPr>
        <w:tab/>
        <w:t>Dyrearter</w:t>
      </w:r>
    </w:p>
    <w:p w:rsidR="000748F4" w:rsidRPr="003249E6" w:rsidRDefault="000748F4" w:rsidP="000748F4">
      <w:pPr>
        <w:tabs>
          <w:tab w:val="left" w:pos="1304"/>
        </w:tabs>
        <w:ind w:left="851" w:hanging="851"/>
        <w:rPr>
          <w:sz w:val="24"/>
          <w:szCs w:val="24"/>
          <w:lang w:eastAsia="da-DK"/>
        </w:rPr>
      </w:pPr>
      <w:r>
        <w:rPr>
          <w:sz w:val="24"/>
          <w:szCs w:val="24"/>
        </w:rPr>
        <w:tab/>
      </w:r>
      <w:r w:rsidRPr="003249E6">
        <w:rPr>
          <w:sz w:val="24"/>
          <w:szCs w:val="24"/>
        </w:rPr>
        <w:t>Hunde, katte og heste.</w:t>
      </w:r>
    </w:p>
    <w:p w:rsidR="000748F4" w:rsidRPr="003249E6" w:rsidRDefault="000748F4" w:rsidP="000748F4">
      <w:pPr>
        <w:tabs>
          <w:tab w:val="left" w:pos="8222"/>
        </w:tabs>
        <w:ind w:left="851" w:hanging="851"/>
        <w:rPr>
          <w:sz w:val="24"/>
          <w:szCs w:val="24"/>
        </w:rPr>
      </w:pPr>
    </w:p>
    <w:p w:rsidR="000748F4" w:rsidRPr="003249E6" w:rsidRDefault="000748F4" w:rsidP="000748F4">
      <w:pPr>
        <w:pStyle w:val="Sidehoved"/>
        <w:tabs>
          <w:tab w:val="clear" w:pos="4819"/>
          <w:tab w:val="left" w:pos="8222"/>
        </w:tabs>
        <w:ind w:left="851" w:hanging="851"/>
        <w:rPr>
          <w:b/>
          <w:szCs w:val="24"/>
        </w:rPr>
      </w:pPr>
      <w:r w:rsidRPr="003249E6">
        <w:rPr>
          <w:b/>
          <w:szCs w:val="24"/>
        </w:rPr>
        <w:t>4.2</w:t>
      </w:r>
      <w:r w:rsidRPr="003249E6">
        <w:rPr>
          <w:b/>
          <w:szCs w:val="24"/>
        </w:rPr>
        <w:tab/>
        <w:t>Terapeutiske indikationer</w:t>
      </w:r>
    </w:p>
    <w:p w:rsidR="000748F4" w:rsidRPr="003249E6" w:rsidRDefault="000748F4" w:rsidP="000748F4">
      <w:pPr>
        <w:ind w:left="851"/>
        <w:rPr>
          <w:i/>
          <w:sz w:val="24"/>
          <w:szCs w:val="24"/>
          <w:lang w:eastAsia="da-DK"/>
        </w:rPr>
      </w:pPr>
      <w:r w:rsidRPr="003249E6">
        <w:rPr>
          <w:sz w:val="24"/>
          <w:szCs w:val="24"/>
        </w:rPr>
        <w:t xml:space="preserve">Behandling af </w:t>
      </w:r>
      <w:proofErr w:type="spellStart"/>
      <w:r w:rsidRPr="003249E6">
        <w:rPr>
          <w:sz w:val="24"/>
          <w:szCs w:val="24"/>
        </w:rPr>
        <w:t>keratitis</w:t>
      </w:r>
      <w:proofErr w:type="spellEnd"/>
      <w:r w:rsidRPr="003249E6">
        <w:rPr>
          <w:sz w:val="24"/>
          <w:szCs w:val="24"/>
        </w:rPr>
        <w:t xml:space="preserve">, </w:t>
      </w:r>
      <w:proofErr w:type="spellStart"/>
      <w:r w:rsidRPr="003249E6">
        <w:rPr>
          <w:sz w:val="24"/>
          <w:szCs w:val="24"/>
        </w:rPr>
        <w:t>konjunktivitis</w:t>
      </w:r>
      <w:proofErr w:type="spellEnd"/>
      <w:r w:rsidRPr="003249E6">
        <w:rPr>
          <w:sz w:val="24"/>
          <w:szCs w:val="24"/>
        </w:rPr>
        <w:t xml:space="preserve"> og </w:t>
      </w:r>
      <w:proofErr w:type="spellStart"/>
      <w:r w:rsidRPr="003249E6">
        <w:rPr>
          <w:sz w:val="24"/>
          <w:szCs w:val="24"/>
        </w:rPr>
        <w:t>blefaritis</w:t>
      </w:r>
      <w:proofErr w:type="spellEnd"/>
      <w:r w:rsidRPr="003249E6">
        <w:rPr>
          <w:sz w:val="24"/>
          <w:szCs w:val="24"/>
        </w:rPr>
        <w:t xml:space="preserve"> forårsaget af </w:t>
      </w:r>
      <w:proofErr w:type="spellStart"/>
      <w:r w:rsidRPr="003249E6">
        <w:rPr>
          <w:i/>
          <w:sz w:val="24"/>
          <w:szCs w:val="24"/>
        </w:rPr>
        <w:t>Staphylococcus</w:t>
      </w:r>
      <w:proofErr w:type="spellEnd"/>
      <w:r w:rsidRPr="003249E6">
        <w:rPr>
          <w:i/>
          <w:sz w:val="24"/>
          <w:szCs w:val="24"/>
        </w:rPr>
        <w:t xml:space="preserve"> </w:t>
      </w:r>
      <w:proofErr w:type="spellStart"/>
      <w:r w:rsidRPr="003249E6">
        <w:rPr>
          <w:sz w:val="24"/>
          <w:szCs w:val="24"/>
        </w:rPr>
        <w:t>spp</w:t>
      </w:r>
      <w:proofErr w:type="spellEnd"/>
      <w:r w:rsidRPr="003249E6">
        <w:rPr>
          <w:sz w:val="24"/>
          <w:szCs w:val="24"/>
        </w:rPr>
        <w:t>.,</w:t>
      </w:r>
      <w:r w:rsidRPr="003249E6">
        <w:rPr>
          <w:i/>
          <w:sz w:val="24"/>
          <w:szCs w:val="24"/>
        </w:rPr>
        <w:t xml:space="preserve"> </w:t>
      </w:r>
      <w:proofErr w:type="spellStart"/>
      <w:r w:rsidRPr="003249E6">
        <w:rPr>
          <w:i/>
          <w:sz w:val="24"/>
          <w:szCs w:val="24"/>
        </w:rPr>
        <w:t>Streptococcus</w:t>
      </w:r>
      <w:proofErr w:type="spellEnd"/>
      <w:r w:rsidRPr="003249E6">
        <w:rPr>
          <w:i/>
          <w:sz w:val="24"/>
          <w:szCs w:val="24"/>
        </w:rPr>
        <w:t xml:space="preserve"> </w:t>
      </w:r>
      <w:proofErr w:type="spellStart"/>
      <w:r w:rsidRPr="003249E6">
        <w:rPr>
          <w:sz w:val="24"/>
          <w:szCs w:val="24"/>
        </w:rPr>
        <w:t>spp</w:t>
      </w:r>
      <w:proofErr w:type="spellEnd"/>
      <w:r w:rsidRPr="003249E6">
        <w:rPr>
          <w:sz w:val="24"/>
          <w:szCs w:val="24"/>
        </w:rPr>
        <w:t>.</w:t>
      </w:r>
      <w:r w:rsidRPr="003249E6">
        <w:rPr>
          <w:i/>
          <w:sz w:val="24"/>
          <w:szCs w:val="24"/>
        </w:rPr>
        <w:t xml:space="preserve">, Proteus </w:t>
      </w:r>
      <w:proofErr w:type="spellStart"/>
      <w:r w:rsidRPr="003249E6">
        <w:rPr>
          <w:sz w:val="24"/>
          <w:szCs w:val="24"/>
        </w:rPr>
        <w:t>spp</w:t>
      </w:r>
      <w:proofErr w:type="spellEnd"/>
      <w:r w:rsidRPr="003249E6">
        <w:rPr>
          <w:sz w:val="24"/>
          <w:szCs w:val="24"/>
        </w:rPr>
        <w:t>.</w:t>
      </w:r>
      <w:r w:rsidRPr="003249E6">
        <w:rPr>
          <w:i/>
          <w:sz w:val="24"/>
          <w:szCs w:val="24"/>
        </w:rPr>
        <w:t xml:space="preserve"> </w:t>
      </w:r>
      <w:r w:rsidRPr="003249E6">
        <w:rPr>
          <w:sz w:val="24"/>
          <w:szCs w:val="24"/>
        </w:rPr>
        <w:t>og/eller</w:t>
      </w:r>
      <w:r w:rsidRPr="003249E6">
        <w:rPr>
          <w:i/>
          <w:sz w:val="24"/>
          <w:szCs w:val="24"/>
        </w:rPr>
        <w:t xml:space="preserve"> </w:t>
      </w:r>
      <w:proofErr w:type="spellStart"/>
      <w:r w:rsidRPr="003249E6">
        <w:rPr>
          <w:i/>
          <w:sz w:val="24"/>
          <w:szCs w:val="24"/>
        </w:rPr>
        <w:t>Pseudomonas</w:t>
      </w:r>
      <w:proofErr w:type="spellEnd"/>
      <w:r w:rsidRPr="003249E6">
        <w:rPr>
          <w:i/>
          <w:sz w:val="24"/>
          <w:szCs w:val="24"/>
        </w:rPr>
        <w:t xml:space="preserve"> </w:t>
      </w:r>
      <w:proofErr w:type="spellStart"/>
      <w:r w:rsidRPr="003249E6">
        <w:rPr>
          <w:sz w:val="24"/>
          <w:szCs w:val="24"/>
        </w:rPr>
        <w:t>spp</w:t>
      </w:r>
      <w:proofErr w:type="spellEnd"/>
      <w:r w:rsidRPr="003249E6">
        <w:rPr>
          <w:i/>
          <w:sz w:val="24"/>
          <w:szCs w:val="24"/>
        </w:rPr>
        <w:t xml:space="preserve">. </w:t>
      </w:r>
    </w:p>
    <w:p w:rsidR="000748F4" w:rsidRPr="003249E6" w:rsidRDefault="000748F4" w:rsidP="000748F4">
      <w:pPr>
        <w:pStyle w:val="Sidehoved"/>
        <w:tabs>
          <w:tab w:val="clear" w:pos="4819"/>
          <w:tab w:val="left" w:pos="8222"/>
        </w:tabs>
        <w:ind w:left="851" w:hanging="851"/>
        <w:rPr>
          <w:szCs w:val="24"/>
        </w:rPr>
      </w:pPr>
    </w:p>
    <w:p w:rsidR="000748F4" w:rsidRPr="003249E6" w:rsidRDefault="000748F4" w:rsidP="000748F4">
      <w:pPr>
        <w:pStyle w:val="Sidehoved"/>
        <w:tabs>
          <w:tab w:val="clear" w:pos="4819"/>
          <w:tab w:val="left" w:pos="851"/>
          <w:tab w:val="left" w:pos="8222"/>
        </w:tabs>
        <w:ind w:left="851" w:hanging="851"/>
        <w:rPr>
          <w:b/>
          <w:szCs w:val="24"/>
        </w:rPr>
      </w:pPr>
      <w:r w:rsidRPr="003249E6">
        <w:rPr>
          <w:b/>
          <w:szCs w:val="24"/>
        </w:rPr>
        <w:t>4.3</w:t>
      </w:r>
      <w:r w:rsidRPr="003249E6">
        <w:rPr>
          <w:b/>
          <w:szCs w:val="24"/>
        </w:rPr>
        <w:tab/>
        <w:t>Kontraindikationer</w:t>
      </w:r>
    </w:p>
    <w:p w:rsidR="008E4C3D" w:rsidRDefault="000748F4" w:rsidP="008E4C3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jc w:val="both"/>
        <w:rPr>
          <w:sz w:val="24"/>
          <w:szCs w:val="24"/>
          <w:lang w:eastAsia="da-DK"/>
        </w:rPr>
      </w:pPr>
      <w:r>
        <w:rPr>
          <w:sz w:val="24"/>
          <w:szCs w:val="24"/>
        </w:rPr>
        <w:tab/>
      </w:r>
      <w:r w:rsidRPr="003249E6">
        <w:rPr>
          <w:sz w:val="24"/>
          <w:szCs w:val="24"/>
        </w:rPr>
        <w:t>Bør ikke anvendes i tilfælde af overfølsomhed over for det aktive</w:t>
      </w:r>
      <w:r w:rsidR="008E4C3D">
        <w:rPr>
          <w:sz w:val="24"/>
          <w:szCs w:val="24"/>
        </w:rPr>
        <w:t xml:space="preserve"> stof</w:t>
      </w:r>
      <w:r w:rsidR="008E4C3D">
        <w:rPr>
          <w:sz w:val="24"/>
          <w:szCs w:val="24"/>
        </w:rPr>
        <w:t xml:space="preserve">, over for andre </w:t>
      </w:r>
      <w:proofErr w:type="spellStart"/>
      <w:r w:rsidR="008E4C3D">
        <w:rPr>
          <w:sz w:val="24"/>
          <w:szCs w:val="24"/>
        </w:rPr>
        <w:t>tetracycliner</w:t>
      </w:r>
      <w:proofErr w:type="spellEnd"/>
      <w:r w:rsidR="008E4C3D">
        <w:rPr>
          <w:sz w:val="24"/>
          <w:szCs w:val="24"/>
        </w:rPr>
        <w:t xml:space="preserve"> eller over for et eller flere af hjælpestofferne. </w:t>
      </w:r>
    </w:p>
    <w:p w:rsidR="000748F4" w:rsidRPr="003249E6" w:rsidRDefault="000748F4" w:rsidP="008E4C3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jc w:val="both"/>
        <w:rPr>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lastRenderedPageBreak/>
        <w:t>4.4</w:t>
      </w:r>
      <w:r w:rsidRPr="003249E6">
        <w:rPr>
          <w:b/>
          <w:sz w:val="24"/>
          <w:szCs w:val="24"/>
        </w:rPr>
        <w:tab/>
        <w:t>Særlige advarsler</w:t>
      </w:r>
    </w:p>
    <w:p w:rsidR="000748F4" w:rsidRPr="003249E6" w:rsidRDefault="000748F4" w:rsidP="000748F4">
      <w:pPr>
        <w:ind w:left="851"/>
        <w:rPr>
          <w:sz w:val="24"/>
          <w:szCs w:val="24"/>
          <w:lang w:eastAsia="da-DK"/>
        </w:rPr>
      </w:pPr>
      <w:r w:rsidRPr="003249E6">
        <w:rPr>
          <w:sz w:val="24"/>
          <w:szCs w:val="24"/>
        </w:rPr>
        <w:t>Ingen.</w:t>
      </w:r>
    </w:p>
    <w:p w:rsidR="000748F4" w:rsidRPr="003249E6" w:rsidRDefault="000748F4" w:rsidP="000748F4">
      <w:pPr>
        <w:pStyle w:val="Sidehoved"/>
        <w:tabs>
          <w:tab w:val="clear" w:pos="4819"/>
          <w:tab w:val="left" w:pos="8222"/>
        </w:tabs>
        <w:ind w:left="851" w:hanging="851"/>
        <w:rPr>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4.5</w:t>
      </w:r>
      <w:r w:rsidRPr="003249E6">
        <w:rPr>
          <w:b/>
          <w:sz w:val="24"/>
          <w:szCs w:val="24"/>
        </w:rPr>
        <w:tab/>
        <w:t>Særlige forsigtighedsregler vedrørende brugen</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Pr>
          <w:b/>
          <w:sz w:val="24"/>
          <w:szCs w:val="24"/>
        </w:rPr>
        <w:tab/>
      </w:r>
      <w:r w:rsidRPr="003249E6">
        <w:rPr>
          <w:b/>
          <w:sz w:val="24"/>
          <w:szCs w:val="24"/>
        </w:rPr>
        <w:t>Særlige forsigtighedsregler for dyret</w:t>
      </w:r>
    </w:p>
    <w:p w:rsidR="008E4C3D" w:rsidRDefault="008E4C3D" w:rsidP="008E4C3D">
      <w:pPr>
        <w:ind w:left="851"/>
        <w:rPr>
          <w:sz w:val="24"/>
          <w:szCs w:val="24"/>
        </w:rPr>
      </w:pPr>
      <w:r>
        <w:rPr>
          <w:sz w:val="24"/>
          <w:szCs w:val="24"/>
        </w:rPr>
        <w:t xml:space="preserve">Brug af veterinærlægemidlet skal baseres på identifikation og </w:t>
      </w:r>
      <w:proofErr w:type="spellStart"/>
      <w:r>
        <w:rPr>
          <w:sz w:val="24"/>
          <w:szCs w:val="24"/>
        </w:rPr>
        <w:t>følsomhedstesting</w:t>
      </w:r>
      <w:proofErr w:type="spellEnd"/>
      <w:r>
        <w:rPr>
          <w:sz w:val="24"/>
          <w:szCs w:val="24"/>
        </w:rPr>
        <w:t xml:space="preserve"> af </w:t>
      </w:r>
      <w:proofErr w:type="spellStart"/>
      <w:r>
        <w:rPr>
          <w:sz w:val="24"/>
          <w:szCs w:val="24"/>
        </w:rPr>
        <w:t>målpatogenet</w:t>
      </w:r>
      <w:proofErr w:type="spellEnd"/>
      <w:r>
        <w:rPr>
          <w:sz w:val="24"/>
          <w:szCs w:val="24"/>
        </w:rPr>
        <w:t>/</w:t>
      </w:r>
      <w:proofErr w:type="spellStart"/>
      <w:r>
        <w:rPr>
          <w:sz w:val="24"/>
          <w:szCs w:val="24"/>
        </w:rPr>
        <w:t>målpatogenerne</w:t>
      </w:r>
      <w:proofErr w:type="spellEnd"/>
      <w:r>
        <w:rPr>
          <w:sz w:val="24"/>
          <w:szCs w:val="24"/>
        </w:rPr>
        <w:t xml:space="preserve">. Hvis det ikke er muligt, skal behandlingen baseres på epidemiologisk information og kendskab til følsomhed over for </w:t>
      </w:r>
      <w:proofErr w:type="spellStart"/>
      <w:r>
        <w:rPr>
          <w:sz w:val="24"/>
          <w:szCs w:val="24"/>
        </w:rPr>
        <w:t>målpatogenerne</w:t>
      </w:r>
      <w:proofErr w:type="spellEnd"/>
      <w:r>
        <w:rPr>
          <w:sz w:val="24"/>
          <w:szCs w:val="24"/>
        </w:rPr>
        <w:t xml:space="preserve"> på gårdniveau eller på lokalt/regionalt niveau.</w:t>
      </w:r>
    </w:p>
    <w:p w:rsidR="008E4C3D" w:rsidRDefault="008E4C3D" w:rsidP="008E4C3D">
      <w:pPr>
        <w:ind w:left="851"/>
        <w:rPr>
          <w:sz w:val="24"/>
          <w:szCs w:val="24"/>
        </w:rPr>
      </w:pPr>
    </w:p>
    <w:p w:rsidR="008E4C3D" w:rsidRDefault="008E4C3D" w:rsidP="008E4C3D">
      <w:pPr>
        <w:ind w:left="851"/>
        <w:rPr>
          <w:sz w:val="24"/>
          <w:szCs w:val="24"/>
        </w:rPr>
      </w:pPr>
      <w:r>
        <w:rPr>
          <w:sz w:val="24"/>
          <w:szCs w:val="24"/>
        </w:rPr>
        <w:t>Præparatet skal anvendes i henhold til officielle, nationale og regionale antimikrobielle retningslinjer.</w:t>
      </w:r>
    </w:p>
    <w:p w:rsidR="008E4C3D" w:rsidRDefault="008E4C3D" w:rsidP="008E4C3D">
      <w:pPr>
        <w:ind w:left="851"/>
        <w:rPr>
          <w:sz w:val="24"/>
          <w:szCs w:val="24"/>
        </w:rPr>
      </w:pPr>
    </w:p>
    <w:p w:rsidR="008E4C3D" w:rsidRDefault="008E4C3D" w:rsidP="008E4C3D">
      <w:pPr>
        <w:ind w:left="851"/>
        <w:rPr>
          <w:sz w:val="24"/>
          <w:szCs w:val="24"/>
        </w:rPr>
      </w:pPr>
      <w:r>
        <w:rPr>
          <w:sz w:val="24"/>
          <w:szCs w:val="24"/>
        </w:rPr>
        <w:t xml:space="preserve">Anden brug af veterinærlægemidlet end hvad der angives i produktresumeets anvisninger, kan øge forekomsten af bakterier resistente over for </w:t>
      </w:r>
      <w:proofErr w:type="spellStart"/>
      <w:r>
        <w:rPr>
          <w:sz w:val="24"/>
          <w:szCs w:val="24"/>
        </w:rPr>
        <w:t>chlortetracyclin</w:t>
      </w:r>
      <w:proofErr w:type="spellEnd"/>
      <w:r>
        <w:rPr>
          <w:sz w:val="24"/>
          <w:szCs w:val="24"/>
        </w:rPr>
        <w:t xml:space="preserve">, og det kan reducere virkningen af behandling med andre </w:t>
      </w:r>
      <w:proofErr w:type="spellStart"/>
      <w:r>
        <w:rPr>
          <w:sz w:val="24"/>
          <w:szCs w:val="24"/>
        </w:rPr>
        <w:t>tetracycliner</w:t>
      </w:r>
      <w:proofErr w:type="spellEnd"/>
      <w:r>
        <w:rPr>
          <w:sz w:val="24"/>
          <w:szCs w:val="24"/>
        </w:rPr>
        <w:t>, på grund af muligheden for krydsresistens.</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Pr>
          <w:b/>
          <w:sz w:val="24"/>
          <w:szCs w:val="24"/>
        </w:rPr>
        <w:tab/>
      </w:r>
      <w:r w:rsidRPr="003249E6">
        <w:rPr>
          <w:b/>
          <w:sz w:val="24"/>
          <w:szCs w:val="24"/>
        </w:rPr>
        <w:t>Særlige forsigtighedsregler for personer, der administrerer lægemidlet</w:t>
      </w:r>
    </w:p>
    <w:p w:rsidR="008E4C3D" w:rsidRDefault="008E4C3D" w:rsidP="008E4C3D">
      <w:pPr>
        <w:ind w:left="851"/>
        <w:rPr>
          <w:sz w:val="24"/>
          <w:szCs w:val="24"/>
        </w:rPr>
      </w:pPr>
      <w:r>
        <w:rPr>
          <w:sz w:val="24"/>
          <w:szCs w:val="24"/>
        </w:rPr>
        <w:t>Dette veterinærlægemiddel kan forårsage hudsensibilisering, overfølsomhedsreaktioner og/eller øjenirritation.</w:t>
      </w:r>
    </w:p>
    <w:p w:rsidR="008E4C3D" w:rsidRDefault="008E4C3D" w:rsidP="008E4C3D">
      <w:pPr>
        <w:ind w:left="851"/>
        <w:rPr>
          <w:sz w:val="24"/>
          <w:szCs w:val="24"/>
        </w:rPr>
      </w:pPr>
      <w:r>
        <w:rPr>
          <w:sz w:val="24"/>
          <w:szCs w:val="24"/>
        </w:rPr>
        <w:t xml:space="preserve">Personer med kendt overfølsomhed over for </w:t>
      </w:r>
      <w:proofErr w:type="spellStart"/>
      <w:r>
        <w:rPr>
          <w:sz w:val="24"/>
          <w:szCs w:val="24"/>
        </w:rPr>
        <w:t>tetracycliner</w:t>
      </w:r>
      <w:proofErr w:type="spellEnd"/>
      <w:r>
        <w:rPr>
          <w:sz w:val="24"/>
          <w:szCs w:val="24"/>
        </w:rPr>
        <w:t xml:space="preserve"> skal undgå kontakt med veterinærlægemidlet.</w:t>
      </w:r>
    </w:p>
    <w:p w:rsidR="008E4C3D" w:rsidRDefault="008E4C3D" w:rsidP="008E4C3D">
      <w:pPr>
        <w:ind w:left="851"/>
        <w:rPr>
          <w:sz w:val="24"/>
          <w:szCs w:val="24"/>
        </w:rPr>
      </w:pPr>
      <w:bookmarkStart w:id="1" w:name="_Hlk99105390"/>
      <w:r>
        <w:rPr>
          <w:sz w:val="24"/>
          <w:szCs w:val="24"/>
        </w:rPr>
        <w:t>Undgå kontakt med hud og øjne.</w:t>
      </w:r>
    </w:p>
    <w:p w:rsidR="008E4C3D" w:rsidRDefault="008E4C3D" w:rsidP="008E4C3D">
      <w:pPr>
        <w:ind w:left="851"/>
        <w:rPr>
          <w:sz w:val="24"/>
          <w:szCs w:val="24"/>
        </w:rPr>
      </w:pPr>
      <w:r>
        <w:rPr>
          <w:sz w:val="24"/>
          <w:szCs w:val="24"/>
        </w:rPr>
        <w:t>Brug uigennemtrængelige handsker ved håndtering af præparatet.</w:t>
      </w:r>
    </w:p>
    <w:p w:rsidR="008E4C3D" w:rsidRDefault="008E4C3D" w:rsidP="008E4C3D">
      <w:pPr>
        <w:ind w:left="851"/>
        <w:rPr>
          <w:sz w:val="24"/>
          <w:szCs w:val="24"/>
        </w:rPr>
      </w:pPr>
      <w:r>
        <w:rPr>
          <w:sz w:val="24"/>
          <w:szCs w:val="24"/>
        </w:rPr>
        <w:t xml:space="preserve">Ved hudkontakt afvaskes den eksponerede hud med vand og sæbe. Hvis du udvikler symptomer efter eksponering, såsom hududslæt, skal der straks søges lægehjælp, og indlægssedlen eller etiketten bør vises til lægen.  </w:t>
      </w:r>
    </w:p>
    <w:p w:rsidR="008E4C3D" w:rsidRDefault="008E4C3D" w:rsidP="008E4C3D">
      <w:pPr>
        <w:ind w:left="851"/>
        <w:rPr>
          <w:sz w:val="24"/>
          <w:szCs w:val="24"/>
        </w:rPr>
      </w:pPr>
      <w:r>
        <w:rPr>
          <w:sz w:val="24"/>
          <w:szCs w:val="24"/>
        </w:rPr>
        <w:t>Ved kontakt med øjnene, skylles der straks med rent vand. Hvis irritationen vedvarer, skal der straks søges lægehjælp, og indlægssedlen eller etiketten bør vises til lægen.</w:t>
      </w:r>
    </w:p>
    <w:p w:rsidR="008E4C3D" w:rsidRDefault="008E4C3D" w:rsidP="008E4C3D">
      <w:pPr>
        <w:ind w:left="851"/>
        <w:rPr>
          <w:sz w:val="24"/>
          <w:szCs w:val="24"/>
        </w:rPr>
      </w:pPr>
      <w:r>
        <w:rPr>
          <w:sz w:val="24"/>
          <w:szCs w:val="24"/>
        </w:rPr>
        <w:t>Vask hænderne efter brug.</w:t>
      </w:r>
      <w:bookmarkEnd w:id="1"/>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Pr>
          <w:b/>
          <w:sz w:val="24"/>
          <w:szCs w:val="24"/>
        </w:rPr>
        <w:tab/>
      </w:r>
      <w:r w:rsidRPr="003249E6">
        <w:rPr>
          <w:b/>
          <w:sz w:val="24"/>
          <w:szCs w:val="24"/>
        </w:rPr>
        <w:t>Andre forsigtighedsregler</w:t>
      </w:r>
    </w:p>
    <w:p w:rsidR="000748F4" w:rsidRPr="003249E6" w:rsidRDefault="000748F4" w:rsidP="000748F4">
      <w:pPr>
        <w:ind w:left="851"/>
        <w:rPr>
          <w:sz w:val="24"/>
          <w:szCs w:val="24"/>
          <w:lang w:eastAsia="da-DK"/>
        </w:rPr>
      </w:pPr>
      <w:r w:rsidRPr="003249E6">
        <w:rPr>
          <w:sz w:val="24"/>
          <w:szCs w:val="24"/>
        </w:rPr>
        <w:t>-</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4.6</w:t>
      </w:r>
      <w:r w:rsidRPr="003249E6">
        <w:rPr>
          <w:b/>
          <w:sz w:val="24"/>
          <w:szCs w:val="24"/>
        </w:rPr>
        <w:tab/>
        <w:t>Bivirkninger</w:t>
      </w:r>
    </w:p>
    <w:p w:rsidR="008E4C3D" w:rsidRDefault="008E4C3D" w:rsidP="008E4C3D">
      <w:pPr>
        <w:ind w:left="851"/>
        <w:rPr>
          <w:sz w:val="24"/>
          <w:szCs w:val="24"/>
        </w:rPr>
      </w:pPr>
      <w:r>
        <w:rPr>
          <w:sz w:val="24"/>
          <w:szCs w:val="24"/>
        </w:rPr>
        <w:t xml:space="preserve">Reaktioner på applikationsstedet og øjenlidelser, såsom irritation, </w:t>
      </w:r>
      <w:proofErr w:type="spellStart"/>
      <w:r>
        <w:rPr>
          <w:sz w:val="24"/>
          <w:szCs w:val="24"/>
        </w:rPr>
        <w:t>pruritus</w:t>
      </w:r>
      <w:proofErr w:type="spellEnd"/>
      <w:r>
        <w:rPr>
          <w:sz w:val="24"/>
          <w:szCs w:val="24"/>
        </w:rPr>
        <w:t xml:space="preserve">, ødem og rødme, er meget sjældent blevet indberettet efter administration af </w:t>
      </w:r>
      <w:bookmarkStart w:id="2" w:name="_Hlk104893483"/>
      <w:r>
        <w:rPr>
          <w:sz w:val="24"/>
          <w:szCs w:val="24"/>
        </w:rPr>
        <w:t xml:space="preserve">veterinærlægemidlet </w:t>
      </w:r>
      <w:bookmarkEnd w:id="2"/>
      <w:r>
        <w:rPr>
          <w:sz w:val="24"/>
          <w:szCs w:val="24"/>
        </w:rPr>
        <w:t>i isolerede tilfælde i spontane rapporter.</w:t>
      </w:r>
    </w:p>
    <w:p w:rsidR="008E4C3D" w:rsidRPr="008E4C3D" w:rsidRDefault="008E4C3D" w:rsidP="008E4C3D">
      <w:pPr>
        <w:ind w:left="851"/>
        <w:rPr>
          <w:sz w:val="24"/>
          <w:szCs w:val="24"/>
        </w:rPr>
      </w:pPr>
    </w:p>
    <w:p w:rsidR="008E4C3D" w:rsidRDefault="008E4C3D" w:rsidP="008E4C3D">
      <w:pPr>
        <w:ind w:left="851"/>
        <w:rPr>
          <w:sz w:val="24"/>
          <w:szCs w:val="24"/>
        </w:rPr>
      </w:pPr>
      <w:r>
        <w:rPr>
          <w:sz w:val="24"/>
          <w:szCs w:val="24"/>
        </w:rPr>
        <w:t>Hyppigheden af bivirkningerne er defineret som:</w:t>
      </w:r>
    </w:p>
    <w:p w:rsidR="008E4C3D" w:rsidRDefault="008E4C3D" w:rsidP="008E4C3D">
      <w:pPr>
        <w:ind w:left="851"/>
        <w:rPr>
          <w:sz w:val="24"/>
          <w:szCs w:val="24"/>
        </w:rPr>
      </w:pPr>
      <w:r>
        <w:rPr>
          <w:sz w:val="24"/>
          <w:szCs w:val="24"/>
        </w:rPr>
        <w:t>- meget almindelig (flere end 1 ud af 10 behandlede dyr, der udviser bivirkninger i løbet af en behandling)</w:t>
      </w:r>
    </w:p>
    <w:p w:rsidR="008E4C3D" w:rsidRDefault="008E4C3D" w:rsidP="008E4C3D">
      <w:pPr>
        <w:ind w:left="851"/>
        <w:rPr>
          <w:sz w:val="24"/>
          <w:szCs w:val="24"/>
        </w:rPr>
      </w:pPr>
      <w:r>
        <w:rPr>
          <w:sz w:val="24"/>
          <w:szCs w:val="24"/>
        </w:rPr>
        <w:t>- almindelig (flere end 1, men færre end 10 dyr ud af 100 behandlede dyr)</w:t>
      </w:r>
    </w:p>
    <w:p w:rsidR="008E4C3D" w:rsidRDefault="008E4C3D" w:rsidP="008E4C3D">
      <w:pPr>
        <w:ind w:left="851"/>
        <w:rPr>
          <w:sz w:val="24"/>
          <w:szCs w:val="24"/>
        </w:rPr>
      </w:pPr>
      <w:r>
        <w:rPr>
          <w:sz w:val="24"/>
          <w:szCs w:val="24"/>
        </w:rPr>
        <w:t>- ikke almindelig (flere end 1, men færre end 10 dyr ud af 1.000 behandlede dyr)</w:t>
      </w:r>
    </w:p>
    <w:p w:rsidR="008E4C3D" w:rsidRDefault="008E4C3D" w:rsidP="008E4C3D">
      <w:pPr>
        <w:ind w:left="851"/>
        <w:rPr>
          <w:sz w:val="24"/>
          <w:szCs w:val="24"/>
        </w:rPr>
      </w:pPr>
      <w:r>
        <w:rPr>
          <w:sz w:val="24"/>
          <w:szCs w:val="24"/>
        </w:rPr>
        <w:t>- sjælden (flere end 1, men færre end 10 dyr ud af 10.000 behandlede dyr)</w:t>
      </w:r>
    </w:p>
    <w:p w:rsidR="008E4C3D" w:rsidRPr="008E4C3D" w:rsidRDefault="008E4C3D" w:rsidP="008E4C3D">
      <w:pPr>
        <w:ind w:left="851"/>
        <w:rPr>
          <w:sz w:val="24"/>
          <w:szCs w:val="24"/>
        </w:rPr>
      </w:pPr>
      <w:r>
        <w:rPr>
          <w:sz w:val="24"/>
          <w:szCs w:val="24"/>
        </w:rPr>
        <w:t>- meget sjælden (færre end 1 dyr ud af 10.000 behandlede dyr, herunder isolerede rapporter).</w:t>
      </w:r>
    </w:p>
    <w:p w:rsidR="000748F4" w:rsidRPr="003249E6" w:rsidRDefault="000748F4" w:rsidP="000748F4">
      <w:pPr>
        <w:ind w:left="851"/>
        <w:rPr>
          <w:sz w:val="24"/>
          <w:szCs w:val="24"/>
          <w:lang w:eastAsia="da-DK"/>
        </w:rPr>
      </w:pP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4.7</w:t>
      </w:r>
      <w:r w:rsidRPr="003249E6">
        <w:rPr>
          <w:b/>
          <w:sz w:val="24"/>
          <w:szCs w:val="24"/>
        </w:rPr>
        <w:tab/>
        <w:t>Drægtighed, diegivning eller æglægning</w:t>
      </w:r>
    </w:p>
    <w:p w:rsidR="000748F4" w:rsidRPr="003249E6" w:rsidRDefault="000748F4" w:rsidP="000748F4">
      <w:pPr>
        <w:tabs>
          <w:tab w:val="left" w:pos="1304"/>
        </w:tabs>
        <w:ind w:left="851" w:hanging="851"/>
        <w:rPr>
          <w:sz w:val="24"/>
          <w:szCs w:val="24"/>
          <w:lang w:eastAsia="da-DK"/>
        </w:rPr>
      </w:pPr>
      <w:r>
        <w:rPr>
          <w:sz w:val="24"/>
          <w:szCs w:val="24"/>
        </w:rPr>
        <w:tab/>
      </w:r>
      <w:r w:rsidRPr="003249E6">
        <w:rPr>
          <w:sz w:val="24"/>
          <w:szCs w:val="24"/>
        </w:rPr>
        <w:t xml:space="preserve">Lægemidlets sikkerhed under drægtighed og </w:t>
      </w:r>
      <w:r>
        <w:rPr>
          <w:sz w:val="24"/>
          <w:szCs w:val="24"/>
        </w:rPr>
        <w:t xml:space="preserve">diegivning </w:t>
      </w:r>
      <w:r w:rsidRPr="003249E6">
        <w:rPr>
          <w:sz w:val="24"/>
          <w:szCs w:val="24"/>
        </w:rPr>
        <w:t>er ikke fastlagt. Må kun anvendes i overensstemmelse med den ansvarlige dyrlæges vurdering af benefit-</w:t>
      </w:r>
      <w:proofErr w:type="spellStart"/>
      <w:r w:rsidRPr="003249E6">
        <w:rPr>
          <w:sz w:val="24"/>
          <w:szCs w:val="24"/>
        </w:rPr>
        <w:t>risk</w:t>
      </w:r>
      <w:proofErr w:type="spellEnd"/>
      <w:r w:rsidRPr="003249E6">
        <w:rPr>
          <w:sz w:val="24"/>
          <w:szCs w:val="24"/>
        </w:rPr>
        <w:t xml:space="preserve"> forholdet.</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4.8</w:t>
      </w:r>
      <w:r w:rsidRPr="003249E6">
        <w:rPr>
          <w:b/>
          <w:sz w:val="24"/>
          <w:szCs w:val="24"/>
        </w:rPr>
        <w:tab/>
        <w:t>Interaktion med andre lægemidler og andre former for interaktion</w:t>
      </w:r>
    </w:p>
    <w:p w:rsidR="000748F4" w:rsidRPr="003249E6" w:rsidRDefault="000748F4" w:rsidP="000748F4">
      <w:pPr>
        <w:tabs>
          <w:tab w:val="left" w:pos="1304"/>
        </w:tabs>
        <w:ind w:left="851" w:hanging="851"/>
        <w:rPr>
          <w:sz w:val="24"/>
          <w:szCs w:val="24"/>
          <w:lang w:eastAsia="da-DK"/>
        </w:rPr>
      </w:pPr>
      <w:r>
        <w:rPr>
          <w:sz w:val="24"/>
          <w:szCs w:val="24"/>
        </w:rPr>
        <w:tab/>
      </w:r>
      <w:r w:rsidRPr="003249E6">
        <w:rPr>
          <w:sz w:val="24"/>
          <w:szCs w:val="24"/>
        </w:rPr>
        <w:t>Der foreligger ingen data.</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4.9</w:t>
      </w:r>
      <w:r w:rsidRPr="003249E6">
        <w:rPr>
          <w:b/>
          <w:sz w:val="24"/>
          <w:szCs w:val="24"/>
        </w:rPr>
        <w:tab/>
        <w:t>Dosering og indgivelsesmåde</w:t>
      </w:r>
    </w:p>
    <w:p w:rsidR="000748F4" w:rsidRPr="003249E6" w:rsidRDefault="000748F4" w:rsidP="000748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jc w:val="both"/>
        <w:rPr>
          <w:sz w:val="24"/>
          <w:szCs w:val="24"/>
          <w:lang w:eastAsia="da-DK"/>
        </w:rPr>
      </w:pPr>
      <w:r>
        <w:rPr>
          <w:sz w:val="24"/>
          <w:szCs w:val="24"/>
        </w:rPr>
        <w:tab/>
      </w:r>
      <w:r w:rsidRPr="003249E6">
        <w:rPr>
          <w:sz w:val="24"/>
          <w:szCs w:val="24"/>
        </w:rPr>
        <w:t xml:space="preserve">Kun til </w:t>
      </w:r>
      <w:proofErr w:type="spellStart"/>
      <w:r w:rsidRPr="003249E6">
        <w:rPr>
          <w:sz w:val="24"/>
          <w:szCs w:val="24"/>
        </w:rPr>
        <w:t>okulær</w:t>
      </w:r>
      <w:proofErr w:type="spellEnd"/>
      <w:r w:rsidRPr="003249E6">
        <w:rPr>
          <w:sz w:val="24"/>
          <w:szCs w:val="24"/>
        </w:rPr>
        <w:t xml:space="preserve"> anvendelse.</w:t>
      </w:r>
    </w:p>
    <w:p w:rsidR="000748F4" w:rsidRPr="003249E6" w:rsidRDefault="000748F4" w:rsidP="000748F4">
      <w:pPr>
        <w:tabs>
          <w:tab w:val="left" w:pos="1304"/>
        </w:tabs>
        <w:ind w:left="851" w:hanging="851"/>
        <w:rPr>
          <w:sz w:val="24"/>
          <w:szCs w:val="24"/>
        </w:rPr>
      </w:pPr>
    </w:p>
    <w:p w:rsidR="000748F4" w:rsidRPr="003249E6" w:rsidRDefault="000748F4" w:rsidP="000748F4">
      <w:pPr>
        <w:tabs>
          <w:tab w:val="left" w:pos="1304"/>
        </w:tabs>
        <w:ind w:left="851" w:hanging="851"/>
        <w:rPr>
          <w:sz w:val="24"/>
          <w:szCs w:val="24"/>
        </w:rPr>
      </w:pPr>
      <w:r>
        <w:rPr>
          <w:sz w:val="24"/>
          <w:szCs w:val="24"/>
        </w:rPr>
        <w:tab/>
      </w:r>
      <w:r w:rsidRPr="003249E6">
        <w:rPr>
          <w:sz w:val="24"/>
          <w:szCs w:val="24"/>
        </w:rPr>
        <w:t>Heste: Påfør 2</w:t>
      </w:r>
      <w:r w:rsidRPr="003249E6">
        <w:rPr>
          <w:sz w:val="24"/>
          <w:szCs w:val="24"/>
        </w:rPr>
        <w:noBreakHyphen/>
        <w:t>3 cm salve (afhængig af dyrets størrelse) i bindehindesækken 4 gange dagligt i 5 dage. Hvis der ikke er opstået klinisk forbedring efter 3 dages behandling, skal der overvejes en alternativ behandling.</w:t>
      </w:r>
    </w:p>
    <w:p w:rsidR="000748F4" w:rsidRDefault="000748F4" w:rsidP="000748F4">
      <w:pPr>
        <w:tabs>
          <w:tab w:val="left" w:pos="1304"/>
        </w:tabs>
        <w:ind w:left="851" w:hanging="851"/>
        <w:rPr>
          <w:sz w:val="24"/>
          <w:szCs w:val="24"/>
        </w:rPr>
      </w:pPr>
      <w:r>
        <w:rPr>
          <w:sz w:val="24"/>
          <w:szCs w:val="24"/>
        </w:rPr>
        <w:tab/>
      </w:r>
      <w:r w:rsidRPr="003249E6">
        <w:rPr>
          <w:sz w:val="24"/>
          <w:szCs w:val="24"/>
        </w:rPr>
        <w:t>Hunde og katte: Påfør 0,5</w:t>
      </w:r>
      <w:r w:rsidRPr="003249E6">
        <w:rPr>
          <w:sz w:val="24"/>
          <w:szCs w:val="24"/>
        </w:rPr>
        <w:noBreakHyphen/>
        <w:t>2 cm salve (afhængig af dyrets størrelse) i bindehindesækken 4 gange dagligt i 5 dage. Hvis der ikke er opstået klinisk forbedring efter 3 dages behandling, skal der overvejes en alternativ behandling.</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4.10</w:t>
      </w:r>
      <w:r w:rsidRPr="003249E6">
        <w:rPr>
          <w:b/>
          <w:sz w:val="24"/>
          <w:szCs w:val="24"/>
        </w:rPr>
        <w:tab/>
        <w:t>Overdosering</w:t>
      </w:r>
    </w:p>
    <w:p w:rsidR="000748F4" w:rsidRPr="003249E6" w:rsidRDefault="000748F4" w:rsidP="000748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jc w:val="both"/>
        <w:rPr>
          <w:sz w:val="24"/>
          <w:szCs w:val="24"/>
          <w:lang w:eastAsia="da-DK"/>
        </w:rPr>
      </w:pPr>
      <w:r>
        <w:rPr>
          <w:sz w:val="24"/>
          <w:szCs w:val="24"/>
        </w:rPr>
        <w:tab/>
      </w:r>
      <w:r w:rsidRPr="003249E6">
        <w:rPr>
          <w:sz w:val="24"/>
          <w:szCs w:val="24"/>
        </w:rPr>
        <w:t xml:space="preserve">Der foreligger ingen data. </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4.11</w:t>
      </w:r>
      <w:r w:rsidRPr="003249E6">
        <w:rPr>
          <w:b/>
          <w:sz w:val="24"/>
          <w:szCs w:val="24"/>
        </w:rPr>
        <w:tab/>
        <w:t>Tilbageholdelsestid</w:t>
      </w:r>
    </w:p>
    <w:p w:rsidR="000748F4" w:rsidRPr="003249E6" w:rsidRDefault="000748F4" w:rsidP="000748F4">
      <w:pPr>
        <w:tabs>
          <w:tab w:val="left" w:pos="1304"/>
        </w:tabs>
        <w:ind w:left="851" w:hanging="851"/>
        <w:rPr>
          <w:sz w:val="24"/>
          <w:szCs w:val="24"/>
          <w:lang w:eastAsia="da-DK"/>
        </w:rPr>
      </w:pPr>
      <w:r>
        <w:rPr>
          <w:sz w:val="24"/>
          <w:szCs w:val="24"/>
        </w:rPr>
        <w:tab/>
      </w:r>
      <w:r w:rsidRPr="003249E6">
        <w:rPr>
          <w:sz w:val="24"/>
          <w:szCs w:val="24"/>
        </w:rPr>
        <w:t xml:space="preserve">Slagtning: 1 dag </w:t>
      </w:r>
    </w:p>
    <w:p w:rsidR="008E4C3D" w:rsidRDefault="008E4C3D" w:rsidP="008E4C3D">
      <w:pPr>
        <w:ind w:left="851"/>
        <w:rPr>
          <w:sz w:val="24"/>
          <w:szCs w:val="24"/>
        </w:rPr>
      </w:pPr>
      <w:r>
        <w:rPr>
          <w:sz w:val="24"/>
          <w:szCs w:val="24"/>
        </w:rPr>
        <w:t>Må ikke anvendes til hopper, hvis mælk er bestemt til menneskeføde.</w:t>
      </w:r>
    </w:p>
    <w:p w:rsidR="000748F4" w:rsidRDefault="000748F4" w:rsidP="000748F4">
      <w:pPr>
        <w:tabs>
          <w:tab w:val="left" w:pos="851"/>
          <w:tab w:val="left" w:pos="8222"/>
        </w:tabs>
        <w:ind w:left="851" w:hanging="851"/>
        <w:rPr>
          <w:sz w:val="24"/>
          <w:szCs w:val="24"/>
        </w:rPr>
      </w:pPr>
    </w:p>
    <w:p w:rsidR="008E4C3D" w:rsidRPr="003249E6" w:rsidRDefault="008E4C3D"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5.</w:t>
      </w:r>
      <w:r w:rsidRPr="003249E6">
        <w:rPr>
          <w:b/>
          <w:sz w:val="24"/>
          <w:szCs w:val="24"/>
        </w:rPr>
        <w:tab/>
        <w:t>FARMAKOLOGISKE EGENSKABER</w:t>
      </w:r>
    </w:p>
    <w:p w:rsidR="000748F4" w:rsidRPr="003249E6" w:rsidRDefault="000748F4" w:rsidP="000748F4">
      <w:pPr>
        <w:tabs>
          <w:tab w:val="left" w:pos="8222"/>
        </w:tabs>
        <w:ind w:left="851" w:hanging="851"/>
        <w:rPr>
          <w:sz w:val="24"/>
          <w:szCs w:val="24"/>
        </w:rPr>
      </w:pPr>
    </w:p>
    <w:p w:rsidR="000748F4" w:rsidRPr="003249E6" w:rsidRDefault="000748F4" w:rsidP="000748F4">
      <w:pPr>
        <w:ind w:left="851"/>
        <w:rPr>
          <w:sz w:val="24"/>
          <w:szCs w:val="24"/>
          <w:lang w:eastAsia="da-DK"/>
        </w:rPr>
      </w:pPr>
      <w:proofErr w:type="spellStart"/>
      <w:r w:rsidRPr="003249E6">
        <w:rPr>
          <w:sz w:val="24"/>
          <w:szCs w:val="24"/>
        </w:rPr>
        <w:t>Farmakoterapeutisk</w:t>
      </w:r>
      <w:proofErr w:type="spellEnd"/>
      <w:r w:rsidRPr="003249E6">
        <w:rPr>
          <w:sz w:val="24"/>
          <w:szCs w:val="24"/>
        </w:rPr>
        <w:t xml:space="preserve"> gruppe: </w:t>
      </w:r>
      <w:proofErr w:type="spellStart"/>
      <w:r w:rsidRPr="003249E6">
        <w:rPr>
          <w:sz w:val="24"/>
          <w:szCs w:val="24"/>
        </w:rPr>
        <w:t>oftalmologika</w:t>
      </w:r>
      <w:proofErr w:type="spellEnd"/>
      <w:r w:rsidRPr="003249E6">
        <w:rPr>
          <w:sz w:val="24"/>
          <w:szCs w:val="24"/>
        </w:rPr>
        <w:t xml:space="preserve">, antibiotika </w:t>
      </w:r>
    </w:p>
    <w:p w:rsidR="000748F4" w:rsidRPr="003249E6" w:rsidRDefault="000748F4" w:rsidP="000748F4">
      <w:pPr>
        <w:ind w:left="851"/>
        <w:rPr>
          <w:iCs/>
          <w:sz w:val="24"/>
          <w:szCs w:val="24"/>
        </w:rPr>
      </w:pPr>
      <w:proofErr w:type="spellStart"/>
      <w:r w:rsidRPr="003249E6">
        <w:rPr>
          <w:sz w:val="24"/>
          <w:szCs w:val="24"/>
        </w:rPr>
        <w:t>ATCvet</w:t>
      </w:r>
      <w:proofErr w:type="spellEnd"/>
      <w:r w:rsidRPr="003249E6">
        <w:rPr>
          <w:sz w:val="24"/>
          <w:szCs w:val="24"/>
        </w:rPr>
        <w:t>-kode: QS01AA02</w:t>
      </w:r>
    </w:p>
    <w:p w:rsidR="000748F4" w:rsidRPr="003249E6" w:rsidRDefault="000748F4" w:rsidP="000748F4">
      <w:pPr>
        <w:tabs>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5.1</w:t>
      </w:r>
      <w:r w:rsidRPr="003249E6">
        <w:rPr>
          <w:b/>
          <w:sz w:val="24"/>
          <w:szCs w:val="24"/>
        </w:rPr>
        <w:tab/>
      </w:r>
      <w:proofErr w:type="spellStart"/>
      <w:r w:rsidRPr="003249E6">
        <w:rPr>
          <w:b/>
          <w:sz w:val="24"/>
          <w:szCs w:val="24"/>
        </w:rPr>
        <w:t>Farmakodynamiske</w:t>
      </w:r>
      <w:proofErr w:type="spellEnd"/>
      <w:r w:rsidRPr="003249E6">
        <w:rPr>
          <w:b/>
          <w:sz w:val="24"/>
          <w:szCs w:val="24"/>
        </w:rPr>
        <w:t xml:space="preserve"> egenskaber</w:t>
      </w:r>
    </w:p>
    <w:p w:rsidR="008E4C3D" w:rsidRDefault="000748F4" w:rsidP="000748F4">
      <w:pPr>
        <w:tabs>
          <w:tab w:val="left" w:pos="1304"/>
        </w:tabs>
        <w:ind w:left="851" w:hanging="851"/>
        <w:rPr>
          <w:sz w:val="24"/>
          <w:szCs w:val="24"/>
        </w:rPr>
      </w:pPr>
      <w:r w:rsidRPr="003249E6">
        <w:rPr>
          <w:sz w:val="24"/>
          <w:szCs w:val="24"/>
        </w:rPr>
        <w:tab/>
      </w:r>
      <w:proofErr w:type="spellStart"/>
      <w:r w:rsidRPr="003249E6">
        <w:rPr>
          <w:sz w:val="24"/>
          <w:szCs w:val="24"/>
        </w:rPr>
        <w:t>Chlortetracyclinhydrochlorid</w:t>
      </w:r>
      <w:proofErr w:type="spellEnd"/>
      <w:r w:rsidRPr="003249E6">
        <w:rPr>
          <w:sz w:val="24"/>
          <w:szCs w:val="24"/>
        </w:rPr>
        <w:t xml:space="preserve"> er et første generations </w:t>
      </w:r>
      <w:proofErr w:type="spellStart"/>
      <w:r w:rsidRPr="003249E6">
        <w:rPr>
          <w:sz w:val="24"/>
          <w:szCs w:val="24"/>
        </w:rPr>
        <w:t>tetracyclin</w:t>
      </w:r>
      <w:proofErr w:type="spellEnd"/>
      <w:r w:rsidRPr="003249E6">
        <w:rPr>
          <w:sz w:val="24"/>
          <w:szCs w:val="24"/>
        </w:rPr>
        <w:t xml:space="preserve">. Det er et hovedsageligt </w:t>
      </w:r>
      <w:proofErr w:type="spellStart"/>
      <w:r w:rsidRPr="003249E6">
        <w:rPr>
          <w:sz w:val="24"/>
          <w:szCs w:val="24"/>
        </w:rPr>
        <w:t>bakteriostatisk</w:t>
      </w:r>
      <w:proofErr w:type="spellEnd"/>
      <w:r w:rsidRPr="003249E6">
        <w:rPr>
          <w:sz w:val="24"/>
          <w:szCs w:val="24"/>
        </w:rPr>
        <w:t xml:space="preserve"> antibiotikum, der hæmmer den bakterielle proteinsyntese ved at binde til 30S-delen af det bakterielle ribosom. </w:t>
      </w:r>
      <w:proofErr w:type="spellStart"/>
      <w:r w:rsidRPr="003249E6">
        <w:rPr>
          <w:sz w:val="24"/>
          <w:szCs w:val="24"/>
        </w:rPr>
        <w:t>Chlortetracyclin</w:t>
      </w:r>
      <w:proofErr w:type="spellEnd"/>
      <w:r w:rsidRPr="003249E6">
        <w:rPr>
          <w:sz w:val="24"/>
          <w:szCs w:val="24"/>
        </w:rPr>
        <w:t xml:space="preserve"> har tidsafhængige samt koncentrationsafhængige virkninger, hvor AUC/MIC er den primære </w:t>
      </w:r>
      <w:proofErr w:type="spellStart"/>
      <w:r w:rsidRPr="003249E6">
        <w:rPr>
          <w:sz w:val="24"/>
          <w:szCs w:val="24"/>
        </w:rPr>
        <w:t>farmakokinetiske</w:t>
      </w:r>
      <w:proofErr w:type="spellEnd"/>
      <w:r w:rsidRPr="003249E6">
        <w:rPr>
          <w:sz w:val="24"/>
          <w:szCs w:val="24"/>
        </w:rPr>
        <w:t>/</w:t>
      </w:r>
      <w:proofErr w:type="spellStart"/>
      <w:r w:rsidRPr="003249E6">
        <w:rPr>
          <w:sz w:val="24"/>
          <w:szCs w:val="24"/>
        </w:rPr>
        <w:t>farmakodynamiske</w:t>
      </w:r>
      <w:proofErr w:type="spellEnd"/>
      <w:r w:rsidRPr="003249E6">
        <w:rPr>
          <w:sz w:val="24"/>
          <w:szCs w:val="24"/>
        </w:rPr>
        <w:t xml:space="preserve"> parameter. </w:t>
      </w:r>
      <w:proofErr w:type="spellStart"/>
      <w:r w:rsidRPr="003249E6">
        <w:rPr>
          <w:sz w:val="24"/>
          <w:szCs w:val="24"/>
        </w:rPr>
        <w:t>Chlortetracyclin</w:t>
      </w:r>
      <w:proofErr w:type="spellEnd"/>
      <w:r w:rsidRPr="003249E6">
        <w:rPr>
          <w:sz w:val="24"/>
          <w:szCs w:val="24"/>
        </w:rPr>
        <w:t xml:space="preserve"> er bredspektret, og omfatter både aerobe og anaerobe </w:t>
      </w:r>
      <w:proofErr w:type="spellStart"/>
      <w:r w:rsidRPr="003249E6">
        <w:rPr>
          <w:sz w:val="24"/>
          <w:szCs w:val="24"/>
        </w:rPr>
        <w:t>Gram-positive</w:t>
      </w:r>
      <w:proofErr w:type="spellEnd"/>
      <w:r w:rsidRPr="003249E6">
        <w:rPr>
          <w:sz w:val="24"/>
          <w:szCs w:val="24"/>
        </w:rPr>
        <w:t xml:space="preserve"> og </w:t>
      </w:r>
      <w:proofErr w:type="spellStart"/>
      <w:r w:rsidRPr="003249E6">
        <w:rPr>
          <w:sz w:val="24"/>
          <w:szCs w:val="24"/>
        </w:rPr>
        <w:t>Gram-negative</w:t>
      </w:r>
      <w:proofErr w:type="spellEnd"/>
      <w:r w:rsidRPr="003249E6">
        <w:rPr>
          <w:sz w:val="24"/>
          <w:szCs w:val="24"/>
        </w:rPr>
        <w:t xml:space="preserve"> bakterier. </w:t>
      </w:r>
    </w:p>
    <w:p w:rsidR="008E4C3D" w:rsidRDefault="008E4C3D" w:rsidP="000748F4">
      <w:pPr>
        <w:tabs>
          <w:tab w:val="left" w:pos="1304"/>
        </w:tabs>
        <w:ind w:left="851" w:hanging="851"/>
        <w:rPr>
          <w:sz w:val="24"/>
          <w:szCs w:val="24"/>
        </w:rPr>
      </w:pPr>
    </w:p>
    <w:p w:rsidR="008E4C3D" w:rsidRDefault="008E4C3D" w:rsidP="008E4C3D">
      <w:pPr>
        <w:ind w:left="851"/>
        <w:rPr>
          <w:sz w:val="24"/>
          <w:szCs w:val="24"/>
        </w:rPr>
      </w:pPr>
      <w:r>
        <w:rPr>
          <w:sz w:val="24"/>
          <w:szCs w:val="24"/>
        </w:rPr>
        <w:t xml:space="preserve">Der er indberettet om fire resistensmekanismer erhvervet af mikroorganismer mod </w:t>
      </w:r>
      <w:proofErr w:type="spellStart"/>
      <w:r>
        <w:rPr>
          <w:sz w:val="24"/>
          <w:szCs w:val="24"/>
        </w:rPr>
        <w:t>tetracycliner</w:t>
      </w:r>
      <w:proofErr w:type="spellEnd"/>
      <w:r>
        <w:rPr>
          <w:sz w:val="24"/>
          <w:szCs w:val="24"/>
        </w:rPr>
        <w:t xml:space="preserve"> generelt: nedsat akkumulering af </w:t>
      </w:r>
      <w:proofErr w:type="spellStart"/>
      <w:r>
        <w:rPr>
          <w:sz w:val="24"/>
          <w:szCs w:val="24"/>
        </w:rPr>
        <w:t>tetracycliner</w:t>
      </w:r>
      <w:proofErr w:type="spellEnd"/>
      <w:r>
        <w:rPr>
          <w:sz w:val="24"/>
          <w:szCs w:val="24"/>
        </w:rPr>
        <w:t xml:space="preserve"> (nedsat permeabilitet af bakteriecellevæggen og aktiv </w:t>
      </w:r>
      <w:proofErr w:type="spellStart"/>
      <w:r>
        <w:rPr>
          <w:sz w:val="24"/>
          <w:szCs w:val="24"/>
        </w:rPr>
        <w:t>effluks</w:t>
      </w:r>
      <w:proofErr w:type="spellEnd"/>
      <w:r>
        <w:rPr>
          <w:sz w:val="24"/>
          <w:szCs w:val="24"/>
        </w:rPr>
        <w:t xml:space="preserve">), proteinbeskyttelse af det bakterielle ribosom, enzymatisk inaktivering af antibiotikummet og </w:t>
      </w:r>
      <w:proofErr w:type="spellStart"/>
      <w:r>
        <w:rPr>
          <w:sz w:val="24"/>
          <w:szCs w:val="24"/>
        </w:rPr>
        <w:t>rRNA</w:t>
      </w:r>
      <w:proofErr w:type="spellEnd"/>
      <w:r>
        <w:rPr>
          <w:sz w:val="24"/>
          <w:szCs w:val="24"/>
        </w:rPr>
        <w:t>-mutationer (forebygger tetracyklinbindingen til ribosomet).</w:t>
      </w:r>
    </w:p>
    <w:p w:rsidR="008E4C3D" w:rsidRDefault="008E4C3D" w:rsidP="008E4C3D">
      <w:pPr>
        <w:ind w:left="851"/>
        <w:rPr>
          <w:sz w:val="24"/>
          <w:szCs w:val="24"/>
        </w:rPr>
      </w:pPr>
    </w:p>
    <w:p w:rsidR="008E4C3D" w:rsidRDefault="008E4C3D" w:rsidP="008E4C3D">
      <w:pPr>
        <w:ind w:left="851"/>
        <w:rPr>
          <w:sz w:val="24"/>
          <w:szCs w:val="24"/>
        </w:rPr>
      </w:pPr>
      <w:r>
        <w:rPr>
          <w:sz w:val="24"/>
          <w:szCs w:val="24"/>
        </w:rPr>
        <w:t xml:space="preserve">Tetracyklinresistens opnås normalt ved hjælp af plasmider eller andre mobile elementer (f.eks. </w:t>
      </w:r>
      <w:proofErr w:type="spellStart"/>
      <w:r>
        <w:rPr>
          <w:sz w:val="24"/>
          <w:szCs w:val="24"/>
        </w:rPr>
        <w:t>konjugative</w:t>
      </w:r>
      <w:proofErr w:type="spellEnd"/>
      <w:r>
        <w:rPr>
          <w:sz w:val="24"/>
          <w:szCs w:val="24"/>
        </w:rPr>
        <w:t xml:space="preserve"> </w:t>
      </w:r>
      <w:proofErr w:type="spellStart"/>
      <w:r>
        <w:rPr>
          <w:sz w:val="24"/>
          <w:szCs w:val="24"/>
        </w:rPr>
        <w:t>transposoner</w:t>
      </w:r>
      <w:proofErr w:type="spellEnd"/>
      <w:r>
        <w:rPr>
          <w:sz w:val="24"/>
          <w:szCs w:val="24"/>
        </w:rPr>
        <w:t xml:space="preserve">). </w:t>
      </w:r>
    </w:p>
    <w:p w:rsidR="008E4C3D" w:rsidRDefault="008E4C3D" w:rsidP="008E4C3D">
      <w:pPr>
        <w:ind w:left="851"/>
        <w:rPr>
          <w:sz w:val="24"/>
          <w:szCs w:val="24"/>
          <w:lang w:val="nb-NO"/>
        </w:rPr>
      </w:pPr>
    </w:p>
    <w:p w:rsidR="008E4C3D" w:rsidRDefault="008E4C3D" w:rsidP="008E4C3D">
      <w:pPr>
        <w:ind w:left="851"/>
        <w:rPr>
          <w:sz w:val="24"/>
          <w:szCs w:val="24"/>
        </w:rPr>
      </w:pPr>
      <w:r>
        <w:rPr>
          <w:sz w:val="24"/>
          <w:szCs w:val="24"/>
        </w:rPr>
        <w:t xml:space="preserve">Resistens over for </w:t>
      </w:r>
      <w:proofErr w:type="spellStart"/>
      <w:r>
        <w:rPr>
          <w:sz w:val="24"/>
          <w:szCs w:val="24"/>
        </w:rPr>
        <w:t>tetracycliner</w:t>
      </w:r>
      <w:proofErr w:type="spellEnd"/>
      <w:r>
        <w:rPr>
          <w:sz w:val="24"/>
          <w:szCs w:val="24"/>
        </w:rPr>
        <w:t xml:space="preserve"> er almindelig og er blevet identificeret hos målbakterielle </w:t>
      </w:r>
      <w:proofErr w:type="spellStart"/>
      <w:r>
        <w:rPr>
          <w:sz w:val="24"/>
          <w:szCs w:val="24"/>
        </w:rPr>
        <w:t>patogener</w:t>
      </w:r>
      <w:proofErr w:type="spellEnd"/>
      <w:r>
        <w:rPr>
          <w:sz w:val="24"/>
          <w:szCs w:val="24"/>
        </w:rPr>
        <w:t>, det er dog sandsynligt, at forekomsten af resistens varierer meget mellem forskellige lokationer.</w:t>
      </w:r>
    </w:p>
    <w:p w:rsidR="008E4C3D" w:rsidRDefault="008E4C3D" w:rsidP="008E4C3D">
      <w:pPr>
        <w:ind w:left="851"/>
        <w:rPr>
          <w:sz w:val="24"/>
          <w:szCs w:val="24"/>
          <w:lang w:val="nb-NO"/>
        </w:rPr>
      </w:pPr>
    </w:p>
    <w:p w:rsidR="008E4C3D" w:rsidRDefault="008E4C3D" w:rsidP="008E4C3D">
      <w:pPr>
        <w:ind w:left="851"/>
        <w:rPr>
          <w:sz w:val="24"/>
          <w:szCs w:val="24"/>
        </w:rPr>
      </w:pPr>
      <w:r>
        <w:rPr>
          <w:sz w:val="24"/>
          <w:szCs w:val="24"/>
        </w:rPr>
        <w:t xml:space="preserve">Krydsresistens blandt </w:t>
      </w:r>
      <w:proofErr w:type="spellStart"/>
      <w:r>
        <w:rPr>
          <w:sz w:val="24"/>
          <w:szCs w:val="24"/>
        </w:rPr>
        <w:t>tetracycliner</w:t>
      </w:r>
      <w:proofErr w:type="spellEnd"/>
      <w:r>
        <w:rPr>
          <w:sz w:val="24"/>
          <w:szCs w:val="24"/>
        </w:rPr>
        <w:t xml:space="preserve"> er almindeligt.</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5.2</w:t>
      </w:r>
      <w:r w:rsidRPr="003249E6">
        <w:rPr>
          <w:b/>
          <w:sz w:val="24"/>
          <w:szCs w:val="24"/>
        </w:rPr>
        <w:tab/>
      </w:r>
      <w:proofErr w:type="spellStart"/>
      <w:r w:rsidRPr="003249E6">
        <w:rPr>
          <w:b/>
          <w:sz w:val="24"/>
          <w:szCs w:val="24"/>
        </w:rPr>
        <w:t>Farmakokinetiske</w:t>
      </w:r>
      <w:proofErr w:type="spellEnd"/>
      <w:r w:rsidRPr="003249E6">
        <w:rPr>
          <w:b/>
          <w:sz w:val="24"/>
          <w:szCs w:val="24"/>
        </w:rPr>
        <w:t xml:space="preserve"> egenskaber</w:t>
      </w:r>
    </w:p>
    <w:p w:rsidR="000748F4" w:rsidRPr="003249E6" w:rsidRDefault="000748F4" w:rsidP="000748F4">
      <w:pPr>
        <w:tabs>
          <w:tab w:val="left" w:pos="1304"/>
        </w:tabs>
        <w:ind w:left="851" w:hanging="851"/>
        <w:rPr>
          <w:sz w:val="24"/>
          <w:szCs w:val="24"/>
          <w:lang w:eastAsia="da-DK"/>
        </w:rPr>
      </w:pPr>
      <w:r w:rsidRPr="003249E6">
        <w:rPr>
          <w:sz w:val="24"/>
          <w:szCs w:val="24"/>
        </w:rPr>
        <w:tab/>
      </w:r>
      <w:proofErr w:type="spellStart"/>
      <w:r w:rsidRPr="003249E6">
        <w:rPr>
          <w:sz w:val="24"/>
          <w:szCs w:val="24"/>
        </w:rPr>
        <w:t>Chlortetracyclin</w:t>
      </w:r>
      <w:proofErr w:type="spellEnd"/>
      <w:r w:rsidRPr="003249E6">
        <w:rPr>
          <w:sz w:val="24"/>
          <w:szCs w:val="24"/>
        </w:rPr>
        <w:t xml:space="preserve"> er et ikke-</w:t>
      </w:r>
      <w:proofErr w:type="spellStart"/>
      <w:r w:rsidRPr="003249E6">
        <w:rPr>
          <w:sz w:val="24"/>
          <w:szCs w:val="24"/>
        </w:rPr>
        <w:t>lipofilt</w:t>
      </w:r>
      <w:proofErr w:type="spellEnd"/>
      <w:r w:rsidRPr="003249E6">
        <w:rPr>
          <w:sz w:val="24"/>
          <w:szCs w:val="24"/>
        </w:rPr>
        <w:t xml:space="preserve"> molekyle.  Efter </w:t>
      </w:r>
      <w:proofErr w:type="spellStart"/>
      <w:r w:rsidRPr="003249E6">
        <w:rPr>
          <w:sz w:val="24"/>
          <w:szCs w:val="24"/>
        </w:rPr>
        <w:t>topikal</w:t>
      </w:r>
      <w:proofErr w:type="spellEnd"/>
      <w:r w:rsidRPr="003249E6">
        <w:rPr>
          <w:sz w:val="24"/>
          <w:szCs w:val="24"/>
        </w:rPr>
        <w:t xml:space="preserve"> administration i øjet, forventes den systemiske absorption at være minimal. </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5.3</w:t>
      </w:r>
      <w:r w:rsidRPr="003249E6">
        <w:rPr>
          <w:b/>
          <w:sz w:val="24"/>
          <w:szCs w:val="24"/>
        </w:rPr>
        <w:tab/>
        <w:t>Miljømæssige forhold</w:t>
      </w:r>
    </w:p>
    <w:p w:rsidR="000748F4" w:rsidRPr="003249E6" w:rsidRDefault="000748F4" w:rsidP="000748F4">
      <w:pPr>
        <w:tabs>
          <w:tab w:val="left" w:pos="-720"/>
        </w:tabs>
        <w:suppressAutoHyphens/>
        <w:spacing w:line="240" w:lineRule="exact"/>
        <w:ind w:left="851" w:hanging="851"/>
        <w:rPr>
          <w:snapToGrid w:val="0"/>
          <w:spacing w:val="-3"/>
          <w:sz w:val="24"/>
          <w:szCs w:val="24"/>
        </w:rPr>
      </w:pPr>
      <w:r>
        <w:rPr>
          <w:spacing w:val="-3"/>
          <w:sz w:val="24"/>
          <w:szCs w:val="24"/>
        </w:rPr>
        <w:tab/>
      </w:r>
      <w:r w:rsidRPr="003249E6">
        <w:rPr>
          <w:spacing w:val="-3"/>
          <w:sz w:val="24"/>
          <w:szCs w:val="24"/>
        </w:rPr>
        <w:t>-</w:t>
      </w:r>
    </w:p>
    <w:p w:rsidR="000748F4" w:rsidRPr="003249E6" w:rsidRDefault="000748F4" w:rsidP="000748F4">
      <w:pPr>
        <w:tabs>
          <w:tab w:val="left" w:pos="8222"/>
        </w:tabs>
        <w:ind w:left="851" w:hanging="851"/>
        <w:rPr>
          <w:sz w:val="24"/>
          <w:szCs w:val="24"/>
        </w:rPr>
      </w:pP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6.</w:t>
      </w:r>
      <w:r w:rsidRPr="003249E6">
        <w:rPr>
          <w:b/>
          <w:sz w:val="24"/>
          <w:szCs w:val="24"/>
        </w:rPr>
        <w:tab/>
        <w:t>FARMACEUTISKE OPLYSNINGER</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6.1</w:t>
      </w:r>
      <w:r w:rsidRPr="003249E6">
        <w:rPr>
          <w:b/>
          <w:sz w:val="24"/>
          <w:szCs w:val="24"/>
        </w:rPr>
        <w:tab/>
        <w:t>Hjælpestoffer</w:t>
      </w:r>
    </w:p>
    <w:p w:rsidR="000748F4" w:rsidRPr="003249E6" w:rsidRDefault="000748F4" w:rsidP="000748F4">
      <w:pPr>
        <w:tabs>
          <w:tab w:val="left" w:pos="-720"/>
        </w:tabs>
        <w:suppressAutoHyphens/>
        <w:ind w:left="851" w:hanging="851"/>
        <w:rPr>
          <w:snapToGrid w:val="0"/>
          <w:spacing w:val="-3"/>
          <w:sz w:val="24"/>
          <w:szCs w:val="24"/>
          <w:lang w:eastAsia="da-DK"/>
        </w:rPr>
      </w:pPr>
      <w:r>
        <w:rPr>
          <w:spacing w:val="-3"/>
          <w:sz w:val="24"/>
          <w:szCs w:val="24"/>
        </w:rPr>
        <w:tab/>
      </w:r>
      <w:r w:rsidRPr="003249E6">
        <w:rPr>
          <w:spacing w:val="-3"/>
          <w:sz w:val="24"/>
          <w:szCs w:val="24"/>
        </w:rPr>
        <w:t>Paraffinolie, tynd</w:t>
      </w:r>
    </w:p>
    <w:p w:rsidR="000748F4" w:rsidRPr="003249E6" w:rsidRDefault="000748F4" w:rsidP="000748F4">
      <w:pPr>
        <w:tabs>
          <w:tab w:val="left" w:pos="-720"/>
        </w:tabs>
        <w:suppressAutoHyphens/>
        <w:ind w:left="851" w:hanging="851"/>
        <w:rPr>
          <w:snapToGrid w:val="0"/>
          <w:spacing w:val="-3"/>
          <w:sz w:val="24"/>
          <w:szCs w:val="24"/>
        </w:rPr>
      </w:pPr>
      <w:r>
        <w:rPr>
          <w:spacing w:val="-3"/>
          <w:sz w:val="24"/>
          <w:szCs w:val="24"/>
        </w:rPr>
        <w:tab/>
        <w:t>Lanolin, vandfrit</w:t>
      </w:r>
    </w:p>
    <w:p w:rsidR="000748F4" w:rsidRPr="003249E6" w:rsidRDefault="000748F4" w:rsidP="000748F4">
      <w:pPr>
        <w:tabs>
          <w:tab w:val="left" w:pos="-720"/>
        </w:tabs>
        <w:suppressAutoHyphens/>
        <w:ind w:left="851" w:hanging="851"/>
        <w:rPr>
          <w:snapToGrid w:val="0"/>
          <w:spacing w:val="-3"/>
          <w:sz w:val="24"/>
          <w:szCs w:val="24"/>
        </w:rPr>
      </w:pPr>
      <w:r>
        <w:rPr>
          <w:spacing w:val="-3"/>
          <w:sz w:val="24"/>
          <w:szCs w:val="24"/>
        </w:rPr>
        <w:tab/>
      </w:r>
      <w:r w:rsidRPr="003249E6">
        <w:rPr>
          <w:spacing w:val="-3"/>
          <w:sz w:val="24"/>
          <w:szCs w:val="24"/>
        </w:rPr>
        <w:t>Paraffin, hvid blød</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6.2</w:t>
      </w:r>
      <w:r w:rsidRPr="003249E6">
        <w:rPr>
          <w:b/>
          <w:sz w:val="24"/>
          <w:szCs w:val="24"/>
        </w:rPr>
        <w:tab/>
        <w:t>Uforligeligheder</w:t>
      </w:r>
    </w:p>
    <w:p w:rsidR="000748F4" w:rsidRPr="003249E6" w:rsidRDefault="000748F4" w:rsidP="000748F4">
      <w:pPr>
        <w:tabs>
          <w:tab w:val="left" w:pos="1304"/>
        </w:tabs>
        <w:ind w:left="851" w:hanging="851"/>
        <w:rPr>
          <w:sz w:val="24"/>
          <w:szCs w:val="24"/>
          <w:lang w:eastAsia="da-DK"/>
        </w:rPr>
      </w:pPr>
      <w:r>
        <w:rPr>
          <w:sz w:val="24"/>
          <w:szCs w:val="24"/>
        </w:rPr>
        <w:tab/>
      </w:r>
      <w:r w:rsidRPr="003249E6">
        <w:rPr>
          <w:sz w:val="24"/>
          <w:szCs w:val="24"/>
        </w:rPr>
        <w:t>Ikke relevant</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6.3</w:t>
      </w:r>
      <w:r w:rsidRPr="003249E6">
        <w:rPr>
          <w:b/>
          <w:sz w:val="24"/>
          <w:szCs w:val="24"/>
        </w:rPr>
        <w:tab/>
        <w:t>Opbevaringstid</w:t>
      </w:r>
    </w:p>
    <w:p w:rsidR="000748F4" w:rsidRPr="003249E6" w:rsidRDefault="000748F4" w:rsidP="000748F4">
      <w:pPr>
        <w:tabs>
          <w:tab w:val="left" w:pos="1304"/>
        </w:tabs>
        <w:ind w:left="851" w:right="-318" w:hanging="851"/>
        <w:rPr>
          <w:sz w:val="24"/>
          <w:szCs w:val="24"/>
          <w:lang w:eastAsia="da-DK"/>
        </w:rPr>
      </w:pPr>
      <w:r>
        <w:rPr>
          <w:sz w:val="24"/>
          <w:szCs w:val="24"/>
        </w:rPr>
        <w:tab/>
        <w:t>I salgspakning: 2</w:t>
      </w:r>
      <w:r w:rsidR="008E4C3D">
        <w:rPr>
          <w:sz w:val="24"/>
          <w:szCs w:val="24"/>
        </w:rPr>
        <w:t xml:space="preserve"> år</w:t>
      </w:r>
      <w:r w:rsidRPr="003249E6">
        <w:rPr>
          <w:sz w:val="24"/>
          <w:szCs w:val="24"/>
        </w:rPr>
        <w:t>.</w:t>
      </w:r>
    </w:p>
    <w:p w:rsidR="000748F4" w:rsidRPr="003249E6" w:rsidRDefault="000748F4" w:rsidP="000748F4">
      <w:pPr>
        <w:tabs>
          <w:tab w:val="left" w:pos="1304"/>
        </w:tabs>
        <w:ind w:left="851" w:right="-318" w:hanging="851"/>
        <w:rPr>
          <w:sz w:val="24"/>
          <w:szCs w:val="24"/>
        </w:rPr>
      </w:pPr>
      <w:r>
        <w:rPr>
          <w:sz w:val="24"/>
          <w:szCs w:val="24"/>
        </w:rPr>
        <w:tab/>
        <w:t>E</w:t>
      </w:r>
      <w:r w:rsidRPr="003249E6">
        <w:rPr>
          <w:sz w:val="24"/>
          <w:szCs w:val="24"/>
        </w:rPr>
        <w:t>fter første åbning af tuben: 14 dage</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6.4</w:t>
      </w:r>
      <w:r w:rsidRPr="003249E6">
        <w:rPr>
          <w:b/>
          <w:sz w:val="24"/>
          <w:szCs w:val="24"/>
        </w:rPr>
        <w:tab/>
        <w:t>Særlige opbevaringsforhold</w:t>
      </w:r>
    </w:p>
    <w:p w:rsidR="000748F4" w:rsidRDefault="000748F4" w:rsidP="000748F4">
      <w:pPr>
        <w:ind w:left="851"/>
        <w:jc w:val="both"/>
        <w:rPr>
          <w:sz w:val="24"/>
          <w:szCs w:val="24"/>
        </w:rPr>
      </w:pPr>
      <w:r w:rsidRPr="003249E6">
        <w:rPr>
          <w:sz w:val="24"/>
          <w:szCs w:val="24"/>
        </w:rPr>
        <w:t>Må ikke opbevares over 25 °C</w:t>
      </w:r>
    </w:p>
    <w:p w:rsidR="008E4C3D" w:rsidRDefault="008E4C3D" w:rsidP="000748F4">
      <w:pPr>
        <w:ind w:left="851"/>
        <w:jc w:val="both"/>
        <w:rPr>
          <w:sz w:val="24"/>
          <w:szCs w:val="24"/>
          <w:lang w:eastAsia="da-DK"/>
        </w:rPr>
      </w:pPr>
    </w:p>
    <w:p w:rsidR="000748F4" w:rsidRPr="003249E6" w:rsidRDefault="000748F4" w:rsidP="000748F4">
      <w:pPr>
        <w:tabs>
          <w:tab w:val="left" w:pos="8222"/>
        </w:tabs>
        <w:ind w:left="851" w:hanging="851"/>
        <w:rPr>
          <w:b/>
          <w:sz w:val="24"/>
          <w:szCs w:val="24"/>
        </w:rPr>
      </w:pPr>
      <w:r w:rsidRPr="003249E6">
        <w:rPr>
          <w:b/>
          <w:sz w:val="24"/>
          <w:szCs w:val="24"/>
        </w:rPr>
        <w:t>6.5</w:t>
      </w:r>
      <w:r w:rsidRPr="003249E6">
        <w:rPr>
          <w:b/>
          <w:sz w:val="24"/>
          <w:szCs w:val="24"/>
        </w:rPr>
        <w:tab/>
        <w:t>Emballage</w:t>
      </w:r>
    </w:p>
    <w:p w:rsidR="000748F4" w:rsidRPr="003249E6" w:rsidRDefault="000748F4" w:rsidP="000748F4">
      <w:pPr>
        <w:ind w:left="851" w:right="-318"/>
        <w:rPr>
          <w:sz w:val="24"/>
          <w:szCs w:val="24"/>
          <w:lang w:eastAsia="da-DK"/>
        </w:rPr>
      </w:pPr>
      <w:proofErr w:type="spellStart"/>
      <w:r w:rsidRPr="003249E6">
        <w:rPr>
          <w:sz w:val="24"/>
          <w:szCs w:val="24"/>
        </w:rPr>
        <w:t>Epoxyresin</w:t>
      </w:r>
      <w:proofErr w:type="spellEnd"/>
      <w:r w:rsidRPr="003249E6">
        <w:rPr>
          <w:sz w:val="24"/>
          <w:szCs w:val="24"/>
        </w:rPr>
        <w:t xml:space="preserve">-lakeret aluminiumstube med et indhold på 5 g, med en sprøjte af HDPE og et skruelåg. En tube i en kartonæske. </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6.6</w:t>
      </w:r>
      <w:r w:rsidRPr="003249E6">
        <w:rPr>
          <w:b/>
          <w:sz w:val="24"/>
          <w:szCs w:val="24"/>
        </w:rPr>
        <w:tab/>
        <w:t>Særlige forholdsregler ved bortskaffelse af rester af lægemidlet eller affald</w:t>
      </w:r>
    </w:p>
    <w:p w:rsidR="000748F4" w:rsidRPr="003249E6" w:rsidRDefault="000748F4" w:rsidP="000748F4">
      <w:pPr>
        <w:tabs>
          <w:tab w:val="left" w:pos="1304"/>
        </w:tabs>
        <w:ind w:left="851" w:right="-318" w:hanging="851"/>
        <w:rPr>
          <w:i/>
          <w:sz w:val="24"/>
          <w:szCs w:val="24"/>
          <w:lang w:eastAsia="da-DK"/>
        </w:rPr>
      </w:pPr>
      <w:r>
        <w:rPr>
          <w:sz w:val="24"/>
          <w:szCs w:val="24"/>
        </w:rPr>
        <w:tab/>
      </w:r>
      <w:r w:rsidRPr="003249E6">
        <w:rPr>
          <w:sz w:val="24"/>
          <w:szCs w:val="24"/>
        </w:rPr>
        <w:t>Ikke anvendte veterinærlægemidler samt affald heraf bør destrueres i henhold til lokale retningslinjer.</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7.</w:t>
      </w:r>
      <w:r w:rsidRPr="003249E6">
        <w:rPr>
          <w:b/>
          <w:sz w:val="24"/>
          <w:szCs w:val="24"/>
        </w:rPr>
        <w:tab/>
        <w:t>INDEHAVER AF MARKEDSFØRINGSTILLADELSEN</w:t>
      </w:r>
    </w:p>
    <w:p w:rsidR="008E4C3D" w:rsidRDefault="008E4C3D" w:rsidP="008E4C3D">
      <w:pPr>
        <w:ind w:left="851" w:right="-318"/>
        <w:rPr>
          <w:sz w:val="24"/>
          <w:szCs w:val="24"/>
          <w:lang w:eastAsia="da-DK"/>
        </w:rPr>
      </w:pPr>
      <w:r>
        <w:rPr>
          <w:sz w:val="24"/>
          <w:szCs w:val="24"/>
        </w:rPr>
        <w:t xml:space="preserve">Le Vet. </w:t>
      </w:r>
      <w:proofErr w:type="spellStart"/>
      <w:r>
        <w:rPr>
          <w:sz w:val="24"/>
          <w:szCs w:val="24"/>
        </w:rPr>
        <w:t>Beheer</w:t>
      </w:r>
      <w:proofErr w:type="spellEnd"/>
      <w:r>
        <w:rPr>
          <w:sz w:val="24"/>
          <w:szCs w:val="24"/>
        </w:rPr>
        <w:t xml:space="preserve"> B.V.</w:t>
      </w:r>
    </w:p>
    <w:p w:rsidR="008E4C3D" w:rsidRDefault="008E4C3D" w:rsidP="008E4C3D">
      <w:pPr>
        <w:ind w:left="851" w:right="-318"/>
        <w:rPr>
          <w:sz w:val="24"/>
          <w:szCs w:val="24"/>
        </w:rPr>
      </w:pPr>
      <w:proofErr w:type="spellStart"/>
      <w:r>
        <w:rPr>
          <w:sz w:val="24"/>
          <w:szCs w:val="24"/>
        </w:rPr>
        <w:t>Wilgenweg</w:t>
      </w:r>
      <w:proofErr w:type="spellEnd"/>
      <w:r>
        <w:rPr>
          <w:sz w:val="24"/>
          <w:szCs w:val="24"/>
        </w:rPr>
        <w:t xml:space="preserve"> 7</w:t>
      </w:r>
    </w:p>
    <w:p w:rsidR="008E4C3D" w:rsidRDefault="008E4C3D" w:rsidP="008E4C3D">
      <w:pPr>
        <w:ind w:left="851" w:right="-318"/>
        <w:rPr>
          <w:sz w:val="24"/>
          <w:szCs w:val="24"/>
        </w:rPr>
      </w:pPr>
      <w:r>
        <w:rPr>
          <w:sz w:val="24"/>
          <w:szCs w:val="24"/>
        </w:rPr>
        <w:t xml:space="preserve">3421 TV </w:t>
      </w:r>
      <w:proofErr w:type="spellStart"/>
      <w:r>
        <w:rPr>
          <w:sz w:val="24"/>
          <w:szCs w:val="24"/>
        </w:rPr>
        <w:t>Oudewater</w:t>
      </w:r>
      <w:proofErr w:type="spellEnd"/>
      <w:r>
        <w:rPr>
          <w:sz w:val="24"/>
          <w:szCs w:val="24"/>
        </w:rPr>
        <w:t xml:space="preserve"> </w:t>
      </w:r>
    </w:p>
    <w:p w:rsidR="008E4C3D" w:rsidRDefault="008E4C3D" w:rsidP="008E4C3D">
      <w:pPr>
        <w:ind w:left="851" w:right="-318"/>
        <w:rPr>
          <w:sz w:val="24"/>
          <w:szCs w:val="24"/>
        </w:rPr>
      </w:pPr>
      <w:r>
        <w:rPr>
          <w:sz w:val="24"/>
          <w:szCs w:val="24"/>
        </w:rPr>
        <w:t>Holland</w:t>
      </w:r>
    </w:p>
    <w:p w:rsidR="000748F4" w:rsidRPr="00F25194" w:rsidRDefault="000748F4" w:rsidP="000748F4">
      <w:pPr>
        <w:ind w:left="851" w:right="-318"/>
        <w:rPr>
          <w:sz w:val="24"/>
          <w:szCs w:val="24"/>
          <w:lang w:val="en-US"/>
        </w:rPr>
      </w:pPr>
    </w:p>
    <w:p w:rsidR="000748F4" w:rsidRPr="00F25194" w:rsidRDefault="000748F4" w:rsidP="000748F4">
      <w:pPr>
        <w:tabs>
          <w:tab w:val="left" w:pos="851"/>
          <w:tab w:val="left" w:pos="8222"/>
        </w:tabs>
        <w:ind w:left="851"/>
        <w:rPr>
          <w:b/>
          <w:sz w:val="24"/>
          <w:szCs w:val="24"/>
          <w:lang w:val="en-US"/>
        </w:rPr>
      </w:pPr>
      <w:proofErr w:type="spellStart"/>
      <w:r w:rsidRPr="00F25194">
        <w:rPr>
          <w:b/>
          <w:sz w:val="24"/>
          <w:szCs w:val="24"/>
          <w:lang w:val="en-US"/>
        </w:rPr>
        <w:t>Repræsentant</w:t>
      </w:r>
      <w:proofErr w:type="spellEnd"/>
    </w:p>
    <w:p w:rsidR="003E6889" w:rsidRPr="003E6889" w:rsidRDefault="003E6889" w:rsidP="000748F4">
      <w:pPr>
        <w:tabs>
          <w:tab w:val="left" w:pos="851"/>
          <w:tab w:val="left" w:pos="8222"/>
        </w:tabs>
        <w:ind w:left="851"/>
        <w:rPr>
          <w:sz w:val="24"/>
          <w:szCs w:val="24"/>
          <w:lang w:val="en-US"/>
        </w:rPr>
      </w:pPr>
      <w:proofErr w:type="spellStart"/>
      <w:r w:rsidRPr="003E6889">
        <w:rPr>
          <w:sz w:val="24"/>
          <w:szCs w:val="24"/>
          <w:lang w:val="en-US"/>
        </w:rPr>
        <w:t>Dechra</w:t>
      </w:r>
      <w:proofErr w:type="spellEnd"/>
      <w:r w:rsidRPr="003E6889">
        <w:rPr>
          <w:sz w:val="24"/>
          <w:szCs w:val="24"/>
          <w:lang w:val="en-US"/>
        </w:rPr>
        <w:t xml:space="preserve"> Veterinary Products A/S </w:t>
      </w:r>
    </w:p>
    <w:p w:rsidR="003E6889" w:rsidRPr="00F25194" w:rsidRDefault="003E6889" w:rsidP="000748F4">
      <w:pPr>
        <w:tabs>
          <w:tab w:val="left" w:pos="851"/>
          <w:tab w:val="left" w:pos="8222"/>
        </w:tabs>
        <w:ind w:left="851"/>
        <w:rPr>
          <w:sz w:val="24"/>
          <w:szCs w:val="24"/>
        </w:rPr>
      </w:pPr>
      <w:proofErr w:type="spellStart"/>
      <w:r w:rsidRPr="00F25194">
        <w:rPr>
          <w:sz w:val="24"/>
          <w:szCs w:val="24"/>
        </w:rPr>
        <w:t>Mekuvej</w:t>
      </w:r>
      <w:proofErr w:type="spellEnd"/>
      <w:r w:rsidRPr="00F25194">
        <w:rPr>
          <w:sz w:val="24"/>
          <w:szCs w:val="24"/>
        </w:rPr>
        <w:t xml:space="preserve"> 9 </w:t>
      </w:r>
    </w:p>
    <w:p w:rsidR="000748F4" w:rsidRPr="003249E6" w:rsidRDefault="003E6889" w:rsidP="000748F4">
      <w:pPr>
        <w:tabs>
          <w:tab w:val="left" w:pos="851"/>
          <w:tab w:val="left" w:pos="8222"/>
        </w:tabs>
        <w:ind w:left="851"/>
        <w:rPr>
          <w:sz w:val="24"/>
          <w:szCs w:val="24"/>
        </w:rPr>
      </w:pPr>
      <w:r>
        <w:rPr>
          <w:sz w:val="24"/>
          <w:szCs w:val="24"/>
        </w:rPr>
        <w:t>7171 Uldum</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222"/>
        </w:tabs>
        <w:ind w:left="851" w:hanging="851"/>
        <w:rPr>
          <w:b/>
          <w:sz w:val="24"/>
          <w:szCs w:val="24"/>
        </w:rPr>
      </w:pPr>
      <w:r w:rsidRPr="003249E6">
        <w:rPr>
          <w:b/>
          <w:sz w:val="24"/>
          <w:szCs w:val="24"/>
        </w:rPr>
        <w:t>8.</w:t>
      </w:r>
      <w:r w:rsidRPr="003249E6">
        <w:rPr>
          <w:b/>
          <w:sz w:val="24"/>
          <w:szCs w:val="24"/>
        </w:rPr>
        <w:tab/>
        <w:t>MARKEDSFØRINGSTILLADELSESNUMMER (NUMRE)</w:t>
      </w:r>
    </w:p>
    <w:p w:rsidR="000748F4" w:rsidRPr="003249E6" w:rsidRDefault="000748F4" w:rsidP="000748F4">
      <w:pPr>
        <w:tabs>
          <w:tab w:val="left" w:pos="851"/>
          <w:tab w:val="left" w:pos="8222"/>
        </w:tabs>
        <w:ind w:left="851" w:hanging="851"/>
        <w:rPr>
          <w:sz w:val="24"/>
          <w:szCs w:val="24"/>
        </w:rPr>
      </w:pPr>
      <w:r>
        <w:rPr>
          <w:sz w:val="24"/>
          <w:szCs w:val="24"/>
        </w:rPr>
        <w:tab/>
      </w:r>
      <w:r w:rsidRPr="003249E6">
        <w:rPr>
          <w:sz w:val="24"/>
          <w:szCs w:val="24"/>
        </w:rPr>
        <w:t>57714</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9.</w:t>
      </w:r>
      <w:r w:rsidRPr="003249E6">
        <w:rPr>
          <w:b/>
          <w:sz w:val="24"/>
          <w:szCs w:val="24"/>
        </w:rPr>
        <w:tab/>
        <w:t>DATO FOR FØRSTE MARKEDSFØRINGSTILLADELSE</w:t>
      </w:r>
    </w:p>
    <w:p w:rsidR="000748F4" w:rsidRPr="003249E6" w:rsidRDefault="000748F4" w:rsidP="000748F4">
      <w:pPr>
        <w:tabs>
          <w:tab w:val="left" w:pos="851"/>
          <w:tab w:val="left" w:pos="8222"/>
        </w:tabs>
        <w:ind w:left="851" w:hanging="851"/>
        <w:rPr>
          <w:sz w:val="24"/>
          <w:szCs w:val="24"/>
        </w:rPr>
      </w:pPr>
      <w:r>
        <w:rPr>
          <w:sz w:val="24"/>
          <w:szCs w:val="24"/>
        </w:rPr>
        <w:tab/>
        <w:t>26. oktober 2017</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10.</w:t>
      </w:r>
      <w:r w:rsidRPr="003249E6">
        <w:rPr>
          <w:b/>
          <w:sz w:val="24"/>
          <w:szCs w:val="24"/>
        </w:rPr>
        <w:tab/>
        <w:t>DATO FOR ÆNDRING AF TEKSTEN</w:t>
      </w:r>
    </w:p>
    <w:p w:rsidR="000748F4" w:rsidRPr="003249E6" w:rsidRDefault="000748F4" w:rsidP="000748F4">
      <w:pPr>
        <w:tabs>
          <w:tab w:val="left" w:pos="851"/>
          <w:tab w:val="left" w:pos="8222"/>
        </w:tabs>
        <w:ind w:left="851" w:hanging="851"/>
        <w:rPr>
          <w:sz w:val="24"/>
          <w:szCs w:val="24"/>
        </w:rPr>
      </w:pPr>
      <w:r>
        <w:rPr>
          <w:sz w:val="24"/>
          <w:szCs w:val="24"/>
        </w:rPr>
        <w:tab/>
      </w:r>
      <w:r w:rsidR="008E4C3D">
        <w:rPr>
          <w:sz w:val="24"/>
          <w:szCs w:val="24"/>
        </w:rPr>
        <w:t>12. juli 2022</w:t>
      </w:r>
    </w:p>
    <w:p w:rsidR="000748F4" w:rsidRPr="003249E6" w:rsidRDefault="000748F4" w:rsidP="000748F4">
      <w:pPr>
        <w:tabs>
          <w:tab w:val="left" w:pos="851"/>
          <w:tab w:val="left" w:pos="8222"/>
        </w:tabs>
        <w:ind w:left="851" w:hanging="851"/>
        <w:rPr>
          <w:sz w:val="24"/>
          <w:szCs w:val="24"/>
        </w:rPr>
      </w:pPr>
    </w:p>
    <w:p w:rsidR="000748F4" w:rsidRPr="003249E6" w:rsidRDefault="000748F4" w:rsidP="000748F4">
      <w:pPr>
        <w:tabs>
          <w:tab w:val="left" w:pos="851"/>
          <w:tab w:val="left" w:pos="8222"/>
        </w:tabs>
        <w:ind w:left="851" w:hanging="851"/>
        <w:rPr>
          <w:b/>
          <w:sz w:val="24"/>
          <w:szCs w:val="24"/>
        </w:rPr>
      </w:pPr>
      <w:r w:rsidRPr="003249E6">
        <w:rPr>
          <w:b/>
          <w:sz w:val="24"/>
          <w:szCs w:val="24"/>
        </w:rPr>
        <w:t>11.</w:t>
      </w:r>
      <w:r w:rsidRPr="003249E6">
        <w:rPr>
          <w:b/>
          <w:sz w:val="24"/>
          <w:szCs w:val="24"/>
        </w:rPr>
        <w:tab/>
        <w:t>UDLEVERINGSBESTEMMELSE</w:t>
      </w:r>
    </w:p>
    <w:p w:rsidR="000748F4" w:rsidRPr="003249E6" w:rsidRDefault="000748F4" w:rsidP="000748F4">
      <w:pPr>
        <w:pStyle w:val="Sidehoved"/>
        <w:tabs>
          <w:tab w:val="clear" w:pos="4819"/>
          <w:tab w:val="left" w:pos="851"/>
          <w:tab w:val="left" w:pos="8222"/>
        </w:tabs>
        <w:ind w:left="851" w:hanging="851"/>
        <w:rPr>
          <w:szCs w:val="24"/>
        </w:rPr>
      </w:pPr>
      <w:r>
        <w:rPr>
          <w:szCs w:val="24"/>
        </w:rPr>
        <w:tab/>
      </w:r>
      <w:r w:rsidRPr="003249E6">
        <w:rPr>
          <w:szCs w:val="24"/>
        </w:rPr>
        <w:t>BPK</w:t>
      </w:r>
    </w:p>
    <w:p w:rsidR="000748F4" w:rsidRPr="000B1D95" w:rsidRDefault="000748F4" w:rsidP="000748F4"/>
    <w:p w:rsidR="0003527F" w:rsidRPr="000748F4" w:rsidRDefault="0003527F" w:rsidP="000748F4"/>
    <w:sectPr w:rsidR="0003527F" w:rsidRPr="000748F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F4" w:rsidRDefault="000748F4">
      <w:r>
        <w:separator/>
      </w:r>
    </w:p>
  </w:endnote>
  <w:endnote w:type="continuationSeparator" w:id="0">
    <w:p w:rsidR="000748F4" w:rsidRDefault="0007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E4C3D">
      <w:rPr>
        <w:i/>
        <w:noProof/>
        <w:snapToGrid w:val="0"/>
        <w:sz w:val="18"/>
      </w:rPr>
      <w:t>Ophtaclin Vet., øjensalve 10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E4C3D">
      <w:rPr>
        <w:i/>
        <w:noProof/>
        <w:snapToGrid w:val="0"/>
        <w:sz w:val="18"/>
      </w:rPr>
      <w:t>Ophtaclin Vet., øjensalve 10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F4" w:rsidRDefault="000748F4">
      <w:r>
        <w:separator/>
      </w:r>
    </w:p>
  </w:footnote>
  <w:footnote w:type="continuationSeparator" w:id="0">
    <w:p w:rsidR="000748F4" w:rsidRDefault="0007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F4"/>
    <w:rsid w:val="0003527F"/>
    <w:rsid w:val="00065C7D"/>
    <w:rsid w:val="000748F4"/>
    <w:rsid w:val="000C6CD4"/>
    <w:rsid w:val="001577E4"/>
    <w:rsid w:val="001858CA"/>
    <w:rsid w:val="001C4AEF"/>
    <w:rsid w:val="001D3CC5"/>
    <w:rsid w:val="002B4622"/>
    <w:rsid w:val="00322BDE"/>
    <w:rsid w:val="003E6889"/>
    <w:rsid w:val="00406EE7"/>
    <w:rsid w:val="00407013"/>
    <w:rsid w:val="004A62CC"/>
    <w:rsid w:val="00565A74"/>
    <w:rsid w:val="005B0036"/>
    <w:rsid w:val="005F5831"/>
    <w:rsid w:val="00662012"/>
    <w:rsid w:val="00666B01"/>
    <w:rsid w:val="006B1539"/>
    <w:rsid w:val="006D4B41"/>
    <w:rsid w:val="006F5621"/>
    <w:rsid w:val="007E2A00"/>
    <w:rsid w:val="008010F2"/>
    <w:rsid w:val="008E4C3D"/>
    <w:rsid w:val="009202AE"/>
    <w:rsid w:val="00932676"/>
    <w:rsid w:val="009D66C6"/>
    <w:rsid w:val="00A96525"/>
    <w:rsid w:val="00AE29E5"/>
    <w:rsid w:val="00AE5757"/>
    <w:rsid w:val="00B25EB8"/>
    <w:rsid w:val="00BC634B"/>
    <w:rsid w:val="00BF2AE0"/>
    <w:rsid w:val="00C063F4"/>
    <w:rsid w:val="00C479BF"/>
    <w:rsid w:val="00D567AA"/>
    <w:rsid w:val="00DD6D71"/>
    <w:rsid w:val="00DF32BE"/>
    <w:rsid w:val="00E14F0A"/>
    <w:rsid w:val="00EB5778"/>
    <w:rsid w:val="00EE5253"/>
    <w:rsid w:val="00F2519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01D7"/>
  <w15:chartTrackingRefBased/>
  <w15:docId w15:val="{206285FF-CDDF-4FF5-AB4C-1ED6A59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155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0682168">
      <w:bodyDiv w:val="1"/>
      <w:marLeft w:val="0"/>
      <w:marRight w:val="0"/>
      <w:marTop w:val="0"/>
      <w:marBottom w:val="0"/>
      <w:divBdr>
        <w:top w:val="none" w:sz="0" w:space="0" w:color="auto"/>
        <w:left w:val="none" w:sz="0" w:space="0" w:color="auto"/>
        <w:bottom w:val="none" w:sz="0" w:space="0" w:color="auto"/>
        <w:right w:val="none" w:sz="0" w:space="0" w:color="auto"/>
      </w:divBdr>
    </w:div>
    <w:div w:id="317195266">
      <w:bodyDiv w:val="1"/>
      <w:marLeft w:val="0"/>
      <w:marRight w:val="0"/>
      <w:marTop w:val="0"/>
      <w:marBottom w:val="0"/>
      <w:divBdr>
        <w:top w:val="none" w:sz="0" w:space="0" w:color="auto"/>
        <w:left w:val="none" w:sz="0" w:space="0" w:color="auto"/>
        <w:bottom w:val="none" w:sz="0" w:space="0" w:color="auto"/>
        <w:right w:val="none" w:sz="0" w:space="0" w:color="auto"/>
      </w:divBdr>
    </w:div>
    <w:div w:id="622537732">
      <w:bodyDiv w:val="1"/>
      <w:marLeft w:val="0"/>
      <w:marRight w:val="0"/>
      <w:marTop w:val="0"/>
      <w:marBottom w:val="0"/>
      <w:divBdr>
        <w:top w:val="none" w:sz="0" w:space="0" w:color="auto"/>
        <w:left w:val="none" w:sz="0" w:space="0" w:color="auto"/>
        <w:bottom w:val="none" w:sz="0" w:space="0" w:color="auto"/>
        <w:right w:val="none" w:sz="0" w:space="0" w:color="auto"/>
      </w:divBdr>
    </w:div>
    <w:div w:id="1112093947">
      <w:bodyDiv w:val="1"/>
      <w:marLeft w:val="0"/>
      <w:marRight w:val="0"/>
      <w:marTop w:val="0"/>
      <w:marBottom w:val="0"/>
      <w:divBdr>
        <w:top w:val="none" w:sz="0" w:space="0" w:color="auto"/>
        <w:left w:val="none" w:sz="0" w:space="0" w:color="auto"/>
        <w:bottom w:val="none" w:sz="0" w:space="0" w:color="auto"/>
        <w:right w:val="none" w:sz="0" w:space="0" w:color="auto"/>
      </w:divBdr>
    </w:div>
    <w:div w:id="1332952254">
      <w:bodyDiv w:val="1"/>
      <w:marLeft w:val="0"/>
      <w:marRight w:val="0"/>
      <w:marTop w:val="0"/>
      <w:marBottom w:val="0"/>
      <w:divBdr>
        <w:top w:val="none" w:sz="0" w:space="0" w:color="auto"/>
        <w:left w:val="none" w:sz="0" w:space="0" w:color="auto"/>
        <w:bottom w:val="none" w:sz="0" w:space="0" w:color="auto"/>
        <w:right w:val="none" w:sz="0" w:space="0" w:color="auto"/>
      </w:divBdr>
    </w:div>
    <w:div w:id="13428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Vet.dotm</Template>
  <TotalTime>8</TotalTime>
  <Pages>5</Pages>
  <Words>864</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2021114478: MT forlængelse (pkt. 4.2, 4.3, 4.5, 4.6, 4.11 og 5.1)</dc:description>
  <cp:lastModifiedBy>Helle Venn</cp:lastModifiedBy>
  <cp:revision>3</cp:revision>
  <dcterms:created xsi:type="dcterms:W3CDTF">2022-07-12T11:21:00Z</dcterms:created>
  <dcterms:modified xsi:type="dcterms:W3CDTF">2022-07-12T11:29:00Z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