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029" w:rsidRDefault="00517029" w:rsidP="00517029">
      <w:pPr>
        <w:tabs>
          <w:tab w:val="left" w:pos="6804"/>
        </w:tabs>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FE731F">
        <w:fldChar w:fldCharType="begin"/>
      </w:r>
      <w:r w:rsidR="00FE731F">
        <w:instrText xml:space="preserve"> INCLUDEPICTURE  "cid:image004.jpg@01D117E9.E5553340" \* MERGEFORMATINET </w:instrText>
      </w:r>
      <w:r w:rsidR="00FE731F">
        <w:fldChar w:fldCharType="separate"/>
      </w:r>
      <w:r w:rsidR="009E1FF5">
        <w:fldChar w:fldCharType="begin"/>
      </w:r>
      <w:r w:rsidR="009E1FF5">
        <w:instrText xml:space="preserve"> INCLUDEPICTURE  "cid:image004.jpg@01D117E9.E5553340" \* MERGEFORMATINET </w:instrText>
      </w:r>
      <w:r w:rsidR="009E1FF5">
        <w:fldChar w:fldCharType="separate"/>
      </w:r>
      <w:r w:rsidR="006B4A13">
        <w:fldChar w:fldCharType="begin"/>
      </w:r>
      <w:r w:rsidR="006B4A13">
        <w:instrText xml:space="preserve"> </w:instrText>
      </w:r>
      <w:r w:rsidR="006B4A13">
        <w:instrText>INCLUDEPICTURE  "cid:image004.jpg@01D117E9.E5553340" \* MERGEFORMATINET</w:instrText>
      </w:r>
      <w:r w:rsidR="006B4A13">
        <w:instrText xml:space="preserve"> </w:instrText>
      </w:r>
      <w:r w:rsidR="006B4A13">
        <w:fldChar w:fldCharType="separate"/>
      </w:r>
      <w:r w:rsidR="00F13F3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5.2pt">
            <v:imagedata r:id="rId7" r:href="rId8"/>
          </v:shape>
        </w:pict>
      </w:r>
      <w:r w:rsidR="006B4A13">
        <w:fldChar w:fldCharType="end"/>
      </w:r>
      <w:r w:rsidR="009E1FF5">
        <w:fldChar w:fldCharType="end"/>
      </w:r>
      <w:r w:rsidR="00FE731F">
        <w:fldChar w:fldCharType="end"/>
      </w:r>
      <w:r>
        <w:fldChar w:fldCharType="end"/>
      </w:r>
      <w:r>
        <w:fldChar w:fldCharType="end"/>
      </w:r>
      <w:r>
        <w:fldChar w:fldCharType="end"/>
      </w:r>
    </w:p>
    <w:p w:rsidR="00517029" w:rsidRPr="00406EE7" w:rsidRDefault="00517029" w:rsidP="00517029">
      <w:pPr>
        <w:tabs>
          <w:tab w:val="left" w:pos="6804"/>
        </w:tabs>
        <w:rPr>
          <w:b/>
          <w:sz w:val="24"/>
          <w:szCs w:val="24"/>
        </w:rPr>
      </w:pPr>
    </w:p>
    <w:p w:rsidR="00517029" w:rsidRPr="00406EE7" w:rsidRDefault="00517029" w:rsidP="00517029">
      <w:pPr>
        <w:tabs>
          <w:tab w:val="left" w:pos="389"/>
          <w:tab w:val="left" w:pos="6804"/>
          <w:tab w:val="right" w:pos="9638"/>
        </w:tabs>
        <w:rPr>
          <w:b/>
          <w:sz w:val="24"/>
          <w:szCs w:val="24"/>
        </w:rPr>
      </w:pPr>
      <w:r>
        <w:rPr>
          <w:b/>
          <w:sz w:val="24"/>
          <w:szCs w:val="24"/>
        </w:rPr>
        <w:tab/>
      </w:r>
      <w:r>
        <w:rPr>
          <w:b/>
          <w:sz w:val="24"/>
          <w:szCs w:val="24"/>
        </w:rPr>
        <w:tab/>
      </w:r>
      <w:r>
        <w:rPr>
          <w:b/>
          <w:sz w:val="24"/>
          <w:szCs w:val="24"/>
        </w:rPr>
        <w:tab/>
      </w:r>
      <w:r w:rsidR="00C7657A">
        <w:rPr>
          <w:b/>
          <w:sz w:val="24"/>
          <w:szCs w:val="24"/>
        </w:rPr>
        <w:t>1. marts 2021</w:t>
      </w:r>
    </w:p>
    <w:p w:rsidR="00517029" w:rsidRPr="00406EE7" w:rsidRDefault="00517029" w:rsidP="00517029">
      <w:pPr>
        <w:tabs>
          <w:tab w:val="left" w:pos="8222"/>
        </w:tabs>
        <w:rPr>
          <w:sz w:val="24"/>
          <w:szCs w:val="24"/>
        </w:rPr>
      </w:pPr>
    </w:p>
    <w:p w:rsidR="00517029" w:rsidRPr="00406EE7" w:rsidRDefault="00517029" w:rsidP="00517029">
      <w:pPr>
        <w:tabs>
          <w:tab w:val="left" w:pos="8222"/>
        </w:tabs>
        <w:rPr>
          <w:sz w:val="24"/>
          <w:szCs w:val="24"/>
        </w:rPr>
      </w:pPr>
    </w:p>
    <w:p w:rsidR="00517029" w:rsidRPr="00406EE7" w:rsidRDefault="00517029" w:rsidP="00517029">
      <w:pPr>
        <w:tabs>
          <w:tab w:val="left" w:pos="8222"/>
        </w:tabs>
        <w:jc w:val="center"/>
        <w:rPr>
          <w:b/>
          <w:sz w:val="24"/>
          <w:szCs w:val="24"/>
        </w:rPr>
      </w:pPr>
      <w:r w:rsidRPr="00406EE7">
        <w:rPr>
          <w:b/>
          <w:sz w:val="24"/>
          <w:szCs w:val="24"/>
        </w:rPr>
        <w:t>PRODUKTRESUMÉ</w:t>
      </w:r>
    </w:p>
    <w:p w:rsidR="00517029" w:rsidRPr="00406EE7" w:rsidRDefault="00517029" w:rsidP="00517029">
      <w:pPr>
        <w:tabs>
          <w:tab w:val="left" w:pos="8222"/>
        </w:tabs>
        <w:jc w:val="center"/>
        <w:rPr>
          <w:b/>
          <w:sz w:val="24"/>
          <w:szCs w:val="24"/>
        </w:rPr>
      </w:pPr>
    </w:p>
    <w:p w:rsidR="00517029" w:rsidRPr="00406EE7" w:rsidRDefault="00517029" w:rsidP="00517029">
      <w:pPr>
        <w:tabs>
          <w:tab w:val="left" w:pos="8222"/>
        </w:tabs>
        <w:jc w:val="center"/>
        <w:rPr>
          <w:b/>
          <w:sz w:val="24"/>
          <w:szCs w:val="24"/>
        </w:rPr>
      </w:pPr>
      <w:r w:rsidRPr="00406EE7">
        <w:rPr>
          <w:b/>
          <w:sz w:val="24"/>
          <w:szCs w:val="24"/>
        </w:rPr>
        <w:t>for</w:t>
      </w:r>
    </w:p>
    <w:p w:rsidR="00517029" w:rsidRPr="00406EE7" w:rsidRDefault="00517029" w:rsidP="00517029">
      <w:pPr>
        <w:tabs>
          <w:tab w:val="left" w:pos="8222"/>
        </w:tabs>
        <w:jc w:val="center"/>
        <w:rPr>
          <w:b/>
          <w:sz w:val="24"/>
          <w:szCs w:val="24"/>
        </w:rPr>
      </w:pPr>
    </w:p>
    <w:p w:rsidR="00517029" w:rsidRPr="00406EE7" w:rsidRDefault="00517029" w:rsidP="00517029">
      <w:pPr>
        <w:tabs>
          <w:tab w:val="left" w:pos="8222"/>
        </w:tabs>
        <w:jc w:val="center"/>
        <w:rPr>
          <w:b/>
          <w:sz w:val="24"/>
          <w:szCs w:val="24"/>
        </w:rPr>
      </w:pPr>
      <w:proofErr w:type="spellStart"/>
      <w:r>
        <w:rPr>
          <w:b/>
          <w:sz w:val="24"/>
          <w:szCs w:val="24"/>
        </w:rPr>
        <w:t>Parofor</w:t>
      </w:r>
      <w:proofErr w:type="spellEnd"/>
      <w:r>
        <w:rPr>
          <w:b/>
          <w:sz w:val="24"/>
          <w:szCs w:val="24"/>
        </w:rPr>
        <w:t>, pulver til anvendelse i drikkevand/mælk</w:t>
      </w:r>
    </w:p>
    <w:p w:rsidR="00517029" w:rsidRPr="00406EE7" w:rsidRDefault="00517029" w:rsidP="00517029">
      <w:pPr>
        <w:tabs>
          <w:tab w:val="left" w:pos="8222"/>
        </w:tabs>
        <w:jc w:val="both"/>
        <w:rPr>
          <w:sz w:val="24"/>
          <w:szCs w:val="24"/>
        </w:rPr>
      </w:pPr>
    </w:p>
    <w:p w:rsidR="00517029" w:rsidRPr="00EE55A4" w:rsidRDefault="00517029" w:rsidP="00517029">
      <w:pPr>
        <w:ind w:left="851" w:hanging="851"/>
        <w:jc w:val="both"/>
        <w:rPr>
          <w:sz w:val="24"/>
          <w:szCs w:val="24"/>
        </w:rPr>
      </w:pPr>
    </w:p>
    <w:p w:rsidR="00517029" w:rsidRPr="00EE55A4" w:rsidRDefault="00517029" w:rsidP="00517029">
      <w:pPr>
        <w:ind w:left="851" w:hanging="851"/>
        <w:rPr>
          <w:b/>
          <w:sz w:val="24"/>
          <w:szCs w:val="24"/>
        </w:rPr>
      </w:pPr>
      <w:r w:rsidRPr="00EE55A4">
        <w:rPr>
          <w:b/>
          <w:sz w:val="24"/>
          <w:szCs w:val="24"/>
        </w:rPr>
        <w:t>0.</w:t>
      </w:r>
      <w:r w:rsidRPr="00EE55A4">
        <w:rPr>
          <w:b/>
          <w:sz w:val="24"/>
          <w:szCs w:val="24"/>
        </w:rPr>
        <w:tab/>
        <w:t>D.SP.NR.</w:t>
      </w:r>
    </w:p>
    <w:p w:rsidR="00517029" w:rsidRPr="00EE55A4" w:rsidRDefault="00517029" w:rsidP="00517029">
      <w:pPr>
        <w:ind w:left="851"/>
        <w:rPr>
          <w:sz w:val="24"/>
          <w:szCs w:val="24"/>
        </w:rPr>
      </w:pPr>
      <w:r w:rsidRPr="00EE55A4">
        <w:rPr>
          <w:sz w:val="24"/>
          <w:szCs w:val="24"/>
        </w:rPr>
        <w:t>28738</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1.</w:t>
      </w:r>
      <w:r w:rsidRPr="00EE55A4">
        <w:rPr>
          <w:b/>
          <w:sz w:val="24"/>
          <w:szCs w:val="24"/>
        </w:rPr>
        <w:tab/>
        <w:t>VETERINÆRLÆGEMIDLETS NAVN</w:t>
      </w:r>
    </w:p>
    <w:p w:rsidR="00517029" w:rsidRPr="00EE55A4" w:rsidRDefault="00517029" w:rsidP="00517029">
      <w:pPr>
        <w:ind w:left="851"/>
        <w:rPr>
          <w:sz w:val="24"/>
          <w:szCs w:val="24"/>
        </w:rPr>
      </w:pPr>
      <w:proofErr w:type="spellStart"/>
      <w:r w:rsidRPr="00EE55A4">
        <w:rPr>
          <w:sz w:val="24"/>
          <w:szCs w:val="24"/>
        </w:rPr>
        <w:t>Parofor</w:t>
      </w:r>
      <w:proofErr w:type="spellEnd"/>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2.</w:t>
      </w:r>
      <w:r w:rsidRPr="00EE55A4">
        <w:rPr>
          <w:b/>
          <w:sz w:val="24"/>
          <w:szCs w:val="24"/>
        </w:rPr>
        <w:tab/>
        <w:t>KVALITATIV OG KVANTITATIV SAMMENSÆTNING</w:t>
      </w:r>
    </w:p>
    <w:p w:rsidR="00517029" w:rsidRDefault="00517029" w:rsidP="00517029">
      <w:pPr>
        <w:ind w:left="851"/>
        <w:rPr>
          <w:sz w:val="24"/>
          <w:szCs w:val="24"/>
          <w:u w:val="single"/>
        </w:rPr>
      </w:pPr>
    </w:p>
    <w:p w:rsidR="00517029" w:rsidRPr="00EE55A4" w:rsidRDefault="00517029" w:rsidP="00517029">
      <w:pPr>
        <w:ind w:left="851"/>
        <w:rPr>
          <w:sz w:val="24"/>
          <w:szCs w:val="24"/>
          <w:u w:val="single"/>
          <w:lang w:eastAsia="da-DK"/>
        </w:rPr>
      </w:pPr>
      <w:r>
        <w:rPr>
          <w:sz w:val="24"/>
          <w:szCs w:val="24"/>
          <w:u w:val="single"/>
        </w:rPr>
        <w:t>E</w:t>
      </w:r>
      <w:r w:rsidRPr="00EE55A4">
        <w:rPr>
          <w:sz w:val="24"/>
          <w:szCs w:val="24"/>
          <w:u w:val="single"/>
        </w:rPr>
        <w:t>t gram indeholder:</w:t>
      </w:r>
    </w:p>
    <w:p w:rsidR="00517029" w:rsidRPr="00EE55A4" w:rsidRDefault="00517029" w:rsidP="00517029">
      <w:pPr>
        <w:ind w:left="851"/>
        <w:rPr>
          <w:b/>
          <w:sz w:val="24"/>
          <w:szCs w:val="24"/>
        </w:rPr>
      </w:pPr>
      <w:r w:rsidRPr="00EE55A4">
        <w:rPr>
          <w:b/>
          <w:sz w:val="24"/>
          <w:szCs w:val="24"/>
        </w:rPr>
        <w:t>Aktivt stof:</w:t>
      </w:r>
    </w:p>
    <w:p w:rsidR="00C7657A" w:rsidRPr="00EE55A4" w:rsidRDefault="00C7657A" w:rsidP="00C7657A">
      <w:pPr>
        <w:ind w:left="3911" w:hanging="3060"/>
        <w:rPr>
          <w:iCs/>
          <w:sz w:val="24"/>
          <w:szCs w:val="24"/>
        </w:rPr>
      </w:pPr>
      <w:proofErr w:type="spellStart"/>
      <w:r w:rsidRPr="00EE55A4">
        <w:rPr>
          <w:sz w:val="24"/>
          <w:szCs w:val="24"/>
        </w:rPr>
        <w:t>Paromomycinsulfat</w:t>
      </w:r>
      <w:proofErr w:type="spellEnd"/>
      <w:r w:rsidRPr="00EE55A4">
        <w:rPr>
          <w:sz w:val="24"/>
          <w:szCs w:val="24"/>
        </w:rPr>
        <w:tab/>
        <w:t xml:space="preserve">100 mg, svarende til </w:t>
      </w:r>
      <w:proofErr w:type="spellStart"/>
      <w:r w:rsidRPr="00EE55A4">
        <w:rPr>
          <w:sz w:val="24"/>
          <w:szCs w:val="24"/>
        </w:rPr>
        <w:t>paromomycinbase</w:t>
      </w:r>
      <w:proofErr w:type="spellEnd"/>
      <w:r w:rsidRPr="00EE55A4">
        <w:rPr>
          <w:sz w:val="24"/>
          <w:szCs w:val="24"/>
        </w:rPr>
        <w:t xml:space="preserve"> 70 mg eller </w:t>
      </w:r>
      <w:r w:rsidRPr="00EE55A4">
        <w:rPr>
          <w:sz w:val="24"/>
          <w:szCs w:val="24"/>
        </w:rPr>
        <w:br/>
        <w:t xml:space="preserve">70,000 IE </w:t>
      </w:r>
      <w:proofErr w:type="spellStart"/>
      <w:r w:rsidRPr="00EE55A4">
        <w:rPr>
          <w:sz w:val="24"/>
          <w:szCs w:val="24"/>
        </w:rPr>
        <w:t>paromomycinaktivitet</w:t>
      </w:r>
      <w:proofErr w:type="spellEnd"/>
    </w:p>
    <w:p w:rsidR="00517029" w:rsidRDefault="00517029" w:rsidP="00517029">
      <w:pPr>
        <w:ind w:left="3911" w:hanging="3060"/>
        <w:rPr>
          <w:iCs/>
          <w:sz w:val="24"/>
          <w:szCs w:val="24"/>
        </w:rPr>
      </w:pPr>
      <w:bookmarkStart w:id="0" w:name="_GoBack"/>
      <w:bookmarkEnd w:id="0"/>
    </w:p>
    <w:p w:rsidR="00517029" w:rsidRPr="00EE55A4" w:rsidRDefault="00517029" w:rsidP="00517029">
      <w:pPr>
        <w:ind w:left="851" w:hanging="851"/>
        <w:rPr>
          <w:iCs/>
          <w:sz w:val="24"/>
          <w:szCs w:val="24"/>
        </w:rPr>
      </w:pPr>
    </w:p>
    <w:p w:rsidR="00517029" w:rsidRPr="00EE55A4" w:rsidRDefault="00517029" w:rsidP="00517029">
      <w:pPr>
        <w:ind w:left="851"/>
        <w:rPr>
          <w:b/>
          <w:iCs/>
          <w:sz w:val="24"/>
          <w:szCs w:val="24"/>
        </w:rPr>
      </w:pPr>
      <w:r w:rsidRPr="00EE55A4">
        <w:rPr>
          <w:b/>
          <w:sz w:val="24"/>
          <w:szCs w:val="24"/>
        </w:rPr>
        <w:t>Hjælpestoffer:</w:t>
      </w:r>
    </w:p>
    <w:p w:rsidR="00517029" w:rsidRPr="00EE55A4" w:rsidRDefault="00517029" w:rsidP="00517029">
      <w:pPr>
        <w:ind w:left="851"/>
        <w:rPr>
          <w:sz w:val="24"/>
          <w:szCs w:val="24"/>
        </w:rPr>
      </w:pPr>
      <w:r w:rsidRPr="00EE55A4">
        <w:rPr>
          <w:sz w:val="24"/>
          <w:szCs w:val="24"/>
        </w:rPr>
        <w:t>Alle hjælpestoffer er anført under pkt. 6.1.</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3.</w:t>
      </w:r>
      <w:r w:rsidRPr="00EE55A4">
        <w:rPr>
          <w:b/>
          <w:sz w:val="24"/>
          <w:szCs w:val="24"/>
        </w:rPr>
        <w:tab/>
        <w:t>LÆGEMIDDELFORM</w:t>
      </w:r>
    </w:p>
    <w:p w:rsidR="00517029" w:rsidRPr="00EE55A4" w:rsidRDefault="00517029" w:rsidP="00517029">
      <w:pPr>
        <w:ind w:left="851"/>
        <w:rPr>
          <w:bCs/>
          <w:sz w:val="24"/>
          <w:szCs w:val="24"/>
          <w:lang w:eastAsia="da-DK"/>
        </w:rPr>
      </w:pPr>
      <w:r w:rsidRPr="00EE55A4">
        <w:rPr>
          <w:sz w:val="24"/>
          <w:szCs w:val="24"/>
        </w:rPr>
        <w:t>Pul</w:t>
      </w:r>
      <w:r>
        <w:rPr>
          <w:sz w:val="24"/>
          <w:szCs w:val="24"/>
        </w:rPr>
        <w:t>ver til anvendelse i drikkevand/</w:t>
      </w:r>
      <w:r w:rsidRPr="00EE55A4">
        <w:rPr>
          <w:sz w:val="24"/>
          <w:szCs w:val="24"/>
        </w:rPr>
        <w:t>mælk</w:t>
      </w:r>
      <w:r>
        <w:rPr>
          <w:sz w:val="24"/>
          <w:szCs w:val="24"/>
        </w:rPr>
        <w:t>.</w:t>
      </w:r>
    </w:p>
    <w:p w:rsidR="00517029" w:rsidRPr="00EE55A4" w:rsidRDefault="00517029" w:rsidP="00517029">
      <w:pPr>
        <w:ind w:left="851"/>
        <w:rPr>
          <w:sz w:val="24"/>
          <w:szCs w:val="24"/>
        </w:rPr>
      </w:pPr>
      <w:r w:rsidRPr="00EE55A4">
        <w:rPr>
          <w:sz w:val="24"/>
          <w:szCs w:val="24"/>
        </w:rPr>
        <w:t>Hvidt til næsten hvidt pulver.</w:t>
      </w:r>
    </w:p>
    <w:p w:rsidR="00517029" w:rsidRPr="00EE55A4" w:rsidRDefault="00517029" w:rsidP="00517029">
      <w:pPr>
        <w:ind w:left="851" w:hanging="851"/>
        <w:rPr>
          <w:sz w:val="24"/>
          <w:szCs w:val="24"/>
        </w:rPr>
      </w:pP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w:t>
      </w:r>
      <w:r w:rsidRPr="00EE55A4">
        <w:rPr>
          <w:b/>
          <w:sz w:val="24"/>
          <w:szCs w:val="24"/>
        </w:rPr>
        <w:tab/>
        <w:t>KLINISKE OPLYSNINGER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u w:val="single"/>
        </w:rPr>
      </w:pPr>
      <w:r w:rsidRPr="00EE55A4">
        <w:rPr>
          <w:b/>
          <w:sz w:val="24"/>
          <w:szCs w:val="24"/>
        </w:rPr>
        <w:t>4.1</w:t>
      </w:r>
      <w:r w:rsidRPr="00EE55A4">
        <w:rPr>
          <w:b/>
          <w:sz w:val="24"/>
          <w:szCs w:val="24"/>
        </w:rPr>
        <w:tab/>
        <w:t>Dyrearter</w:t>
      </w:r>
    </w:p>
    <w:p w:rsidR="00517029" w:rsidRDefault="00517029" w:rsidP="00517029">
      <w:pPr>
        <w:ind w:left="851"/>
        <w:rPr>
          <w:sz w:val="24"/>
          <w:szCs w:val="24"/>
        </w:rPr>
      </w:pPr>
      <w:r>
        <w:rPr>
          <w:sz w:val="24"/>
          <w:szCs w:val="24"/>
        </w:rPr>
        <w:t>Kvæg (præ-drøvtyggende kalve), svin.</w:t>
      </w:r>
    </w:p>
    <w:p w:rsidR="00517029" w:rsidRDefault="00517029" w:rsidP="00517029">
      <w:pPr>
        <w:ind w:left="851"/>
        <w:rPr>
          <w:sz w:val="24"/>
          <w:szCs w:val="24"/>
          <w:lang w:eastAsia="da-DK"/>
        </w:rPr>
      </w:pPr>
    </w:p>
    <w:p w:rsidR="00517029" w:rsidRPr="00EE55A4" w:rsidRDefault="00517029" w:rsidP="00517029">
      <w:pPr>
        <w:pStyle w:val="Sidehoved"/>
        <w:tabs>
          <w:tab w:val="clear" w:pos="4819"/>
          <w:tab w:val="clear" w:pos="9638"/>
        </w:tabs>
        <w:ind w:left="851" w:hanging="851"/>
        <w:rPr>
          <w:b/>
          <w:szCs w:val="24"/>
        </w:rPr>
      </w:pPr>
      <w:r w:rsidRPr="00EE55A4">
        <w:rPr>
          <w:b/>
          <w:szCs w:val="24"/>
        </w:rPr>
        <w:t>4.2</w:t>
      </w:r>
      <w:r w:rsidRPr="00EE55A4">
        <w:rPr>
          <w:b/>
          <w:szCs w:val="24"/>
        </w:rPr>
        <w:tab/>
        <w:t>Terapeutiske indikationer</w:t>
      </w:r>
    </w:p>
    <w:p w:rsidR="00517029" w:rsidRPr="00EE55A4" w:rsidRDefault="00517029" w:rsidP="00517029">
      <w:pPr>
        <w:ind w:left="851"/>
        <w:rPr>
          <w:sz w:val="24"/>
          <w:szCs w:val="24"/>
          <w:lang w:eastAsia="da-DK"/>
        </w:rPr>
      </w:pPr>
      <w:r w:rsidRPr="00EE55A4">
        <w:rPr>
          <w:sz w:val="24"/>
          <w:szCs w:val="24"/>
        </w:rPr>
        <w:t xml:space="preserve">Behandling af mave-tarminfektioner forårsaget af </w:t>
      </w:r>
      <w:r w:rsidRPr="00EE55A4">
        <w:rPr>
          <w:i/>
          <w:sz w:val="24"/>
          <w:szCs w:val="24"/>
        </w:rPr>
        <w:t>Escherichia coli</w:t>
      </w:r>
      <w:r w:rsidRPr="00EE55A4">
        <w:rPr>
          <w:sz w:val="24"/>
          <w:szCs w:val="24"/>
        </w:rPr>
        <w:t xml:space="preserve"> følsomme over for </w:t>
      </w:r>
      <w:proofErr w:type="spellStart"/>
      <w:r w:rsidRPr="00EE55A4">
        <w:rPr>
          <w:sz w:val="24"/>
          <w:szCs w:val="24"/>
        </w:rPr>
        <w:t>paromomycin</w:t>
      </w:r>
      <w:proofErr w:type="spellEnd"/>
      <w:r w:rsidRPr="00EE55A4">
        <w:rPr>
          <w:sz w:val="24"/>
          <w:szCs w:val="24"/>
        </w:rPr>
        <w:t>.</w:t>
      </w:r>
    </w:p>
    <w:p w:rsidR="00517029" w:rsidRPr="00EE55A4" w:rsidRDefault="00517029" w:rsidP="00517029">
      <w:pPr>
        <w:pStyle w:val="Sidehoved"/>
        <w:tabs>
          <w:tab w:val="clear" w:pos="4819"/>
          <w:tab w:val="clear" w:pos="9638"/>
        </w:tabs>
        <w:ind w:left="851" w:hanging="851"/>
        <w:rPr>
          <w:szCs w:val="24"/>
        </w:rPr>
      </w:pPr>
    </w:p>
    <w:p w:rsidR="00517029" w:rsidRPr="00EE55A4" w:rsidRDefault="00517029" w:rsidP="00517029">
      <w:pPr>
        <w:pStyle w:val="Sidehoved"/>
        <w:tabs>
          <w:tab w:val="clear" w:pos="4819"/>
          <w:tab w:val="clear" w:pos="9638"/>
        </w:tabs>
        <w:ind w:left="851" w:hanging="851"/>
        <w:rPr>
          <w:b/>
          <w:szCs w:val="24"/>
        </w:rPr>
      </w:pPr>
      <w:r w:rsidRPr="00EE55A4">
        <w:rPr>
          <w:b/>
          <w:szCs w:val="24"/>
        </w:rPr>
        <w:t>4.3</w:t>
      </w:r>
      <w:r w:rsidRPr="00EE55A4">
        <w:rPr>
          <w:b/>
          <w:szCs w:val="24"/>
        </w:rPr>
        <w:tab/>
        <w:t>Kontraindikationer</w:t>
      </w:r>
    </w:p>
    <w:p w:rsidR="00517029" w:rsidRPr="00EE55A4" w:rsidRDefault="00517029" w:rsidP="00517029">
      <w:pPr>
        <w:ind w:left="851"/>
        <w:rPr>
          <w:sz w:val="24"/>
          <w:szCs w:val="24"/>
          <w:lang w:eastAsia="da-DK"/>
        </w:rPr>
      </w:pPr>
      <w:r w:rsidRPr="00EE55A4">
        <w:rPr>
          <w:kern w:val="14"/>
          <w:sz w:val="24"/>
          <w:szCs w:val="24"/>
        </w:rPr>
        <w:t xml:space="preserve">Bør ikke anvendes i tilfælde af overfølsomhed over for </w:t>
      </w:r>
      <w:proofErr w:type="spellStart"/>
      <w:r w:rsidRPr="00EE55A4">
        <w:rPr>
          <w:kern w:val="14"/>
          <w:sz w:val="24"/>
          <w:szCs w:val="24"/>
        </w:rPr>
        <w:t>paromomycin</w:t>
      </w:r>
      <w:proofErr w:type="spellEnd"/>
      <w:r w:rsidRPr="00EE55A4">
        <w:rPr>
          <w:kern w:val="14"/>
          <w:sz w:val="24"/>
          <w:szCs w:val="24"/>
        </w:rPr>
        <w:t>, andre aminoglykosider eller over for et eller flere af hjælpestofferne.</w:t>
      </w:r>
    </w:p>
    <w:p w:rsidR="00517029" w:rsidRDefault="00517029" w:rsidP="00517029">
      <w:pPr>
        <w:ind w:left="851"/>
        <w:rPr>
          <w:sz w:val="24"/>
          <w:szCs w:val="24"/>
        </w:rPr>
      </w:pPr>
      <w:r>
        <w:rPr>
          <w:sz w:val="24"/>
          <w:szCs w:val="24"/>
        </w:rPr>
        <w:t>Bør ikke anvendes i tilfælde af nedsat nyre- eller leverfunktion.</w:t>
      </w:r>
    </w:p>
    <w:p w:rsidR="00517029" w:rsidRPr="00EE55A4" w:rsidRDefault="00517029" w:rsidP="00517029">
      <w:pPr>
        <w:ind w:left="851"/>
        <w:rPr>
          <w:sz w:val="24"/>
          <w:szCs w:val="24"/>
        </w:rPr>
      </w:pPr>
      <w:r w:rsidRPr="00EE55A4">
        <w:rPr>
          <w:sz w:val="24"/>
          <w:szCs w:val="24"/>
        </w:rPr>
        <w:t>Bør ikke anvendes til drøvtyggende dyr.</w:t>
      </w:r>
    </w:p>
    <w:p w:rsidR="00517029" w:rsidRPr="00EE55A4" w:rsidRDefault="00517029" w:rsidP="00517029">
      <w:pPr>
        <w:ind w:left="851"/>
        <w:rPr>
          <w:sz w:val="24"/>
          <w:szCs w:val="24"/>
        </w:rPr>
      </w:pPr>
      <w:r w:rsidRPr="00EE55A4">
        <w:rPr>
          <w:sz w:val="24"/>
          <w:szCs w:val="24"/>
        </w:rPr>
        <w:lastRenderedPageBreak/>
        <w:t>Bør ikke anvendes til kalkuner på grund af risikoen for selektion af antibiotikaresistens i tarmbakterier.</w:t>
      </w:r>
    </w:p>
    <w:p w:rsidR="00517029" w:rsidRPr="00EE55A4" w:rsidRDefault="00517029" w:rsidP="00517029">
      <w:pPr>
        <w:pStyle w:val="Sidehoved"/>
        <w:tabs>
          <w:tab w:val="clear" w:pos="4819"/>
          <w:tab w:val="clear" w:pos="9638"/>
        </w:tabs>
        <w:ind w:left="851" w:hanging="851"/>
        <w:rPr>
          <w:szCs w:val="24"/>
        </w:rPr>
      </w:pPr>
    </w:p>
    <w:p w:rsidR="00517029" w:rsidRPr="00EE55A4" w:rsidRDefault="00517029" w:rsidP="00517029">
      <w:pPr>
        <w:ind w:left="851" w:hanging="851"/>
        <w:rPr>
          <w:b/>
          <w:sz w:val="24"/>
          <w:szCs w:val="24"/>
        </w:rPr>
      </w:pPr>
      <w:r w:rsidRPr="00EE55A4">
        <w:rPr>
          <w:b/>
          <w:sz w:val="24"/>
          <w:szCs w:val="24"/>
        </w:rPr>
        <w:t>4.4</w:t>
      </w:r>
      <w:r w:rsidRPr="00EE55A4">
        <w:rPr>
          <w:b/>
          <w:sz w:val="24"/>
          <w:szCs w:val="24"/>
        </w:rPr>
        <w:tab/>
        <w:t>Særlige advarsler</w:t>
      </w:r>
    </w:p>
    <w:p w:rsidR="00517029" w:rsidRPr="00EE55A4" w:rsidRDefault="00517029" w:rsidP="00517029">
      <w:pPr>
        <w:ind w:left="851" w:hanging="851"/>
        <w:rPr>
          <w:sz w:val="24"/>
          <w:szCs w:val="24"/>
          <w:lang w:eastAsia="da-DK"/>
        </w:rPr>
      </w:pPr>
      <w:r w:rsidRPr="00EE55A4">
        <w:rPr>
          <w:sz w:val="24"/>
          <w:szCs w:val="24"/>
        </w:rPr>
        <w:tab/>
        <w:t>Ingen.</w:t>
      </w:r>
    </w:p>
    <w:p w:rsidR="00517029" w:rsidRPr="00EE55A4" w:rsidRDefault="00517029" w:rsidP="00517029">
      <w:pPr>
        <w:pStyle w:val="Sidehoved"/>
        <w:tabs>
          <w:tab w:val="clear" w:pos="4819"/>
          <w:tab w:val="clear" w:pos="9638"/>
        </w:tabs>
        <w:ind w:left="851" w:hanging="851"/>
        <w:rPr>
          <w:szCs w:val="24"/>
        </w:rPr>
      </w:pPr>
    </w:p>
    <w:p w:rsidR="00517029" w:rsidRPr="00EE55A4" w:rsidRDefault="00517029" w:rsidP="00517029">
      <w:pPr>
        <w:ind w:left="851" w:hanging="851"/>
        <w:rPr>
          <w:b/>
          <w:sz w:val="24"/>
          <w:szCs w:val="24"/>
        </w:rPr>
      </w:pPr>
      <w:r w:rsidRPr="00EE55A4">
        <w:rPr>
          <w:b/>
          <w:sz w:val="24"/>
          <w:szCs w:val="24"/>
        </w:rPr>
        <w:t>4.5</w:t>
      </w:r>
      <w:r w:rsidRPr="00EE55A4">
        <w:rPr>
          <w:b/>
          <w:sz w:val="24"/>
          <w:szCs w:val="24"/>
        </w:rPr>
        <w:tab/>
        <w:t>Særlige forsigtighedsregler vedrørende brugen</w:t>
      </w:r>
    </w:p>
    <w:p w:rsidR="00517029" w:rsidRPr="00EE55A4" w:rsidRDefault="00517029" w:rsidP="00517029">
      <w:pPr>
        <w:ind w:left="851" w:hanging="851"/>
        <w:rPr>
          <w:b/>
          <w:sz w:val="24"/>
          <w:szCs w:val="24"/>
        </w:rPr>
      </w:pPr>
      <w:r w:rsidRPr="00EE55A4">
        <w:rPr>
          <w:b/>
          <w:sz w:val="24"/>
          <w:szCs w:val="24"/>
        </w:rPr>
        <w:tab/>
      </w:r>
    </w:p>
    <w:p w:rsidR="00517029" w:rsidRPr="00EE55A4" w:rsidRDefault="00517029" w:rsidP="00517029">
      <w:pPr>
        <w:ind w:left="851" w:hanging="851"/>
        <w:rPr>
          <w:b/>
          <w:sz w:val="24"/>
          <w:szCs w:val="24"/>
        </w:rPr>
      </w:pPr>
      <w:r w:rsidRPr="00EE55A4">
        <w:rPr>
          <w:b/>
          <w:sz w:val="24"/>
          <w:szCs w:val="24"/>
        </w:rPr>
        <w:tab/>
        <w:t>Særlige forsigtighedsregler for dyret</w:t>
      </w:r>
    </w:p>
    <w:p w:rsidR="00517029" w:rsidRPr="00EE55A4" w:rsidRDefault="00517029" w:rsidP="00517029">
      <w:pPr>
        <w:widowControl w:val="0"/>
        <w:autoSpaceDE w:val="0"/>
        <w:autoSpaceDN w:val="0"/>
        <w:adjustRightInd w:val="0"/>
        <w:ind w:left="851" w:hanging="851"/>
        <w:rPr>
          <w:bCs/>
          <w:kern w:val="14"/>
          <w:sz w:val="24"/>
          <w:szCs w:val="24"/>
          <w:lang w:eastAsia="da-DK"/>
        </w:rPr>
      </w:pPr>
      <w:r w:rsidRPr="00EE55A4">
        <w:rPr>
          <w:sz w:val="24"/>
          <w:szCs w:val="24"/>
        </w:rPr>
        <w:tab/>
      </w:r>
      <w:r w:rsidRPr="00EE55A4">
        <w:rPr>
          <w:kern w:val="14"/>
          <w:sz w:val="24"/>
          <w:szCs w:val="24"/>
        </w:rPr>
        <w:t xml:space="preserve">Indtagelse af medicin hos dyr kan ændre sig som følge af sygdom. I tilfælde af </w:t>
      </w:r>
      <w:proofErr w:type="gramStart"/>
      <w:r w:rsidRPr="00EE55A4">
        <w:rPr>
          <w:kern w:val="14"/>
          <w:sz w:val="24"/>
          <w:szCs w:val="24"/>
        </w:rPr>
        <w:t>utilstrækkelig indtag</w:t>
      </w:r>
      <w:proofErr w:type="gramEnd"/>
      <w:r w:rsidRPr="00EE55A4">
        <w:rPr>
          <w:kern w:val="14"/>
          <w:sz w:val="24"/>
          <w:szCs w:val="24"/>
        </w:rPr>
        <w:t xml:space="preserve"> af vand/mælk bør dyrene behandles parenteralt med et passende </w:t>
      </w:r>
      <w:proofErr w:type="spellStart"/>
      <w:r w:rsidRPr="00EE55A4">
        <w:rPr>
          <w:kern w:val="14"/>
          <w:sz w:val="24"/>
          <w:szCs w:val="24"/>
        </w:rPr>
        <w:t>injicerbart</w:t>
      </w:r>
      <w:proofErr w:type="spellEnd"/>
      <w:r w:rsidRPr="00EE55A4">
        <w:rPr>
          <w:kern w:val="14"/>
          <w:sz w:val="24"/>
          <w:szCs w:val="24"/>
        </w:rPr>
        <w:t xml:space="preserve"> lægemiddel efter dyrlægens henvisning.</w:t>
      </w:r>
    </w:p>
    <w:p w:rsidR="00517029" w:rsidRPr="00EE55A4" w:rsidRDefault="00517029" w:rsidP="00517029">
      <w:pPr>
        <w:widowControl w:val="0"/>
        <w:autoSpaceDE w:val="0"/>
        <w:autoSpaceDN w:val="0"/>
        <w:adjustRightInd w:val="0"/>
        <w:ind w:left="851"/>
        <w:rPr>
          <w:b/>
          <w:sz w:val="24"/>
          <w:szCs w:val="24"/>
        </w:rPr>
      </w:pPr>
      <w:r w:rsidRPr="00EE55A4">
        <w:rPr>
          <w:kern w:val="14"/>
          <w:sz w:val="24"/>
          <w:szCs w:val="24"/>
        </w:rPr>
        <w:t>Brug af produktet bør baseres på god håndteringspraksis f.eks. god hygiejne, korrekt ventilation og undgå at have for stort lager.</w:t>
      </w:r>
    </w:p>
    <w:p w:rsidR="00517029" w:rsidRPr="00EE55A4" w:rsidRDefault="00517029" w:rsidP="00517029">
      <w:pPr>
        <w:ind w:left="851"/>
        <w:rPr>
          <w:sz w:val="24"/>
          <w:szCs w:val="24"/>
        </w:rPr>
      </w:pPr>
      <w:r w:rsidRPr="00EE55A4">
        <w:rPr>
          <w:sz w:val="24"/>
          <w:szCs w:val="24"/>
        </w:rPr>
        <w:t xml:space="preserve">Det anbefales af vurdere nyrefunktionen, da produktet er potentielt </w:t>
      </w:r>
      <w:proofErr w:type="spellStart"/>
      <w:r w:rsidRPr="00EE55A4">
        <w:rPr>
          <w:sz w:val="24"/>
          <w:szCs w:val="24"/>
        </w:rPr>
        <w:t>ototoksisk</w:t>
      </w:r>
      <w:proofErr w:type="spellEnd"/>
      <w:r>
        <w:rPr>
          <w:sz w:val="24"/>
          <w:szCs w:val="24"/>
        </w:rPr>
        <w:t xml:space="preserve"> og </w:t>
      </w:r>
      <w:proofErr w:type="spellStart"/>
      <w:r>
        <w:rPr>
          <w:sz w:val="24"/>
          <w:szCs w:val="24"/>
        </w:rPr>
        <w:t>nefrotoksisk</w:t>
      </w:r>
      <w:proofErr w:type="spellEnd"/>
      <w:r w:rsidRPr="00EE55A4">
        <w:rPr>
          <w:sz w:val="24"/>
          <w:szCs w:val="24"/>
        </w:rPr>
        <w:t xml:space="preserve">. </w:t>
      </w:r>
    </w:p>
    <w:p w:rsidR="00517029" w:rsidRPr="00EE55A4" w:rsidRDefault="00517029" w:rsidP="00517029">
      <w:pPr>
        <w:ind w:left="851" w:hanging="851"/>
        <w:rPr>
          <w:sz w:val="24"/>
          <w:szCs w:val="24"/>
        </w:rPr>
      </w:pPr>
    </w:p>
    <w:p w:rsidR="00517029" w:rsidRPr="00EE55A4" w:rsidRDefault="00517029" w:rsidP="00517029">
      <w:pPr>
        <w:ind w:left="851"/>
        <w:rPr>
          <w:sz w:val="24"/>
          <w:szCs w:val="24"/>
        </w:rPr>
      </w:pPr>
      <w:r>
        <w:rPr>
          <w:sz w:val="24"/>
          <w:szCs w:val="24"/>
        </w:rPr>
        <w:t xml:space="preserve">Der bør udvises ekstra omhu, når det overvejes at bruge produktet til nyfødte dyr pga. den kendte øgede optagelse af </w:t>
      </w:r>
      <w:proofErr w:type="spellStart"/>
      <w:r>
        <w:rPr>
          <w:sz w:val="24"/>
          <w:szCs w:val="24"/>
        </w:rPr>
        <w:t>paromomycin</w:t>
      </w:r>
      <w:proofErr w:type="spellEnd"/>
      <w:r>
        <w:rPr>
          <w:sz w:val="24"/>
          <w:szCs w:val="24"/>
        </w:rPr>
        <w:t xml:space="preserve"> i nyfødte dyrs mave-tarmsystem. Denne øgede optagelse kan føre til øget risiko for </w:t>
      </w:r>
      <w:proofErr w:type="spellStart"/>
      <w:r>
        <w:rPr>
          <w:sz w:val="24"/>
          <w:szCs w:val="24"/>
        </w:rPr>
        <w:t>oto</w:t>
      </w:r>
      <w:proofErr w:type="spellEnd"/>
      <w:r>
        <w:rPr>
          <w:sz w:val="24"/>
          <w:szCs w:val="24"/>
        </w:rPr>
        <w:t xml:space="preserve">- og </w:t>
      </w:r>
      <w:proofErr w:type="spellStart"/>
      <w:r>
        <w:rPr>
          <w:sz w:val="24"/>
          <w:szCs w:val="24"/>
        </w:rPr>
        <w:t>nefrotoksicitet</w:t>
      </w:r>
      <w:proofErr w:type="spellEnd"/>
      <w:r>
        <w:rPr>
          <w:sz w:val="24"/>
          <w:szCs w:val="24"/>
        </w:rPr>
        <w:t xml:space="preserve">. Brug af produktet til nyfødte dyr bør baseres på </w:t>
      </w:r>
      <w:r>
        <w:t xml:space="preserve">den ansvarlige dyrlæges vurdering af </w:t>
      </w:r>
      <w:proofErr w:type="spellStart"/>
      <w:r>
        <w:t>risk</w:t>
      </w:r>
      <w:proofErr w:type="spellEnd"/>
      <w:r>
        <w:t>-benefit-forholdet.</w:t>
      </w:r>
    </w:p>
    <w:p w:rsidR="00517029" w:rsidRDefault="00517029" w:rsidP="00517029">
      <w:pPr>
        <w:ind w:left="851"/>
        <w:rPr>
          <w:sz w:val="24"/>
          <w:szCs w:val="24"/>
        </w:rPr>
      </w:pPr>
      <w:r w:rsidRPr="00EE55A4">
        <w:rPr>
          <w:sz w:val="24"/>
          <w:szCs w:val="24"/>
        </w:rPr>
        <w:t xml:space="preserve">Langvarig eller gentagen brug af produktet bør undgås ved forbedret håndteringspraksis og ved rensning og desinfektion. </w:t>
      </w:r>
    </w:p>
    <w:p w:rsidR="00517029" w:rsidRPr="00EE55A4" w:rsidRDefault="00517029" w:rsidP="00517029">
      <w:pPr>
        <w:ind w:left="851"/>
        <w:rPr>
          <w:sz w:val="24"/>
          <w:szCs w:val="24"/>
        </w:rPr>
      </w:pPr>
      <w:r w:rsidRPr="00EE55A4">
        <w:rPr>
          <w:sz w:val="24"/>
          <w:szCs w:val="24"/>
        </w:rPr>
        <w:t xml:space="preserve">Brug af produktet bør baseres på følsomhedstest af bakterierne isoleret fra dyret. Hvis det ikke er muligt, bør behandlingen baseres på lokale (regionale, på gårdniveau) epidemiologiske oplysninger om målbakteriens følsomhed. Brug af produktet bør tage </w:t>
      </w:r>
      <w:r w:rsidRPr="00EE55A4">
        <w:rPr>
          <w:kern w:val="14"/>
          <w:sz w:val="24"/>
          <w:szCs w:val="24"/>
        </w:rPr>
        <w:t>højde for officielle lokale og regionale antimikrobielle retningslinjer.</w:t>
      </w:r>
    </w:p>
    <w:p w:rsidR="00517029" w:rsidRPr="00EE55A4" w:rsidRDefault="00517029" w:rsidP="00517029">
      <w:pPr>
        <w:ind w:left="851"/>
        <w:rPr>
          <w:kern w:val="14"/>
          <w:sz w:val="24"/>
          <w:szCs w:val="24"/>
        </w:rPr>
      </w:pPr>
      <w:r w:rsidRPr="00EE55A4">
        <w:rPr>
          <w:kern w:val="14"/>
          <w:sz w:val="24"/>
          <w:szCs w:val="24"/>
        </w:rPr>
        <w:t xml:space="preserve">Ukorrekt brug af produktet der afviger fra dette produktresume, kan øge forekomsten af bakterier, der er resistente over for </w:t>
      </w:r>
      <w:proofErr w:type="spellStart"/>
      <w:r w:rsidRPr="00EE55A4">
        <w:rPr>
          <w:kern w:val="14"/>
          <w:sz w:val="24"/>
          <w:szCs w:val="24"/>
        </w:rPr>
        <w:t>paromomycin</w:t>
      </w:r>
      <w:proofErr w:type="spellEnd"/>
      <w:r w:rsidRPr="00EE55A4">
        <w:rPr>
          <w:kern w:val="14"/>
          <w:sz w:val="24"/>
          <w:szCs w:val="24"/>
        </w:rPr>
        <w:t>,</w:t>
      </w:r>
      <w:r w:rsidRPr="00EE55A4">
        <w:rPr>
          <w:sz w:val="24"/>
          <w:szCs w:val="24"/>
        </w:rPr>
        <w:t xml:space="preserve"> og kan nedsætte effektiviteten af behandling med aminoglykosid grundet mulighed for krydsresistens</w:t>
      </w:r>
      <w:r w:rsidRPr="00EE55A4">
        <w:rPr>
          <w:kern w:val="14"/>
          <w:sz w:val="24"/>
          <w:szCs w:val="24"/>
        </w:rPr>
        <w:t xml:space="preserve">. </w:t>
      </w:r>
    </w:p>
    <w:p w:rsidR="00517029" w:rsidRPr="00EE55A4" w:rsidRDefault="00517029" w:rsidP="00517029">
      <w:pPr>
        <w:ind w:left="851"/>
        <w:rPr>
          <w:sz w:val="24"/>
          <w:szCs w:val="24"/>
        </w:rPr>
      </w:pPr>
      <w:r w:rsidRPr="00EE55A4">
        <w:rPr>
          <w:sz w:val="24"/>
          <w:szCs w:val="24"/>
        </w:rPr>
        <w:t>Aminoglykosider anses for kritiske inde for humanmedicin. De bør derfor aldrig anvendes i en indledende behandling inden for veterinærmedicin.</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sz w:val="24"/>
          <w:szCs w:val="24"/>
        </w:rPr>
        <w:tab/>
      </w:r>
      <w:r w:rsidRPr="00EE55A4">
        <w:rPr>
          <w:b/>
          <w:sz w:val="24"/>
          <w:szCs w:val="24"/>
        </w:rPr>
        <w:t>Særlige forsigtighedsregler for personer, der administrerer lægemidlet</w:t>
      </w:r>
    </w:p>
    <w:p w:rsidR="00517029" w:rsidRPr="00EE55A4" w:rsidRDefault="00517029" w:rsidP="00517029">
      <w:pPr>
        <w:ind w:left="851" w:hanging="851"/>
        <w:rPr>
          <w:kern w:val="14"/>
          <w:sz w:val="24"/>
          <w:szCs w:val="24"/>
          <w:lang w:eastAsia="da-DK"/>
        </w:rPr>
      </w:pPr>
      <w:r w:rsidRPr="00EE55A4">
        <w:rPr>
          <w:sz w:val="24"/>
          <w:szCs w:val="24"/>
        </w:rPr>
        <w:tab/>
      </w:r>
      <w:r>
        <w:rPr>
          <w:sz w:val="24"/>
          <w:szCs w:val="24"/>
        </w:rPr>
        <w:t xml:space="preserve">Dette produkt indeholder </w:t>
      </w:r>
      <w:proofErr w:type="spellStart"/>
      <w:r>
        <w:rPr>
          <w:sz w:val="24"/>
          <w:szCs w:val="24"/>
        </w:rPr>
        <w:t>paromomycin</w:t>
      </w:r>
      <w:proofErr w:type="spellEnd"/>
      <w:r>
        <w:rPr>
          <w:sz w:val="24"/>
          <w:szCs w:val="24"/>
        </w:rPr>
        <w:t xml:space="preserve">, som kan forårsage allergiske reaktioner hos nogle personer. </w:t>
      </w:r>
      <w:r>
        <w:rPr>
          <w:kern w:val="14"/>
          <w:sz w:val="24"/>
          <w:szCs w:val="24"/>
        </w:rPr>
        <w:t>Personer med kendt overfølsomhed (allergi) over for aminoglykosid bør undgå kontakt med veterinærlægemidlet. Hvis man får symptomer, så som hududslæt, efter brug bør man søge læge og vise lægen denne advarsel. Opsvulmning af ansigt, læber og øjne eller åndedrætsvanskeligheder er alvorligere symptomer og kræver øjeblikkelig lægehjælp.</w:t>
      </w:r>
    </w:p>
    <w:p w:rsidR="00517029" w:rsidRPr="00EE55A4" w:rsidRDefault="00517029" w:rsidP="00517029">
      <w:pPr>
        <w:ind w:left="851" w:hanging="851"/>
        <w:rPr>
          <w:kern w:val="14"/>
          <w:sz w:val="24"/>
          <w:szCs w:val="24"/>
        </w:rPr>
      </w:pPr>
    </w:p>
    <w:p w:rsidR="00517029" w:rsidRPr="00EE55A4" w:rsidRDefault="00517029" w:rsidP="00517029">
      <w:pPr>
        <w:ind w:left="851"/>
        <w:jc w:val="both"/>
        <w:rPr>
          <w:kern w:val="14"/>
          <w:sz w:val="24"/>
          <w:szCs w:val="24"/>
        </w:rPr>
      </w:pPr>
      <w:r w:rsidRPr="00EE55A4">
        <w:rPr>
          <w:kern w:val="14"/>
          <w:sz w:val="24"/>
          <w:szCs w:val="24"/>
        </w:rPr>
        <w:t xml:space="preserve">Brug beskyttelsesudstyr i form af overtrækstøj og tætte handsker, når produktet håndteres. </w:t>
      </w:r>
    </w:p>
    <w:p w:rsidR="00517029" w:rsidRPr="00EE55A4" w:rsidRDefault="00517029" w:rsidP="00517029">
      <w:pPr>
        <w:ind w:left="851"/>
        <w:rPr>
          <w:sz w:val="24"/>
          <w:szCs w:val="24"/>
        </w:rPr>
      </w:pPr>
      <w:r w:rsidRPr="00EE55A4">
        <w:rPr>
          <w:kern w:val="14"/>
          <w:sz w:val="24"/>
          <w:szCs w:val="24"/>
        </w:rPr>
        <w:t>Undgå at spise, drikke eller ryge under håndtering af produktet. Vask hænder efter brug. I tilfælde af utilsigtet indtag søg da straks læge og vis</w:t>
      </w:r>
      <w:r>
        <w:rPr>
          <w:kern w:val="14"/>
          <w:sz w:val="24"/>
          <w:szCs w:val="24"/>
        </w:rPr>
        <w:t xml:space="preserve"> indlægssedlen eller</w:t>
      </w:r>
      <w:r w:rsidRPr="00EE55A4">
        <w:rPr>
          <w:kern w:val="14"/>
          <w:sz w:val="24"/>
          <w:szCs w:val="24"/>
        </w:rPr>
        <w:t xml:space="preserve"> etiketten til lægen.</w:t>
      </w:r>
      <w:r w:rsidRPr="00EE55A4">
        <w:rPr>
          <w:sz w:val="24"/>
          <w:szCs w:val="24"/>
        </w:rPr>
        <w:t xml:space="preserve"> </w:t>
      </w:r>
    </w:p>
    <w:p w:rsidR="00517029" w:rsidRPr="00EE55A4" w:rsidRDefault="00517029" w:rsidP="00517029">
      <w:pPr>
        <w:ind w:left="851" w:hanging="851"/>
        <w:rPr>
          <w:sz w:val="24"/>
          <w:szCs w:val="24"/>
        </w:rPr>
      </w:pPr>
    </w:p>
    <w:p w:rsidR="00517029" w:rsidRPr="00EE55A4" w:rsidRDefault="00517029" w:rsidP="00517029">
      <w:pPr>
        <w:ind w:left="851"/>
        <w:rPr>
          <w:kern w:val="14"/>
          <w:sz w:val="24"/>
          <w:szCs w:val="24"/>
        </w:rPr>
      </w:pPr>
      <w:r w:rsidRPr="00EE55A4">
        <w:rPr>
          <w:sz w:val="24"/>
          <w:szCs w:val="24"/>
        </w:rPr>
        <w:t xml:space="preserve">Ved håndtering af produktet skal indånding af støv undgås ved at anvende en engangshalvmaskerespirator, som overholder European Standards EN 149, eller der bør anvendes en flergangsrespirator, som overholder European Standard EN 140 til </w:t>
      </w:r>
      <w:proofErr w:type="spellStart"/>
      <w:r w:rsidRPr="00EE55A4">
        <w:rPr>
          <w:sz w:val="24"/>
          <w:szCs w:val="24"/>
        </w:rPr>
        <w:t>påmontering</w:t>
      </w:r>
      <w:proofErr w:type="spellEnd"/>
      <w:r w:rsidRPr="00EE55A4">
        <w:rPr>
          <w:sz w:val="24"/>
          <w:szCs w:val="24"/>
        </w:rPr>
        <w:t xml:space="preserve"> af filter, som overholder EN 143.</w:t>
      </w:r>
    </w:p>
    <w:p w:rsidR="00517029" w:rsidRPr="00EE55A4" w:rsidRDefault="00517029" w:rsidP="00517029">
      <w:pPr>
        <w:ind w:left="851"/>
        <w:rPr>
          <w:kern w:val="14"/>
          <w:sz w:val="24"/>
          <w:szCs w:val="24"/>
        </w:rPr>
      </w:pPr>
      <w:r w:rsidRPr="00EE55A4">
        <w:rPr>
          <w:sz w:val="24"/>
          <w:szCs w:val="24"/>
        </w:rPr>
        <w:t xml:space="preserve">Håndter produktet i et godt ventileret område.  Undgå at indånde pulveret under opblanding af det medicinerede vand eller mælkeerstatning. Undgå hud- og øjenkontakt. I </w:t>
      </w:r>
      <w:r w:rsidRPr="00EE55A4">
        <w:rPr>
          <w:sz w:val="24"/>
          <w:szCs w:val="24"/>
        </w:rPr>
        <w:lastRenderedPageBreak/>
        <w:t xml:space="preserve">tilfælde af hud- eller øjenkontakt skylles det berørte område med store mængder rent vand. </w:t>
      </w:r>
      <w:r>
        <w:rPr>
          <w:sz w:val="24"/>
          <w:szCs w:val="24"/>
        </w:rPr>
        <w:t>Søg lægehjælp, hvis irritationen vedbliver.</w:t>
      </w:r>
      <w:r w:rsidRPr="00EE55A4">
        <w:rPr>
          <w:sz w:val="24"/>
          <w:szCs w:val="24"/>
        </w:rPr>
        <w:t xml:space="preserve"> </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sz w:val="24"/>
          <w:szCs w:val="24"/>
        </w:rPr>
        <w:tab/>
      </w:r>
      <w:r w:rsidRPr="00EE55A4">
        <w:rPr>
          <w:b/>
          <w:sz w:val="24"/>
          <w:szCs w:val="24"/>
        </w:rPr>
        <w:t>Andre forsigtighedsregler</w:t>
      </w:r>
    </w:p>
    <w:p w:rsidR="00517029" w:rsidRPr="00EE55A4" w:rsidRDefault="00517029" w:rsidP="00517029">
      <w:pPr>
        <w:ind w:left="851" w:hanging="851"/>
        <w:rPr>
          <w:sz w:val="24"/>
          <w:szCs w:val="24"/>
        </w:rPr>
      </w:pPr>
      <w:r w:rsidRPr="00EE55A4">
        <w:rPr>
          <w:sz w:val="24"/>
          <w:szCs w:val="24"/>
        </w:rPr>
        <w:tab/>
        <w:t>-</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4.6</w:t>
      </w:r>
      <w:r w:rsidRPr="00EE55A4">
        <w:rPr>
          <w:b/>
          <w:sz w:val="24"/>
          <w:szCs w:val="24"/>
        </w:rPr>
        <w:tab/>
        <w:t>Bivirkninger</w:t>
      </w:r>
    </w:p>
    <w:p w:rsidR="00517029" w:rsidRDefault="00517029" w:rsidP="00517029">
      <w:pPr>
        <w:ind w:left="851" w:hanging="851"/>
        <w:rPr>
          <w:sz w:val="24"/>
          <w:szCs w:val="24"/>
        </w:rPr>
      </w:pPr>
      <w:r w:rsidRPr="00EE55A4">
        <w:rPr>
          <w:sz w:val="24"/>
          <w:szCs w:val="24"/>
        </w:rPr>
        <w:tab/>
      </w:r>
      <w:proofErr w:type="spellStart"/>
      <w:r w:rsidRPr="00EE55A4">
        <w:rPr>
          <w:sz w:val="24"/>
          <w:szCs w:val="24"/>
        </w:rPr>
        <w:t>Aminoglykosidantibitotika</w:t>
      </w:r>
      <w:proofErr w:type="spellEnd"/>
      <w:r w:rsidRPr="00EE55A4">
        <w:rPr>
          <w:sz w:val="24"/>
          <w:szCs w:val="24"/>
        </w:rPr>
        <w:t xml:space="preserve"> såsom </w:t>
      </w:r>
      <w:proofErr w:type="spellStart"/>
      <w:r w:rsidRPr="00EE55A4">
        <w:rPr>
          <w:sz w:val="24"/>
          <w:szCs w:val="24"/>
        </w:rPr>
        <w:t>paromomycin</w:t>
      </w:r>
      <w:proofErr w:type="spellEnd"/>
      <w:r w:rsidRPr="00EE55A4">
        <w:rPr>
          <w:sz w:val="24"/>
          <w:szCs w:val="24"/>
        </w:rPr>
        <w:t xml:space="preserve"> kan forårsage </w:t>
      </w:r>
      <w:proofErr w:type="spellStart"/>
      <w:r w:rsidRPr="00EE55A4">
        <w:rPr>
          <w:sz w:val="24"/>
          <w:szCs w:val="24"/>
        </w:rPr>
        <w:t>oto</w:t>
      </w:r>
      <w:proofErr w:type="spellEnd"/>
      <w:r w:rsidRPr="00EE55A4">
        <w:rPr>
          <w:sz w:val="24"/>
          <w:szCs w:val="24"/>
        </w:rPr>
        <w:t xml:space="preserve">- og </w:t>
      </w:r>
      <w:proofErr w:type="spellStart"/>
      <w:r w:rsidRPr="00EE55A4">
        <w:rPr>
          <w:sz w:val="24"/>
          <w:szCs w:val="24"/>
        </w:rPr>
        <w:t>nefrotoksicitet</w:t>
      </w:r>
      <w:proofErr w:type="spellEnd"/>
      <w:r w:rsidRPr="00EE55A4">
        <w:rPr>
          <w:sz w:val="24"/>
          <w:szCs w:val="24"/>
        </w:rPr>
        <w:t>.</w:t>
      </w:r>
    </w:p>
    <w:p w:rsidR="00517029" w:rsidRDefault="00517029" w:rsidP="00517029">
      <w:pPr>
        <w:ind w:left="851" w:hanging="851"/>
        <w:rPr>
          <w:sz w:val="24"/>
          <w:szCs w:val="24"/>
        </w:rPr>
      </w:pPr>
    </w:p>
    <w:p w:rsidR="00517029" w:rsidRDefault="00517029" w:rsidP="00517029">
      <w:pPr>
        <w:ind w:left="851"/>
        <w:rPr>
          <w:sz w:val="24"/>
          <w:szCs w:val="24"/>
        </w:rPr>
      </w:pPr>
      <w:r>
        <w:rPr>
          <w:sz w:val="24"/>
          <w:szCs w:val="24"/>
        </w:rPr>
        <w:t>I sjældne tilfælde er der observeret blød fæces.</w:t>
      </w:r>
    </w:p>
    <w:p w:rsidR="00517029" w:rsidRDefault="00517029" w:rsidP="00517029">
      <w:pPr>
        <w:ind w:left="851"/>
        <w:rPr>
          <w:b/>
          <w:sz w:val="24"/>
          <w:szCs w:val="24"/>
        </w:rPr>
      </w:pPr>
    </w:p>
    <w:p w:rsidR="00517029" w:rsidRDefault="00517029" w:rsidP="00517029">
      <w:pPr>
        <w:ind w:left="851"/>
        <w:rPr>
          <w:szCs w:val="22"/>
        </w:rPr>
      </w:pPr>
      <w:r>
        <w:rPr>
          <w:szCs w:val="22"/>
        </w:rPr>
        <w:t>Hyppigheden af bivirkninger er defineret som:</w:t>
      </w:r>
    </w:p>
    <w:p w:rsidR="00517029" w:rsidRDefault="00517029" w:rsidP="00517029">
      <w:pPr>
        <w:ind w:left="851"/>
        <w:rPr>
          <w:szCs w:val="22"/>
        </w:rPr>
      </w:pPr>
      <w:r>
        <w:rPr>
          <w:szCs w:val="22"/>
        </w:rPr>
        <w:t>- Meget almindelig (flere end 1 ud af 10 behandlede dyr, der viser bivirkninger i løbet af en behandling)</w:t>
      </w:r>
    </w:p>
    <w:p w:rsidR="00517029" w:rsidRDefault="00517029" w:rsidP="00517029">
      <w:pPr>
        <w:ind w:left="851"/>
        <w:rPr>
          <w:szCs w:val="22"/>
        </w:rPr>
      </w:pPr>
      <w:r>
        <w:rPr>
          <w:szCs w:val="22"/>
        </w:rPr>
        <w:t>- Almindelige (flere end 1, men færre end 10 dyr af 100 behandlede dyr)</w:t>
      </w:r>
    </w:p>
    <w:p w:rsidR="00517029" w:rsidRDefault="00517029" w:rsidP="00517029">
      <w:pPr>
        <w:ind w:left="851"/>
        <w:rPr>
          <w:szCs w:val="22"/>
        </w:rPr>
      </w:pPr>
      <w:r>
        <w:rPr>
          <w:szCs w:val="22"/>
        </w:rPr>
        <w:t>- Ikke almindelige (flere end 1, men færre end 10 dyr af 1.000 behandlede dyr)</w:t>
      </w:r>
    </w:p>
    <w:p w:rsidR="00517029" w:rsidRDefault="00517029" w:rsidP="00517029">
      <w:pPr>
        <w:ind w:left="851"/>
        <w:rPr>
          <w:szCs w:val="22"/>
        </w:rPr>
      </w:pPr>
      <w:r>
        <w:rPr>
          <w:szCs w:val="22"/>
        </w:rPr>
        <w:t>- Sjældne (flere end 1, men færre end 10 dyr ud af 10.000 behandlede dyr)</w:t>
      </w:r>
    </w:p>
    <w:p w:rsidR="00517029" w:rsidRPr="00EE55A4" w:rsidRDefault="00517029" w:rsidP="00517029">
      <w:pPr>
        <w:ind w:left="851"/>
        <w:rPr>
          <w:b/>
          <w:sz w:val="24"/>
          <w:szCs w:val="24"/>
        </w:rPr>
      </w:pPr>
      <w:r>
        <w:rPr>
          <w:szCs w:val="22"/>
        </w:rPr>
        <w:t>- Meget sjælden (færre end 1 dyr ud af 10.000 behandlede dyr, herunder isolerede rapporter)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4.7</w:t>
      </w:r>
      <w:r w:rsidRPr="00EE55A4">
        <w:rPr>
          <w:b/>
          <w:sz w:val="24"/>
          <w:szCs w:val="24"/>
        </w:rPr>
        <w:tab/>
        <w:t>Drægtighed, diegivning eller æglægning</w:t>
      </w:r>
    </w:p>
    <w:p w:rsidR="00517029" w:rsidRPr="00EE55A4" w:rsidRDefault="00517029" w:rsidP="00517029">
      <w:pPr>
        <w:ind w:left="851" w:hanging="851"/>
        <w:rPr>
          <w:i/>
          <w:sz w:val="24"/>
          <w:szCs w:val="24"/>
          <w:lang w:eastAsia="da-DK"/>
        </w:rPr>
      </w:pPr>
      <w:r w:rsidRPr="00EE55A4">
        <w:rPr>
          <w:sz w:val="24"/>
          <w:szCs w:val="24"/>
        </w:rPr>
        <w:tab/>
        <w:t xml:space="preserve">Laboratorieundersøgelse af rotter og kaniner har ikke vist </w:t>
      </w:r>
      <w:proofErr w:type="spellStart"/>
      <w:r w:rsidRPr="00EE55A4">
        <w:rPr>
          <w:sz w:val="24"/>
          <w:szCs w:val="24"/>
        </w:rPr>
        <w:t>teratogene</w:t>
      </w:r>
      <w:proofErr w:type="spellEnd"/>
      <w:r w:rsidRPr="00EE55A4">
        <w:rPr>
          <w:sz w:val="24"/>
          <w:szCs w:val="24"/>
        </w:rPr>
        <w:t xml:space="preserve"> virkninger, </w:t>
      </w:r>
      <w:proofErr w:type="spellStart"/>
      <w:r w:rsidRPr="00EE55A4">
        <w:rPr>
          <w:sz w:val="24"/>
          <w:szCs w:val="24"/>
        </w:rPr>
        <w:t>føtaltoksisk</w:t>
      </w:r>
      <w:proofErr w:type="spellEnd"/>
      <w:r w:rsidRPr="00EE55A4">
        <w:rPr>
          <w:sz w:val="24"/>
          <w:szCs w:val="24"/>
        </w:rPr>
        <w:t xml:space="preserve"> eller </w:t>
      </w:r>
      <w:proofErr w:type="spellStart"/>
      <w:r w:rsidRPr="00EE55A4">
        <w:rPr>
          <w:sz w:val="24"/>
          <w:szCs w:val="24"/>
        </w:rPr>
        <w:t>maternaltoksisk</w:t>
      </w:r>
      <w:proofErr w:type="spellEnd"/>
      <w:r w:rsidRPr="00EE55A4">
        <w:rPr>
          <w:sz w:val="24"/>
          <w:szCs w:val="24"/>
        </w:rPr>
        <w:t xml:space="preserve"> effekt. Bør ikke anvendes under drægtighedsperioden. </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4.8</w:t>
      </w:r>
      <w:r w:rsidRPr="00EE55A4">
        <w:rPr>
          <w:b/>
          <w:sz w:val="24"/>
          <w:szCs w:val="24"/>
        </w:rPr>
        <w:tab/>
        <w:t>Interaktion med andre lægemidler og andre former for interaktion</w:t>
      </w:r>
    </w:p>
    <w:p w:rsidR="00517029" w:rsidRPr="00EE55A4" w:rsidRDefault="00517029" w:rsidP="00517029">
      <w:pPr>
        <w:ind w:left="851"/>
        <w:rPr>
          <w:sz w:val="24"/>
          <w:szCs w:val="24"/>
        </w:rPr>
      </w:pPr>
      <w:r w:rsidRPr="00EE55A4">
        <w:rPr>
          <w:sz w:val="24"/>
          <w:szCs w:val="24"/>
        </w:rPr>
        <w:t xml:space="preserve">Generelle </w:t>
      </w:r>
      <w:proofErr w:type="spellStart"/>
      <w:r w:rsidRPr="00EE55A4">
        <w:rPr>
          <w:sz w:val="24"/>
          <w:szCs w:val="24"/>
        </w:rPr>
        <w:t>anæstetika</w:t>
      </w:r>
      <w:proofErr w:type="spellEnd"/>
      <w:r w:rsidRPr="00EE55A4">
        <w:rPr>
          <w:sz w:val="24"/>
          <w:szCs w:val="24"/>
        </w:rPr>
        <w:t xml:space="preserve"> og muskelafslappende lægemidler øger den </w:t>
      </w:r>
      <w:proofErr w:type="spellStart"/>
      <w:r w:rsidRPr="00EE55A4">
        <w:rPr>
          <w:sz w:val="24"/>
          <w:szCs w:val="24"/>
        </w:rPr>
        <w:t>neuro</w:t>
      </w:r>
      <w:proofErr w:type="spellEnd"/>
      <w:r w:rsidRPr="00EE55A4">
        <w:rPr>
          <w:sz w:val="24"/>
          <w:szCs w:val="24"/>
        </w:rPr>
        <w:t>-blokerende virkning af aminoglykosider og kan forårsage</w:t>
      </w:r>
      <w:r>
        <w:rPr>
          <w:sz w:val="24"/>
          <w:szCs w:val="24"/>
        </w:rPr>
        <w:t xml:space="preserve"> akut</w:t>
      </w:r>
      <w:r w:rsidRPr="00EE55A4">
        <w:rPr>
          <w:sz w:val="24"/>
          <w:szCs w:val="24"/>
        </w:rPr>
        <w:t xml:space="preserve"> paralyse og apnø.</w:t>
      </w:r>
    </w:p>
    <w:p w:rsidR="00517029" w:rsidRPr="00EE55A4" w:rsidRDefault="00517029" w:rsidP="00517029">
      <w:pPr>
        <w:ind w:left="851"/>
        <w:rPr>
          <w:sz w:val="24"/>
          <w:szCs w:val="24"/>
        </w:rPr>
      </w:pPr>
      <w:r w:rsidRPr="00EE55A4">
        <w:rPr>
          <w:sz w:val="24"/>
          <w:szCs w:val="24"/>
        </w:rPr>
        <w:t xml:space="preserve">Må ikke anvendes samtidig med </w:t>
      </w:r>
      <w:r>
        <w:rPr>
          <w:sz w:val="24"/>
          <w:szCs w:val="24"/>
        </w:rPr>
        <w:t>slynge</w:t>
      </w:r>
      <w:r w:rsidRPr="00EE55A4">
        <w:rPr>
          <w:sz w:val="24"/>
          <w:szCs w:val="24"/>
        </w:rPr>
        <w:t xml:space="preserve"> </w:t>
      </w:r>
      <w:proofErr w:type="spellStart"/>
      <w:r w:rsidRPr="00EE55A4">
        <w:rPr>
          <w:sz w:val="24"/>
          <w:szCs w:val="24"/>
        </w:rPr>
        <w:t>diuretika</w:t>
      </w:r>
      <w:proofErr w:type="spellEnd"/>
      <w:r w:rsidRPr="00EE55A4">
        <w:rPr>
          <w:sz w:val="24"/>
          <w:szCs w:val="24"/>
        </w:rPr>
        <w:t xml:space="preserve"> og potentielle </w:t>
      </w:r>
      <w:proofErr w:type="spellStart"/>
      <w:r w:rsidRPr="00EE55A4">
        <w:rPr>
          <w:sz w:val="24"/>
          <w:szCs w:val="24"/>
        </w:rPr>
        <w:t>oto</w:t>
      </w:r>
      <w:proofErr w:type="spellEnd"/>
      <w:r w:rsidRPr="00EE55A4">
        <w:rPr>
          <w:sz w:val="24"/>
          <w:szCs w:val="24"/>
        </w:rPr>
        <w:t xml:space="preserve">- eller </w:t>
      </w:r>
      <w:proofErr w:type="spellStart"/>
      <w:r w:rsidRPr="00EE55A4">
        <w:rPr>
          <w:sz w:val="24"/>
          <w:szCs w:val="24"/>
        </w:rPr>
        <w:t>nefrotoksiske</w:t>
      </w:r>
      <w:proofErr w:type="spellEnd"/>
      <w:r w:rsidRPr="00EE55A4">
        <w:rPr>
          <w:sz w:val="24"/>
          <w:szCs w:val="24"/>
        </w:rPr>
        <w:t xml:space="preserve"> stoffer.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4.9</w:t>
      </w:r>
      <w:r w:rsidRPr="00EE55A4">
        <w:rPr>
          <w:b/>
          <w:sz w:val="24"/>
          <w:szCs w:val="24"/>
        </w:rPr>
        <w:tab/>
        <w:t>Dosering og indgivelsesmåde</w:t>
      </w:r>
    </w:p>
    <w:p w:rsidR="00517029" w:rsidRPr="00EE55A4" w:rsidRDefault="00517029" w:rsidP="00517029">
      <w:pPr>
        <w:ind w:left="851" w:hanging="851"/>
        <w:rPr>
          <w:bCs/>
          <w:sz w:val="24"/>
          <w:szCs w:val="24"/>
          <w:lang w:eastAsia="da-DK"/>
        </w:rPr>
      </w:pPr>
      <w:r w:rsidRPr="00EE55A4">
        <w:rPr>
          <w:sz w:val="24"/>
          <w:szCs w:val="24"/>
        </w:rPr>
        <w:tab/>
        <w:t>Til oral anvendelse.</w:t>
      </w:r>
    </w:p>
    <w:p w:rsidR="00517029" w:rsidRPr="00EE55A4" w:rsidRDefault="00517029" w:rsidP="00517029">
      <w:pPr>
        <w:ind w:left="851"/>
        <w:rPr>
          <w:bCs/>
          <w:sz w:val="24"/>
          <w:szCs w:val="24"/>
        </w:rPr>
      </w:pPr>
      <w:r w:rsidRPr="00EE55A4">
        <w:rPr>
          <w:sz w:val="24"/>
          <w:szCs w:val="24"/>
        </w:rPr>
        <w:t>Præ-drøvtyggende kalve: Administreres i mælk/mælkeerstatning.</w:t>
      </w:r>
    </w:p>
    <w:p w:rsidR="00517029" w:rsidRPr="00EE55A4" w:rsidRDefault="00517029" w:rsidP="00517029">
      <w:pPr>
        <w:ind w:left="851"/>
        <w:rPr>
          <w:bCs/>
          <w:sz w:val="24"/>
          <w:szCs w:val="24"/>
        </w:rPr>
      </w:pPr>
      <w:r w:rsidRPr="00EE55A4">
        <w:rPr>
          <w:sz w:val="24"/>
          <w:szCs w:val="24"/>
        </w:rPr>
        <w:t>Svin: Administreres i drikkevand.</w:t>
      </w:r>
    </w:p>
    <w:p w:rsidR="00517029" w:rsidRPr="00EE55A4" w:rsidRDefault="00517029" w:rsidP="00517029">
      <w:pPr>
        <w:ind w:left="851"/>
        <w:rPr>
          <w:bCs/>
          <w:sz w:val="24"/>
          <w:szCs w:val="24"/>
        </w:rPr>
      </w:pPr>
      <w:r w:rsidRPr="00EE55A4">
        <w:rPr>
          <w:sz w:val="24"/>
          <w:szCs w:val="24"/>
        </w:rPr>
        <w:t>Behandlingsvarighed: 3-5 dage.</w:t>
      </w:r>
    </w:p>
    <w:p w:rsidR="00517029" w:rsidRDefault="00517029" w:rsidP="00517029">
      <w:pPr>
        <w:ind w:left="851"/>
        <w:rPr>
          <w:bCs/>
          <w:sz w:val="24"/>
          <w:szCs w:val="24"/>
        </w:rPr>
      </w:pPr>
      <w:r>
        <w:rPr>
          <w:sz w:val="24"/>
          <w:szCs w:val="24"/>
        </w:rPr>
        <w:t>Præ-drøvtyggende kalve: 17 500 – 35 000 IE pr. kg legemsvægt/dag (svarende til 2,5-5 g lægemiddel/10 kg legemsvægt/dag).</w:t>
      </w:r>
    </w:p>
    <w:p w:rsidR="00517029" w:rsidRPr="00EE55A4" w:rsidRDefault="00517029" w:rsidP="00517029">
      <w:pPr>
        <w:ind w:left="851"/>
        <w:rPr>
          <w:bCs/>
          <w:sz w:val="24"/>
          <w:szCs w:val="24"/>
        </w:rPr>
      </w:pPr>
      <w:r>
        <w:rPr>
          <w:sz w:val="24"/>
          <w:szCs w:val="24"/>
        </w:rPr>
        <w:t>Svin: 17 500 – 28 000 IE pr. kg legemsvægt/dag (svarende til 2,5-4 g lægemiddel/10 kg legemsvægt/dag).</w:t>
      </w:r>
    </w:p>
    <w:p w:rsidR="00517029" w:rsidRPr="00EE55A4" w:rsidRDefault="00517029" w:rsidP="00517029">
      <w:pPr>
        <w:autoSpaceDE w:val="0"/>
        <w:autoSpaceDN w:val="0"/>
        <w:adjustRightInd w:val="0"/>
        <w:ind w:left="851" w:hanging="851"/>
        <w:rPr>
          <w:bCs/>
          <w:sz w:val="24"/>
          <w:szCs w:val="24"/>
        </w:rPr>
      </w:pPr>
    </w:p>
    <w:p w:rsidR="00517029" w:rsidRPr="00EE55A4" w:rsidRDefault="00517029" w:rsidP="00517029">
      <w:pPr>
        <w:autoSpaceDE w:val="0"/>
        <w:autoSpaceDN w:val="0"/>
        <w:adjustRightInd w:val="0"/>
        <w:ind w:left="851"/>
        <w:rPr>
          <w:rFonts w:eastAsia="Calibri"/>
          <w:sz w:val="24"/>
          <w:szCs w:val="24"/>
        </w:rPr>
      </w:pPr>
      <w:r w:rsidRPr="00EE55A4">
        <w:rPr>
          <w:sz w:val="24"/>
          <w:szCs w:val="24"/>
        </w:rPr>
        <w:t xml:space="preserve">Ved administration i drikkevand, mælk eller mælkeerstatning bør den nøjagtige mængde lægemiddel beregnes ud fra den anbefalede dosis, antallet af dyr, der skal behandles, og deres vægt i henhold til følgende formel: </w:t>
      </w:r>
    </w:p>
    <w:p w:rsidR="00517029" w:rsidRPr="00EE55A4" w:rsidRDefault="00517029" w:rsidP="00517029">
      <w:pPr>
        <w:autoSpaceDE w:val="0"/>
        <w:autoSpaceDN w:val="0"/>
        <w:adjustRightInd w:val="0"/>
        <w:ind w:left="851" w:hanging="851"/>
        <w:rPr>
          <w:rFonts w:eastAsia="Calibri"/>
          <w:sz w:val="24"/>
          <w:szCs w:val="24"/>
        </w:rPr>
      </w:pPr>
    </w:p>
    <w:tbl>
      <w:tblPr>
        <w:tblW w:w="0" w:type="auto"/>
        <w:tblInd w:w="959"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918"/>
        <w:gridCol w:w="409"/>
        <w:gridCol w:w="2451"/>
        <w:gridCol w:w="3901"/>
      </w:tblGrid>
      <w:tr w:rsidR="00517029" w:rsidRPr="00EE55A4" w:rsidTr="00AB5E79">
        <w:trPr>
          <w:trHeight w:val="794"/>
        </w:trPr>
        <w:tc>
          <w:tcPr>
            <w:tcW w:w="0" w:type="auto"/>
            <w:tcBorders>
              <w:top w:val="nil"/>
              <w:left w:val="nil"/>
              <w:bottom w:val="single" w:sz="4" w:space="0" w:color="auto"/>
              <w:right w:val="nil"/>
            </w:tcBorders>
            <w:hideMark/>
          </w:tcPr>
          <w:p w:rsidR="00517029" w:rsidRPr="00EE55A4" w:rsidRDefault="00517029" w:rsidP="00AB5E79">
            <w:pPr>
              <w:autoSpaceDE w:val="0"/>
              <w:autoSpaceDN w:val="0"/>
              <w:adjustRightInd w:val="0"/>
              <w:ind w:left="-1"/>
              <w:rPr>
                <w:rFonts w:eastAsia="Calibri"/>
                <w:sz w:val="24"/>
                <w:szCs w:val="24"/>
              </w:rPr>
            </w:pPr>
            <w:r w:rsidRPr="00EE55A4">
              <w:rPr>
                <w:sz w:val="24"/>
                <w:szCs w:val="24"/>
              </w:rPr>
              <w:t xml:space="preserve">mg lægemiddel / kg legemsvægt / dag </w:t>
            </w:r>
          </w:p>
        </w:tc>
        <w:tc>
          <w:tcPr>
            <w:tcW w:w="0" w:type="auto"/>
            <w:tcBorders>
              <w:top w:val="nil"/>
              <w:left w:val="nil"/>
              <w:bottom w:val="single" w:sz="4" w:space="0" w:color="auto"/>
              <w:right w:val="nil"/>
            </w:tcBorders>
            <w:hideMark/>
          </w:tcPr>
          <w:p w:rsidR="00517029" w:rsidRPr="00EE55A4" w:rsidRDefault="00517029" w:rsidP="00AB5E79">
            <w:pPr>
              <w:autoSpaceDE w:val="0"/>
              <w:autoSpaceDN w:val="0"/>
              <w:adjustRightInd w:val="0"/>
              <w:ind w:left="-1"/>
              <w:rPr>
                <w:rFonts w:eastAsia="Calibri"/>
                <w:sz w:val="24"/>
                <w:szCs w:val="24"/>
              </w:rPr>
            </w:pPr>
            <w:r w:rsidRPr="00EE55A4">
              <w:rPr>
                <w:sz w:val="24"/>
                <w:szCs w:val="24"/>
              </w:rPr>
              <w:t xml:space="preserve">x </w:t>
            </w:r>
          </w:p>
        </w:tc>
        <w:tc>
          <w:tcPr>
            <w:tcW w:w="0" w:type="auto"/>
            <w:tcBorders>
              <w:top w:val="nil"/>
              <w:left w:val="nil"/>
              <w:bottom w:val="single" w:sz="4" w:space="0" w:color="auto"/>
              <w:right w:val="nil"/>
            </w:tcBorders>
            <w:hideMark/>
          </w:tcPr>
          <w:p w:rsidR="00517029" w:rsidRPr="00EE55A4" w:rsidRDefault="00517029" w:rsidP="00AB5E79">
            <w:pPr>
              <w:autoSpaceDE w:val="0"/>
              <w:autoSpaceDN w:val="0"/>
              <w:adjustRightInd w:val="0"/>
              <w:ind w:left="-1"/>
              <w:rPr>
                <w:rFonts w:eastAsia="Calibri"/>
                <w:sz w:val="24"/>
                <w:szCs w:val="24"/>
              </w:rPr>
            </w:pPr>
            <w:r w:rsidRPr="00EE55A4">
              <w:rPr>
                <w:sz w:val="24"/>
                <w:szCs w:val="24"/>
              </w:rPr>
              <w:t>Gennemsnitlig legemsvægt (kg) på de</w:t>
            </w:r>
            <w:r>
              <w:rPr>
                <w:sz w:val="24"/>
                <w:szCs w:val="24"/>
              </w:rPr>
              <w:t>t</w:t>
            </w:r>
            <w:r w:rsidRPr="00EE55A4">
              <w:rPr>
                <w:sz w:val="24"/>
                <w:szCs w:val="24"/>
              </w:rPr>
              <w:t xml:space="preserve"> dyr, der skal behandles </w:t>
            </w:r>
          </w:p>
        </w:tc>
        <w:tc>
          <w:tcPr>
            <w:tcW w:w="0" w:type="auto"/>
            <w:vMerge w:val="restart"/>
            <w:tcBorders>
              <w:top w:val="nil"/>
              <w:left w:val="nil"/>
              <w:bottom w:val="nil"/>
              <w:right w:val="nil"/>
            </w:tcBorders>
          </w:tcPr>
          <w:p w:rsidR="00517029" w:rsidRPr="00EE55A4" w:rsidRDefault="00517029" w:rsidP="00AB5E79">
            <w:pPr>
              <w:autoSpaceDE w:val="0"/>
              <w:autoSpaceDN w:val="0"/>
              <w:adjustRightInd w:val="0"/>
              <w:ind w:left="-1"/>
              <w:rPr>
                <w:rFonts w:eastAsia="Calibri"/>
                <w:sz w:val="24"/>
                <w:szCs w:val="24"/>
              </w:rPr>
            </w:pPr>
          </w:p>
          <w:p w:rsidR="00517029" w:rsidRPr="00EE55A4" w:rsidRDefault="00517029" w:rsidP="00AB5E79">
            <w:pPr>
              <w:autoSpaceDE w:val="0"/>
              <w:autoSpaceDN w:val="0"/>
              <w:adjustRightInd w:val="0"/>
              <w:ind w:left="-1"/>
              <w:rPr>
                <w:rFonts w:eastAsia="Calibri"/>
                <w:sz w:val="24"/>
                <w:szCs w:val="24"/>
              </w:rPr>
            </w:pPr>
          </w:p>
          <w:p w:rsidR="00517029" w:rsidRPr="00EE55A4" w:rsidRDefault="00517029" w:rsidP="00AB5E79">
            <w:pPr>
              <w:autoSpaceDE w:val="0"/>
              <w:autoSpaceDN w:val="0"/>
              <w:adjustRightInd w:val="0"/>
              <w:ind w:left="-1"/>
              <w:rPr>
                <w:rFonts w:eastAsia="Calibri"/>
                <w:sz w:val="24"/>
                <w:szCs w:val="24"/>
              </w:rPr>
            </w:pPr>
            <w:r w:rsidRPr="00EE55A4">
              <w:rPr>
                <w:sz w:val="24"/>
                <w:szCs w:val="24"/>
              </w:rPr>
              <w:t>= .... mg produkt pr. liter drikkevand/mælk/mælkeerstatning</w:t>
            </w:r>
          </w:p>
        </w:tc>
      </w:tr>
      <w:tr w:rsidR="00517029" w:rsidRPr="00EE55A4" w:rsidTr="00AB5E79">
        <w:trPr>
          <w:trHeight w:val="289"/>
        </w:trPr>
        <w:tc>
          <w:tcPr>
            <w:tcW w:w="0" w:type="auto"/>
            <w:gridSpan w:val="3"/>
            <w:tcBorders>
              <w:top w:val="single" w:sz="4" w:space="0" w:color="auto"/>
              <w:left w:val="nil"/>
              <w:bottom w:val="nil"/>
              <w:right w:val="nil"/>
            </w:tcBorders>
            <w:hideMark/>
          </w:tcPr>
          <w:p w:rsidR="00517029" w:rsidRPr="00EE55A4" w:rsidRDefault="00517029" w:rsidP="00AB5E79">
            <w:pPr>
              <w:autoSpaceDE w:val="0"/>
              <w:autoSpaceDN w:val="0"/>
              <w:adjustRightInd w:val="0"/>
              <w:ind w:left="851"/>
              <w:rPr>
                <w:rFonts w:eastAsia="Calibri"/>
                <w:sz w:val="24"/>
                <w:szCs w:val="24"/>
              </w:rPr>
            </w:pPr>
            <w:r w:rsidRPr="00EE55A4">
              <w:rPr>
                <w:sz w:val="24"/>
                <w:szCs w:val="24"/>
              </w:rPr>
              <w:t>Gennemsnitlig daglig indtagelse af vand/mælk/mælkeerstatning (l) pr. dyr</w:t>
            </w:r>
          </w:p>
        </w:tc>
        <w:tc>
          <w:tcPr>
            <w:tcW w:w="0" w:type="auto"/>
            <w:vMerge/>
            <w:tcBorders>
              <w:top w:val="nil"/>
              <w:left w:val="nil"/>
              <w:bottom w:val="nil"/>
              <w:right w:val="nil"/>
            </w:tcBorders>
            <w:vAlign w:val="center"/>
            <w:hideMark/>
          </w:tcPr>
          <w:p w:rsidR="00517029" w:rsidRPr="00EE55A4" w:rsidRDefault="00517029" w:rsidP="00AB5E79">
            <w:pPr>
              <w:ind w:left="851"/>
              <w:jc w:val="center"/>
              <w:rPr>
                <w:rFonts w:eastAsia="Calibri"/>
                <w:sz w:val="24"/>
                <w:szCs w:val="24"/>
              </w:rPr>
            </w:pPr>
          </w:p>
        </w:tc>
      </w:tr>
    </w:tbl>
    <w:p w:rsidR="00517029" w:rsidRPr="00EE55A4" w:rsidRDefault="00517029" w:rsidP="00517029">
      <w:pPr>
        <w:autoSpaceDE w:val="0"/>
        <w:autoSpaceDN w:val="0"/>
        <w:adjustRightInd w:val="0"/>
        <w:ind w:left="851"/>
        <w:jc w:val="center"/>
        <w:rPr>
          <w:rFonts w:eastAsia="Calibri"/>
          <w:sz w:val="24"/>
          <w:szCs w:val="24"/>
        </w:rPr>
      </w:pPr>
    </w:p>
    <w:p w:rsidR="00517029" w:rsidRPr="00EE55A4" w:rsidRDefault="00517029" w:rsidP="00517029">
      <w:pPr>
        <w:autoSpaceDE w:val="0"/>
        <w:autoSpaceDN w:val="0"/>
        <w:adjustRightInd w:val="0"/>
        <w:ind w:left="851"/>
        <w:rPr>
          <w:rFonts w:eastAsia="Calibri"/>
          <w:sz w:val="24"/>
          <w:szCs w:val="24"/>
        </w:rPr>
      </w:pPr>
      <w:r w:rsidRPr="00EE55A4">
        <w:rPr>
          <w:sz w:val="24"/>
          <w:szCs w:val="24"/>
        </w:rPr>
        <w:t xml:space="preserve">For at sikre korrekt dosering bør legemsvægten bestemmes så nøjagtigt som muligt. </w:t>
      </w:r>
    </w:p>
    <w:p w:rsidR="00517029" w:rsidRPr="00EE55A4" w:rsidRDefault="00517029" w:rsidP="00517029">
      <w:pPr>
        <w:autoSpaceDE w:val="0"/>
        <w:autoSpaceDN w:val="0"/>
        <w:adjustRightInd w:val="0"/>
        <w:ind w:left="851"/>
        <w:rPr>
          <w:rFonts w:eastAsia="Calibri"/>
          <w:sz w:val="24"/>
          <w:szCs w:val="24"/>
        </w:rPr>
      </w:pPr>
      <w:r w:rsidRPr="00EE55A4">
        <w:rPr>
          <w:sz w:val="24"/>
          <w:szCs w:val="24"/>
        </w:rPr>
        <w:lastRenderedPageBreak/>
        <w:t xml:space="preserve">Indtagelsen af medicineret vand/mælk/mælkeerstatning afhænger af flere faktorer herunder dyrenes kliniske tilstand og lokale betingelser såsom temperatur og fugtighed. For at sikre den korrekte indtagelse af vand/mælk/mælkeerstatning bør indtagelsen overvåges og koncentrationen af </w:t>
      </w:r>
      <w:proofErr w:type="spellStart"/>
      <w:r w:rsidRPr="00EE55A4">
        <w:rPr>
          <w:sz w:val="24"/>
          <w:szCs w:val="24"/>
        </w:rPr>
        <w:t>paromomycin</w:t>
      </w:r>
      <w:proofErr w:type="spellEnd"/>
      <w:r w:rsidRPr="00EE55A4">
        <w:rPr>
          <w:sz w:val="24"/>
          <w:szCs w:val="24"/>
        </w:rPr>
        <w:t xml:space="preserve"> justeres derefter.</w:t>
      </w:r>
    </w:p>
    <w:p w:rsidR="00517029" w:rsidRPr="00EE55A4" w:rsidRDefault="00517029" w:rsidP="00517029">
      <w:pPr>
        <w:autoSpaceDE w:val="0"/>
        <w:autoSpaceDN w:val="0"/>
        <w:adjustRightInd w:val="0"/>
        <w:ind w:left="851"/>
        <w:rPr>
          <w:rFonts w:eastAsia="Calibri"/>
          <w:sz w:val="24"/>
          <w:szCs w:val="24"/>
        </w:rPr>
      </w:pPr>
      <w:r w:rsidRPr="00EE55A4">
        <w:rPr>
          <w:sz w:val="24"/>
          <w:szCs w:val="24"/>
        </w:rPr>
        <w:t>Medicineret drikkevand/mælk/mælkeerstatning og evt. opløsninger på lager bør tilberedes frisk</w:t>
      </w:r>
      <w:r>
        <w:rPr>
          <w:sz w:val="24"/>
          <w:szCs w:val="24"/>
        </w:rPr>
        <w:t>. Alle resterende mængder af medicineret væske bør fjernes efter 6 timer (for mælk/mælkeerstatning) eller 24 timer (for vand).</w:t>
      </w:r>
    </w:p>
    <w:p w:rsidR="00517029" w:rsidRPr="00EE55A4" w:rsidRDefault="00517029" w:rsidP="00517029">
      <w:pPr>
        <w:ind w:left="851"/>
        <w:rPr>
          <w:sz w:val="24"/>
          <w:szCs w:val="24"/>
          <w:highlight w:val="yellow"/>
        </w:rPr>
      </w:pPr>
      <w:r w:rsidRPr="00EE55A4">
        <w:rPr>
          <w:sz w:val="24"/>
          <w:szCs w:val="24"/>
        </w:rPr>
        <w:t>For at sikre administration af den nøjagtige daglige mængde af produktet bør der anvendes kalibreret vejeudstyr.</w:t>
      </w:r>
      <w:r w:rsidRPr="00EE55A4">
        <w:rPr>
          <w:sz w:val="24"/>
          <w:szCs w:val="24"/>
          <w:highlight w:val="yellow"/>
        </w:rPr>
        <w:t xml:space="preserve"> </w:t>
      </w:r>
    </w:p>
    <w:p w:rsidR="00517029" w:rsidRPr="00EE55A4" w:rsidRDefault="00517029" w:rsidP="00517029">
      <w:pPr>
        <w:ind w:left="851"/>
        <w:rPr>
          <w:b/>
          <w:bCs/>
          <w:sz w:val="24"/>
          <w:szCs w:val="24"/>
        </w:rPr>
      </w:pPr>
      <w:r w:rsidRPr="00EE55A4">
        <w:rPr>
          <w:sz w:val="24"/>
          <w:szCs w:val="24"/>
        </w:rPr>
        <w:t>Kommercielt tilgængelige doseringspumper kan anvendes til administration af produktet. Produktets opløselighed er testet ved en maksimalkoncentration på 95 g/l.</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4.10</w:t>
      </w:r>
      <w:r w:rsidRPr="00EE55A4">
        <w:rPr>
          <w:b/>
          <w:sz w:val="24"/>
          <w:szCs w:val="24"/>
        </w:rPr>
        <w:tab/>
        <w:t>Overdosering</w:t>
      </w:r>
    </w:p>
    <w:p w:rsidR="00517029" w:rsidRDefault="00517029" w:rsidP="00517029">
      <w:pPr>
        <w:ind w:left="851"/>
        <w:rPr>
          <w:sz w:val="24"/>
          <w:szCs w:val="24"/>
        </w:rPr>
      </w:pPr>
      <w:proofErr w:type="spellStart"/>
      <w:r w:rsidRPr="00EE55A4">
        <w:rPr>
          <w:sz w:val="24"/>
          <w:szCs w:val="24"/>
        </w:rPr>
        <w:t>Paromomycin</w:t>
      </w:r>
      <w:proofErr w:type="spellEnd"/>
      <w:r w:rsidRPr="00EE55A4">
        <w:rPr>
          <w:sz w:val="24"/>
          <w:szCs w:val="24"/>
        </w:rPr>
        <w:t xml:space="preserve"> absorberes ikke systemisk, når det indgives oralt. Skadelige virkninger som følge af utilsigtet overdosering er højst usandsynligt.</w:t>
      </w:r>
    </w:p>
    <w:p w:rsidR="00517029" w:rsidRDefault="00517029" w:rsidP="00517029">
      <w:pPr>
        <w:ind w:left="851"/>
        <w:rPr>
          <w:sz w:val="24"/>
          <w:szCs w:val="24"/>
        </w:rPr>
      </w:pPr>
    </w:p>
    <w:p w:rsidR="00517029" w:rsidRPr="00EE55A4" w:rsidRDefault="00517029" w:rsidP="00517029">
      <w:pPr>
        <w:ind w:left="851" w:hanging="851"/>
        <w:rPr>
          <w:b/>
          <w:sz w:val="24"/>
          <w:szCs w:val="24"/>
        </w:rPr>
      </w:pPr>
      <w:r w:rsidRPr="00EE55A4">
        <w:rPr>
          <w:b/>
          <w:sz w:val="24"/>
          <w:szCs w:val="24"/>
        </w:rPr>
        <w:t>4.11</w:t>
      </w:r>
      <w:r w:rsidRPr="00EE55A4">
        <w:rPr>
          <w:b/>
          <w:sz w:val="24"/>
          <w:szCs w:val="24"/>
        </w:rPr>
        <w:tab/>
        <w:t>Tilbageholdelsestid</w:t>
      </w:r>
    </w:p>
    <w:p w:rsidR="00517029" w:rsidRPr="00EE55A4" w:rsidRDefault="00517029" w:rsidP="00517029">
      <w:pPr>
        <w:ind w:left="851" w:hanging="851"/>
        <w:rPr>
          <w:kern w:val="14"/>
          <w:sz w:val="24"/>
          <w:szCs w:val="24"/>
        </w:rPr>
      </w:pPr>
      <w:r w:rsidRPr="00EE55A4">
        <w:rPr>
          <w:sz w:val="24"/>
          <w:szCs w:val="24"/>
        </w:rPr>
        <w:tab/>
        <w:t>Præ-drøvtyggende kalve</w:t>
      </w:r>
      <w:r>
        <w:rPr>
          <w:sz w:val="24"/>
          <w:szCs w:val="24"/>
        </w:rPr>
        <w:t xml:space="preserve">: </w:t>
      </w:r>
      <w:r>
        <w:rPr>
          <w:sz w:val="24"/>
          <w:szCs w:val="24"/>
        </w:rPr>
        <w:tab/>
      </w:r>
      <w:r w:rsidRPr="00EE55A4">
        <w:rPr>
          <w:kern w:val="14"/>
          <w:sz w:val="24"/>
          <w:szCs w:val="24"/>
        </w:rPr>
        <w:t>Slagtning: 20 dage</w:t>
      </w:r>
    </w:p>
    <w:p w:rsidR="00517029" w:rsidRPr="00EE55A4" w:rsidRDefault="00517029" w:rsidP="00517029">
      <w:pPr>
        <w:ind w:left="851"/>
        <w:rPr>
          <w:kern w:val="14"/>
          <w:sz w:val="24"/>
          <w:szCs w:val="24"/>
        </w:rPr>
      </w:pPr>
      <w:r w:rsidRPr="00EE55A4">
        <w:rPr>
          <w:kern w:val="14"/>
          <w:sz w:val="24"/>
          <w:szCs w:val="24"/>
        </w:rPr>
        <w:t>Svin</w:t>
      </w:r>
      <w:r>
        <w:rPr>
          <w:kern w:val="14"/>
          <w:sz w:val="24"/>
          <w:szCs w:val="24"/>
        </w:rPr>
        <w:t xml:space="preserve">: </w:t>
      </w:r>
      <w:r>
        <w:rPr>
          <w:kern w:val="14"/>
          <w:sz w:val="24"/>
          <w:szCs w:val="24"/>
        </w:rPr>
        <w:tab/>
      </w:r>
      <w:r>
        <w:rPr>
          <w:kern w:val="14"/>
          <w:sz w:val="24"/>
          <w:szCs w:val="24"/>
        </w:rPr>
        <w:tab/>
        <w:t>S</w:t>
      </w:r>
      <w:r w:rsidRPr="00EE55A4">
        <w:rPr>
          <w:kern w:val="14"/>
          <w:sz w:val="24"/>
          <w:szCs w:val="24"/>
        </w:rPr>
        <w:t>lagtning: 3 dage</w:t>
      </w:r>
    </w:p>
    <w:p w:rsidR="00517029" w:rsidRPr="00EE55A4" w:rsidRDefault="00517029" w:rsidP="00517029">
      <w:pPr>
        <w:pStyle w:val="Sidehoved"/>
        <w:tabs>
          <w:tab w:val="clear" w:pos="4819"/>
          <w:tab w:val="clear" w:pos="9638"/>
        </w:tabs>
        <w:ind w:left="851" w:hanging="851"/>
        <w:rPr>
          <w:szCs w:val="24"/>
        </w:rPr>
      </w:pP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5.</w:t>
      </w:r>
      <w:r w:rsidRPr="00EE55A4">
        <w:rPr>
          <w:b/>
          <w:sz w:val="24"/>
          <w:szCs w:val="24"/>
        </w:rPr>
        <w:tab/>
        <w:t>FARMAKOLOGISKE EGENSKABER</w:t>
      </w:r>
    </w:p>
    <w:p w:rsidR="00517029" w:rsidRDefault="00517029" w:rsidP="00517029">
      <w:pPr>
        <w:ind w:left="851"/>
        <w:rPr>
          <w:sz w:val="24"/>
          <w:szCs w:val="24"/>
        </w:rPr>
      </w:pPr>
      <w:proofErr w:type="spellStart"/>
      <w:r w:rsidRPr="00EE55A4">
        <w:rPr>
          <w:sz w:val="24"/>
          <w:szCs w:val="24"/>
        </w:rPr>
        <w:t>Farmakoterapeutisk</w:t>
      </w:r>
      <w:proofErr w:type="spellEnd"/>
      <w:r w:rsidRPr="00EE55A4">
        <w:rPr>
          <w:sz w:val="24"/>
          <w:szCs w:val="24"/>
        </w:rPr>
        <w:t xml:space="preserve"> gruppe: </w:t>
      </w:r>
    </w:p>
    <w:p w:rsidR="00517029" w:rsidRPr="00EE55A4" w:rsidRDefault="00517029" w:rsidP="00517029">
      <w:pPr>
        <w:ind w:left="851"/>
        <w:rPr>
          <w:sz w:val="24"/>
          <w:szCs w:val="24"/>
          <w:lang w:eastAsia="da-DK"/>
        </w:rPr>
      </w:pPr>
      <w:proofErr w:type="spellStart"/>
      <w:r w:rsidRPr="00EE55A4">
        <w:rPr>
          <w:sz w:val="24"/>
          <w:szCs w:val="24"/>
        </w:rPr>
        <w:t>ATCvet</w:t>
      </w:r>
      <w:proofErr w:type="spellEnd"/>
      <w:r w:rsidRPr="00EE55A4">
        <w:rPr>
          <w:sz w:val="24"/>
          <w:szCs w:val="24"/>
        </w:rPr>
        <w:t>-kode: QA 07 AA 06.</w:t>
      </w:r>
      <w:r>
        <w:rPr>
          <w:sz w:val="24"/>
          <w:szCs w:val="24"/>
        </w:rPr>
        <w:t xml:space="preserve"> A</w:t>
      </w:r>
      <w:r w:rsidRPr="00EE55A4">
        <w:rPr>
          <w:sz w:val="24"/>
          <w:szCs w:val="24"/>
        </w:rPr>
        <w:t xml:space="preserve">ntibiotika. </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5.1</w:t>
      </w:r>
      <w:r w:rsidRPr="00EE55A4">
        <w:rPr>
          <w:b/>
          <w:sz w:val="24"/>
          <w:szCs w:val="24"/>
        </w:rPr>
        <w:tab/>
      </w:r>
      <w:proofErr w:type="spellStart"/>
      <w:r w:rsidRPr="00EE55A4">
        <w:rPr>
          <w:b/>
          <w:sz w:val="24"/>
          <w:szCs w:val="24"/>
        </w:rPr>
        <w:t>Farmakodynamiske</w:t>
      </w:r>
      <w:proofErr w:type="spellEnd"/>
      <w:r w:rsidRPr="00EE55A4">
        <w:rPr>
          <w:b/>
          <w:sz w:val="24"/>
          <w:szCs w:val="24"/>
        </w:rPr>
        <w:t xml:space="preserve"> egenskaber</w:t>
      </w:r>
    </w:p>
    <w:p w:rsidR="00517029" w:rsidRPr="00EE55A4" w:rsidRDefault="00517029" w:rsidP="00517029">
      <w:pPr>
        <w:ind w:left="851" w:hanging="851"/>
        <w:rPr>
          <w:sz w:val="24"/>
          <w:szCs w:val="24"/>
          <w:lang w:eastAsia="da-DK"/>
        </w:rPr>
      </w:pPr>
      <w:r w:rsidRPr="00EE55A4">
        <w:rPr>
          <w:sz w:val="24"/>
          <w:szCs w:val="24"/>
        </w:rPr>
        <w:tab/>
      </w:r>
      <w:proofErr w:type="spellStart"/>
      <w:r w:rsidRPr="00EE55A4">
        <w:rPr>
          <w:sz w:val="24"/>
          <w:szCs w:val="24"/>
        </w:rPr>
        <w:t>Paromomycin</w:t>
      </w:r>
      <w:proofErr w:type="spellEnd"/>
      <w:r w:rsidRPr="00EE55A4">
        <w:rPr>
          <w:sz w:val="24"/>
          <w:szCs w:val="24"/>
        </w:rPr>
        <w:t xml:space="preserve"> tilhører gruppen af </w:t>
      </w:r>
      <w:proofErr w:type="spellStart"/>
      <w:r w:rsidRPr="00EE55A4">
        <w:rPr>
          <w:sz w:val="24"/>
          <w:szCs w:val="24"/>
        </w:rPr>
        <w:t>aminoglykosidantibitotika</w:t>
      </w:r>
      <w:proofErr w:type="spellEnd"/>
      <w:r w:rsidRPr="00EE55A4">
        <w:rPr>
          <w:sz w:val="24"/>
          <w:szCs w:val="24"/>
        </w:rPr>
        <w:t xml:space="preserve">. </w:t>
      </w:r>
      <w:proofErr w:type="spellStart"/>
      <w:r w:rsidRPr="00EE55A4">
        <w:rPr>
          <w:sz w:val="24"/>
          <w:szCs w:val="24"/>
        </w:rPr>
        <w:t>Paromomycin</w:t>
      </w:r>
      <w:proofErr w:type="spellEnd"/>
      <w:r w:rsidRPr="00EE55A4">
        <w:rPr>
          <w:sz w:val="24"/>
          <w:szCs w:val="24"/>
        </w:rPr>
        <w:t xml:space="preserve"> ændrer aflæsningen af </w:t>
      </w:r>
      <w:proofErr w:type="spellStart"/>
      <w:r w:rsidRPr="00EE55A4">
        <w:rPr>
          <w:sz w:val="24"/>
          <w:szCs w:val="24"/>
        </w:rPr>
        <w:t>messenger</w:t>
      </w:r>
      <w:proofErr w:type="spellEnd"/>
      <w:r w:rsidRPr="00EE55A4">
        <w:rPr>
          <w:sz w:val="24"/>
          <w:szCs w:val="24"/>
        </w:rPr>
        <w:t xml:space="preserve">-RNA, og forstyrrer proteinsyntesen. </w:t>
      </w:r>
      <w:proofErr w:type="spellStart"/>
      <w:r w:rsidRPr="00EE55A4">
        <w:rPr>
          <w:sz w:val="24"/>
          <w:szCs w:val="24"/>
        </w:rPr>
        <w:t>Paromomycins</w:t>
      </w:r>
      <w:proofErr w:type="spellEnd"/>
      <w:r w:rsidRPr="00EE55A4">
        <w:rPr>
          <w:sz w:val="24"/>
          <w:szCs w:val="24"/>
        </w:rPr>
        <w:t xml:space="preserve"> baktericide virkning skyldes hovedsageligt dets irreversible binding til ribosomer. </w:t>
      </w:r>
      <w:proofErr w:type="spellStart"/>
      <w:r w:rsidRPr="00EE55A4">
        <w:rPr>
          <w:sz w:val="24"/>
          <w:szCs w:val="24"/>
        </w:rPr>
        <w:t>Paromomycin</w:t>
      </w:r>
      <w:proofErr w:type="spellEnd"/>
      <w:r w:rsidRPr="00EE55A4">
        <w:rPr>
          <w:sz w:val="24"/>
          <w:szCs w:val="24"/>
        </w:rPr>
        <w:t xml:space="preserve"> har en bredspektret virkning på mange </w:t>
      </w:r>
      <w:proofErr w:type="spellStart"/>
      <w:r w:rsidRPr="00EE55A4">
        <w:rPr>
          <w:sz w:val="24"/>
          <w:szCs w:val="24"/>
        </w:rPr>
        <w:t>Gram-positive</w:t>
      </w:r>
      <w:proofErr w:type="spellEnd"/>
      <w:r w:rsidRPr="00EE55A4">
        <w:rPr>
          <w:sz w:val="24"/>
          <w:szCs w:val="24"/>
        </w:rPr>
        <w:t xml:space="preserve"> og </w:t>
      </w:r>
      <w:proofErr w:type="spellStart"/>
      <w:r w:rsidRPr="00EE55A4">
        <w:rPr>
          <w:sz w:val="24"/>
          <w:szCs w:val="24"/>
        </w:rPr>
        <w:t>Gram-negative</w:t>
      </w:r>
      <w:proofErr w:type="spellEnd"/>
      <w:r w:rsidRPr="00EE55A4">
        <w:rPr>
          <w:sz w:val="24"/>
          <w:szCs w:val="24"/>
        </w:rPr>
        <w:t xml:space="preserve"> bakterier, herunder </w:t>
      </w:r>
      <w:r w:rsidRPr="00EE55A4">
        <w:rPr>
          <w:i/>
          <w:sz w:val="24"/>
          <w:szCs w:val="24"/>
        </w:rPr>
        <w:t>E. coli</w:t>
      </w:r>
      <w:r w:rsidRPr="00EE55A4">
        <w:rPr>
          <w:sz w:val="24"/>
          <w:szCs w:val="24"/>
        </w:rPr>
        <w:t>.</w:t>
      </w:r>
    </w:p>
    <w:p w:rsidR="00517029" w:rsidRPr="00EE55A4" w:rsidRDefault="00517029" w:rsidP="00517029">
      <w:pPr>
        <w:ind w:left="851"/>
        <w:rPr>
          <w:sz w:val="24"/>
          <w:szCs w:val="24"/>
        </w:rPr>
      </w:pPr>
      <w:proofErr w:type="spellStart"/>
      <w:r>
        <w:rPr>
          <w:sz w:val="24"/>
          <w:szCs w:val="24"/>
        </w:rPr>
        <w:t>Paromomycin</w:t>
      </w:r>
      <w:proofErr w:type="spellEnd"/>
      <w:r>
        <w:rPr>
          <w:sz w:val="24"/>
          <w:szCs w:val="24"/>
        </w:rPr>
        <w:t xml:space="preserve"> virkning er koncentrationsafhængig. Der er identificeret fem resistensmekanismer: Ændring af ribosomer grundet mutationer, reducering af permeabiliteten af bakteriens cellevæg eller aktiv </w:t>
      </w:r>
      <w:proofErr w:type="spellStart"/>
      <w:r>
        <w:rPr>
          <w:sz w:val="24"/>
          <w:szCs w:val="24"/>
        </w:rPr>
        <w:t>effluks</w:t>
      </w:r>
      <w:proofErr w:type="spellEnd"/>
      <w:r>
        <w:rPr>
          <w:sz w:val="24"/>
          <w:szCs w:val="24"/>
        </w:rPr>
        <w:t xml:space="preserve">, inaktivering af aminoglykosider ved hjælp af enzymer og substitution af det molekylære mål. De første tre resistensmekanismer skyldes mutationer af visse gener i kromosomer. Den fjerde og femte resistensmekanisme forekommer kun efter indtagelse af et </w:t>
      </w:r>
      <w:proofErr w:type="spellStart"/>
      <w:r>
        <w:rPr>
          <w:sz w:val="24"/>
          <w:szCs w:val="24"/>
        </w:rPr>
        <w:t>transposon</w:t>
      </w:r>
      <w:proofErr w:type="spellEnd"/>
      <w:r>
        <w:rPr>
          <w:sz w:val="24"/>
          <w:szCs w:val="24"/>
        </w:rPr>
        <w:t xml:space="preserve"> eller </w:t>
      </w:r>
      <w:proofErr w:type="spellStart"/>
      <w:r>
        <w:rPr>
          <w:sz w:val="24"/>
          <w:szCs w:val="24"/>
        </w:rPr>
        <w:t>plamid</w:t>
      </w:r>
      <w:proofErr w:type="spellEnd"/>
      <w:r>
        <w:rPr>
          <w:sz w:val="24"/>
          <w:szCs w:val="24"/>
        </w:rPr>
        <w:t xml:space="preserve">, der er kodet for resistens. </w:t>
      </w:r>
      <w:proofErr w:type="spellStart"/>
      <w:r>
        <w:rPr>
          <w:sz w:val="24"/>
          <w:szCs w:val="24"/>
        </w:rPr>
        <w:t>Paromomycin</w:t>
      </w:r>
      <w:proofErr w:type="spellEnd"/>
      <w:r>
        <w:rPr>
          <w:sz w:val="24"/>
          <w:szCs w:val="24"/>
        </w:rPr>
        <w:t xml:space="preserve"> selekterer hyppigt for resistens og krydsresistens over for en lang række andre aminoglykosider i tarmbakterier.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5.2</w:t>
      </w:r>
      <w:r w:rsidRPr="00EE55A4">
        <w:rPr>
          <w:b/>
          <w:sz w:val="24"/>
          <w:szCs w:val="24"/>
        </w:rPr>
        <w:tab/>
      </w:r>
      <w:proofErr w:type="spellStart"/>
      <w:r w:rsidRPr="00EE55A4">
        <w:rPr>
          <w:b/>
          <w:sz w:val="24"/>
          <w:szCs w:val="24"/>
        </w:rPr>
        <w:t>Farmakokinetiske</w:t>
      </w:r>
      <w:proofErr w:type="spellEnd"/>
      <w:r w:rsidRPr="00EE55A4">
        <w:rPr>
          <w:b/>
          <w:sz w:val="24"/>
          <w:szCs w:val="24"/>
        </w:rPr>
        <w:t xml:space="preserve"> egenskaber</w:t>
      </w:r>
    </w:p>
    <w:p w:rsidR="00517029" w:rsidRPr="00EE55A4" w:rsidRDefault="00517029" w:rsidP="00517029">
      <w:pPr>
        <w:ind w:left="851" w:hanging="851"/>
        <w:rPr>
          <w:sz w:val="24"/>
          <w:szCs w:val="24"/>
          <w:lang w:eastAsia="da-DK"/>
        </w:rPr>
      </w:pPr>
      <w:r w:rsidRPr="00EE55A4">
        <w:rPr>
          <w:sz w:val="24"/>
          <w:szCs w:val="24"/>
        </w:rPr>
        <w:tab/>
        <w:t xml:space="preserve">Efter oral administration af </w:t>
      </w:r>
      <w:proofErr w:type="spellStart"/>
      <w:r w:rsidRPr="00EE55A4">
        <w:rPr>
          <w:sz w:val="24"/>
          <w:szCs w:val="24"/>
        </w:rPr>
        <w:t>paromomycin</w:t>
      </w:r>
      <w:proofErr w:type="spellEnd"/>
      <w:r w:rsidRPr="00EE55A4">
        <w:rPr>
          <w:sz w:val="24"/>
          <w:szCs w:val="24"/>
        </w:rPr>
        <w:t xml:space="preserve"> sker der næsten ingen absorption, og molekylet elimineres uændret med afføringen.</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5.3</w:t>
      </w:r>
      <w:r w:rsidRPr="00EE55A4">
        <w:rPr>
          <w:b/>
          <w:sz w:val="24"/>
          <w:szCs w:val="24"/>
        </w:rPr>
        <w:tab/>
        <w:t>Miljømæssige forhold</w:t>
      </w:r>
    </w:p>
    <w:p w:rsidR="00517029" w:rsidRPr="00EE55A4" w:rsidRDefault="00517029" w:rsidP="00517029">
      <w:pPr>
        <w:ind w:left="851" w:hanging="851"/>
        <w:rPr>
          <w:sz w:val="24"/>
          <w:szCs w:val="24"/>
        </w:rPr>
      </w:pPr>
      <w:r w:rsidRPr="00EE55A4">
        <w:rPr>
          <w:sz w:val="24"/>
          <w:szCs w:val="24"/>
        </w:rPr>
        <w:tab/>
        <w:t xml:space="preserve">Det aktive stof </w:t>
      </w:r>
      <w:proofErr w:type="spellStart"/>
      <w:r w:rsidRPr="00EE55A4">
        <w:rPr>
          <w:sz w:val="24"/>
          <w:szCs w:val="24"/>
        </w:rPr>
        <w:t>paromomycinsulfat</w:t>
      </w:r>
      <w:proofErr w:type="spellEnd"/>
      <w:r w:rsidRPr="00EE55A4">
        <w:rPr>
          <w:sz w:val="24"/>
          <w:szCs w:val="24"/>
        </w:rPr>
        <w:t xml:space="preserve"> nedbrydes </w:t>
      </w:r>
      <w:r>
        <w:rPr>
          <w:sz w:val="24"/>
          <w:szCs w:val="24"/>
        </w:rPr>
        <w:t xml:space="preserve">stort set </w:t>
      </w:r>
      <w:r w:rsidRPr="00EE55A4">
        <w:rPr>
          <w:sz w:val="24"/>
          <w:szCs w:val="24"/>
        </w:rPr>
        <w:t>ikke i miljøet.</w:t>
      </w:r>
    </w:p>
    <w:p w:rsidR="00517029" w:rsidRPr="00EE55A4" w:rsidRDefault="00517029" w:rsidP="00517029">
      <w:pPr>
        <w:ind w:left="851" w:hanging="851"/>
        <w:rPr>
          <w:sz w:val="24"/>
          <w:szCs w:val="24"/>
        </w:rPr>
      </w:pP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w:t>
      </w:r>
      <w:r w:rsidRPr="00EE55A4">
        <w:rPr>
          <w:b/>
          <w:sz w:val="24"/>
          <w:szCs w:val="24"/>
        </w:rPr>
        <w:tab/>
        <w:t>FARMACEUTISKE OPLYSNINGER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6.1</w:t>
      </w:r>
      <w:r w:rsidRPr="00EE55A4">
        <w:rPr>
          <w:b/>
          <w:sz w:val="24"/>
          <w:szCs w:val="24"/>
        </w:rPr>
        <w:tab/>
        <w:t>Hjælpestoffer</w:t>
      </w:r>
    </w:p>
    <w:p w:rsidR="00517029" w:rsidRPr="00EE55A4" w:rsidRDefault="00517029" w:rsidP="00517029">
      <w:pPr>
        <w:ind w:left="851"/>
        <w:rPr>
          <w:sz w:val="24"/>
          <w:szCs w:val="24"/>
        </w:rPr>
      </w:pPr>
      <w:r w:rsidRPr="00EE55A4">
        <w:rPr>
          <w:sz w:val="24"/>
          <w:szCs w:val="24"/>
        </w:rPr>
        <w:lastRenderedPageBreak/>
        <w:t xml:space="preserve">Kolloid vandfri </w:t>
      </w:r>
      <w:proofErr w:type="spellStart"/>
      <w:r w:rsidRPr="00EE55A4">
        <w:rPr>
          <w:sz w:val="24"/>
          <w:szCs w:val="24"/>
        </w:rPr>
        <w:t>silica</w:t>
      </w:r>
      <w:proofErr w:type="spellEnd"/>
    </w:p>
    <w:p w:rsidR="00517029" w:rsidRPr="00EE55A4" w:rsidRDefault="00517029" w:rsidP="00517029">
      <w:pPr>
        <w:ind w:left="851"/>
        <w:rPr>
          <w:sz w:val="24"/>
          <w:szCs w:val="24"/>
        </w:rPr>
      </w:pPr>
      <w:proofErr w:type="spellStart"/>
      <w:r w:rsidRPr="00EE55A4">
        <w:rPr>
          <w:sz w:val="24"/>
          <w:szCs w:val="24"/>
        </w:rPr>
        <w:t>Glycosemonohydrat</w:t>
      </w:r>
      <w:proofErr w:type="spellEnd"/>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6.2</w:t>
      </w:r>
      <w:r w:rsidRPr="00EE55A4">
        <w:rPr>
          <w:b/>
          <w:sz w:val="24"/>
          <w:szCs w:val="24"/>
        </w:rPr>
        <w:tab/>
        <w:t>Uforligeligheder</w:t>
      </w:r>
    </w:p>
    <w:p w:rsidR="00517029" w:rsidRPr="00EE55A4" w:rsidRDefault="00517029" w:rsidP="00517029">
      <w:pPr>
        <w:ind w:left="851" w:hanging="851"/>
        <w:rPr>
          <w:kern w:val="14"/>
          <w:sz w:val="24"/>
          <w:szCs w:val="24"/>
          <w:lang w:eastAsia="da-DK"/>
        </w:rPr>
      </w:pPr>
      <w:r w:rsidRPr="00EE55A4">
        <w:rPr>
          <w:sz w:val="24"/>
          <w:szCs w:val="24"/>
        </w:rPr>
        <w:tab/>
      </w:r>
      <w:r w:rsidRPr="00EE55A4">
        <w:rPr>
          <w:kern w:val="14"/>
          <w:sz w:val="24"/>
          <w:szCs w:val="24"/>
        </w:rPr>
        <w:t>Da der ikke foreligger undersøgelse vedrørende eventuelle uforligeligheder, bør dette veterinærlægemiddel ikke blandes med andre veterinærlægemidler.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6.3</w:t>
      </w:r>
      <w:r w:rsidRPr="00EE55A4">
        <w:rPr>
          <w:b/>
          <w:sz w:val="24"/>
          <w:szCs w:val="24"/>
        </w:rPr>
        <w:tab/>
        <w:t>Opbevaringstid</w:t>
      </w:r>
    </w:p>
    <w:p w:rsidR="00517029" w:rsidRPr="00EE55A4" w:rsidRDefault="00517029" w:rsidP="00517029">
      <w:pPr>
        <w:ind w:left="851" w:right="-318" w:hanging="851"/>
        <w:rPr>
          <w:sz w:val="24"/>
          <w:szCs w:val="24"/>
          <w:lang w:eastAsia="da-DK"/>
        </w:rPr>
      </w:pPr>
      <w:r w:rsidRPr="00EE55A4">
        <w:rPr>
          <w:sz w:val="24"/>
          <w:szCs w:val="24"/>
        </w:rPr>
        <w:tab/>
        <w:t>I salgspakning: 2 år.</w:t>
      </w:r>
    </w:p>
    <w:p w:rsidR="00517029" w:rsidRPr="00EE55A4" w:rsidRDefault="00517029" w:rsidP="00517029">
      <w:pPr>
        <w:ind w:left="851"/>
        <w:rPr>
          <w:sz w:val="24"/>
          <w:szCs w:val="24"/>
        </w:rPr>
      </w:pPr>
      <w:r w:rsidRPr="00EE55A4">
        <w:rPr>
          <w:sz w:val="24"/>
          <w:szCs w:val="24"/>
        </w:rPr>
        <w:t>Efter første åbning af den indre emballage: 6 måneder.</w:t>
      </w:r>
    </w:p>
    <w:p w:rsidR="00517029" w:rsidRPr="00EE55A4" w:rsidRDefault="00517029" w:rsidP="00517029">
      <w:pPr>
        <w:ind w:left="851"/>
        <w:rPr>
          <w:sz w:val="24"/>
          <w:szCs w:val="24"/>
        </w:rPr>
      </w:pPr>
      <w:r w:rsidRPr="00EE55A4">
        <w:rPr>
          <w:sz w:val="24"/>
          <w:szCs w:val="24"/>
        </w:rPr>
        <w:t xml:space="preserve">Efter </w:t>
      </w:r>
      <w:proofErr w:type="spellStart"/>
      <w:r w:rsidRPr="00EE55A4">
        <w:rPr>
          <w:sz w:val="24"/>
          <w:szCs w:val="24"/>
        </w:rPr>
        <w:t>rekonstituering</w:t>
      </w:r>
      <w:proofErr w:type="spellEnd"/>
      <w:r w:rsidRPr="00EE55A4">
        <w:rPr>
          <w:sz w:val="24"/>
          <w:szCs w:val="24"/>
        </w:rPr>
        <w:t xml:space="preserve"> i drikkevand: 24 timer.</w:t>
      </w:r>
    </w:p>
    <w:p w:rsidR="00517029" w:rsidRPr="00EE55A4" w:rsidRDefault="00517029" w:rsidP="00517029">
      <w:pPr>
        <w:ind w:left="851"/>
        <w:rPr>
          <w:sz w:val="24"/>
          <w:szCs w:val="24"/>
        </w:rPr>
      </w:pPr>
      <w:r w:rsidRPr="00EE55A4">
        <w:rPr>
          <w:sz w:val="24"/>
          <w:szCs w:val="24"/>
        </w:rPr>
        <w:t xml:space="preserve">Efter </w:t>
      </w:r>
      <w:proofErr w:type="spellStart"/>
      <w:r w:rsidRPr="00EE55A4">
        <w:rPr>
          <w:sz w:val="24"/>
          <w:szCs w:val="24"/>
        </w:rPr>
        <w:t>rekonstituering</w:t>
      </w:r>
      <w:proofErr w:type="spellEnd"/>
      <w:r w:rsidRPr="00EE55A4">
        <w:rPr>
          <w:sz w:val="24"/>
          <w:szCs w:val="24"/>
        </w:rPr>
        <w:t xml:space="preserve"> i mælk/mælkeerstatning: 6 timer.</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6.4</w:t>
      </w:r>
      <w:r w:rsidRPr="00EE55A4">
        <w:rPr>
          <w:b/>
          <w:sz w:val="24"/>
          <w:szCs w:val="24"/>
        </w:rPr>
        <w:tab/>
        <w:t>Særlige opbevaringsforhold</w:t>
      </w:r>
    </w:p>
    <w:p w:rsidR="00517029" w:rsidRDefault="00517029" w:rsidP="00517029">
      <w:pPr>
        <w:ind w:left="851" w:right="-318" w:hanging="851"/>
        <w:rPr>
          <w:sz w:val="24"/>
          <w:szCs w:val="24"/>
          <w:lang w:eastAsia="da-DK"/>
        </w:rPr>
      </w:pPr>
      <w:r w:rsidRPr="00EE55A4">
        <w:rPr>
          <w:sz w:val="24"/>
          <w:szCs w:val="24"/>
        </w:rPr>
        <w:tab/>
      </w:r>
      <w:r>
        <w:rPr>
          <w:sz w:val="24"/>
          <w:szCs w:val="24"/>
        </w:rPr>
        <w:t xml:space="preserve">Opbevares under 25 °C. </w:t>
      </w:r>
    </w:p>
    <w:p w:rsidR="00517029" w:rsidRDefault="00517029" w:rsidP="00517029">
      <w:pPr>
        <w:ind w:left="851" w:right="-318"/>
        <w:rPr>
          <w:sz w:val="24"/>
          <w:szCs w:val="24"/>
        </w:rPr>
      </w:pPr>
      <w:r>
        <w:rPr>
          <w:sz w:val="24"/>
          <w:szCs w:val="24"/>
        </w:rPr>
        <w:t>Hold posen tæt tillukket.</w:t>
      </w:r>
    </w:p>
    <w:p w:rsidR="00517029" w:rsidRPr="00EE55A4" w:rsidRDefault="00517029" w:rsidP="00517029">
      <w:pPr>
        <w:ind w:left="851" w:right="-318" w:hanging="851"/>
        <w:rPr>
          <w:sz w:val="24"/>
          <w:szCs w:val="24"/>
        </w:rPr>
      </w:pPr>
      <w:r w:rsidRPr="00EE55A4">
        <w:rPr>
          <w:sz w:val="24"/>
          <w:szCs w:val="24"/>
        </w:rPr>
        <w:t xml:space="preserve"> </w:t>
      </w:r>
    </w:p>
    <w:p w:rsidR="00517029" w:rsidRPr="00EE55A4" w:rsidRDefault="00517029" w:rsidP="00517029">
      <w:pPr>
        <w:ind w:left="851" w:hanging="851"/>
        <w:rPr>
          <w:b/>
          <w:sz w:val="24"/>
          <w:szCs w:val="24"/>
        </w:rPr>
      </w:pPr>
      <w:r w:rsidRPr="00EE55A4">
        <w:rPr>
          <w:b/>
          <w:sz w:val="24"/>
          <w:szCs w:val="24"/>
        </w:rPr>
        <w:t>6.5</w:t>
      </w:r>
      <w:r w:rsidRPr="00EE55A4">
        <w:rPr>
          <w:b/>
          <w:sz w:val="24"/>
          <w:szCs w:val="24"/>
        </w:rPr>
        <w:tab/>
        <w:t>Emballage</w:t>
      </w:r>
    </w:p>
    <w:p w:rsidR="00517029" w:rsidRDefault="00517029" w:rsidP="00517029">
      <w:pPr>
        <w:ind w:left="851"/>
        <w:rPr>
          <w:sz w:val="24"/>
          <w:szCs w:val="24"/>
        </w:rPr>
      </w:pPr>
      <w:r>
        <w:rPr>
          <w:sz w:val="24"/>
          <w:szCs w:val="24"/>
        </w:rPr>
        <w:t xml:space="preserve">1000 g - 500 g </w:t>
      </w:r>
      <w:proofErr w:type="gramStart"/>
      <w:r>
        <w:rPr>
          <w:sz w:val="24"/>
          <w:szCs w:val="24"/>
        </w:rPr>
        <w:t>-  250</w:t>
      </w:r>
      <w:proofErr w:type="gramEnd"/>
      <w:r>
        <w:rPr>
          <w:sz w:val="24"/>
          <w:szCs w:val="24"/>
        </w:rPr>
        <w:t xml:space="preserve"> g – 25 g </w:t>
      </w:r>
      <w:proofErr w:type="spellStart"/>
      <w:r>
        <w:rPr>
          <w:sz w:val="24"/>
          <w:szCs w:val="24"/>
        </w:rPr>
        <w:t>polyethylen</w:t>
      </w:r>
      <w:proofErr w:type="spellEnd"/>
      <w:r>
        <w:rPr>
          <w:sz w:val="24"/>
          <w:szCs w:val="24"/>
        </w:rPr>
        <w:t>/aluminium/</w:t>
      </w:r>
      <w:proofErr w:type="spellStart"/>
      <w:r>
        <w:rPr>
          <w:sz w:val="24"/>
          <w:szCs w:val="24"/>
        </w:rPr>
        <w:t>polyethylenterephthalat</w:t>
      </w:r>
      <w:proofErr w:type="spellEnd"/>
      <w:r>
        <w:rPr>
          <w:sz w:val="24"/>
          <w:szCs w:val="24"/>
        </w:rPr>
        <w:t xml:space="preserve"> pose med bund.</w:t>
      </w:r>
    </w:p>
    <w:p w:rsidR="00517029" w:rsidRDefault="00517029" w:rsidP="00517029">
      <w:pPr>
        <w:ind w:left="851"/>
        <w:rPr>
          <w:sz w:val="24"/>
          <w:szCs w:val="24"/>
        </w:rPr>
      </w:pPr>
      <w:r>
        <w:rPr>
          <w:sz w:val="24"/>
          <w:szCs w:val="24"/>
        </w:rPr>
        <w:t xml:space="preserve">Brev af </w:t>
      </w:r>
      <w:proofErr w:type="spellStart"/>
      <w:r>
        <w:rPr>
          <w:sz w:val="24"/>
          <w:szCs w:val="24"/>
        </w:rPr>
        <w:t>polyethylen</w:t>
      </w:r>
      <w:proofErr w:type="spellEnd"/>
      <w:r>
        <w:rPr>
          <w:sz w:val="24"/>
          <w:szCs w:val="24"/>
        </w:rPr>
        <w:t>-/aluminium-/</w:t>
      </w:r>
      <w:proofErr w:type="spellStart"/>
      <w:r>
        <w:rPr>
          <w:sz w:val="24"/>
          <w:szCs w:val="24"/>
        </w:rPr>
        <w:t>polyethylenterephthalatfolie</w:t>
      </w:r>
      <w:proofErr w:type="spellEnd"/>
      <w:r>
        <w:rPr>
          <w:sz w:val="24"/>
          <w:szCs w:val="24"/>
        </w:rPr>
        <w:t xml:space="preserve"> indeholdende 25 g, pakket i papæske, 40 breve pr. æske.  </w:t>
      </w:r>
    </w:p>
    <w:p w:rsidR="00517029" w:rsidRDefault="00517029" w:rsidP="00517029">
      <w:pPr>
        <w:ind w:left="851"/>
        <w:rPr>
          <w:sz w:val="24"/>
          <w:szCs w:val="24"/>
        </w:rPr>
      </w:pPr>
    </w:p>
    <w:p w:rsidR="00517029" w:rsidRPr="00EE55A4" w:rsidRDefault="00517029" w:rsidP="00517029">
      <w:pPr>
        <w:ind w:left="851"/>
        <w:rPr>
          <w:sz w:val="24"/>
          <w:szCs w:val="24"/>
        </w:rPr>
      </w:pPr>
      <w:r>
        <w:rPr>
          <w:sz w:val="24"/>
          <w:szCs w:val="24"/>
        </w:rPr>
        <w:t>Ikke alle pakningsstørrelser er nødvendigvis markedsført.</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6.6</w:t>
      </w:r>
      <w:r w:rsidRPr="00EE55A4">
        <w:rPr>
          <w:b/>
          <w:sz w:val="24"/>
          <w:szCs w:val="24"/>
        </w:rPr>
        <w:tab/>
        <w:t>Særlige forholdsregler ved bortskaffelse af rester af lægemidlet eller affald</w:t>
      </w:r>
    </w:p>
    <w:p w:rsidR="00517029" w:rsidRPr="00EE55A4" w:rsidRDefault="00517029" w:rsidP="00517029">
      <w:pPr>
        <w:ind w:left="851" w:right="-318" w:hanging="851"/>
        <w:rPr>
          <w:i/>
          <w:sz w:val="24"/>
          <w:szCs w:val="24"/>
          <w:lang w:eastAsia="da-DK"/>
        </w:rPr>
      </w:pPr>
      <w:r w:rsidRPr="00EE55A4">
        <w:rPr>
          <w:sz w:val="24"/>
          <w:szCs w:val="24"/>
        </w:rPr>
        <w:tab/>
        <w:t>Ikke anvendte veterinærlægemidler samt affald heraf bør destrueres i henhold til lokale retningslinjer.</w:t>
      </w:r>
    </w:p>
    <w:p w:rsidR="00517029" w:rsidRPr="00EE55A4" w:rsidRDefault="00517029" w:rsidP="00517029">
      <w:pPr>
        <w:ind w:left="851" w:hanging="851"/>
        <w:rPr>
          <w:b/>
          <w:sz w:val="24"/>
          <w:szCs w:val="24"/>
        </w:rPr>
      </w:pPr>
    </w:p>
    <w:p w:rsidR="00517029" w:rsidRPr="00EE55A4" w:rsidRDefault="00517029" w:rsidP="00517029">
      <w:pPr>
        <w:ind w:left="851" w:hanging="851"/>
        <w:rPr>
          <w:b/>
          <w:sz w:val="24"/>
          <w:szCs w:val="24"/>
        </w:rPr>
      </w:pPr>
      <w:r w:rsidRPr="00EE55A4">
        <w:rPr>
          <w:b/>
          <w:sz w:val="24"/>
          <w:szCs w:val="24"/>
        </w:rPr>
        <w:t>7.</w:t>
      </w:r>
      <w:r w:rsidRPr="00EE55A4">
        <w:rPr>
          <w:b/>
          <w:sz w:val="24"/>
          <w:szCs w:val="24"/>
        </w:rPr>
        <w:tab/>
        <w:t>INDEHAVER AF MARKEDSFØRINGSTILLADELSEN</w:t>
      </w:r>
    </w:p>
    <w:p w:rsidR="00517029" w:rsidRPr="00EE55A4" w:rsidRDefault="00517029" w:rsidP="00517029">
      <w:pPr>
        <w:ind w:left="851" w:hanging="851"/>
        <w:rPr>
          <w:sz w:val="24"/>
          <w:szCs w:val="24"/>
          <w:lang w:eastAsia="da-DK"/>
        </w:rPr>
      </w:pPr>
      <w:r w:rsidRPr="00EE55A4">
        <w:rPr>
          <w:sz w:val="24"/>
          <w:szCs w:val="24"/>
        </w:rPr>
        <w:tab/>
      </w:r>
      <w:proofErr w:type="spellStart"/>
      <w:r w:rsidRPr="00EE55A4">
        <w:rPr>
          <w:sz w:val="24"/>
          <w:szCs w:val="24"/>
        </w:rPr>
        <w:t>Huvepharma</w:t>
      </w:r>
      <w:proofErr w:type="spellEnd"/>
      <w:r w:rsidRPr="00EE55A4">
        <w:rPr>
          <w:sz w:val="24"/>
          <w:szCs w:val="24"/>
        </w:rPr>
        <w:t xml:space="preserve"> NV</w:t>
      </w:r>
    </w:p>
    <w:p w:rsidR="00517029" w:rsidRPr="00EE55A4" w:rsidRDefault="00517029" w:rsidP="00517029">
      <w:pPr>
        <w:ind w:left="851"/>
        <w:rPr>
          <w:sz w:val="24"/>
          <w:szCs w:val="24"/>
        </w:rPr>
      </w:pPr>
      <w:proofErr w:type="spellStart"/>
      <w:r w:rsidRPr="00EE55A4">
        <w:rPr>
          <w:sz w:val="24"/>
          <w:szCs w:val="24"/>
        </w:rPr>
        <w:t>Uitbreidingstraat</w:t>
      </w:r>
      <w:proofErr w:type="spellEnd"/>
      <w:r w:rsidRPr="00EE55A4">
        <w:rPr>
          <w:sz w:val="24"/>
          <w:szCs w:val="24"/>
        </w:rPr>
        <w:t xml:space="preserve"> 80</w:t>
      </w:r>
    </w:p>
    <w:p w:rsidR="00517029" w:rsidRPr="00EE55A4" w:rsidRDefault="00517029" w:rsidP="00517029">
      <w:pPr>
        <w:ind w:left="851"/>
        <w:rPr>
          <w:sz w:val="24"/>
          <w:szCs w:val="24"/>
        </w:rPr>
      </w:pPr>
      <w:r w:rsidRPr="00EE55A4">
        <w:rPr>
          <w:sz w:val="24"/>
          <w:szCs w:val="24"/>
        </w:rPr>
        <w:t>2600 Antwerpen</w:t>
      </w:r>
    </w:p>
    <w:p w:rsidR="00517029" w:rsidRPr="00EE55A4" w:rsidRDefault="00517029" w:rsidP="00517029">
      <w:pPr>
        <w:ind w:left="851"/>
        <w:rPr>
          <w:sz w:val="24"/>
          <w:szCs w:val="24"/>
        </w:rPr>
      </w:pPr>
      <w:r w:rsidRPr="00EE55A4">
        <w:rPr>
          <w:sz w:val="24"/>
          <w:szCs w:val="24"/>
        </w:rPr>
        <w:t>Belgien</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8.</w:t>
      </w:r>
      <w:r w:rsidRPr="00EE55A4">
        <w:rPr>
          <w:b/>
          <w:sz w:val="24"/>
          <w:szCs w:val="24"/>
        </w:rPr>
        <w:tab/>
        <w:t>MARKEDSFØRINGSTILLADELSESNUMMER (NUMRE)</w:t>
      </w:r>
    </w:p>
    <w:p w:rsidR="00517029" w:rsidRPr="00EE55A4" w:rsidRDefault="00517029" w:rsidP="00517029">
      <w:pPr>
        <w:ind w:left="851" w:hanging="851"/>
        <w:rPr>
          <w:sz w:val="24"/>
          <w:szCs w:val="24"/>
        </w:rPr>
      </w:pPr>
      <w:r w:rsidRPr="00EE55A4">
        <w:rPr>
          <w:sz w:val="24"/>
          <w:szCs w:val="24"/>
        </w:rPr>
        <w:tab/>
        <w:t>52244</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9.</w:t>
      </w:r>
      <w:r w:rsidRPr="00EE55A4">
        <w:rPr>
          <w:b/>
          <w:sz w:val="24"/>
          <w:szCs w:val="24"/>
        </w:rPr>
        <w:tab/>
        <w:t>DATO FOR FØRSTE MARKEDSFØRINGSTILLADELSE</w:t>
      </w:r>
    </w:p>
    <w:p w:rsidR="00517029" w:rsidRPr="00EE55A4" w:rsidRDefault="00517029" w:rsidP="00517029">
      <w:pPr>
        <w:ind w:left="851" w:hanging="851"/>
        <w:rPr>
          <w:sz w:val="24"/>
          <w:szCs w:val="24"/>
        </w:rPr>
      </w:pPr>
      <w:r w:rsidRPr="00EE55A4">
        <w:rPr>
          <w:sz w:val="24"/>
          <w:szCs w:val="24"/>
        </w:rPr>
        <w:tab/>
        <w:t>5. september 2014</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10.</w:t>
      </w:r>
      <w:r w:rsidRPr="00EE55A4">
        <w:rPr>
          <w:b/>
          <w:sz w:val="24"/>
          <w:szCs w:val="24"/>
        </w:rPr>
        <w:tab/>
        <w:t>DATO FOR ÆNDRING AF TEKSTEN</w:t>
      </w:r>
    </w:p>
    <w:p w:rsidR="00517029" w:rsidRPr="00EE55A4" w:rsidRDefault="00517029" w:rsidP="00517029">
      <w:pPr>
        <w:ind w:left="851" w:hanging="851"/>
        <w:rPr>
          <w:sz w:val="24"/>
          <w:szCs w:val="24"/>
        </w:rPr>
      </w:pPr>
      <w:r w:rsidRPr="00EE55A4">
        <w:rPr>
          <w:sz w:val="24"/>
          <w:szCs w:val="24"/>
        </w:rPr>
        <w:tab/>
      </w:r>
      <w:r w:rsidR="00C7657A">
        <w:rPr>
          <w:sz w:val="24"/>
          <w:szCs w:val="24"/>
        </w:rPr>
        <w:t>1. marts 2021</w:t>
      </w:r>
    </w:p>
    <w:p w:rsidR="00517029" w:rsidRPr="00EE55A4" w:rsidRDefault="00517029" w:rsidP="00517029">
      <w:pPr>
        <w:ind w:left="851" w:hanging="851"/>
        <w:rPr>
          <w:sz w:val="24"/>
          <w:szCs w:val="24"/>
        </w:rPr>
      </w:pPr>
    </w:p>
    <w:p w:rsidR="00517029" w:rsidRPr="00EE55A4" w:rsidRDefault="00517029" w:rsidP="00517029">
      <w:pPr>
        <w:ind w:left="851" w:hanging="851"/>
        <w:rPr>
          <w:b/>
          <w:sz w:val="24"/>
          <w:szCs w:val="24"/>
        </w:rPr>
      </w:pPr>
      <w:r w:rsidRPr="00EE55A4">
        <w:rPr>
          <w:b/>
          <w:sz w:val="24"/>
          <w:szCs w:val="24"/>
        </w:rPr>
        <w:t>11.</w:t>
      </w:r>
      <w:r w:rsidRPr="00EE55A4">
        <w:rPr>
          <w:b/>
          <w:sz w:val="24"/>
          <w:szCs w:val="24"/>
        </w:rPr>
        <w:tab/>
        <w:t>UDLEVERINGSBESTEMMELSE</w:t>
      </w:r>
    </w:p>
    <w:p w:rsidR="00517029" w:rsidRPr="00EE55A4" w:rsidRDefault="00517029" w:rsidP="00517029">
      <w:pPr>
        <w:pStyle w:val="Sidehoved"/>
        <w:tabs>
          <w:tab w:val="clear" w:pos="4819"/>
          <w:tab w:val="clear" w:pos="9638"/>
        </w:tabs>
        <w:ind w:left="851" w:hanging="851"/>
        <w:rPr>
          <w:szCs w:val="24"/>
        </w:rPr>
      </w:pPr>
      <w:r w:rsidRPr="00EE55A4">
        <w:rPr>
          <w:szCs w:val="24"/>
        </w:rPr>
        <w:tab/>
        <w:t>BP</w:t>
      </w:r>
    </w:p>
    <w:p w:rsidR="00517029" w:rsidRPr="002003FB" w:rsidRDefault="00517029" w:rsidP="00517029"/>
    <w:p w:rsidR="0003527F" w:rsidRPr="00517029" w:rsidRDefault="0003527F" w:rsidP="00517029"/>
    <w:sectPr w:rsidR="0003527F" w:rsidRPr="0051702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29" w:rsidRDefault="00517029">
      <w:r>
        <w:separator/>
      </w:r>
    </w:p>
  </w:endnote>
  <w:endnote w:type="continuationSeparator" w:id="0">
    <w:p w:rsidR="00517029" w:rsidRDefault="00517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7657A">
      <w:rPr>
        <w:i/>
        <w:noProof/>
        <w:snapToGrid w:val="0"/>
        <w:sz w:val="18"/>
      </w:rPr>
      <w:t>Parofor, pulver til anvendelse i drikkevand-mælk 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7657A">
      <w:rPr>
        <w:i/>
        <w:noProof/>
        <w:snapToGrid w:val="0"/>
        <w:sz w:val="18"/>
      </w:rPr>
      <w:t>Parofor, pulver til anvendelse i drikkevand-mælk 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29" w:rsidRDefault="00517029">
      <w:r>
        <w:separator/>
      </w:r>
    </w:p>
  </w:footnote>
  <w:footnote w:type="continuationSeparator" w:id="0">
    <w:p w:rsidR="00517029" w:rsidRDefault="00517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29"/>
    <w:rsid w:val="0003527F"/>
    <w:rsid w:val="0003766F"/>
    <w:rsid w:val="00065C7D"/>
    <w:rsid w:val="000C6CD4"/>
    <w:rsid w:val="001577E4"/>
    <w:rsid w:val="001858CA"/>
    <w:rsid w:val="001C4AEF"/>
    <w:rsid w:val="001D3CC5"/>
    <w:rsid w:val="00322BDE"/>
    <w:rsid w:val="00406EE7"/>
    <w:rsid w:val="00407013"/>
    <w:rsid w:val="004A62CC"/>
    <w:rsid w:val="00517029"/>
    <w:rsid w:val="00565A74"/>
    <w:rsid w:val="005B0036"/>
    <w:rsid w:val="005F5831"/>
    <w:rsid w:val="00662012"/>
    <w:rsid w:val="00666B01"/>
    <w:rsid w:val="006B1539"/>
    <w:rsid w:val="006B4A13"/>
    <w:rsid w:val="006D4B41"/>
    <w:rsid w:val="006F5621"/>
    <w:rsid w:val="007E2A00"/>
    <w:rsid w:val="008010F2"/>
    <w:rsid w:val="009202AE"/>
    <w:rsid w:val="00932676"/>
    <w:rsid w:val="009D66C6"/>
    <w:rsid w:val="009E1FF5"/>
    <w:rsid w:val="00A96525"/>
    <w:rsid w:val="00AE29E5"/>
    <w:rsid w:val="00AE5757"/>
    <w:rsid w:val="00B25EB8"/>
    <w:rsid w:val="00BC634B"/>
    <w:rsid w:val="00BF2AE0"/>
    <w:rsid w:val="00C479BF"/>
    <w:rsid w:val="00C7657A"/>
    <w:rsid w:val="00D567AA"/>
    <w:rsid w:val="00DD6D71"/>
    <w:rsid w:val="00DF32BE"/>
    <w:rsid w:val="00E14F0A"/>
    <w:rsid w:val="00EB5778"/>
    <w:rsid w:val="00EE5253"/>
    <w:rsid w:val="00F13F3B"/>
    <w:rsid w:val="00F6772E"/>
    <w:rsid w:val="00FA66E4"/>
    <w:rsid w:val="00FD6433"/>
    <w:rsid w:val="00FE73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F5B962C-7F6D-4FDD-8C46-2DC75E15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5</Pages>
  <Words>1316</Words>
  <Characters>9212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2019010365 - MT forlængelse_x000d_
Rettelse i pkt. 2</dc:description>
  <cp:lastModifiedBy>Helle Venn</cp:lastModifiedBy>
  <cp:revision>6</cp:revision>
  <dcterms:created xsi:type="dcterms:W3CDTF">2021-03-01T12:45:00Z</dcterms:created>
  <dcterms:modified xsi:type="dcterms:W3CDTF">2021-03-01T12:52:00Z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