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CB049" w14:textId="77777777" w:rsidR="00F20466" w:rsidRPr="002C07F6" w:rsidRDefault="00F20466" w:rsidP="002C07F6">
      <w:pPr>
        <w:rPr>
          <w:sz w:val="24"/>
          <w:szCs w:val="24"/>
        </w:rPr>
      </w:pPr>
      <w:r w:rsidRPr="002C07F6">
        <w:rPr>
          <w:noProof/>
          <w:sz w:val="24"/>
          <w:szCs w:val="24"/>
          <w:lang w:eastAsia="da-DK"/>
        </w:rPr>
        <w:drawing>
          <wp:inline distT="0" distB="0" distL="0" distR="0" wp14:anchorId="1CE49305" wp14:editId="07E8D786">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353D050" w14:textId="640FE9DE" w:rsidR="000E6E97" w:rsidRDefault="000E6E97" w:rsidP="002C07F6">
      <w:pPr>
        <w:pStyle w:val="Titel"/>
        <w:tabs>
          <w:tab w:val="left" w:pos="7938"/>
        </w:tabs>
        <w:jc w:val="left"/>
        <w:rPr>
          <w:b w:val="0"/>
          <w:szCs w:val="24"/>
        </w:rPr>
      </w:pPr>
    </w:p>
    <w:p w14:paraId="316B6734" w14:textId="77777777" w:rsidR="006A1491" w:rsidRPr="002C07F6" w:rsidRDefault="006A1491" w:rsidP="002C07F6">
      <w:pPr>
        <w:pStyle w:val="Titel"/>
        <w:tabs>
          <w:tab w:val="left" w:pos="7938"/>
        </w:tabs>
        <w:jc w:val="left"/>
        <w:rPr>
          <w:b w:val="0"/>
          <w:szCs w:val="24"/>
        </w:rPr>
      </w:pPr>
    </w:p>
    <w:p w14:paraId="0062FD14" w14:textId="1022A8DA" w:rsidR="000E6E97" w:rsidRPr="002C07F6" w:rsidRDefault="001712DA" w:rsidP="002C07F6">
      <w:pPr>
        <w:pStyle w:val="Titel"/>
        <w:tabs>
          <w:tab w:val="left" w:pos="7938"/>
        </w:tabs>
        <w:jc w:val="right"/>
        <w:rPr>
          <w:szCs w:val="24"/>
        </w:rPr>
      </w:pPr>
      <w:r>
        <w:rPr>
          <w:szCs w:val="24"/>
        </w:rPr>
        <w:t>22</w:t>
      </w:r>
      <w:r w:rsidR="000E6E97" w:rsidRPr="002C07F6">
        <w:rPr>
          <w:szCs w:val="24"/>
        </w:rPr>
        <w:t>. september 20</w:t>
      </w:r>
      <w:r w:rsidR="00633973">
        <w:rPr>
          <w:szCs w:val="24"/>
        </w:rPr>
        <w:t>25</w:t>
      </w:r>
    </w:p>
    <w:p w14:paraId="70938ACE" w14:textId="77777777" w:rsidR="00F20466" w:rsidRPr="002C07F6" w:rsidRDefault="00F20466" w:rsidP="002C07F6">
      <w:pPr>
        <w:tabs>
          <w:tab w:val="center" w:pos="4536"/>
        </w:tabs>
        <w:rPr>
          <w:spacing w:val="-3"/>
          <w:sz w:val="24"/>
          <w:szCs w:val="24"/>
        </w:rPr>
      </w:pPr>
    </w:p>
    <w:p w14:paraId="3ACD81BE" w14:textId="77777777" w:rsidR="00F20466" w:rsidRPr="006A1491" w:rsidRDefault="00F20466" w:rsidP="002C07F6">
      <w:pPr>
        <w:tabs>
          <w:tab w:val="center" w:pos="4536"/>
        </w:tabs>
        <w:rPr>
          <w:spacing w:val="-3"/>
          <w:sz w:val="24"/>
          <w:szCs w:val="24"/>
          <w:lang w:val="sv-SE"/>
        </w:rPr>
      </w:pPr>
    </w:p>
    <w:p w14:paraId="78F71B67" w14:textId="77777777" w:rsidR="00F20466" w:rsidRPr="006A1491" w:rsidRDefault="00F20466" w:rsidP="002C07F6">
      <w:pPr>
        <w:tabs>
          <w:tab w:val="center" w:pos="4536"/>
        </w:tabs>
        <w:rPr>
          <w:spacing w:val="-3"/>
          <w:sz w:val="24"/>
          <w:szCs w:val="24"/>
          <w:lang w:val="sv-SE"/>
        </w:rPr>
      </w:pPr>
    </w:p>
    <w:p w14:paraId="3AE34643" w14:textId="77777777" w:rsidR="000E6E97" w:rsidRPr="006A1491" w:rsidRDefault="000E6E97" w:rsidP="002C07F6">
      <w:pPr>
        <w:tabs>
          <w:tab w:val="center" w:pos="4536"/>
        </w:tabs>
        <w:jc w:val="center"/>
        <w:rPr>
          <w:b/>
          <w:spacing w:val="-3"/>
          <w:sz w:val="24"/>
          <w:szCs w:val="24"/>
          <w:lang w:val="sv-SE"/>
        </w:rPr>
      </w:pPr>
      <w:r w:rsidRPr="006A1491">
        <w:rPr>
          <w:b/>
          <w:spacing w:val="-3"/>
          <w:sz w:val="24"/>
          <w:szCs w:val="24"/>
          <w:lang w:val="sv-SE"/>
        </w:rPr>
        <w:t>PRODUKTRESUMÉ</w:t>
      </w:r>
    </w:p>
    <w:p w14:paraId="3C0B5E51" w14:textId="77777777" w:rsidR="000E6E97" w:rsidRPr="006A1491" w:rsidRDefault="000E6E97" w:rsidP="002C07F6">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rPr>
          <w:b/>
          <w:spacing w:val="-3"/>
          <w:sz w:val="24"/>
          <w:szCs w:val="24"/>
          <w:lang w:val="sv-SE"/>
        </w:rPr>
      </w:pPr>
    </w:p>
    <w:p w14:paraId="1B2E2B6F" w14:textId="77777777" w:rsidR="000E6E97" w:rsidRPr="006A1491" w:rsidRDefault="000E6E97" w:rsidP="002C07F6">
      <w:pPr>
        <w:tabs>
          <w:tab w:val="center" w:pos="4536"/>
        </w:tabs>
        <w:jc w:val="center"/>
        <w:rPr>
          <w:b/>
          <w:spacing w:val="-3"/>
          <w:sz w:val="24"/>
          <w:szCs w:val="24"/>
          <w:lang w:val="sv-SE"/>
        </w:rPr>
      </w:pPr>
      <w:r w:rsidRPr="006A1491">
        <w:rPr>
          <w:b/>
          <w:spacing w:val="-3"/>
          <w:sz w:val="24"/>
          <w:szCs w:val="24"/>
          <w:lang w:val="sv-SE"/>
        </w:rPr>
        <w:t>for</w:t>
      </w:r>
    </w:p>
    <w:p w14:paraId="55450B47" w14:textId="77777777" w:rsidR="000E6E97" w:rsidRPr="006A1491" w:rsidRDefault="000E6E97" w:rsidP="002C07F6">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rPr>
          <w:b/>
          <w:spacing w:val="-3"/>
          <w:sz w:val="24"/>
          <w:szCs w:val="24"/>
          <w:lang w:val="sv-SE"/>
        </w:rPr>
      </w:pPr>
    </w:p>
    <w:p w14:paraId="54CE8759" w14:textId="5D14924E" w:rsidR="000E6E97" w:rsidRPr="006A1491" w:rsidRDefault="000E6E97" w:rsidP="002C07F6">
      <w:pPr>
        <w:tabs>
          <w:tab w:val="center" w:pos="4536"/>
        </w:tabs>
        <w:jc w:val="center"/>
        <w:rPr>
          <w:b/>
          <w:spacing w:val="-3"/>
          <w:sz w:val="24"/>
          <w:szCs w:val="24"/>
          <w:lang w:val="sv-SE"/>
        </w:rPr>
      </w:pPr>
      <w:proofErr w:type="spellStart"/>
      <w:r w:rsidRPr="006A1491">
        <w:rPr>
          <w:b/>
          <w:spacing w:val="-3"/>
          <w:sz w:val="24"/>
          <w:szCs w:val="24"/>
          <w:lang w:val="sv-SE"/>
        </w:rPr>
        <w:t>Perlutex</w:t>
      </w:r>
      <w:proofErr w:type="spellEnd"/>
      <w:r w:rsidRPr="006A1491">
        <w:rPr>
          <w:b/>
          <w:spacing w:val="-3"/>
          <w:sz w:val="24"/>
          <w:szCs w:val="24"/>
          <w:lang w:val="sv-SE"/>
        </w:rPr>
        <w:t xml:space="preserve"> Vet., tabletter</w:t>
      </w:r>
    </w:p>
    <w:p w14:paraId="122B3208" w14:textId="77777777" w:rsidR="000E6E97" w:rsidRPr="006A1491" w:rsidRDefault="000E6E97" w:rsidP="002C07F6">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lang w:val="sv-SE"/>
        </w:rPr>
      </w:pPr>
    </w:p>
    <w:p w14:paraId="1E2B2870" w14:textId="77777777" w:rsidR="000E6E97" w:rsidRPr="006A1491" w:rsidRDefault="000E6E97" w:rsidP="002C07F6">
      <w:pPr>
        <w:tabs>
          <w:tab w:val="left" w:pos="1285"/>
          <w:tab w:val="left" w:pos="2851"/>
          <w:tab w:val="left" w:pos="4569"/>
        </w:tabs>
        <w:ind w:left="851" w:hanging="851"/>
        <w:jc w:val="both"/>
        <w:rPr>
          <w:spacing w:val="-3"/>
          <w:sz w:val="24"/>
          <w:szCs w:val="24"/>
          <w:lang w:val="sv-SE"/>
        </w:rPr>
      </w:pPr>
    </w:p>
    <w:p w14:paraId="78BB07C2" w14:textId="77777777" w:rsidR="000E6E97" w:rsidRPr="002C07F6" w:rsidRDefault="000E6E97" w:rsidP="002C07F6">
      <w:pPr>
        <w:numPr>
          <w:ilvl w:val="0"/>
          <w:numId w:val="1"/>
        </w:numPr>
        <w:tabs>
          <w:tab w:val="left" w:pos="8222"/>
        </w:tabs>
        <w:ind w:left="851" w:hanging="851"/>
        <w:rPr>
          <w:b/>
          <w:sz w:val="24"/>
          <w:szCs w:val="24"/>
        </w:rPr>
      </w:pPr>
      <w:r w:rsidRPr="002C07F6">
        <w:rPr>
          <w:b/>
          <w:sz w:val="24"/>
          <w:szCs w:val="24"/>
        </w:rPr>
        <w:t>D.SP.NR</w:t>
      </w:r>
    </w:p>
    <w:p w14:paraId="3A258AB9" w14:textId="77777777" w:rsidR="000E6E97" w:rsidRPr="002C07F6" w:rsidRDefault="000E6E97" w:rsidP="002C07F6">
      <w:pPr>
        <w:tabs>
          <w:tab w:val="left" w:pos="851"/>
          <w:tab w:val="left" w:pos="2851"/>
          <w:tab w:val="left" w:pos="4569"/>
        </w:tabs>
        <w:ind w:left="851" w:hanging="851"/>
        <w:jc w:val="both"/>
        <w:rPr>
          <w:spacing w:val="-3"/>
          <w:sz w:val="24"/>
          <w:szCs w:val="24"/>
        </w:rPr>
      </w:pPr>
      <w:r w:rsidRPr="002C07F6">
        <w:rPr>
          <w:spacing w:val="-3"/>
          <w:sz w:val="24"/>
          <w:szCs w:val="24"/>
        </w:rPr>
        <w:tab/>
      </w:r>
      <w:r w:rsidR="00ED64D9">
        <w:rPr>
          <w:spacing w:val="-3"/>
          <w:sz w:val="24"/>
          <w:szCs w:val="24"/>
        </w:rPr>
        <w:t>0</w:t>
      </w:r>
      <w:r w:rsidRPr="002C07F6">
        <w:rPr>
          <w:spacing w:val="-3"/>
          <w:sz w:val="24"/>
          <w:szCs w:val="24"/>
        </w:rPr>
        <w:t>1968</w:t>
      </w:r>
    </w:p>
    <w:p w14:paraId="4D47AEC0" w14:textId="77777777" w:rsidR="000E6E97" w:rsidRDefault="000E6E97" w:rsidP="002C07F6">
      <w:pPr>
        <w:tabs>
          <w:tab w:val="left" w:pos="1285"/>
          <w:tab w:val="left" w:pos="2851"/>
          <w:tab w:val="left" w:pos="4569"/>
        </w:tabs>
        <w:ind w:left="851" w:hanging="851"/>
        <w:jc w:val="both"/>
        <w:rPr>
          <w:spacing w:val="-3"/>
          <w:sz w:val="24"/>
          <w:szCs w:val="24"/>
        </w:rPr>
      </w:pPr>
    </w:p>
    <w:p w14:paraId="5207E9E5" w14:textId="77777777" w:rsidR="00ED64D9" w:rsidRPr="002C07F6" w:rsidRDefault="00ED64D9" w:rsidP="002C07F6">
      <w:pPr>
        <w:tabs>
          <w:tab w:val="left" w:pos="1285"/>
          <w:tab w:val="left" w:pos="2851"/>
          <w:tab w:val="left" w:pos="4569"/>
        </w:tabs>
        <w:ind w:left="851" w:hanging="851"/>
        <w:jc w:val="both"/>
        <w:rPr>
          <w:spacing w:val="-3"/>
          <w:sz w:val="24"/>
          <w:szCs w:val="24"/>
        </w:rPr>
      </w:pPr>
    </w:p>
    <w:p w14:paraId="14A4D07C" w14:textId="77777777" w:rsidR="000E6E97" w:rsidRPr="002C07F6" w:rsidRDefault="000E6E97" w:rsidP="002C07F6">
      <w:pPr>
        <w:numPr>
          <w:ilvl w:val="0"/>
          <w:numId w:val="1"/>
        </w:numPr>
        <w:tabs>
          <w:tab w:val="left" w:pos="8222"/>
        </w:tabs>
        <w:ind w:left="851" w:hanging="851"/>
        <w:rPr>
          <w:b/>
          <w:sz w:val="24"/>
          <w:szCs w:val="24"/>
        </w:rPr>
      </w:pPr>
      <w:r w:rsidRPr="002C07F6">
        <w:rPr>
          <w:b/>
          <w:sz w:val="24"/>
          <w:szCs w:val="24"/>
        </w:rPr>
        <w:t>VETERINÆRLÆGEMIDLETS NAVN</w:t>
      </w:r>
    </w:p>
    <w:p w14:paraId="11DED3CE" w14:textId="77777777" w:rsidR="00ED64D9" w:rsidRPr="00ED64D9" w:rsidRDefault="000E6E97" w:rsidP="00ED64D9">
      <w:pPr>
        <w:tabs>
          <w:tab w:val="left" w:pos="1285"/>
          <w:tab w:val="left" w:pos="2851"/>
          <w:tab w:val="left" w:pos="4569"/>
        </w:tabs>
        <w:ind w:left="851" w:hanging="851"/>
        <w:jc w:val="both"/>
        <w:rPr>
          <w:spacing w:val="-3"/>
          <w:sz w:val="24"/>
          <w:szCs w:val="24"/>
        </w:rPr>
      </w:pPr>
      <w:r w:rsidRPr="002C07F6">
        <w:rPr>
          <w:spacing w:val="-3"/>
          <w:sz w:val="24"/>
          <w:szCs w:val="24"/>
        </w:rPr>
        <w:tab/>
      </w:r>
      <w:proofErr w:type="spellStart"/>
      <w:r w:rsidR="00ED64D9" w:rsidRPr="00ED64D9">
        <w:rPr>
          <w:spacing w:val="-3"/>
          <w:sz w:val="24"/>
          <w:szCs w:val="24"/>
        </w:rPr>
        <w:t>Perlutex</w:t>
      </w:r>
      <w:proofErr w:type="spellEnd"/>
      <w:r w:rsidR="00ED64D9" w:rsidRPr="00ED64D9">
        <w:rPr>
          <w:spacing w:val="-3"/>
          <w:sz w:val="24"/>
          <w:szCs w:val="24"/>
        </w:rPr>
        <w:t xml:space="preserve"> </w:t>
      </w:r>
      <w:proofErr w:type="spellStart"/>
      <w:r w:rsidR="00ED64D9" w:rsidRPr="00ED64D9">
        <w:rPr>
          <w:spacing w:val="-3"/>
          <w:sz w:val="24"/>
          <w:szCs w:val="24"/>
        </w:rPr>
        <w:t>Vet</w:t>
      </w:r>
      <w:proofErr w:type="spellEnd"/>
      <w:r w:rsidR="00ED64D9" w:rsidRPr="00ED64D9">
        <w:rPr>
          <w:spacing w:val="-3"/>
          <w:sz w:val="24"/>
          <w:szCs w:val="24"/>
        </w:rPr>
        <w:t xml:space="preserve">. </w:t>
      </w:r>
    </w:p>
    <w:p w14:paraId="2C704680"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Lægemiddelform: tabletter</w:t>
      </w:r>
    </w:p>
    <w:p w14:paraId="6A4D6CF9"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Styrke: 5 mg</w:t>
      </w:r>
    </w:p>
    <w:p w14:paraId="375A6972"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28BFDDA"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F9659F3"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2.</w:t>
      </w:r>
      <w:r w:rsidRPr="00ED64D9">
        <w:rPr>
          <w:b/>
          <w:spacing w:val="-3"/>
          <w:sz w:val="24"/>
          <w:szCs w:val="24"/>
        </w:rPr>
        <w:tab/>
        <w:t>KVALITATIV OG KVANTITATIV SAMMENSÆTNING</w:t>
      </w:r>
    </w:p>
    <w:p w14:paraId="7605C399" w14:textId="77777777" w:rsidR="00ED64D9" w:rsidRPr="00ED64D9" w:rsidRDefault="00ED64D9" w:rsidP="00ED64D9">
      <w:pPr>
        <w:tabs>
          <w:tab w:val="left" w:pos="1304"/>
          <w:tab w:val="left" w:pos="2851"/>
          <w:tab w:val="left" w:pos="4569"/>
        </w:tabs>
        <w:ind w:left="851" w:hanging="851"/>
        <w:jc w:val="both"/>
        <w:rPr>
          <w:bCs/>
          <w:spacing w:val="-3"/>
          <w:sz w:val="24"/>
          <w:szCs w:val="24"/>
        </w:rPr>
      </w:pPr>
      <w:r>
        <w:rPr>
          <w:bCs/>
          <w:spacing w:val="-3"/>
          <w:sz w:val="24"/>
          <w:szCs w:val="24"/>
        </w:rPr>
        <w:tab/>
      </w:r>
      <w:r w:rsidRPr="00ED64D9">
        <w:rPr>
          <w:bCs/>
          <w:spacing w:val="-3"/>
          <w:sz w:val="24"/>
          <w:szCs w:val="24"/>
        </w:rPr>
        <w:t>Hver tablet indeholder:</w:t>
      </w:r>
    </w:p>
    <w:p w14:paraId="562DBC64" w14:textId="77777777" w:rsidR="00ED64D9" w:rsidRPr="00ED64D9" w:rsidRDefault="00ED64D9" w:rsidP="00ED64D9">
      <w:pPr>
        <w:tabs>
          <w:tab w:val="left" w:pos="1304"/>
          <w:tab w:val="left" w:pos="2851"/>
          <w:tab w:val="left" w:pos="4569"/>
        </w:tabs>
        <w:ind w:left="851" w:hanging="851"/>
        <w:jc w:val="both"/>
        <w:rPr>
          <w:b/>
          <w:spacing w:val="-3"/>
          <w:sz w:val="24"/>
          <w:szCs w:val="24"/>
        </w:rPr>
      </w:pPr>
    </w:p>
    <w:p w14:paraId="33A13340" w14:textId="77777777" w:rsidR="00ED64D9" w:rsidRPr="00ED64D9" w:rsidRDefault="00ED64D9" w:rsidP="00ED64D9">
      <w:pPr>
        <w:tabs>
          <w:tab w:val="left" w:pos="1304"/>
          <w:tab w:val="left" w:pos="2851"/>
          <w:tab w:val="left" w:pos="4569"/>
        </w:tabs>
        <w:ind w:left="851" w:hanging="851"/>
        <w:jc w:val="both"/>
        <w:rPr>
          <w:b/>
          <w:spacing w:val="-3"/>
          <w:sz w:val="24"/>
          <w:szCs w:val="24"/>
        </w:rPr>
      </w:pPr>
      <w:r>
        <w:rPr>
          <w:b/>
          <w:spacing w:val="-3"/>
          <w:sz w:val="24"/>
          <w:szCs w:val="24"/>
        </w:rPr>
        <w:tab/>
      </w:r>
      <w:r w:rsidRPr="00ED64D9">
        <w:rPr>
          <w:b/>
          <w:spacing w:val="-3"/>
          <w:sz w:val="24"/>
          <w:szCs w:val="24"/>
        </w:rPr>
        <w:t>Aktivt stof:</w:t>
      </w:r>
    </w:p>
    <w:p w14:paraId="4A37FFCE" w14:textId="77777777" w:rsidR="00ED64D9" w:rsidRPr="00ED64D9" w:rsidRDefault="00ED64D9" w:rsidP="00ED64D9">
      <w:pPr>
        <w:tabs>
          <w:tab w:val="left" w:pos="1304"/>
          <w:tab w:val="left" w:pos="2851"/>
          <w:tab w:val="left" w:pos="4569"/>
        </w:tabs>
        <w:ind w:left="851" w:hanging="851"/>
        <w:jc w:val="both"/>
        <w:rPr>
          <w:bCs/>
          <w:spacing w:val="-3"/>
          <w:sz w:val="24"/>
          <w:szCs w:val="24"/>
        </w:rPr>
      </w:pPr>
      <w:r>
        <w:rPr>
          <w:bCs/>
          <w:spacing w:val="-3"/>
          <w:sz w:val="24"/>
          <w:szCs w:val="24"/>
        </w:rPr>
        <w:tab/>
      </w:r>
      <w:proofErr w:type="spellStart"/>
      <w:r w:rsidRPr="00ED64D9">
        <w:rPr>
          <w:bCs/>
          <w:spacing w:val="-3"/>
          <w:sz w:val="24"/>
          <w:szCs w:val="24"/>
        </w:rPr>
        <w:t>Medroxyprogesteronacetat</w:t>
      </w:r>
      <w:proofErr w:type="spellEnd"/>
      <w:r w:rsidRPr="00ED64D9">
        <w:rPr>
          <w:bCs/>
          <w:spacing w:val="-3"/>
          <w:sz w:val="24"/>
          <w:szCs w:val="24"/>
        </w:rPr>
        <w:t xml:space="preserve"> 5 mg</w:t>
      </w:r>
    </w:p>
    <w:p w14:paraId="615D6EB4"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586CECAB"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5C050EF" w14:textId="21D9541B" w:rsidR="00ED64D9" w:rsidRDefault="00ED64D9" w:rsidP="00ED64D9">
      <w:pPr>
        <w:tabs>
          <w:tab w:val="left" w:pos="1304"/>
          <w:tab w:val="left" w:pos="2851"/>
          <w:tab w:val="left" w:pos="4569"/>
        </w:tabs>
        <w:ind w:left="851" w:hanging="851"/>
        <w:jc w:val="both"/>
        <w:rPr>
          <w:b/>
          <w:spacing w:val="-3"/>
          <w:sz w:val="24"/>
          <w:szCs w:val="24"/>
        </w:rPr>
      </w:pPr>
      <w:r>
        <w:rPr>
          <w:b/>
          <w:spacing w:val="-3"/>
          <w:sz w:val="24"/>
          <w:szCs w:val="24"/>
        </w:rPr>
        <w:tab/>
      </w:r>
      <w:r w:rsidRPr="00ED64D9">
        <w:rPr>
          <w:b/>
          <w:spacing w:val="-3"/>
          <w:sz w:val="24"/>
          <w:szCs w:val="24"/>
        </w:rPr>
        <w:t>Hjælpestoffer:</w:t>
      </w:r>
    </w:p>
    <w:p w14:paraId="297C5006" w14:textId="77777777" w:rsidR="00822F13" w:rsidRPr="00ED64D9" w:rsidRDefault="00822F13" w:rsidP="00ED64D9">
      <w:pPr>
        <w:tabs>
          <w:tab w:val="left" w:pos="1304"/>
          <w:tab w:val="left" w:pos="2851"/>
          <w:tab w:val="left" w:pos="4569"/>
        </w:tabs>
        <w:ind w:left="851" w:hanging="851"/>
        <w:jc w:val="both"/>
        <w:rPr>
          <w:spacing w:val="-3"/>
          <w:sz w:val="24"/>
          <w:szCs w:val="24"/>
        </w:r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tblGrid>
      <w:tr w:rsidR="00ED64D9" w:rsidRPr="00ED64D9" w14:paraId="452471A9" w14:textId="77777777" w:rsidTr="00ED64D9">
        <w:tc>
          <w:tcPr>
            <w:tcW w:w="4520" w:type="dxa"/>
            <w:tcBorders>
              <w:top w:val="single" w:sz="4" w:space="0" w:color="000000"/>
              <w:left w:val="single" w:sz="4" w:space="0" w:color="000000"/>
              <w:bottom w:val="single" w:sz="4" w:space="0" w:color="000000"/>
              <w:right w:val="single" w:sz="4" w:space="0" w:color="000000"/>
            </w:tcBorders>
            <w:vAlign w:val="center"/>
            <w:hideMark/>
          </w:tcPr>
          <w:p w14:paraId="1DEDC17C" w14:textId="77777777" w:rsidR="00ED64D9" w:rsidRPr="00ED64D9" w:rsidRDefault="00ED64D9" w:rsidP="00ED64D9">
            <w:pPr>
              <w:tabs>
                <w:tab w:val="left" w:pos="1285"/>
                <w:tab w:val="left" w:pos="2851"/>
                <w:tab w:val="left" w:pos="4569"/>
              </w:tabs>
              <w:ind w:left="851" w:hanging="851"/>
              <w:jc w:val="both"/>
              <w:rPr>
                <w:b/>
                <w:bCs/>
                <w:iCs/>
                <w:spacing w:val="-3"/>
                <w:sz w:val="24"/>
                <w:szCs w:val="24"/>
              </w:rPr>
            </w:pPr>
            <w:r w:rsidRPr="00ED64D9">
              <w:rPr>
                <w:b/>
                <w:bCs/>
                <w:iCs/>
                <w:spacing w:val="-3"/>
                <w:sz w:val="24"/>
                <w:szCs w:val="24"/>
              </w:rPr>
              <w:t>Kvalitativ sammensætning af hjælpestoffer og andre bestanddele</w:t>
            </w:r>
          </w:p>
        </w:tc>
      </w:tr>
      <w:tr w:rsidR="00ED64D9" w:rsidRPr="00ED64D9" w14:paraId="23E53360" w14:textId="77777777" w:rsidTr="00ED64D9">
        <w:tc>
          <w:tcPr>
            <w:tcW w:w="4520" w:type="dxa"/>
            <w:tcBorders>
              <w:top w:val="single" w:sz="4" w:space="0" w:color="000000"/>
              <w:left w:val="single" w:sz="4" w:space="0" w:color="000000"/>
              <w:bottom w:val="single" w:sz="4" w:space="0" w:color="000000"/>
              <w:right w:val="single" w:sz="4" w:space="0" w:color="000000"/>
            </w:tcBorders>
            <w:vAlign w:val="center"/>
            <w:hideMark/>
          </w:tcPr>
          <w:p w14:paraId="22294267" w14:textId="77777777" w:rsidR="00ED64D9" w:rsidRPr="00ED64D9" w:rsidRDefault="00ED64D9" w:rsidP="00ED64D9">
            <w:pPr>
              <w:tabs>
                <w:tab w:val="left" w:pos="1285"/>
                <w:tab w:val="left" w:pos="2851"/>
                <w:tab w:val="left" w:pos="4569"/>
              </w:tabs>
              <w:ind w:left="851" w:hanging="851"/>
              <w:jc w:val="both"/>
              <w:rPr>
                <w:iCs/>
                <w:spacing w:val="-3"/>
                <w:sz w:val="24"/>
                <w:szCs w:val="24"/>
              </w:rPr>
            </w:pPr>
            <w:r w:rsidRPr="00ED64D9">
              <w:rPr>
                <w:iCs/>
                <w:spacing w:val="-3"/>
                <w:sz w:val="24"/>
                <w:szCs w:val="24"/>
              </w:rPr>
              <w:t>Laktose monohydrat</w:t>
            </w:r>
          </w:p>
        </w:tc>
      </w:tr>
      <w:tr w:rsidR="00ED64D9" w:rsidRPr="00ED64D9" w14:paraId="6D6C64DF" w14:textId="77777777" w:rsidTr="00ED64D9">
        <w:tc>
          <w:tcPr>
            <w:tcW w:w="4520" w:type="dxa"/>
            <w:tcBorders>
              <w:top w:val="single" w:sz="4" w:space="0" w:color="000000"/>
              <w:left w:val="single" w:sz="4" w:space="0" w:color="000000"/>
              <w:bottom w:val="single" w:sz="4" w:space="0" w:color="000000"/>
              <w:right w:val="single" w:sz="4" w:space="0" w:color="000000"/>
            </w:tcBorders>
            <w:vAlign w:val="center"/>
            <w:hideMark/>
          </w:tcPr>
          <w:p w14:paraId="2AF0A811" w14:textId="77777777" w:rsidR="00ED64D9" w:rsidRPr="00ED64D9" w:rsidRDefault="00ED64D9" w:rsidP="00ED64D9">
            <w:pPr>
              <w:tabs>
                <w:tab w:val="left" w:pos="1285"/>
                <w:tab w:val="left" w:pos="2851"/>
                <w:tab w:val="left" w:pos="4569"/>
              </w:tabs>
              <w:ind w:left="851" w:hanging="851"/>
              <w:jc w:val="both"/>
              <w:rPr>
                <w:iCs/>
                <w:spacing w:val="-3"/>
                <w:sz w:val="24"/>
                <w:szCs w:val="24"/>
              </w:rPr>
            </w:pPr>
            <w:r w:rsidRPr="00ED64D9">
              <w:rPr>
                <w:iCs/>
                <w:spacing w:val="-3"/>
                <w:sz w:val="24"/>
                <w:szCs w:val="24"/>
              </w:rPr>
              <w:t>Majsstivelse</w:t>
            </w:r>
          </w:p>
        </w:tc>
      </w:tr>
      <w:tr w:rsidR="00ED64D9" w:rsidRPr="00ED64D9" w14:paraId="689D6B5A" w14:textId="77777777" w:rsidTr="00ED64D9">
        <w:tc>
          <w:tcPr>
            <w:tcW w:w="4520" w:type="dxa"/>
            <w:tcBorders>
              <w:top w:val="single" w:sz="4" w:space="0" w:color="000000"/>
              <w:left w:val="single" w:sz="4" w:space="0" w:color="000000"/>
              <w:bottom w:val="single" w:sz="4" w:space="0" w:color="000000"/>
              <w:right w:val="single" w:sz="4" w:space="0" w:color="000000"/>
            </w:tcBorders>
            <w:vAlign w:val="center"/>
            <w:hideMark/>
          </w:tcPr>
          <w:p w14:paraId="7266B0E6" w14:textId="77777777" w:rsidR="00ED64D9" w:rsidRPr="00ED64D9" w:rsidRDefault="00ED64D9" w:rsidP="00ED64D9">
            <w:pPr>
              <w:tabs>
                <w:tab w:val="left" w:pos="1285"/>
                <w:tab w:val="left" w:pos="2851"/>
                <w:tab w:val="left" w:pos="4569"/>
              </w:tabs>
              <w:ind w:left="851" w:hanging="851"/>
              <w:jc w:val="both"/>
              <w:rPr>
                <w:iCs/>
                <w:spacing w:val="-3"/>
                <w:sz w:val="24"/>
                <w:szCs w:val="24"/>
              </w:rPr>
            </w:pPr>
            <w:r w:rsidRPr="00ED64D9">
              <w:rPr>
                <w:iCs/>
                <w:spacing w:val="-3"/>
                <w:sz w:val="24"/>
                <w:szCs w:val="24"/>
              </w:rPr>
              <w:t>Talk</w:t>
            </w:r>
          </w:p>
        </w:tc>
      </w:tr>
      <w:tr w:rsidR="00ED64D9" w:rsidRPr="00ED64D9" w14:paraId="0FF9F8D2" w14:textId="77777777" w:rsidTr="00ED64D9">
        <w:tc>
          <w:tcPr>
            <w:tcW w:w="4520" w:type="dxa"/>
            <w:tcBorders>
              <w:top w:val="single" w:sz="4" w:space="0" w:color="000000"/>
              <w:left w:val="single" w:sz="4" w:space="0" w:color="000000"/>
              <w:bottom w:val="single" w:sz="4" w:space="0" w:color="000000"/>
              <w:right w:val="single" w:sz="4" w:space="0" w:color="000000"/>
            </w:tcBorders>
            <w:vAlign w:val="center"/>
            <w:hideMark/>
          </w:tcPr>
          <w:p w14:paraId="7A2C4903" w14:textId="77777777" w:rsidR="00ED64D9" w:rsidRPr="00ED64D9" w:rsidRDefault="00ED64D9" w:rsidP="00ED64D9">
            <w:pPr>
              <w:tabs>
                <w:tab w:val="left" w:pos="1285"/>
                <w:tab w:val="left" w:pos="2851"/>
                <w:tab w:val="left" w:pos="4569"/>
              </w:tabs>
              <w:ind w:left="851" w:hanging="851"/>
              <w:jc w:val="both"/>
              <w:rPr>
                <w:b/>
                <w:bCs/>
                <w:iCs/>
                <w:spacing w:val="-3"/>
                <w:sz w:val="24"/>
                <w:szCs w:val="24"/>
              </w:rPr>
            </w:pPr>
            <w:r w:rsidRPr="00ED64D9">
              <w:rPr>
                <w:spacing w:val="-3"/>
                <w:sz w:val="24"/>
                <w:szCs w:val="24"/>
              </w:rPr>
              <w:t>Gelatine</w:t>
            </w:r>
          </w:p>
        </w:tc>
      </w:tr>
      <w:tr w:rsidR="00ED64D9" w:rsidRPr="00ED64D9" w14:paraId="284F83BD" w14:textId="77777777" w:rsidTr="00ED64D9">
        <w:tc>
          <w:tcPr>
            <w:tcW w:w="4520" w:type="dxa"/>
            <w:tcBorders>
              <w:top w:val="single" w:sz="4" w:space="0" w:color="000000"/>
              <w:left w:val="single" w:sz="4" w:space="0" w:color="000000"/>
              <w:bottom w:val="single" w:sz="4" w:space="0" w:color="000000"/>
              <w:right w:val="single" w:sz="4" w:space="0" w:color="000000"/>
            </w:tcBorders>
            <w:vAlign w:val="center"/>
            <w:hideMark/>
          </w:tcPr>
          <w:p w14:paraId="03CB462B" w14:textId="77777777" w:rsidR="00ED64D9" w:rsidRPr="00ED64D9" w:rsidRDefault="00ED64D9" w:rsidP="00ED64D9">
            <w:pPr>
              <w:tabs>
                <w:tab w:val="left" w:pos="1285"/>
                <w:tab w:val="left" w:pos="2851"/>
                <w:tab w:val="left" w:pos="4569"/>
              </w:tabs>
              <w:ind w:left="851" w:hanging="851"/>
              <w:jc w:val="both"/>
              <w:rPr>
                <w:iCs/>
                <w:spacing w:val="-3"/>
                <w:sz w:val="24"/>
                <w:szCs w:val="24"/>
              </w:rPr>
            </w:pPr>
            <w:proofErr w:type="spellStart"/>
            <w:r w:rsidRPr="00ED64D9">
              <w:rPr>
                <w:spacing w:val="-3"/>
                <w:sz w:val="24"/>
                <w:szCs w:val="24"/>
              </w:rPr>
              <w:t>Magnesiumsterat</w:t>
            </w:r>
            <w:proofErr w:type="spellEnd"/>
          </w:p>
        </w:tc>
      </w:tr>
    </w:tbl>
    <w:p w14:paraId="0D7DB245"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A2CB4EB" w14:textId="77777777" w:rsidR="00ED64D9" w:rsidRPr="00ED64D9" w:rsidRDefault="00ED64D9" w:rsidP="00ED64D9">
      <w:pPr>
        <w:tabs>
          <w:tab w:val="left" w:pos="1285"/>
          <w:tab w:val="left" w:pos="2851"/>
          <w:tab w:val="left" w:pos="4569"/>
        </w:tabs>
        <w:ind w:left="851" w:hanging="851"/>
        <w:jc w:val="both"/>
        <w:rPr>
          <w:spacing w:val="-3"/>
          <w:sz w:val="24"/>
          <w:szCs w:val="24"/>
        </w:rPr>
      </w:pPr>
    </w:p>
    <w:p w14:paraId="10256986" w14:textId="77777777" w:rsidR="00ED64D9" w:rsidRPr="00ED64D9" w:rsidRDefault="00ED64D9" w:rsidP="00ED64D9">
      <w:pPr>
        <w:tabs>
          <w:tab w:val="left" w:pos="1285"/>
          <w:tab w:val="left" w:pos="2851"/>
          <w:tab w:val="left" w:pos="4569"/>
        </w:tabs>
        <w:ind w:left="851" w:hanging="851"/>
        <w:jc w:val="both"/>
        <w:rPr>
          <w:spacing w:val="-3"/>
          <w:sz w:val="24"/>
          <w:szCs w:val="24"/>
        </w:rPr>
      </w:pPr>
    </w:p>
    <w:p w14:paraId="064DFE78" w14:textId="77777777" w:rsidR="00ED64D9" w:rsidRPr="00ED64D9" w:rsidRDefault="00ED64D9" w:rsidP="00ED64D9">
      <w:pPr>
        <w:tabs>
          <w:tab w:val="left" w:pos="1304"/>
          <w:tab w:val="left" w:pos="2851"/>
          <w:tab w:val="left" w:pos="4569"/>
        </w:tabs>
        <w:ind w:left="851" w:hanging="851"/>
        <w:jc w:val="both"/>
        <w:rPr>
          <w:spacing w:val="-3"/>
          <w:sz w:val="24"/>
          <w:szCs w:val="24"/>
          <w:lang w:val="en-US"/>
        </w:rPr>
      </w:pPr>
    </w:p>
    <w:p w14:paraId="7927EB53"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w:t>
      </w:r>
      <w:r w:rsidRPr="00ED64D9">
        <w:rPr>
          <w:b/>
          <w:spacing w:val="-3"/>
          <w:sz w:val="24"/>
          <w:szCs w:val="24"/>
        </w:rPr>
        <w:tab/>
        <w:t>KLINISKE OPLYSNINGER</w:t>
      </w:r>
    </w:p>
    <w:p w14:paraId="0B7BD607"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8CE7C39"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3.1</w:t>
      </w:r>
      <w:r w:rsidRPr="00ED64D9">
        <w:rPr>
          <w:b/>
          <w:spacing w:val="-3"/>
          <w:sz w:val="24"/>
          <w:szCs w:val="24"/>
        </w:rPr>
        <w:tab/>
        <w:t>Dyrearter, som lægemidlet er beregnet til</w:t>
      </w:r>
    </w:p>
    <w:p w14:paraId="14805A98" w14:textId="77777777" w:rsidR="00ED64D9" w:rsidRPr="00ED64D9" w:rsidRDefault="00ED64D9" w:rsidP="00ED64D9">
      <w:pPr>
        <w:tabs>
          <w:tab w:val="left" w:pos="1285"/>
          <w:tab w:val="left" w:pos="2851"/>
          <w:tab w:val="left" w:pos="4569"/>
        </w:tabs>
        <w:ind w:left="851" w:hanging="851"/>
        <w:jc w:val="both"/>
        <w:rPr>
          <w:spacing w:val="-3"/>
          <w:sz w:val="24"/>
          <w:szCs w:val="24"/>
        </w:rPr>
      </w:pPr>
    </w:p>
    <w:p w14:paraId="1B20426D" w14:textId="77777777" w:rsidR="00ED64D9" w:rsidRPr="00ED64D9" w:rsidRDefault="00ED64D9" w:rsidP="00ED64D9">
      <w:pPr>
        <w:tabs>
          <w:tab w:val="left" w:pos="1285"/>
          <w:tab w:val="left" w:pos="2851"/>
          <w:tab w:val="left" w:pos="4569"/>
        </w:tabs>
        <w:ind w:left="851" w:hanging="851"/>
        <w:jc w:val="both"/>
        <w:rPr>
          <w:spacing w:val="-3"/>
          <w:sz w:val="24"/>
          <w:szCs w:val="24"/>
        </w:rPr>
      </w:pPr>
      <w:r>
        <w:rPr>
          <w:spacing w:val="-3"/>
          <w:sz w:val="24"/>
          <w:szCs w:val="24"/>
        </w:rPr>
        <w:lastRenderedPageBreak/>
        <w:tab/>
      </w:r>
      <w:r w:rsidRPr="00ED64D9">
        <w:rPr>
          <w:spacing w:val="-3"/>
          <w:sz w:val="24"/>
          <w:szCs w:val="24"/>
        </w:rPr>
        <w:t>Hund og kat.</w:t>
      </w:r>
    </w:p>
    <w:p w14:paraId="3FA114D5"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1A902ED"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3.2</w:t>
      </w:r>
      <w:r w:rsidRPr="00ED64D9">
        <w:rPr>
          <w:b/>
          <w:spacing w:val="-3"/>
          <w:sz w:val="24"/>
          <w:szCs w:val="24"/>
        </w:rPr>
        <w:tab/>
        <w:t>Terapeutiske indikationer for hver dyreart, som lægemidlet er beregnet til</w:t>
      </w:r>
    </w:p>
    <w:p w14:paraId="6BE205E0"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59086307"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u w:val="single"/>
        </w:rPr>
        <w:t>Hund</w:t>
      </w:r>
      <w:r w:rsidRPr="00ED64D9">
        <w:rPr>
          <w:spacing w:val="-3"/>
          <w:sz w:val="24"/>
          <w:szCs w:val="24"/>
        </w:rPr>
        <w:t xml:space="preserve">: </w:t>
      </w:r>
    </w:p>
    <w:p w14:paraId="31CBD8BD"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Kortvarig udsættelse af løbetid.</w:t>
      </w:r>
    </w:p>
    <w:p w14:paraId="7446924A"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Afbrydelse af løbetid.</w:t>
      </w:r>
    </w:p>
    <w:p w14:paraId="52671399" w14:textId="77777777" w:rsidR="00ED64D9" w:rsidRPr="00ED64D9" w:rsidRDefault="00ED64D9" w:rsidP="00ED64D9">
      <w:pPr>
        <w:tabs>
          <w:tab w:val="left" w:pos="1304"/>
          <w:tab w:val="left" w:pos="2851"/>
          <w:tab w:val="left" w:pos="4569"/>
        </w:tabs>
        <w:ind w:left="851"/>
        <w:jc w:val="both"/>
        <w:rPr>
          <w:spacing w:val="-3"/>
          <w:sz w:val="24"/>
          <w:szCs w:val="24"/>
        </w:rPr>
      </w:pPr>
    </w:p>
    <w:p w14:paraId="5767B204"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u w:val="single"/>
        </w:rPr>
        <w:t>Kat</w:t>
      </w:r>
      <w:r w:rsidRPr="00ED64D9">
        <w:rPr>
          <w:spacing w:val="-3"/>
          <w:sz w:val="24"/>
          <w:szCs w:val="24"/>
        </w:rPr>
        <w:t xml:space="preserve">:    </w:t>
      </w:r>
    </w:p>
    <w:p w14:paraId="402530B3"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Langvarig udsættelse af løbetid.</w:t>
      </w:r>
    </w:p>
    <w:p w14:paraId="6DCA166C"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7CCB0D70"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3.3</w:t>
      </w:r>
      <w:r w:rsidRPr="00ED64D9">
        <w:rPr>
          <w:b/>
          <w:spacing w:val="-3"/>
          <w:sz w:val="24"/>
          <w:szCs w:val="24"/>
        </w:rPr>
        <w:tab/>
        <w:t>Kontraindikationer</w:t>
      </w:r>
    </w:p>
    <w:p w14:paraId="14CF8A96"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79044A92"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 xml:space="preserve">Veterinærlægemidlet må ikke anvendes til seksuelle umodne dyr, drægtige og diegivende dyr eller dyr med tumors, sukkersyge, akromegali, sygelige tilstande i vagina, uterus, lever, bugspytkirtlen, mælkekirtlerne og reproduktionssystemet. </w:t>
      </w:r>
    </w:p>
    <w:p w14:paraId="34ADB814"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077BA69E"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Længere tids udsættelse af løbetiden må ikke starte under løbetiden, da dette kan øge risikoen for bivirkninger i livmoderen, dette gælder især hos ældre dyr.</w:t>
      </w:r>
    </w:p>
    <w:p w14:paraId="2DB3BC96"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356A161"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3.4</w:t>
      </w:r>
      <w:r w:rsidRPr="00ED64D9">
        <w:rPr>
          <w:b/>
          <w:spacing w:val="-3"/>
          <w:sz w:val="24"/>
          <w:szCs w:val="24"/>
        </w:rPr>
        <w:tab/>
        <w:t>Særlige advarsler</w:t>
      </w:r>
    </w:p>
    <w:p w14:paraId="0D79ECBE"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97BFB16"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Når brunsten hos hund har været afbrudt med veterinærlægemidlet vil den næste løbetid komme tidligere end forventet.</w:t>
      </w:r>
    </w:p>
    <w:p w14:paraId="445C2819"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E7B2E43"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 xml:space="preserve">Efter behandling med veterinærlægemidlet hos kat kommer næste brunst med varierende intervaller. </w:t>
      </w:r>
    </w:p>
    <w:p w14:paraId="76AA7862"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Længerevarende afbrydelse af brunst (afbrydelse af mere end en brunst) hos avlsdyr kan ikke anbefales.</w:t>
      </w:r>
    </w:p>
    <w:p w14:paraId="04D942B6"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DE10461"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Hos nogle hunkatte kan det være svært at registrere, hvornår katten er tæt på brunst, og hvornår den er uden for brunst, tidspunktet kan blive forvekslet med drægtighed. Det kan være nødvendigt at isolere katten for at konstatere, hvornår den er i brunst.</w:t>
      </w:r>
    </w:p>
    <w:p w14:paraId="5C71C2EC"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34FAEBB"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3.5</w:t>
      </w:r>
      <w:r w:rsidRPr="00ED64D9">
        <w:rPr>
          <w:b/>
          <w:spacing w:val="-3"/>
          <w:sz w:val="24"/>
          <w:szCs w:val="24"/>
        </w:rPr>
        <w:tab/>
        <w:t>Særlige forholdsregler vedrørende brugen</w:t>
      </w:r>
    </w:p>
    <w:p w14:paraId="72EEEAFC"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52B9C872" w14:textId="77777777" w:rsidR="00ED64D9" w:rsidRPr="00ED64D9" w:rsidRDefault="00ED64D9" w:rsidP="00ED64D9">
      <w:pPr>
        <w:tabs>
          <w:tab w:val="left" w:pos="1304"/>
          <w:tab w:val="left" w:pos="2851"/>
          <w:tab w:val="left" w:pos="4569"/>
        </w:tabs>
        <w:ind w:left="851"/>
        <w:jc w:val="both"/>
        <w:rPr>
          <w:spacing w:val="-3"/>
          <w:sz w:val="24"/>
          <w:szCs w:val="24"/>
          <w:u w:val="single"/>
        </w:rPr>
      </w:pPr>
      <w:r w:rsidRPr="00ED64D9">
        <w:rPr>
          <w:spacing w:val="-3"/>
          <w:sz w:val="24"/>
          <w:szCs w:val="24"/>
          <w:u w:val="single"/>
        </w:rPr>
        <w:t>Særlige forholdsregler vedrørende sikker brug hos de dyrearter, som lægemidlet er beregnet til:</w:t>
      </w:r>
    </w:p>
    <w:p w14:paraId="3C4BA3D7" w14:textId="77777777" w:rsidR="00ED64D9" w:rsidRPr="00ED64D9" w:rsidRDefault="00ED64D9" w:rsidP="00ED64D9">
      <w:pPr>
        <w:tabs>
          <w:tab w:val="left" w:pos="1304"/>
          <w:tab w:val="left" w:pos="2851"/>
          <w:tab w:val="left" w:pos="4569"/>
        </w:tabs>
        <w:ind w:left="851"/>
        <w:jc w:val="both"/>
        <w:rPr>
          <w:spacing w:val="-3"/>
          <w:sz w:val="24"/>
          <w:szCs w:val="24"/>
        </w:rPr>
      </w:pPr>
    </w:p>
    <w:p w14:paraId="3CD9548F"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Det er tilrådeligt at monitorere ældre dyr for udvikling af sukkersyge.</w:t>
      </w:r>
    </w:p>
    <w:p w14:paraId="788DC98A" w14:textId="77777777" w:rsidR="00ED64D9" w:rsidRPr="00ED64D9" w:rsidRDefault="00ED64D9" w:rsidP="00ED64D9">
      <w:pPr>
        <w:tabs>
          <w:tab w:val="left" w:pos="1304"/>
          <w:tab w:val="left" w:pos="2851"/>
          <w:tab w:val="left" w:pos="4569"/>
        </w:tabs>
        <w:ind w:left="851"/>
        <w:jc w:val="both"/>
        <w:rPr>
          <w:spacing w:val="-3"/>
          <w:sz w:val="24"/>
          <w:szCs w:val="24"/>
        </w:rPr>
      </w:pPr>
    </w:p>
    <w:p w14:paraId="727999EF" w14:textId="77777777" w:rsidR="00ED64D9" w:rsidRPr="00ED64D9" w:rsidRDefault="00ED64D9" w:rsidP="00ED64D9">
      <w:pPr>
        <w:tabs>
          <w:tab w:val="left" w:pos="1304"/>
          <w:tab w:val="left" w:pos="2851"/>
          <w:tab w:val="left" w:pos="4569"/>
        </w:tabs>
        <w:ind w:left="851"/>
        <w:jc w:val="both"/>
        <w:rPr>
          <w:spacing w:val="-3"/>
          <w:sz w:val="24"/>
          <w:szCs w:val="24"/>
          <w:u w:val="single"/>
        </w:rPr>
      </w:pPr>
      <w:bookmarkStart w:id="0" w:name="_Hlk206424676"/>
      <w:r w:rsidRPr="00ED64D9">
        <w:rPr>
          <w:spacing w:val="-3"/>
          <w:sz w:val="24"/>
          <w:szCs w:val="24"/>
          <w:u w:val="single"/>
        </w:rPr>
        <w:t>Særlige forholdsregler for personer, der administrerer veterinærlægemidlet til dyr</w:t>
      </w:r>
      <w:bookmarkEnd w:id="0"/>
      <w:r w:rsidRPr="00ED64D9">
        <w:rPr>
          <w:spacing w:val="-3"/>
          <w:sz w:val="24"/>
          <w:szCs w:val="24"/>
          <w:u w:val="single"/>
        </w:rPr>
        <w:t>:</w:t>
      </w:r>
    </w:p>
    <w:p w14:paraId="3E1347C2" w14:textId="77777777" w:rsidR="00ED64D9" w:rsidRPr="00ED64D9" w:rsidRDefault="00ED64D9" w:rsidP="00ED64D9">
      <w:pPr>
        <w:tabs>
          <w:tab w:val="left" w:pos="1285"/>
          <w:tab w:val="left" w:pos="2851"/>
          <w:tab w:val="left" w:pos="4569"/>
        </w:tabs>
        <w:ind w:left="851"/>
        <w:jc w:val="both"/>
        <w:rPr>
          <w:spacing w:val="-3"/>
          <w:sz w:val="24"/>
          <w:szCs w:val="24"/>
        </w:rPr>
      </w:pPr>
    </w:p>
    <w:p w14:paraId="04B4A08B"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Ikke relevant.</w:t>
      </w:r>
    </w:p>
    <w:p w14:paraId="207F976A" w14:textId="77777777" w:rsidR="00ED64D9" w:rsidRPr="00ED64D9" w:rsidRDefault="00ED64D9" w:rsidP="00ED64D9">
      <w:pPr>
        <w:tabs>
          <w:tab w:val="left" w:pos="1304"/>
          <w:tab w:val="left" w:pos="2851"/>
          <w:tab w:val="left" w:pos="4569"/>
        </w:tabs>
        <w:ind w:left="851"/>
        <w:jc w:val="both"/>
        <w:rPr>
          <w:spacing w:val="-3"/>
          <w:sz w:val="24"/>
          <w:szCs w:val="24"/>
        </w:rPr>
      </w:pPr>
    </w:p>
    <w:p w14:paraId="59E089B5" w14:textId="77777777" w:rsidR="00ED64D9" w:rsidRPr="00ED64D9" w:rsidRDefault="00ED64D9" w:rsidP="00ED64D9">
      <w:pPr>
        <w:tabs>
          <w:tab w:val="left" w:pos="1304"/>
          <w:tab w:val="left" w:pos="2851"/>
          <w:tab w:val="left" w:pos="4569"/>
        </w:tabs>
        <w:ind w:left="851"/>
        <w:jc w:val="both"/>
        <w:rPr>
          <w:spacing w:val="-3"/>
          <w:sz w:val="24"/>
          <w:szCs w:val="24"/>
          <w:u w:val="single"/>
        </w:rPr>
      </w:pPr>
      <w:r w:rsidRPr="00ED64D9">
        <w:rPr>
          <w:spacing w:val="-3"/>
          <w:sz w:val="24"/>
          <w:szCs w:val="24"/>
          <w:u w:val="single"/>
        </w:rPr>
        <w:t>Særlige forholdsregler vedrørende beskyttelse af miljøet:</w:t>
      </w:r>
    </w:p>
    <w:p w14:paraId="160FDA8B" w14:textId="77777777" w:rsidR="00ED64D9" w:rsidRPr="00ED64D9" w:rsidRDefault="00ED64D9" w:rsidP="00ED64D9">
      <w:pPr>
        <w:tabs>
          <w:tab w:val="left" w:pos="1304"/>
          <w:tab w:val="left" w:pos="2851"/>
          <w:tab w:val="left" w:pos="4569"/>
        </w:tabs>
        <w:ind w:left="851"/>
        <w:jc w:val="both"/>
        <w:rPr>
          <w:spacing w:val="-3"/>
          <w:sz w:val="24"/>
          <w:szCs w:val="24"/>
        </w:rPr>
      </w:pPr>
    </w:p>
    <w:p w14:paraId="793FCEA6"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Ikke relevant.</w:t>
      </w:r>
    </w:p>
    <w:p w14:paraId="1FE7B370"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6DB905A"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3.6</w:t>
      </w:r>
      <w:r w:rsidRPr="00ED64D9">
        <w:rPr>
          <w:b/>
          <w:spacing w:val="-3"/>
          <w:sz w:val="24"/>
          <w:szCs w:val="24"/>
        </w:rPr>
        <w:tab/>
        <w:t>Bivirkninger</w:t>
      </w:r>
    </w:p>
    <w:p w14:paraId="003D9D2C"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56C3579B"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Hund og kat:</w:t>
      </w:r>
    </w:p>
    <w:p w14:paraId="1F04BF1C" w14:textId="77777777" w:rsidR="00ED64D9" w:rsidRPr="00ED64D9" w:rsidRDefault="00ED64D9" w:rsidP="00ED64D9">
      <w:pPr>
        <w:tabs>
          <w:tab w:val="left" w:pos="1285"/>
          <w:tab w:val="left" w:pos="2851"/>
          <w:tab w:val="left" w:pos="4569"/>
        </w:tabs>
        <w:ind w:left="851" w:hanging="851"/>
        <w:jc w:val="both"/>
        <w:rPr>
          <w:spacing w:val="-3"/>
          <w:sz w:val="24"/>
          <w:szCs w:val="24"/>
        </w:rPr>
      </w:pPr>
    </w:p>
    <w:tbl>
      <w:tblPr>
        <w:tblW w:w="456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390"/>
      </w:tblGrid>
      <w:tr w:rsidR="00ED64D9" w:rsidRPr="00ED64D9" w14:paraId="7D4B11E4" w14:textId="77777777" w:rsidTr="00ED64D9">
        <w:tc>
          <w:tcPr>
            <w:tcW w:w="2501" w:type="pct"/>
            <w:tcBorders>
              <w:top w:val="single" w:sz="4" w:space="0" w:color="auto"/>
              <w:left w:val="single" w:sz="4" w:space="0" w:color="auto"/>
              <w:bottom w:val="single" w:sz="4" w:space="0" w:color="auto"/>
              <w:right w:val="single" w:sz="4" w:space="0" w:color="auto"/>
            </w:tcBorders>
            <w:hideMark/>
          </w:tcPr>
          <w:p w14:paraId="14246952" w14:textId="77777777" w:rsidR="00ED64D9" w:rsidRPr="00ED64D9" w:rsidRDefault="00ED64D9" w:rsidP="00ED64D9">
            <w:pPr>
              <w:tabs>
                <w:tab w:val="left" w:pos="1285"/>
                <w:tab w:val="left" w:pos="2851"/>
                <w:tab w:val="left" w:pos="4569"/>
              </w:tabs>
              <w:ind w:left="851" w:hanging="851"/>
              <w:jc w:val="both"/>
              <w:rPr>
                <w:spacing w:val="-3"/>
                <w:sz w:val="24"/>
                <w:szCs w:val="24"/>
              </w:rPr>
            </w:pPr>
            <w:r w:rsidRPr="00ED64D9">
              <w:rPr>
                <w:spacing w:val="-3"/>
                <w:sz w:val="24"/>
                <w:szCs w:val="24"/>
              </w:rPr>
              <w:t>Sjælden</w:t>
            </w:r>
          </w:p>
          <w:p w14:paraId="53E92197" w14:textId="77777777" w:rsidR="00ED64D9" w:rsidRPr="00ED64D9" w:rsidRDefault="00ED64D9" w:rsidP="00ED64D9">
            <w:pPr>
              <w:tabs>
                <w:tab w:val="left" w:pos="1285"/>
                <w:tab w:val="left" w:pos="2851"/>
                <w:tab w:val="left" w:pos="4569"/>
              </w:tabs>
              <w:ind w:left="851" w:hanging="851"/>
              <w:jc w:val="both"/>
              <w:rPr>
                <w:spacing w:val="-3"/>
                <w:sz w:val="24"/>
                <w:szCs w:val="24"/>
              </w:rPr>
            </w:pPr>
            <w:r w:rsidRPr="00ED64D9">
              <w:rPr>
                <w:spacing w:val="-3"/>
                <w:sz w:val="24"/>
                <w:szCs w:val="24"/>
              </w:rPr>
              <w:t>(1 til 10 dyr ud af 10.000 behandlede dyr):</w:t>
            </w:r>
          </w:p>
        </w:tc>
        <w:tc>
          <w:tcPr>
            <w:tcW w:w="2499" w:type="pct"/>
            <w:tcBorders>
              <w:top w:val="single" w:sz="4" w:space="0" w:color="auto"/>
              <w:left w:val="single" w:sz="4" w:space="0" w:color="auto"/>
              <w:bottom w:val="single" w:sz="4" w:space="0" w:color="auto"/>
              <w:right w:val="single" w:sz="4" w:space="0" w:color="auto"/>
            </w:tcBorders>
            <w:hideMark/>
          </w:tcPr>
          <w:p w14:paraId="31BA7D8A" w14:textId="77777777" w:rsidR="00ED64D9" w:rsidRPr="00ED64D9" w:rsidRDefault="00ED64D9" w:rsidP="00ED64D9">
            <w:pPr>
              <w:tabs>
                <w:tab w:val="left" w:pos="1285"/>
                <w:tab w:val="left" w:pos="2851"/>
                <w:tab w:val="left" w:pos="4569"/>
              </w:tabs>
              <w:ind w:left="851" w:hanging="851"/>
              <w:jc w:val="both"/>
              <w:rPr>
                <w:spacing w:val="-3"/>
                <w:sz w:val="24"/>
                <w:szCs w:val="24"/>
                <w:lang w:val="hr-HR"/>
              </w:rPr>
            </w:pPr>
            <w:r w:rsidRPr="00ED64D9">
              <w:rPr>
                <w:spacing w:val="-3"/>
                <w:sz w:val="24"/>
                <w:szCs w:val="24"/>
              </w:rPr>
              <w:t xml:space="preserve">Cystisk </w:t>
            </w:r>
            <w:proofErr w:type="spellStart"/>
            <w:r w:rsidRPr="00ED64D9">
              <w:rPr>
                <w:spacing w:val="-3"/>
                <w:sz w:val="24"/>
                <w:szCs w:val="24"/>
              </w:rPr>
              <w:t>endometriehyperplasi</w:t>
            </w:r>
            <w:proofErr w:type="spellEnd"/>
          </w:p>
          <w:p w14:paraId="5A6EEF3F" w14:textId="77777777" w:rsidR="00ED64D9" w:rsidRPr="00ED64D9" w:rsidRDefault="00ED64D9" w:rsidP="00ED64D9">
            <w:pPr>
              <w:tabs>
                <w:tab w:val="left" w:pos="1285"/>
                <w:tab w:val="left" w:pos="2851"/>
                <w:tab w:val="left" w:pos="4569"/>
              </w:tabs>
              <w:ind w:left="851" w:hanging="851"/>
              <w:jc w:val="both"/>
              <w:rPr>
                <w:spacing w:val="-3"/>
                <w:sz w:val="24"/>
                <w:szCs w:val="24"/>
              </w:rPr>
            </w:pPr>
            <w:r w:rsidRPr="00ED64D9">
              <w:rPr>
                <w:spacing w:val="-3"/>
                <w:sz w:val="24"/>
                <w:szCs w:val="24"/>
              </w:rPr>
              <w:t xml:space="preserve">Mælkekirtel </w:t>
            </w:r>
            <w:proofErr w:type="spellStart"/>
            <w:r w:rsidRPr="00ED64D9">
              <w:rPr>
                <w:spacing w:val="-3"/>
                <w:sz w:val="24"/>
                <w:szCs w:val="24"/>
              </w:rPr>
              <w:t>neoplasi</w:t>
            </w:r>
            <w:proofErr w:type="spellEnd"/>
          </w:p>
          <w:p w14:paraId="6CDD351A" w14:textId="77777777" w:rsidR="00ED64D9" w:rsidRPr="00ED64D9" w:rsidRDefault="00ED64D9" w:rsidP="00ED64D9">
            <w:pPr>
              <w:tabs>
                <w:tab w:val="left" w:pos="1285"/>
                <w:tab w:val="left" w:pos="2851"/>
                <w:tab w:val="left" w:pos="4569"/>
              </w:tabs>
              <w:ind w:left="851" w:hanging="851"/>
              <w:jc w:val="both"/>
              <w:rPr>
                <w:spacing w:val="-3"/>
                <w:sz w:val="24"/>
                <w:szCs w:val="24"/>
              </w:rPr>
            </w:pPr>
            <w:r w:rsidRPr="00ED64D9">
              <w:rPr>
                <w:spacing w:val="-3"/>
                <w:sz w:val="24"/>
                <w:szCs w:val="24"/>
              </w:rPr>
              <w:t xml:space="preserve">Lidelse i </w:t>
            </w:r>
            <w:proofErr w:type="spellStart"/>
            <w:r w:rsidRPr="00ED64D9">
              <w:rPr>
                <w:spacing w:val="-3"/>
                <w:sz w:val="24"/>
                <w:szCs w:val="24"/>
              </w:rPr>
              <w:t>binyrene</w:t>
            </w:r>
            <w:r w:rsidRPr="00ED64D9">
              <w:rPr>
                <w:spacing w:val="-3"/>
                <w:sz w:val="24"/>
                <w:szCs w:val="24"/>
                <w:vertAlign w:val="superscript"/>
              </w:rPr>
              <w:t>a</w:t>
            </w:r>
            <w:proofErr w:type="spellEnd"/>
            <w:r w:rsidRPr="00ED64D9">
              <w:rPr>
                <w:spacing w:val="-3"/>
                <w:sz w:val="24"/>
                <w:szCs w:val="24"/>
              </w:rPr>
              <w:t>, Diabetes, Akromegali</w:t>
            </w:r>
          </w:p>
        </w:tc>
      </w:tr>
      <w:tr w:rsidR="00ED64D9" w:rsidRPr="00ED64D9" w14:paraId="1A57D482" w14:textId="77777777" w:rsidTr="00ED64D9">
        <w:tc>
          <w:tcPr>
            <w:tcW w:w="2501" w:type="pct"/>
            <w:tcBorders>
              <w:top w:val="single" w:sz="4" w:space="0" w:color="auto"/>
              <w:left w:val="single" w:sz="4" w:space="0" w:color="auto"/>
              <w:bottom w:val="single" w:sz="4" w:space="0" w:color="auto"/>
              <w:right w:val="single" w:sz="4" w:space="0" w:color="auto"/>
            </w:tcBorders>
            <w:hideMark/>
          </w:tcPr>
          <w:p w14:paraId="43FA43F3" w14:textId="77777777" w:rsidR="00ED64D9" w:rsidRPr="00ED64D9" w:rsidRDefault="00ED64D9" w:rsidP="00ED64D9">
            <w:pPr>
              <w:tabs>
                <w:tab w:val="left" w:pos="1285"/>
                <w:tab w:val="left" w:pos="2851"/>
                <w:tab w:val="left" w:pos="4569"/>
              </w:tabs>
              <w:ind w:left="851" w:hanging="851"/>
              <w:jc w:val="both"/>
              <w:rPr>
                <w:spacing w:val="-3"/>
                <w:sz w:val="24"/>
                <w:szCs w:val="24"/>
              </w:rPr>
            </w:pPr>
            <w:r w:rsidRPr="00ED64D9">
              <w:rPr>
                <w:spacing w:val="-3"/>
                <w:sz w:val="24"/>
                <w:szCs w:val="24"/>
              </w:rPr>
              <w:t>Ikke kendt</w:t>
            </w:r>
          </w:p>
          <w:p w14:paraId="730D9F4F" w14:textId="77777777" w:rsidR="00ED64D9" w:rsidRPr="00ED64D9" w:rsidRDefault="00ED64D9" w:rsidP="00ED64D9">
            <w:pPr>
              <w:tabs>
                <w:tab w:val="left" w:pos="1285"/>
                <w:tab w:val="left" w:pos="2851"/>
                <w:tab w:val="left" w:pos="4569"/>
              </w:tabs>
              <w:ind w:left="851" w:hanging="851"/>
              <w:jc w:val="both"/>
              <w:rPr>
                <w:spacing w:val="-3"/>
                <w:sz w:val="24"/>
                <w:szCs w:val="24"/>
              </w:rPr>
            </w:pPr>
            <w:r w:rsidRPr="00ED64D9">
              <w:rPr>
                <w:spacing w:val="-3"/>
                <w:sz w:val="24"/>
                <w:szCs w:val="24"/>
              </w:rPr>
              <w:t>(hyppigheden kan ikke estimeres ud fra forhåndenværende data):</w:t>
            </w:r>
          </w:p>
        </w:tc>
        <w:tc>
          <w:tcPr>
            <w:tcW w:w="2499" w:type="pct"/>
            <w:tcBorders>
              <w:top w:val="single" w:sz="4" w:space="0" w:color="auto"/>
              <w:left w:val="single" w:sz="4" w:space="0" w:color="auto"/>
              <w:bottom w:val="single" w:sz="4" w:space="0" w:color="auto"/>
              <w:right w:val="single" w:sz="4" w:space="0" w:color="auto"/>
            </w:tcBorders>
            <w:hideMark/>
          </w:tcPr>
          <w:p w14:paraId="6CA59853" w14:textId="77777777" w:rsidR="00ED64D9" w:rsidRPr="00ED64D9" w:rsidRDefault="00ED64D9" w:rsidP="00ED64D9">
            <w:pPr>
              <w:tabs>
                <w:tab w:val="left" w:pos="1285"/>
                <w:tab w:val="left" w:pos="2851"/>
                <w:tab w:val="left" w:pos="4569"/>
              </w:tabs>
              <w:ind w:left="851" w:hanging="851"/>
              <w:jc w:val="both"/>
              <w:rPr>
                <w:spacing w:val="-3"/>
                <w:sz w:val="24"/>
                <w:szCs w:val="24"/>
              </w:rPr>
            </w:pPr>
            <w:r w:rsidRPr="00ED64D9">
              <w:rPr>
                <w:spacing w:val="-3"/>
                <w:sz w:val="24"/>
                <w:szCs w:val="24"/>
              </w:rPr>
              <w:t xml:space="preserve">Øget </w:t>
            </w:r>
            <w:proofErr w:type="spellStart"/>
            <w:proofErr w:type="gramStart"/>
            <w:r w:rsidRPr="00ED64D9">
              <w:rPr>
                <w:spacing w:val="-3"/>
                <w:sz w:val="24"/>
                <w:szCs w:val="24"/>
              </w:rPr>
              <w:t>appetit</w:t>
            </w:r>
            <w:r w:rsidRPr="00ED64D9">
              <w:rPr>
                <w:spacing w:val="-3"/>
                <w:sz w:val="24"/>
                <w:szCs w:val="24"/>
                <w:vertAlign w:val="superscript"/>
              </w:rPr>
              <w:t>b,c</w:t>
            </w:r>
            <w:proofErr w:type="spellEnd"/>
            <w:proofErr w:type="gramEnd"/>
            <w:r w:rsidRPr="00ED64D9">
              <w:rPr>
                <w:spacing w:val="-3"/>
                <w:sz w:val="24"/>
                <w:szCs w:val="24"/>
              </w:rPr>
              <w:t xml:space="preserve">, </w:t>
            </w:r>
            <w:proofErr w:type="spellStart"/>
            <w:r w:rsidRPr="00ED64D9">
              <w:rPr>
                <w:spacing w:val="-3"/>
                <w:sz w:val="24"/>
                <w:szCs w:val="24"/>
              </w:rPr>
              <w:t>Fedme</w:t>
            </w:r>
            <w:r w:rsidRPr="00ED64D9">
              <w:rPr>
                <w:spacing w:val="-3"/>
                <w:sz w:val="24"/>
                <w:szCs w:val="24"/>
                <w:vertAlign w:val="superscript"/>
              </w:rPr>
              <w:t>b,c</w:t>
            </w:r>
            <w:proofErr w:type="spellEnd"/>
          </w:p>
          <w:p w14:paraId="27D1A775" w14:textId="77777777" w:rsidR="00ED64D9" w:rsidRPr="00ED64D9" w:rsidRDefault="00ED64D9" w:rsidP="00ED64D9">
            <w:pPr>
              <w:tabs>
                <w:tab w:val="left" w:pos="1285"/>
                <w:tab w:val="left" w:pos="2851"/>
                <w:tab w:val="left" w:pos="4569"/>
              </w:tabs>
              <w:ind w:left="851" w:hanging="851"/>
              <w:jc w:val="both"/>
              <w:rPr>
                <w:spacing w:val="-3"/>
                <w:sz w:val="24"/>
                <w:szCs w:val="24"/>
              </w:rPr>
            </w:pPr>
            <w:proofErr w:type="spellStart"/>
            <w:r w:rsidRPr="00ED64D9">
              <w:rPr>
                <w:spacing w:val="-3"/>
                <w:sz w:val="24"/>
                <w:szCs w:val="24"/>
              </w:rPr>
              <w:t>Adfærdsforstyrrelse</w:t>
            </w:r>
            <w:r w:rsidRPr="00ED64D9">
              <w:rPr>
                <w:spacing w:val="-3"/>
                <w:sz w:val="24"/>
                <w:szCs w:val="24"/>
                <w:vertAlign w:val="superscript"/>
              </w:rPr>
              <w:t>b</w:t>
            </w:r>
            <w:proofErr w:type="spellEnd"/>
          </w:p>
          <w:p w14:paraId="3111FE5C" w14:textId="77777777" w:rsidR="00ED64D9" w:rsidRPr="00ED64D9" w:rsidRDefault="00ED64D9" w:rsidP="00ED64D9">
            <w:pPr>
              <w:tabs>
                <w:tab w:val="left" w:pos="1285"/>
                <w:tab w:val="left" w:pos="2851"/>
                <w:tab w:val="left" w:pos="4569"/>
              </w:tabs>
              <w:ind w:left="851" w:hanging="851"/>
              <w:jc w:val="both"/>
              <w:rPr>
                <w:spacing w:val="-3"/>
                <w:sz w:val="24"/>
                <w:szCs w:val="24"/>
              </w:rPr>
            </w:pPr>
            <w:r w:rsidRPr="00ED64D9">
              <w:rPr>
                <w:spacing w:val="-3"/>
                <w:sz w:val="24"/>
                <w:szCs w:val="24"/>
                <w:lang w:val="hr-HR"/>
              </w:rPr>
              <w:t>Mælkekirtelforstørrelse</w:t>
            </w:r>
            <w:r w:rsidRPr="00ED64D9">
              <w:rPr>
                <w:spacing w:val="-3"/>
                <w:sz w:val="24"/>
                <w:szCs w:val="24"/>
                <w:vertAlign w:val="superscript"/>
                <w:lang w:val="hr-HR"/>
              </w:rPr>
              <w:t>b</w:t>
            </w:r>
          </w:p>
        </w:tc>
      </w:tr>
    </w:tbl>
    <w:p w14:paraId="368044D6"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vertAlign w:val="superscript"/>
        </w:rPr>
        <w:t xml:space="preserve">a </w:t>
      </w:r>
      <w:r w:rsidRPr="00ED64D9">
        <w:rPr>
          <w:spacing w:val="-3"/>
          <w:sz w:val="24"/>
          <w:szCs w:val="24"/>
        </w:rPr>
        <w:t>Suppression af binyren.</w:t>
      </w:r>
    </w:p>
    <w:p w14:paraId="71DD95C3"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vertAlign w:val="superscript"/>
        </w:rPr>
        <w:t>b</w:t>
      </w:r>
      <w:r w:rsidRPr="00ED64D9">
        <w:rPr>
          <w:spacing w:val="-3"/>
          <w:sz w:val="24"/>
          <w:szCs w:val="24"/>
        </w:rPr>
        <w:t xml:space="preserve"> Kan forekomme, sædvanligvis kort tid efter påbegyndelse af behandlingen. Symptomerne er       sædvanligvis forbigående.</w:t>
      </w:r>
    </w:p>
    <w:p w14:paraId="5CC759BE"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vertAlign w:val="superscript"/>
        </w:rPr>
        <w:t>c</w:t>
      </w:r>
      <w:r w:rsidRPr="00ED64D9">
        <w:rPr>
          <w:spacing w:val="-3"/>
          <w:sz w:val="24"/>
          <w:szCs w:val="24"/>
        </w:rPr>
        <w:t xml:space="preserve"> Det kan blive nødvendigt at kontrollere fødeindtagelsen.</w:t>
      </w:r>
    </w:p>
    <w:p w14:paraId="66CAAA42" w14:textId="77777777" w:rsidR="00ED64D9" w:rsidRPr="00ED64D9" w:rsidRDefault="00ED64D9" w:rsidP="00ED64D9">
      <w:pPr>
        <w:tabs>
          <w:tab w:val="left" w:pos="1304"/>
          <w:tab w:val="left" w:pos="2851"/>
          <w:tab w:val="left" w:pos="4569"/>
        </w:tabs>
        <w:ind w:left="851"/>
        <w:jc w:val="both"/>
        <w:rPr>
          <w:spacing w:val="-3"/>
          <w:sz w:val="24"/>
          <w:szCs w:val="24"/>
          <w:lang w:val="nl-NL"/>
        </w:rPr>
      </w:pPr>
    </w:p>
    <w:p w14:paraId="07F296D3" w14:textId="77777777" w:rsidR="00ED64D9" w:rsidRPr="00ED64D9" w:rsidRDefault="00ED64D9" w:rsidP="00ED64D9">
      <w:pPr>
        <w:tabs>
          <w:tab w:val="left" w:pos="1285"/>
          <w:tab w:val="left" w:pos="2851"/>
          <w:tab w:val="left" w:pos="4569"/>
        </w:tabs>
        <w:ind w:left="851"/>
        <w:jc w:val="both"/>
        <w:rPr>
          <w:spacing w:val="-3"/>
          <w:sz w:val="24"/>
          <w:szCs w:val="24"/>
        </w:rPr>
      </w:pPr>
      <w:bookmarkStart w:id="1" w:name="_Hlk66891708"/>
      <w:r w:rsidRPr="00ED64D9">
        <w:rPr>
          <w:spacing w:val="-3"/>
          <w:sz w:val="24"/>
          <w:szCs w:val="24"/>
        </w:rPr>
        <w:t>Risikoen for bivirkninger eksisterer specielt, hvis produktet bruges over lang tid.</w:t>
      </w:r>
    </w:p>
    <w:p w14:paraId="0090BEE6" w14:textId="77777777" w:rsidR="00ED64D9" w:rsidRPr="00ED64D9" w:rsidRDefault="00ED64D9" w:rsidP="00ED64D9">
      <w:pPr>
        <w:tabs>
          <w:tab w:val="left" w:pos="1285"/>
          <w:tab w:val="left" w:pos="2851"/>
          <w:tab w:val="left" w:pos="4569"/>
        </w:tabs>
        <w:ind w:left="851"/>
        <w:jc w:val="both"/>
        <w:rPr>
          <w:spacing w:val="-3"/>
          <w:sz w:val="24"/>
          <w:szCs w:val="24"/>
        </w:rPr>
      </w:pPr>
    </w:p>
    <w:p w14:paraId="4BF83168" w14:textId="77777777" w:rsidR="00ED64D9" w:rsidRPr="00ED64D9" w:rsidRDefault="00ED64D9" w:rsidP="00ED64D9">
      <w:pPr>
        <w:tabs>
          <w:tab w:val="left" w:pos="1285"/>
          <w:tab w:val="left" w:pos="2851"/>
          <w:tab w:val="left" w:pos="4569"/>
        </w:tabs>
        <w:ind w:left="851"/>
        <w:jc w:val="both"/>
        <w:rPr>
          <w:spacing w:val="-3"/>
          <w:sz w:val="24"/>
          <w:szCs w:val="24"/>
        </w:rPr>
      </w:pPr>
      <w:r w:rsidRPr="00ED64D9">
        <w:rPr>
          <w:spacing w:val="-3"/>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p w14:paraId="0B8C30F0" w14:textId="77777777" w:rsidR="00ED64D9" w:rsidRPr="00ED64D9" w:rsidRDefault="00ED64D9" w:rsidP="00ED64D9">
      <w:pPr>
        <w:tabs>
          <w:tab w:val="left" w:pos="1285"/>
          <w:tab w:val="left" w:pos="2851"/>
          <w:tab w:val="left" w:pos="4569"/>
        </w:tabs>
        <w:ind w:left="851" w:hanging="851"/>
        <w:jc w:val="both"/>
        <w:rPr>
          <w:spacing w:val="-3"/>
          <w:sz w:val="24"/>
          <w:szCs w:val="24"/>
        </w:rPr>
      </w:pPr>
    </w:p>
    <w:bookmarkEnd w:id="1"/>
    <w:p w14:paraId="1C3E1113"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421CDFD"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3.7</w:t>
      </w:r>
      <w:r w:rsidRPr="00ED64D9">
        <w:rPr>
          <w:b/>
          <w:spacing w:val="-3"/>
          <w:sz w:val="24"/>
          <w:szCs w:val="24"/>
        </w:rPr>
        <w:tab/>
        <w:t>Anvendelse under drægtighed, laktation eller æglægning</w:t>
      </w:r>
    </w:p>
    <w:p w14:paraId="6FE80C58"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342E76F8"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u w:val="single"/>
        </w:rPr>
        <w:t>Drægtighed</w:t>
      </w:r>
      <w:r w:rsidRPr="00ED64D9">
        <w:rPr>
          <w:spacing w:val="-3"/>
          <w:sz w:val="24"/>
          <w:szCs w:val="24"/>
        </w:rPr>
        <w:t>:</w:t>
      </w:r>
    </w:p>
    <w:p w14:paraId="7596CA41"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Må ikke anvendes (under hele eller en del af drægtigheden).</w:t>
      </w:r>
    </w:p>
    <w:p w14:paraId="34DA085D" w14:textId="77777777" w:rsidR="00ED64D9" w:rsidRPr="00ED64D9" w:rsidRDefault="00ED64D9" w:rsidP="00ED64D9">
      <w:pPr>
        <w:tabs>
          <w:tab w:val="left" w:pos="1304"/>
          <w:tab w:val="left" w:pos="2851"/>
          <w:tab w:val="left" w:pos="4569"/>
        </w:tabs>
        <w:ind w:left="851"/>
        <w:jc w:val="both"/>
        <w:rPr>
          <w:spacing w:val="-3"/>
          <w:sz w:val="24"/>
          <w:szCs w:val="24"/>
        </w:rPr>
      </w:pPr>
    </w:p>
    <w:p w14:paraId="2B7FAF3A"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u w:val="single"/>
        </w:rPr>
        <w:t>Diegivning</w:t>
      </w:r>
      <w:r w:rsidRPr="00ED64D9">
        <w:rPr>
          <w:spacing w:val="-3"/>
          <w:sz w:val="24"/>
          <w:szCs w:val="24"/>
        </w:rPr>
        <w:t>:</w:t>
      </w:r>
    </w:p>
    <w:p w14:paraId="5C721CEF"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Må ikke anvendes under diegivning.</w:t>
      </w:r>
    </w:p>
    <w:p w14:paraId="20CCE700"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FC6AD3C"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3.8</w:t>
      </w:r>
      <w:r w:rsidRPr="00ED64D9">
        <w:rPr>
          <w:b/>
          <w:spacing w:val="-3"/>
          <w:sz w:val="24"/>
          <w:szCs w:val="24"/>
        </w:rPr>
        <w:tab/>
        <w:t>Interaktion med andre lægemidler og andre former for interaktion</w:t>
      </w:r>
    </w:p>
    <w:p w14:paraId="33F0C684"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36FC8933"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Ingen kendte.</w:t>
      </w:r>
    </w:p>
    <w:p w14:paraId="11283BCD"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4F8AEBE2"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3.9</w:t>
      </w:r>
      <w:r w:rsidRPr="00ED64D9">
        <w:rPr>
          <w:b/>
          <w:spacing w:val="-3"/>
          <w:sz w:val="24"/>
          <w:szCs w:val="24"/>
        </w:rPr>
        <w:tab/>
        <w:t>Administrationsveje og dosering</w:t>
      </w:r>
    </w:p>
    <w:p w14:paraId="1F8810B9"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41F657F5"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Oral anvendelse.</w:t>
      </w:r>
    </w:p>
    <w:p w14:paraId="2299282C" w14:textId="77777777" w:rsidR="00ED64D9" w:rsidRPr="00ED64D9" w:rsidRDefault="00ED64D9" w:rsidP="00ED64D9">
      <w:pPr>
        <w:tabs>
          <w:tab w:val="left" w:pos="1304"/>
          <w:tab w:val="left" w:pos="2851"/>
          <w:tab w:val="left" w:pos="4569"/>
        </w:tabs>
        <w:ind w:left="851"/>
        <w:jc w:val="both"/>
        <w:rPr>
          <w:spacing w:val="-3"/>
          <w:sz w:val="24"/>
          <w:szCs w:val="24"/>
          <w:u w:val="single"/>
        </w:rPr>
      </w:pPr>
    </w:p>
    <w:p w14:paraId="68A6F57A"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u w:val="single"/>
        </w:rPr>
        <w:t>Hund</w:t>
      </w:r>
      <w:r w:rsidRPr="00ED64D9">
        <w:rPr>
          <w:spacing w:val="-3"/>
          <w:sz w:val="24"/>
          <w:szCs w:val="24"/>
        </w:rPr>
        <w:t>:</w:t>
      </w:r>
    </w:p>
    <w:p w14:paraId="68242CD3"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Afbrydelse og kortvarig udsættelse af brunst: 2 tabletter dagligt i 4 dage, derefter 1 tablet dagligt i 14 dage.  Dobbelt dosis til hunde over 25 kg.</w:t>
      </w:r>
    </w:p>
    <w:p w14:paraId="4ED87CE2" w14:textId="77777777" w:rsidR="00ED64D9" w:rsidRPr="00ED64D9" w:rsidRDefault="00ED64D9" w:rsidP="00ED64D9">
      <w:pPr>
        <w:tabs>
          <w:tab w:val="left" w:pos="1304"/>
          <w:tab w:val="left" w:pos="2851"/>
          <w:tab w:val="left" w:pos="4569"/>
        </w:tabs>
        <w:ind w:left="851"/>
        <w:jc w:val="both"/>
        <w:rPr>
          <w:spacing w:val="-3"/>
          <w:sz w:val="24"/>
          <w:szCs w:val="24"/>
        </w:rPr>
      </w:pPr>
    </w:p>
    <w:p w14:paraId="623BC8F6"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u w:val="single"/>
        </w:rPr>
        <w:t>Kat</w:t>
      </w:r>
      <w:r w:rsidRPr="00ED64D9">
        <w:rPr>
          <w:spacing w:val="-3"/>
          <w:sz w:val="24"/>
          <w:szCs w:val="24"/>
        </w:rPr>
        <w:t>:</w:t>
      </w:r>
    </w:p>
    <w:p w14:paraId="2A995D8F"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 xml:space="preserve">Langvarig udsættelse af brunst: 1 tablet pr. uge så længe udsættelse ønskes. Behandlingen kan indledes i </w:t>
      </w:r>
      <w:proofErr w:type="spellStart"/>
      <w:r w:rsidRPr="00ED64D9">
        <w:rPr>
          <w:spacing w:val="-3"/>
          <w:sz w:val="24"/>
          <w:szCs w:val="24"/>
        </w:rPr>
        <w:t>anøstrus</w:t>
      </w:r>
      <w:proofErr w:type="spellEnd"/>
      <w:r w:rsidRPr="00ED64D9">
        <w:rPr>
          <w:spacing w:val="-3"/>
          <w:sz w:val="24"/>
          <w:szCs w:val="24"/>
        </w:rPr>
        <w:t xml:space="preserve">, </w:t>
      </w:r>
      <w:proofErr w:type="spellStart"/>
      <w:r w:rsidRPr="00ED64D9">
        <w:rPr>
          <w:spacing w:val="-3"/>
          <w:sz w:val="24"/>
          <w:szCs w:val="24"/>
        </w:rPr>
        <w:t>diøstrus</w:t>
      </w:r>
      <w:proofErr w:type="spellEnd"/>
      <w:r w:rsidRPr="00ED64D9">
        <w:rPr>
          <w:spacing w:val="-3"/>
          <w:sz w:val="24"/>
          <w:szCs w:val="24"/>
        </w:rPr>
        <w:t xml:space="preserve"> eller </w:t>
      </w:r>
      <w:proofErr w:type="spellStart"/>
      <w:r w:rsidRPr="00ED64D9">
        <w:rPr>
          <w:spacing w:val="-3"/>
          <w:sz w:val="24"/>
          <w:szCs w:val="24"/>
        </w:rPr>
        <w:t>laktationsanøstrus</w:t>
      </w:r>
      <w:proofErr w:type="spellEnd"/>
      <w:r w:rsidRPr="00ED64D9">
        <w:rPr>
          <w:spacing w:val="-3"/>
          <w:sz w:val="24"/>
          <w:szCs w:val="24"/>
        </w:rPr>
        <w:t>.</w:t>
      </w:r>
    </w:p>
    <w:p w14:paraId="58A708C5" w14:textId="77777777" w:rsidR="00ED64D9" w:rsidRPr="00ED64D9" w:rsidRDefault="00ED64D9" w:rsidP="00ED64D9">
      <w:pPr>
        <w:tabs>
          <w:tab w:val="left" w:pos="1304"/>
          <w:tab w:val="left" w:pos="2851"/>
          <w:tab w:val="left" w:pos="4569"/>
        </w:tabs>
        <w:ind w:left="851"/>
        <w:jc w:val="both"/>
        <w:rPr>
          <w:spacing w:val="-3"/>
          <w:sz w:val="24"/>
          <w:szCs w:val="24"/>
        </w:rPr>
      </w:pPr>
    </w:p>
    <w:p w14:paraId="1B0854E5" w14:textId="77777777" w:rsidR="00ED64D9" w:rsidRPr="00ED64D9" w:rsidRDefault="00ED64D9" w:rsidP="00ED64D9">
      <w:pPr>
        <w:tabs>
          <w:tab w:val="left" w:pos="1285"/>
          <w:tab w:val="left" w:pos="2851"/>
          <w:tab w:val="left" w:pos="4569"/>
        </w:tabs>
        <w:ind w:left="851"/>
        <w:jc w:val="both"/>
        <w:rPr>
          <w:spacing w:val="-3"/>
          <w:sz w:val="24"/>
          <w:szCs w:val="24"/>
        </w:rPr>
      </w:pPr>
      <w:r w:rsidRPr="00ED64D9">
        <w:rPr>
          <w:spacing w:val="-3"/>
          <w:sz w:val="24"/>
          <w:szCs w:val="24"/>
        </w:rPr>
        <w:t>For at sikre korrekt dosering bør legemsvægten bestemmes så nøjagtigt som muligt.</w:t>
      </w:r>
    </w:p>
    <w:p w14:paraId="29AD9B2D" w14:textId="77777777" w:rsidR="00ED64D9" w:rsidRPr="00ED64D9" w:rsidRDefault="00ED64D9" w:rsidP="00ED64D9">
      <w:pPr>
        <w:tabs>
          <w:tab w:val="left" w:pos="1304"/>
          <w:tab w:val="left" w:pos="2851"/>
          <w:tab w:val="left" w:pos="4569"/>
        </w:tabs>
        <w:ind w:left="851" w:hanging="851"/>
        <w:jc w:val="both"/>
        <w:rPr>
          <w:b/>
          <w:spacing w:val="-3"/>
          <w:sz w:val="24"/>
          <w:szCs w:val="24"/>
        </w:rPr>
      </w:pPr>
    </w:p>
    <w:p w14:paraId="0426D9DA"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3.10</w:t>
      </w:r>
      <w:r w:rsidRPr="00ED64D9">
        <w:rPr>
          <w:b/>
          <w:spacing w:val="-3"/>
          <w:sz w:val="24"/>
          <w:szCs w:val="24"/>
        </w:rPr>
        <w:tab/>
        <w:t>Symptomer på overdosering (og, hvis relevant, nødforanstaltninger og modgift)</w:t>
      </w:r>
    </w:p>
    <w:p w14:paraId="61804521"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0E8E107" w14:textId="77777777" w:rsidR="00ED64D9" w:rsidRPr="00ED64D9" w:rsidRDefault="00ED64D9" w:rsidP="00ED64D9">
      <w:pPr>
        <w:tabs>
          <w:tab w:val="left" w:pos="1285"/>
          <w:tab w:val="left" w:pos="2851"/>
          <w:tab w:val="left" w:pos="4569"/>
        </w:tabs>
        <w:ind w:left="851"/>
        <w:jc w:val="both"/>
        <w:rPr>
          <w:spacing w:val="-3"/>
          <w:sz w:val="24"/>
          <w:szCs w:val="24"/>
        </w:rPr>
      </w:pPr>
      <w:r w:rsidRPr="00ED64D9">
        <w:rPr>
          <w:spacing w:val="-3"/>
          <w:sz w:val="24"/>
          <w:szCs w:val="24"/>
        </w:rPr>
        <w:t>Ingen.</w:t>
      </w:r>
    </w:p>
    <w:p w14:paraId="510D7B72"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0D459D35"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3.11</w:t>
      </w:r>
      <w:r w:rsidRPr="00ED64D9">
        <w:rPr>
          <w:b/>
          <w:spacing w:val="-3"/>
          <w:sz w:val="24"/>
          <w:szCs w:val="24"/>
        </w:rPr>
        <w:tab/>
        <w:t>Særlige begrænsninger og betingelser for anvendelse, herunder begrænsninger for anvendelsen af antimikrobielle og antiparasitære veterinærlægemidler for at begrænse risikoen for udvikling af resistens</w:t>
      </w:r>
    </w:p>
    <w:p w14:paraId="42ACB719"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76F90070"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Ikke relevant.</w:t>
      </w:r>
    </w:p>
    <w:p w14:paraId="4992B808"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CAAE1C0"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3.12</w:t>
      </w:r>
      <w:r w:rsidRPr="00ED64D9">
        <w:rPr>
          <w:b/>
          <w:spacing w:val="-3"/>
          <w:sz w:val="24"/>
          <w:szCs w:val="24"/>
        </w:rPr>
        <w:tab/>
        <w:t>Tilbageholdelsestid(er)</w:t>
      </w:r>
    </w:p>
    <w:p w14:paraId="62A34A3B"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D639E37"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Ikke relevant.</w:t>
      </w:r>
    </w:p>
    <w:p w14:paraId="61B96338"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02040E0"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0658993"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4.</w:t>
      </w:r>
      <w:r w:rsidRPr="00ED64D9">
        <w:rPr>
          <w:b/>
          <w:spacing w:val="-3"/>
          <w:sz w:val="24"/>
          <w:szCs w:val="24"/>
        </w:rPr>
        <w:tab/>
        <w:t>FARMAKOLOGISKE OPLYSNINGER</w:t>
      </w:r>
    </w:p>
    <w:p w14:paraId="225B88B9"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C98DD27"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4.1</w:t>
      </w:r>
      <w:r w:rsidRPr="00ED64D9">
        <w:rPr>
          <w:b/>
          <w:spacing w:val="-3"/>
          <w:sz w:val="24"/>
          <w:szCs w:val="24"/>
        </w:rPr>
        <w:tab/>
      </w:r>
      <w:proofErr w:type="spellStart"/>
      <w:r w:rsidRPr="00ED64D9">
        <w:rPr>
          <w:b/>
          <w:spacing w:val="-3"/>
          <w:sz w:val="24"/>
          <w:szCs w:val="24"/>
        </w:rPr>
        <w:t>ATCvet</w:t>
      </w:r>
      <w:proofErr w:type="spellEnd"/>
      <w:r w:rsidRPr="00ED64D9">
        <w:rPr>
          <w:b/>
          <w:spacing w:val="-3"/>
          <w:sz w:val="24"/>
          <w:szCs w:val="24"/>
        </w:rPr>
        <w:t xml:space="preserve">-kode: </w:t>
      </w:r>
    </w:p>
    <w:p w14:paraId="7F68E0A1" w14:textId="77777777" w:rsidR="00ED64D9" w:rsidRPr="00ED64D9" w:rsidRDefault="00ED64D9" w:rsidP="00ED64D9">
      <w:pPr>
        <w:tabs>
          <w:tab w:val="left" w:pos="1285"/>
          <w:tab w:val="left" w:pos="2851"/>
          <w:tab w:val="left" w:pos="4569"/>
        </w:tabs>
        <w:ind w:left="851" w:hanging="851"/>
        <w:jc w:val="both"/>
        <w:rPr>
          <w:bCs/>
          <w:spacing w:val="-3"/>
          <w:sz w:val="24"/>
          <w:szCs w:val="24"/>
        </w:rPr>
      </w:pPr>
    </w:p>
    <w:p w14:paraId="757E7AEB" w14:textId="77777777" w:rsidR="00ED64D9" w:rsidRPr="00ED64D9" w:rsidRDefault="00ED64D9" w:rsidP="00ED64D9">
      <w:pPr>
        <w:tabs>
          <w:tab w:val="left" w:pos="1285"/>
          <w:tab w:val="left" w:pos="2851"/>
          <w:tab w:val="left" w:pos="4569"/>
        </w:tabs>
        <w:ind w:left="851" w:hanging="851"/>
        <w:jc w:val="both"/>
        <w:rPr>
          <w:b/>
          <w:spacing w:val="-3"/>
          <w:sz w:val="24"/>
          <w:szCs w:val="24"/>
        </w:rPr>
      </w:pPr>
      <w:r>
        <w:rPr>
          <w:bCs/>
          <w:spacing w:val="-3"/>
          <w:sz w:val="24"/>
          <w:szCs w:val="24"/>
        </w:rPr>
        <w:tab/>
      </w:r>
      <w:r w:rsidRPr="00ED64D9">
        <w:rPr>
          <w:bCs/>
          <w:spacing w:val="-3"/>
          <w:sz w:val="24"/>
          <w:szCs w:val="24"/>
        </w:rPr>
        <w:t>QG 03 DA 02</w:t>
      </w:r>
    </w:p>
    <w:p w14:paraId="103E8215" w14:textId="77777777" w:rsidR="00ED64D9" w:rsidRPr="00ED64D9" w:rsidRDefault="00ED64D9" w:rsidP="00ED64D9">
      <w:pPr>
        <w:tabs>
          <w:tab w:val="left" w:pos="1285"/>
          <w:tab w:val="left" w:pos="2851"/>
          <w:tab w:val="left" w:pos="4569"/>
        </w:tabs>
        <w:ind w:left="851" w:hanging="851"/>
        <w:jc w:val="both"/>
        <w:rPr>
          <w:b/>
          <w:spacing w:val="-3"/>
          <w:sz w:val="24"/>
          <w:szCs w:val="24"/>
        </w:rPr>
      </w:pPr>
    </w:p>
    <w:p w14:paraId="49112B15"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4.2</w:t>
      </w:r>
      <w:r w:rsidRPr="00ED64D9">
        <w:rPr>
          <w:b/>
          <w:spacing w:val="-3"/>
          <w:sz w:val="24"/>
          <w:szCs w:val="24"/>
        </w:rPr>
        <w:tab/>
      </w:r>
      <w:proofErr w:type="spellStart"/>
      <w:r w:rsidRPr="00ED64D9">
        <w:rPr>
          <w:b/>
          <w:spacing w:val="-3"/>
          <w:sz w:val="24"/>
          <w:szCs w:val="24"/>
        </w:rPr>
        <w:t>Farmakodynamiske</w:t>
      </w:r>
      <w:proofErr w:type="spellEnd"/>
      <w:r w:rsidRPr="00ED64D9">
        <w:rPr>
          <w:b/>
          <w:spacing w:val="-3"/>
          <w:sz w:val="24"/>
          <w:szCs w:val="24"/>
        </w:rPr>
        <w:t xml:space="preserve"> oplysninger</w:t>
      </w:r>
    </w:p>
    <w:p w14:paraId="32AE9B19" w14:textId="77777777" w:rsidR="00ED64D9" w:rsidRPr="00ED64D9" w:rsidRDefault="00ED64D9" w:rsidP="00ED64D9">
      <w:pPr>
        <w:tabs>
          <w:tab w:val="left" w:pos="1285"/>
          <w:tab w:val="left" w:pos="2851"/>
          <w:tab w:val="left" w:pos="4569"/>
        </w:tabs>
        <w:ind w:left="851" w:hanging="851"/>
        <w:jc w:val="both"/>
        <w:rPr>
          <w:b/>
          <w:spacing w:val="-3"/>
          <w:sz w:val="24"/>
          <w:szCs w:val="24"/>
        </w:rPr>
      </w:pPr>
    </w:p>
    <w:p w14:paraId="6F80D915"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proofErr w:type="spellStart"/>
      <w:r w:rsidRPr="00ED64D9">
        <w:rPr>
          <w:spacing w:val="-3"/>
          <w:sz w:val="24"/>
          <w:szCs w:val="24"/>
        </w:rPr>
        <w:t>Medroxyprogesteronacetat</w:t>
      </w:r>
      <w:proofErr w:type="spellEnd"/>
      <w:r w:rsidRPr="00ED64D9">
        <w:rPr>
          <w:spacing w:val="-3"/>
          <w:sz w:val="24"/>
          <w:szCs w:val="24"/>
        </w:rPr>
        <w:t xml:space="preserve"> er syntetisk progesteron der undertrykker ovulation og corpus </w:t>
      </w:r>
      <w:proofErr w:type="spellStart"/>
      <w:r w:rsidRPr="00ED64D9">
        <w:rPr>
          <w:spacing w:val="-3"/>
          <w:sz w:val="24"/>
          <w:szCs w:val="24"/>
        </w:rPr>
        <w:t>luteum</w:t>
      </w:r>
      <w:proofErr w:type="spellEnd"/>
      <w:r w:rsidRPr="00ED64D9">
        <w:rPr>
          <w:spacing w:val="-3"/>
          <w:sz w:val="24"/>
          <w:szCs w:val="24"/>
        </w:rPr>
        <w:t xml:space="preserve">-dannelse gennem et feedback system, der hindrer frigørelse af de </w:t>
      </w:r>
      <w:proofErr w:type="spellStart"/>
      <w:r w:rsidRPr="00ED64D9">
        <w:rPr>
          <w:spacing w:val="-3"/>
          <w:sz w:val="24"/>
          <w:szCs w:val="24"/>
        </w:rPr>
        <w:t>gonadotrope</w:t>
      </w:r>
      <w:proofErr w:type="spellEnd"/>
      <w:r w:rsidRPr="00ED64D9">
        <w:rPr>
          <w:spacing w:val="-3"/>
          <w:sz w:val="24"/>
          <w:szCs w:val="24"/>
        </w:rPr>
        <w:t xml:space="preserve"> hormoner fra </w:t>
      </w:r>
      <w:proofErr w:type="spellStart"/>
      <w:r w:rsidRPr="00ED64D9">
        <w:rPr>
          <w:spacing w:val="-3"/>
          <w:sz w:val="24"/>
          <w:szCs w:val="24"/>
        </w:rPr>
        <w:t>hypothalamus</w:t>
      </w:r>
      <w:proofErr w:type="spellEnd"/>
      <w:r w:rsidRPr="00ED64D9">
        <w:rPr>
          <w:spacing w:val="-3"/>
          <w:sz w:val="24"/>
          <w:szCs w:val="24"/>
        </w:rPr>
        <w:t>.</w:t>
      </w:r>
    </w:p>
    <w:p w14:paraId="3D14F403"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7E1FAD1"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4.3</w:t>
      </w:r>
      <w:r w:rsidRPr="00ED64D9">
        <w:rPr>
          <w:b/>
          <w:spacing w:val="-3"/>
          <w:sz w:val="24"/>
          <w:szCs w:val="24"/>
        </w:rPr>
        <w:tab/>
      </w:r>
      <w:proofErr w:type="spellStart"/>
      <w:r w:rsidRPr="00ED64D9">
        <w:rPr>
          <w:b/>
          <w:spacing w:val="-3"/>
          <w:sz w:val="24"/>
          <w:szCs w:val="24"/>
        </w:rPr>
        <w:t>Farmakokinetiske</w:t>
      </w:r>
      <w:proofErr w:type="spellEnd"/>
      <w:r w:rsidRPr="00ED64D9">
        <w:rPr>
          <w:b/>
          <w:spacing w:val="-3"/>
          <w:sz w:val="24"/>
          <w:szCs w:val="24"/>
        </w:rPr>
        <w:t xml:space="preserve"> oplysninger</w:t>
      </w:r>
    </w:p>
    <w:p w14:paraId="63601B0F"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78FB074E"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 xml:space="preserve">Absorberes hurtigt men ufuldstændigt fra mavetarmkanalen. </w:t>
      </w:r>
      <w:proofErr w:type="spellStart"/>
      <w:r w:rsidRPr="00ED64D9">
        <w:rPr>
          <w:spacing w:val="-3"/>
          <w:sz w:val="24"/>
          <w:szCs w:val="24"/>
        </w:rPr>
        <w:t>Metaboliseres</w:t>
      </w:r>
      <w:proofErr w:type="spellEnd"/>
      <w:r w:rsidRPr="00ED64D9">
        <w:rPr>
          <w:spacing w:val="-3"/>
          <w:sz w:val="24"/>
          <w:szCs w:val="24"/>
        </w:rPr>
        <w:t xml:space="preserve"> i leveren og udskilles hovedsageligt via galden, en mindre del med urinen.</w:t>
      </w:r>
    </w:p>
    <w:p w14:paraId="51543B03"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768CFB6"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7AF548FD"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5.</w:t>
      </w:r>
      <w:r w:rsidRPr="00ED64D9">
        <w:rPr>
          <w:b/>
          <w:spacing w:val="-3"/>
          <w:sz w:val="24"/>
          <w:szCs w:val="24"/>
        </w:rPr>
        <w:tab/>
        <w:t>FARMACEUTISKE OPLYSNINGER</w:t>
      </w:r>
    </w:p>
    <w:p w14:paraId="2EFE03E1" w14:textId="77777777" w:rsidR="00ED64D9" w:rsidRPr="00ED64D9" w:rsidRDefault="00ED64D9" w:rsidP="00ED64D9">
      <w:pPr>
        <w:tabs>
          <w:tab w:val="left" w:pos="1304"/>
          <w:tab w:val="left" w:pos="2851"/>
          <w:tab w:val="left" w:pos="4569"/>
        </w:tabs>
        <w:ind w:left="851" w:hanging="851"/>
        <w:jc w:val="both"/>
        <w:rPr>
          <w:spacing w:val="-3"/>
          <w:sz w:val="24"/>
          <w:szCs w:val="24"/>
          <w:u w:val="single"/>
        </w:rPr>
      </w:pPr>
    </w:p>
    <w:p w14:paraId="61E78CDA"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5.1</w:t>
      </w:r>
      <w:r w:rsidRPr="00ED64D9">
        <w:rPr>
          <w:b/>
          <w:spacing w:val="-3"/>
          <w:sz w:val="24"/>
          <w:szCs w:val="24"/>
        </w:rPr>
        <w:tab/>
        <w:t>Væsentlige uforligeligheder</w:t>
      </w:r>
    </w:p>
    <w:p w14:paraId="0B13774B" w14:textId="77777777" w:rsidR="00ED64D9" w:rsidRPr="00ED64D9" w:rsidRDefault="00ED64D9" w:rsidP="00ED64D9">
      <w:pPr>
        <w:tabs>
          <w:tab w:val="left" w:pos="1285"/>
          <w:tab w:val="left" w:pos="2851"/>
          <w:tab w:val="left" w:pos="4569"/>
        </w:tabs>
        <w:ind w:left="851" w:hanging="851"/>
        <w:jc w:val="both"/>
        <w:rPr>
          <w:b/>
          <w:spacing w:val="-3"/>
          <w:sz w:val="24"/>
          <w:szCs w:val="24"/>
        </w:rPr>
      </w:pPr>
    </w:p>
    <w:p w14:paraId="04D42189"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Ingen kendte.</w:t>
      </w:r>
    </w:p>
    <w:p w14:paraId="59173B77"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B5134FF"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5.2</w:t>
      </w:r>
      <w:r w:rsidRPr="00ED64D9">
        <w:rPr>
          <w:b/>
          <w:spacing w:val="-3"/>
          <w:sz w:val="24"/>
          <w:szCs w:val="24"/>
        </w:rPr>
        <w:tab/>
        <w:t>Opbevaringstid</w:t>
      </w:r>
    </w:p>
    <w:p w14:paraId="256B02A4"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551058D"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Opbevaringstid for veterinærlægemidlet i salgspakning: 3 år.</w:t>
      </w:r>
    </w:p>
    <w:p w14:paraId="604EBFFF"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4828884E"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5.3</w:t>
      </w:r>
      <w:r w:rsidRPr="00ED64D9">
        <w:rPr>
          <w:b/>
          <w:spacing w:val="-3"/>
          <w:sz w:val="24"/>
          <w:szCs w:val="24"/>
        </w:rPr>
        <w:tab/>
        <w:t>Særlige forholdsregler vedrørende opbevaring</w:t>
      </w:r>
    </w:p>
    <w:p w14:paraId="5601FD0A"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5554745" w14:textId="77777777" w:rsidR="00ED64D9" w:rsidRPr="00ED64D9" w:rsidRDefault="00ED64D9" w:rsidP="00ED64D9">
      <w:pPr>
        <w:tabs>
          <w:tab w:val="left" w:pos="1285"/>
          <w:tab w:val="left" w:pos="2851"/>
          <w:tab w:val="left" w:pos="4569"/>
        </w:tabs>
        <w:ind w:left="851" w:hanging="851"/>
        <w:jc w:val="both"/>
        <w:rPr>
          <w:spacing w:val="-3"/>
          <w:sz w:val="24"/>
          <w:szCs w:val="24"/>
        </w:rPr>
      </w:pPr>
      <w:r>
        <w:rPr>
          <w:spacing w:val="-3"/>
          <w:sz w:val="24"/>
          <w:szCs w:val="24"/>
        </w:rPr>
        <w:tab/>
      </w:r>
      <w:r w:rsidRPr="00ED64D9">
        <w:rPr>
          <w:spacing w:val="-3"/>
          <w:sz w:val="24"/>
          <w:szCs w:val="24"/>
        </w:rPr>
        <w:t>Må ikke opbevares over 25 °C.</w:t>
      </w:r>
    </w:p>
    <w:p w14:paraId="539BE55A" w14:textId="77777777" w:rsidR="00ED64D9" w:rsidRPr="00ED64D9" w:rsidRDefault="00ED64D9" w:rsidP="00ED64D9">
      <w:pPr>
        <w:tabs>
          <w:tab w:val="left" w:pos="1285"/>
          <w:tab w:val="left" w:pos="2851"/>
          <w:tab w:val="left" w:pos="4569"/>
        </w:tabs>
        <w:ind w:left="851" w:hanging="851"/>
        <w:jc w:val="both"/>
        <w:rPr>
          <w:spacing w:val="-3"/>
          <w:sz w:val="24"/>
          <w:szCs w:val="24"/>
        </w:rPr>
      </w:pPr>
    </w:p>
    <w:p w14:paraId="1EBA8BE2"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5.4</w:t>
      </w:r>
      <w:r w:rsidRPr="00ED64D9">
        <w:rPr>
          <w:b/>
          <w:spacing w:val="-3"/>
          <w:sz w:val="24"/>
          <w:szCs w:val="24"/>
        </w:rPr>
        <w:tab/>
        <w:t>Den indre emballages art og indhold</w:t>
      </w:r>
    </w:p>
    <w:p w14:paraId="75951CF0"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74841A19" w14:textId="77777777" w:rsidR="00ED64D9" w:rsidRPr="00ED64D9" w:rsidRDefault="00ED64D9" w:rsidP="00ED64D9">
      <w:pPr>
        <w:tabs>
          <w:tab w:val="left" w:pos="1304"/>
          <w:tab w:val="left" w:pos="2851"/>
          <w:tab w:val="left" w:pos="4569"/>
        </w:tabs>
        <w:ind w:left="1702" w:hanging="851"/>
        <w:jc w:val="both"/>
        <w:rPr>
          <w:spacing w:val="-3"/>
          <w:sz w:val="24"/>
          <w:szCs w:val="24"/>
        </w:rPr>
      </w:pPr>
      <w:r w:rsidRPr="00ED64D9">
        <w:rPr>
          <w:spacing w:val="-3"/>
          <w:sz w:val="24"/>
          <w:szCs w:val="24"/>
        </w:rPr>
        <w:t xml:space="preserve">Blisterpakning: 20 </w:t>
      </w:r>
      <w:proofErr w:type="spellStart"/>
      <w:r w:rsidRPr="00ED64D9">
        <w:rPr>
          <w:spacing w:val="-3"/>
          <w:sz w:val="24"/>
          <w:szCs w:val="24"/>
        </w:rPr>
        <w:t>stk</w:t>
      </w:r>
      <w:proofErr w:type="spellEnd"/>
      <w:r w:rsidRPr="00ED64D9">
        <w:rPr>
          <w:spacing w:val="-3"/>
          <w:sz w:val="24"/>
          <w:szCs w:val="24"/>
        </w:rPr>
        <w:t>, 60 stk.</w:t>
      </w:r>
    </w:p>
    <w:p w14:paraId="0AEA151D" w14:textId="77777777" w:rsidR="00ED64D9" w:rsidRPr="00ED64D9" w:rsidRDefault="00ED64D9" w:rsidP="00ED64D9">
      <w:pPr>
        <w:tabs>
          <w:tab w:val="left" w:pos="1304"/>
          <w:tab w:val="left" w:pos="2851"/>
          <w:tab w:val="left" w:pos="4569"/>
        </w:tabs>
        <w:ind w:left="1702" w:hanging="851"/>
        <w:jc w:val="both"/>
        <w:rPr>
          <w:spacing w:val="-3"/>
          <w:sz w:val="24"/>
          <w:szCs w:val="24"/>
        </w:rPr>
      </w:pPr>
      <w:r w:rsidRPr="00ED64D9">
        <w:rPr>
          <w:spacing w:val="-3"/>
          <w:sz w:val="24"/>
          <w:szCs w:val="24"/>
        </w:rPr>
        <w:t>Ikke alle pakningsstørrelser er nødvendigvis markedsført.</w:t>
      </w:r>
    </w:p>
    <w:p w14:paraId="5138BFE4"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09267D2D"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5.5</w:t>
      </w:r>
      <w:r w:rsidRPr="00ED64D9">
        <w:rPr>
          <w:b/>
          <w:spacing w:val="-3"/>
          <w:sz w:val="24"/>
          <w:szCs w:val="24"/>
        </w:rPr>
        <w:tab/>
        <w:t>Særlige forholdsregler vedrørende bortskaffelse af ubrugte veterinærlægemidler eller affaldsmaterialer fra brugen heraf</w:t>
      </w:r>
    </w:p>
    <w:p w14:paraId="249CD7AE"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300AE7C2" w14:textId="77777777" w:rsidR="00ED64D9" w:rsidRPr="00ED64D9" w:rsidRDefault="00ED64D9" w:rsidP="00ED64D9">
      <w:pPr>
        <w:tabs>
          <w:tab w:val="left" w:pos="1285"/>
          <w:tab w:val="left" w:pos="2851"/>
          <w:tab w:val="left" w:pos="4569"/>
        </w:tabs>
        <w:ind w:left="851"/>
        <w:jc w:val="both"/>
        <w:rPr>
          <w:spacing w:val="-3"/>
          <w:sz w:val="24"/>
          <w:szCs w:val="24"/>
        </w:rPr>
      </w:pPr>
      <w:r w:rsidRPr="00ED64D9">
        <w:rPr>
          <w:spacing w:val="-3"/>
          <w:sz w:val="24"/>
          <w:szCs w:val="24"/>
        </w:rPr>
        <w:t>Lægemidler må ikke bortskaffes sammen med spildevand eller husholdningsaffald.</w:t>
      </w:r>
    </w:p>
    <w:p w14:paraId="2D69C423" w14:textId="77777777" w:rsidR="00ED64D9" w:rsidRPr="00ED64D9" w:rsidRDefault="00ED64D9" w:rsidP="00ED64D9">
      <w:pPr>
        <w:tabs>
          <w:tab w:val="left" w:pos="1304"/>
          <w:tab w:val="left" w:pos="2851"/>
          <w:tab w:val="left" w:pos="4569"/>
        </w:tabs>
        <w:ind w:left="851"/>
        <w:jc w:val="both"/>
        <w:rPr>
          <w:spacing w:val="-3"/>
          <w:sz w:val="24"/>
          <w:szCs w:val="24"/>
        </w:rPr>
      </w:pPr>
    </w:p>
    <w:p w14:paraId="4D963134" w14:textId="77777777" w:rsidR="00ED64D9" w:rsidRPr="00ED64D9" w:rsidRDefault="00ED64D9" w:rsidP="00ED64D9">
      <w:pPr>
        <w:tabs>
          <w:tab w:val="left" w:pos="1304"/>
          <w:tab w:val="left" w:pos="2851"/>
          <w:tab w:val="left" w:pos="4569"/>
        </w:tabs>
        <w:ind w:left="851"/>
        <w:jc w:val="both"/>
        <w:rPr>
          <w:spacing w:val="-3"/>
          <w:sz w:val="24"/>
          <w:szCs w:val="24"/>
        </w:rPr>
      </w:pPr>
      <w:r w:rsidRPr="00ED64D9">
        <w:rPr>
          <w:spacing w:val="-3"/>
          <w:sz w:val="24"/>
          <w:szCs w:val="24"/>
        </w:rPr>
        <w:t xml:space="preserve">Benyt returordninger ved bortskaffelse af ubrugte veterinærlægemidler eller affaldsmaterialer herfra i henhold til lokale retningslinjer og nationale indsamlingsordninger, der er relevante for det pågældende veterinærlægemiddel. </w:t>
      </w:r>
    </w:p>
    <w:p w14:paraId="15EA8477"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0E88446"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5327505D"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6.</w:t>
      </w:r>
      <w:r w:rsidRPr="00ED64D9">
        <w:rPr>
          <w:b/>
          <w:spacing w:val="-3"/>
          <w:sz w:val="24"/>
          <w:szCs w:val="24"/>
        </w:rPr>
        <w:tab/>
        <w:t>NAVN PÅ INDEHAVEREN AF MARKEDSFØRINGSTILLADELSEN</w:t>
      </w:r>
    </w:p>
    <w:p w14:paraId="2642DEF2"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E6FB79D"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proofErr w:type="spellStart"/>
      <w:r w:rsidRPr="00ED64D9">
        <w:rPr>
          <w:spacing w:val="-3"/>
          <w:sz w:val="24"/>
          <w:szCs w:val="24"/>
        </w:rPr>
        <w:t>Dechra</w:t>
      </w:r>
      <w:proofErr w:type="spellEnd"/>
      <w:r w:rsidRPr="00ED64D9">
        <w:rPr>
          <w:spacing w:val="-3"/>
          <w:sz w:val="24"/>
          <w:szCs w:val="24"/>
        </w:rPr>
        <w:t xml:space="preserve"> </w:t>
      </w:r>
      <w:proofErr w:type="spellStart"/>
      <w:r w:rsidRPr="00ED64D9">
        <w:rPr>
          <w:spacing w:val="-3"/>
          <w:sz w:val="24"/>
          <w:szCs w:val="24"/>
        </w:rPr>
        <w:t>Veterinary</w:t>
      </w:r>
      <w:proofErr w:type="spellEnd"/>
      <w:r w:rsidRPr="00ED64D9">
        <w:rPr>
          <w:spacing w:val="-3"/>
          <w:sz w:val="24"/>
          <w:szCs w:val="24"/>
        </w:rPr>
        <w:t xml:space="preserve"> Products A/S</w:t>
      </w:r>
    </w:p>
    <w:p w14:paraId="4EE3E9BC"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88ABA20"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D131586"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7.</w:t>
      </w:r>
      <w:r w:rsidRPr="00ED64D9">
        <w:rPr>
          <w:b/>
          <w:spacing w:val="-3"/>
          <w:sz w:val="24"/>
          <w:szCs w:val="24"/>
        </w:rPr>
        <w:tab/>
        <w:t>MARKEDSFØRINGSTILLADELSESNUMMER (-NUMRE)</w:t>
      </w:r>
    </w:p>
    <w:p w14:paraId="002D7C7E"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C0D93D6"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13180</w:t>
      </w:r>
    </w:p>
    <w:p w14:paraId="5FED5D12"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30186C28"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33FA1499"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8.</w:t>
      </w:r>
      <w:r w:rsidRPr="00ED64D9">
        <w:rPr>
          <w:b/>
          <w:spacing w:val="-3"/>
          <w:sz w:val="24"/>
          <w:szCs w:val="24"/>
        </w:rPr>
        <w:tab/>
        <w:t>DATO FOR FØRSTE TILLADELSE</w:t>
      </w:r>
    </w:p>
    <w:p w14:paraId="1BF4F1CC"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EECEC23" w14:textId="77777777" w:rsidR="00ED64D9" w:rsidRPr="00ED64D9" w:rsidRDefault="00ED64D9" w:rsidP="00ED64D9">
      <w:pPr>
        <w:tabs>
          <w:tab w:val="left" w:pos="1304"/>
          <w:tab w:val="left" w:pos="2851"/>
          <w:tab w:val="left" w:pos="4569"/>
        </w:tabs>
        <w:ind w:left="851" w:hanging="851"/>
        <w:jc w:val="both"/>
        <w:rPr>
          <w:spacing w:val="-3"/>
          <w:sz w:val="24"/>
          <w:szCs w:val="24"/>
        </w:rPr>
      </w:pPr>
      <w:r>
        <w:rPr>
          <w:spacing w:val="-3"/>
          <w:sz w:val="24"/>
          <w:szCs w:val="24"/>
        </w:rPr>
        <w:tab/>
      </w:r>
      <w:r w:rsidRPr="00ED64D9">
        <w:rPr>
          <w:spacing w:val="-3"/>
          <w:sz w:val="24"/>
          <w:szCs w:val="24"/>
        </w:rPr>
        <w:t>Dato for første markedsføringstilladelse: 28. april 1998</w:t>
      </w:r>
    </w:p>
    <w:p w14:paraId="022BCA11"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64F3AF5D"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739B5DAC"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9.</w:t>
      </w:r>
      <w:r w:rsidRPr="00ED64D9">
        <w:rPr>
          <w:b/>
          <w:spacing w:val="-3"/>
          <w:sz w:val="24"/>
          <w:szCs w:val="24"/>
        </w:rPr>
        <w:tab/>
        <w:t>DATO FOR SENESTE ÆNDRING AF PRODUKTRESUMÉET</w:t>
      </w:r>
    </w:p>
    <w:p w14:paraId="2A658CFE"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14DEA958" w14:textId="1CB47D01" w:rsidR="00ED64D9" w:rsidRDefault="00ED64D9" w:rsidP="00ED64D9">
      <w:pPr>
        <w:tabs>
          <w:tab w:val="left" w:pos="1304"/>
          <w:tab w:val="left" w:pos="2851"/>
          <w:tab w:val="left" w:pos="4569"/>
        </w:tabs>
        <w:ind w:left="851" w:hanging="851"/>
        <w:jc w:val="both"/>
        <w:rPr>
          <w:spacing w:val="-3"/>
          <w:sz w:val="24"/>
          <w:szCs w:val="24"/>
        </w:rPr>
      </w:pPr>
      <w:r w:rsidRPr="00ED64D9">
        <w:rPr>
          <w:spacing w:val="-3"/>
          <w:sz w:val="24"/>
          <w:szCs w:val="24"/>
        </w:rPr>
        <w:t xml:space="preserve"> </w:t>
      </w:r>
      <w:r>
        <w:rPr>
          <w:spacing w:val="-3"/>
          <w:sz w:val="24"/>
          <w:szCs w:val="24"/>
        </w:rPr>
        <w:tab/>
      </w:r>
      <w:r w:rsidR="001712DA">
        <w:rPr>
          <w:spacing w:val="-3"/>
          <w:sz w:val="24"/>
          <w:szCs w:val="24"/>
        </w:rPr>
        <w:t>22</w:t>
      </w:r>
      <w:r>
        <w:rPr>
          <w:spacing w:val="-3"/>
          <w:sz w:val="24"/>
          <w:szCs w:val="24"/>
        </w:rPr>
        <w:t>. september 2025</w:t>
      </w:r>
    </w:p>
    <w:p w14:paraId="3D1349DE"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2805ACA1"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7CBC744D" w14:textId="77777777" w:rsidR="00ED64D9" w:rsidRPr="00ED64D9" w:rsidRDefault="00ED64D9" w:rsidP="00ED64D9">
      <w:pPr>
        <w:tabs>
          <w:tab w:val="left" w:pos="1285"/>
          <w:tab w:val="left" w:pos="2851"/>
          <w:tab w:val="left" w:pos="4569"/>
        </w:tabs>
        <w:ind w:left="851" w:hanging="851"/>
        <w:jc w:val="both"/>
        <w:rPr>
          <w:b/>
          <w:spacing w:val="-3"/>
          <w:sz w:val="24"/>
          <w:szCs w:val="24"/>
        </w:rPr>
      </w:pPr>
      <w:r w:rsidRPr="00ED64D9">
        <w:rPr>
          <w:b/>
          <w:spacing w:val="-3"/>
          <w:sz w:val="24"/>
          <w:szCs w:val="24"/>
        </w:rPr>
        <w:t>10.</w:t>
      </w:r>
      <w:r w:rsidRPr="00ED64D9">
        <w:rPr>
          <w:b/>
          <w:spacing w:val="-3"/>
          <w:sz w:val="24"/>
          <w:szCs w:val="24"/>
        </w:rPr>
        <w:tab/>
        <w:t>KLASSIFICERING AF VETERINÆRLÆGEMIDLER</w:t>
      </w:r>
    </w:p>
    <w:p w14:paraId="64C6A9AD"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3E38D8BC" w14:textId="77777777" w:rsidR="00432875" w:rsidRPr="00ED64D9" w:rsidRDefault="00ED64D9" w:rsidP="00432875">
      <w:pPr>
        <w:tabs>
          <w:tab w:val="left" w:pos="1285"/>
          <w:tab w:val="left" w:pos="2851"/>
          <w:tab w:val="left" w:pos="4569"/>
        </w:tabs>
        <w:ind w:left="851" w:hanging="851"/>
        <w:jc w:val="both"/>
        <w:rPr>
          <w:spacing w:val="-3"/>
          <w:sz w:val="24"/>
          <w:szCs w:val="24"/>
        </w:rPr>
      </w:pPr>
      <w:r>
        <w:rPr>
          <w:spacing w:val="-3"/>
          <w:sz w:val="24"/>
          <w:szCs w:val="24"/>
        </w:rPr>
        <w:tab/>
      </w:r>
      <w:r w:rsidR="00432875">
        <w:rPr>
          <w:spacing w:val="-3"/>
          <w:sz w:val="24"/>
          <w:szCs w:val="24"/>
        </w:rPr>
        <w:t>B</w:t>
      </w:r>
    </w:p>
    <w:p w14:paraId="25DF6F9A" w14:textId="77777777" w:rsidR="00432875" w:rsidRPr="00ED64D9" w:rsidRDefault="00432875" w:rsidP="00432875">
      <w:pPr>
        <w:tabs>
          <w:tab w:val="left" w:pos="1285"/>
          <w:tab w:val="left" w:pos="2851"/>
          <w:tab w:val="left" w:pos="4569"/>
        </w:tabs>
        <w:ind w:left="851" w:hanging="851"/>
        <w:jc w:val="both"/>
        <w:rPr>
          <w:spacing w:val="-3"/>
          <w:sz w:val="24"/>
          <w:szCs w:val="24"/>
        </w:rPr>
      </w:pPr>
    </w:p>
    <w:p w14:paraId="07C92F7B" w14:textId="77777777" w:rsidR="00432875" w:rsidRPr="00ED64D9" w:rsidRDefault="00432875" w:rsidP="00432875">
      <w:pPr>
        <w:tabs>
          <w:tab w:val="left" w:pos="1285"/>
          <w:tab w:val="left" w:pos="2851"/>
          <w:tab w:val="left" w:pos="4569"/>
        </w:tabs>
        <w:ind w:left="851" w:hanging="851"/>
        <w:jc w:val="both"/>
        <w:rPr>
          <w:spacing w:val="-3"/>
          <w:sz w:val="24"/>
          <w:szCs w:val="24"/>
        </w:rPr>
      </w:pPr>
      <w:r>
        <w:rPr>
          <w:spacing w:val="-3"/>
          <w:sz w:val="24"/>
          <w:szCs w:val="24"/>
        </w:rPr>
        <w:tab/>
      </w:r>
      <w:r w:rsidRPr="00ED64D9">
        <w:rPr>
          <w:spacing w:val="-3"/>
          <w:sz w:val="24"/>
          <w:szCs w:val="24"/>
        </w:rPr>
        <w:t>Der findes detaljerede oplysninger om dette veterinærlægemiddel i EU-lægemiddeldatabasen (</w:t>
      </w:r>
      <w:hyperlink r:id="rId8" w:history="1">
        <w:r w:rsidRPr="00ED64D9">
          <w:rPr>
            <w:rStyle w:val="Hyperlink"/>
            <w:spacing w:val="-3"/>
            <w:sz w:val="24"/>
            <w:szCs w:val="24"/>
          </w:rPr>
          <w:t>https://medicines.health.europa.eu/veterinary</w:t>
        </w:r>
      </w:hyperlink>
      <w:r w:rsidRPr="00ED64D9">
        <w:rPr>
          <w:spacing w:val="-3"/>
          <w:sz w:val="24"/>
          <w:szCs w:val="24"/>
        </w:rPr>
        <w:t>).</w:t>
      </w:r>
    </w:p>
    <w:p w14:paraId="6056727F" w14:textId="77777777" w:rsidR="00ED64D9" w:rsidRPr="00ED64D9" w:rsidRDefault="00ED64D9" w:rsidP="00432875">
      <w:pPr>
        <w:tabs>
          <w:tab w:val="left" w:pos="1285"/>
          <w:tab w:val="left" w:pos="2851"/>
          <w:tab w:val="left" w:pos="4569"/>
        </w:tabs>
        <w:ind w:left="851" w:hanging="851"/>
        <w:jc w:val="both"/>
        <w:rPr>
          <w:spacing w:val="-3"/>
          <w:sz w:val="24"/>
          <w:szCs w:val="24"/>
        </w:rPr>
      </w:pPr>
      <w:bookmarkStart w:id="2" w:name="_Hlk73467306"/>
      <w:bookmarkStart w:id="3" w:name="_GoBack"/>
      <w:bookmarkEnd w:id="3"/>
    </w:p>
    <w:bookmarkEnd w:id="2"/>
    <w:p w14:paraId="6F7369A5" w14:textId="77777777" w:rsidR="00ED64D9" w:rsidRPr="00ED64D9" w:rsidRDefault="00ED64D9" w:rsidP="00ED64D9">
      <w:pPr>
        <w:tabs>
          <w:tab w:val="left" w:pos="1304"/>
          <w:tab w:val="left" w:pos="2851"/>
          <w:tab w:val="left" w:pos="4569"/>
        </w:tabs>
        <w:ind w:left="851" w:hanging="851"/>
        <w:jc w:val="both"/>
        <w:rPr>
          <w:spacing w:val="-3"/>
          <w:sz w:val="24"/>
          <w:szCs w:val="24"/>
        </w:rPr>
      </w:pPr>
    </w:p>
    <w:p w14:paraId="39A8D448" w14:textId="77777777" w:rsidR="0003527F" w:rsidRPr="002C07F6" w:rsidRDefault="0003527F" w:rsidP="00ED64D9">
      <w:pPr>
        <w:tabs>
          <w:tab w:val="left" w:pos="1285"/>
          <w:tab w:val="left" w:pos="2851"/>
          <w:tab w:val="left" w:pos="4569"/>
        </w:tabs>
        <w:ind w:left="851" w:hanging="851"/>
        <w:jc w:val="both"/>
        <w:rPr>
          <w:sz w:val="24"/>
          <w:szCs w:val="24"/>
        </w:rPr>
      </w:pPr>
    </w:p>
    <w:sectPr w:rsidR="0003527F" w:rsidRPr="002C07F6"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5BF79" w14:textId="77777777" w:rsidR="00550E0D" w:rsidRDefault="00550E0D">
      <w:r>
        <w:separator/>
      </w:r>
    </w:p>
  </w:endnote>
  <w:endnote w:type="continuationSeparator" w:id="0">
    <w:p w14:paraId="1D596779" w14:textId="77777777" w:rsidR="00550E0D" w:rsidRDefault="0055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34B6" w14:textId="77777777" w:rsidR="004A62CC" w:rsidRDefault="004A62CC">
    <w:pPr>
      <w:pStyle w:val="Sidefod"/>
      <w:pBdr>
        <w:bottom w:val="single" w:sz="6" w:space="1" w:color="auto"/>
      </w:pBdr>
      <w:tabs>
        <w:tab w:val="clear" w:pos="4819"/>
        <w:tab w:val="left" w:pos="8647"/>
      </w:tabs>
      <w:rPr>
        <w:i/>
        <w:snapToGrid w:val="0"/>
        <w:sz w:val="18"/>
      </w:rPr>
    </w:pPr>
  </w:p>
  <w:p w14:paraId="16B80874" w14:textId="77777777" w:rsidR="004A62CC" w:rsidRDefault="004A62CC">
    <w:pPr>
      <w:pStyle w:val="Sidefod"/>
      <w:tabs>
        <w:tab w:val="clear" w:pos="4819"/>
        <w:tab w:val="left" w:pos="8647"/>
      </w:tabs>
      <w:rPr>
        <w:i/>
        <w:snapToGrid w:val="0"/>
        <w:sz w:val="18"/>
      </w:rPr>
    </w:pPr>
  </w:p>
  <w:p w14:paraId="2D2917EB" w14:textId="7777777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D36F7">
      <w:rPr>
        <w:i/>
        <w:noProof/>
        <w:snapToGrid w:val="0"/>
        <w:sz w:val="18"/>
      </w:rPr>
      <w:t>Perlutex Vet., tabletter 5 mg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935" w14:textId="77777777" w:rsidR="004A62CC" w:rsidRDefault="004A62CC">
    <w:pPr>
      <w:pStyle w:val="Sidefod"/>
      <w:pBdr>
        <w:bottom w:val="single" w:sz="6" w:space="1" w:color="auto"/>
      </w:pBdr>
      <w:tabs>
        <w:tab w:val="clear" w:pos="4819"/>
        <w:tab w:val="left" w:pos="8647"/>
      </w:tabs>
      <w:rPr>
        <w:i/>
        <w:snapToGrid w:val="0"/>
        <w:sz w:val="18"/>
      </w:rPr>
    </w:pPr>
  </w:p>
  <w:p w14:paraId="0A288471" w14:textId="77777777" w:rsidR="004A62CC" w:rsidRDefault="004A62CC">
    <w:pPr>
      <w:pStyle w:val="Sidefod"/>
      <w:tabs>
        <w:tab w:val="clear" w:pos="4819"/>
        <w:tab w:val="left" w:pos="8647"/>
      </w:tabs>
      <w:rPr>
        <w:i/>
        <w:snapToGrid w:val="0"/>
        <w:sz w:val="18"/>
      </w:rPr>
    </w:pPr>
  </w:p>
  <w:p w14:paraId="4F6DA2E4" w14:textId="7777777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E6E97">
      <w:rPr>
        <w:i/>
        <w:noProof/>
        <w:snapToGrid w:val="0"/>
        <w:sz w:val="18"/>
      </w:rPr>
      <w:t>Dokument592</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35798" w14:textId="77777777" w:rsidR="00550E0D" w:rsidRDefault="00550E0D">
      <w:r>
        <w:separator/>
      </w:r>
    </w:p>
  </w:footnote>
  <w:footnote w:type="continuationSeparator" w:id="0">
    <w:p w14:paraId="19B80799" w14:textId="77777777" w:rsidR="00550E0D" w:rsidRDefault="0055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6A73"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838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97"/>
    <w:rsid w:val="0003527F"/>
    <w:rsid w:val="00065C7D"/>
    <w:rsid w:val="000C6CD4"/>
    <w:rsid w:val="000E6E97"/>
    <w:rsid w:val="001577E4"/>
    <w:rsid w:val="001712DA"/>
    <w:rsid w:val="001858CA"/>
    <w:rsid w:val="001C4AEF"/>
    <w:rsid w:val="001D3CC5"/>
    <w:rsid w:val="00287D82"/>
    <w:rsid w:val="002C07F6"/>
    <w:rsid w:val="002F4463"/>
    <w:rsid w:val="00322BDE"/>
    <w:rsid w:val="003C4AF0"/>
    <w:rsid w:val="00406EE7"/>
    <w:rsid w:val="00407013"/>
    <w:rsid w:val="00432875"/>
    <w:rsid w:val="004A62CC"/>
    <w:rsid w:val="004D36F7"/>
    <w:rsid w:val="00550E0D"/>
    <w:rsid w:val="00565A74"/>
    <w:rsid w:val="005B0036"/>
    <w:rsid w:val="005F5831"/>
    <w:rsid w:val="00633973"/>
    <w:rsid w:val="00662012"/>
    <w:rsid w:val="00666B01"/>
    <w:rsid w:val="006A1491"/>
    <w:rsid w:val="006B1539"/>
    <w:rsid w:val="006D4B41"/>
    <w:rsid w:val="006F5621"/>
    <w:rsid w:val="00752B5A"/>
    <w:rsid w:val="007E2A00"/>
    <w:rsid w:val="008010F2"/>
    <w:rsid w:val="00822F13"/>
    <w:rsid w:val="008E1286"/>
    <w:rsid w:val="009202AE"/>
    <w:rsid w:val="00932676"/>
    <w:rsid w:val="009D66C6"/>
    <w:rsid w:val="00A96525"/>
    <w:rsid w:val="00AE29E5"/>
    <w:rsid w:val="00AE5757"/>
    <w:rsid w:val="00B25EB8"/>
    <w:rsid w:val="00B81BB8"/>
    <w:rsid w:val="00BC4F5F"/>
    <w:rsid w:val="00BC634B"/>
    <w:rsid w:val="00BF2AE0"/>
    <w:rsid w:val="00C479BF"/>
    <w:rsid w:val="00D567AA"/>
    <w:rsid w:val="00DD6D71"/>
    <w:rsid w:val="00DF32BE"/>
    <w:rsid w:val="00E14F0A"/>
    <w:rsid w:val="00EB5778"/>
    <w:rsid w:val="00ED64D9"/>
    <w:rsid w:val="00EE5253"/>
    <w:rsid w:val="00F20466"/>
    <w:rsid w:val="00FA66E4"/>
    <w:rsid w:val="00FD6433"/>
    <w:rsid w:val="00FE37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753CD"/>
  <w15:chartTrackingRefBased/>
  <w15:docId w15:val="{7135D055-CF7E-4D8E-AEB7-FAB02366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paragraph" w:styleId="Titel">
    <w:name w:val="Title"/>
    <w:basedOn w:val="Normal"/>
    <w:link w:val="TitelTegn"/>
    <w:qFormat/>
    <w:rsid w:val="000E6E97"/>
    <w:pPr>
      <w:jc w:val="center"/>
    </w:pPr>
    <w:rPr>
      <w:b/>
      <w:sz w:val="24"/>
      <w:lang w:eastAsia="da-DK"/>
    </w:rPr>
  </w:style>
  <w:style w:type="character" w:customStyle="1" w:styleId="TitelTegn">
    <w:name w:val="Titel Tegn"/>
    <w:basedOn w:val="Standardskrifttypeiafsnit"/>
    <w:link w:val="Titel"/>
    <w:rsid w:val="000E6E97"/>
    <w:rPr>
      <w:b/>
      <w:sz w:val="24"/>
    </w:rPr>
  </w:style>
  <w:style w:type="character" w:styleId="Hyperlink">
    <w:name w:val="Hyperlink"/>
    <w:basedOn w:val="Standardskrifttypeiafsnit"/>
    <w:uiPriority w:val="99"/>
    <w:unhideWhenUsed/>
    <w:rsid w:val="00ED64D9"/>
    <w:rPr>
      <w:color w:val="0563C1" w:themeColor="hyperlink"/>
      <w:u w:val="single"/>
    </w:rPr>
  </w:style>
  <w:style w:type="character" w:styleId="Ulstomtale">
    <w:name w:val="Unresolved Mention"/>
    <w:basedOn w:val="Standardskrifttypeiafsnit"/>
    <w:uiPriority w:val="99"/>
    <w:semiHidden/>
    <w:unhideWhenUsed/>
    <w:rsid w:val="00ED6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4687">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571549756">
      <w:bodyDiv w:val="1"/>
      <w:marLeft w:val="0"/>
      <w:marRight w:val="0"/>
      <w:marTop w:val="0"/>
      <w:marBottom w:val="0"/>
      <w:divBdr>
        <w:top w:val="none" w:sz="0" w:space="0" w:color="auto"/>
        <w:left w:val="none" w:sz="0" w:space="0" w:color="auto"/>
        <w:bottom w:val="none" w:sz="0" w:space="0" w:color="auto"/>
        <w:right w:val="none" w:sz="0" w:space="0" w:color="auto"/>
      </w:divBdr>
    </w:div>
    <w:div w:id="7289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Ronnovius</dc:creator>
  <cp:keywords/>
  <dc:description>2025031409 SPC pkt. QRD9_x000d_
03-11-2025 - ændring i pkt. 10</dc:description>
  <cp:lastModifiedBy>Gitte Ronnovius</cp:lastModifiedBy>
  <cp:revision>2</cp:revision>
  <dcterms:created xsi:type="dcterms:W3CDTF">2025-11-03T10:59:00Z</dcterms:created>
  <dcterms:modified xsi:type="dcterms:W3CDTF">2025-11-03T10:59:00Z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Vet.dotm</vt:lpwstr>
  </property>
  <property fmtid="{D5CDD505-2E9C-101B-9397-08002B2CF9AE}" pid="3" name="ConvertedFromMacroDocument">
    <vt:lpwstr>True</vt:lpwstr>
  </property>
</Properties>
</file>