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5E941B" w14:textId="77777777" w:rsidR="008203A8" w:rsidRPr="008F49E1" w:rsidRDefault="008203A8" w:rsidP="008203A8">
      <w:pPr>
        <w:rPr>
          <w:sz w:val="24"/>
          <w:szCs w:val="24"/>
        </w:rPr>
      </w:pPr>
      <w:bookmarkStart w:id="0" w:name="_GoBack"/>
      <w:bookmarkEnd w:id="0"/>
      <w:r w:rsidRPr="005B0036">
        <w:rPr>
          <w:noProof/>
          <w:sz w:val="24"/>
          <w:szCs w:val="24"/>
          <w:lang w:eastAsia="da-DK"/>
        </w:rPr>
        <w:drawing>
          <wp:inline distT="0" distB="0" distL="0" distR="0" wp14:anchorId="06970690" wp14:editId="6AE37017">
            <wp:extent cx="2428875" cy="685800"/>
            <wp:effectExtent l="0" t="0" r="9525" b="0"/>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inline>
        </w:drawing>
      </w:r>
    </w:p>
    <w:p w14:paraId="5F64C346" w14:textId="77777777" w:rsidR="008203A8" w:rsidRDefault="008203A8" w:rsidP="008203A8">
      <w:pPr>
        <w:rPr>
          <w:sz w:val="24"/>
          <w:szCs w:val="24"/>
        </w:rPr>
      </w:pPr>
    </w:p>
    <w:p w14:paraId="37A42AD3" w14:textId="5B0DEE3F" w:rsidR="008203A8" w:rsidRPr="00406EE7" w:rsidRDefault="008203A8" w:rsidP="008203A8">
      <w:pPr>
        <w:tabs>
          <w:tab w:val="right" w:pos="9356"/>
        </w:tabs>
        <w:rPr>
          <w:b/>
          <w:sz w:val="24"/>
          <w:szCs w:val="24"/>
        </w:rPr>
      </w:pPr>
      <w:r>
        <w:rPr>
          <w:b/>
          <w:sz w:val="24"/>
          <w:szCs w:val="24"/>
        </w:rPr>
        <w:tab/>
      </w:r>
      <w:r w:rsidR="00E41F1E">
        <w:rPr>
          <w:b/>
          <w:sz w:val="24"/>
          <w:szCs w:val="24"/>
        </w:rPr>
        <w:t>27. marts 2025</w:t>
      </w:r>
    </w:p>
    <w:p w14:paraId="300BA4B0" w14:textId="77777777" w:rsidR="008203A8" w:rsidRDefault="008203A8" w:rsidP="008203A8">
      <w:pPr>
        <w:rPr>
          <w:sz w:val="24"/>
          <w:szCs w:val="24"/>
        </w:rPr>
      </w:pPr>
    </w:p>
    <w:p w14:paraId="49B9CB14" w14:textId="77777777" w:rsidR="008203A8" w:rsidRDefault="008203A8" w:rsidP="008203A8">
      <w:pPr>
        <w:jc w:val="center"/>
        <w:rPr>
          <w:b/>
          <w:sz w:val="24"/>
          <w:szCs w:val="24"/>
        </w:rPr>
      </w:pPr>
    </w:p>
    <w:p w14:paraId="77B0A19E" w14:textId="77777777" w:rsidR="008203A8" w:rsidRPr="00406EE7" w:rsidRDefault="008203A8" w:rsidP="008203A8">
      <w:pPr>
        <w:jc w:val="center"/>
        <w:rPr>
          <w:b/>
          <w:sz w:val="24"/>
          <w:szCs w:val="24"/>
        </w:rPr>
      </w:pPr>
      <w:r w:rsidRPr="00406EE7">
        <w:rPr>
          <w:b/>
          <w:sz w:val="24"/>
          <w:szCs w:val="24"/>
        </w:rPr>
        <w:t>PRODUKTRESUMÉ</w:t>
      </w:r>
    </w:p>
    <w:p w14:paraId="4E35250E" w14:textId="77777777" w:rsidR="008203A8" w:rsidRPr="00406EE7" w:rsidRDefault="008203A8" w:rsidP="008203A8">
      <w:pPr>
        <w:jc w:val="center"/>
        <w:rPr>
          <w:b/>
          <w:sz w:val="24"/>
          <w:szCs w:val="24"/>
        </w:rPr>
      </w:pPr>
    </w:p>
    <w:p w14:paraId="67DB7143" w14:textId="77777777" w:rsidR="008203A8" w:rsidRPr="00406EE7" w:rsidRDefault="008203A8" w:rsidP="008203A8">
      <w:pPr>
        <w:jc w:val="center"/>
        <w:rPr>
          <w:b/>
          <w:sz w:val="24"/>
          <w:szCs w:val="24"/>
        </w:rPr>
      </w:pPr>
      <w:r w:rsidRPr="00406EE7">
        <w:rPr>
          <w:b/>
          <w:sz w:val="24"/>
          <w:szCs w:val="24"/>
        </w:rPr>
        <w:t>for</w:t>
      </w:r>
    </w:p>
    <w:p w14:paraId="6894F5BF" w14:textId="77777777" w:rsidR="008203A8" w:rsidRPr="00406EE7" w:rsidRDefault="008203A8" w:rsidP="008203A8">
      <w:pPr>
        <w:jc w:val="center"/>
        <w:rPr>
          <w:b/>
          <w:sz w:val="24"/>
          <w:szCs w:val="24"/>
        </w:rPr>
      </w:pPr>
    </w:p>
    <w:p w14:paraId="35A49B7F" w14:textId="77777777" w:rsidR="008203A8" w:rsidRPr="00565A74" w:rsidRDefault="009A55DE" w:rsidP="008203A8">
      <w:pPr>
        <w:jc w:val="center"/>
        <w:rPr>
          <w:b/>
          <w:sz w:val="24"/>
          <w:szCs w:val="24"/>
        </w:rPr>
      </w:pPr>
      <w:r>
        <w:rPr>
          <w:b/>
          <w:sz w:val="24"/>
          <w:szCs w:val="24"/>
        </w:rPr>
        <w:t>Phenocoat Vet., filmovertrukne tabletter</w:t>
      </w:r>
    </w:p>
    <w:p w14:paraId="06EE1B53" w14:textId="77777777" w:rsidR="008203A8" w:rsidRPr="00406EE7" w:rsidRDefault="008203A8" w:rsidP="008203A8">
      <w:pPr>
        <w:jc w:val="both"/>
        <w:rPr>
          <w:sz w:val="24"/>
          <w:szCs w:val="24"/>
        </w:rPr>
      </w:pPr>
    </w:p>
    <w:p w14:paraId="779AFDDD" w14:textId="77777777" w:rsidR="008203A8" w:rsidRDefault="008203A8" w:rsidP="008203A8">
      <w:pPr>
        <w:jc w:val="both"/>
        <w:rPr>
          <w:sz w:val="24"/>
          <w:szCs w:val="24"/>
        </w:rPr>
      </w:pPr>
    </w:p>
    <w:p w14:paraId="100A08C4" w14:textId="77777777" w:rsidR="008203A8" w:rsidRPr="00406EE7" w:rsidRDefault="008203A8" w:rsidP="008203A8">
      <w:pPr>
        <w:jc w:val="both"/>
        <w:rPr>
          <w:sz w:val="24"/>
          <w:szCs w:val="24"/>
        </w:rPr>
      </w:pPr>
    </w:p>
    <w:p w14:paraId="6BFEF5E2" w14:textId="77777777" w:rsidR="008203A8" w:rsidRPr="00406EE7" w:rsidRDefault="008203A8" w:rsidP="008203A8">
      <w:pPr>
        <w:ind w:left="851" w:hanging="851"/>
        <w:rPr>
          <w:b/>
          <w:sz w:val="24"/>
          <w:szCs w:val="24"/>
        </w:rPr>
      </w:pPr>
      <w:r w:rsidRPr="00406EE7">
        <w:rPr>
          <w:b/>
          <w:sz w:val="24"/>
          <w:szCs w:val="24"/>
        </w:rPr>
        <w:t>0.</w:t>
      </w:r>
      <w:r w:rsidRPr="00406EE7">
        <w:rPr>
          <w:b/>
          <w:sz w:val="24"/>
          <w:szCs w:val="24"/>
        </w:rPr>
        <w:tab/>
        <w:t>D.SP.NR</w:t>
      </w:r>
      <w:r>
        <w:rPr>
          <w:b/>
          <w:sz w:val="24"/>
          <w:szCs w:val="24"/>
        </w:rPr>
        <w:t>.</w:t>
      </w:r>
    </w:p>
    <w:p w14:paraId="2F2BBF29" w14:textId="1B163B81" w:rsidR="008203A8" w:rsidRPr="00406EE7" w:rsidRDefault="009603A2" w:rsidP="008203A8">
      <w:pPr>
        <w:ind w:left="851"/>
        <w:rPr>
          <w:sz w:val="24"/>
          <w:szCs w:val="24"/>
        </w:rPr>
      </w:pPr>
      <w:r>
        <w:rPr>
          <w:sz w:val="24"/>
          <w:szCs w:val="24"/>
        </w:rPr>
        <w:t>33634</w:t>
      </w:r>
    </w:p>
    <w:p w14:paraId="3C515CA4" w14:textId="77777777" w:rsidR="008203A8" w:rsidRPr="00406EE7" w:rsidRDefault="008203A8" w:rsidP="008203A8">
      <w:pPr>
        <w:ind w:left="851"/>
        <w:rPr>
          <w:sz w:val="24"/>
          <w:szCs w:val="24"/>
        </w:rPr>
      </w:pPr>
    </w:p>
    <w:p w14:paraId="185BC3C4" w14:textId="77777777" w:rsidR="008203A8" w:rsidRPr="00406EE7" w:rsidRDefault="008203A8" w:rsidP="008203A8">
      <w:pPr>
        <w:ind w:left="851" w:hanging="851"/>
        <w:rPr>
          <w:b/>
          <w:sz w:val="24"/>
          <w:szCs w:val="24"/>
        </w:rPr>
      </w:pPr>
      <w:r w:rsidRPr="00406EE7">
        <w:rPr>
          <w:b/>
          <w:sz w:val="24"/>
          <w:szCs w:val="24"/>
        </w:rPr>
        <w:t>1.</w:t>
      </w:r>
      <w:r w:rsidRPr="00406EE7">
        <w:rPr>
          <w:b/>
          <w:sz w:val="24"/>
          <w:szCs w:val="24"/>
        </w:rPr>
        <w:tab/>
        <w:t>VETERINÆRLÆGEMIDLETS NAVN</w:t>
      </w:r>
    </w:p>
    <w:p w14:paraId="46DDEA82" w14:textId="238B25B0" w:rsidR="00CB123F" w:rsidRPr="00CB123F" w:rsidRDefault="00CB123F" w:rsidP="00CB123F">
      <w:pPr>
        <w:ind w:left="851"/>
        <w:rPr>
          <w:sz w:val="24"/>
          <w:szCs w:val="24"/>
        </w:rPr>
      </w:pPr>
      <w:r w:rsidRPr="00CB123F">
        <w:rPr>
          <w:sz w:val="24"/>
          <w:szCs w:val="24"/>
        </w:rPr>
        <w:t xml:space="preserve">Phenocoat Vet.  </w:t>
      </w:r>
    </w:p>
    <w:p w14:paraId="4A7A5C93" w14:textId="77777777" w:rsidR="00CB123F" w:rsidRPr="00CB123F" w:rsidRDefault="00CB123F" w:rsidP="00CB123F">
      <w:pPr>
        <w:ind w:left="851"/>
        <w:rPr>
          <w:sz w:val="24"/>
          <w:szCs w:val="24"/>
        </w:rPr>
      </w:pPr>
    </w:p>
    <w:p w14:paraId="533E3F61" w14:textId="77777777" w:rsidR="00CB123F" w:rsidRPr="00CB123F" w:rsidRDefault="00CB123F" w:rsidP="00CB123F">
      <w:pPr>
        <w:ind w:left="851"/>
        <w:rPr>
          <w:sz w:val="24"/>
          <w:szCs w:val="24"/>
        </w:rPr>
      </w:pPr>
      <w:r w:rsidRPr="00CB123F">
        <w:rPr>
          <w:sz w:val="24"/>
          <w:szCs w:val="24"/>
        </w:rPr>
        <w:t>Lægemiddelform: Filmovertrukne tabletter</w:t>
      </w:r>
    </w:p>
    <w:p w14:paraId="16124D20" w14:textId="1638F2F6" w:rsidR="00CB123F" w:rsidRPr="00CB123F" w:rsidRDefault="00CB123F" w:rsidP="00CB123F">
      <w:pPr>
        <w:ind w:left="851"/>
        <w:rPr>
          <w:sz w:val="24"/>
          <w:szCs w:val="24"/>
        </w:rPr>
      </w:pPr>
      <w:r w:rsidRPr="00CB123F">
        <w:rPr>
          <w:sz w:val="24"/>
          <w:szCs w:val="24"/>
        </w:rPr>
        <w:t>Styrker: 5 mg, 12,5 mg, 25 mg og 50 mg</w:t>
      </w:r>
    </w:p>
    <w:p w14:paraId="1457491B" w14:textId="77777777" w:rsidR="008203A8" w:rsidRPr="00406EE7" w:rsidRDefault="008203A8" w:rsidP="008203A8">
      <w:pPr>
        <w:ind w:left="851"/>
        <w:rPr>
          <w:sz w:val="24"/>
          <w:szCs w:val="24"/>
        </w:rPr>
      </w:pPr>
    </w:p>
    <w:p w14:paraId="739C470E" w14:textId="77777777" w:rsidR="008203A8" w:rsidRPr="00406EE7" w:rsidRDefault="008203A8" w:rsidP="008203A8">
      <w:pPr>
        <w:ind w:left="851" w:hanging="851"/>
        <w:rPr>
          <w:b/>
          <w:sz w:val="24"/>
          <w:szCs w:val="24"/>
        </w:rPr>
      </w:pPr>
      <w:r w:rsidRPr="00406EE7">
        <w:rPr>
          <w:b/>
          <w:sz w:val="24"/>
          <w:szCs w:val="24"/>
        </w:rPr>
        <w:t>2.</w:t>
      </w:r>
      <w:r w:rsidRPr="00406EE7">
        <w:rPr>
          <w:b/>
          <w:sz w:val="24"/>
          <w:szCs w:val="24"/>
        </w:rPr>
        <w:tab/>
        <w:t>KVALITATIV OG KVANTITATIV SAMMENSÆTNING</w:t>
      </w:r>
    </w:p>
    <w:p w14:paraId="6C7E37F9" w14:textId="2C318610" w:rsidR="00CB123F" w:rsidRPr="00CB123F" w:rsidRDefault="00CB123F" w:rsidP="00CB123F">
      <w:pPr>
        <w:ind w:left="851"/>
        <w:rPr>
          <w:bCs/>
          <w:sz w:val="24"/>
          <w:szCs w:val="24"/>
        </w:rPr>
      </w:pPr>
      <w:r w:rsidRPr="00CB123F">
        <w:rPr>
          <w:sz w:val="24"/>
          <w:szCs w:val="24"/>
        </w:rPr>
        <w:t>Hver filmovertrukket tablet indeholder:</w:t>
      </w:r>
    </w:p>
    <w:p w14:paraId="41364331" w14:textId="77777777" w:rsidR="00CB123F" w:rsidRPr="00CB123F" w:rsidRDefault="00CB123F" w:rsidP="00CB123F">
      <w:pPr>
        <w:ind w:left="851"/>
        <w:rPr>
          <w:b/>
          <w:sz w:val="24"/>
          <w:szCs w:val="24"/>
        </w:rPr>
      </w:pPr>
    </w:p>
    <w:p w14:paraId="59BC92D4" w14:textId="77777777" w:rsidR="00CB123F" w:rsidRPr="00CB123F" w:rsidRDefault="00CB123F" w:rsidP="00CB123F">
      <w:pPr>
        <w:ind w:left="851"/>
        <w:rPr>
          <w:b/>
          <w:sz w:val="24"/>
          <w:szCs w:val="24"/>
        </w:rPr>
      </w:pPr>
      <w:r w:rsidRPr="00CB123F">
        <w:rPr>
          <w:b/>
          <w:sz w:val="24"/>
          <w:szCs w:val="24"/>
        </w:rPr>
        <w:t>Aktivt stof:</w:t>
      </w:r>
    </w:p>
    <w:p w14:paraId="37812AC5" w14:textId="07AFDEC9" w:rsidR="00CB123F" w:rsidRPr="00E41F1E" w:rsidRDefault="00CB123F" w:rsidP="00CB123F">
      <w:pPr>
        <w:ind w:left="851"/>
        <w:rPr>
          <w:sz w:val="24"/>
          <w:szCs w:val="24"/>
        </w:rPr>
      </w:pPr>
      <w:bookmarkStart w:id="1" w:name="_Hlk144457777"/>
      <w:r w:rsidRPr="00E41F1E">
        <w:rPr>
          <w:sz w:val="24"/>
          <w:szCs w:val="24"/>
        </w:rPr>
        <w:t>Phenobarbital 5 mg</w:t>
      </w:r>
    </w:p>
    <w:p w14:paraId="0A2C42C7" w14:textId="2A4E1203" w:rsidR="00CB123F" w:rsidRPr="00E41F1E" w:rsidRDefault="00CB123F" w:rsidP="00CB123F">
      <w:pPr>
        <w:ind w:left="851"/>
        <w:rPr>
          <w:iCs/>
          <w:sz w:val="24"/>
          <w:szCs w:val="24"/>
        </w:rPr>
      </w:pPr>
      <w:r w:rsidRPr="00E41F1E">
        <w:rPr>
          <w:sz w:val="24"/>
          <w:szCs w:val="24"/>
        </w:rPr>
        <w:t>Phenobarbital 12,5 mg</w:t>
      </w:r>
    </w:p>
    <w:p w14:paraId="2E7E9524" w14:textId="63C7F00D" w:rsidR="00CB123F" w:rsidRPr="00B71A70" w:rsidRDefault="00CB123F" w:rsidP="00CB123F">
      <w:pPr>
        <w:ind w:left="851"/>
        <w:rPr>
          <w:iCs/>
          <w:sz w:val="24"/>
          <w:szCs w:val="24"/>
        </w:rPr>
      </w:pPr>
      <w:r w:rsidRPr="00B71A70">
        <w:rPr>
          <w:sz w:val="24"/>
          <w:szCs w:val="24"/>
        </w:rPr>
        <w:t>Phenobarbital</w:t>
      </w:r>
      <w:r w:rsidRPr="00CB123F">
        <w:rPr>
          <w:sz w:val="24"/>
          <w:szCs w:val="24"/>
        </w:rPr>
        <w:t xml:space="preserve"> </w:t>
      </w:r>
      <w:r w:rsidRPr="00B71A70">
        <w:rPr>
          <w:sz w:val="24"/>
          <w:szCs w:val="24"/>
        </w:rPr>
        <w:t>25 mg</w:t>
      </w:r>
    </w:p>
    <w:bookmarkEnd w:id="1"/>
    <w:p w14:paraId="42917846" w14:textId="391FFD67" w:rsidR="00CB123F" w:rsidRPr="00B71A70" w:rsidRDefault="00CB123F" w:rsidP="00CB123F">
      <w:pPr>
        <w:ind w:left="851"/>
        <w:rPr>
          <w:iCs/>
          <w:sz w:val="24"/>
          <w:szCs w:val="24"/>
        </w:rPr>
      </w:pPr>
      <w:r w:rsidRPr="00B71A70">
        <w:rPr>
          <w:sz w:val="24"/>
          <w:szCs w:val="24"/>
        </w:rPr>
        <w:t>Phenobarbital</w:t>
      </w:r>
      <w:r w:rsidRPr="00CB123F">
        <w:rPr>
          <w:sz w:val="24"/>
          <w:szCs w:val="24"/>
        </w:rPr>
        <w:t xml:space="preserve"> 50</w:t>
      </w:r>
      <w:r w:rsidRPr="00B71A70">
        <w:rPr>
          <w:sz w:val="24"/>
          <w:szCs w:val="24"/>
        </w:rPr>
        <w:t xml:space="preserve"> mg</w:t>
      </w:r>
    </w:p>
    <w:p w14:paraId="19B88DD9" w14:textId="77777777" w:rsidR="00CB123F" w:rsidRPr="00B71A70" w:rsidRDefault="00CB123F" w:rsidP="00CB123F">
      <w:pPr>
        <w:ind w:left="851"/>
        <w:rPr>
          <w:sz w:val="24"/>
          <w:szCs w:val="24"/>
        </w:rPr>
      </w:pPr>
    </w:p>
    <w:p w14:paraId="5826725B" w14:textId="6566A7E1" w:rsidR="00CB123F" w:rsidRDefault="00CB123F" w:rsidP="00CB123F">
      <w:pPr>
        <w:ind w:left="851"/>
        <w:rPr>
          <w:b/>
          <w:sz w:val="24"/>
          <w:szCs w:val="24"/>
        </w:rPr>
      </w:pPr>
      <w:r w:rsidRPr="00CB123F">
        <w:rPr>
          <w:b/>
          <w:sz w:val="24"/>
          <w:szCs w:val="24"/>
        </w:rPr>
        <w:t>Hjælpestoffer:</w:t>
      </w:r>
    </w:p>
    <w:p w14:paraId="7963563E" w14:textId="77777777" w:rsidR="00E41F1E" w:rsidRPr="00E41F1E" w:rsidRDefault="00E41F1E" w:rsidP="00E41F1E">
      <w:pPr>
        <w:ind w:left="851"/>
        <w:rPr>
          <w:sz w:val="24"/>
          <w:szCs w:val="24"/>
        </w:rPr>
      </w:pPr>
    </w:p>
    <w:tbl>
      <w:tblPr>
        <w:tblW w:w="0" w:type="auto"/>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87"/>
      </w:tblGrid>
      <w:tr w:rsidR="00E41F1E" w:rsidRPr="00E41F1E" w14:paraId="0F80D2E2" w14:textId="77777777" w:rsidTr="00E41F1E">
        <w:tc>
          <w:tcPr>
            <w:tcW w:w="7087" w:type="dxa"/>
            <w:tcBorders>
              <w:top w:val="single" w:sz="4" w:space="0" w:color="000000"/>
              <w:left w:val="single" w:sz="4" w:space="0" w:color="000000"/>
              <w:bottom w:val="single" w:sz="4" w:space="0" w:color="000000"/>
              <w:right w:val="single" w:sz="4" w:space="0" w:color="000000"/>
            </w:tcBorders>
            <w:vAlign w:val="center"/>
            <w:hideMark/>
          </w:tcPr>
          <w:p w14:paraId="72F0808F" w14:textId="77777777" w:rsidR="00E41F1E" w:rsidRPr="00E41F1E" w:rsidRDefault="00E41F1E" w:rsidP="00E41F1E">
            <w:pPr>
              <w:ind w:left="33"/>
              <w:rPr>
                <w:iCs/>
                <w:sz w:val="24"/>
                <w:szCs w:val="24"/>
              </w:rPr>
            </w:pPr>
            <w:r w:rsidRPr="00E41F1E">
              <w:rPr>
                <w:b/>
                <w:bCs/>
                <w:sz w:val="24"/>
                <w:szCs w:val="24"/>
              </w:rPr>
              <w:t>Kvalitativ sammensætning af hjælpestoffer og andre bestanddele</w:t>
            </w:r>
          </w:p>
        </w:tc>
      </w:tr>
      <w:tr w:rsidR="00E41F1E" w:rsidRPr="00E41F1E" w14:paraId="57DFA42A" w14:textId="77777777" w:rsidTr="00E41F1E">
        <w:tc>
          <w:tcPr>
            <w:tcW w:w="7087" w:type="dxa"/>
            <w:tcBorders>
              <w:top w:val="single" w:sz="4" w:space="0" w:color="000000"/>
              <w:left w:val="single" w:sz="4" w:space="0" w:color="000000"/>
              <w:bottom w:val="single" w:sz="4" w:space="0" w:color="000000"/>
              <w:right w:val="single" w:sz="4" w:space="0" w:color="000000"/>
            </w:tcBorders>
            <w:vAlign w:val="center"/>
            <w:hideMark/>
          </w:tcPr>
          <w:p w14:paraId="5C26CEFD" w14:textId="77777777" w:rsidR="00E41F1E" w:rsidRPr="00E41F1E" w:rsidRDefault="00E41F1E" w:rsidP="00E41F1E">
            <w:pPr>
              <w:ind w:left="33"/>
              <w:rPr>
                <w:b/>
                <w:bCs/>
                <w:iCs/>
                <w:sz w:val="24"/>
                <w:szCs w:val="24"/>
              </w:rPr>
            </w:pPr>
            <w:r w:rsidRPr="00E41F1E">
              <w:rPr>
                <w:b/>
                <w:sz w:val="24"/>
                <w:szCs w:val="24"/>
              </w:rPr>
              <w:t>Kerne:</w:t>
            </w:r>
          </w:p>
        </w:tc>
      </w:tr>
      <w:tr w:rsidR="00E41F1E" w:rsidRPr="00E41F1E" w14:paraId="3F62836D" w14:textId="77777777" w:rsidTr="00E41F1E">
        <w:tc>
          <w:tcPr>
            <w:tcW w:w="7087" w:type="dxa"/>
            <w:tcBorders>
              <w:top w:val="single" w:sz="4" w:space="0" w:color="000000"/>
              <w:left w:val="single" w:sz="4" w:space="0" w:color="000000"/>
              <w:bottom w:val="single" w:sz="4" w:space="0" w:color="000000"/>
              <w:right w:val="single" w:sz="4" w:space="0" w:color="000000"/>
            </w:tcBorders>
            <w:vAlign w:val="center"/>
            <w:hideMark/>
          </w:tcPr>
          <w:p w14:paraId="39A9BA72" w14:textId="77777777" w:rsidR="00E41F1E" w:rsidRPr="00E41F1E" w:rsidRDefault="00E41F1E" w:rsidP="00E41F1E">
            <w:pPr>
              <w:ind w:left="33"/>
              <w:rPr>
                <w:iCs/>
                <w:sz w:val="24"/>
                <w:szCs w:val="24"/>
              </w:rPr>
            </w:pPr>
            <w:r w:rsidRPr="00E41F1E">
              <w:rPr>
                <w:sz w:val="24"/>
                <w:szCs w:val="24"/>
              </w:rPr>
              <w:t>Mikrokrystallinsk cellulose</w:t>
            </w:r>
          </w:p>
        </w:tc>
      </w:tr>
      <w:tr w:rsidR="00E41F1E" w:rsidRPr="00E41F1E" w14:paraId="061204BE" w14:textId="77777777" w:rsidTr="00E41F1E">
        <w:tc>
          <w:tcPr>
            <w:tcW w:w="7087" w:type="dxa"/>
            <w:tcBorders>
              <w:top w:val="single" w:sz="4" w:space="0" w:color="000000"/>
              <w:left w:val="single" w:sz="4" w:space="0" w:color="000000"/>
              <w:bottom w:val="single" w:sz="4" w:space="0" w:color="000000"/>
              <w:right w:val="single" w:sz="4" w:space="0" w:color="000000"/>
            </w:tcBorders>
            <w:vAlign w:val="center"/>
            <w:hideMark/>
          </w:tcPr>
          <w:p w14:paraId="4158C889" w14:textId="77777777" w:rsidR="00E41F1E" w:rsidRPr="00E41F1E" w:rsidRDefault="00E41F1E" w:rsidP="00E41F1E">
            <w:pPr>
              <w:ind w:left="33"/>
              <w:rPr>
                <w:iCs/>
                <w:sz w:val="24"/>
                <w:szCs w:val="24"/>
              </w:rPr>
            </w:pPr>
            <w:r w:rsidRPr="00E41F1E">
              <w:rPr>
                <w:sz w:val="24"/>
                <w:szCs w:val="24"/>
              </w:rPr>
              <w:t xml:space="preserve">Saccharinnatrium </w:t>
            </w:r>
          </w:p>
        </w:tc>
      </w:tr>
      <w:tr w:rsidR="00E41F1E" w:rsidRPr="00E41F1E" w14:paraId="22996178" w14:textId="77777777" w:rsidTr="00E41F1E">
        <w:tc>
          <w:tcPr>
            <w:tcW w:w="7087" w:type="dxa"/>
            <w:tcBorders>
              <w:top w:val="single" w:sz="4" w:space="0" w:color="000000"/>
              <w:left w:val="single" w:sz="4" w:space="0" w:color="000000"/>
              <w:bottom w:val="single" w:sz="4" w:space="0" w:color="000000"/>
              <w:right w:val="single" w:sz="4" w:space="0" w:color="000000"/>
            </w:tcBorders>
            <w:vAlign w:val="center"/>
            <w:hideMark/>
          </w:tcPr>
          <w:p w14:paraId="7C4C9FBF" w14:textId="77777777" w:rsidR="00E41F1E" w:rsidRPr="00E41F1E" w:rsidRDefault="00E41F1E" w:rsidP="00E41F1E">
            <w:pPr>
              <w:ind w:left="33"/>
              <w:rPr>
                <w:iCs/>
                <w:sz w:val="24"/>
                <w:szCs w:val="24"/>
              </w:rPr>
            </w:pPr>
            <w:r w:rsidRPr="00E41F1E">
              <w:rPr>
                <w:sz w:val="24"/>
                <w:szCs w:val="24"/>
              </w:rPr>
              <w:t>Vanillin</w:t>
            </w:r>
          </w:p>
        </w:tc>
      </w:tr>
      <w:tr w:rsidR="00E41F1E" w:rsidRPr="00E41F1E" w14:paraId="49953C12" w14:textId="77777777" w:rsidTr="00E41F1E">
        <w:tc>
          <w:tcPr>
            <w:tcW w:w="7087" w:type="dxa"/>
            <w:tcBorders>
              <w:top w:val="single" w:sz="4" w:space="0" w:color="000000"/>
              <w:left w:val="single" w:sz="4" w:space="0" w:color="000000"/>
              <w:bottom w:val="single" w:sz="4" w:space="0" w:color="000000"/>
              <w:right w:val="single" w:sz="4" w:space="0" w:color="000000"/>
            </w:tcBorders>
            <w:vAlign w:val="center"/>
            <w:hideMark/>
          </w:tcPr>
          <w:p w14:paraId="713CEE77" w14:textId="6B353209" w:rsidR="00E41F1E" w:rsidRPr="00E41F1E" w:rsidRDefault="00E41F1E" w:rsidP="00E41F1E">
            <w:pPr>
              <w:ind w:left="33"/>
              <w:rPr>
                <w:b/>
                <w:bCs/>
                <w:iCs/>
                <w:sz w:val="24"/>
                <w:szCs w:val="24"/>
              </w:rPr>
            </w:pPr>
            <w:r w:rsidRPr="00E41F1E">
              <w:rPr>
                <w:sz w:val="24"/>
                <w:szCs w:val="24"/>
              </w:rPr>
              <w:t>Lactosemonohydrat</w:t>
            </w:r>
          </w:p>
        </w:tc>
      </w:tr>
      <w:tr w:rsidR="00E41F1E" w:rsidRPr="00E41F1E" w14:paraId="7931AE2E" w14:textId="77777777" w:rsidTr="00E41F1E">
        <w:tc>
          <w:tcPr>
            <w:tcW w:w="7087" w:type="dxa"/>
            <w:tcBorders>
              <w:top w:val="single" w:sz="4" w:space="0" w:color="000000"/>
              <w:left w:val="single" w:sz="4" w:space="0" w:color="000000"/>
              <w:bottom w:val="single" w:sz="4" w:space="0" w:color="000000"/>
              <w:right w:val="single" w:sz="4" w:space="0" w:color="000000"/>
            </w:tcBorders>
            <w:vAlign w:val="center"/>
            <w:hideMark/>
          </w:tcPr>
          <w:p w14:paraId="7D2E6DA8" w14:textId="77777777" w:rsidR="00E41F1E" w:rsidRPr="00E41F1E" w:rsidRDefault="00E41F1E" w:rsidP="00E41F1E">
            <w:pPr>
              <w:ind w:left="33"/>
              <w:rPr>
                <w:iCs/>
                <w:sz w:val="24"/>
                <w:szCs w:val="24"/>
              </w:rPr>
            </w:pPr>
            <w:r w:rsidRPr="00E41F1E">
              <w:rPr>
                <w:sz w:val="24"/>
                <w:szCs w:val="24"/>
              </w:rPr>
              <w:t>Natriumstivelsesglycolat (type A)</w:t>
            </w:r>
          </w:p>
        </w:tc>
      </w:tr>
      <w:tr w:rsidR="00E41F1E" w:rsidRPr="00E41F1E" w14:paraId="09C276E6" w14:textId="77777777" w:rsidTr="00E41F1E">
        <w:tc>
          <w:tcPr>
            <w:tcW w:w="7087" w:type="dxa"/>
            <w:tcBorders>
              <w:top w:val="single" w:sz="4" w:space="0" w:color="000000"/>
              <w:left w:val="single" w:sz="4" w:space="0" w:color="000000"/>
              <w:bottom w:val="single" w:sz="4" w:space="0" w:color="000000"/>
              <w:right w:val="single" w:sz="4" w:space="0" w:color="000000"/>
            </w:tcBorders>
            <w:vAlign w:val="center"/>
            <w:hideMark/>
          </w:tcPr>
          <w:p w14:paraId="01F40723" w14:textId="77777777" w:rsidR="00E41F1E" w:rsidRPr="00E41F1E" w:rsidRDefault="00E41F1E" w:rsidP="00E41F1E">
            <w:pPr>
              <w:ind w:left="33"/>
              <w:rPr>
                <w:iCs/>
                <w:sz w:val="24"/>
                <w:szCs w:val="24"/>
              </w:rPr>
            </w:pPr>
            <w:r w:rsidRPr="00E41F1E">
              <w:rPr>
                <w:sz w:val="24"/>
                <w:szCs w:val="24"/>
              </w:rPr>
              <w:t>Magnesiumstearat</w:t>
            </w:r>
          </w:p>
        </w:tc>
      </w:tr>
      <w:tr w:rsidR="00E41F1E" w:rsidRPr="00E41F1E" w14:paraId="436A5D86" w14:textId="77777777" w:rsidTr="00E41F1E">
        <w:tc>
          <w:tcPr>
            <w:tcW w:w="7087" w:type="dxa"/>
            <w:tcBorders>
              <w:top w:val="single" w:sz="4" w:space="0" w:color="000000"/>
              <w:left w:val="single" w:sz="4" w:space="0" w:color="000000"/>
              <w:bottom w:val="single" w:sz="4" w:space="0" w:color="000000"/>
              <w:right w:val="single" w:sz="4" w:space="0" w:color="000000"/>
            </w:tcBorders>
            <w:vAlign w:val="center"/>
            <w:hideMark/>
          </w:tcPr>
          <w:p w14:paraId="04581D58" w14:textId="72CD7263" w:rsidR="00E41F1E" w:rsidRPr="00E41F1E" w:rsidRDefault="00E41F1E" w:rsidP="00E41F1E">
            <w:pPr>
              <w:ind w:left="33"/>
              <w:rPr>
                <w:iCs/>
                <w:sz w:val="24"/>
                <w:szCs w:val="24"/>
              </w:rPr>
            </w:pPr>
            <w:r w:rsidRPr="00E41F1E">
              <w:rPr>
                <w:sz w:val="24"/>
                <w:szCs w:val="24"/>
              </w:rPr>
              <w:t xml:space="preserve">Silica, kolloid </w:t>
            </w:r>
          </w:p>
        </w:tc>
      </w:tr>
      <w:tr w:rsidR="00E41F1E" w:rsidRPr="00E41F1E" w14:paraId="32FCBEEA" w14:textId="77777777" w:rsidTr="00E41F1E">
        <w:tc>
          <w:tcPr>
            <w:tcW w:w="7087" w:type="dxa"/>
            <w:tcBorders>
              <w:top w:val="single" w:sz="4" w:space="0" w:color="000000"/>
              <w:left w:val="single" w:sz="4" w:space="0" w:color="000000"/>
              <w:bottom w:val="single" w:sz="4" w:space="0" w:color="000000"/>
              <w:right w:val="single" w:sz="4" w:space="0" w:color="000000"/>
            </w:tcBorders>
            <w:vAlign w:val="center"/>
            <w:hideMark/>
          </w:tcPr>
          <w:p w14:paraId="6292C0D6" w14:textId="77777777" w:rsidR="00E41F1E" w:rsidRPr="00E41F1E" w:rsidRDefault="00E41F1E" w:rsidP="00E41F1E">
            <w:pPr>
              <w:ind w:left="33"/>
              <w:rPr>
                <w:b/>
                <w:bCs/>
                <w:iCs/>
                <w:sz w:val="24"/>
                <w:szCs w:val="24"/>
              </w:rPr>
            </w:pPr>
            <w:r w:rsidRPr="00E41F1E">
              <w:rPr>
                <w:b/>
                <w:sz w:val="24"/>
                <w:szCs w:val="24"/>
              </w:rPr>
              <w:t>Filmovertræk:</w:t>
            </w:r>
          </w:p>
        </w:tc>
      </w:tr>
      <w:tr w:rsidR="00E41F1E" w:rsidRPr="00E41F1E" w14:paraId="7905FDA6" w14:textId="77777777" w:rsidTr="00E41F1E">
        <w:tc>
          <w:tcPr>
            <w:tcW w:w="7087" w:type="dxa"/>
            <w:tcBorders>
              <w:top w:val="single" w:sz="4" w:space="0" w:color="000000"/>
              <w:left w:val="single" w:sz="4" w:space="0" w:color="000000"/>
              <w:bottom w:val="single" w:sz="4" w:space="0" w:color="000000"/>
              <w:right w:val="single" w:sz="4" w:space="0" w:color="000000"/>
            </w:tcBorders>
            <w:vAlign w:val="center"/>
            <w:hideMark/>
          </w:tcPr>
          <w:p w14:paraId="2534E370" w14:textId="70D4ACC0" w:rsidR="00E41F1E" w:rsidRPr="00E41F1E" w:rsidRDefault="00E41F1E" w:rsidP="00E41F1E">
            <w:pPr>
              <w:ind w:left="33"/>
              <w:rPr>
                <w:iCs/>
                <w:sz w:val="24"/>
                <w:szCs w:val="24"/>
              </w:rPr>
            </w:pPr>
            <w:r w:rsidRPr="00E41F1E">
              <w:rPr>
                <w:sz w:val="24"/>
                <w:szCs w:val="24"/>
              </w:rPr>
              <w:t>Polyvinylalkohol</w:t>
            </w:r>
          </w:p>
        </w:tc>
      </w:tr>
      <w:tr w:rsidR="00E41F1E" w:rsidRPr="00E41F1E" w14:paraId="4CDE63B1" w14:textId="77777777" w:rsidTr="00E41F1E">
        <w:tc>
          <w:tcPr>
            <w:tcW w:w="7087" w:type="dxa"/>
            <w:tcBorders>
              <w:top w:val="single" w:sz="4" w:space="0" w:color="000000"/>
              <w:left w:val="single" w:sz="4" w:space="0" w:color="000000"/>
              <w:bottom w:val="single" w:sz="4" w:space="0" w:color="000000"/>
              <w:right w:val="single" w:sz="4" w:space="0" w:color="000000"/>
            </w:tcBorders>
            <w:vAlign w:val="center"/>
            <w:hideMark/>
          </w:tcPr>
          <w:p w14:paraId="75E0D1D2" w14:textId="77777777" w:rsidR="00E41F1E" w:rsidRPr="00E41F1E" w:rsidRDefault="00E41F1E" w:rsidP="00E41F1E">
            <w:pPr>
              <w:ind w:left="33"/>
              <w:rPr>
                <w:iCs/>
                <w:sz w:val="24"/>
                <w:szCs w:val="24"/>
              </w:rPr>
            </w:pPr>
            <w:r w:rsidRPr="00E41F1E">
              <w:rPr>
                <w:sz w:val="24"/>
                <w:szCs w:val="24"/>
              </w:rPr>
              <w:t>Talcum</w:t>
            </w:r>
          </w:p>
        </w:tc>
      </w:tr>
      <w:tr w:rsidR="00E41F1E" w:rsidRPr="00E41F1E" w14:paraId="39CB354D" w14:textId="77777777" w:rsidTr="00E41F1E">
        <w:tc>
          <w:tcPr>
            <w:tcW w:w="7087" w:type="dxa"/>
            <w:tcBorders>
              <w:top w:val="single" w:sz="4" w:space="0" w:color="000000"/>
              <w:left w:val="single" w:sz="4" w:space="0" w:color="000000"/>
              <w:bottom w:val="single" w:sz="4" w:space="0" w:color="000000"/>
              <w:right w:val="single" w:sz="4" w:space="0" w:color="000000"/>
            </w:tcBorders>
            <w:vAlign w:val="center"/>
            <w:hideMark/>
          </w:tcPr>
          <w:p w14:paraId="0AA367A1" w14:textId="77777777" w:rsidR="00E41F1E" w:rsidRPr="00E41F1E" w:rsidRDefault="00E41F1E" w:rsidP="00E41F1E">
            <w:pPr>
              <w:ind w:left="33"/>
              <w:rPr>
                <w:iCs/>
                <w:sz w:val="24"/>
                <w:szCs w:val="24"/>
              </w:rPr>
            </w:pPr>
            <w:r w:rsidRPr="00E41F1E">
              <w:rPr>
                <w:sz w:val="24"/>
                <w:szCs w:val="24"/>
              </w:rPr>
              <w:t>Titaniumdioxid (E171)</w:t>
            </w:r>
          </w:p>
        </w:tc>
      </w:tr>
      <w:tr w:rsidR="00E41F1E" w:rsidRPr="00E41F1E" w14:paraId="7FB2FBE9" w14:textId="77777777" w:rsidTr="00E41F1E">
        <w:tc>
          <w:tcPr>
            <w:tcW w:w="7087" w:type="dxa"/>
            <w:tcBorders>
              <w:top w:val="single" w:sz="4" w:space="0" w:color="000000"/>
              <w:left w:val="single" w:sz="4" w:space="0" w:color="000000"/>
              <w:bottom w:val="single" w:sz="4" w:space="0" w:color="000000"/>
              <w:right w:val="single" w:sz="4" w:space="0" w:color="000000"/>
            </w:tcBorders>
            <w:vAlign w:val="center"/>
            <w:hideMark/>
          </w:tcPr>
          <w:p w14:paraId="43C88C16" w14:textId="77777777" w:rsidR="00E41F1E" w:rsidRPr="00E41F1E" w:rsidRDefault="00E41F1E" w:rsidP="00E41F1E">
            <w:pPr>
              <w:ind w:left="33"/>
              <w:rPr>
                <w:iCs/>
                <w:sz w:val="24"/>
                <w:szCs w:val="24"/>
              </w:rPr>
            </w:pPr>
            <w:r w:rsidRPr="00E41F1E">
              <w:rPr>
                <w:sz w:val="24"/>
                <w:szCs w:val="24"/>
              </w:rPr>
              <w:t>Glycerol monocaprylocaprat</w:t>
            </w:r>
          </w:p>
        </w:tc>
      </w:tr>
      <w:tr w:rsidR="00E41F1E" w:rsidRPr="00E41F1E" w14:paraId="40EB90D3" w14:textId="77777777" w:rsidTr="00E41F1E">
        <w:tc>
          <w:tcPr>
            <w:tcW w:w="7087" w:type="dxa"/>
            <w:tcBorders>
              <w:top w:val="single" w:sz="4" w:space="0" w:color="000000"/>
              <w:left w:val="single" w:sz="4" w:space="0" w:color="000000"/>
              <w:bottom w:val="single" w:sz="4" w:space="0" w:color="000000"/>
              <w:right w:val="single" w:sz="4" w:space="0" w:color="000000"/>
            </w:tcBorders>
            <w:vAlign w:val="center"/>
            <w:hideMark/>
          </w:tcPr>
          <w:p w14:paraId="10770445" w14:textId="77777777" w:rsidR="00E41F1E" w:rsidRPr="00E41F1E" w:rsidRDefault="00E41F1E" w:rsidP="00E41F1E">
            <w:pPr>
              <w:ind w:left="33"/>
              <w:rPr>
                <w:iCs/>
                <w:sz w:val="24"/>
                <w:szCs w:val="24"/>
              </w:rPr>
            </w:pPr>
            <w:r w:rsidRPr="00E41F1E">
              <w:rPr>
                <w:sz w:val="24"/>
                <w:szCs w:val="24"/>
              </w:rPr>
              <w:lastRenderedPageBreak/>
              <w:t>Natriumlaurilsulfat</w:t>
            </w:r>
          </w:p>
        </w:tc>
      </w:tr>
      <w:tr w:rsidR="00E41F1E" w:rsidRPr="00E41F1E" w14:paraId="2CF58AA0" w14:textId="77777777" w:rsidTr="00E41F1E">
        <w:tc>
          <w:tcPr>
            <w:tcW w:w="7087" w:type="dxa"/>
            <w:tcBorders>
              <w:top w:val="single" w:sz="4" w:space="0" w:color="000000"/>
              <w:left w:val="single" w:sz="4" w:space="0" w:color="000000"/>
              <w:bottom w:val="single" w:sz="4" w:space="0" w:color="000000"/>
              <w:right w:val="single" w:sz="4" w:space="0" w:color="000000"/>
            </w:tcBorders>
            <w:vAlign w:val="center"/>
          </w:tcPr>
          <w:p w14:paraId="281FCC9D" w14:textId="77777777" w:rsidR="00E41F1E" w:rsidRPr="00E41F1E" w:rsidRDefault="00E41F1E" w:rsidP="00E41F1E">
            <w:pPr>
              <w:ind w:left="33"/>
              <w:rPr>
                <w:iCs/>
                <w:sz w:val="24"/>
                <w:szCs w:val="24"/>
                <w:u w:val="single"/>
              </w:rPr>
            </w:pPr>
            <w:r w:rsidRPr="00E41F1E">
              <w:rPr>
                <w:sz w:val="24"/>
                <w:szCs w:val="24"/>
              </w:rPr>
              <w:t>Jernoxid (E172):</w:t>
            </w:r>
          </w:p>
          <w:p w14:paraId="66F97455" w14:textId="77777777" w:rsidR="00E41F1E" w:rsidRPr="00E41F1E" w:rsidRDefault="00E41F1E" w:rsidP="00E41F1E">
            <w:pPr>
              <w:ind w:left="33"/>
              <w:rPr>
                <w:b/>
                <w:iCs/>
                <w:sz w:val="24"/>
                <w:szCs w:val="24"/>
              </w:rPr>
            </w:pPr>
            <w:r w:rsidRPr="00E41F1E">
              <w:rPr>
                <w:b/>
                <w:sz w:val="24"/>
                <w:szCs w:val="24"/>
              </w:rPr>
              <w:t>Pigment:</w:t>
            </w:r>
          </w:p>
          <w:p w14:paraId="0AF0BDCB" w14:textId="77777777" w:rsidR="00E41F1E" w:rsidRPr="00E41F1E" w:rsidRDefault="00E41F1E" w:rsidP="00E41F1E">
            <w:pPr>
              <w:ind w:left="33"/>
              <w:rPr>
                <w:sz w:val="24"/>
                <w:szCs w:val="24"/>
              </w:rPr>
            </w:pPr>
            <w:r w:rsidRPr="00E41F1E">
              <w:rPr>
                <w:sz w:val="24"/>
                <w:szCs w:val="24"/>
                <w:u w:val="single"/>
              </w:rPr>
              <w:t xml:space="preserve">5 mg: </w:t>
            </w:r>
            <w:r w:rsidRPr="00E41F1E">
              <w:rPr>
                <w:sz w:val="24"/>
                <w:szCs w:val="24"/>
              </w:rPr>
              <w:t>Lyserød: Sort jernoxid, rød jernoxid</w:t>
            </w:r>
          </w:p>
          <w:p w14:paraId="50ADD136" w14:textId="77777777" w:rsidR="00E41F1E" w:rsidRPr="00E41F1E" w:rsidRDefault="00E41F1E" w:rsidP="00E41F1E">
            <w:pPr>
              <w:ind w:left="33"/>
              <w:rPr>
                <w:sz w:val="24"/>
                <w:szCs w:val="24"/>
              </w:rPr>
            </w:pPr>
            <w:r w:rsidRPr="00E41F1E">
              <w:rPr>
                <w:sz w:val="24"/>
                <w:szCs w:val="24"/>
                <w:u w:val="single"/>
              </w:rPr>
              <w:t>12,5 mg:</w:t>
            </w:r>
            <w:r w:rsidRPr="00E41F1E">
              <w:rPr>
                <w:sz w:val="24"/>
                <w:szCs w:val="24"/>
              </w:rPr>
              <w:t xml:space="preserve"> Gul: Gul jernoxid, rød jernoxid</w:t>
            </w:r>
          </w:p>
          <w:p w14:paraId="373FF4DC" w14:textId="77777777" w:rsidR="00E41F1E" w:rsidRPr="00E41F1E" w:rsidRDefault="00E41F1E" w:rsidP="00E41F1E">
            <w:pPr>
              <w:ind w:left="33"/>
              <w:rPr>
                <w:sz w:val="24"/>
                <w:szCs w:val="24"/>
              </w:rPr>
            </w:pPr>
            <w:r w:rsidRPr="00E41F1E">
              <w:rPr>
                <w:sz w:val="24"/>
                <w:szCs w:val="24"/>
                <w:u w:val="single"/>
              </w:rPr>
              <w:t>25 mg:</w:t>
            </w:r>
            <w:r w:rsidRPr="00E41F1E">
              <w:rPr>
                <w:sz w:val="24"/>
                <w:szCs w:val="24"/>
              </w:rPr>
              <w:t xml:space="preserve"> Orange: Gul jernoxid, rød jernoxid</w:t>
            </w:r>
          </w:p>
          <w:p w14:paraId="00C8A884" w14:textId="5FEA4750" w:rsidR="00E41F1E" w:rsidRPr="00E41F1E" w:rsidRDefault="00E41F1E" w:rsidP="00E41F1E">
            <w:pPr>
              <w:ind w:left="33"/>
              <w:rPr>
                <w:sz w:val="24"/>
                <w:szCs w:val="24"/>
              </w:rPr>
            </w:pPr>
            <w:r w:rsidRPr="00E41F1E">
              <w:rPr>
                <w:sz w:val="24"/>
                <w:szCs w:val="24"/>
                <w:u w:val="single"/>
              </w:rPr>
              <w:t>50 mg:</w:t>
            </w:r>
            <w:r w:rsidRPr="00E41F1E">
              <w:rPr>
                <w:sz w:val="24"/>
                <w:szCs w:val="24"/>
              </w:rPr>
              <w:t xml:space="preserve"> Brun: Sort jernoxid, gul jernoxid, rød jernoxid</w:t>
            </w:r>
          </w:p>
        </w:tc>
      </w:tr>
    </w:tbl>
    <w:p w14:paraId="62D3D838" w14:textId="77777777" w:rsidR="00E41F1E" w:rsidRPr="00E41F1E" w:rsidRDefault="00E41F1E" w:rsidP="00E41F1E">
      <w:pPr>
        <w:ind w:left="851"/>
        <w:rPr>
          <w:sz w:val="24"/>
          <w:szCs w:val="24"/>
        </w:rPr>
      </w:pPr>
    </w:p>
    <w:p w14:paraId="47DB7C7A" w14:textId="0AE0CD1F" w:rsidR="00CB123F" w:rsidRPr="00CB123F" w:rsidRDefault="00CB123F" w:rsidP="00CB123F">
      <w:pPr>
        <w:ind w:left="851"/>
        <w:rPr>
          <w:b/>
          <w:sz w:val="24"/>
          <w:szCs w:val="24"/>
        </w:rPr>
      </w:pPr>
      <w:r w:rsidRPr="00CB123F">
        <w:rPr>
          <w:b/>
          <w:sz w:val="24"/>
          <w:szCs w:val="24"/>
        </w:rPr>
        <w:t>Udseende</w:t>
      </w:r>
    </w:p>
    <w:p w14:paraId="4D9343A6" w14:textId="761B6B74" w:rsidR="00CB123F" w:rsidRPr="00CB123F" w:rsidRDefault="00CB123F" w:rsidP="00CB123F">
      <w:pPr>
        <w:ind w:left="851"/>
        <w:rPr>
          <w:sz w:val="24"/>
          <w:szCs w:val="24"/>
        </w:rPr>
      </w:pPr>
      <w:r w:rsidRPr="00CB123F">
        <w:rPr>
          <w:sz w:val="24"/>
          <w:szCs w:val="24"/>
        </w:rPr>
        <w:t xml:space="preserve">5 mg: </w:t>
      </w:r>
      <w:bookmarkStart w:id="2" w:name="_Hlk108773445"/>
      <w:r w:rsidRPr="00CB123F">
        <w:rPr>
          <w:sz w:val="24"/>
          <w:szCs w:val="24"/>
        </w:rPr>
        <w:t>Lyserød</w:t>
      </w:r>
      <w:r>
        <w:rPr>
          <w:sz w:val="24"/>
          <w:szCs w:val="24"/>
        </w:rPr>
        <w:t>,</w:t>
      </w:r>
      <w:r w:rsidRPr="00CB123F">
        <w:rPr>
          <w:sz w:val="24"/>
          <w:szCs w:val="24"/>
        </w:rPr>
        <w:t xml:space="preserve"> filmovertrukket tablet med en dyb konkav form</w:t>
      </w:r>
      <w:bookmarkEnd w:id="2"/>
      <w:r w:rsidRPr="00CB123F">
        <w:rPr>
          <w:sz w:val="24"/>
          <w:szCs w:val="24"/>
        </w:rPr>
        <w:t xml:space="preserve">. </w:t>
      </w:r>
    </w:p>
    <w:p w14:paraId="25971F02" w14:textId="14F6355B" w:rsidR="00CB123F" w:rsidRPr="00CB123F" w:rsidRDefault="00CB123F" w:rsidP="00CB123F">
      <w:pPr>
        <w:ind w:left="851"/>
        <w:rPr>
          <w:sz w:val="24"/>
          <w:szCs w:val="24"/>
        </w:rPr>
      </w:pPr>
      <w:r w:rsidRPr="00CB123F">
        <w:rPr>
          <w:sz w:val="24"/>
          <w:szCs w:val="24"/>
        </w:rPr>
        <w:t>12,5 mg: Gul</w:t>
      </w:r>
      <w:r>
        <w:rPr>
          <w:sz w:val="24"/>
          <w:szCs w:val="24"/>
        </w:rPr>
        <w:t>,</w:t>
      </w:r>
      <w:r w:rsidRPr="00CB123F">
        <w:rPr>
          <w:sz w:val="24"/>
          <w:szCs w:val="24"/>
        </w:rPr>
        <w:t xml:space="preserve"> filmovertrukket tablet med en modificeret kugleform. </w:t>
      </w:r>
    </w:p>
    <w:p w14:paraId="318D5230" w14:textId="4469B368" w:rsidR="00CB123F" w:rsidRPr="00CB123F" w:rsidRDefault="00CB123F" w:rsidP="00CB123F">
      <w:pPr>
        <w:ind w:left="851"/>
        <w:rPr>
          <w:sz w:val="24"/>
          <w:szCs w:val="24"/>
        </w:rPr>
      </w:pPr>
      <w:r w:rsidRPr="00CB123F">
        <w:rPr>
          <w:sz w:val="24"/>
          <w:szCs w:val="24"/>
        </w:rPr>
        <w:t>25 mg: Orange</w:t>
      </w:r>
      <w:r>
        <w:rPr>
          <w:sz w:val="24"/>
          <w:szCs w:val="24"/>
        </w:rPr>
        <w:t>,</w:t>
      </w:r>
      <w:r w:rsidRPr="00CB123F">
        <w:rPr>
          <w:sz w:val="24"/>
          <w:szCs w:val="24"/>
        </w:rPr>
        <w:t xml:space="preserve"> filmovertrukket tablet med en modificeret kugleform. </w:t>
      </w:r>
    </w:p>
    <w:p w14:paraId="1596D9B3" w14:textId="26148456" w:rsidR="00CB123F" w:rsidRPr="00CB123F" w:rsidRDefault="00CB123F" w:rsidP="00CB123F">
      <w:pPr>
        <w:ind w:left="851"/>
        <w:rPr>
          <w:sz w:val="24"/>
          <w:szCs w:val="24"/>
        </w:rPr>
      </w:pPr>
      <w:r w:rsidRPr="00CB123F">
        <w:rPr>
          <w:sz w:val="24"/>
          <w:szCs w:val="24"/>
        </w:rPr>
        <w:t>50 mg: Brun</w:t>
      </w:r>
      <w:r>
        <w:rPr>
          <w:sz w:val="24"/>
          <w:szCs w:val="24"/>
        </w:rPr>
        <w:t>,</w:t>
      </w:r>
      <w:r w:rsidRPr="00CB123F">
        <w:rPr>
          <w:sz w:val="24"/>
          <w:szCs w:val="24"/>
        </w:rPr>
        <w:t xml:space="preserve"> filmovertrukket tablet med en modificeret kugleform.</w:t>
      </w:r>
    </w:p>
    <w:p w14:paraId="49945D38" w14:textId="77777777" w:rsidR="008203A8" w:rsidRDefault="008203A8" w:rsidP="008203A8">
      <w:pPr>
        <w:ind w:left="851"/>
        <w:rPr>
          <w:sz w:val="24"/>
          <w:szCs w:val="24"/>
        </w:rPr>
      </w:pPr>
    </w:p>
    <w:p w14:paraId="5BC91066" w14:textId="77777777" w:rsidR="008203A8" w:rsidRPr="008509BB" w:rsidRDefault="008203A8" w:rsidP="008203A8">
      <w:pPr>
        <w:ind w:left="851"/>
        <w:rPr>
          <w:sz w:val="24"/>
          <w:szCs w:val="24"/>
        </w:rPr>
      </w:pPr>
    </w:p>
    <w:p w14:paraId="4B86F7D7" w14:textId="77777777" w:rsidR="008203A8" w:rsidRPr="00406EE7" w:rsidRDefault="008203A8" w:rsidP="008203A8">
      <w:pPr>
        <w:ind w:left="851" w:hanging="851"/>
        <w:rPr>
          <w:b/>
          <w:sz w:val="24"/>
          <w:szCs w:val="24"/>
        </w:rPr>
      </w:pPr>
      <w:r w:rsidRPr="00406EE7">
        <w:rPr>
          <w:b/>
          <w:sz w:val="24"/>
          <w:szCs w:val="24"/>
        </w:rPr>
        <w:t>3.</w:t>
      </w:r>
      <w:r w:rsidRPr="00406EE7">
        <w:rPr>
          <w:b/>
          <w:sz w:val="24"/>
          <w:szCs w:val="24"/>
        </w:rPr>
        <w:tab/>
        <w:t>KLINISKE OPLYSNINGER</w:t>
      </w:r>
    </w:p>
    <w:p w14:paraId="13DEC455" w14:textId="77777777" w:rsidR="008203A8" w:rsidRPr="00406EE7" w:rsidRDefault="008203A8" w:rsidP="008203A8">
      <w:pPr>
        <w:tabs>
          <w:tab w:val="left" w:pos="851"/>
        </w:tabs>
        <w:ind w:left="851"/>
        <w:rPr>
          <w:sz w:val="24"/>
          <w:szCs w:val="24"/>
        </w:rPr>
      </w:pPr>
    </w:p>
    <w:p w14:paraId="641EA075" w14:textId="77777777" w:rsidR="008203A8" w:rsidRPr="00406EE7" w:rsidRDefault="008203A8" w:rsidP="008203A8">
      <w:pPr>
        <w:ind w:left="851" w:hanging="851"/>
        <w:rPr>
          <w:b/>
          <w:sz w:val="24"/>
          <w:szCs w:val="24"/>
          <w:u w:val="single"/>
        </w:rPr>
      </w:pPr>
      <w:r>
        <w:rPr>
          <w:b/>
          <w:sz w:val="24"/>
          <w:szCs w:val="24"/>
        </w:rPr>
        <w:t>3</w:t>
      </w:r>
      <w:r w:rsidRPr="00406EE7">
        <w:rPr>
          <w:b/>
          <w:sz w:val="24"/>
          <w:szCs w:val="24"/>
        </w:rPr>
        <w:t>.1</w:t>
      </w:r>
      <w:r w:rsidRPr="00406EE7">
        <w:rPr>
          <w:b/>
          <w:sz w:val="24"/>
          <w:szCs w:val="24"/>
        </w:rPr>
        <w:tab/>
      </w:r>
      <w:r w:rsidRPr="005D1DAA">
        <w:rPr>
          <w:b/>
          <w:sz w:val="24"/>
          <w:szCs w:val="24"/>
        </w:rPr>
        <w:t>Dyrearter, som lægemidlet er beregnet til</w:t>
      </w:r>
    </w:p>
    <w:p w14:paraId="05FE8F76" w14:textId="74C4B663" w:rsidR="008203A8" w:rsidRPr="00406EE7" w:rsidRDefault="00CB123F" w:rsidP="008203A8">
      <w:pPr>
        <w:ind w:left="851"/>
        <w:rPr>
          <w:sz w:val="24"/>
          <w:szCs w:val="24"/>
        </w:rPr>
      </w:pPr>
      <w:r>
        <w:rPr>
          <w:sz w:val="24"/>
          <w:szCs w:val="24"/>
        </w:rPr>
        <w:t>Hund</w:t>
      </w:r>
    </w:p>
    <w:p w14:paraId="11D24503" w14:textId="77777777" w:rsidR="008203A8" w:rsidRPr="00406EE7" w:rsidRDefault="008203A8" w:rsidP="008203A8">
      <w:pPr>
        <w:ind w:left="851"/>
        <w:rPr>
          <w:sz w:val="24"/>
          <w:szCs w:val="24"/>
        </w:rPr>
      </w:pPr>
    </w:p>
    <w:p w14:paraId="4AAE3ED5" w14:textId="77777777" w:rsidR="008203A8" w:rsidRPr="00371CA6" w:rsidRDefault="008203A8" w:rsidP="008203A8">
      <w:pPr>
        <w:pStyle w:val="Sidehoved"/>
        <w:tabs>
          <w:tab w:val="clear" w:pos="4819"/>
        </w:tabs>
        <w:ind w:left="851" w:hanging="851"/>
        <w:rPr>
          <w:b/>
          <w:szCs w:val="24"/>
        </w:rPr>
      </w:pPr>
      <w:r>
        <w:rPr>
          <w:b/>
          <w:szCs w:val="24"/>
        </w:rPr>
        <w:t>3</w:t>
      </w:r>
      <w:r w:rsidRPr="00371CA6">
        <w:rPr>
          <w:b/>
          <w:szCs w:val="24"/>
        </w:rPr>
        <w:t>.2</w:t>
      </w:r>
      <w:r w:rsidRPr="00371CA6">
        <w:rPr>
          <w:b/>
          <w:szCs w:val="24"/>
        </w:rPr>
        <w:tab/>
        <w:t xml:space="preserve">Terapeutiske indikationer </w:t>
      </w:r>
      <w:r w:rsidRPr="00371CA6">
        <w:rPr>
          <w:b/>
        </w:rPr>
        <w:t>for hver dyreart, som lægemidlet er beregnet til</w:t>
      </w:r>
    </w:p>
    <w:p w14:paraId="5AB7C719" w14:textId="77777777" w:rsidR="00CB123F" w:rsidRPr="00CB123F" w:rsidRDefault="00CB123F" w:rsidP="00CB123F">
      <w:pPr>
        <w:pStyle w:val="Sidehoved"/>
        <w:ind w:left="851"/>
        <w:rPr>
          <w:szCs w:val="24"/>
        </w:rPr>
      </w:pPr>
      <w:bookmarkStart w:id="3" w:name="_Hlk165640177"/>
      <w:r w:rsidRPr="00CB123F">
        <w:rPr>
          <w:szCs w:val="24"/>
        </w:rPr>
        <w:t>Til forebyggelse af epileptiske anfald og reduktion af hyppighed, sværhedsgrad og varighed af anfald ved idiopatisk epilepsi.</w:t>
      </w:r>
      <w:bookmarkEnd w:id="3"/>
    </w:p>
    <w:p w14:paraId="2A815A1E" w14:textId="77777777" w:rsidR="008203A8" w:rsidRDefault="008203A8" w:rsidP="008203A8">
      <w:pPr>
        <w:pStyle w:val="Sidehoved"/>
        <w:ind w:left="851"/>
        <w:rPr>
          <w:szCs w:val="24"/>
        </w:rPr>
      </w:pPr>
    </w:p>
    <w:p w14:paraId="3F6AFD1A" w14:textId="77777777" w:rsidR="008203A8" w:rsidRPr="00406EE7" w:rsidRDefault="008203A8" w:rsidP="008203A8">
      <w:pPr>
        <w:pStyle w:val="Sidehoved"/>
        <w:tabs>
          <w:tab w:val="clear" w:pos="4819"/>
          <w:tab w:val="left" w:pos="851"/>
        </w:tabs>
        <w:ind w:left="851" w:hanging="851"/>
        <w:rPr>
          <w:b/>
          <w:szCs w:val="24"/>
        </w:rPr>
      </w:pPr>
      <w:r>
        <w:rPr>
          <w:b/>
          <w:szCs w:val="24"/>
        </w:rPr>
        <w:t>3.</w:t>
      </w:r>
      <w:r w:rsidRPr="00406EE7">
        <w:rPr>
          <w:b/>
          <w:szCs w:val="24"/>
        </w:rPr>
        <w:t>3</w:t>
      </w:r>
      <w:r w:rsidRPr="00406EE7">
        <w:rPr>
          <w:b/>
          <w:szCs w:val="24"/>
        </w:rPr>
        <w:tab/>
        <w:t>Kontraindikationer</w:t>
      </w:r>
    </w:p>
    <w:p w14:paraId="3A43900D" w14:textId="77777777" w:rsidR="00CB123F" w:rsidRPr="00CB123F" w:rsidRDefault="00CB123F" w:rsidP="00CB123F">
      <w:pPr>
        <w:pStyle w:val="Sidehoved"/>
        <w:ind w:left="851"/>
        <w:rPr>
          <w:szCs w:val="24"/>
        </w:rPr>
      </w:pPr>
      <w:bookmarkStart w:id="4" w:name="_Hlk77840386"/>
      <w:r w:rsidRPr="00CB123F">
        <w:rPr>
          <w:szCs w:val="24"/>
        </w:rPr>
        <w:t xml:space="preserve">Må ikke anvendes i tilfælde af overfølsomhed over for det aktive stof eller andre barbiturater. </w:t>
      </w:r>
    </w:p>
    <w:p w14:paraId="4CFA1B5D" w14:textId="77777777" w:rsidR="00CB123F" w:rsidRPr="00CB123F" w:rsidRDefault="00CB123F" w:rsidP="00CB123F">
      <w:pPr>
        <w:pStyle w:val="Sidehoved"/>
        <w:ind w:left="851"/>
        <w:rPr>
          <w:szCs w:val="24"/>
        </w:rPr>
      </w:pPr>
      <w:r w:rsidRPr="00CB123F">
        <w:rPr>
          <w:szCs w:val="24"/>
        </w:rPr>
        <w:t>Må ikke anvendes til dyr med svær leversygdom eller alvorlige nyre- eller hjerte-karsygdomme.</w:t>
      </w:r>
      <w:bookmarkEnd w:id="4"/>
    </w:p>
    <w:p w14:paraId="75C13C2A" w14:textId="77777777" w:rsidR="008203A8" w:rsidRPr="00406EE7" w:rsidRDefault="008203A8" w:rsidP="008203A8">
      <w:pPr>
        <w:pStyle w:val="Sidehoved"/>
        <w:tabs>
          <w:tab w:val="clear" w:pos="4819"/>
        </w:tabs>
        <w:ind w:left="851"/>
        <w:rPr>
          <w:szCs w:val="24"/>
        </w:rPr>
      </w:pPr>
    </w:p>
    <w:p w14:paraId="112E1464" w14:textId="77777777" w:rsidR="008203A8" w:rsidRPr="00406EE7" w:rsidRDefault="008203A8" w:rsidP="008203A8">
      <w:pPr>
        <w:tabs>
          <w:tab w:val="left" w:pos="851"/>
        </w:tabs>
        <w:ind w:left="851" w:hanging="851"/>
        <w:rPr>
          <w:b/>
          <w:sz w:val="24"/>
          <w:szCs w:val="24"/>
        </w:rPr>
      </w:pPr>
      <w:r>
        <w:rPr>
          <w:b/>
          <w:sz w:val="24"/>
          <w:szCs w:val="24"/>
        </w:rPr>
        <w:t>3</w:t>
      </w:r>
      <w:r w:rsidRPr="00406EE7">
        <w:rPr>
          <w:b/>
          <w:sz w:val="24"/>
          <w:szCs w:val="24"/>
        </w:rPr>
        <w:t>.4</w:t>
      </w:r>
      <w:r w:rsidRPr="00406EE7">
        <w:rPr>
          <w:b/>
          <w:sz w:val="24"/>
          <w:szCs w:val="24"/>
        </w:rPr>
        <w:tab/>
        <w:t>Særlige advarsler</w:t>
      </w:r>
    </w:p>
    <w:p w14:paraId="3A4B3127" w14:textId="77777777" w:rsidR="00CB123F" w:rsidRPr="00CB123F" w:rsidRDefault="00CB123F" w:rsidP="00CB123F">
      <w:pPr>
        <w:pStyle w:val="Sidehoved"/>
        <w:ind w:left="851"/>
        <w:rPr>
          <w:szCs w:val="24"/>
        </w:rPr>
      </w:pPr>
      <w:bookmarkStart w:id="5" w:name="_Hlk77840404"/>
      <w:r w:rsidRPr="00CB123F">
        <w:rPr>
          <w:szCs w:val="24"/>
        </w:rPr>
        <w:t>Beslutningen om at indlede antiepileptisk lægemiddelbehandling med phenobarbital skal evalueres i hvert enkelt tilfælde og afhænger af antallet, hyppigheden, varigheden og sværhedsgraden af anfald hos hunde.</w:t>
      </w:r>
    </w:p>
    <w:p w14:paraId="71A98A2B" w14:textId="1B4922AD" w:rsidR="00CB123F" w:rsidRPr="00CB123F" w:rsidRDefault="00CB123F" w:rsidP="00CB123F">
      <w:pPr>
        <w:pStyle w:val="Sidehoved"/>
        <w:ind w:left="851"/>
        <w:rPr>
          <w:szCs w:val="24"/>
        </w:rPr>
      </w:pPr>
      <w:r w:rsidRPr="00CB123F">
        <w:rPr>
          <w:szCs w:val="24"/>
        </w:rPr>
        <w:t>Tidlig behandling er berettiget, fordi gentagne anfald kan skabe yderligere fokale anfald.</w:t>
      </w:r>
    </w:p>
    <w:p w14:paraId="10268E22" w14:textId="77777777" w:rsidR="00CB123F" w:rsidRPr="00CB123F" w:rsidRDefault="00CB123F" w:rsidP="00CB123F">
      <w:pPr>
        <w:pStyle w:val="Sidehoved"/>
        <w:ind w:left="851"/>
        <w:rPr>
          <w:szCs w:val="24"/>
        </w:rPr>
      </w:pPr>
      <w:r w:rsidRPr="00CB123F">
        <w:rPr>
          <w:szCs w:val="24"/>
        </w:rPr>
        <w:t xml:space="preserve">De terapeutiske serumkoncentrationer af phenobarbital skal monitoreres med henblik på at muliggøre anvendelse af den lavest mulige dosis. </w:t>
      </w:r>
      <w:bookmarkStart w:id="6" w:name="_Hlk155964757"/>
      <w:bookmarkStart w:id="7" w:name="_Hlk162951865"/>
      <w:r w:rsidRPr="00CB123F">
        <w:rPr>
          <w:szCs w:val="24"/>
        </w:rPr>
        <w:t>Den individuelle variabilitet i metabolisering af phenobarbital er høj.</w:t>
      </w:r>
      <w:bookmarkEnd w:id="6"/>
      <w:r w:rsidRPr="00CB123F">
        <w:rPr>
          <w:szCs w:val="24"/>
        </w:rPr>
        <w:t xml:space="preserve"> </w:t>
      </w:r>
      <w:bookmarkEnd w:id="7"/>
      <w:r w:rsidRPr="00CB123F">
        <w:rPr>
          <w:szCs w:val="24"/>
        </w:rPr>
        <w:t xml:space="preserve">Som følge af auto-induktion </w:t>
      </w:r>
      <w:bookmarkStart w:id="8" w:name="_Hlk174701681"/>
      <w:r w:rsidRPr="00CB123F">
        <w:rPr>
          <w:szCs w:val="24"/>
        </w:rPr>
        <w:t>af mikrosomale leverenzymer</w:t>
      </w:r>
      <w:bookmarkEnd w:id="8"/>
      <w:r w:rsidRPr="00CB123F">
        <w:rPr>
          <w:szCs w:val="24"/>
        </w:rPr>
        <w:t xml:space="preserve"> (se pkt. 4.3 farmakokinetik) kan trinvis dosisøgning over tid være nødvendig for at opretholde den samme serumkoncentration. </w:t>
      </w:r>
    </w:p>
    <w:p w14:paraId="3227613B" w14:textId="4ABC7B3F" w:rsidR="00CB123F" w:rsidRPr="00CB123F" w:rsidRDefault="00CB123F" w:rsidP="00CB123F">
      <w:pPr>
        <w:pStyle w:val="Sidehoved"/>
        <w:ind w:left="851"/>
        <w:rPr>
          <w:szCs w:val="24"/>
        </w:rPr>
      </w:pPr>
      <w:r w:rsidRPr="00CB123F">
        <w:rPr>
          <w:szCs w:val="24"/>
        </w:rPr>
        <w:t>Nogle hunde er fri for epileptiske anfald under behandlingen, men nogle hunde udviser kun anfaldsreduktion, og nogle hunde anses for at være ikke-responderende.</w:t>
      </w:r>
      <w:bookmarkEnd w:id="5"/>
    </w:p>
    <w:p w14:paraId="001FE0C0" w14:textId="77777777" w:rsidR="008203A8" w:rsidRPr="00406EE7" w:rsidRDefault="008203A8" w:rsidP="008203A8">
      <w:pPr>
        <w:pStyle w:val="Sidehoved"/>
        <w:tabs>
          <w:tab w:val="clear" w:pos="4819"/>
        </w:tabs>
        <w:ind w:left="851"/>
        <w:rPr>
          <w:szCs w:val="24"/>
        </w:rPr>
      </w:pPr>
    </w:p>
    <w:p w14:paraId="61FDDC5F" w14:textId="77777777" w:rsidR="008203A8" w:rsidRPr="00406EE7" w:rsidRDefault="008203A8" w:rsidP="008203A8">
      <w:pPr>
        <w:tabs>
          <w:tab w:val="left" w:pos="851"/>
        </w:tabs>
        <w:ind w:left="851" w:hanging="851"/>
        <w:rPr>
          <w:b/>
          <w:sz w:val="24"/>
          <w:szCs w:val="24"/>
        </w:rPr>
      </w:pPr>
      <w:r>
        <w:rPr>
          <w:b/>
          <w:sz w:val="24"/>
          <w:szCs w:val="24"/>
        </w:rPr>
        <w:t>3</w:t>
      </w:r>
      <w:r w:rsidRPr="00406EE7">
        <w:rPr>
          <w:b/>
          <w:sz w:val="24"/>
          <w:szCs w:val="24"/>
        </w:rPr>
        <w:t>.5</w:t>
      </w:r>
      <w:r w:rsidRPr="00406EE7">
        <w:rPr>
          <w:b/>
          <w:sz w:val="24"/>
          <w:szCs w:val="24"/>
        </w:rPr>
        <w:tab/>
        <w:t xml:space="preserve">Særlige </w:t>
      </w:r>
      <w:r>
        <w:rPr>
          <w:b/>
          <w:sz w:val="24"/>
          <w:szCs w:val="24"/>
        </w:rPr>
        <w:t>forholdsregler</w:t>
      </w:r>
      <w:r w:rsidRPr="00406EE7">
        <w:rPr>
          <w:b/>
          <w:sz w:val="24"/>
          <w:szCs w:val="24"/>
        </w:rPr>
        <w:t xml:space="preserve"> vedrørende brugen</w:t>
      </w:r>
    </w:p>
    <w:p w14:paraId="62FC124F" w14:textId="77777777" w:rsidR="008203A8" w:rsidRPr="002374DA" w:rsidRDefault="008203A8" w:rsidP="008203A8">
      <w:pPr>
        <w:tabs>
          <w:tab w:val="left" w:pos="851"/>
        </w:tabs>
        <w:ind w:left="851"/>
        <w:rPr>
          <w:sz w:val="24"/>
          <w:szCs w:val="24"/>
        </w:rPr>
      </w:pPr>
    </w:p>
    <w:p w14:paraId="7B575B34" w14:textId="77777777" w:rsidR="008203A8" w:rsidRPr="00967486" w:rsidRDefault="008203A8" w:rsidP="008203A8">
      <w:pPr>
        <w:tabs>
          <w:tab w:val="left" w:pos="851"/>
        </w:tabs>
        <w:ind w:left="851"/>
        <w:rPr>
          <w:sz w:val="24"/>
          <w:szCs w:val="24"/>
          <w:u w:val="single"/>
        </w:rPr>
      </w:pPr>
      <w:r w:rsidRPr="00967486">
        <w:rPr>
          <w:sz w:val="24"/>
          <w:szCs w:val="24"/>
          <w:u w:val="single"/>
        </w:rPr>
        <w:t>Særlige forholdsregler vedrørende sikker brug hos de dyrearter, som lægemidlet er beregnet til</w:t>
      </w:r>
    </w:p>
    <w:p w14:paraId="7E5F34A0" w14:textId="55F40E05" w:rsidR="00CB123F" w:rsidRPr="00CB123F" w:rsidRDefault="00CB123F" w:rsidP="00CB123F">
      <w:pPr>
        <w:tabs>
          <w:tab w:val="left" w:pos="851"/>
        </w:tabs>
        <w:ind w:left="851"/>
        <w:rPr>
          <w:sz w:val="24"/>
          <w:szCs w:val="24"/>
        </w:rPr>
      </w:pPr>
      <w:bookmarkStart w:id="9" w:name="_Hlk165640266"/>
      <w:bookmarkStart w:id="10" w:name="_Hlk144722638"/>
      <w:r w:rsidRPr="00CB123F">
        <w:rPr>
          <w:sz w:val="24"/>
          <w:szCs w:val="24"/>
        </w:rPr>
        <w:t>Der skal udvises forsigtighed hos dyr med nedsat lever- og/eller nyrefunktion, hypovolæmi, anæmi og hjerte- eller respirationsdysfunktion.</w:t>
      </w:r>
    </w:p>
    <w:p w14:paraId="2572E7D8" w14:textId="77777777" w:rsidR="00CB123F" w:rsidRPr="00CB123F" w:rsidRDefault="00CB123F" w:rsidP="00CB123F">
      <w:pPr>
        <w:tabs>
          <w:tab w:val="left" w:pos="851"/>
        </w:tabs>
        <w:ind w:left="851"/>
        <w:rPr>
          <w:sz w:val="24"/>
          <w:szCs w:val="24"/>
        </w:rPr>
      </w:pPr>
      <w:r w:rsidRPr="00CB123F">
        <w:rPr>
          <w:sz w:val="24"/>
          <w:szCs w:val="24"/>
        </w:rPr>
        <w:lastRenderedPageBreak/>
        <w:t xml:space="preserve">Det anbefales, at patientens kliniske patologi (hæmatologi og klinisk kemi, herunder leverfunktion og thyroideafunktion) evalueres, før behandlingen indledes, og monitoreres 2-3 uger efter indledning af behandlingen og efterfølgende hver 4.-6. måned. </w:t>
      </w:r>
    </w:p>
    <w:p w14:paraId="44351DEA" w14:textId="77777777" w:rsidR="00CB123F" w:rsidRPr="00CB123F" w:rsidRDefault="00CB123F" w:rsidP="00CB123F">
      <w:pPr>
        <w:tabs>
          <w:tab w:val="left" w:pos="851"/>
        </w:tabs>
        <w:ind w:left="851"/>
        <w:rPr>
          <w:sz w:val="24"/>
          <w:szCs w:val="24"/>
        </w:rPr>
      </w:pPr>
      <w:r w:rsidRPr="00CB123F">
        <w:rPr>
          <w:sz w:val="24"/>
          <w:szCs w:val="24"/>
        </w:rPr>
        <w:t>Muligheden for hepatotoksiske bivirkninger kan mindskes eller forsinkes ved anvendelse af en effektiv dosis, der er så lav som muligt.</w:t>
      </w:r>
    </w:p>
    <w:p w14:paraId="44C968AF" w14:textId="77777777" w:rsidR="00CB123F" w:rsidRPr="00CB123F" w:rsidRDefault="00CB123F" w:rsidP="00CB123F">
      <w:pPr>
        <w:tabs>
          <w:tab w:val="left" w:pos="851"/>
        </w:tabs>
        <w:ind w:left="851"/>
        <w:rPr>
          <w:sz w:val="24"/>
          <w:szCs w:val="24"/>
        </w:rPr>
      </w:pPr>
      <w:r w:rsidRPr="00CB123F">
        <w:rPr>
          <w:sz w:val="24"/>
          <w:szCs w:val="24"/>
        </w:rPr>
        <w:t>Ved mistanke om hepatotoksicitet anbefales det at foretage leverfunktionstest. I tilfælde af akut leversvigt eller kroniske levercelleskader skal phenobarbital seponeres og erstattes med en anden type antiepileptisk behandling.</w:t>
      </w:r>
    </w:p>
    <w:p w14:paraId="7DC1D0C5" w14:textId="77777777" w:rsidR="00CB123F" w:rsidRPr="00CB123F" w:rsidRDefault="00CB123F" w:rsidP="00CB123F">
      <w:pPr>
        <w:tabs>
          <w:tab w:val="left" w:pos="851"/>
        </w:tabs>
        <w:ind w:left="851"/>
        <w:rPr>
          <w:sz w:val="24"/>
          <w:szCs w:val="24"/>
        </w:rPr>
      </w:pPr>
      <w:r w:rsidRPr="00CB123F">
        <w:rPr>
          <w:sz w:val="24"/>
          <w:szCs w:val="24"/>
        </w:rPr>
        <w:t>Seponering af phenobarbital eller overgang til eller fra en anden type antiepileptisk behandling skal foretages gradvist for at undgå at fremskynde en stigning i anfaldshyppighed.</w:t>
      </w:r>
      <w:bookmarkEnd w:id="9"/>
    </w:p>
    <w:p w14:paraId="0F73158C" w14:textId="77777777" w:rsidR="00CB123F" w:rsidRPr="00CB123F" w:rsidRDefault="00CB123F" w:rsidP="00CB123F">
      <w:pPr>
        <w:tabs>
          <w:tab w:val="left" w:pos="851"/>
        </w:tabs>
        <w:ind w:left="851"/>
        <w:rPr>
          <w:sz w:val="24"/>
          <w:szCs w:val="24"/>
        </w:rPr>
      </w:pPr>
      <w:bookmarkStart w:id="11" w:name="_Hlk177654944"/>
      <w:bookmarkEnd w:id="10"/>
      <w:r w:rsidRPr="00CB123F">
        <w:rPr>
          <w:sz w:val="24"/>
          <w:szCs w:val="24"/>
        </w:rPr>
        <w:t>Hos stabiliserede epilepsipatienter skal der udvises forsigtighed, når der skiftes mellem phenobarbitalformuleringer</w:t>
      </w:r>
    </w:p>
    <w:bookmarkEnd w:id="11"/>
    <w:p w14:paraId="4D0E58A0" w14:textId="77777777" w:rsidR="00CB123F" w:rsidRPr="00CB123F" w:rsidRDefault="00CB123F" w:rsidP="00CB123F">
      <w:pPr>
        <w:tabs>
          <w:tab w:val="left" w:pos="851"/>
        </w:tabs>
        <w:ind w:left="851"/>
        <w:rPr>
          <w:sz w:val="24"/>
          <w:szCs w:val="24"/>
        </w:rPr>
      </w:pPr>
    </w:p>
    <w:p w14:paraId="3A598872" w14:textId="77777777" w:rsidR="008203A8" w:rsidRPr="00687CE3" w:rsidRDefault="008203A8" w:rsidP="008203A8">
      <w:pPr>
        <w:tabs>
          <w:tab w:val="left" w:pos="851"/>
        </w:tabs>
        <w:ind w:left="851"/>
        <w:rPr>
          <w:sz w:val="24"/>
          <w:szCs w:val="24"/>
          <w:u w:val="single"/>
        </w:rPr>
      </w:pPr>
      <w:r w:rsidRPr="00687CE3">
        <w:rPr>
          <w:sz w:val="24"/>
          <w:szCs w:val="24"/>
          <w:u w:val="single"/>
        </w:rPr>
        <w:t>Særlige forholdsregler for personer, der administrerer veterinærlægemidlet til dyr</w:t>
      </w:r>
    </w:p>
    <w:p w14:paraId="2935A489" w14:textId="653B5FB6" w:rsidR="00CB123F" w:rsidRPr="00CB123F" w:rsidRDefault="00CB123F" w:rsidP="00CB123F">
      <w:pPr>
        <w:tabs>
          <w:tab w:val="left" w:pos="851"/>
        </w:tabs>
        <w:ind w:left="851"/>
        <w:rPr>
          <w:sz w:val="24"/>
          <w:szCs w:val="24"/>
        </w:rPr>
      </w:pPr>
      <w:bookmarkStart w:id="12" w:name="_Hlk165640280"/>
      <w:r w:rsidRPr="00CB123F">
        <w:rPr>
          <w:sz w:val="24"/>
          <w:szCs w:val="24"/>
        </w:rPr>
        <w:t>Phenobarbital kan forårsage alvorlige virkninger, såsom sedation, desorientering, ataksi, og nystagmus, og kan være dødeligt efter indtagelse ved et uheld hos børn. For at undgå utilsigtet indtagelse</w:t>
      </w:r>
      <w:r w:rsidR="00E41F1E">
        <w:rPr>
          <w:sz w:val="24"/>
          <w:szCs w:val="24"/>
        </w:rPr>
        <w:t xml:space="preserve"> </w:t>
      </w:r>
      <w:r w:rsidRPr="00CB123F">
        <w:rPr>
          <w:sz w:val="24"/>
          <w:szCs w:val="24"/>
        </w:rPr>
        <w:t xml:space="preserve">er det yderst vigtigt at sørge for, at børn ikke får adgang til de filmovertrukne tabletter. Tabletterne skal omhyggeligt opbevares utilgængeligt for børn. </w:t>
      </w:r>
      <w:bookmarkStart w:id="13" w:name="_Hlk174705116"/>
      <w:r w:rsidRPr="00CB123F">
        <w:rPr>
          <w:sz w:val="24"/>
          <w:szCs w:val="24"/>
        </w:rPr>
        <w:t>Opbevar tabletterne i den originale pakning før brug.</w:t>
      </w:r>
      <w:bookmarkEnd w:id="13"/>
    </w:p>
    <w:p w14:paraId="09F5D8FD" w14:textId="77777777" w:rsidR="00CB123F" w:rsidRPr="00CB123F" w:rsidRDefault="00CB123F" w:rsidP="00CB123F">
      <w:pPr>
        <w:tabs>
          <w:tab w:val="left" w:pos="851"/>
        </w:tabs>
        <w:ind w:left="851"/>
        <w:rPr>
          <w:sz w:val="24"/>
          <w:szCs w:val="24"/>
        </w:rPr>
      </w:pPr>
      <w:r w:rsidRPr="00CB123F">
        <w:rPr>
          <w:sz w:val="24"/>
          <w:szCs w:val="24"/>
        </w:rPr>
        <w:t>I tilfælde af utilsigtet indtagelse skal der straks søges lægehjælp, og indlægssedlen eller etiketten bør vises til lægen.</w:t>
      </w:r>
      <w:bookmarkEnd w:id="12"/>
    </w:p>
    <w:p w14:paraId="44A91260" w14:textId="77777777" w:rsidR="008203A8" w:rsidRDefault="008203A8" w:rsidP="008203A8">
      <w:pPr>
        <w:tabs>
          <w:tab w:val="left" w:pos="851"/>
        </w:tabs>
        <w:ind w:left="851"/>
        <w:rPr>
          <w:sz w:val="24"/>
          <w:szCs w:val="24"/>
        </w:rPr>
      </w:pPr>
    </w:p>
    <w:p w14:paraId="2532D1CE" w14:textId="77777777" w:rsidR="008203A8" w:rsidRPr="00687CE3" w:rsidRDefault="008203A8" w:rsidP="008203A8">
      <w:pPr>
        <w:tabs>
          <w:tab w:val="left" w:pos="851"/>
        </w:tabs>
        <w:ind w:left="851"/>
        <w:rPr>
          <w:sz w:val="24"/>
          <w:szCs w:val="24"/>
          <w:u w:val="single"/>
        </w:rPr>
      </w:pPr>
      <w:r w:rsidRPr="00687CE3">
        <w:rPr>
          <w:sz w:val="24"/>
          <w:szCs w:val="24"/>
          <w:u w:val="single"/>
        </w:rPr>
        <w:t>Særlige forholdsregler vedrørende beskyttelse af miljøet</w:t>
      </w:r>
    </w:p>
    <w:p w14:paraId="74241A58" w14:textId="77777777" w:rsidR="00CB123F" w:rsidRPr="00CB123F" w:rsidRDefault="00CB123F" w:rsidP="00CB123F">
      <w:pPr>
        <w:tabs>
          <w:tab w:val="left" w:pos="851"/>
        </w:tabs>
        <w:ind w:left="851"/>
        <w:rPr>
          <w:sz w:val="24"/>
          <w:szCs w:val="24"/>
        </w:rPr>
      </w:pPr>
      <w:r w:rsidRPr="00CB123F">
        <w:rPr>
          <w:sz w:val="24"/>
          <w:szCs w:val="24"/>
        </w:rPr>
        <w:t>Ikke relevant.</w:t>
      </w:r>
    </w:p>
    <w:p w14:paraId="1DA5E561" w14:textId="77777777" w:rsidR="008203A8" w:rsidRPr="00406EE7" w:rsidRDefault="008203A8" w:rsidP="008203A8">
      <w:pPr>
        <w:tabs>
          <w:tab w:val="left" w:pos="851"/>
        </w:tabs>
        <w:ind w:left="851"/>
        <w:rPr>
          <w:sz w:val="24"/>
          <w:szCs w:val="24"/>
        </w:rPr>
      </w:pPr>
    </w:p>
    <w:p w14:paraId="484F455D" w14:textId="77777777" w:rsidR="008203A8" w:rsidRPr="00406EE7" w:rsidRDefault="008203A8" w:rsidP="008203A8">
      <w:pPr>
        <w:tabs>
          <w:tab w:val="left" w:pos="851"/>
        </w:tabs>
        <w:ind w:left="851" w:hanging="851"/>
        <w:rPr>
          <w:b/>
          <w:sz w:val="24"/>
          <w:szCs w:val="24"/>
        </w:rPr>
      </w:pPr>
      <w:r>
        <w:rPr>
          <w:b/>
          <w:sz w:val="24"/>
          <w:szCs w:val="24"/>
        </w:rPr>
        <w:t>3</w:t>
      </w:r>
      <w:r w:rsidRPr="00406EE7">
        <w:rPr>
          <w:b/>
          <w:sz w:val="24"/>
          <w:szCs w:val="24"/>
        </w:rPr>
        <w:t>.6</w:t>
      </w:r>
      <w:r w:rsidRPr="00406EE7">
        <w:rPr>
          <w:b/>
          <w:sz w:val="24"/>
          <w:szCs w:val="24"/>
        </w:rPr>
        <w:tab/>
        <w:t>Bivirkninger</w:t>
      </w:r>
    </w:p>
    <w:p w14:paraId="01761DBD" w14:textId="1B9842BA" w:rsidR="00316A88" w:rsidRPr="00316A88" w:rsidRDefault="00316A88" w:rsidP="00316A88">
      <w:pPr>
        <w:tabs>
          <w:tab w:val="left" w:pos="0"/>
        </w:tabs>
        <w:ind w:left="851"/>
        <w:rPr>
          <w:bCs/>
          <w:sz w:val="24"/>
          <w:szCs w:val="24"/>
        </w:rPr>
      </w:pPr>
      <w:bookmarkStart w:id="14" w:name="_Hlk162965090"/>
      <w:bookmarkStart w:id="15" w:name="_Hlk145412872"/>
      <w:r w:rsidRPr="00316A88">
        <w:rPr>
          <w:sz w:val="24"/>
          <w:szCs w:val="24"/>
        </w:rPr>
        <w:t>Hunde</w:t>
      </w:r>
      <w:r>
        <w:rPr>
          <w:sz w:val="24"/>
          <w:szCs w:val="24"/>
        </w:rPr>
        <w:t>:</w:t>
      </w:r>
    </w:p>
    <w:p w14:paraId="2B5F8DCA" w14:textId="77777777" w:rsidR="00316A88" w:rsidRPr="00316A88" w:rsidRDefault="00316A88" w:rsidP="00316A88">
      <w:pPr>
        <w:ind w:left="851"/>
        <w:rPr>
          <w:sz w:val="24"/>
          <w:szCs w:val="24"/>
        </w:rPr>
      </w:pPr>
    </w:p>
    <w:tbl>
      <w:tblPr>
        <w:tblW w:w="4417" w:type="pct"/>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1"/>
        <w:gridCol w:w="4394"/>
      </w:tblGrid>
      <w:tr w:rsidR="00316A88" w14:paraId="6BCCE2BF" w14:textId="77777777" w:rsidTr="0025387D">
        <w:tc>
          <w:tcPr>
            <w:tcW w:w="2417" w:type="pct"/>
            <w:tcBorders>
              <w:top w:val="single" w:sz="4" w:space="0" w:color="auto"/>
              <w:left w:val="single" w:sz="4" w:space="0" w:color="auto"/>
              <w:bottom w:val="single" w:sz="4" w:space="0" w:color="auto"/>
              <w:right w:val="single" w:sz="4" w:space="0" w:color="auto"/>
            </w:tcBorders>
            <w:hideMark/>
          </w:tcPr>
          <w:p w14:paraId="0BCF45B8" w14:textId="77777777" w:rsidR="00316A88" w:rsidRDefault="00316A88">
            <w:pPr>
              <w:spacing w:before="60" w:after="60"/>
              <w:rPr>
                <w:szCs w:val="22"/>
              </w:rPr>
            </w:pPr>
            <w:r>
              <w:t>Meget almindelig</w:t>
            </w:r>
          </w:p>
          <w:p w14:paraId="29B25FD3" w14:textId="77777777" w:rsidR="00316A88" w:rsidRDefault="00316A88">
            <w:pPr>
              <w:spacing w:before="60" w:after="60"/>
              <w:rPr>
                <w:szCs w:val="22"/>
              </w:rPr>
            </w:pPr>
            <w:r>
              <w:t>(&gt; 1 dyr ud af 10 behandlede dyr):</w:t>
            </w:r>
          </w:p>
        </w:tc>
        <w:tc>
          <w:tcPr>
            <w:tcW w:w="2583" w:type="pct"/>
            <w:tcBorders>
              <w:top w:val="single" w:sz="4" w:space="0" w:color="auto"/>
              <w:left w:val="single" w:sz="4" w:space="0" w:color="auto"/>
              <w:bottom w:val="single" w:sz="4" w:space="0" w:color="auto"/>
              <w:right w:val="single" w:sz="4" w:space="0" w:color="auto"/>
            </w:tcBorders>
            <w:hideMark/>
          </w:tcPr>
          <w:p w14:paraId="3B12F7C8" w14:textId="77777777" w:rsidR="00316A88" w:rsidRDefault="00316A88">
            <w:pPr>
              <w:spacing w:before="60" w:after="60"/>
              <w:rPr>
                <w:iCs/>
                <w:szCs w:val="22"/>
              </w:rPr>
            </w:pPr>
            <w:r>
              <w:t>polyfagi</w:t>
            </w:r>
            <w:r>
              <w:rPr>
                <w:vertAlign w:val="superscript"/>
              </w:rPr>
              <w:t>1</w:t>
            </w:r>
            <w:r>
              <w:t>, polydipsi</w:t>
            </w:r>
            <w:r>
              <w:rPr>
                <w:vertAlign w:val="superscript"/>
              </w:rPr>
              <w:t>1</w:t>
            </w:r>
            <w:r>
              <w:t>, letargi</w:t>
            </w:r>
            <w:r>
              <w:rPr>
                <w:vertAlign w:val="superscript"/>
              </w:rPr>
              <w:t>1</w:t>
            </w:r>
            <w:r>
              <w:t>,</w:t>
            </w:r>
          </w:p>
          <w:p w14:paraId="61B898D8" w14:textId="77777777" w:rsidR="00316A88" w:rsidRDefault="00316A88">
            <w:pPr>
              <w:spacing w:before="60" w:after="60"/>
              <w:rPr>
                <w:iCs/>
                <w:szCs w:val="22"/>
              </w:rPr>
            </w:pPr>
            <w:r>
              <w:t xml:space="preserve">polyuri, </w:t>
            </w:r>
          </w:p>
          <w:p w14:paraId="01CC8F42" w14:textId="77777777" w:rsidR="00316A88" w:rsidRDefault="00316A88">
            <w:pPr>
              <w:spacing w:before="60" w:after="60"/>
              <w:rPr>
                <w:iCs/>
                <w:szCs w:val="22"/>
              </w:rPr>
            </w:pPr>
            <w:r>
              <w:t>sedation</w:t>
            </w:r>
            <w:r>
              <w:rPr>
                <w:vertAlign w:val="superscript"/>
              </w:rPr>
              <w:t>1</w:t>
            </w:r>
            <w:r>
              <w:t>, ataksi</w:t>
            </w:r>
            <w:r>
              <w:rPr>
                <w:vertAlign w:val="superscript"/>
              </w:rPr>
              <w:t>1</w:t>
            </w:r>
            <w:r>
              <w:t>,</w:t>
            </w:r>
          </w:p>
          <w:p w14:paraId="1FA082F6" w14:textId="77777777" w:rsidR="00316A88" w:rsidRDefault="00316A88">
            <w:pPr>
              <w:spacing w:before="60" w:after="60"/>
              <w:rPr>
                <w:iCs/>
                <w:szCs w:val="22"/>
              </w:rPr>
            </w:pPr>
            <w:r>
              <w:t>forhøjede leverenzymer</w:t>
            </w:r>
            <w:r>
              <w:rPr>
                <w:vertAlign w:val="superscript"/>
              </w:rPr>
              <w:t xml:space="preserve"> 2</w:t>
            </w:r>
            <w:r>
              <w:t>.</w:t>
            </w:r>
          </w:p>
        </w:tc>
      </w:tr>
      <w:tr w:rsidR="00316A88" w14:paraId="46135E00" w14:textId="77777777" w:rsidTr="0025387D">
        <w:tc>
          <w:tcPr>
            <w:tcW w:w="2417" w:type="pct"/>
            <w:tcBorders>
              <w:top w:val="single" w:sz="4" w:space="0" w:color="auto"/>
              <w:left w:val="single" w:sz="4" w:space="0" w:color="auto"/>
              <w:bottom w:val="single" w:sz="4" w:space="0" w:color="auto"/>
              <w:right w:val="single" w:sz="4" w:space="0" w:color="auto"/>
            </w:tcBorders>
            <w:hideMark/>
          </w:tcPr>
          <w:p w14:paraId="2E239FE4" w14:textId="77777777" w:rsidR="00316A88" w:rsidRDefault="00316A88">
            <w:pPr>
              <w:spacing w:before="60" w:after="60"/>
              <w:rPr>
                <w:szCs w:val="22"/>
              </w:rPr>
            </w:pPr>
            <w:r>
              <w:t>Almindelig</w:t>
            </w:r>
          </w:p>
          <w:p w14:paraId="27B9B3E3" w14:textId="77777777" w:rsidR="00316A88" w:rsidRDefault="00316A88">
            <w:pPr>
              <w:spacing w:before="60" w:after="60"/>
              <w:rPr>
                <w:szCs w:val="22"/>
              </w:rPr>
            </w:pPr>
            <w:r>
              <w:t>(1 til 10 dyr ud af 100 behandlede dyr):</w:t>
            </w:r>
          </w:p>
        </w:tc>
        <w:tc>
          <w:tcPr>
            <w:tcW w:w="2583" w:type="pct"/>
            <w:tcBorders>
              <w:top w:val="single" w:sz="4" w:space="0" w:color="auto"/>
              <w:left w:val="single" w:sz="4" w:space="0" w:color="auto"/>
              <w:bottom w:val="single" w:sz="4" w:space="0" w:color="auto"/>
              <w:right w:val="single" w:sz="4" w:space="0" w:color="auto"/>
            </w:tcBorders>
            <w:hideMark/>
          </w:tcPr>
          <w:p w14:paraId="1A36DEF0" w14:textId="77777777" w:rsidR="00316A88" w:rsidRDefault="00316A88">
            <w:pPr>
              <w:tabs>
                <w:tab w:val="left" w:pos="1304"/>
              </w:tabs>
              <w:rPr>
                <w:iCs/>
                <w:szCs w:val="22"/>
              </w:rPr>
            </w:pPr>
            <w:r>
              <w:t>hyperexcitabilitet</w:t>
            </w:r>
            <w:r>
              <w:rPr>
                <w:vertAlign w:val="superscript"/>
              </w:rPr>
              <w:t>3</w:t>
            </w:r>
            <w:r>
              <w:t>.</w:t>
            </w:r>
          </w:p>
        </w:tc>
      </w:tr>
      <w:tr w:rsidR="00316A88" w14:paraId="18289477" w14:textId="77777777" w:rsidTr="0025387D">
        <w:tc>
          <w:tcPr>
            <w:tcW w:w="2417" w:type="pct"/>
            <w:tcBorders>
              <w:top w:val="single" w:sz="4" w:space="0" w:color="auto"/>
              <w:left w:val="single" w:sz="4" w:space="0" w:color="auto"/>
              <w:bottom w:val="single" w:sz="4" w:space="0" w:color="auto"/>
              <w:right w:val="single" w:sz="4" w:space="0" w:color="auto"/>
            </w:tcBorders>
            <w:hideMark/>
          </w:tcPr>
          <w:p w14:paraId="700A0468" w14:textId="77777777" w:rsidR="00316A88" w:rsidRDefault="00316A88">
            <w:pPr>
              <w:spacing w:before="60" w:after="60"/>
              <w:rPr>
                <w:szCs w:val="22"/>
              </w:rPr>
            </w:pPr>
            <w:r>
              <w:t>Ikke almindelig</w:t>
            </w:r>
          </w:p>
          <w:p w14:paraId="4B5804E3" w14:textId="77777777" w:rsidR="00316A88" w:rsidRDefault="00316A88">
            <w:pPr>
              <w:spacing w:before="60" w:after="60"/>
              <w:rPr>
                <w:szCs w:val="22"/>
              </w:rPr>
            </w:pPr>
            <w:r>
              <w:t>(1 til 10 dyr ud af 1.000 behandlede dyr):</w:t>
            </w:r>
          </w:p>
        </w:tc>
        <w:tc>
          <w:tcPr>
            <w:tcW w:w="2583" w:type="pct"/>
            <w:tcBorders>
              <w:top w:val="single" w:sz="4" w:space="0" w:color="auto"/>
              <w:left w:val="single" w:sz="4" w:space="0" w:color="auto"/>
              <w:bottom w:val="single" w:sz="4" w:space="0" w:color="auto"/>
              <w:right w:val="single" w:sz="4" w:space="0" w:color="auto"/>
            </w:tcBorders>
            <w:hideMark/>
          </w:tcPr>
          <w:p w14:paraId="0AC06317" w14:textId="77777777" w:rsidR="00316A88" w:rsidRDefault="00316A88">
            <w:pPr>
              <w:spacing w:before="60" w:after="60"/>
              <w:rPr>
                <w:iCs/>
                <w:szCs w:val="22"/>
              </w:rPr>
            </w:pPr>
            <w:bookmarkStart w:id="16" w:name="_Hlk156309287"/>
            <w:r>
              <w:t>bloddyskrasi (såsom anæmi og/eller trombocytopeni og/eller neutropeni)</w:t>
            </w:r>
            <w:r>
              <w:rPr>
                <w:vertAlign w:val="superscript"/>
              </w:rPr>
              <w:t xml:space="preserve"> 4</w:t>
            </w:r>
            <w:r>
              <w:t>,</w:t>
            </w:r>
          </w:p>
          <w:p w14:paraId="11A62F0B" w14:textId="77777777" w:rsidR="00316A88" w:rsidRDefault="00316A88">
            <w:pPr>
              <w:spacing w:before="60" w:after="60"/>
              <w:rPr>
                <w:iCs/>
                <w:szCs w:val="22"/>
              </w:rPr>
            </w:pPr>
            <w:r>
              <w:t>hypoalbuminæmi</w:t>
            </w:r>
            <w:r>
              <w:rPr>
                <w:vertAlign w:val="superscript"/>
              </w:rPr>
              <w:t>4</w:t>
            </w:r>
            <w:r>
              <w:t>, forhøjede serumlipider,</w:t>
            </w:r>
          </w:p>
          <w:p w14:paraId="2F6769A0" w14:textId="77777777" w:rsidR="00316A88" w:rsidRDefault="00316A88">
            <w:pPr>
              <w:spacing w:before="60" w:after="60"/>
              <w:rPr>
                <w:iCs/>
                <w:szCs w:val="22"/>
              </w:rPr>
            </w:pPr>
            <w:r>
              <w:t>dyskinesi</w:t>
            </w:r>
            <w:r>
              <w:rPr>
                <w:vertAlign w:val="superscript"/>
              </w:rPr>
              <w:t>4</w:t>
            </w:r>
            <w:r>
              <w:t>,</w:t>
            </w:r>
          </w:p>
          <w:p w14:paraId="2D4BF48B" w14:textId="77777777" w:rsidR="00316A88" w:rsidRDefault="00316A88">
            <w:pPr>
              <w:spacing w:before="60" w:after="60"/>
              <w:rPr>
                <w:iCs/>
                <w:szCs w:val="22"/>
              </w:rPr>
            </w:pPr>
            <w:r>
              <w:t>angst</w:t>
            </w:r>
            <w:r>
              <w:rPr>
                <w:vertAlign w:val="superscript"/>
              </w:rPr>
              <w:t>4</w:t>
            </w:r>
            <w:r>
              <w:t>,</w:t>
            </w:r>
          </w:p>
          <w:p w14:paraId="55F15508" w14:textId="77777777" w:rsidR="00316A88" w:rsidRDefault="00316A88">
            <w:pPr>
              <w:spacing w:before="60" w:after="60"/>
              <w:rPr>
                <w:iCs/>
                <w:szCs w:val="22"/>
              </w:rPr>
            </w:pPr>
            <w:r>
              <w:t>hepatisk toksikose</w:t>
            </w:r>
            <w:r>
              <w:rPr>
                <w:vertAlign w:val="superscript"/>
              </w:rPr>
              <w:t>5</w:t>
            </w:r>
            <w:r>
              <w:t>,</w:t>
            </w:r>
          </w:p>
          <w:p w14:paraId="2657FA43" w14:textId="77777777" w:rsidR="00316A88" w:rsidRDefault="00316A88">
            <w:pPr>
              <w:spacing w:before="60" w:after="60"/>
              <w:rPr>
                <w:iCs/>
                <w:szCs w:val="22"/>
              </w:rPr>
            </w:pPr>
            <w:r>
              <w:t>pancreatitis.</w:t>
            </w:r>
            <w:bookmarkEnd w:id="16"/>
          </w:p>
        </w:tc>
      </w:tr>
      <w:tr w:rsidR="00316A88" w:rsidRPr="00F67CE5" w14:paraId="0F3E6D3C" w14:textId="77777777" w:rsidTr="0025387D">
        <w:tc>
          <w:tcPr>
            <w:tcW w:w="2417" w:type="pct"/>
            <w:tcBorders>
              <w:top w:val="single" w:sz="4" w:space="0" w:color="auto"/>
              <w:left w:val="single" w:sz="4" w:space="0" w:color="auto"/>
              <w:bottom w:val="single" w:sz="4" w:space="0" w:color="auto"/>
              <w:right w:val="single" w:sz="4" w:space="0" w:color="auto"/>
            </w:tcBorders>
            <w:hideMark/>
          </w:tcPr>
          <w:p w14:paraId="56D76A31" w14:textId="567334FC" w:rsidR="00316A88" w:rsidRDefault="00316A88">
            <w:pPr>
              <w:spacing w:before="60" w:after="60"/>
              <w:rPr>
                <w:szCs w:val="22"/>
                <w:highlight w:val="magenta"/>
              </w:rPr>
            </w:pPr>
            <w:r>
              <w:t xml:space="preserve"> Ikke kendt(hyppigheden kan ikke estimeres ud fra forhåndenværende data)</w:t>
            </w:r>
          </w:p>
        </w:tc>
        <w:tc>
          <w:tcPr>
            <w:tcW w:w="2583" w:type="pct"/>
            <w:tcBorders>
              <w:top w:val="single" w:sz="4" w:space="0" w:color="auto"/>
              <w:left w:val="single" w:sz="4" w:space="0" w:color="auto"/>
              <w:bottom w:val="single" w:sz="4" w:space="0" w:color="auto"/>
              <w:right w:val="single" w:sz="4" w:space="0" w:color="auto"/>
            </w:tcBorders>
            <w:hideMark/>
          </w:tcPr>
          <w:p w14:paraId="2111BF42" w14:textId="77777777" w:rsidR="00316A88" w:rsidRDefault="00316A88">
            <w:pPr>
              <w:spacing w:before="60" w:after="60"/>
              <w:rPr>
                <w:iCs/>
                <w:szCs w:val="22"/>
                <w:lang w:val="en-US"/>
              </w:rPr>
            </w:pPr>
            <w:r>
              <w:rPr>
                <w:lang w:val="en-US"/>
              </w:rPr>
              <w:t>diarré, emesis,</w:t>
            </w:r>
          </w:p>
          <w:p w14:paraId="40E2F834" w14:textId="77777777" w:rsidR="00316A88" w:rsidRDefault="00316A88">
            <w:pPr>
              <w:spacing w:before="60" w:after="60"/>
              <w:rPr>
                <w:iCs/>
                <w:szCs w:val="22"/>
                <w:lang w:val="en-US"/>
              </w:rPr>
            </w:pPr>
            <w:r>
              <w:rPr>
                <w:lang w:val="en-US"/>
              </w:rPr>
              <w:t>dermatitis</w:t>
            </w:r>
            <w:r>
              <w:rPr>
                <w:vertAlign w:val="superscript"/>
                <w:lang w:val="en-US"/>
              </w:rPr>
              <w:t>6</w:t>
            </w:r>
            <w:r>
              <w:rPr>
                <w:lang w:val="en-US"/>
              </w:rPr>
              <w:t>,</w:t>
            </w:r>
          </w:p>
          <w:p w14:paraId="5E58C9B1" w14:textId="77777777" w:rsidR="00316A88" w:rsidRDefault="00316A88">
            <w:pPr>
              <w:spacing w:before="60" w:after="60"/>
              <w:rPr>
                <w:iCs/>
                <w:szCs w:val="22"/>
                <w:lang w:val="en-US"/>
              </w:rPr>
            </w:pPr>
            <w:r>
              <w:rPr>
                <w:lang w:val="en-US"/>
              </w:rPr>
              <w:t>lavt thyroxin (T4)</w:t>
            </w:r>
            <w:r>
              <w:rPr>
                <w:vertAlign w:val="superscript"/>
                <w:lang w:val="en-US"/>
              </w:rPr>
              <w:t>7</w:t>
            </w:r>
            <w:r>
              <w:rPr>
                <w:lang w:val="en-US"/>
              </w:rPr>
              <w:t>.</w:t>
            </w:r>
          </w:p>
        </w:tc>
      </w:tr>
    </w:tbl>
    <w:p w14:paraId="68F159C8" w14:textId="77777777" w:rsidR="00316A88" w:rsidRPr="0025387D" w:rsidRDefault="00316A88" w:rsidP="0025387D">
      <w:pPr>
        <w:tabs>
          <w:tab w:val="left" w:pos="1304"/>
        </w:tabs>
        <w:ind w:left="851"/>
        <w:rPr>
          <w:sz w:val="20"/>
        </w:rPr>
      </w:pPr>
      <w:r w:rsidRPr="0025387D">
        <w:rPr>
          <w:sz w:val="20"/>
          <w:vertAlign w:val="superscript"/>
        </w:rPr>
        <w:t>1</w:t>
      </w:r>
      <w:r w:rsidRPr="0025387D">
        <w:rPr>
          <w:sz w:val="20"/>
        </w:rPr>
        <w:t xml:space="preserve"> Disse virkninger er som regel forbigående (10-21 dage) og forsvinder ved fortsat medicinering.</w:t>
      </w:r>
    </w:p>
    <w:p w14:paraId="0E0E3656" w14:textId="77777777" w:rsidR="00316A88" w:rsidRPr="0025387D" w:rsidRDefault="00316A88" w:rsidP="0025387D">
      <w:pPr>
        <w:tabs>
          <w:tab w:val="left" w:pos="1304"/>
        </w:tabs>
        <w:ind w:left="851"/>
        <w:rPr>
          <w:sz w:val="20"/>
          <w:vertAlign w:val="superscript"/>
        </w:rPr>
      </w:pPr>
      <w:r w:rsidRPr="0025387D">
        <w:rPr>
          <w:sz w:val="20"/>
          <w:vertAlign w:val="superscript"/>
        </w:rPr>
        <w:t>2</w:t>
      </w:r>
      <w:r w:rsidRPr="0025387D">
        <w:rPr>
          <w:sz w:val="20"/>
        </w:rPr>
        <w:t xml:space="preserve"> Disse kan </w:t>
      </w:r>
      <w:bookmarkStart w:id="17" w:name="_Hlk174701984"/>
      <w:r w:rsidRPr="0025387D">
        <w:rPr>
          <w:sz w:val="20"/>
        </w:rPr>
        <w:t>hænge sammen med</w:t>
      </w:r>
      <w:bookmarkEnd w:id="17"/>
      <w:r w:rsidRPr="0025387D">
        <w:rPr>
          <w:sz w:val="20"/>
        </w:rPr>
        <w:t xml:space="preserve"> ikke-patologiske forandringer, men kan også repræsentere hepatotoksicitet.</w:t>
      </w:r>
    </w:p>
    <w:p w14:paraId="52472B34" w14:textId="77777777" w:rsidR="00316A88" w:rsidRPr="0025387D" w:rsidRDefault="00316A88" w:rsidP="0025387D">
      <w:pPr>
        <w:tabs>
          <w:tab w:val="left" w:pos="1304"/>
        </w:tabs>
        <w:ind w:left="851"/>
        <w:rPr>
          <w:sz w:val="20"/>
        </w:rPr>
      </w:pPr>
      <w:r w:rsidRPr="0025387D">
        <w:rPr>
          <w:sz w:val="20"/>
          <w:vertAlign w:val="superscript"/>
        </w:rPr>
        <w:t>3</w:t>
      </w:r>
      <w:r w:rsidRPr="0025387D">
        <w:rPr>
          <w:sz w:val="20"/>
        </w:rPr>
        <w:t xml:space="preserve"> Især observeret efter indledning af behandlingen. Da denne hyperexcitabilitet ikke er koblet til overdosering, er dosisreduktion ikke nødvendig.</w:t>
      </w:r>
    </w:p>
    <w:p w14:paraId="0F5138F1" w14:textId="77777777" w:rsidR="00316A88" w:rsidRPr="0025387D" w:rsidRDefault="00316A88" w:rsidP="0025387D">
      <w:pPr>
        <w:tabs>
          <w:tab w:val="left" w:pos="1304"/>
        </w:tabs>
        <w:ind w:left="851"/>
        <w:rPr>
          <w:sz w:val="20"/>
        </w:rPr>
      </w:pPr>
      <w:r w:rsidRPr="0025387D">
        <w:rPr>
          <w:sz w:val="20"/>
          <w:vertAlign w:val="superscript"/>
        </w:rPr>
        <w:t>4</w:t>
      </w:r>
      <w:r w:rsidRPr="0025387D">
        <w:rPr>
          <w:sz w:val="20"/>
        </w:rPr>
        <w:t xml:space="preserve"> Reversibelt ved dosisreduktion eller seponering af phenobarbital-behandling.</w:t>
      </w:r>
    </w:p>
    <w:p w14:paraId="3A02413B" w14:textId="77777777" w:rsidR="00316A88" w:rsidRPr="0025387D" w:rsidRDefault="00316A88" w:rsidP="0025387D">
      <w:pPr>
        <w:tabs>
          <w:tab w:val="left" w:pos="1304"/>
        </w:tabs>
        <w:ind w:left="851"/>
        <w:rPr>
          <w:sz w:val="20"/>
        </w:rPr>
      </w:pPr>
      <w:r w:rsidRPr="0025387D">
        <w:rPr>
          <w:sz w:val="20"/>
          <w:vertAlign w:val="superscript"/>
        </w:rPr>
        <w:t>5</w:t>
      </w:r>
      <w:r w:rsidRPr="0025387D">
        <w:rPr>
          <w:sz w:val="20"/>
        </w:rPr>
        <w:t xml:space="preserve"> Forbundet med langvarig brug af phenobarbital i høje terapeutiske doser (&gt; 20 mg/kg/dag) eller høje serumkoncentrationer (≥ 35 µg/ml). Eventuelle forandringer er reversible ved seponering af lægemidlet, hvis de identificeres tidligt i sygdomsforløbet.</w:t>
      </w:r>
    </w:p>
    <w:p w14:paraId="038D3972" w14:textId="23389379" w:rsidR="00316A88" w:rsidRPr="0025387D" w:rsidRDefault="00316A88" w:rsidP="0025387D">
      <w:pPr>
        <w:tabs>
          <w:tab w:val="left" w:pos="1304"/>
        </w:tabs>
        <w:ind w:left="851"/>
        <w:rPr>
          <w:sz w:val="20"/>
        </w:rPr>
      </w:pPr>
      <w:r w:rsidRPr="0025387D">
        <w:rPr>
          <w:sz w:val="20"/>
          <w:vertAlign w:val="superscript"/>
        </w:rPr>
        <w:t xml:space="preserve">6 </w:t>
      </w:r>
      <w:r w:rsidRPr="0025387D">
        <w:rPr>
          <w:sz w:val="20"/>
        </w:rPr>
        <w:t>Superficiel nekrolytisk dermatitis</w:t>
      </w:r>
      <w:bookmarkStart w:id="18" w:name="_Hlk174701997"/>
      <w:r w:rsidRPr="0025387D">
        <w:rPr>
          <w:sz w:val="20"/>
        </w:rPr>
        <w:t xml:space="preserve"> som led i anticonvulsant hypersensitivity syndrome</w:t>
      </w:r>
      <w:r w:rsidR="00E41F1E">
        <w:rPr>
          <w:sz w:val="20"/>
        </w:rPr>
        <w:t xml:space="preserve"> </w:t>
      </w:r>
      <w:r w:rsidRPr="0025387D">
        <w:rPr>
          <w:sz w:val="20"/>
        </w:rPr>
        <w:t>(AHS)</w:t>
      </w:r>
      <w:bookmarkEnd w:id="18"/>
      <w:r w:rsidRPr="0025387D">
        <w:rPr>
          <w:sz w:val="20"/>
        </w:rPr>
        <w:t xml:space="preserve">. </w:t>
      </w:r>
    </w:p>
    <w:p w14:paraId="5BE1890E" w14:textId="77777777" w:rsidR="00316A88" w:rsidRPr="0025387D" w:rsidRDefault="00316A88" w:rsidP="0025387D">
      <w:pPr>
        <w:tabs>
          <w:tab w:val="left" w:pos="1304"/>
        </w:tabs>
        <w:ind w:left="851"/>
        <w:rPr>
          <w:sz w:val="20"/>
        </w:rPr>
      </w:pPr>
      <w:r w:rsidRPr="0025387D">
        <w:rPr>
          <w:sz w:val="20"/>
          <w:vertAlign w:val="superscript"/>
        </w:rPr>
        <w:t>7</w:t>
      </w:r>
      <w:r w:rsidRPr="0025387D">
        <w:rPr>
          <w:sz w:val="20"/>
        </w:rPr>
        <w:t xml:space="preserve"> Lavere serumniveauer af total T4 eller fri T4 er ikke nødvendigvis tegn på hypothyroidisme. Behandling med thyroideahormonerstatning må kun påbegyndes, hvis der er kliniske tegn på sygdommen.</w:t>
      </w:r>
    </w:p>
    <w:bookmarkEnd w:id="14"/>
    <w:bookmarkEnd w:id="15"/>
    <w:p w14:paraId="7653B23A" w14:textId="77777777" w:rsidR="00316A88" w:rsidRPr="00316A88" w:rsidRDefault="00316A88" w:rsidP="00316A88">
      <w:pPr>
        <w:tabs>
          <w:tab w:val="left" w:pos="1304"/>
        </w:tabs>
        <w:ind w:left="851"/>
        <w:rPr>
          <w:sz w:val="24"/>
          <w:szCs w:val="24"/>
        </w:rPr>
      </w:pPr>
    </w:p>
    <w:p w14:paraId="03E95A9A" w14:textId="265C2C66" w:rsidR="00316A88" w:rsidRPr="00316A88" w:rsidRDefault="00316A88" w:rsidP="00316A88">
      <w:pPr>
        <w:ind w:left="851"/>
        <w:rPr>
          <w:sz w:val="24"/>
          <w:szCs w:val="24"/>
        </w:rPr>
      </w:pPr>
      <w:bookmarkStart w:id="19" w:name="_Hlk66891708"/>
      <w:r w:rsidRPr="00316A88">
        <w:rPr>
          <w:sz w:val="24"/>
          <w:szCs w:val="24"/>
        </w:rPr>
        <w:t>Indberetning af bivirkninger er vigtigt, da det muliggør løbende sikkerhedsovervågning af et veterinærlægemiddel. Indberetningerne sendes, helst via en dyrlæge, til enten indehaveren af markedsføringstilladelsen eller dennes lokale repræsentant eller til den nationale kompetente myndighed via det nationale indberetningssystem. Se også</w:t>
      </w:r>
      <w:r w:rsidR="00E41F1E">
        <w:rPr>
          <w:sz w:val="24"/>
          <w:szCs w:val="24"/>
        </w:rPr>
        <w:t xml:space="preserve"> </w:t>
      </w:r>
      <w:r w:rsidRPr="00316A88">
        <w:rPr>
          <w:sz w:val="24"/>
          <w:szCs w:val="24"/>
        </w:rPr>
        <w:t>indlægssedlen for de relevante kontaktoplysninger.</w:t>
      </w:r>
    </w:p>
    <w:bookmarkEnd w:id="19"/>
    <w:p w14:paraId="33CA4A79" w14:textId="77777777" w:rsidR="008203A8" w:rsidRPr="00316A88" w:rsidRDefault="008203A8" w:rsidP="00316A88">
      <w:pPr>
        <w:tabs>
          <w:tab w:val="left" w:pos="851"/>
        </w:tabs>
        <w:ind w:left="851"/>
        <w:rPr>
          <w:sz w:val="24"/>
          <w:szCs w:val="24"/>
        </w:rPr>
      </w:pPr>
    </w:p>
    <w:p w14:paraId="7297CB36" w14:textId="77777777" w:rsidR="008203A8" w:rsidRPr="00406EE7" w:rsidRDefault="008203A8" w:rsidP="008203A8">
      <w:pPr>
        <w:tabs>
          <w:tab w:val="left" w:pos="851"/>
        </w:tabs>
        <w:ind w:left="851" w:hanging="851"/>
        <w:rPr>
          <w:b/>
          <w:sz w:val="24"/>
          <w:szCs w:val="24"/>
        </w:rPr>
      </w:pPr>
      <w:r>
        <w:rPr>
          <w:b/>
          <w:sz w:val="24"/>
          <w:szCs w:val="24"/>
        </w:rPr>
        <w:t>3</w:t>
      </w:r>
      <w:r w:rsidRPr="00406EE7">
        <w:rPr>
          <w:b/>
          <w:sz w:val="24"/>
          <w:szCs w:val="24"/>
        </w:rPr>
        <w:t>.7</w:t>
      </w:r>
      <w:r w:rsidRPr="00406EE7">
        <w:rPr>
          <w:b/>
          <w:sz w:val="24"/>
          <w:szCs w:val="24"/>
        </w:rPr>
        <w:tab/>
      </w:r>
      <w:r w:rsidRPr="00131D7A">
        <w:rPr>
          <w:b/>
          <w:sz w:val="24"/>
          <w:szCs w:val="24"/>
        </w:rPr>
        <w:t>Anvendelse under drægtighed, laktation eller æglægning</w:t>
      </w:r>
    </w:p>
    <w:p w14:paraId="18700F57" w14:textId="77777777" w:rsidR="0025387D" w:rsidRPr="0025387D" w:rsidRDefault="0025387D" w:rsidP="0025387D">
      <w:pPr>
        <w:tabs>
          <w:tab w:val="left" w:pos="851"/>
        </w:tabs>
        <w:ind w:left="851"/>
        <w:rPr>
          <w:sz w:val="24"/>
          <w:szCs w:val="24"/>
        </w:rPr>
      </w:pPr>
      <w:bookmarkStart w:id="20" w:name="_Hlk145425258"/>
      <w:r w:rsidRPr="0025387D">
        <w:rPr>
          <w:sz w:val="24"/>
          <w:szCs w:val="24"/>
        </w:rPr>
        <w:t>Veterinærlægemidlets sikkerhed under drægtighed og laktation er ikke fastlagt hos hunde.</w:t>
      </w:r>
    </w:p>
    <w:p w14:paraId="1E092CC9" w14:textId="77777777" w:rsidR="0025387D" w:rsidRPr="0025387D" w:rsidRDefault="0025387D" w:rsidP="0025387D">
      <w:pPr>
        <w:tabs>
          <w:tab w:val="left" w:pos="851"/>
        </w:tabs>
        <w:ind w:left="851"/>
        <w:rPr>
          <w:sz w:val="24"/>
          <w:szCs w:val="24"/>
        </w:rPr>
      </w:pPr>
    </w:p>
    <w:p w14:paraId="6107ECFD" w14:textId="1DEAEF74" w:rsidR="0025387D" w:rsidRPr="0025387D" w:rsidRDefault="0025387D" w:rsidP="0025387D">
      <w:pPr>
        <w:tabs>
          <w:tab w:val="left" w:pos="851"/>
        </w:tabs>
        <w:ind w:left="851"/>
        <w:rPr>
          <w:sz w:val="24"/>
          <w:szCs w:val="24"/>
          <w:u w:val="single"/>
        </w:rPr>
      </w:pPr>
      <w:r w:rsidRPr="0025387D">
        <w:rPr>
          <w:sz w:val="24"/>
          <w:szCs w:val="24"/>
          <w:u w:val="single"/>
        </w:rPr>
        <w:t>Drægtighed</w:t>
      </w:r>
    </w:p>
    <w:p w14:paraId="081B9B2D" w14:textId="77777777" w:rsidR="0025387D" w:rsidRPr="0025387D" w:rsidRDefault="0025387D" w:rsidP="0025387D">
      <w:pPr>
        <w:tabs>
          <w:tab w:val="left" w:pos="851"/>
        </w:tabs>
        <w:ind w:left="851"/>
        <w:rPr>
          <w:sz w:val="24"/>
          <w:szCs w:val="24"/>
        </w:rPr>
      </w:pPr>
      <w:r w:rsidRPr="0025387D">
        <w:rPr>
          <w:sz w:val="24"/>
          <w:szCs w:val="24"/>
        </w:rPr>
        <w:t xml:space="preserve">Studier har vist, at phenobarbital krydser placenta hos forsøgsdyr og hos mennesker. Dyreforsøg har vist evidens for teratogene og udviklingsmæssige virkninger. Phenobarbital har en virkning under prænatal vækst og forårsager især permanente ændringer i den neurologiske udvikling og kønsudviklingen. </w:t>
      </w:r>
    </w:p>
    <w:p w14:paraId="261CCB17" w14:textId="77777777" w:rsidR="0025387D" w:rsidRPr="0025387D" w:rsidRDefault="0025387D" w:rsidP="0025387D">
      <w:pPr>
        <w:tabs>
          <w:tab w:val="left" w:pos="851"/>
        </w:tabs>
        <w:ind w:left="851"/>
        <w:rPr>
          <w:sz w:val="24"/>
          <w:szCs w:val="24"/>
        </w:rPr>
      </w:pPr>
      <w:r w:rsidRPr="0025387D">
        <w:rPr>
          <w:sz w:val="24"/>
          <w:szCs w:val="24"/>
        </w:rPr>
        <w:t>Må kun anvendes i overensstemmelse med den ansvarlige dyrlæges vurdering af benefit/risk-forholdet.</w:t>
      </w:r>
    </w:p>
    <w:p w14:paraId="39A7FE9B" w14:textId="77777777" w:rsidR="0025387D" w:rsidRPr="0025387D" w:rsidRDefault="0025387D" w:rsidP="0025387D">
      <w:pPr>
        <w:tabs>
          <w:tab w:val="left" w:pos="851"/>
        </w:tabs>
        <w:ind w:left="851"/>
        <w:rPr>
          <w:sz w:val="24"/>
          <w:szCs w:val="24"/>
        </w:rPr>
      </w:pPr>
      <w:r w:rsidRPr="0025387D">
        <w:rPr>
          <w:sz w:val="24"/>
          <w:szCs w:val="24"/>
        </w:rPr>
        <w:t xml:space="preserve">Risikoen for, at lægemidlet kan forårsage en stigning i antallet af kongenitte defekter, skal vejes op mod risikoen ved at afbryde behandlingen under drægtighed. </w:t>
      </w:r>
    </w:p>
    <w:p w14:paraId="7CDF648F" w14:textId="77777777" w:rsidR="0025387D" w:rsidRPr="0025387D" w:rsidRDefault="0025387D" w:rsidP="0025387D">
      <w:pPr>
        <w:tabs>
          <w:tab w:val="left" w:pos="851"/>
        </w:tabs>
        <w:ind w:left="851"/>
        <w:rPr>
          <w:sz w:val="24"/>
          <w:szCs w:val="24"/>
          <w:lang w:val="nl-NL"/>
        </w:rPr>
      </w:pPr>
    </w:p>
    <w:p w14:paraId="2121C381" w14:textId="58F0FC19" w:rsidR="0025387D" w:rsidRPr="0025387D" w:rsidRDefault="0025387D" w:rsidP="0025387D">
      <w:pPr>
        <w:tabs>
          <w:tab w:val="left" w:pos="851"/>
        </w:tabs>
        <w:ind w:left="851"/>
        <w:rPr>
          <w:sz w:val="24"/>
          <w:szCs w:val="24"/>
          <w:u w:val="single"/>
        </w:rPr>
      </w:pPr>
      <w:r w:rsidRPr="0025387D">
        <w:rPr>
          <w:sz w:val="24"/>
          <w:szCs w:val="24"/>
          <w:u w:val="single"/>
        </w:rPr>
        <w:t>Laktation</w:t>
      </w:r>
    </w:p>
    <w:p w14:paraId="2755E197" w14:textId="77777777" w:rsidR="0025387D" w:rsidRPr="0025387D" w:rsidRDefault="0025387D" w:rsidP="0025387D">
      <w:pPr>
        <w:tabs>
          <w:tab w:val="left" w:pos="851"/>
        </w:tabs>
        <w:ind w:left="851"/>
        <w:rPr>
          <w:sz w:val="24"/>
          <w:szCs w:val="24"/>
        </w:rPr>
      </w:pPr>
      <w:r w:rsidRPr="0025387D">
        <w:rPr>
          <w:sz w:val="24"/>
          <w:szCs w:val="24"/>
        </w:rPr>
        <w:t>Dyreforsøg og studier med mennesker har vist, at phenobarbital udskilles i mælk. Hvalpe skal monitoreres omhyggeligt for farmakologiske virkninger, såsom sedation. Hvis der opstår somnolens/sederende virkninger (som kan forstyrre suttefunktionen) hos nyfødte hvalpe, der dier, skal der vælges en kunstig diegivningsmetode.</w:t>
      </w:r>
    </w:p>
    <w:p w14:paraId="24BC1A66" w14:textId="77777777" w:rsidR="0025387D" w:rsidRPr="0025387D" w:rsidRDefault="0025387D" w:rsidP="0025387D">
      <w:pPr>
        <w:tabs>
          <w:tab w:val="left" w:pos="851"/>
        </w:tabs>
        <w:ind w:left="851"/>
        <w:rPr>
          <w:sz w:val="24"/>
          <w:szCs w:val="24"/>
        </w:rPr>
      </w:pPr>
      <w:r w:rsidRPr="0025387D">
        <w:rPr>
          <w:sz w:val="24"/>
          <w:szCs w:val="24"/>
        </w:rPr>
        <w:t>Må kun anvendes i overensstemmelse med den ansvarlige dyrlæges vurdering af benefit/risk-forholdet.</w:t>
      </w:r>
    </w:p>
    <w:bookmarkEnd w:id="20"/>
    <w:p w14:paraId="10CEB950" w14:textId="77777777" w:rsidR="008203A8" w:rsidRPr="0025387D" w:rsidRDefault="008203A8" w:rsidP="008203A8">
      <w:pPr>
        <w:tabs>
          <w:tab w:val="left" w:pos="851"/>
        </w:tabs>
        <w:ind w:left="851"/>
        <w:rPr>
          <w:sz w:val="24"/>
          <w:szCs w:val="24"/>
          <w:lang w:val="nl-NL"/>
        </w:rPr>
      </w:pPr>
    </w:p>
    <w:p w14:paraId="65A7FE0A" w14:textId="77777777" w:rsidR="008203A8" w:rsidRPr="00406EE7" w:rsidRDefault="008203A8" w:rsidP="008203A8">
      <w:pPr>
        <w:tabs>
          <w:tab w:val="left" w:pos="851"/>
        </w:tabs>
        <w:ind w:left="851" w:hanging="851"/>
        <w:rPr>
          <w:b/>
          <w:sz w:val="24"/>
          <w:szCs w:val="24"/>
        </w:rPr>
      </w:pPr>
      <w:r>
        <w:rPr>
          <w:b/>
          <w:sz w:val="24"/>
          <w:szCs w:val="24"/>
        </w:rPr>
        <w:t>3</w:t>
      </w:r>
      <w:r w:rsidRPr="00406EE7">
        <w:rPr>
          <w:b/>
          <w:sz w:val="24"/>
          <w:szCs w:val="24"/>
        </w:rPr>
        <w:t>.8</w:t>
      </w:r>
      <w:r w:rsidRPr="00406EE7">
        <w:rPr>
          <w:b/>
          <w:sz w:val="24"/>
          <w:szCs w:val="24"/>
        </w:rPr>
        <w:tab/>
        <w:t>Interaktion med andre lægemidler og andre former for interaktion</w:t>
      </w:r>
    </w:p>
    <w:p w14:paraId="6041FBEE" w14:textId="77777777" w:rsidR="005818B4" w:rsidRPr="005818B4" w:rsidRDefault="005818B4" w:rsidP="005818B4">
      <w:pPr>
        <w:tabs>
          <w:tab w:val="left" w:pos="851"/>
        </w:tabs>
        <w:ind w:left="851"/>
        <w:rPr>
          <w:sz w:val="24"/>
          <w:szCs w:val="24"/>
        </w:rPr>
      </w:pPr>
      <w:bookmarkStart w:id="21" w:name="_Hlk165640362"/>
      <w:bookmarkStart w:id="22" w:name="_Hlk145425288"/>
      <w:r w:rsidRPr="005818B4">
        <w:rPr>
          <w:sz w:val="24"/>
          <w:szCs w:val="24"/>
        </w:rPr>
        <w:t>Phenobarbital inducerer både plasmaproteiner såsom ɑ1-syreglycoprotein og mikrosomale cytochrom P450 (CYP)-leverenzymer, hvilket kan medføre lægemiddelinteraktioner. Der skal derfor være særlig opmærksomhed på farmakokinetik og doser af lægemidler, der administreres samtidigt.</w:t>
      </w:r>
    </w:p>
    <w:p w14:paraId="5E6AB9AB" w14:textId="77777777" w:rsidR="005818B4" w:rsidRPr="005818B4" w:rsidRDefault="005818B4" w:rsidP="005818B4">
      <w:pPr>
        <w:tabs>
          <w:tab w:val="left" w:pos="851"/>
        </w:tabs>
        <w:ind w:left="851"/>
        <w:rPr>
          <w:sz w:val="24"/>
          <w:szCs w:val="24"/>
        </w:rPr>
      </w:pPr>
      <w:r w:rsidRPr="005818B4">
        <w:rPr>
          <w:sz w:val="24"/>
          <w:szCs w:val="24"/>
        </w:rPr>
        <w:t xml:space="preserve"> </w:t>
      </w:r>
    </w:p>
    <w:p w14:paraId="3F61B7A7" w14:textId="77777777" w:rsidR="005818B4" w:rsidRPr="005818B4" w:rsidRDefault="005818B4" w:rsidP="005818B4">
      <w:pPr>
        <w:tabs>
          <w:tab w:val="left" w:pos="851"/>
        </w:tabs>
        <w:ind w:left="851"/>
        <w:rPr>
          <w:sz w:val="24"/>
          <w:szCs w:val="24"/>
        </w:rPr>
      </w:pPr>
      <w:r w:rsidRPr="005818B4">
        <w:rPr>
          <w:sz w:val="24"/>
          <w:szCs w:val="24"/>
        </w:rPr>
        <w:t xml:space="preserve">Induktion af plasmaproteiner medfører en øget binding til plasmaproteiner og dermed en lavere ubunden fraktion af stoffer i plasma. Induktion af CYP-enzymer kan medføre højere metabolisme af stoffer, der metaboliseres af disse enzymer, og dermed en lavere koncentration af stofferne i plasma, herunder selve phenobarbitalet. </w:t>
      </w:r>
    </w:p>
    <w:p w14:paraId="22CF560A" w14:textId="77777777" w:rsidR="005818B4" w:rsidRPr="005818B4" w:rsidRDefault="005818B4" w:rsidP="005818B4">
      <w:pPr>
        <w:tabs>
          <w:tab w:val="left" w:pos="851"/>
        </w:tabs>
        <w:ind w:left="851"/>
        <w:rPr>
          <w:sz w:val="24"/>
          <w:szCs w:val="24"/>
        </w:rPr>
      </w:pPr>
    </w:p>
    <w:p w14:paraId="07248558" w14:textId="77777777" w:rsidR="005818B4" w:rsidRPr="005818B4" w:rsidRDefault="005818B4" w:rsidP="005818B4">
      <w:pPr>
        <w:tabs>
          <w:tab w:val="left" w:pos="851"/>
        </w:tabs>
        <w:ind w:left="851"/>
        <w:rPr>
          <w:sz w:val="24"/>
          <w:szCs w:val="24"/>
        </w:rPr>
      </w:pPr>
      <w:r w:rsidRPr="005818B4">
        <w:rPr>
          <w:sz w:val="24"/>
          <w:szCs w:val="24"/>
        </w:rPr>
        <w:t xml:space="preserve">Den terapeutiske virkning af benzodiazepiner, såsom diazepam, kan være nedsat hos dyr, der behandles kronisk med phenobarbital. Dette er især vigtigt i tilfælde af </w:t>
      </w:r>
      <w:r w:rsidRPr="005818B4">
        <w:rPr>
          <w:i/>
          <w:sz w:val="24"/>
          <w:szCs w:val="24"/>
        </w:rPr>
        <w:t>status epilepticus</w:t>
      </w:r>
      <w:r w:rsidRPr="005818B4">
        <w:rPr>
          <w:sz w:val="24"/>
          <w:szCs w:val="24"/>
        </w:rPr>
        <w:t xml:space="preserve"> hos dyr, der behandles kronisk med phenobarbital.</w:t>
      </w:r>
    </w:p>
    <w:p w14:paraId="1F1C2DEE" w14:textId="77777777" w:rsidR="005818B4" w:rsidRPr="005818B4" w:rsidRDefault="005818B4" w:rsidP="005818B4">
      <w:pPr>
        <w:tabs>
          <w:tab w:val="left" w:pos="851"/>
        </w:tabs>
        <w:ind w:left="851"/>
        <w:rPr>
          <w:sz w:val="24"/>
          <w:szCs w:val="24"/>
        </w:rPr>
      </w:pPr>
    </w:p>
    <w:p w14:paraId="171AB657" w14:textId="77777777" w:rsidR="005818B4" w:rsidRPr="005818B4" w:rsidRDefault="005818B4" w:rsidP="005818B4">
      <w:pPr>
        <w:tabs>
          <w:tab w:val="left" w:pos="851"/>
        </w:tabs>
        <w:ind w:left="851"/>
        <w:rPr>
          <w:sz w:val="24"/>
          <w:szCs w:val="24"/>
        </w:rPr>
      </w:pPr>
      <w:r w:rsidRPr="005818B4">
        <w:rPr>
          <w:sz w:val="24"/>
          <w:szCs w:val="24"/>
        </w:rPr>
        <w:t xml:space="preserve">Plasmakoncentrationerne og dermed den terapeutiske virkning af andre antiepileptika, såsom levetiracetam og zonisamid, kan blive nedsat af phenobarbital, når de anvendes samtidigt. </w:t>
      </w:r>
    </w:p>
    <w:p w14:paraId="76D1E7E4" w14:textId="77777777" w:rsidR="005818B4" w:rsidRPr="005818B4" w:rsidRDefault="005818B4" w:rsidP="005818B4">
      <w:pPr>
        <w:tabs>
          <w:tab w:val="left" w:pos="851"/>
        </w:tabs>
        <w:ind w:left="851"/>
        <w:rPr>
          <w:sz w:val="24"/>
          <w:szCs w:val="24"/>
        </w:rPr>
      </w:pPr>
      <w:bookmarkStart w:id="23" w:name="_Hlk153791345"/>
      <w:r w:rsidRPr="005818B4">
        <w:rPr>
          <w:sz w:val="24"/>
          <w:szCs w:val="24"/>
        </w:rPr>
        <w:t>Phenobarbital er synergistisk med andre GABA-erge lægemidler, såsom bromid.</w:t>
      </w:r>
      <w:bookmarkEnd w:id="23"/>
    </w:p>
    <w:p w14:paraId="6DBA102F" w14:textId="77777777" w:rsidR="005818B4" w:rsidRPr="005818B4" w:rsidRDefault="005818B4" w:rsidP="005818B4">
      <w:pPr>
        <w:tabs>
          <w:tab w:val="left" w:pos="851"/>
        </w:tabs>
        <w:ind w:left="851"/>
        <w:rPr>
          <w:sz w:val="24"/>
          <w:szCs w:val="24"/>
        </w:rPr>
      </w:pPr>
    </w:p>
    <w:p w14:paraId="160BCCBE" w14:textId="77777777" w:rsidR="005818B4" w:rsidRPr="005818B4" w:rsidRDefault="005818B4" w:rsidP="005818B4">
      <w:pPr>
        <w:tabs>
          <w:tab w:val="left" w:pos="851"/>
        </w:tabs>
        <w:ind w:left="851"/>
        <w:rPr>
          <w:sz w:val="24"/>
          <w:szCs w:val="24"/>
        </w:rPr>
      </w:pPr>
      <w:r w:rsidRPr="005818B4">
        <w:rPr>
          <w:sz w:val="24"/>
          <w:szCs w:val="24"/>
        </w:rPr>
        <w:t xml:space="preserve">Da phenobarbital metaboliseres delvist af CYP-enzymer, kan stoffer, der hæmmer CYP-enzymaktivitet, forårsage en forøget plasmakoncentration af phenobarbital. Flere stoffer er blevet identificeret som CYP-hæmmere hos mennesker og forsøgsdyr og/eller i </w:t>
      </w:r>
      <w:r w:rsidRPr="005818B4">
        <w:rPr>
          <w:i/>
          <w:sz w:val="24"/>
          <w:szCs w:val="24"/>
        </w:rPr>
        <w:t>in vitro</w:t>
      </w:r>
      <w:r w:rsidRPr="005818B4">
        <w:rPr>
          <w:sz w:val="24"/>
          <w:szCs w:val="24"/>
        </w:rPr>
        <w:t xml:space="preserve">-studier. Den kliniske indvirkning af disse interaktioner betragtes som lav, når disse stoffer anvendes i terapeutiske doser, men muligheden for interaktioner kan ikke udelukkes fuldstændigt. Eksempler på sådanne stoffer er: ketoconazol, griseofulvin, chloramphenicol, ɑ2-agonist, såsom medetomidin og xylazin, atipamezol, propofol. </w:t>
      </w:r>
      <w:bookmarkEnd w:id="21"/>
      <w:bookmarkEnd w:id="22"/>
    </w:p>
    <w:p w14:paraId="6B05EA78" w14:textId="77777777" w:rsidR="008203A8" w:rsidRPr="00406EE7" w:rsidRDefault="008203A8" w:rsidP="008203A8">
      <w:pPr>
        <w:tabs>
          <w:tab w:val="left" w:pos="851"/>
        </w:tabs>
        <w:ind w:left="851"/>
        <w:rPr>
          <w:sz w:val="24"/>
          <w:szCs w:val="24"/>
        </w:rPr>
      </w:pPr>
    </w:p>
    <w:p w14:paraId="5D00F999" w14:textId="77777777" w:rsidR="008203A8" w:rsidRPr="00406EE7" w:rsidRDefault="008203A8" w:rsidP="008203A8">
      <w:pPr>
        <w:tabs>
          <w:tab w:val="left" w:pos="851"/>
        </w:tabs>
        <w:ind w:left="851" w:hanging="851"/>
        <w:rPr>
          <w:b/>
          <w:sz w:val="24"/>
          <w:szCs w:val="24"/>
        </w:rPr>
      </w:pPr>
      <w:r>
        <w:rPr>
          <w:b/>
          <w:sz w:val="24"/>
          <w:szCs w:val="24"/>
        </w:rPr>
        <w:t>3</w:t>
      </w:r>
      <w:r w:rsidRPr="00406EE7">
        <w:rPr>
          <w:b/>
          <w:sz w:val="24"/>
          <w:szCs w:val="24"/>
        </w:rPr>
        <w:t>.9</w:t>
      </w:r>
      <w:r w:rsidRPr="00406EE7">
        <w:rPr>
          <w:b/>
          <w:sz w:val="24"/>
          <w:szCs w:val="24"/>
        </w:rPr>
        <w:tab/>
      </w:r>
      <w:r>
        <w:rPr>
          <w:b/>
          <w:sz w:val="24"/>
          <w:szCs w:val="24"/>
        </w:rPr>
        <w:t>Administrationsveje og d</w:t>
      </w:r>
      <w:r w:rsidRPr="00406EE7">
        <w:rPr>
          <w:b/>
          <w:sz w:val="24"/>
          <w:szCs w:val="24"/>
        </w:rPr>
        <w:t>osering</w:t>
      </w:r>
    </w:p>
    <w:p w14:paraId="6D46970F" w14:textId="77777777" w:rsidR="0061702D" w:rsidRPr="0061702D" w:rsidRDefault="0061702D" w:rsidP="0061702D">
      <w:pPr>
        <w:tabs>
          <w:tab w:val="left" w:pos="1304"/>
        </w:tabs>
        <w:ind w:left="851"/>
        <w:rPr>
          <w:sz w:val="24"/>
          <w:szCs w:val="24"/>
        </w:rPr>
      </w:pPr>
      <w:bookmarkStart w:id="24" w:name="_Hlk145425499"/>
      <w:r w:rsidRPr="0061702D">
        <w:rPr>
          <w:sz w:val="24"/>
          <w:szCs w:val="24"/>
        </w:rPr>
        <w:t>Oral anvendelse.</w:t>
      </w:r>
    </w:p>
    <w:p w14:paraId="481E14E2" w14:textId="77777777" w:rsidR="0061702D" w:rsidRPr="0061702D" w:rsidRDefault="0061702D" w:rsidP="0061702D">
      <w:pPr>
        <w:tabs>
          <w:tab w:val="left" w:pos="1304"/>
        </w:tabs>
        <w:ind w:left="851"/>
        <w:rPr>
          <w:sz w:val="24"/>
          <w:szCs w:val="24"/>
        </w:rPr>
      </w:pPr>
      <w:r w:rsidRPr="0061702D">
        <w:rPr>
          <w:sz w:val="24"/>
          <w:szCs w:val="24"/>
        </w:rPr>
        <w:t>Den anbefalede startdosis er 2,5 mg phenobarbital pr. kg legemsvægt administreret to gange dagligt hver 12. time.</w:t>
      </w:r>
    </w:p>
    <w:p w14:paraId="4513F473" w14:textId="77777777" w:rsidR="0061702D" w:rsidRPr="0061702D" w:rsidRDefault="0061702D" w:rsidP="0061702D">
      <w:pPr>
        <w:tabs>
          <w:tab w:val="left" w:pos="1304"/>
        </w:tabs>
        <w:ind w:left="851"/>
        <w:rPr>
          <w:sz w:val="24"/>
          <w:szCs w:val="24"/>
        </w:rPr>
      </w:pPr>
      <w:bookmarkStart w:id="25" w:name="_Hlk174702013"/>
      <w:r w:rsidRPr="0061702D">
        <w:rPr>
          <w:sz w:val="24"/>
          <w:szCs w:val="24"/>
        </w:rPr>
        <w:t>For at sikre en korrekt startdosis bør legemsvægten beregnes så nøjagtigt som muligt.</w:t>
      </w:r>
      <w:bookmarkEnd w:id="25"/>
    </w:p>
    <w:p w14:paraId="2995AB28" w14:textId="77777777" w:rsidR="0061702D" w:rsidRPr="0061702D" w:rsidRDefault="0061702D" w:rsidP="0061702D">
      <w:pPr>
        <w:tabs>
          <w:tab w:val="left" w:pos="1304"/>
        </w:tabs>
        <w:ind w:left="851"/>
        <w:rPr>
          <w:sz w:val="24"/>
          <w:szCs w:val="24"/>
        </w:rPr>
      </w:pPr>
      <w:bookmarkStart w:id="26" w:name="_Hlk145412940"/>
      <w:r w:rsidRPr="0061702D">
        <w:rPr>
          <w:sz w:val="24"/>
          <w:szCs w:val="24"/>
        </w:rPr>
        <w:t>Tabletterne skal gives på samme tidspunkt hver dag for at opnå en vellykket behandling.</w:t>
      </w:r>
    </w:p>
    <w:bookmarkEnd w:id="26"/>
    <w:p w14:paraId="6DD3ED07" w14:textId="77777777" w:rsidR="0061702D" w:rsidRPr="0061702D" w:rsidRDefault="0061702D" w:rsidP="0061702D">
      <w:pPr>
        <w:tabs>
          <w:tab w:val="left" w:pos="1304"/>
        </w:tabs>
        <w:ind w:left="851"/>
        <w:rPr>
          <w:sz w:val="24"/>
          <w:szCs w:val="24"/>
        </w:rPr>
      </w:pPr>
      <w:r w:rsidRPr="0061702D">
        <w:rPr>
          <w:i/>
          <w:iCs/>
          <w:sz w:val="24"/>
          <w:szCs w:val="24"/>
        </w:rPr>
        <w:t>Steady state</w:t>
      </w:r>
      <w:r w:rsidRPr="0061702D">
        <w:rPr>
          <w:sz w:val="24"/>
          <w:szCs w:val="24"/>
        </w:rPr>
        <w:t>-serumkoncentrationer opnås først 1-2 uger efter indledning af behandlingen. Den indledende effekt af lægemidlet kan derfor variere, og dosen bør ikke øges i dette tidsrum.</w:t>
      </w:r>
    </w:p>
    <w:p w14:paraId="76391B07" w14:textId="77777777" w:rsidR="0061702D" w:rsidRPr="0061702D" w:rsidRDefault="0061702D" w:rsidP="0061702D">
      <w:pPr>
        <w:tabs>
          <w:tab w:val="left" w:pos="1304"/>
        </w:tabs>
        <w:ind w:left="851"/>
        <w:rPr>
          <w:sz w:val="24"/>
          <w:szCs w:val="24"/>
        </w:rPr>
      </w:pPr>
      <w:r w:rsidRPr="0061702D">
        <w:rPr>
          <w:sz w:val="24"/>
          <w:szCs w:val="24"/>
        </w:rPr>
        <w:t>Eventuelle justeringer af startdosen foretages bedst på grundlag af klinisk effekt, blodkoncentrationer af phenobarbital og forekomsten af bivirkninger.</w:t>
      </w:r>
    </w:p>
    <w:p w14:paraId="07CED48E" w14:textId="77777777" w:rsidR="0061702D" w:rsidRPr="0061702D" w:rsidRDefault="0061702D" w:rsidP="0061702D">
      <w:pPr>
        <w:tabs>
          <w:tab w:val="left" w:pos="1304"/>
        </w:tabs>
        <w:ind w:left="851"/>
        <w:rPr>
          <w:sz w:val="24"/>
          <w:szCs w:val="24"/>
        </w:rPr>
      </w:pPr>
    </w:p>
    <w:p w14:paraId="24BD0C8D" w14:textId="77777777" w:rsidR="0061702D" w:rsidRPr="0061702D" w:rsidRDefault="0061702D" w:rsidP="0061702D">
      <w:pPr>
        <w:tabs>
          <w:tab w:val="left" w:pos="1304"/>
        </w:tabs>
        <w:ind w:left="851"/>
        <w:rPr>
          <w:sz w:val="24"/>
          <w:szCs w:val="24"/>
        </w:rPr>
      </w:pPr>
      <w:r w:rsidRPr="0061702D">
        <w:rPr>
          <w:sz w:val="24"/>
          <w:szCs w:val="24"/>
        </w:rPr>
        <w:t xml:space="preserve">Bestemmelse af </w:t>
      </w:r>
      <w:bookmarkStart w:id="27" w:name="_Hlk174702049"/>
      <w:r w:rsidRPr="0061702D">
        <w:rPr>
          <w:sz w:val="24"/>
          <w:szCs w:val="24"/>
        </w:rPr>
        <w:t>serumkoncentrationen af phenobarbital</w:t>
      </w:r>
      <w:bookmarkEnd w:id="27"/>
      <w:r w:rsidRPr="0061702D">
        <w:rPr>
          <w:sz w:val="24"/>
          <w:szCs w:val="24"/>
        </w:rPr>
        <w:t xml:space="preserve"> er afgørende for, at der kan ydes en korrekt behandling, og tiden til opnåelse af </w:t>
      </w:r>
      <w:r w:rsidRPr="0061702D">
        <w:rPr>
          <w:i/>
          <w:iCs/>
          <w:sz w:val="24"/>
          <w:szCs w:val="24"/>
        </w:rPr>
        <w:t>steady state</w:t>
      </w:r>
      <w:r w:rsidRPr="0061702D">
        <w:rPr>
          <w:sz w:val="24"/>
          <w:szCs w:val="24"/>
        </w:rPr>
        <w:t xml:space="preserve"> (1-2 uger) samt øget metabolisme som følge af auto-induktion (6 uger) skal tages i betragtning, når planen for monitorering af serumkoncentrationen udarbejdes. </w:t>
      </w:r>
    </w:p>
    <w:p w14:paraId="03974336" w14:textId="77777777" w:rsidR="0061702D" w:rsidRPr="0061702D" w:rsidRDefault="0061702D" w:rsidP="0061702D">
      <w:pPr>
        <w:tabs>
          <w:tab w:val="left" w:pos="1304"/>
        </w:tabs>
        <w:ind w:left="851"/>
        <w:rPr>
          <w:sz w:val="24"/>
          <w:szCs w:val="24"/>
        </w:rPr>
      </w:pPr>
      <w:r w:rsidRPr="0061702D">
        <w:rPr>
          <w:sz w:val="24"/>
          <w:szCs w:val="24"/>
        </w:rPr>
        <w:t>Phenobarbitalkoncentrationer, der betragtes som terapeutisk effektive, varierer fra 15 til 40 μg/ml, men hos de fleste hunde kræves der en serumkoncentration af phenobarbital på 25-30 µg/ml for optimal anfaldskontrol.</w:t>
      </w:r>
    </w:p>
    <w:p w14:paraId="5CFA14C1" w14:textId="77777777" w:rsidR="0061702D" w:rsidRPr="0061702D" w:rsidRDefault="0061702D" w:rsidP="0061702D">
      <w:pPr>
        <w:tabs>
          <w:tab w:val="left" w:pos="1304"/>
        </w:tabs>
        <w:ind w:left="851"/>
        <w:rPr>
          <w:sz w:val="24"/>
          <w:szCs w:val="24"/>
        </w:rPr>
      </w:pPr>
      <w:r w:rsidRPr="0061702D">
        <w:rPr>
          <w:sz w:val="24"/>
          <w:szCs w:val="24"/>
        </w:rPr>
        <w:t>Som følge af forskelle i udskillelse af phenobarbital og forskelle i følsomhed kan de effektive doser variere betragteligt mellem patienter (fra 1 mg til 15 mg/kg legemsvægt to gange dagligt).</w:t>
      </w:r>
    </w:p>
    <w:p w14:paraId="00FB1B6A" w14:textId="77777777" w:rsidR="0061702D" w:rsidRPr="0061702D" w:rsidRDefault="0061702D" w:rsidP="0061702D">
      <w:pPr>
        <w:tabs>
          <w:tab w:val="left" w:pos="1304"/>
        </w:tabs>
        <w:ind w:left="851"/>
        <w:rPr>
          <w:sz w:val="24"/>
          <w:szCs w:val="24"/>
        </w:rPr>
      </w:pPr>
      <w:r w:rsidRPr="0061702D">
        <w:rPr>
          <w:sz w:val="24"/>
          <w:szCs w:val="24"/>
        </w:rPr>
        <w:t>I tilfælde af utilstrækkelig terapeutisk effekt kan dosen øges i trin på 20 % ad gangen med tilknyttet monitorering af serumkoncentrationer af phenobarbital.</w:t>
      </w:r>
    </w:p>
    <w:p w14:paraId="3C57692E" w14:textId="77777777" w:rsidR="0061702D" w:rsidRPr="0061702D" w:rsidRDefault="0061702D" w:rsidP="0061702D">
      <w:pPr>
        <w:tabs>
          <w:tab w:val="left" w:pos="1304"/>
        </w:tabs>
        <w:ind w:left="851"/>
        <w:rPr>
          <w:sz w:val="24"/>
          <w:szCs w:val="24"/>
        </w:rPr>
      </w:pPr>
      <w:r w:rsidRPr="0061702D">
        <w:rPr>
          <w:sz w:val="24"/>
          <w:szCs w:val="24"/>
        </w:rPr>
        <w:t>Som følge af auto-induktion</w:t>
      </w:r>
      <w:bookmarkStart w:id="28" w:name="_Hlk174702198"/>
      <w:r w:rsidRPr="0061702D">
        <w:rPr>
          <w:sz w:val="24"/>
          <w:szCs w:val="24"/>
        </w:rPr>
        <w:t xml:space="preserve"> af mikrosomale leverenzymer</w:t>
      </w:r>
      <w:bookmarkEnd w:id="28"/>
      <w:r w:rsidRPr="0061702D">
        <w:rPr>
          <w:sz w:val="24"/>
          <w:szCs w:val="24"/>
        </w:rPr>
        <w:t xml:space="preserve"> kan phenobarbitals halveringtid hos nogle hunde blive kortere end 20 timer efter kronisk behandling. For at minimere terapeutisk relevante svingninger i serumkoncentrationer skal et doseringsinterval på 8 timer overvejes i disse tilfælde.</w:t>
      </w:r>
    </w:p>
    <w:p w14:paraId="006AE1FB" w14:textId="77777777" w:rsidR="0061702D" w:rsidRPr="0061702D" w:rsidRDefault="0061702D" w:rsidP="0061702D">
      <w:pPr>
        <w:tabs>
          <w:tab w:val="left" w:pos="1304"/>
        </w:tabs>
        <w:ind w:left="851"/>
        <w:rPr>
          <w:sz w:val="24"/>
          <w:szCs w:val="24"/>
        </w:rPr>
      </w:pPr>
      <w:r w:rsidRPr="0061702D">
        <w:rPr>
          <w:sz w:val="24"/>
          <w:szCs w:val="24"/>
        </w:rPr>
        <w:t>Hvis anfaldene ikke forebygges i tilfredsstillende grad, og hvis det maksimale koncentrationsniveau er omkring 40 μg/ml, skal diagnosen genovervejes, og/eller der skal tilføjes et andet antiepileptisk produkt til behandlingsprotokollen.</w:t>
      </w:r>
    </w:p>
    <w:p w14:paraId="1F6C1814" w14:textId="77777777" w:rsidR="0061702D" w:rsidRPr="0061702D" w:rsidRDefault="0061702D" w:rsidP="0061702D">
      <w:pPr>
        <w:tabs>
          <w:tab w:val="left" w:pos="1304"/>
        </w:tabs>
        <w:ind w:left="851"/>
        <w:rPr>
          <w:sz w:val="24"/>
          <w:szCs w:val="24"/>
        </w:rPr>
      </w:pPr>
      <w:r w:rsidRPr="0061702D">
        <w:rPr>
          <w:sz w:val="24"/>
          <w:szCs w:val="24"/>
        </w:rPr>
        <w:t>Plasmakoncentrationer skal altid fortolkes i sammenhæng med den observerede respons på behandlingen og en fuld klinisk vurdering, inklusive monitorering for tegn på toksiske virkninger, hos det enkelte dyr.</w:t>
      </w:r>
    </w:p>
    <w:p w14:paraId="10E46C18" w14:textId="77777777" w:rsidR="0061702D" w:rsidRPr="0061702D" w:rsidRDefault="0061702D" w:rsidP="0061702D">
      <w:pPr>
        <w:tabs>
          <w:tab w:val="left" w:pos="1304"/>
        </w:tabs>
        <w:ind w:left="851"/>
        <w:rPr>
          <w:sz w:val="24"/>
          <w:szCs w:val="24"/>
        </w:rPr>
      </w:pPr>
    </w:p>
    <w:p w14:paraId="261395DF" w14:textId="77777777" w:rsidR="0061702D" w:rsidRPr="0061702D" w:rsidRDefault="0061702D" w:rsidP="0061702D">
      <w:pPr>
        <w:tabs>
          <w:tab w:val="left" w:pos="1304"/>
        </w:tabs>
        <w:ind w:left="851"/>
        <w:rPr>
          <w:sz w:val="24"/>
          <w:szCs w:val="24"/>
        </w:rPr>
      </w:pPr>
      <w:bookmarkStart w:id="29" w:name="_Hlk174713678"/>
      <w:r w:rsidRPr="0061702D">
        <w:rPr>
          <w:sz w:val="24"/>
          <w:szCs w:val="24"/>
        </w:rPr>
        <w:t xml:space="preserve">Bemærk, at denne dosistabel er beregnet som en vejledning i dispensering af veterinærlægemidlet i den anbefalede startdosis for hver administration: 2,5 mg/kg. Den angiver, hvilke tabletantal og tablettyper der er nødvendige for administration af 2,5 mg phenobarbital pr. kg legemsvægt pr. administration. </w:t>
      </w:r>
      <w:bookmarkEnd w:id="29"/>
    </w:p>
    <w:p w14:paraId="5869503C" w14:textId="77777777" w:rsidR="0061702D" w:rsidRDefault="0061702D" w:rsidP="0061702D">
      <w:pPr>
        <w:tabs>
          <w:tab w:val="left" w:pos="1304"/>
        </w:tabs>
        <w:rPr>
          <w:szCs w:val="22"/>
        </w:rPr>
      </w:pPr>
    </w:p>
    <w:tbl>
      <w:tblPr>
        <w:tblW w:w="0" w:type="auto"/>
        <w:tblInd w:w="846"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ECECEC"/>
        <w:tblLook w:val="04A0" w:firstRow="1" w:lastRow="0" w:firstColumn="1" w:lastColumn="0" w:noHBand="0" w:noVBand="1"/>
      </w:tblPr>
      <w:tblGrid>
        <w:gridCol w:w="1443"/>
        <w:gridCol w:w="1607"/>
        <w:gridCol w:w="812"/>
        <w:gridCol w:w="1374"/>
        <w:gridCol w:w="1387"/>
        <w:gridCol w:w="782"/>
        <w:gridCol w:w="1374"/>
      </w:tblGrid>
      <w:tr w:rsidR="0061702D" w14:paraId="751BE46E" w14:textId="77777777" w:rsidTr="0061702D">
        <w:trPr>
          <w:cantSplit/>
        </w:trPr>
        <w:tc>
          <w:tcPr>
            <w:tcW w:w="1443" w:type="dxa"/>
            <w:tcBorders>
              <w:top w:val="single" w:sz="4" w:space="0" w:color="FFFFFF"/>
              <w:left w:val="single" w:sz="4" w:space="0" w:color="FFFFFF"/>
              <w:bottom w:val="single" w:sz="4" w:space="0" w:color="FFFFFF"/>
              <w:right w:val="single" w:sz="4" w:space="0" w:color="FFFFFF"/>
            </w:tcBorders>
            <w:shd w:val="clear" w:color="auto" w:fill="ECECEC"/>
            <w:vAlign w:val="center"/>
            <w:hideMark/>
          </w:tcPr>
          <w:p w14:paraId="5B37E32D" w14:textId="77777777" w:rsidR="0061702D" w:rsidRDefault="0061702D">
            <w:pPr>
              <w:rPr>
                <w:b/>
                <w:bCs/>
                <w:noProof/>
              </w:rPr>
            </w:pPr>
            <w:r>
              <w:rPr>
                <w:b/>
              </w:rPr>
              <w:t>Legemsvægt</w:t>
            </w:r>
          </w:p>
        </w:tc>
        <w:tc>
          <w:tcPr>
            <w:tcW w:w="1607" w:type="dxa"/>
            <w:tcBorders>
              <w:top w:val="single" w:sz="4" w:space="0" w:color="FFFFFF"/>
              <w:left w:val="single" w:sz="4" w:space="0" w:color="FFFFFF"/>
              <w:bottom w:val="single" w:sz="4" w:space="0" w:color="FFFFFF"/>
              <w:right w:val="single" w:sz="4" w:space="0" w:color="FFFFFF"/>
            </w:tcBorders>
            <w:shd w:val="clear" w:color="auto" w:fill="ECECEC"/>
            <w:vAlign w:val="center"/>
            <w:hideMark/>
          </w:tcPr>
          <w:p w14:paraId="0A13218C" w14:textId="77777777" w:rsidR="0061702D" w:rsidRDefault="0061702D">
            <w:pPr>
              <w:keepNext/>
              <w:jc w:val="center"/>
              <w:rPr>
                <w:rFonts w:eastAsia="Calibri"/>
                <w:b/>
                <w:bCs/>
                <w:color w:val="000000"/>
              </w:rPr>
            </w:pPr>
            <w:r>
              <w:rPr>
                <w:b/>
                <w:color w:val="000000"/>
              </w:rPr>
              <w:t>Phenocoat Vet</w:t>
            </w:r>
          </w:p>
          <w:p w14:paraId="1AFAB66D" w14:textId="77777777" w:rsidR="0061702D" w:rsidRDefault="0061702D">
            <w:pPr>
              <w:jc w:val="center"/>
              <w:rPr>
                <w:b/>
                <w:bCs/>
                <w:noProof/>
              </w:rPr>
            </w:pPr>
            <w:r>
              <w:rPr>
                <w:b/>
                <w:color w:val="000000"/>
              </w:rPr>
              <w:t>5 mg</w:t>
            </w:r>
          </w:p>
        </w:tc>
        <w:tc>
          <w:tcPr>
            <w:tcW w:w="812" w:type="dxa"/>
            <w:tcBorders>
              <w:top w:val="single" w:sz="4" w:space="0" w:color="FFFFFF"/>
              <w:left w:val="single" w:sz="4" w:space="0" w:color="FFFFFF"/>
              <w:bottom w:val="single" w:sz="4" w:space="0" w:color="FFFFFF"/>
              <w:right w:val="single" w:sz="4" w:space="0" w:color="FFFFFF"/>
            </w:tcBorders>
            <w:shd w:val="clear" w:color="auto" w:fill="ECECEC"/>
          </w:tcPr>
          <w:p w14:paraId="1F3540C7" w14:textId="77777777" w:rsidR="0061702D" w:rsidRDefault="0061702D">
            <w:pPr>
              <w:keepNext/>
              <w:jc w:val="center"/>
              <w:rPr>
                <w:rFonts w:eastAsia="Calibri"/>
                <w:b/>
                <w:bCs/>
                <w:color w:val="000000"/>
              </w:rPr>
            </w:pPr>
          </w:p>
        </w:tc>
        <w:tc>
          <w:tcPr>
            <w:tcW w:w="1374" w:type="dxa"/>
            <w:tcBorders>
              <w:top w:val="single" w:sz="4" w:space="0" w:color="FFFFFF"/>
              <w:left w:val="single" w:sz="4" w:space="0" w:color="FFFFFF"/>
              <w:bottom w:val="single" w:sz="4" w:space="0" w:color="FFFFFF"/>
              <w:right w:val="single" w:sz="4" w:space="0" w:color="FFFFFF"/>
            </w:tcBorders>
            <w:shd w:val="clear" w:color="auto" w:fill="ECECEC"/>
            <w:vAlign w:val="center"/>
            <w:hideMark/>
          </w:tcPr>
          <w:p w14:paraId="5902C937" w14:textId="77777777" w:rsidR="0061702D" w:rsidRDefault="0061702D">
            <w:pPr>
              <w:keepNext/>
              <w:jc w:val="center"/>
              <w:rPr>
                <w:rFonts w:eastAsia="Calibri"/>
                <w:b/>
                <w:bCs/>
                <w:color w:val="000000"/>
              </w:rPr>
            </w:pPr>
            <w:r>
              <w:rPr>
                <w:b/>
                <w:color w:val="000000"/>
              </w:rPr>
              <w:t>Phenocoat Vet</w:t>
            </w:r>
          </w:p>
          <w:p w14:paraId="5AEE224A" w14:textId="77777777" w:rsidR="0061702D" w:rsidRDefault="0061702D">
            <w:pPr>
              <w:jc w:val="center"/>
              <w:rPr>
                <w:b/>
                <w:bCs/>
                <w:noProof/>
              </w:rPr>
            </w:pPr>
            <w:r>
              <w:rPr>
                <w:b/>
                <w:color w:val="000000"/>
              </w:rPr>
              <w:t>12,5 mg</w:t>
            </w:r>
          </w:p>
        </w:tc>
        <w:tc>
          <w:tcPr>
            <w:tcW w:w="1387" w:type="dxa"/>
            <w:tcBorders>
              <w:top w:val="single" w:sz="4" w:space="0" w:color="FFFFFF"/>
              <w:left w:val="single" w:sz="4" w:space="0" w:color="FFFFFF"/>
              <w:bottom w:val="single" w:sz="4" w:space="0" w:color="FFFFFF"/>
              <w:right w:val="single" w:sz="4" w:space="0" w:color="FFFFFF"/>
            </w:tcBorders>
            <w:shd w:val="clear" w:color="auto" w:fill="ECECEC"/>
            <w:vAlign w:val="center"/>
            <w:hideMark/>
          </w:tcPr>
          <w:p w14:paraId="7CA64C84" w14:textId="77777777" w:rsidR="0061702D" w:rsidRDefault="0061702D">
            <w:pPr>
              <w:keepNext/>
              <w:jc w:val="center"/>
              <w:rPr>
                <w:rFonts w:eastAsia="Calibri"/>
                <w:b/>
                <w:bCs/>
                <w:color w:val="000000"/>
              </w:rPr>
            </w:pPr>
            <w:r>
              <w:rPr>
                <w:b/>
                <w:color w:val="000000"/>
              </w:rPr>
              <w:t>Phenocoat Vet</w:t>
            </w:r>
          </w:p>
          <w:p w14:paraId="12D269C7" w14:textId="77777777" w:rsidR="0061702D" w:rsidRDefault="0061702D">
            <w:pPr>
              <w:jc w:val="center"/>
              <w:rPr>
                <w:b/>
                <w:bCs/>
                <w:noProof/>
              </w:rPr>
            </w:pPr>
            <w:r>
              <w:rPr>
                <w:b/>
                <w:color w:val="000000"/>
              </w:rPr>
              <w:t>25 mg</w:t>
            </w:r>
          </w:p>
        </w:tc>
        <w:tc>
          <w:tcPr>
            <w:tcW w:w="782" w:type="dxa"/>
            <w:tcBorders>
              <w:top w:val="single" w:sz="4" w:space="0" w:color="FFFFFF"/>
              <w:left w:val="single" w:sz="4" w:space="0" w:color="FFFFFF"/>
              <w:bottom w:val="single" w:sz="4" w:space="0" w:color="FFFFFF"/>
              <w:right w:val="single" w:sz="4" w:space="0" w:color="FFFFFF"/>
            </w:tcBorders>
            <w:shd w:val="clear" w:color="auto" w:fill="ECECEC"/>
          </w:tcPr>
          <w:p w14:paraId="2D30BAA8" w14:textId="77777777" w:rsidR="0061702D" w:rsidRDefault="0061702D">
            <w:pPr>
              <w:keepNext/>
              <w:jc w:val="center"/>
              <w:rPr>
                <w:rFonts w:eastAsia="Calibri"/>
                <w:b/>
                <w:bCs/>
                <w:color w:val="000000"/>
              </w:rPr>
            </w:pPr>
          </w:p>
        </w:tc>
        <w:tc>
          <w:tcPr>
            <w:tcW w:w="1374" w:type="dxa"/>
            <w:tcBorders>
              <w:top w:val="single" w:sz="4" w:space="0" w:color="FFFFFF"/>
              <w:left w:val="single" w:sz="4" w:space="0" w:color="FFFFFF"/>
              <w:bottom w:val="single" w:sz="4" w:space="0" w:color="FFFFFF"/>
              <w:right w:val="single" w:sz="4" w:space="0" w:color="FFFFFF"/>
            </w:tcBorders>
            <w:shd w:val="clear" w:color="auto" w:fill="ECECEC"/>
            <w:vAlign w:val="center"/>
            <w:hideMark/>
          </w:tcPr>
          <w:p w14:paraId="41757DD2" w14:textId="77777777" w:rsidR="0061702D" w:rsidRDefault="0061702D">
            <w:pPr>
              <w:keepNext/>
              <w:jc w:val="center"/>
              <w:rPr>
                <w:rFonts w:eastAsia="Calibri"/>
                <w:b/>
                <w:bCs/>
                <w:color w:val="000000"/>
              </w:rPr>
            </w:pPr>
            <w:r>
              <w:rPr>
                <w:b/>
                <w:color w:val="000000"/>
              </w:rPr>
              <w:t>Phenocoat Vet</w:t>
            </w:r>
          </w:p>
          <w:p w14:paraId="5368C35F" w14:textId="77777777" w:rsidR="0061702D" w:rsidRDefault="0061702D">
            <w:pPr>
              <w:jc w:val="center"/>
              <w:rPr>
                <w:b/>
                <w:bCs/>
                <w:noProof/>
              </w:rPr>
            </w:pPr>
            <w:r>
              <w:rPr>
                <w:b/>
                <w:color w:val="000000"/>
              </w:rPr>
              <w:t>50 mg</w:t>
            </w:r>
          </w:p>
        </w:tc>
      </w:tr>
      <w:tr w:rsidR="0061702D" w14:paraId="445096FA" w14:textId="77777777" w:rsidTr="0061702D">
        <w:trPr>
          <w:cantSplit/>
        </w:trPr>
        <w:tc>
          <w:tcPr>
            <w:tcW w:w="1443" w:type="dxa"/>
            <w:tcBorders>
              <w:top w:val="single" w:sz="4" w:space="0" w:color="FFFFFF"/>
              <w:left w:val="single" w:sz="4" w:space="0" w:color="FFFFFF"/>
              <w:bottom w:val="single" w:sz="4" w:space="0" w:color="FFFFFF"/>
              <w:right w:val="single" w:sz="4" w:space="0" w:color="FFFFFF"/>
            </w:tcBorders>
            <w:shd w:val="clear" w:color="auto" w:fill="ECECEC"/>
            <w:vAlign w:val="center"/>
            <w:hideMark/>
          </w:tcPr>
          <w:p w14:paraId="4A1756C2" w14:textId="77777777" w:rsidR="0061702D" w:rsidRDefault="0061702D">
            <w:pPr>
              <w:spacing w:line="360" w:lineRule="auto"/>
              <w:rPr>
                <w:noProof/>
              </w:rPr>
            </w:pPr>
            <w:r>
              <w:rPr>
                <w:b/>
                <w:color w:val="000000"/>
              </w:rPr>
              <w:t>2 kg</w:t>
            </w:r>
          </w:p>
        </w:tc>
        <w:tc>
          <w:tcPr>
            <w:tcW w:w="1607" w:type="dxa"/>
            <w:tcBorders>
              <w:top w:val="single" w:sz="4" w:space="0" w:color="FFFFFF"/>
              <w:left w:val="single" w:sz="4" w:space="0" w:color="FFFFFF"/>
              <w:bottom w:val="single" w:sz="4" w:space="0" w:color="FFFFFF"/>
              <w:right w:val="single" w:sz="4" w:space="0" w:color="FFFFFF"/>
            </w:tcBorders>
            <w:shd w:val="clear" w:color="auto" w:fill="ECECEC"/>
            <w:vAlign w:val="center"/>
            <w:hideMark/>
          </w:tcPr>
          <w:p w14:paraId="7C68219F" w14:textId="15D2343E" w:rsidR="0061702D" w:rsidRDefault="0061702D">
            <w:pPr>
              <w:spacing w:line="360" w:lineRule="auto"/>
              <w:rPr>
                <w:noProof/>
              </w:rPr>
            </w:pPr>
            <w:r>
              <w:rPr>
                <w:noProof/>
              </w:rPr>
              <mc:AlternateContent>
                <mc:Choice Requires="wps">
                  <w:drawing>
                    <wp:anchor distT="0" distB="0" distL="114300" distR="114300" simplePos="0" relativeHeight="251649024" behindDoc="0" locked="0" layoutInCell="1" allowOverlap="1" wp14:anchorId="57776A79" wp14:editId="2C3C0680">
                      <wp:simplePos x="0" y="0"/>
                      <wp:positionH relativeFrom="column">
                        <wp:posOffset>346075</wp:posOffset>
                      </wp:positionH>
                      <wp:positionV relativeFrom="line">
                        <wp:posOffset>0</wp:posOffset>
                      </wp:positionV>
                      <wp:extent cx="179705" cy="179705"/>
                      <wp:effectExtent l="0" t="0" r="10795" b="10795"/>
                      <wp:wrapNone/>
                      <wp:docPr id="1664706066" name="Ellipse 16647060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ellipse">
                                <a:avLst/>
                              </a:prstGeom>
                              <a:solidFill>
                                <a:srgbClr val="FFCCFF"/>
                              </a:solidFill>
                              <a:ln w="12700">
                                <a:solidFill>
                                  <a:srgbClr val="000000"/>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oval w14:anchorId="1B23CB78" id="Ellipse 1664706066" o:spid="_x0000_s1026" style="position:absolute;margin-left:27.25pt;margin-top:0;width:14.15pt;height:14.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QASKgIAAFEEAAAOAAAAZHJzL2Uyb0RvYy54bWysVNtu2zAMfR+wfxD0vtgO0qQ14hRFWg8D&#10;uq1Atw9QZNkWptsoJU729aPkNHO3PQ3zgyCK1BHPIen17VErchDgpTUVLWY5JcJw20jTVfTrl/rd&#10;NSU+MNMwZY2o6El4ert5+2Y9uFLMbW9VI4AgiPHl4Crah+DKLPO8F5r5mXXCoLO1oFlAE7qsATYg&#10;ulbZPM+X2WChcWC58B5P70cn3ST8thU8fG5bLwJRFcXcQlohrbu4Zps1Kztgrpf8nAb7hyw0kwYf&#10;vUDds8DIHuQfUFpysN62YcatzmzbSi4SB2RT5L+xee6ZE4kLiuPdRSb//2D5p8MTENlg7ZbLxSpf&#10;5sslJYZprNWDUtJ5QSYelGtwvsRbz+4JImHvHi3/5omx256ZTtwB2KEXrMEkiyhv9upCNDxeJbvh&#10;o23wEbYPNil3bEFHQNSEHFOBTpcCiWMgHA+L1c0qv6KEo+u8jy+w8uWyAx/eC6tJ3FRUjAwSPjs8&#10;+jBGv0Sl/K2STS2VSgZ0u60CcmDYLnW93dZ1ooA0p2HKkAETmK/yPEG/cvopRp6+v2FoGbDxldQV&#10;vb4EsTIq92AazJOVgUk17pGhMmcpo3pjFXa2OaGSYMeuxinETW/hByUDdnRF/fc9A0GJ+mCwGjfF&#10;YhFHIBmLq9UcDZh6dlMPMxyhKsoDUDIa2zAOzt6B7Hp8q0jsjb3DGrYyiRvrO+Z1Thf7NlXoPGNx&#10;MKZ2ivr1J9j8BAAA//8DAFBLAwQUAAYACAAAACEAAO8/ttsAAAAFAQAADwAAAGRycy9kb3ducmV2&#10;LnhtbEyPQU+DQBSE7yb+h80z8WYXqVREHo2x0cTexP6ALTyByL5Fdktpf73Pkx4nM5n5Jl/PtlcT&#10;jb5zjHC7iEARV67uuEHYfbzcpKB8MFyb3jEhnMjDuri8yE1WuyO/01SGRkkJ+8wgtCEMmda+aska&#10;v3ADsXifbrQmiBwbXY/mKOW213EUrbQ1HctCawZ6bqn6Kg8W4bXcnk/3mweeombjznr5tvteJYjX&#10;V/PTI6hAc/gLwy++oEMhTHt34NqrHiG5SySJIIfETWP5sUeI0yXoItf/6YsfAAAA//8DAFBLAQIt&#10;ABQABgAIAAAAIQC2gziS/gAAAOEBAAATAAAAAAAAAAAAAAAAAAAAAABbQ29udGVudF9UeXBlc10u&#10;eG1sUEsBAi0AFAAGAAgAAAAhADj9If/WAAAAlAEAAAsAAAAAAAAAAAAAAAAALwEAAF9yZWxzLy5y&#10;ZWxzUEsBAi0AFAAGAAgAAAAhADKlABIqAgAAUQQAAA4AAAAAAAAAAAAAAAAALgIAAGRycy9lMm9E&#10;b2MueG1sUEsBAi0AFAAGAAgAAAAhAADvP7bbAAAABQEAAA8AAAAAAAAAAAAAAAAAhAQAAGRycy9k&#10;b3ducmV2LnhtbFBLBQYAAAAABAAEAPMAAACMBQAAAAA=&#10;" fillcolor="#fcf" strokeweight="1pt">
                      <v:stroke joinstyle="miter"/>
                      <w10:wrap anchory="line"/>
                    </v:oval>
                  </w:pict>
                </mc:Fallback>
              </mc:AlternateContent>
            </w:r>
          </w:p>
        </w:tc>
        <w:tc>
          <w:tcPr>
            <w:tcW w:w="812" w:type="dxa"/>
            <w:tcBorders>
              <w:top w:val="single" w:sz="4" w:space="0" w:color="FFFFFF"/>
              <w:left w:val="single" w:sz="4" w:space="0" w:color="FFFFFF"/>
              <w:bottom w:val="single" w:sz="4" w:space="0" w:color="FFFFFF"/>
              <w:right w:val="single" w:sz="4" w:space="0" w:color="FFFFFF"/>
            </w:tcBorders>
            <w:shd w:val="clear" w:color="auto" w:fill="ECECEC"/>
          </w:tcPr>
          <w:p w14:paraId="41DEC61A" w14:textId="77777777" w:rsidR="0061702D" w:rsidRDefault="0061702D">
            <w:pPr>
              <w:spacing w:line="360" w:lineRule="auto"/>
              <w:rPr>
                <w:noProof/>
              </w:rPr>
            </w:pPr>
          </w:p>
        </w:tc>
        <w:tc>
          <w:tcPr>
            <w:tcW w:w="1374" w:type="dxa"/>
            <w:tcBorders>
              <w:top w:val="single" w:sz="4" w:space="0" w:color="FFFFFF"/>
              <w:left w:val="single" w:sz="4" w:space="0" w:color="FFFFFF"/>
              <w:bottom w:val="single" w:sz="4" w:space="0" w:color="FFFFFF"/>
              <w:right w:val="single" w:sz="4" w:space="0" w:color="FFFFFF"/>
            </w:tcBorders>
            <w:shd w:val="clear" w:color="auto" w:fill="ECECEC"/>
            <w:vAlign w:val="center"/>
          </w:tcPr>
          <w:p w14:paraId="1A62984F" w14:textId="77777777" w:rsidR="0061702D" w:rsidRDefault="0061702D">
            <w:pPr>
              <w:spacing w:line="360" w:lineRule="auto"/>
              <w:rPr>
                <w:noProof/>
              </w:rPr>
            </w:pPr>
          </w:p>
        </w:tc>
        <w:tc>
          <w:tcPr>
            <w:tcW w:w="1387" w:type="dxa"/>
            <w:tcBorders>
              <w:top w:val="single" w:sz="4" w:space="0" w:color="FFFFFF"/>
              <w:left w:val="single" w:sz="4" w:space="0" w:color="FFFFFF"/>
              <w:bottom w:val="single" w:sz="4" w:space="0" w:color="FFFFFF"/>
              <w:right w:val="single" w:sz="4" w:space="0" w:color="FFFFFF"/>
            </w:tcBorders>
            <w:shd w:val="clear" w:color="auto" w:fill="ECECEC"/>
            <w:vAlign w:val="center"/>
          </w:tcPr>
          <w:p w14:paraId="5379BF67" w14:textId="77777777" w:rsidR="0061702D" w:rsidRDefault="0061702D">
            <w:pPr>
              <w:spacing w:line="360" w:lineRule="auto"/>
              <w:rPr>
                <w:noProof/>
              </w:rPr>
            </w:pPr>
          </w:p>
        </w:tc>
        <w:tc>
          <w:tcPr>
            <w:tcW w:w="782" w:type="dxa"/>
            <w:tcBorders>
              <w:top w:val="single" w:sz="4" w:space="0" w:color="FFFFFF"/>
              <w:left w:val="single" w:sz="4" w:space="0" w:color="FFFFFF"/>
              <w:bottom w:val="single" w:sz="4" w:space="0" w:color="FFFFFF"/>
              <w:right w:val="single" w:sz="4" w:space="0" w:color="FFFFFF"/>
            </w:tcBorders>
            <w:shd w:val="clear" w:color="auto" w:fill="ECECEC"/>
          </w:tcPr>
          <w:p w14:paraId="00B0AECF" w14:textId="77777777" w:rsidR="0061702D" w:rsidRDefault="0061702D">
            <w:pPr>
              <w:spacing w:line="360" w:lineRule="auto"/>
              <w:rPr>
                <w:noProof/>
              </w:rPr>
            </w:pPr>
          </w:p>
        </w:tc>
        <w:tc>
          <w:tcPr>
            <w:tcW w:w="1374" w:type="dxa"/>
            <w:tcBorders>
              <w:top w:val="single" w:sz="4" w:space="0" w:color="FFFFFF"/>
              <w:left w:val="single" w:sz="4" w:space="0" w:color="FFFFFF"/>
              <w:bottom w:val="single" w:sz="4" w:space="0" w:color="FFFFFF"/>
              <w:right w:val="single" w:sz="4" w:space="0" w:color="FFFFFF"/>
            </w:tcBorders>
            <w:shd w:val="clear" w:color="auto" w:fill="ECECEC"/>
            <w:vAlign w:val="center"/>
          </w:tcPr>
          <w:p w14:paraId="152EED41" w14:textId="77777777" w:rsidR="0061702D" w:rsidRDefault="0061702D">
            <w:pPr>
              <w:spacing w:line="360" w:lineRule="auto"/>
              <w:rPr>
                <w:noProof/>
              </w:rPr>
            </w:pPr>
          </w:p>
        </w:tc>
      </w:tr>
      <w:tr w:rsidR="0061702D" w14:paraId="7B7E6821" w14:textId="77777777" w:rsidTr="0061702D">
        <w:trPr>
          <w:cantSplit/>
        </w:trPr>
        <w:tc>
          <w:tcPr>
            <w:tcW w:w="1443" w:type="dxa"/>
            <w:tcBorders>
              <w:top w:val="single" w:sz="4" w:space="0" w:color="FFFFFF"/>
              <w:left w:val="single" w:sz="4" w:space="0" w:color="FFFFFF"/>
              <w:bottom w:val="single" w:sz="4" w:space="0" w:color="FFFFFF"/>
              <w:right w:val="single" w:sz="4" w:space="0" w:color="FFFFFF"/>
            </w:tcBorders>
            <w:shd w:val="clear" w:color="auto" w:fill="ECECEC"/>
            <w:vAlign w:val="center"/>
            <w:hideMark/>
          </w:tcPr>
          <w:p w14:paraId="62BCDB48" w14:textId="77777777" w:rsidR="0061702D" w:rsidRDefault="0061702D">
            <w:pPr>
              <w:spacing w:line="360" w:lineRule="auto"/>
              <w:rPr>
                <w:noProof/>
              </w:rPr>
            </w:pPr>
            <w:r>
              <w:rPr>
                <w:b/>
                <w:color w:val="000000"/>
              </w:rPr>
              <w:t>4 kg</w:t>
            </w:r>
          </w:p>
        </w:tc>
        <w:tc>
          <w:tcPr>
            <w:tcW w:w="1607" w:type="dxa"/>
            <w:tcBorders>
              <w:top w:val="single" w:sz="4" w:space="0" w:color="FFFFFF"/>
              <w:left w:val="single" w:sz="4" w:space="0" w:color="FFFFFF"/>
              <w:bottom w:val="single" w:sz="4" w:space="0" w:color="FFFFFF"/>
              <w:right w:val="single" w:sz="4" w:space="0" w:color="FFFFFF"/>
            </w:tcBorders>
            <w:shd w:val="clear" w:color="auto" w:fill="ECECEC"/>
            <w:vAlign w:val="center"/>
            <w:hideMark/>
          </w:tcPr>
          <w:p w14:paraId="0235553E" w14:textId="17B88FA3" w:rsidR="0061702D" w:rsidRDefault="0061702D">
            <w:pPr>
              <w:spacing w:line="360" w:lineRule="auto"/>
              <w:rPr>
                <w:noProof/>
              </w:rPr>
            </w:pPr>
            <w:r>
              <w:rPr>
                <w:noProof/>
              </w:rPr>
              <mc:AlternateContent>
                <mc:Choice Requires="wps">
                  <w:drawing>
                    <wp:anchor distT="0" distB="0" distL="114300" distR="114300" simplePos="0" relativeHeight="251650048" behindDoc="0" locked="0" layoutInCell="1" allowOverlap="1" wp14:anchorId="1B3C8238" wp14:editId="74987475">
                      <wp:simplePos x="0" y="0"/>
                      <wp:positionH relativeFrom="column">
                        <wp:posOffset>212725</wp:posOffset>
                      </wp:positionH>
                      <wp:positionV relativeFrom="paragraph">
                        <wp:posOffset>10160</wp:posOffset>
                      </wp:positionV>
                      <wp:extent cx="179705" cy="179705"/>
                      <wp:effectExtent l="0" t="0" r="10795" b="10795"/>
                      <wp:wrapNone/>
                      <wp:docPr id="734688172" name="Ellipse 7346881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ellipse">
                                <a:avLst/>
                              </a:prstGeom>
                              <a:solidFill>
                                <a:srgbClr val="FFCCFF"/>
                              </a:solidFill>
                              <a:ln w="12700">
                                <a:solidFill>
                                  <a:srgbClr val="000000"/>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oval w14:anchorId="13836A14" id="Ellipse 734688172" o:spid="_x0000_s1026" style="position:absolute;margin-left:16.75pt;margin-top:.8pt;width:14.15pt;height:14.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8eW9KgIAAE8EAAAOAAAAZHJzL2Uyb0RvYy54bWysVNtu2zAMfR+wfxD0vtjO0jo14hRFWg8D&#10;uq1Atw9QZNkWptsoJU739aPkNE23PQ3zgyCK1BHPIenV9UErshfgpTU1LWY5JcJw20rT1/Tb1+bd&#10;khIfmGmZskbU9El4er1++2Y1ukrM7WBVK4AgiPHV6Go6hOCqLPN8EJr5mXXCoLOzoFlAE/qsBTYi&#10;ulbZPM8vs9FC68By4T2e3k5Ouk74XSd4+NJ1XgSiaoq5hbRCWrdxzdYrVvXA3CD5MQ32D1loJg0+&#10;eoK6ZYGRHcg/oLTkYL3twoxbndmuk1wkDsimyH9j8zgwJxIXFMe7k0z+/8Hyz/sHILKtafl+cblc&#10;FuWcEsM0lupOKem8IC8OFGt0vsI7j+4BIl3v7i3/7omxm4GZXtwA2HEQrMUUiyhu9upCNDxeJdvx&#10;k23xDbYLNul26EBHQFSEHFJ5nk7lEYdAOB4W5VWZX1DC0XXcxxdY9XzZgQ8fhNUkbmoqJgIJn+3v&#10;fZiin6NS/lbJtpFKJQP67UYB2TNslqbZbJomUUCa52HKkBETmJd5nqBfOf05Rp6+v2FoGbDtldQ1&#10;XZ6CWBWVuzMt5smqwKSa9shQmaOUUb2pClvbPqGSYKeexhnEzWDhJyUj9nNN/Y8dA0GJ+miwGlfF&#10;YhEHIBmLi3KOBpx7tuceZjhC1ZQHoGQyNmEam50D2Q/4VpHYG3uDNexkEjfWd8rrmC52barQccLi&#10;WJzbKerlP7D+BQAA//8DAFBLAwQUAAYACAAAACEAyJVyM9wAAAAGAQAADwAAAGRycy9kb3ducmV2&#10;LnhtbEyPwU7DMBBE70j8g7VI3FqnjRpIiFMhqlaCW0M/wI2XJCJeh9hN0349y6kcZ2c08zZfT7YT&#10;Iw6+daRgMY9AIFXOtFQrOHxuZ88gfNBkdOcIFVzQw7q4v8t1ZtyZ9jiWoRZcQj7TCpoQ+kxKXzVo&#10;tZ+7Hom9LzdYHVgOtTSDPnO57eQyihJpdUu80Oge3xqsvsuTVbArP66Xp01KY1Rv3FXG74efZKXU&#10;48P0+gIi4BRuYfjDZ3QomOnoTmS86BTE8YqTfE9AsJ0s+JGjgmWagixy+R+/+AUAAP//AwBQSwEC&#10;LQAUAAYACAAAACEAtoM4kv4AAADhAQAAEwAAAAAAAAAAAAAAAAAAAAAAW0NvbnRlbnRfVHlwZXNd&#10;LnhtbFBLAQItABQABgAIAAAAIQA4/SH/1gAAAJQBAAALAAAAAAAAAAAAAAAAAC8BAABfcmVscy8u&#10;cmVsc1BLAQItABQABgAIAAAAIQAl8eW9KgIAAE8EAAAOAAAAAAAAAAAAAAAAAC4CAABkcnMvZTJv&#10;RG9jLnhtbFBLAQItABQABgAIAAAAIQDIlXIz3AAAAAYBAAAPAAAAAAAAAAAAAAAAAIQEAABkcnMv&#10;ZG93bnJldi54bWxQSwUGAAAAAAQABADzAAAAjQUAAAAA&#10;" fillcolor="#fcf" strokeweight="1pt">
                      <v:stroke joinstyle="miter"/>
                    </v:oval>
                  </w:pict>
                </mc:Fallback>
              </mc:AlternateContent>
            </w:r>
            <w:r>
              <w:rPr>
                <w:noProof/>
              </w:rPr>
              <mc:AlternateContent>
                <mc:Choice Requires="wps">
                  <w:drawing>
                    <wp:anchor distT="0" distB="0" distL="114300" distR="114300" simplePos="0" relativeHeight="251651072" behindDoc="0" locked="0" layoutInCell="1" allowOverlap="1" wp14:anchorId="7B5C6526" wp14:editId="0AD2FDD2">
                      <wp:simplePos x="0" y="0"/>
                      <wp:positionH relativeFrom="column">
                        <wp:posOffset>447675</wp:posOffset>
                      </wp:positionH>
                      <wp:positionV relativeFrom="line">
                        <wp:posOffset>7620</wp:posOffset>
                      </wp:positionV>
                      <wp:extent cx="179705" cy="179705"/>
                      <wp:effectExtent l="0" t="0" r="10795" b="10795"/>
                      <wp:wrapNone/>
                      <wp:docPr id="942477921" name="Ellipse 9424779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ellipse">
                                <a:avLst/>
                              </a:prstGeom>
                              <a:solidFill>
                                <a:srgbClr val="FFCCFF"/>
                              </a:solidFill>
                              <a:ln w="12700">
                                <a:solidFill>
                                  <a:srgbClr val="000000"/>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oval w14:anchorId="14576544" id="Ellipse 942477921" o:spid="_x0000_s1026" style="position:absolute;margin-left:35.25pt;margin-top:.6pt;width:14.15pt;height:14.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1iKQIAAE8EAAAOAAAAZHJzL2Uyb0RvYy54bWysVNtu2zAMfR+wfxD0vviCdG6MOEWRNsOA&#10;bivQ7QMUWbaF6TZKiZN9/Sg5TdNtT8P8IIgidcRzSHp5c9CK7AV4aU1Di1lOiTDcttL0Df32dfPu&#10;mhIfmGmZskY09Cg8vVm9fbMcXS1KO1jVCiAIYnw9uoYOIbg6yzwfhGZ+Zp0w6OwsaBbQhD5rgY2I&#10;rlVW5vn7bLTQOrBceI+nd5OTrhJ+1wkevnSdF4GohmJuIa2Q1m1cs9WS1T0wN0h+SoP9QxaaSYOP&#10;nqHuWGBkB/IPKC05WG+7MONWZ7brJBeJA7Ip8t/YPA3MicQFxfHuLJP/f7D88/4RiGwbupiX86pa&#10;lAUlhmks1b1S0nlBXhwo1uh8jXee3CNEut49WP7dE2PXAzO9uAWw4yBYiykWUdzs1YVoeLxKtuMn&#10;2+IbbBds0u3QgY6AqAg5pPIcz+URh0A4HhbVosqvKOHoOu3jC6x+vuzAhw/CahI3DRUTgYTP9g8+&#10;TNHPUSl/q2S7kUolA/rtWgHZM2yWzWa93mwSBaR5GaYMGTGBssrzBP3K6S8x8vT9DUPLgG2vpG7o&#10;9TmI1VG5e9NinqwOTKppjwyVOUkZ1ZuqsLXtEZUEO/U0ziBuBgs/KRmxnxvqf+wYCErUR4PVWBTz&#10;eRyAZMyvqhINuPRsLz3McIRqKA9AyWSswzQ2OweyH/CtIrE39hZr2MkkbqzvlNcpXezaVKHThMWx&#10;uLRT1Mt/YPULAAD//wMAUEsDBBQABgAIAAAAIQBi9RVq3AAAAAYBAAAPAAAAZHJzL2Rvd25yZXYu&#10;eG1sTI/BTsMwEETvSPyDtUjcqE1Q2ibEqRAVSHAj9APceEki4nWI3TTt17OcynF2RjNvi83sejHh&#10;GDpPGu4XCgRS7W1HjYbd58vdGkSIhqzpPaGGEwbYlNdXhcmtP9IHTlVsBJdQyI2GNsYhlzLULToT&#10;Fn5AYu/Lj85ElmMj7WiOXO56mSi1lM50xAutGfC5xfq7OjgNr9X7+bTaZjSpZuvP8uFt97NMtb69&#10;mZ8eQUSc4yUMf/iMDiUz7f2BbBC9hpVKOcn3BATb2Zof2WtIshRkWcj/+OUvAAAA//8DAFBLAQIt&#10;ABQABgAIAAAAIQC2gziS/gAAAOEBAAATAAAAAAAAAAAAAAAAAAAAAABbQ29udGVudF9UeXBlc10u&#10;eG1sUEsBAi0AFAAGAAgAAAAhADj9If/WAAAAlAEAAAsAAAAAAAAAAAAAAAAALwEAAF9yZWxzLy5y&#10;ZWxzUEsBAi0AFAAGAAgAAAAhACL5zWIpAgAATwQAAA4AAAAAAAAAAAAAAAAALgIAAGRycy9lMm9E&#10;b2MueG1sUEsBAi0AFAAGAAgAAAAhAGL1FWrcAAAABgEAAA8AAAAAAAAAAAAAAAAAgwQAAGRycy9k&#10;b3ducmV2LnhtbFBLBQYAAAAABAAEAPMAAACMBQAAAAA=&#10;" fillcolor="#fcf" strokeweight="1pt">
                      <v:stroke joinstyle="miter"/>
                      <w10:wrap anchory="line"/>
                    </v:oval>
                  </w:pict>
                </mc:Fallback>
              </mc:AlternateContent>
            </w:r>
          </w:p>
        </w:tc>
        <w:tc>
          <w:tcPr>
            <w:tcW w:w="812" w:type="dxa"/>
            <w:tcBorders>
              <w:top w:val="single" w:sz="4" w:space="0" w:color="FFFFFF"/>
              <w:left w:val="single" w:sz="4" w:space="0" w:color="FFFFFF"/>
              <w:bottom w:val="single" w:sz="4" w:space="0" w:color="FFFFFF"/>
              <w:right w:val="single" w:sz="4" w:space="0" w:color="FFFFFF"/>
            </w:tcBorders>
            <w:shd w:val="clear" w:color="auto" w:fill="ECECEC"/>
          </w:tcPr>
          <w:p w14:paraId="5313D735" w14:textId="77777777" w:rsidR="0061702D" w:rsidRDefault="0061702D">
            <w:pPr>
              <w:spacing w:line="360" w:lineRule="auto"/>
              <w:rPr>
                <w:noProof/>
              </w:rPr>
            </w:pPr>
          </w:p>
        </w:tc>
        <w:tc>
          <w:tcPr>
            <w:tcW w:w="1374" w:type="dxa"/>
            <w:tcBorders>
              <w:top w:val="single" w:sz="4" w:space="0" w:color="FFFFFF"/>
              <w:left w:val="single" w:sz="4" w:space="0" w:color="FFFFFF"/>
              <w:bottom w:val="single" w:sz="4" w:space="0" w:color="FFFFFF"/>
              <w:right w:val="single" w:sz="4" w:space="0" w:color="FFFFFF"/>
            </w:tcBorders>
            <w:shd w:val="clear" w:color="auto" w:fill="ECECEC"/>
            <w:vAlign w:val="center"/>
          </w:tcPr>
          <w:p w14:paraId="3B33E220" w14:textId="77777777" w:rsidR="0061702D" w:rsidRDefault="0061702D">
            <w:pPr>
              <w:spacing w:line="360" w:lineRule="auto"/>
              <w:rPr>
                <w:noProof/>
              </w:rPr>
            </w:pPr>
          </w:p>
        </w:tc>
        <w:tc>
          <w:tcPr>
            <w:tcW w:w="1387" w:type="dxa"/>
            <w:tcBorders>
              <w:top w:val="single" w:sz="4" w:space="0" w:color="FFFFFF"/>
              <w:left w:val="single" w:sz="4" w:space="0" w:color="FFFFFF"/>
              <w:bottom w:val="single" w:sz="4" w:space="0" w:color="FFFFFF"/>
              <w:right w:val="single" w:sz="4" w:space="0" w:color="FFFFFF"/>
            </w:tcBorders>
            <w:shd w:val="clear" w:color="auto" w:fill="ECECEC"/>
            <w:vAlign w:val="center"/>
          </w:tcPr>
          <w:p w14:paraId="5076B63F" w14:textId="77777777" w:rsidR="0061702D" w:rsidRDefault="0061702D">
            <w:pPr>
              <w:spacing w:line="360" w:lineRule="auto"/>
              <w:rPr>
                <w:noProof/>
              </w:rPr>
            </w:pPr>
          </w:p>
        </w:tc>
        <w:tc>
          <w:tcPr>
            <w:tcW w:w="782" w:type="dxa"/>
            <w:tcBorders>
              <w:top w:val="single" w:sz="4" w:space="0" w:color="FFFFFF"/>
              <w:left w:val="single" w:sz="4" w:space="0" w:color="FFFFFF"/>
              <w:bottom w:val="single" w:sz="4" w:space="0" w:color="FFFFFF"/>
              <w:right w:val="single" w:sz="4" w:space="0" w:color="FFFFFF"/>
            </w:tcBorders>
            <w:shd w:val="clear" w:color="auto" w:fill="ECECEC"/>
          </w:tcPr>
          <w:p w14:paraId="753A79CE" w14:textId="77777777" w:rsidR="0061702D" w:rsidRDefault="0061702D">
            <w:pPr>
              <w:spacing w:line="360" w:lineRule="auto"/>
              <w:rPr>
                <w:noProof/>
              </w:rPr>
            </w:pPr>
          </w:p>
        </w:tc>
        <w:tc>
          <w:tcPr>
            <w:tcW w:w="1374" w:type="dxa"/>
            <w:tcBorders>
              <w:top w:val="single" w:sz="4" w:space="0" w:color="FFFFFF"/>
              <w:left w:val="single" w:sz="4" w:space="0" w:color="FFFFFF"/>
              <w:bottom w:val="single" w:sz="4" w:space="0" w:color="FFFFFF"/>
              <w:right w:val="single" w:sz="4" w:space="0" w:color="FFFFFF"/>
            </w:tcBorders>
            <w:shd w:val="clear" w:color="auto" w:fill="ECECEC"/>
            <w:vAlign w:val="center"/>
          </w:tcPr>
          <w:p w14:paraId="5F5FDBC1" w14:textId="77777777" w:rsidR="0061702D" w:rsidRDefault="0061702D">
            <w:pPr>
              <w:spacing w:line="360" w:lineRule="auto"/>
              <w:rPr>
                <w:noProof/>
              </w:rPr>
            </w:pPr>
          </w:p>
        </w:tc>
      </w:tr>
      <w:tr w:rsidR="0061702D" w14:paraId="25510D2C" w14:textId="77777777" w:rsidTr="0061702D">
        <w:trPr>
          <w:cantSplit/>
        </w:trPr>
        <w:tc>
          <w:tcPr>
            <w:tcW w:w="1443" w:type="dxa"/>
            <w:tcBorders>
              <w:top w:val="single" w:sz="4" w:space="0" w:color="FFFFFF"/>
              <w:left w:val="single" w:sz="4" w:space="0" w:color="FFFFFF"/>
              <w:bottom w:val="single" w:sz="4" w:space="0" w:color="FFFFFF"/>
              <w:right w:val="single" w:sz="4" w:space="0" w:color="FFFFFF"/>
            </w:tcBorders>
            <w:shd w:val="clear" w:color="auto" w:fill="ECECEC"/>
            <w:vAlign w:val="center"/>
            <w:hideMark/>
          </w:tcPr>
          <w:p w14:paraId="3B6DC535" w14:textId="77777777" w:rsidR="0061702D" w:rsidRDefault="0061702D">
            <w:pPr>
              <w:spacing w:line="360" w:lineRule="auto"/>
              <w:rPr>
                <w:noProof/>
              </w:rPr>
            </w:pPr>
            <w:r>
              <w:rPr>
                <w:b/>
                <w:color w:val="000000"/>
              </w:rPr>
              <w:t>5 kg</w:t>
            </w:r>
          </w:p>
        </w:tc>
        <w:tc>
          <w:tcPr>
            <w:tcW w:w="1607" w:type="dxa"/>
            <w:tcBorders>
              <w:top w:val="single" w:sz="4" w:space="0" w:color="FFFFFF"/>
              <w:left w:val="single" w:sz="4" w:space="0" w:color="FFFFFF"/>
              <w:bottom w:val="single" w:sz="4" w:space="0" w:color="FFFFFF"/>
              <w:right w:val="single" w:sz="4" w:space="0" w:color="FFFFFF"/>
            </w:tcBorders>
            <w:shd w:val="clear" w:color="auto" w:fill="ECECEC"/>
            <w:vAlign w:val="center"/>
          </w:tcPr>
          <w:p w14:paraId="7D33489C" w14:textId="77777777" w:rsidR="0061702D" w:rsidRDefault="0061702D">
            <w:pPr>
              <w:spacing w:line="360" w:lineRule="auto"/>
              <w:rPr>
                <w:noProof/>
              </w:rPr>
            </w:pPr>
          </w:p>
        </w:tc>
        <w:tc>
          <w:tcPr>
            <w:tcW w:w="812" w:type="dxa"/>
            <w:tcBorders>
              <w:top w:val="single" w:sz="4" w:space="0" w:color="FFFFFF"/>
              <w:left w:val="single" w:sz="4" w:space="0" w:color="FFFFFF"/>
              <w:bottom w:val="single" w:sz="4" w:space="0" w:color="FFFFFF"/>
              <w:right w:val="single" w:sz="4" w:space="0" w:color="FFFFFF"/>
            </w:tcBorders>
            <w:shd w:val="clear" w:color="auto" w:fill="ECECEC"/>
          </w:tcPr>
          <w:p w14:paraId="33757804" w14:textId="77777777" w:rsidR="0061702D" w:rsidRDefault="0061702D">
            <w:pPr>
              <w:spacing w:line="360" w:lineRule="auto"/>
              <w:rPr>
                <w:noProof/>
              </w:rPr>
            </w:pPr>
          </w:p>
        </w:tc>
        <w:tc>
          <w:tcPr>
            <w:tcW w:w="1374" w:type="dxa"/>
            <w:tcBorders>
              <w:top w:val="single" w:sz="4" w:space="0" w:color="FFFFFF"/>
              <w:left w:val="single" w:sz="4" w:space="0" w:color="FFFFFF"/>
              <w:bottom w:val="single" w:sz="4" w:space="0" w:color="FFFFFF"/>
              <w:right w:val="single" w:sz="4" w:space="0" w:color="FFFFFF"/>
            </w:tcBorders>
            <w:shd w:val="clear" w:color="auto" w:fill="ECECEC"/>
            <w:vAlign w:val="center"/>
            <w:hideMark/>
          </w:tcPr>
          <w:p w14:paraId="3C8A084C" w14:textId="0C94E3BB" w:rsidR="0061702D" w:rsidRDefault="0061702D">
            <w:pPr>
              <w:spacing w:line="360" w:lineRule="auto"/>
              <w:rPr>
                <w:noProof/>
              </w:rPr>
            </w:pPr>
            <w:r>
              <w:rPr>
                <w:noProof/>
              </w:rPr>
              <mc:AlternateContent>
                <mc:Choice Requires="wps">
                  <w:drawing>
                    <wp:anchor distT="0" distB="0" distL="114300" distR="114300" simplePos="0" relativeHeight="251652096" behindDoc="0" locked="0" layoutInCell="1" allowOverlap="0" wp14:anchorId="22A15599" wp14:editId="667AB594">
                      <wp:simplePos x="0" y="0"/>
                      <wp:positionH relativeFrom="column">
                        <wp:posOffset>274955</wp:posOffset>
                      </wp:positionH>
                      <wp:positionV relativeFrom="line">
                        <wp:posOffset>1270</wp:posOffset>
                      </wp:positionV>
                      <wp:extent cx="179705" cy="179705"/>
                      <wp:effectExtent l="0" t="0" r="10795" b="10795"/>
                      <wp:wrapNone/>
                      <wp:docPr id="1939521639" name="Ellipse 19395216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ellipse">
                                <a:avLst/>
                              </a:prstGeom>
                              <a:solidFill>
                                <a:srgbClr val="FFCC66"/>
                              </a:solidFill>
                              <a:ln w="12700">
                                <a:solidFill>
                                  <a:srgbClr val="000000"/>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oval w14:anchorId="7693FB99" id="Ellipse 1939521639" o:spid="_x0000_s1026" style="position:absolute;margin-left:21.65pt;margin-top:.1pt;width:14.15pt;height:14.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78mrKwIAAFEEAAAOAAAAZHJzL2Uyb0RvYy54bWysVNtu2zAMfR+wfxD0vthOc2mMOEWRNsOA&#10;bivQ7QMUWbaF6TZKidN9/Sg5zdxtT8P8IIgidcRzSHp9c9KKHAV4aU1Fi0lOiTDc1tK0Ff36Zffu&#10;mhIfmKmZskZU9Fl4erN5+2bdu1JMbWdVLYAgiPFl7yraheDKLPO8E5r5iXXCoLOxoFlAE9qsBtYj&#10;ulbZNM8XWW+hdmC58B5P7wYn3ST8phE8fG4aLwJRFcXcQlohrfu4Zps1K1tgrpP8nAb7hyw0kwYf&#10;vUDdscDIAeQfUFpysN42YcKtzmzTSC4SB2RT5L+xeeqYE4kLiuPdRSb//2D5p+MjEFlj7VZXq/m0&#10;WFytKDFMY63ulZLOCzLyoFy98yXeenKPEAl792D5N0+M3XbMtOIWwPadYDUmWUR5s1cXouHxKtn3&#10;H22Nj7BDsEm5UwM6AqIm5JQK9HwpkDgFwvGwWK6W+ZwSjq7zPr7AypfLDnx4L6wmcVNRMTBI+Oz4&#10;4MMQ/RKV8rdK1jupVDKg3W8VkCPDdtntttvFIlFAmuMwZUiPCUyXeZ6gXzn9GCNP398wtAzY+Erq&#10;il5fglgZlbs3NebJysCkGvbIUJmzlFG9oQp7Wz+jkmCHrsYpxE1n4QclPXZ0Rf33AwNBifpgsBqr&#10;YjaLI5CM2Xw5RQPGnv3YwwxHqIryAJQMxjYMg3NwINsO3yoSe2NvsYaNTOLG+g55ndPFvk0VOs9Y&#10;HIyxnaJ+/Qk2PwEAAP//AwBQSwMEFAAGAAgAAAAhAAlx1gLbAAAABQEAAA8AAABkcnMvZG93bnJl&#10;di54bWxMjkFLw0AQhe+C/2EZwZvdbaq1xGyKFBQRPNgW8ThNxiR2dzZmt238944nPT7e43tfsRy9&#10;U0caYhfYwnRiQBFXoe64sbDdPFwtQMWEXKMLTBa+KcKyPD8rMK/DiV/puE6NEgjHHC20KfW51rFq&#10;yWOchJ5Yuo8weEwSh0bXA54E7p3OjJlrjx3LQ4s9rVqq9uuDt2DeN5n/8p/Pq5dH7/on3L+ZuLX2&#10;8mK8vwOVaEx/Y/jVF3UoxWkXDlxH5Sxcz2aytJCBkvZ2Oge1k7S4AV0W+r99+QMAAP//AwBQSwEC&#10;LQAUAAYACAAAACEAtoM4kv4AAADhAQAAEwAAAAAAAAAAAAAAAAAAAAAAW0NvbnRlbnRfVHlwZXNd&#10;LnhtbFBLAQItABQABgAIAAAAIQA4/SH/1gAAAJQBAAALAAAAAAAAAAAAAAAAAC8BAABfcmVscy8u&#10;cmVsc1BLAQItABQABgAIAAAAIQDh78mrKwIAAFEEAAAOAAAAAAAAAAAAAAAAAC4CAABkcnMvZTJv&#10;RG9jLnhtbFBLAQItABQABgAIAAAAIQAJcdYC2wAAAAUBAAAPAAAAAAAAAAAAAAAAAIUEAABkcnMv&#10;ZG93bnJldi54bWxQSwUGAAAAAAQABADzAAAAjQUAAAAA&#10;" o:allowoverlap="f" fillcolor="#fc6" strokeweight="1pt">
                      <v:stroke joinstyle="miter"/>
                      <w10:wrap anchory="line"/>
                    </v:oval>
                  </w:pict>
                </mc:Fallback>
              </mc:AlternateContent>
            </w:r>
          </w:p>
        </w:tc>
        <w:tc>
          <w:tcPr>
            <w:tcW w:w="1387" w:type="dxa"/>
            <w:tcBorders>
              <w:top w:val="single" w:sz="4" w:space="0" w:color="FFFFFF"/>
              <w:left w:val="single" w:sz="4" w:space="0" w:color="FFFFFF"/>
              <w:bottom w:val="single" w:sz="4" w:space="0" w:color="FFFFFF"/>
              <w:right w:val="single" w:sz="4" w:space="0" w:color="FFFFFF"/>
            </w:tcBorders>
            <w:shd w:val="clear" w:color="auto" w:fill="ECECEC"/>
            <w:vAlign w:val="center"/>
          </w:tcPr>
          <w:p w14:paraId="166D1318" w14:textId="77777777" w:rsidR="0061702D" w:rsidRDefault="0061702D">
            <w:pPr>
              <w:spacing w:line="360" w:lineRule="auto"/>
              <w:rPr>
                <w:noProof/>
              </w:rPr>
            </w:pPr>
          </w:p>
        </w:tc>
        <w:tc>
          <w:tcPr>
            <w:tcW w:w="782" w:type="dxa"/>
            <w:tcBorders>
              <w:top w:val="single" w:sz="4" w:space="0" w:color="FFFFFF"/>
              <w:left w:val="single" w:sz="4" w:space="0" w:color="FFFFFF"/>
              <w:bottom w:val="single" w:sz="4" w:space="0" w:color="FFFFFF"/>
              <w:right w:val="single" w:sz="4" w:space="0" w:color="FFFFFF"/>
            </w:tcBorders>
            <w:shd w:val="clear" w:color="auto" w:fill="ECECEC"/>
          </w:tcPr>
          <w:p w14:paraId="71823E22" w14:textId="77777777" w:rsidR="0061702D" w:rsidRDefault="0061702D">
            <w:pPr>
              <w:spacing w:line="360" w:lineRule="auto"/>
              <w:rPr>
                <w:noProof/>
              </w:rPr>
            </w:pPr>
          </w:p>
        </w:tc>
        <w:tc>
          <w:tcPr>
            <w:tcW w:w="1374" w:type="dxa"/>
            <w:tcBorders>
              <w:top w:val="single" w:sz="4" w:space="0" w:color="FFFFFF"/>
              <w:left w:val="single" w:sz="4" w:space="0" w:color="FFFFFF"/>
              <w:bottom w:val="single" w:sz="4" w:space="0" w:color="FFFFFF"/>
              <w:right w:val="single" w:sz="4" w:space="0" w:color="FFFFFF"/>
            </w:tcBorders>
            <w:shd w:val="clear" w:color="auto" w:fill="ECECEC"/>
            <w:vAlign w:val="center"/>
          </w:tcPr>
          <w:p w14:paraId="2C9683F5" w14:textId="77777777" w:rsidR="0061702D" w:rsidRDefault="0061702D">
            <w:pPr>
              <w:spacing w:line="360" w:lineRule="auto"/>
              <w:rPr>
                <w:noProof/>
              </w:rPr>
            </w:pPr>
          </w:p>
        </w:tc>
      </w:tr>
      <w:tr w:rsidR="0061702D" w14:paraId="009B833F" w14:textId="77777777" w:rsidTr="0061702D">
        <w:trPr>
          <w:cantSplit/>
        </w:trPr>
        <w:tc>
          <w:tcPr>
            <w:tcW w:w="1443" w:type="dxa"/>
            <w:tcBorders>
              <w:top w:val="single" w:sz="4" w:space="0" w:color="FFFFFF"/>
              <w:left w:val="single" w:sz="4" w:space="0" w:color="FFFFFF"/>
              <w:bottom w:val="single" w:sz="4" w:space="0" w:color="FFFFFF"/>
              <w:right w:val="single" w:sz="4" w:space="0" w:color="FFFFFF"/>
            </w:tcBorders>
            <w:shd w:val="clear" w:color="auto" w:fill="ECECEC"/>
            <w:vAlign w:val="center"/>
            <w:hideMark/>
          </w:tcPr>
          <w:p w14:paraId="3173092F" w14:textId="77777777" w:rsidR="0061702D" w:rsidRDefault="0061702D">
            <w:pPr>
              <w:spacing w:line="360" w:lineRule="auto"/>
              <w:rPr>
                <w:noProof/>
              </w:rPr>
            </w:pPr>
            <w:r>
              <w:rPr>
                <w:b/>
                <w:color w:val="000000"/>
              </w:rPr>
              <w:t xml:space="preserve">7 kg </w:t>
            </w:r>
          </w:p>
        </w:tc>
        <w:tc>
          <w:tcPr>
            <w:tcW w:w="1607" w:type="dxa"/>
            <w:tcBorders>
              <w:top w:val="single" w:sz="4" w:space="0" w:color="FFFFFF"/>
              <w:left w:val="single" w:sz="4" w:space="0" w:color="FFFFFF"/>
              <w:bottom w:val="single" w:sz="4" w:space="0" w:color="FFFFFF"/>
              <w:right w:val="single" w:sz="4" w:space="0" w:color="FFFFFF"/>
            </w:tcBorders>
            <w:shd w:val="clear" w:color="auto" w:fill="ECECEC"/>
            <w:vAlign w:val="center"/>
            <w:hideMark/>
          </w:tcPr>
          <w:p w14:paraId="25340C65" w14:textId="139E6BA7" w:rsidR="0061702D" w:rsidRDefault="0061702D">
            <w:pPr>
              <w:spacing w:line="360" w:lineRule="auto"/>
              <w:rPr>
                <w:b/>
                <w:bCs/>
                <w:noProof/>
              </w:rPr>
            </w:pPr>
            <w:r>
              <w:rPr>
                <w:noProof/>
              </w:rPr>
              <mc:AlternateContent>
                <mc:Choice Requires="wps">
                  <w:drawing>
                    <wp:anchor distT="0" distB="0" distL="114300" distR="114300" simplePos="0" relativeHeight="251653120" behindDoc="0" locked="0" layoutInCell="1" allowOverlap="1" wp14:anchorId="225D8C8D" wp14:editId="2D6B9777">
                      <wp:simplePos x="0" y="0"/>
                      <wp:positionH relativeFrom="column">
                        <wp:posOffset>346710</wp:posOffset>
                      </wp:positionH>
                      <wp:positionV relativeFrom="line">
                        <wp:posOffset>3175</wp:posOffset>
                      </wp:positionV>
                      <wp:extent cx="179705" cy="179705"/>
                      <wp:effectExtent l="0" t="0" r="10795" b="10795"/>
                      <wp:wrapNone/>
                      <wp:docPr id="709038600" name="Ellipse 7090386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ellipse">
                                <a:avLst/>
                              </a:prstGeom>
                              <a:solidFill>
                                <a:srgbClr val="FFCCFF"/>
                              </a:solidFill>
                              <a:ln w="12700">
                                <a:solidFill>
                                  <a:srgbClr val="000000"/>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oval w14:anchorId="4211E8E9" id="Ellipse 709038600" o:spid="_x0000_s1026" style="position:absolute;margin-left:27.3pt;margin-top:.25pt;width:14.15pt;height:14.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yMDJwIAAE8EAAAOAAAAZHJzL2Uyb0RvYy54bWysVNtu2zAMfR+wfxD0vtjO0iYx4hRFWg8D&#10;uq1Atw9QZNkWptsoJU729aPkNM0u2MMwPwiiSB3xHJJe3Ry0InsBXlpT0WKSUyIMt400XUW/fK7f&#10;LCjxgZmGKWtERY/C05v161erwZVianurGgEEQYwvB1fRPgRXZpnnvdDMT6wTBp2tBc0CmtBlDbAB&#10;0bXKpnl+nQ0WGgeWC+/x9G500nXCb1vBw6e29SIQVVHMLaQV0rqNa7ZesbID5nrJT2mwf8hCM2nw&#10;0TPUHQuM7ED+BqUlB+ttGybc6sy2reQicUA2Rf4Lm6eeOZG4oDjenWXy/w+Wf9w/ApFNRef5Mn+7&#10;uM5RJcM0lupeKem8IC8OFGtwvsQ7T+4RIl3vHiz/6omxm56ZTtwC2KEXrMEUiyhu9tOFaHi8SrbD&#10;B9vgG2wXbNLt0IKOgKgIOaTyHM/lEYdAOB4W8+U8v6KEo+u0jy+w8vmyAx/eCatJ3FRUjAQSPts/&#10;+DBGP0el/K2STS2VSgZ0240CsmfYLHW92dR1ooA0L8OUIQMmMJ2jVH/HyNP3JwwtA7a9krqii3MQ&#10;K6Ny96bBPFkZmFTjHhkqc5IyqjdWYWubIyoJduxpnEHc9Ba+UzJgP1fUf9sxEJSo9warsSxmszgA&#10;yZhdzadowKVne+lhhiNURXkASkZjE8ax2TmQXY9vFYm9sbdYw1YmcWN9x7xO6WLXpgqdJiyOxaWd&#10;ol7+A+sfAAAA//8DAFBLAwQUAAYACAAAACEApZwJ1tsAAAAFAQAADwAAAGRycy9kb3ducmV2Lnht&#10;bEyOwU7DMBBE70j8g7VI3KhDoCENcaqKCqT2RugHuPGSRMTrNHbTtF/Pciqn0WhGMy9fTrYTIw6+&#10;daTgcRaBQKqcaalWsPt6f0hB+KDJ6M4RKjijh2Vxe5PrzLgTfeJYhlrwCPlMK2hC6DMpfdWg1X7m&#10;eiTOvt1gdWA71NIM+sTjtpNxFCXS6pb4odE9vjVY/ZRHq+Cj3F7OL+sFjVG9dhf5tNkdkrlS93fT&#10;6hVEwClcy/CHz+hQMNPeHcl40SmYPyfcZAXBaRovQOwVxGkKssjlf/riFwAA//8DAFBLAQItABQA&#10;BgAIAAAAIQC2gziS/gAAAOEBAAATAAAAAAAAAAAAAAAAAAAAAABbQ29udGVudF9UeXBlc10ueG1s&#10;UEsBAi0AFAAGAAgAAAAhADj9If/WAAAAlAEAAAsAAAAAAAAAAAAAAAAALwEAAF9yZWxzLy5yZWxz&#10;UEsBAi0AFAAGAAgAAAAhAN9zIwMnAgAATwQAAA4AAAAAAAAAAAAAAAAALgIAAGRycy9lMm9Eb2Mu&#10;eG1sUEsBAi0AFAAGAAgAAAAhAKWcCdbbAAAABQEAAA8AAAAAAAAAAAAAAAAAgQQAAGRycy9kb3du&#10;cmV2LnhtbFBLBQYAAAAABAAEAPMAAACJBQAAAAA=&#10;" fillcolor="#fcf" strokeweight="1pt">
                      <v:stroke joinstyle="miter"/>
                      <w10:wrap anchory="line"/>
                    </v:oval>
                  </w:pict>
                </mc:Fallback>
              </mc:AlternateContent>
            </w:r>
            <w:r>
              <w:t xml:space="preserve">                    </w:t>
            </w:r>
          </w:p>
        </w:tc>
        <w:tc>
          <w:tcPr>
            <w:tcW w:w="812" w:type="dxa"/>
            <w:tcBorders>
              <w:top w:val="single" w:sz="4" w:space="0" w:color="FFFFFF"/>
              <w:left w:val="single" w:sz="4" w:space="0" w:color="FFFFFF"/>
              <w:bottom w:val="single" w:sz="4" w:space="0" w:color="FFFFFF"/>
              <w:right w:val="single" w:sz="4" w:space="0" w:color="FFFFFF"/>
            </w:tcBorders>
            <w:shd w:val="clear" w:color="auto" w:fill="ECECEC"/>
            <w:hideMark/>
          </w:tcPr>
          <w:p w14:paraId="58CC3AA2" w14:textId="77777777" w:rsidR="0061702D" w:rsidRDefault="0061702D">
            <w:pPr>
              <w:spacing w:line="360" w:lineRule="auto"/>
              <w:rPr>
                <w:noProof/>
              </w:rPr>
            </w:pPr>
            <w:r>
              <w:t>OG</w:t>
            </w:r>
          </w:p>
        </w:tc>
        <w:tc>
          <w:tcPr>
            <w:tcW w:w="1374" w:type="dxa"/>
            <w:tcBorders>
              <w:top w:val="single" w:sz="4" w:space="0" w:color="FFFFFF"/>
              <w:left w:val="single" w:sz="4" w:space="0" w:color="FFFFFF"/>
              <w:bottom w:val="single" w:sz="4" w:space="0" w:color="FFFFFF"/>
              <w:right w:val="single" w:sz="4" w:space="0" w:color="FFFFFF"/>
            </w:tcBorders>
            <w:shd w:val="clear" w:color="auto" w:fill="ECECEC"/>
            <w:vAlign w:val="center"/>
            <w:hideMark/>
          </w:tcPr>
          <w:p w14:paraId="2DF23EAE" w14:textId="6656814F" w:rsidR="0061702D" w:rsidRDefault="0061702D">
            <w:pPr>
              <w:spacing w:line="360" w:lineRule="auto"/>
              <w:rPr>
                <w:noProof/>
              </w:rPr>
            </w:pPr>
            <w:r>
              <w:rPr>
                <w:noProof/>
              </w:rPr>
              <mc:AlternateContent>
                <mc:Choice Requires="wps">
                  <w:drawing>
                    <wp:anchor distT="0" distB="0" distL="114300" distR="114300" simplePos="0" relativeHeight="251654144" behindDoc="0" locked="0" layoutInCell="1" allowOverlap="0" wp14:anchorId="79E5B903" wp14:editId="40C5262E">
                      <wp:simplePos x="0" y="0"/>
                      <wp:positionH relativeFrom="column">
                        <wp:posOffset>273685</wp:posOffset>
                      </wp:positionH>
                      <wp:positionV relativeFrom="line">
                        <wp:posOffset>3175</wp:posOffset>
                      </wp:positionV>
                      <wp:extent cx="179705" cy="179705"/>
                      <wp:effectExtent l="0" t="0" r="10795" b="10795"/>
                      <wp:wrapNone/>
                      <wp:docPr id="795267947" name="Ellipse 7952679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ellipse">
                                <a:avLst/>
                              </a:prstGeom>
                              <a:solidFill>
                                <a:srgbClr val="FFCC66"/>
                              </a:solidFill>
                              <a:ln w="12700">
                                <a:solidFill>
                                  <a:srgbClr val="000000"/>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oval w14:anchorId="4B7E8438" id="Ellipse 795267947" o:spid="_x0000_s1026" style="position:absolute;margin-left:21.55pt;margin-top:.25pt;width:14.15pt;height:14.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jEvKgIAAE8EAAAOAAAAZHJzL2Uyb0RvYy54bWysVNtu2zAMfR+wfxD0vtgOkrgx4hRF2gwD&#10;urVAtw9QZNkWptsoJU739aPkNE23PQ3zgyCK1BHPIenV9VErchDgpTU1LSY5JcJw20jT1fTb1+2H&#10;K0p8YKZhyhpR02fh6fX6/bvV4Coxtb1VjQCCIMZXg6tpH4KrsszzXmjmJ9YJg87WgmYBTeiyBtiA&#10;6Fpl0zxfZIOFxoHlwns8vR2ddJ3w21bw8NC2XgSiaoq5hbRCWndxzdYrVnXAXC/5KQ32D1loJg0+&#10;eoa6ZYGRPcg/oLTkYL1tw4Rbndm2lVwkDsimyH9j89QzJxIXFMe7s0z+/8HyL4dHILKpabmcTxfl&#10;clZSYpjGUt0pJZ0X5NWBYg3OV3jnyT1CpOvdveXfPTF20zPTiRsAO/SCNZhiEcXN3lyIhserZDd8&#10;tg2+wfbBJt2OLegIiIqQYyrP87k84hgIx8OiXJb5nBKOrtM+vsCql8sOfPgorCZxU1MxEkj47HDv&#10;wxj9EpXyt0o2W6lUMqDbbRSQA8Nm2W43m8UiUUCal2HKkAETmJZ5nqDfOP0lRp6+v2FoGbDtldQ1&#10;vToHsSoqd2cazJNVgUk17pGhMicpo3pjFXa2eUYlwY49jTOIm97CT0oG7Oea+h97BoIS9clgNZbF&#10;bBYHIBmzeTlFAy49u0sPMxyhasoDUDIamzCOzd6B7Hp8q0jsjb3BGrYyiRvrO+Z1She7NlXoNGFx&#10;LC7tFPX6H1j/AgAA//8DAFBLAwQUAAYACAAAACEADJ3y4NwAAAAFAQAADwAAAGRycy9kb3ducmV2&#10;LnhtbEyOTU/DMBBE70j8B2uRuFE7oUAUsqlQJRBC4tAPIY7b2CSh9jrEbhv+PeYEx9GM3rxqMTkr&#10;jmYMvWeEbKZAGG687rlF2G4erwoQIRJrsp4NwrcJsKjPzyoqtT/xyhzXsRUJwqEkhC7GoZQyNJ1x&#10;FGZ+MJy6Dz86iimOrdQjnRLcWZkrdSsd9ZweOhrMsjPNfn1wCOp9k7sv9/myfH1ydnim/ZsKW8TL&#10;i+nhHkQ0U/wbw69+Uoc6Oe38gXUQFmF+naUlwg2I1N5lcxA7hLwoQNaV/G9f/wAAAP//AwBQSwEC&#10;LQAUAAYACAAAACEAtoM4kv4AAADhAQAAEwAAAAAAAAAAAAAAAAAAAAAAW0NvbnRlbnRfVHlwZXNd&#10;LnhtbFBLAQItABQABgAIAAAAIQA4/SH/1gAAAJQBAAALAAAAAAAAAAAAAAAAAC8BAABfcmVscy8u&#10;cmVsc1BLAQItABQABgAIAAAAIQAqjjEvKgIAAE8EAAAOAAAAAAAAAAAAAAAAAC4CAABkcnMvZTJv&#10;RG9jLnhtbFBLAQItABQABgAIAAAAIQAMnfLg3AAAAAUBAAAPAAAAAAAAAAAAAAAAAIQEAABkcnMv&#10;ZG93bnJldi54bWxQSwUGAAAAAAQABADzAAAAjQUAAAAA&#10;" o:allowoverlap="f" fillcolor="#fc6" strokeweight="1pt">
                      <v:stroke joinstyle="miter"/>
                      <w10:wrap anchory="line"/>
                    </v:oval>
                  </w:pict>
                </mc:Fallback>
              </mc:AlternateContent>
            </w:r>
          </w:p>
        </w:tc>
        <w:tc>
          <w:tcPr>
            <w:tcW w:w="1387" w:type="dxa"/>
            <w:tcBorders>
              <w:top w:val="single" w:sz="4" w:space="0" w:color="FFFFFF"/>
              <w:left w:val="single" w:sz="4" w:space="0" w:color="FFFFFF"/>
              <w:bottom w:val="single" w:sz="4" w:space="0" w:color="FFFFFF"/>
              <w:right w:val="single" w:sz="4" w:space="0" w:color="FFFFFF"/>
            </w:tcBorders>
            <w:shd w:val="clear" w:color="auto" w:fill="ECECEC"/>
            <w:vAlign w:val="center"/>
          </w:tcPr>
          <w:p w14:paraId="415B6D48" w14:textId="77777777" w:rsidR="0061702D" w:rsidRDefault="0061702D">
            <w:pPr>
              <w:spacing w:line="360" w:lineRule="auto"/>
              <w:rPr>
                <w:noProof/>
              </w:rPr>
            </w:pPr>
          </w:p>
        </w:tc>
        <w:tc>
          <w:tcPr>
            <w:tcW w:w="782" w:type="dxa"/>
            <w:tcBorders>
              <w:top w:val="single" w:sz="4" w:space="0" w:color="FFFFFF"/>
              <w:left w:val="single" w:sz="4" w:space="0" w:color="FFFFFF"/>
              <w:bottom w:val="single" w:sz="4" w:space="0" w:color="FFFFFF"/>
              <w:right w:val="single" w:sz="4" w:space="0" w:color="FFFFFF"/>
            </w:tcBorders>
            <w:shd w:val="clear" w:color="auto" w:fill="ECECEC"/>
          </w:tcPr>
          <w:p w14:paraId="6B7C355A" w14:textId="77777777" w:rsidR="0061702D" w:rsidRDefault="0061702D">
            <w:pPr>
              <w:spacing w:line="360" w:lineRule="auto"/>
              <w:rPr>
                <w:noProof/>
              </w:rPr>
            </w:pPr>
          </w:p>
        </w:tc>
        <w:tc>
          <w:tcPr>
            <w:tcW w:w="1374" w:type="dxa"/>
            <w:tcBorders>
              <w:top w:val="single" w:sz="4" w:space="0" w:color="FFFFFF"/>
              <w:left w:val="single" w:sz="4" w:space="0" w:color="FFFFFF"/>
              <w:bottom w:val="single" w:sz="4" w:space="0" w:color="FFFFFF"/>
              <w:right w:val="single" w:sz="4" w:space="0" w:color="FFFFFF"/>
            </w:tcBorders>
            <w:shd w:val="clear" w:color="auto" w:fill="ECECEC"/>
            <w:vAlign w:val="center"/>
          </w:tcPr>
          <w:p w14:paraId="1717A181" w14:textId="77777777" w:rsidR="0061702D" w:rsidRDefault="0061702D">
            <w:pPr>
              <w:spacing w:line="360" w:lineRule="auto"/>
              <w:rPr>
                <w:noProof/>
              </w:rPr>
            </w:pPr>
          </w:p>
        </w:tc>
      </w:tr>
      <w:tr w:rsidR="0061702D" w14:paraId="75D54C60" w14:textId="77777777" w:rsidTr="0061702D">
        <w:trPr>
          <w:cantSplit/>
        </w:trPr>
        <w:tc>
          <w:tcPr>
            <w:tcW w:w="1443" w:type="dxa"/>
            <w:tcBorders>
              <w:top w:val="single" w:sz="4" w:space="0" w:color="FFFFFF"/>
              <w:left w:val="single" w:sz="4" w:space="0" w:color="FFFFFF"/>
              <w:bottom w:val="single" w:sz="4" w:space="0" w:color="FFFFFF"/>
              <w:right w:val="single" w:sz="4" w:space="0" w:color="FFFFFF"/>
            </w:tcBorders>
            <w:shd w:val="clear" w:color="auto" w:fill="ECECEC"/>
            <w:vAlign w:val="center"/>
            <w:hideMark/>
          </w:tcPr>
          <w:p w14:paraId="6906AFE5" w14:textId="77777777" w:rsidR="0061702D" w:rsidRDefault="0061702D">
            <w:pPr>
              <w:spacing w:line="360" w:lineRule="auto"/>
              <w:rPr>
                <w:noProof/>
              </w:rPr>
            </w:pPr>
            <w:r>
              <w:rPr>
                <w:b/>
                <w:color w:val="000000"/>
              </w:rPr>
              <w:t>10 kg</w:t>
            </w:r>
          </w:p>
        </w:tc>
        <w:tc>
          <w:tcPr>
            <w:tcW w:w="1607" w:type="dxa"/>
            <w:tcBorders>
              <w:top w:val="single" w:sz="4" w:space="0" w:color="FFFFFF"/>
              <w:left w:val="single" w:sz="4" w:space="0" w:color="FFFFFF"/>
              <w:bottom w:val="single" w:sz="4" w:space="0" w:color="FFFFFF"/>
              <w:right w:val="single" w:sz="4" w:space="0" w:color="FFFFFF"/>
            </w:tcBorders>
            <w:shd w:val="clear" w:color="auto" w:fill="ECECEC"/>
            <w:vAlign w:val="center"/>
          </w:tcPr>
          <w:p w14:paraId="4096E43F" w14:textId="77777777" w:rsidR="0061702D" w:rsidRDefault="0061702D">
            <w:pPr>
              <w:spacing w:line="360" w:lineRule="auto"/>
              <w:jc w:val="center"/>
              <w:rPr>
                <w:noProof/>
              </w:rPr>
            </w:pPr>
          </w:p>
        </w:tc>
        <w:tc>
          <w:tcPr>
            <w:tcW w:w="812" w:type="dxa"/>
            <w:tcBorders>
              <w:top w:val="single" w:sz="4" w:space="0" w:color="FFFFFF"/>
              <w:left w:val="single" w:sz="4" w:space="0" w:color="FFFFFF"/>
              <w:bottom w:val="single" w:sz="4" w:space="0" w:color="FFFFFF"/>
              <w:right w:val="single" w:sz="4" w:space="0" w:color="FFFFFF"/>
            </w:tcBorders>
            <w:shd w:val="clear" w:color="auto" w:fill="ECECEC"/>
          </w:tcPr>
          <w:p w14:paraId="77BF1415" w14:textId="77777777" w:rsidR="0061702D" w:rsidRDefault="0061702D">
            <w:pPr>
              <w:spacing w:line="360" w:lineRule="auto"/>
              <w:rPr>
                <w:noProof/>
              </w:rPr>
            </w:pPr>
          </w:p>
        </w:tc>
        <w:tc>
          <w:tcPr>
            <w:tcW w:w="1374" w:type="dxa"/>
            <w:tcBorders>
              <w:top w:val="single" w:sz="4" w:space="0" w:color="FFFFFF"/>
              <w:left w:val="single" w:sz="4" w:space="0" w:color="FFFFFF"/>
              <w:bottom w:val="single" w:sz="4" w:space="0" w:color="FFFFFF"/>
              <w:right w:val="single" w:sz="4" w:space="0" w:color="FFFFFF"/>
            </w:tcBorders>
            <w:shd w:val="clear" w:color="auto" w:fill="ECECEC"/>
            <w:vAlign w:val="center"/>
          </w:tcPr>
          <w:p w14:paraId="7872699A" w14:textId="77777777" w:rsidR="0061702D" w:rsidRDefault="0061702D">
            <w:pPr>
              <w:spacing w:line="360" w:lineRule="auto"/>
              <w:rPr>
                <w:noProof/>
              </w:rPr>
            </w:pPr>
          </w:p>
        </w:tc>
        <w:tc>
          <w:tcPr>
            <w:tcW w:w="1387" w:type="dxa"/>
            <w:tcBorders>
              <w:top w:val="single" w:sz="4" w:space="0" w:color="FFFFFF"/>
              <w:left w:val="single" w:sz="4" w:space="0" w:color="FFFFFF"/>
              <w:bottom w:val="single" w:sz="4" w:space="0" w:color="FFFFFF"/>
              <w:right w:val="single" w:sz="4" w:space="0" w:color="FFFFFF"/>
            </w:tcBorders>
            <w:shd w:val="clear" w:color="auto" w:fill="ECECEC"/>
            <w:vAlign w:val="center"/>
            <w:hideMark/>
          </w:tcPr>
          <w:p w14:paraId="584A4270" w14:textId="28665622" w:rsidR="0061702D" w:rsidRDefault="0061702D">
            <w:pPr>
              <w:spacing w:line="360" w:lineRule="auto"/>
              <w:rPr>
                <w:noProof/>
              </w:rPr>
            </w:pPr>
            <w:r>
              <w:rPr>
                <w:noProof/>
              </w:rPr>
              <mc:AlternateContent>
                <mc:Choice Requires="wps">
                  <w:drawing>
                    <wp:anchor distT="0" distB="0" distL="114300" distR="114300" simplePos="0" relativeHeight="251655168" behindDoc="0" locked="0" layoutInCell="1" allowOverlap="0" wp14:anchorId="7CF7A657" wp14:editId="636B59F1">
                      <wp:simplePos x="0" y="0"/>
                      <wp:positionH relativeFrom="column">
                        <wp:posOffset>283845</wp:posOffset>
                      </wp:positionH>
                      <wp:positionV relativeFrom="line">
                        <wp:posOffset>4445</wp:posOffset>
                      </wp:positionV>
                      <wp:extent cx="179705" cy="179705"/>
                      <wp:effectExtent l="0" t="0" r="10795" b="10795"/>
                      <wp:wrapNone/>
                      <wp:docPr id="384862261" name="Ellipse 3848622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ellipse">
                                <a:avLst/>
                              </a:prstGeom>
                              <a:solidFill>
                                <a:srgbClr val="FF9933"/>
                              </a:solidFill>
                              <a:ln w="12700">
                                <a:solidFill>
                                  <a:srgbClr val="000000"/>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oval w14:anchorId="1AE465BE" id="Ellipse 384862261" o:spid="_x0000_s1026" style="position:absolute;margin-left:22.35pt;margin-top:.35pt;width:14.15pt;height:14.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6o57KgIAAE8EAAAOAAAAZHJzL2Uyb0RvYy54bWysVNtu2zAMfR+wfxD0vviSNBcjTlGkzTCg&#10;6wp0+wBFlmNhuo1S4nRfP0pO03Tb0zA/CKJIHfEckl5eH7UiBwFeWlPTYpRTIgy3jTS7mn77uvkw&#10;p8QHZhqmrBE1fRaeXq/ev1v2rhKl7axqBBAEMb7qXU27EFyVZZ53QjM/sk4YdLYWNAtowi5rgPWI&#10;rlVW5vk06y00DiwX3uPp7eCkq4TftoKHL23rRSCqpphbSCukdRvXbLVk1Q6Y6yQ/pcH+IQvNpMFH&#10;z1C3LDCyB/kHlJYcrLdtGHGrM9u2kovEAdkU+W9snjrmROKC4nh3lsn/P1j+cHgEIpuajueT+bQs&#10;pwUlhmks1Z1S0nlBXh0oVu98hXee3CNEut7dW/7dE2PXHTM7cQNg+06wBlMsorjZmwvR8HiVbPvP&#10;tsE32D7YpNuxBR0BURFyTOV5PpdHHAPheFjMFrP8ihKOrtM+vsCql8sOfPgorCZxU1MxEEj47HDv&#10;wxD9EpXyt0o2G6lUMmC3XSsgB4bNstksFuNxooA0L8OUIT0mUM7yPEG/cfpLjDx9f8PQMmDbK6lr&#10;Oj8HsSoqd2cazJNVgUk17JGhMicpo3pDFba2eUYlwQ49jTOIm87CT0p67Oea+h97BoIS9clgNRbF&#10;ZBIHIBmTq1mJBlx6tpceZjhC1ZQHoGQw1mEYm70DuevwrSKxN/YGa9jKJG6s75DXKV3s2lSh04TF&#10;sbi0U9Trf2D1CwAA//8DAFBLAwQUAAYACAAAACEAb8JhndwAAAAFAQAADwAAAGRycy9kb3ducmV2&#10;LnhtbEyPzU7DMBCE70i8g7VI3KhDGlEa4lSIP9FTRVvuTrwkUe11FDtNeHuWE1xGWs1o5ttiMzsr&#10;zjiEzpOC20UCAqn2pqNGwfHwenMPIkRNRltPqOAbA2zKy4tC58ZP9IHnfWwEl1DItYI2xj6XMtQt&#10;Oh0Wvkdi78sPTkc+h0aaQU9c7qxMk+ROOt0RL7S6x6cW69N+dApetp/P2XSq5K6bxvelPbyF7S5V&#10;6vpqfnwAEXGOf2H4xWd0KJmp8iOZIKyCLFtxUgEru6slP1YpSNcJyLKQ/+nLHwAAAP//AwBQSwEC&#10;LQAUAAYACAAAACEAtoM4kv4AAADhAQAAEwAAAAAAAAAAAAAAAAAAAAAAW0NvbnRlbnRfVHlwZXNd&#10;LnhtbFBLAQItABQABgAIAAAAIQA4/SH/1gAAAJQBAAALAAAAAAAAAAAAAAAAAC8BAABfcmVscy8u&#10;cmVsc1BLAQItABQABgAIAAAAIQD56o57KgIAAE8EAAAOAAAAAAAAAAAAAAAAAC4CAABkcnMvZTJv&#10;RG9jLnhtbFBLAQItABQABgAIAAAAIQBvwmGd3AAAAAUBAAAPAAAAAAAAAAAAAAAAAIQEAABkcnMv&#10;ZG93bnJldi54bWxQSwUGAAAAAAQABADzAAAAjQUAAAAA&#10;" o:allowoverlap="f" fillcolor="#f93" strokeweight="1pt">
                      <v:stroke joinstyle="miter"/>
                      <w10:wrap anchory="line"/>
                    </v:oval>
                  </w:pict>
                </mc:Fallback>
              </mc:AlternateContent>
            </w:r>
          </w:p>
        </w:tc>
        <w:tc>
          <w:tcPr>
            <w:tcW w:w="782" w:type="dxa"/>
            <w:tcBorders>
              <w:top w:val="single" w:sz="4" w:space="0" w:color="FFFFFF"/>
              <w:left w:val="single" w:sz="4" w:space="0" w:color="FFFFFF"/>
              <w:bottom w:val="single" w:sz="4" w:space="0" w:color="FFFFFF"/>
              <w:right w:val="single" w:sz="4" w:space="0" w:color="FFFFFF"/>
            </w:tcBorders>
            <w:shd w:val="clear" w:color="auto" w:fill="ECECEC"/>
          </w:tcPr>
          <w:p w14:paraId="33E3A884" w14:textId="77777777" w:rsidR="0061702D" w:rsidRDefault="0061702D">
            <w:pPr>
              <w:spacing w:line="360" w:lineRule="auto"/>
              <w:rPr>
                <w:noProof/>
              </w:rPr>
            </w:pPr>
          </w:p>
        </w:tc>
        <w:tc>
          <w:tcPr>
            <w:tcW w:w="1374" w:type="dxa"/>
            <w:tcBorders>
              <w:top w:val="single" w:sz="4" w:space="0" w:color="FFFFFF"/>
              <w:left w:val="single" w:sz="4" w:space="0" w:color="FFFFFF"/>
              <w:bottom w:val="single" w:sz="4" w:space="0" w:color="FFFFFF"/>
              <w:right w:val="single" w:sz="4" w:space="0" w:color="FFFFFF"/>
            </w:tcBorders>
            <w:shd w:val="clear" w:color="auto" w:fill="ECECEC"/>
            <w:vAlign w:val="center"/>
          </w:tcPr>
          <w:p w14:paraId="3FC4A406" w14:textId="77777777" w:rsidR="0061702D" w:rsidRDefault="0061702D">
            <w:pPr>
              <w:spacing w:line="360" w:lineRule="auto"/>
              <w:rPr>
                <w:noProof/>
              </w:rPr>
            </w:pPr>
          </w:p>
        </w:tc>
      </w:tr>
      <w:tr w:rsidR="0061702D" w14:paraId="1564FE49" w14:textId="77777777" w:rsidTr="0061702D">
        <w:trPr>
          <w:cantSplit/>
        </w:trPr>
        <w:tc>
          <w:tcPr>
            <w:tcW w:w="1443" w:type="dxa"/>
            <w:tcBorders>
              <w:top w:val="single" w:sz="4" w:space="0" w:color="FFFFFF"/>
              <w:left w:val="single" w:sz="4" w:space="0" w:color="FFFFFF"/>
              <w:bottom w:val="single" w:sz="4" w:space="0" w:color="FFFFFF"/>
              <w:right w:val="single" w:sz="4" w:space="0" w:color="FFFFFF"/>
            </w:tcBorders>
            <w:shd w:val="clear" w:color="auto" w:fill="ECECEC"/>
            <w:vAlign w:val="center"/>
            <w:hideMark/>
          </w:tcPr>
          <w:p w14:paraId="12DFE2AF" w14:textId="77777777" w:rsidR="0061702D" w:rsidRDefault="0061702D">
            <w:pPr>
              <w:spacing w:line="360" w:lineRule="auto"/>
              <w:rPr>
                <w:noProof/>
              </w:rPr>
            </w:pPr>
            <w:r>
              <w:rPr>
                <w:b/>
                <w:color w:val="000000"/>
              </w:rPr>
              <w:t>20 kg</w:t>
            </w:r>
          </w:p>
        </w:tc>
        <w:tc>
          <w:tcPr>
            <w:tcW w:w="1607" w:type="dxa"/>
            <w:tcBorders>
              <w:top w:val="single" w:sz="4" w:space="0" w:color="FFFFFF"/>
              <w:left w:val="single" w:sz="4" w:space="0" w:color="FFFFFF"/>
              <w:bottom w:val="single" w:sz="4" w:space="0" w:color="FFFFFF"/>
              <w:right w:val="single" w:sz="4" w:space="0" w:color="FFFFFF"/>
            </w:tcBorders>
            <w:shd w:val="clear" w:color="auto" w:fill="ECECEC"/>
            <w:vAlign w:val="center"/>
          </w:tcPr>
          <w:p w14:paraId="320804F4" w14:textId="77777777" w:rsidR="0061702D" w:rsidRDefault="0061702D">
            <w:pPr>
              <w:spacing w:line="360" w:lineRule="auto"/>
              <w:rPr>
                <w:noProof/>
              </w:rPr>
            </w:pPr>
          </w:p>
        </w:tc>
        <w:tc>
          <w:tcPr>
            <w:tcW w:w="812" w:type="dxa"/>
            <w:tcBorders>
              <w:top w:val="single" w:sz="4" w:space="0" w:color="FFFFFF"/>
              <w:left w:val="single" w:sz="4" w:space="0" w:color="FFFFFF"/>
              <w:bottom w:val="single" w:sz="4" w:space="0" w:color="FFFFFF"/>
              <w:right w:val="single" w:sz="4" w:space="0" w:color="FFFFFF"/>
            </w:tcBorders>
            <w:shd w:val="clear" w:color="auto" w:fill="ECECEC"/>
          </w:tcPr>
          <w:p w14:paraId="78B2D303" w14:textId="77777777" w:rsidR="0061702D" w:rsidRDefault="0061702D">
            <w:pPr>
              <w:spacing w:line="360" w:lineRule="auto"/>
              <w:rPr>
                <w:noProof/>
              </w:rPr>
            </w:pPr>
          </w:p>
        </w:tc>
        <w:tc>
          <w:tcPr>
            <w:tcW w:w="1374" w:type="dxa"/>
            <w:tcBorders>
              <w:top w:val="single" w:sz="4" w:space="0" w:color="FFFFFF"/>
              <w:left w:val="single" w:sz="4" w:space="0" w:color="FFFFFF"/>
              <w:bottom w:val="single" w:sz="4" w:space="0" w:color="FFFFFF"/>
              <w:right w:val="single" w:sz="4" w:space="0" w:color="FFFFFF"/>
            </w:tcBorders>
            <w:shd w:val="clear" w:color="auto" w:fill="ECECEC"/>
            <w:vAlign w:val="center"/>
          </w:tcPr>
          <w:p w14:paraId="7F561A24" w14:textId="77777777" w:rsidR="0061702D" w:rsidRDefault="0061702D">
            <w:pPr>
              <w:spacing w:line="360" w:lineRule="auto"/>
              <w:rPr>
                <w:noProof/>
              </w:rPr>
            </w:pPr>
          </w:p>
        </w:tc>
        <w:tc>
          <w:tcPr>
            <w:tcW w:w="1387" w:type="dxa"/>
            <w:tcBorders>
              <w:top w:val="single" w:sz="4" w:space="0" w:color="FFFFFF"/>
              <w:left w:val="single" w:sz="4" w:space="0" w:color="FFFFFF"/>
              <w:bottom w:val="single" w:sz="4" w:space="0" w:color="FFFFFF"/>
              <w:right w:val="single" w:sz="4" w:space="0" w:color="FFFFFF"/>
            </w:tcBorders>
            <w:shd w:val="clear" w:color="auto" w:fill="ECECEC"/>
            <w:vAlign w:val="center"/>
          </w:tcPr>
          <w:p w14:paraId="2535C141" w14:textId="77777777" w:rsidR="0061702D" w:rsidRDefault="0061702D">
            <w:pPr>
              <w:spacing w:line="360" w:lineRule="auto"/>
              <w:rPr>
                <w:noProof/>
              </w:rPr>
            </w:pPr>
          </w:p>
        </w:tc>
        <w:tc>
          <w:tcPr>
            <w:tcW w:w="782" w:type="dxa"/>
            <w:tcBorders>
              <w:top w:val="single" w:sz="4" w:space="0" w:color="FFFFFF"/>
              <w:left w:val="single" w:sz="4" w:space="0" w:color="FFFFFF"/>
              <w:bottom w:val="single" w:sz="4" w:space="0" w:color="FFFFFF"/>
              <w:right w:val="single" w:sz="4" w:space="0" w:color="FFFFFF"/>
            </w:tcBorders>
            <w:shd w:val="clear" w:color="auto" w:fill="ECECEC"/>
          </w:tcPr>
          <w:p w14:paraId="1A439CED" w14:textId="77777777" w:rsidR="0061702D" w:rsidRDefault="0061702D">
            <w:pPr>
              <w:spacing w:line="360" w:lineRule="auto"/>
              <w:rPr>
                <w:noProof/>
              </w:rPr>
            </w:pPr>
          </w:p>
        </w:tc>
        <w:tc>
          <w:tcPr>
            <w:tcW w:w="1374" w:type="dxa"/>
            <w:tcBorders>
              <w:top w:val="single" w:sz="4" w:space="0" w:color="FFFFFF"/>
              <w:left w:val="single" w:sz="4" w:space="0" w:color="FFFFFF"/>
              <w:bottom w:val="single" w:sz="4" w:space="0" w:color="FFFFFF"/>
              <w:right w:val="single" w:sz="4" w:space="0" w:color="FFFFFF"/>
            </w:tcBorders>
            <w:shd w:val="clear" w:color="auto" w:fill="ECECEC"/>
            <w:vAlign w:val="center"/>
            <w:hideMark/>
          </w:tcPr>
          <w:p w14:paraId="2EE8006C" w14:textId="03D14F52" w:rsidR="0061702D" w:rsidRDefault="0061702D">
            <w:pPr>
              <w:spacing w:line="360" w:lineRule="auto"/>
              <w:rPr>
                <w:noProof/>
              </w:rPr>
            </w:pPr>
            <w:r>
              <w:rPr>
                <w:noProof/>
              </w:rPr>
              <mc:AlternateContent>
                <mc:Choice Requires="wps">
                  <w:drawing>
                    <wp:anchor distT="0" distB="0" distL="114300" distR="114300" simplePos="0" relativeHeight="251656192" behindDoc="0" locked="0" layoutInCell="1" allowOverlap="0" wp14:anchorId="43B55A5B" wp14:editId="7FB953D0">
                      <wp:simplePos x="0" y="0"/>
                      <wp:positionH relativeFrom="column">
                        <wp:posOffset>280035</wp:posOffset>
                      </wp:positionH>
                      <wp:positionV relativeFrom="line">
                        <wp:posOffset>5715</wp:posOffset>
                      </wp:positionV>
                      <wp:extent cx="179705" cy="179705"/>
                      <wp:effectExtent l="0" t="0" r="10795" b="10795"/>
                      <wp:wrapNone/>
                      <wp:docPr id="1572623101" name="Ellipse 15726231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ellipse">
                                <a:avLst/>
                              </a:prstGeom>
                              <a:solidFill>
                                <a:srgbClr val="CC6600"/>
                              </a:solidFill>
                              <a:ln w="12700">
                                <a:solidFill>
                                  <a:srgbClr val="000000"/>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oval w14:anchorId="6E4B05F1" id="Ellipse 1572623101" o:spid="_x0000_s1026" style="position:absolute;margin-left:22.05pt;margin-top:.45pt;width:14.15pt;height:14.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82LKAIAAFEEAAAOAAAAZHJzL2Uyb0RvYy54bWysVNtu2zAMfR+wfxD0vtjO0qQ14hRF2g4D&#10;uq5Atw9gZNkWptsoJU729aPlNMs6YA/D8iCIJnV4eEhmeb03mu0kBuVsxYtJzpm0wtXKthX/+uX+&#10;3SVnIYKtQTsrK36QgV+v3r5Z9r6UU9c5XUtkBGJD2fuKdzH6MsuC6KSBMHFeWnI2Dg1EMrHNaoSe&#10;0I3Opnk+z3qHtUcnZAj09XZ08lXCbxop4uemCTIyXXHiFtOJ6dwMZ7ZaQtki+E6JIw34BxYGlKWk&#10;J6hbiMC2qP6AMkqgC66JE+FM5ppGCZlqoGqK/FU1zx14mWohcYI/yRT+H6x43D0hUzX17mIxnU/f&#10;F3nBmQVDvbrTWvkg2ZmH5Op9KOnVs3/CoeDgH5z4Fph16w5sK28QXd9JqIlkMcib/fZgMAI9ZZv+&#10;k6spCWyjS8rtGzQDIGnC9qlBh1OD5D4yQR+LxdUiv+BMkOt4HzJA+fLYY4gfpDNsuFRcjhUkfNg9&#10;hDhGv0Ql/k6r+l5pnQxsN2uNbAc0Luv1fJ6nCaEE4TxMW9YTgemC3H/HyNMvyfAKw6hIg6+Vqfjl&#10;KQjKQbk7WxNPKCMoPd6JgLZHKQf1xi5sXH0gJdGNU01bSJfO4Q/OeproiofvW0DJmf5oqRtXxWw2&#10;rEAyZtRtMvDcszn3gBUEVXERkbPRWMdxcbYeVdtRriJVb90N9bBRSdyhvyOvI12a29Sh444Ni3Fu&#10;p6hf/wSrnwAAAP//AwBQSwMEFAAGAAgAAAAhAFSIinbYAAAABQEAAA8AAABkcnMvZG93bnJldi54&#10;bWxMjsFOhDAURfcm/kPzTNwYp9AQdZDHRE38AHFcuCv0CY30FWlh8O+tK13e3JtzT3XY3ChWmoP1&#10;jJDvMhDEnTeWe4Tj6/P1HYgQNRs9eiaEbwpwqM/PKl0af+IXWpvYiwThUGqEIcaplDJ0Azkddn4i&#10;Tt2Hn52OKc69NLM+JbgbpcqyG+m05fQw6ImeBuo+m8UhXHXv3JjWvH3ldrWLelwK2y+Ilxfbwz2I&#10;SFv8G8OvflKHOjm1fmETxIhQFHlaIuxBpPZWFSBaBLVXIOtK/revfwAAAP//AwBQSwECLQAUAAYA&#10;CAAAACEAtoM4kv4AAADhAQAAEwAAAAAAAAAAAAAAAAAAAAAAW0NvbnRlbnRfVHlwZXNdLnhtbFBL&#10;AQItABQABgAIAAAAIQA4/SH/1gAAAJQBAAALAAAAAAAAAAAAAAAAAC8BAABfcmVscy8ucmVsc1BL&#10;AQItABQABgAIAAAAIQA/Q82LKAIAAFEEAAAOAAAAAAAAAAAAAAAAAC4CAABkcnMvZTJvRG9jLnht&#10;bFBLAQItABQABgAIAAAAIQBUiIp22AAAAAUBAAAPAAAAAAAAAAAAAAAAAIIEAABkcnMvZG93bnJl&#10;di54bWxQSwUGAAAAAAQABADzAAAAhwUAAAAA&#10;" o:allowoverlap="f" fillcolor="#c60" strokeweight="1pt">
                      <v:stroke joinstyle="miter"/>
                      <w10:wrap anchory="line"/>
                    </v:oval>
                  </w:pict>
                </mc:Fallback>
              </mc:AlternateContent>
            </w:r>
          </w:p>
        </w:tc>
      </w:tr>
      <w:tr w:rsidR="0061702D" w14:paraId="3F24126B" w14:textId="77777777" w:rsidTr="0061702D">
        <w:trPr>
          <w:cantSplit/>
        </w:trPr>
        <w:tc>
          <w:tcPr>
            <w:tcW w:w="1443" w:type="dxa"/>
            <w:tcBorders>
              <w:top w:val="single" w:sz="4" w:space="0" w:color="FFFFFF"/>
              <w:left w:val="single" w:sz="4" w:space="0" w:color="FFFFFF"/>
              <w:bottom w:val="single" w:sz="4" w:space="0" w:color="FFFFFF"/>
              <w:right w:val="single" w:sz="4" w:space="0" w:color="FFFFFF"/>
            </w:tcBorders>
            <w:shd w:val="clear" w:color="auto" w:fill="ECECEC"/>
            <w:vAlign w:val="center"/>
            <w:hideMark/>
          </w:tcPr>
          <w:p w14:paraId="5E7C0232" w14:textId="77777777" w:rsidR="0061702D" w:rsidRDefault="0061702D">
            <w:pPr>
              <w:spacing w:line="360" w:lineRule="auto"/>
              <w:rPr>
                <w:noProof/>
              </w:rPr>
            </w:pPr>
            <w:r>
              <w:rPr>
                <w:b/>
                <w:color w:val="000000"/>
              </w:rPr>
              <w:t>30 kg</w:t>
            </w:r>
          </w:p>
        </w:tc>
        <w:tc>
          <w:tcPr>
            <w:tcW w:w="1607" w:type="dxa"/>
            <w:tcBorders>
              <w:top w:val="single" w:sz="4" w:space="0" w:color="FFFFFF"/>
              <w:left w:val="single" w:sz="4" w:space="0" w:color="FFFFFF"/>
              <w:bottom w:val="single" w:sz="4" w:space="0" w:color="FFFFFF"/>
              <w:right w:val="single" w:sz="4" w:space="0" w:color="FFFFFF"/>
            </w:tcBorders>
            <w:shd w:val="clear" w:color="auto" w:fill="ECECEC"/>
            <w:vAlign w:val="center"/>
          </w:tcPr>
          <w:p w14:paraId="566D2389" w14:textId="77777777" w:rsidR="0061702D" w:rsidRDefault="0061702D">
            <w:pPr>
              <w:spacing w:line="360" w:lineRule="auto"/>
              <w:rPr>
                <w:noProof/>
              </w:rPr>
            </w:pPr>
          </w:p>
        </w:tc>
        <w:tc>
          <w:tcPr>
            <w:tcW w:w="812" w:type="dxa"/>
            <w:tcBorders>
              <w:top w:val="single" w:sz="4" w:space="0" w:color="FFFFFF"/>
              <w:left w:val="single" w:sz="4" w:space="0" w:color="FFFFFF"/>
              <w:bottom w:val="single" w:sz="4" w:space="0" w:color="FFFFFF"/>
              <w:right w:val="single" w:sz="4" w:space="0" w:color="FFFFFF"/>
            </w:tcBorders>
            <w:shd w:val="clear" w:color="auto" w:fill="ECECEC"/>
          </w:tcPr>
          <w:p w14:paraId="33F923C6" w14:textId="77777777" w:rsidR="0061702D" w:rsidRDefault="0061702D">
            <w:pPr>
              <w:spacing w:line="360" w:lineRule="auto"/>
              <w:rPr>
                <w:noProof/>
              </w:rPr>
            </w:pPr>
          </w:p>
        </w:tc>
        <w:tc>
          <w:tcPr>
            <w:tcW w:w="1374" w:type="dxa"/>
            <w:tcBorders>
              <w:top w:val="single" w:sz="4" w:space="0" w:color="FFFFFF"/>
              <w:left w:val="single" w:sz="4" w:space="0" w:color="FFFFFF"/>
              <w:bottom w:val="single" w:sz="4" w:space="0" w:color="FFFFFF"/>
              <w:right w:val="single" w:sz="4" w:space="0" w:color="FFFFFF"/>
            </w:tcBorders>
            <w:shd w:val="clear" w:color="auto" w:fill="ECECEC"/>
            <w:vAlign w:val="center"/>
          </w:tcPr>
          <w:p w14:paraId="77DE3712" w14:textId="77777777" w:rsidR="0061702D" w:rsidRDefault="0061702D">
            <w:pPr>
              <w:spacing w:line="360" w:lineRule="auto"/>
              <w:rPr>
                <w:noProof/>
              </w:rPr>
            </w:pPr>
          </w:p>
        </w:tc>
        <w:tc>
          <w:tcPr>
            <w:tcW w:w="1387" w:type="dxa"/>
            <w:tcBorders>
              <w:top w:val="single" w:sz="4" w:space="0" w:color="FFFFFF"/>
              <w:left w:val="single" w:sz="4" w:space="0" w:color="FFFFFF"/>
              <w:bottom w:val="single" w:sz="4" w:space="0" w:color="FFFFFF"/>
              <w:right w:val="single" w:sz="4" w:space="0" w:color="FFFFFF"/>
            </w:tcBorders>
            <w:shd w:val="clear" w:color="auto" w:fill="ECECEC"/>
            <w:vAlign w:val="center"/>
            <w:hideMark/>
          </w:tcPr>
          <w:p w14:paraId="22F3AD12" w14:textId="5014DF48" w:rsidR="0061702D" w:rsidRDefault="0061702D">
            <w:pPr>
              <w:spacing w:line="360" w:lineRule="auto"/>
              <w:rPr>
                <w:noProof/>
              </w:rPr>
            </w:pPr>
            <w:r>
              <w:rPr>
                <w:noProof/>
              </w:rPr>
              <mc:AlternateContent>
                <mc:Choice Requires="wps">
                  <w:drawing>
                    <wp:anchor distT="0" distB="0" distL="114300" distR="114300" simplePos="0" relativeHeight="251657216" behindDoc="0" locked="0" layoutInCell="1" allowOverlap="0" wp14:anchorId="1F582D8D" wp14:editId="0D0691D2">
                      <wp:simplePos x="0" y="0"/>
                      <wp:positionH relativeFrom="column">
                        <wp:posOffset>282575</wp:posOffset>
                      </wp:positionH>
                      <wp:positionV relativeFrom="line">
                        <wp:posOffset>6985</wp:posOffset>
                      </wp:positionV>
                      <wp:extent cx="179705" cy="179705"/>
                      <wp:effectExtent l="0" t="0" r="10795" b="10795"/>
                      <wp:wrapNone/>
                      <wp:docPr id="1605430277" name="Ellipse 16054302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ellipse">
                                <a:avLst/>
                              </a:prstGeom>
                              <a:solidFill>
                                <a:srgbClr val="FF9933"/>
                              </a:solidFill>
                              <a:ln w="12700">
                                <a:solidFill>
                                  <a:srgbClr val="000000"/>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oval w14:anchorId="5A2AD2A5" id="Ellipse 1605430277" o:spid="_x0000_s1026" style="position:absolute;margin-left:22.25pt;margin-top:.55pt;width:14.15pt;height:14.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14yKwIAAFEEAAAOAAAAZHJzL2Uyb0RvYy54bWysVNtu2zAMfR+wfxD0vtjOpWmMOEWRNsOA&#10;bivQ7QMUWbaF6TZKidN9/Sg5zdxtT8P8IIgidcRzSHp9c9KKHAV4aU1Fi0lOiTDc1tK0Ff36Zffu&#10;mhIfmKmZskZU9Fl4erN5+2bdu1JMbWdVLYAgiPFl7yraheDKLPO8E5r5iXXCoLOxoFlAE9qsBtYj&#10;ulbZNM+vst5C7cBy4T2e3g1Oukn4TSN4+Nw0XgSiKoq5hbRCWvdxzTZrVrbAXCf5OQ32D1loJg0+&#10;eoG6Y4GRA8g/oLTkYL1twoRbndmmkVwkDsimyH9j89QxJxIXFMe7i0z+/8HyT8dHILLG2l3li/ks&#10;ny6XlBimsVb3SknnBRl5UK7e+RJvPblHiIS9e7D8myfGbjtmWnELYPtOsBqTLKK82asL0fB4lez7&#10;j7bGR9gh2KTcqQEdAVETckoFer4USJwC4XhYLFfLfEEJR9d5H19g5ctlBz68F1aTuKmoGBgkfHZ8&#10;8GGIfolK+Vsl651UKhnQ7rcKyJFhu+x2q9VsliggzXGYMqTHBKbLPE/Qr5x+jJGn728YWgZsfCV1&#10;Ra8vQayMyt2bGvNkZWBSDXtkqMxZyqjeUIW9rZ9RSbBDV+MU4qaz8IOSHju6ov77gYGgRH0wWI1V&#10;MZ/HEUjGfLGcogFjz37sYYYjVEV5AEoGYxuGwTk4kG2HbxWJvbG3WMNGJnFjfYe8zuli36YKnWcs&#10;DsbYTlG//gSbnwAAAP//AwBQSwMEFAAGAAgAAAAhABKnKF/bAAAABgEAAA8AAABkcnMvZG93bnJl&#10;di54bWxMj0tPwzAQhO9I/AdrkbhRpyG8QpwK8RI9VfRxd+IliWqvo9hpwr9nOcFxdkYz3xar2Vlx&#10;wiF0nhQsFwkIpNqbjhoF+93b1T2IEDUZbT2hgm8MsCrPzwqdGz/RJ562sRFcQiHXCtoY+1zKULfo&#10;dFj4Hom9Lz84HVkOjTSDnrjcWZkmya10uiNeaHWPzy3Wx+3oFLyuDy/ZdKzkppvGj2u7ew/rTarU&#10;5cX89Agi4hz/wvCLz+hQMlPlRzJBWAVZdsNJvi9BsH2X8iOVgvQhA1kW8j9++QMAAP//AwBQSwEC&#10;LQAUAAYACAAAACEAtoM4kv4AAADhAQAAEwAAAAAAAAAAAAAAAAAAAAAAW0NvbnRlbnRfVHlwZXNd&#10;LnhtbFBLAQItABQABgAIAAAAIQA4/SH/1gAAAJQBAAALAAAAAAAAAAAAAAAAAC8BAABfcmVscy8u&#10;cmVsc1BLAQItABQABgAIAAAAIQDwA14yKwIAAFEEAAAOAAAAAAAAAAAAAAAAAC4CAABkcnMvZTJv&#10;RG9jLnhtbFBLAQItABQABgAIAAAAIQASpyhf2wAAAAYBAAAPAAAAAAAAAAAAAAAAAIUEAABkcnMv&#10;ZG93bnJldi54bWxQSwUGAAAAAAQABADzAAAAjQUAAAAA&#10;" o:allowoverlap="f" fillcolor="#f93" strokeweight="1pt">
                      <v:stroke joinstyle="miter"/>
                      <w10:wrap anchory="line"/>
                    </v:oval>
                  </w:pict>
                </mc:Fallback>
              </mc:AlternateContent>
            </w:r>
            <w:r>
              <w:t xml:space="preserve">                 </w:t>
            </w:r>
          </w:p>
        </w:tc>
        <w:tc>
          <w:tcPr>
            <w:tcW w:w="782" w:type="dxa"/>
            <w:tcBorders>
              <w:top w:val="single" w:sz="4" w:space="0" w:color="FFFFFF"/>
              <w:left w:val="single" w:sz="4" w:space="0" w:color="FFFFFF"/>
              <w:bottom w:val="single" w:sz="4" w:space="0" w:color="FFFFFF"/>
              <w:right w:val="single" w:sz="4" w:space="0" w:color="FFFFFF"/>
            </w:tcBorders>
            <w:shd w:val="clear" w:color="auto" w:fill="ECECEC"/>
            <w:hideMark/>
          </w:tcPr>
          <w:p w14:paraId="79434502" w14:textId="77777777" w:rsidR="0061702D" w:rsidRDefault="0061702D">
            <w:pPr>
              <w:spacing w:line="360" w:lineRule="auto"/>
              <w:rPr>
                <w:noProof/>
              </w:rPr>
            </w:pPr>
            <w:r>
              <w:t>OG</w:t>
            </w:r>
          </w:p>
        </w:tc>
        <w:tc>
          <w:tcPr>
            <w:tcW w:w="1374" w:type="dxa"/>
            <w:tcBorders>
              <w:top w:val="single" w:sz="4" w:space="0" w:color="FFFFFF"/>
              <w:left w:val="single" w:sz="4" w:space="0" w:color="FFFFFF"/>
              <w:bottom w:val="single" w:sz="4" w:space="0" w:color="FFFFFF"/>
              <w:right w:val="single" w:sz="4" w:space="0" w:color="FFFFFF"/>
            </w:tcBorders>
            <w:shd w:val="clear" w:color="auto" w:fill="ECECEC"/>
            <w:vAlign w:val="center"/>
            <w:hideMark/>
          </w:tcPr>
          <w:p w14:paraId="24BB43C8" w14:textId="653F19DF" w:rsidR="0061702D" w:rsidRDefault="0061702D">
            <w:pPr>
              <w:spacing w:line="360" w:lineRule="auto"/>
              <w:rPr>
                <w:noProof/>
              </w:rPr>
            </w:pPr>
            <w:r>
              <w:rPr>
                <w:noProof/>
              </w:rPr>
              <mc:AlternateContent>
                <mc:Choice Requires="wps">
                  <w:drawing>
                    <wp:anchor distT="0" distB="0" distL="114300" distR="114300" simplePos="0" relativeHeight="251658240" behindDoc="0" locked="0" layoutInCell="1" allowOverlap="0" wp14:anchorId="14D8418F" wp14:editId="48E71C8D">
                      <wp:simplePos x="0" y="0"/>
                      <wp:positionH relativeFrom="column">
                        <wp:posOffset>280035</wp:posOffset>
                      </wp:positionH>
                      <wp:positionV relativeFrom="line">
                        <wp:posOffset>6985</wp:posOffset>
                      </wp:positionV>
                      <wp:extent cx="179705" cy="179705"/>
                      <wp:effectExtent l="0" t="0" r="10795" b="10795"/>
                      <wp:wrapNone/>
                      <wp:docPr id="904182530" name="Ellipse 9041825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ellipse">
                                <a:avLst/>
                              </a:prstGeom>
                              <a:solidFill>
                                <a:srgbClr val="CC6600"/>
                              </a:solidFill>
                              <a:ln w="12700">
                                <a:solidFill>
                                  <a:srgbClr val="000000"/>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oval w14:anchorId="7209638C" id="Ellipse 904182530" o:spid="_x0000_s1026" style="position:absolute;margin-left:22.05pt;margin-top:.55pt;width:14.15pt;height:14.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FjKAIAAE8EAAAOAAAAZHJzL2Uyb0RvYy54bWysVNtu2zAMfR+wfxD0vtjOcjXiFEXaDgO6&#10;rUC3D2BkORYmSxqlxOm+fpScplkH7GFYHgTRpA4PD8msro6dZgeJXllT8WKUcyaNsLUyu4p/+3r3&#10;bsGZD2Bq0NbIij9Jz6/Wb9+selfKsW2triUyAjG+7F3F2xBcmWVetLIDP7JOGnI2FjsIZOIuqxF6&#10;Qu90Ns7zWdZbrB1aIb2nrzeDk68TftNIEb40jZeB6YoTt5BOTOc2ntl6BeUOwbVKnGjAP7DoQBlK&#10;eoa6gQBsj+oPqE4JtN42YSRsl9mmUUKmGqiaIn9VzWMLTqZaSBzvzjL5/wcrPh8ekKm64st8UizG&#10;0/ekkoGOWnWrtXJeshcHidU7X9KbR/eAsVzv7q347pmxmxbMTl4j2r6VUBPFIoqb/fYgGp6esm3/&#10;ydaUA/bBJt2ODXYRkBRhx9Sep3N75DEwQR+L+XKeTzkT5DrdYwYonx879OGDtB2Ll4rLoYCED4d7&#10;H4bo56jE32pV3ymtk4G77UYjOwANy2Yzm+VpPiiBvwzThvVEYDwn998x8vRLMrzC6FSgsdeqq/ji&#10;HARlVO7W1MQTygBKD3cioM1Jyqje0IWtrZ9ISbTDTNMO0qW1+JOznua54v7HHlBypj8a6saymEzi&#10;AiRjMp2PycBLz/bSA0YQVMVFQM4GYxOGtdk7VLuWchWpemOvqYeNSuLG/g68TnRpalOHThsW1+LS&#10;TlEv/wPrXwAAAP//AwBQSwMEFAAGAAgAAAAhACAKd8LZAAAABgEAAA8AAABkcnMvZG93bnJldi54&#10;bWxMjkFPhDAQhe8m/odmTLwYt0CIukjZqIk/QNSDt0JnoZFOkbYs/nvHk55e5r2XN1992NwkVlyC&#10;9aQg32UgkHpvLA0K3l6fr+9AhKjJ6MkTKvjGAIfm/KzWlfEnesG1jYPgEQqVVjDGOFdShn5Ep8PO&#10;z0icHf3idORzGaRZ9InH3SSLLLuRTlviD6Oe8WnE/rNNTsFV/0Gt6cz7V25Xm4rHVNohKXV5sT3c&#10;g4i4xb8y/OIzOjTM1PlEJohJQVnm3GSfhePbogTRKSj2Jcimlv/xmx8AAAD//wMAUEsBAi0AFAAG&#10;AAgAAAAhALaDOJL+AAAA4QEAABMAAAAAAAAAAAAAAAAAAAAAAFtDb250ZW50X1R5cGVzXS54bWxQ&#10;SwECLQAUAAYACAAAACEAOP0h/9YAAACUAQAACwAAAAAAAAAAAAAAAAAvAQAAX3JlbHMvLnJlbHNQ&#10;SwECLQAUAAYACAAAACEAQB/hYygCAABPBAAADgAAAAAAAAAAAAAAAAAuAgAAZHJzL2Uyb0RvYy54&#10;bWxQSwECLQAUAAYACAAAACEAIAp3wtkAAAAGAQAADwAAAAAAAAAAAAAAAACCBAAAZHJzL2Rvd25y&#10;ZXYueG1sUEsFBgAAAAAEAAQA8wAAAIgFAAAAAA==&#10;" o:allowoverlap="f" fillcolor="#c60" strokeweight="1pt">
                      <v:stroke joinstyle="miter"/>
                      <w10:wrap anchory="line"/>
                    </v:oval>
                  </w:pict>
                </mc:Fallback>
              </mc:AlternateContent>
            </w:r>
          </w:p>
        </w:tc>
      </w:tr>
      <w:tr w:rsidR="0061702D" w14:paraId="639F87FF" w14:textId="77777777" w:rsidTr="0061702D">
        <w:trPr>
          <w:cantSplit/>
        </w:trPr>
        <w:tc>
          <w:tcPr>
            <w:tcW w:w="1443" w:type="dxa"/>
            <w:tcBorders>
              <w:top w:val="single" w:sz="4" w:space="0" w:color="FFFFFF"/>
              <w:left w:val="single" w:sz="4" w:space="0" w:color="FFFFFF"/>
              <w:bottom w:val="single" w:sz="4" w:space="0" w:color="FFFFFF"/>
              <w:right w:val="single" w:sz="4" w:space="0" w:color="FFFFFF"/>
            </w:tcBorders>
            <w:shd w:val="clear" w:color="auto" w:fill="ECECEC"/>
            <w:vAlign w:val="center"/>
            <w:hideMark/>
          </w:tcPr>
          <w:p w14:paraId="65E366A4" w14:textId="77777777" w:rsidR="0061702D" w:rsidRDefault="0061702D">
            <w:pPr>
              <w:spacing w:line="360" w:lineRule="auto"/>
              <w:rPr>
                <w:rFonts w:eastAsia="Calibri"/>
                <w:b/>
                <w:color w:val="000000"/>
              </w:rPr>
            </w:pPr>
            <w:r>
              <w:rPr>
                <w:b/>
                <w:color w:val="000000"/>
              </w:rPr>
              <w:t>40 kg</w:t>
            </w:r>
          </w:p>
        </w:tc>
        <w:tc>
          <w:tcPr>
            <w:tcW w:w="1607" w:type="dxa"/>
            <w:tcBorders>
              <w:top w:val="single" w:sz="4" w:space="0" w:color="FFFFFF"/>
              <w:left w:val="single" w:sz="4" w:space="0" w:color="FFFFFF"/>
              <w:bottom w:val="single" w:sz="4" w:space="0" w:color="FFFFFF"/>
              <w:right w:val="single" w:sz="4" w:space="0" w:color="FFFFFF"/>
            </w:tcBorders>
            <w:shd w:val="clear" w:color="auto" w:fill="ECECEC"/>
            <w:vAlign w:val="center"/>
          </w:tcPr>
          <w:p w14:paraId="5FE57E43" w14:textId="77777777" w:rsidR="0061702D" w:rsidRDefault="0061702D">
            <w:pPr>
              <w:spacing w:line="360" w:lineRule="auto"/>
              <w:rPr>
                <w:noProof/>
              </w:rPr>
            </w:pPr>
          </w:p>
        </w:tc>
        <w:tc>
          <w:tcPr>
            <w:tcW w:w="812" w:type="dxa"/>
            <w:tcBorders>
              <w:top w:val="single" w:sz="4" w:space="0" w:color="FFFFFF"/>
              <w:left w:val="single" w:sz="4" w:space="0" w:color="FFFFFF"/>
              <w:bottom w:val="single" w:sz="4" w:space="0" w:color="FFFFFF"/>
              <w:right w:val="single" w:sz="4" w:space="0" w:color="FFFFFF"/>
            </w:tcBorders>
            <w:shd w:val="clear" w:color="auto" w:fill="ECECEC"/>
          </w:tcPr>
          <w:p w14:paraId="0229C4A2" w14:textId="77777777" w:rsidR="0061702D" w:rsidRDefault="0061702D">
            <w:pPr>
              <w:spacing w:line="360" w:lineRule="auto"/>
              <w:rPr>
                <w:noProof/>
              </w:rPr>
            </w:pPr>
          </w:p>
        </w:tc>
        <w:tc>
          <w:tcPr>
            <w:tcW w:w="1374" w:type="dxa"/>
            <w:tcBorders>
              <w:top w:val="single" w:sz="4" w:space="0" w:color="FFFFFF"/>
              <w:left w:val="single" w:sz="4" w:space="0" w:color="FFFFFF"/>
              <w:bottom w:val="single" w:sz="4" w:space="0" w:color="FFFFFF"/>
              <w:right w:val="single" w:sz="4" w:space="0" w:color="FFFFFF"/>
            </w:tcBorders>
            <w:shd w:val="clear" w:color="auto" w:fill="ECECEC"/>
            <w:vAlign w:val="center"/>
          </w:tcPr>
          <w:p w14:paraId="17692ABC" w14:textId="77777777" w:rsidR="0061702D" w:rsidRDefault="0061702D">
            <w:pPr>
              <w:spacing w:line="360" w:lineRule="auto"/>
              <w:rPr>
                <w:noProof/>
              </w:rPr>
            </w:pPr>
          </w:p>
        </w:tc>
        <w:tc>
          <w:tcPr>
            <w:tcW w:w="1387" w:type="dxa"/>
            <w:tcBorders>
              <w:top w:val="single" w:sz="4" w:space="0" w:color="FFFFFF"/>
              <w:left w:val="single" w:sz="4" w:space="0" w:color="FFFFFF"/>
              <w:bottom w:val="single" w:sz="4" w:space="0" w:color="FFFFFF"/>
              <w:right w:val="single" w:sz="4" w:space="0" w:color="FFFFFF"/>
            </w:tcBorders>
            <w:shd w:val="clear" w:color="auto" w:fill="ECECEC"/>
            <w:vAlign w:val="center"/>
          </w:tcPr>
          <w:p w14:paraId="38992466" w14:textId="77777777" w:rsidR="0061702D" w:rsidRDefault="0061702D">
            <w:pPr>
              <w:spacing w:line="360" w:lineRule="auto"/>
              <w:rPr>
                <w:noProof/>
              </w:rPr>
            </w:pPr>
          </w:p>
        </w:tc>
        <w:tc>
          <w:tcPr>
            <w:tcW w:w="782" w:type="dxa"/>
            <w:tcBorders>
              <w:top w:val="single" w:sz="4" w:space="0" w:color="FFFFFF"/>
              <w:left w:val="single" w:sz="4" w:space="0" w:color="FFFFFF"/>
              <w:bottom w:val="single" w:sz="4" w:space="0" w:color="FFFFFF"/>
              <w:right w:val="single" w:sz="4" w:space="0" w:color="FFFFFF"/>
            </w:tcBorders>
            <w:shd w:val="clear" w:color="auto" w:fill="ECECEC"/>
          </w:tcPr>
          <w:p w14:paraId="66162D13" w14:textId="77777777" w:rsidR="0061702D" w:rsidRDefault="0061702D">
            <w:pPr>
              <w:spacing w:line="360" w:lineRule="auto"/>
              <w:rPr>
                <w:noProof/>
              </w:rPr>
            </w:pPr>
          </w:p>
        </w:tc>
        <w:tc>
          <w:tcPr>
            <w:tcW w:w="1374" w:type="dxa"/>
            <w:tcBorders>
              <w:top w:val="single" w:sz="4" w:space="0" w:color="FFFFFF"/>
              <w:left w:val="single" w:sz="4" w:space="0" w:color="FFFFFF"/>
              <w:bottom w:val="single" w:sz="4" w:space="0" w:color="FFFFFF"/>
              <w:right w:val="single" w:sz="4" w:space="0" w:color="FFFFFF"/>
            </w:tcBorders>
            <w:shd w:val="clear" w:color="auto" w:fill="ECECEC"/>
            <w:vAlign w:val="center"/>
            <w:hideMark/>
          </w:tcPr>
          <w:p w14:paraId="7BCC31CD" w14:textId="4B4DEFA7" w:rsidR="0061702D" w:rsidRDefault="0061702D">
            <w:pPr>
              <w:spacing w:line="360" w:lineRule="auto"/>
              <w:rPr>
                <w:noProof/>
              </w:rPr>
            </w:pPr>
            <w:r>
              <w:rPr>
                <w:noProof/>
              </w:rPr>
              <mc:AlternateContent>
                <mc:Choice Requires="wps">
                  <w:drawing>
                    <wp:anchor distT="0" distB="0" distL="114300" distR="114300" simplePos="0" relativeHeight="251659264" behindDoc="0" locked="0" layoutInCell="1" allowOverlap="0" wp14:anchorId="4757BB6D" wp14:editId="633D8CC3">
                      <wp:simplePos x="0" y="0"/>
                      <wp:positionH relativeFrom="column">
                        <wp:posOffset>174625</wp:posOffset>
                      </wp:positionH>
                      <wp:positionV relativeFrom="line">
                        <wp:posOffset>1270</wp:posOffset>
                      </wp:positionV>
                      <wp:extent cx="179705" cy="179705"/>
                      <wp:effectExtent l="0" t="0" r="10795" b="10795"/>
                      <wp:wrapNone/>
                      <wp:docPr id="146616325" name="Ellipse 1466163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ellipse">
                                <a:avLst/>
                              </a:prstGeom>
                              <a:solidFill>
                                <a:srgbClr val="CC6600"/>
                              </a:solidFill>
                              <a:ln w="12700">
                                <a:solidFill>
                                  <a:srgbClr val="000000"/>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oval w14:anchorId="519ECC8E" id="Ellipse 146616325" o:spid="_x0000_s1026" style="position:absolute;margin-left:13.75pt;margin-top:.1pt;width:14.15pt;height:14.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x/aKAIAAE8EAAAOAAAAZHJzL2Uyb0RvYy54bWysVMFu2zAMvQ/YPwi6L7az1GmNOEWRtsOA&#10;bivQ7QMUWY6FSaJGKXGyrx8tp2nWATsMy0EQTerx8ZHM4npvDdspDBpczYtJzplyEhrtNjX/9vX+&#10;3SVnIQrXCANO1fygAr9evn2z6H2lptCBaRQyAnGh6n3Nuxh9lWVBdsqKMAGvHDlbQCsimbjJGhQ9&#10;oVuTTfO8zHrAxiNIFQJ9vR2dfJnw21bJ+KVtg4rM1Jy4xXRiOtfDmS0Xotqg8J2WRxriH1hYoR0l&#10;PUHdiijYFvUfUFZLhABtnEiwGbStlirVQNUU+atqnjrhVaqFxAn+JFP4f7Dy8+4RmW6od7OyLMr3&#10;0wvOnLDUqjtjtA+KvThIrN6Hit48+Uccyg3+AeT3wBysOuE26gYR+k6JhigWg7jZbw8GI9BTtu4/&#10;QUM5xDZC0m3foh0ASRG2T+05nNqj9pFJ+ljMr+Y50ZPkOt6HDKJ6fuwxxA8KLBsuNVdjAQlf7B5C&#10;HKOfoxJ/MLq518YkAzfrlUG2EzQsq1VZ5mk+KEE4DzOO9URgOif33zHy9EsyvMKwOtLYG21rfnkK&#10;EtWg3J1riKeootBmvBMB445SDuqNXVhDcyAlEcaZph2kSwf4k7Oe5rnm4cdWoOLMfHTUjatiNhsW&#10;IBmzi/mUDDz3rM89wkmCqrmMyNlorOK4NluPetNRriJV7+CGetjqJO7Q35HXkS5NberQccOGtTi3&#10;U9TL/8DyFwAAAP//AwBQSwMEFAAGAAgAAAAhAL+uHh7ZAAAABQEAAA8AAABkcnMvZG93bnJldi54&#10;bWxMj8FOwzAQRO9I/IO1SFxQ6zQiUIU4FSDxAYRy4ObE28QiXofYTsPfs5zgtBrNaPZNdVjdKBac&#10;g/WkYLfNQCB13ljqFRzfXjZ7ECFqMnr0hAq+McChvryodGn8mV5xaWIvuIRCqRUMMU6llKEb0Omw&#10;9RMSeyc/Ox1Zzr00sz5zuRtlnmV30mlL/GHQEz4P2H02ySm46T6oMa15/9rZxab8Kd3aPil1fbU+&#10;PoCIuMa/MPziMzrUzNT6RCaIUUF+X3CSLwh2i4J3tKz2Bci6kv/p6x8AAAD//wMAUEsBAi0AFAAG&#10;AAgAAAAhALaDOJL+AAAA4QEAABMAAAAAAAAAAAAAAAAAAAAAAFtDb250ZW50X1R5cGVzXS54bWxQ&#10;SwECLQAUAAYACAAAACEAOP0h/9YAAACUAQAACwAAAAAAAAAAAAAAAAAvAQAAX3JlbHMvLnJlbHNQ&#10;SwECLQAUAAYACAAAACEAZQ8f2igCAABPBAAADgAAAAAAAAAAAAAAAAAuAgAAZHJzL2Uyb0RvYy54&#10;bWxQSwECLQAUAAYACAAAACEAv64eHtkAAAAFAQAADwAAAAAAAAAAAAAAAACCBAAAZHJzL2Rvd25y&#10;ZXYueG1sUEsFBgAAAAAEAAQA8wAAAIgFAAAAAA==&#10;" o:allowoverlap="f" fillcolor="#c60" strokeweight="1pt">
                      <v:stroke joinstyle="miter"/>
                      <w10:wrap anchory="line"/>
                    </v:oval>
                  </w:pict>
                </mc:Fallback>
              </mc:AlternateContent>
            </w:r>
            <w:r>
              <w:rPr>
                <w:noProof/>
              </w:rPr>
              <mc:AlternateContent>
                <mc:Choice Requires="wps">
                  <w:drawing>
                    <wp:anchor distT="0" distB="0" distL="114300" distR="114300" simplePos="0" relativeHeight="251660288" behindDoc="0" locked="0" layoutInCell="1" allowOverlap="0" wp14:anchorId="0BBE3272" wp14:editId="0A7F4DE6">
                      <wp:simplePos x="0" y="0"/>
                      <wp:positionH relativeFrom="column">
                        <wp:posOffset>419100</wp:posOffset>
                      </wp:positionH>
                      <wp:positionV relativeFrom="line">
                        <wp:posOffset>1270</wp:posOffset>
                      </wp:positionV>
                      <wp:extent cx="179705" cy="179705"/>
                      <wp:effectExtent l="0" t="0" r="10795" b="10795"/>
                      <wp:wrapNone/>
                      <wp:docPr id="1521625457" name="Ellipse 15216254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ellipse">
                                <a:avLst/>
                              </a:prstGeom>
                              <a:solidFill>
                                <a:srgbClr val="CC6600"/>
                              </a:solidFill>
                              <a:ln w="12700">
                                <a:solidFill>
                                  <a:srgbClr val="000000"/>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oval w14:anchorId="7DA37E1E" id="Ellipse 1521625457" o:spid="_x0000_s1026" style="position:absolute;margin-left:33pt;margin-top:.1pt;width:14.15pt;height:14.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S4KAIAAFEEAAAOAAAAZHJzL2Uyb0RvYy54bWysVNtu2zAMfR+wfxD0vtgOcmmNOEWRtsOA&#10;bivQ7QMYWbaFyZJGKXGyrx8lp1nWAXsYlgdBNKnDw0Myq5tDr9leolfWVLyY5JxJI2ytTFvxr18e&#10;3l1x5gOYGrQ1suJH6fnN+u2b1eBKObWd1bVERiDGl4OreBeCK7PMi0724CfWSUPOxmIPgUxssxph&#10;IPReZ9M8X2SDxdqhFdJ7+no3Ovk64TeNFOFz03gZmK44cQvpxHRu45mtV1C2CK5T4kQD/oFFD8pQ&#10;0jPUHQRgO1R/QPVKoPW2CRNh+8w2jRIy1UDVFPmrap47cDLVQuJ4d5bJ/z9Y8Wn/hEzV1Lv5tFhM&#10;57P5kjMDPfXqXmvlvGQXHpJrcL6kV8/uCWPB3j1a8c0zYzcdmFbeItqhk1ATySLKm/32IBqenrLt&#10;8NHWlAR2wSblDg32EZA0YYfUoOO5QfIQmKCPxfJ6mc85E+Q63WMGKF8eO/ThvbQ9i5eKy7GChA/7&#10;Rx/G6JeoxN9qVT8orZOB7Xajke2BxmWzWSzyNCGUwF+GacMGIjBdkvvvGHn6JRleYfQq0OBr1Vf8&#10;6hwEZVTu3tTEE8oASo93IqDNScqo3tiFra2PpCTacappC+nSWfzB2UATXXH/fQcoOdMfDHXjupjN&#10;4gokg9o8JQMvPdtLDxhBUBUXATkbjU0YF2fnULUd5SpS9cbeUg8blcSN/R15nejS3KYOnXYsLsal&#10;naJ+/ROsfwIAAP//AwBQSwMEFAAGAAgAAAAhAHyIow/ZAAAABQEAAA8AAABkcnMvZG93bnJldi54&#10;bWxMj0FPhDAUhO8m/ofmmXgxbllcyYqUjZr4A2T14K3QJzTSV6Qti//e50mPk5nMfFMdVjeKBedg&#10;PSnYbjIQSJ03lnoFr8fn6z2IEDUZPXpCBd8Y4FCfn1W6NP5EL7g0sRdcQqHUCoYYp1LK0A3odNj4&#10;CYm9Dz87HVnOvTSzPnG5G2WeZYV02hIvDHrCpwG7zyY5BVfdOzWmNW9fW7vYlD+mne2TUpcX68M9&#10;iIhr/AvDLz6jQ81MrU9kghgVFAVfiQpyEOze7W5AtKz2tyDrSv6nr38AAAD//wMAUEsBAi0AFAAG&#10;AAgAAAAhALaDOJL+AAAA4QEAABMAAAAAAAAAAAAAAAAAAAAAAFtDb250ZW50X1R5cGVzXS54bWxQ&#10;SwECLQAUAAYACAAAACEAOP0h/9YAAACUAQAACwAAAAAAAAAAAAAAAAAvAQAAX3JlbHMvLnJlbHNQ&#10;SwECLQAUAAYACAAAACEAFAfkuCgCAABRBAAADgAAAAAAAAAAAAAAAAAuAgAAZHJzL2Uyb0RvYy54&#10;bWxQSwECLQAUAAYACAAAACEAfIijD9kAAAAFAQAADwAAAAAAAAAAAAAAAACCBAAAZHJzL2Rvd25y&#10;ZXYueG1sUEsFBgAAAAAEAAQA8wAAAIgFAAAAAA==&#10;" o:allowoverlap="f" fillcolor="#c60" strokeweight="1pt">
                      <v:stroke joinstyle="miter"/>
                      <w10:wrap anchory="line"/>
                    </v:oval>
                  </w:pict>
                </mc:Fallback>
              </mc:AlternateContent>
            </w:r>
          </w:p>
        </w:tc>
      </w:tr>
      <w:tr w:rsidR="0061702D" w14:paraId="3B112206" w14:textId="77777777" w:rsidTr="0061702D">
        <w:trPr>
          <w:cantSplit/>
        </w:trPr>
        <w:tc>
          <w:tcPr>
            <w:tcW w:w="1443" w:type="dxa"/>
            <w:tcBorders>
              <w:top w:val="single" w:sz="4" w:space="0" w:color="FFFFFF"/>
              <w:left w:val="single" w:sz="4" w:space="0" w:color="FFFFFF"/>
              <w:bottom w:val="single" w:sz="4" w:space="0" w:color="FFFFFF"/>
              <w:right w:val="single" w:sz="4" w:space="0" w:color="FFFFFF"/>
            </w:tcBorders>
            <w:shd w:val="clear" w:color="auto" w:fill="ECECEC"/>
            <w:vAlign w:val="center"/>
            <w:hideMark/>
          </w:tcPr>
          <w:p w14:paraId="7A312BA8" w14:textId="77777777" w:rsidR="0061702D" w:rsidRDefault="0061702D">
            <w:pPr>
              <w:spacing w:line="360" w:lineRule="auto"/>
              <w:rPr>
                <w:rFonts w:eastAsia="Calibri"/>
                <w:b/>
                <w:bCs/>
                <w:color w:val="000000"/>
              </w:rPr>
            </w:pPr>
            <w:r>
              <w:rPr>
                <w:b/>
                <w:color w:val="000000"/>
              </w:rPr>
              <w:t>50 kg</w:t>
            </w:r>
          </w:p>
        </w:tc>
        <w:tc>
          <w:tcPr>
            <w:tcW w:w="1607" w:type="dxa"/>
            <w:tcBorders>
              <w:top w:val="single" w:sz="4" w:space="0" w:color="FFFFFF"/>
              <w:left w:val="single" w:sz="4" w:space="0" w:color="FFFFFF"/>
              <w:bottom w:val="single" w:sz="4" w:space="0" w:color="FFFFFF"/>
              <w:right w:val="single" w:sz="4" w:space="0" w:color="FFFFFF"/>
            </w:tcBorders>
            <w:shd w:val="clear" w:color="auto" w:fill="ECECEC"/>
            <w:vAlign w:val="center"/>
          </w:tcPr>
          <w:p w14:paraId="4B64CD0F" w14:textId="77777777" w:rsidR="0061702D" w:rsidRDefault="0061702D">
            <w:pPr>
              <w:spacing w:line="360" w:lineRule="auto"/>
              <w:rPr>
                <w:noProof/>
              </w:rPr>
            </w:pPr>
          </w:p>
        </w:tc>
        <w:tc>
          <w:tcPr>
            <w:tcW w:w="812" w:type="dxa"/>
            <w:tcBorders>
              <w:top w:val="single" w:sz="4" w:space="0" w:color="FFFFFF"/>
              <w:left w:val="single" w:sz="4" w:space="0" w:color="FFFFFF"/>
              <w:bottom w:val="single" w:sz="4" w:space="0" w:color="FFFFFF"/>
              <w:right w:val="single" w:sz="4" w:space="0" w:color="FFFFFF"/>
            </w:tcBorders>
            <w:shd w:val="clear" w:color="auto" w:fill="ECECEC"/>
          </w:tcPr>
          <w:p w14:paraId="751B8A31" w14:textId="77777777" w:rsidR="0061702D" w:rsidRDefault="0061702D">
            <w:pPr>
              <w:spacing w:line="360" w:lineRule="auto"/>
              <w:rPr>
                <w:noProof/>
              </w:rPr>
            </w:pPr>
          </w:p>
        </w:tc>
        <w:tc>
          <w:tcPr>
            <w:tcW w:w="1374" w:type="dxa"/>
            <w:tcBorders>
              <w:top w:val="single" w:sz="4" w:space="0" w:color="FFFFFF"/>
              <w:left w:val="single" w:sz="4" w:space="0" w:color="FFFFFF"/>
              <w:bottom w:val="single" w:sz="4" w:space="0" w:color="FFFFFF"/>
              <w:right w:val="single" w:sz="4" w:space="0" w:color="FFFFFF"/>
            </w:tcBorders>
            <w:shd w:val="clear" w:color="auto" w:fill="ECECEC"/>
            <w:vAlign w:val="center"/>
          </w:tcPr>
          <w:p w14:paraId="3C918086" w14:textId="77777777" w:rsidR="0061702D" w:rsidRDefault="0061702D">
            <w:pPr>
              <w:spacing w:line="360" w:lineRule="auto"/>
              <w:rPr>
                <w:noProof/>
              </w:rPr>
            </w:pPr>
          </w:p>
        </w:tc>
        <w:tc>
          <w:tcPr>
            <w:tcW w:w="1387" w:type="dxa"/>
            <w:tcBorders>
              <w:top w:val="single" w:sz="4" w:space="0" w:color="FFFFFF"/>
              <w:left w:val="single" w:sz="4" w:space="0" w:color="FFFFFF"/>
              <w:bottom w:val="single" w:sz="4" w:space="0" w:color="FFFFFF"/>
              <w:right w:val="single" w:sz="4" w:space="0" w:color="FFFFFF"/>
            </w:tcBorders>
            <w:shd w:val="clear" w:color="auto" w:fill="ECECEC"/>
            <w:vAlign w:val="center"/>
            <w:hideMark/>
          </w:tcPr>
          <w:p w14:paraId="34FC5EEF" w14:textId="3CFE37C2" w:rsidR="0061702D" w:rsidRDefault="0061702D">
            <w:pPr>
              <w:spacing w:line="360" w:lineRule="auto"/>
              <w:rPr>
                <w:noProof/>
              </w:rPr>
            </w:pPr>
            <w:r>
              <w:rPr>
                <w:noProof/>
              </w:rPr>
              <mc:AlternateContent>
                <mc:Choice Requires="wps">
                  <w:drawing>
                    <wp:anchor distT="0" distB="0" distL="114300" distR="114300" simplePos="0" relativeHeight="251661312" behindDoc="0" locked="0" layoutInCell="1" allowOverlap="0" wp14:anchorId="1AA1FDD5" wp14:editId="78C8735A">
                      <wp:simplePos x="0" y="0"/>
                      <wp:positionH relativeFrom="column">
                        <wp:posOffset>284480</wp:posOffset>
                      </wp:positionH>
                      <wp:positionV relativeFrom="line">
                        <wp:posOffset>2540</wp:posOffset>
                      </wp:positionV>
                      <wp:extent cx="179705" cy="179705"/>
                      <wp:effectExtent l="0" t="0" r="10795" b="10795"/>
                      <wp:wrapNone/>
                      <wp:docPr id="1831878500" name="Ellipse 18318785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ellipse">
                                <a:avLst/>
                              </a:prstGeom>
                              <a:solidFill>
                                <a:srgbClr val="FF9933"/>
                              </a:solidFill>
                              <a:ln w="12700">
                                <a:solidFill>
                                  <a:srgbClr val="000000"/>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oval w14:anchorId="0A09133E" id="Ellipse 1831878500" o:spid="_x0000_s1026" style="position:absolute;margin-left:22.4pt;margin-top:.2pt;width:14.15pt;height:14.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VSJwIAAFEEAAAOAAAAZHJzL2Uyb0RvYy54bWysVNuO0zAQfUfiHyy/0yS90DZqulp1twhp&#10;WVZa+ADXcRIL3xi7TcvXM3a6pVzEAyIPlsczPp5zZiarm6NW5CDAS2sqWoxySoThtpamrejnT9s3&#10;C0p8YKZmyhpR0ZPw9Gb9+tWqd6UY286qWgBBEOPL3lW0C8GVWeZ5JzTzI+uEQWdjQbOAJrRZDaxH&#10;dK2ycZ6/zXoLtQPLhfd4ejc46TrhN43g4WPTeBGIqijmFtIKad3FNVuvWNkCc53k5zTYP2ShmTT4&#10;6AXqjgVG9iB/g9KSg/W2CSNudWabRnKROCCbIv+FzXPHnEhcUBzvLjL5/wfLHw9PQGSNtVtMisV8&#10;MctRJsM01upeKem8IFcelKt3vsRbz+4JImHvHiz/4omxm46ZVtwC2L4TrMYkiyhv9tOFaHi8Snb9&#10;B1vjI2wfbFLu2ICOgKgJOaYCnS4FEsdAOB4W8+U8n1HC0XXexxdY+XLZgQ/vhNUkbioqBgYJnx0e&#10;fBiiX6JS/lbJeiuVSga0u40CcmDYLtvtcjmZJApI8zpMGdJjAuM5avV3jDx9f8LQMmDjK6krurgE&#10;sTIqd29qzJOVgUk17JGhMmcpo3pDFXa2PqGSYIeuxinETWfhGyU9dnRF/dc9A0GJem+wGstiOo0j&#10;kIzpbD5GA649u2sPMxyhKsoDUDIYmzAMzt6BbDt8q0jsjb3FGjYyiRvrO+R1Thf7NlXoPGNxMK7t&#10;FPXjT7D+DgAA//8DAFBLAwQUAAYACAAAACEAkjLqj9sAAAAFAQAADwAAAGRycy9kb3ducmV2Lnht&#10;bEzOTU/DMAwG4DsS/yEyEjeWrqvYVJpOiC+x08QG97QxbbXEqZp0Lf8ecxony3qt10+xnZ0VZxxC&#10;50nBcpGAQKq96ahR8Hl8vduACFGT0dYTKvjBANvy+qrQufETfeD5EBvBJRRyraCNsc+lDHWLToeF&#10;75E4+/aD05HXoZFm0BOXOyvTJLmXTnfEH1rd41OL9ekwOgUvu6/nbDpVct9N4/vKHt/Cbp8qdXsz&#10;Pz6AiDjHyzH88ZkOJZsqP5IJwirIMpZHniA4Xa+WICoF6WYNsizkf335CwAA//8DAFBLAQItABQA&#10;BgAIAAAAIQC2gziS/gAAAOEBAAATAAAAAAAAAAAAAAAAAAAAAABbQ29udGVudF9UeXBlc10ueG1s&#10;UEsBAi0AFAAGAAgAAAAhADj9If/WAAAAlAEAAAsAAAAAAAAAAAAAAAAALwEAAF9yZWxzLy5yZWxz&#10;UEsBAi0AFAAGAAgAAAAhAL7/dVInAgAAUQQAAA4AAAAAAAAAAAAAAAAALgIAAGRycy9lMm9Eb2Mu&#10;eG1sUEsBAi0AFAAGAAgAAAAhAJIy6o/bAAAABQEAAA8AAAAAAAAAAAAAAAAAgQQAAGRycy9kb3du&#10;cmV2LnhtbFBLBQYAAAAABAAEAPMAAACJBQAAAAA=&#10;" o:allowoverlap="f" fillcolor="#f93" strokeweight="1pt">
                      <v:stroke joinstyle="miter"/>
                      <w10:wrap anchory="line"/>
                    </v:oval>
                  </w:pict>
                </mc:Fallback>
              </mc:AlternateContent>
            </w:r>
            <w:r>
              <w:t xml:space="preserve">                 </w:t>
            </w:r>
          </w:p>
        </w:tc>
        <w:tc>
          <w:tcPr>
            <w:tcW w:w="782" w:type="dxa"/>
            <w:tcBorders>
              <w:top w:val="single" w:sz="4" w:space="0" w:color="FFFFFF"/>
              <w:left w:val="single" w:sz="4" w:space="0" w:color="FFFFFF"/>
              <w:bottom w:val="single" w:sz="4" w:space="0" w:color="FFFFFF"/>
              <w:right w:val="single" w:sz="4" w:space="0" w:color="FFFFFF"/>
            </w:tcBorders>
            <w:shd w:val="clear" w:color="auto" w:fill="ECECEC"/>
            <w:hideMark/>
          </w:tcPr>
          <w:p w14:paraId="50D2D0E3" w14:textId="77777777" w:rsidR="0061702D" w:rsidRDefault="0061702D">
            <w:pPr>
              <w:spacing w:line="360" w:lineRule="auto"/>
              <w:rPr>
                <w:noProof/>
              </w:rPr>
            </w:pPr>
            <w:r>
              <w:t>OG</w:t>
            </w:r>
          </w:p>
        </w:tc>
        <w:tc>
          <w:tcPr>
            <w:tcW w:w="1374" w:type="dxa"/>
            <w:tcBorders>
              <w:top w:val="single" w:sz="4" w:space="0" w:color="FFFFFF"/>
              <w:left w:val="single" w:sz="4" w:space="0" w:color="FFFFFF"/>
              <w:bottom w:val="single" w:sz="4" w:space="0" w:color="FFFFFF"/>
              <w:right w:val="single" w:sz="4" w:space="0" w:color="FFFFFF"/>
            </w:tcBorders>
            <w:shd w:val="clear" w:color="auto" w:fill="ECECEC"/>
            <w:vAlign w:val="center"/>
            <w:hideMark/>
          </w:tcPr>
          <w:p w14:paraId="42A47B0B" w14:textId="16D750A6" w:rsidR="0061702D" w:rsidRDefault="0061702D">
            <w:pPr>
              <w:spacing w:line="360" w:lineRule="auto"/>
              <w:rPr>
                <w:noProof/>
              </w:rPr>
            </w:pPr>
            <w:r>
              <w:rPr>
                <w:noProof/>
              </w:rPr>
              <mc:AlternateContent>
                <mc:Choice Requires="wps">
                  <w:drawing>
                    <wp:anchor distT="0" distB="0" distL="114300" distR="114300" simplePos="0" relativeHeight="251662336" behindDoc="0" locked="0" layoutInCell="1" allowOverlap="0" wp14:anchorId="5393939E" wp14:editId="613A5B8E">
                      <wp:simplePos x="0" y="0"/>
                      <wp:positionH relativeFrom="column">
                        <wp:posOffset>174625</wp:posOffset>
                      </wp:positionH>
                      <wp:positionV relativeFrom="line">
                        <wp:posOffset>1905</wp:posOffset>
                      </wp:positionV>
                      <wp:extent cx="179705" cy="179705"/>
                      <wp:effectExtent l="0" t="0" r="10795" b="10795"/>
                      <wp:wrapNone/>
                      <wp:docPr id="1196354265" name="Ellipse 11963542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ellipse">
                                <a:avLst/>
                              </a:prstGeom>
                              <a:solidFill>
                                <a:srgbClr val="CC6600"/>
                              </a:solidFill>
                              <a:ln w="12700">
                                <a:solidFill>
                                  <a:srgbClr val="000000"/>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oval w14:anchorId="0316095C" id="Ellipse 1196354265" o:spid="_x0000_s1026" style="position:absolute;margin-left:13.75pt;margin-top:.15pt;width:14.15pt;height:14.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MVkKQIAAFEEAAAOAAAAZHJzL2Uyb0RvYy54bWysVNtu2zAMfR+wfxD0vtjOcmmMOEWRtsOA&#10;rivQ7QMYWY6FyZJGKXGyrx8lp1nWAXsYlgdBNKnDw0Myy+tDp9leolfWVLwY5ZxJI2ytzLbiX7/c&#10;v7vizAcwNWhrZMWP0vPr1ds3y96Vcmxbq2uJjECML3tX8TYEV2aZF63swI+sk4acjcUOApm4zWqE&#10;ntA7nY3zfJb1FmuHVkjv6evt4OSrhN80UoTPTeNlYLrixC2kE9O5iWe2WkK5RXCtEica8A8sOlCG&#10;kp6hbiEA26H6A6pTAq23TRgJ22W2aZSQqQaqpshfVfPcgpOpFhLHu7NM/v/Bisf9EzJVU++Kxez9&#10;dDKeTTkz0FGv7rRWzkt24SG5eudLevXsnjAW7N2DFd88M3bdgtnKG0TbtxJqIllEebPfHkTD01O2&#10;6T/ZmpLALtik3KHBLgKSJuyQGnQ8N0geAhP0sZgv5jnxE+Q63WMGKF8eO/Thg7Qdi5eKy6GChA/7&#10;Bx+G6JeoxN9qVd8rrZOB281aI9sDjct6PZvlaUIogb8M04b1RGA8J/ffMfL0SzK8wuhUoMHXqqv4&#10;1TkIyqjcnamJJ5QBlB7uRECbk5RRvaELG1sfSUm0w1TTFtKltfiDs54muuL++w5QcqY/GurGophM&#10;4gokYzKdj8nAS8/m0gNGEFTFRUDOBmMdhsXZOVTblnIVqXpjb6iHjUrixv4OvE50aW5Th047Fhfj&#10;0k5Rv/4JVj8BAAD//wMAUEsDBBQABgAIAAAAIQDeP9Zy2QAAAAUBAAAPAAAAZHJzL2Rvd25yZXYu&#10;eG1sTI/BTsMwEETvSPyDtUhcEHUaSKlCnAqQ+ABSOHBz4iWxiNchttPw9ywnOM7OaOZtdVjdKBac&#10;g/WkYLvJQCB13ljqFbwen6/3IELUZPToCRV8Y4BDfX5W6dL4E73g0sRecAmFUisYYpxKKUM3oNNh&#10;4yck9j787HRkOffSzPrE5W6UeZbtpNOWeGHQEz4N2H02ySm46t6pMa15+9raxab8Md3aPil1ebE+&#10;3IOIuMa/MPziMzrUzNT6RCaIUUF+V3BSwQ0IdouC/2j5ut+BrCv5n77+AQAA//8DAFBLAQItABQA&#10;BgAIAAAAIQC2gziS/gAAAOEBAAATAAAAAAAAAAAAAAAAAAAAAABbQ29udGVudF9UeXBlc10ueG1s&#10;UEsBAi0AFAAGAAgAAAAhADj9If/WAAAAlAEAAAsAAAAAAAAAAAAAAAAALwEAAF9yZWxzLy5yZWxz&#10;UEsBAi0AFAAGAAgAAAAhAHv8xWQpAgAAUQQAAA4AAAAAAAAAAAAAAAAALgIAAGRycy9lMm9Eb2Mu&#10;eG1sUEsBAi0AFAAGAAgAAAAhAN4/1nLZAAAABQEAAA8AAAAAAAAAAAAAAAAAgwQAAGRycy9kb3du&#10;cmV2LnhtbFBLBQYAAAAABAAEAPMAAACJBQAAAAA=&#10;" o:allowoverlap="f" fillcolor="#c60" strokeweight="1pt">
                      <v:stroke joinstyle="miter"/>
                      <w10:wrap anchory="line"/>
                    </v:oval>
                  </w:pict>
                </mc:Fallback>
              </mc:AlternateContent>
            </w:r>
            <w:r>
              <w:rPr>
                <w:noProof/>
              </w:rPr>
              <mc:AlternateContent>
                <mc:Choice Requires="wps">
                  <w:drawing>
                    <wp:anchor distT="0" distB="0" distL="114300" distR="114300" simplePos="0" relativeHeight="251663360" behindDoc="0" locked="0" layoutInCell="1" allowOverlap="0" wp14:anchorId="5F92F9ED" wp14:editId="3C1A84B7">
                      <wp:simplePos x="0" y="0"/>
                      <wp:positionH relativeFrom="column">
                        <wp:posOffset>419100</wp:posOffset>
                      </wp:positionH>
                      <wp:positionV relativeFrom="line">
                        <wp:posOffset>2540</wp:posOffset>
                      </wp:positionV>
                      <wp:extent cx="179705" cy="179705"/>
                      <wp:effectExtent l="0" t="0" r="10795" b="10795"/>
                      <wp:wrapNone/>
                      <wp:docPr id="915529057" name="Ellipse 9155290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ellipse">
                                <a:avLst/>
                              </a:prstGeom>
                              <a:solidFill>
                                <a:srgbClr val="CC6600"/>
                              </a:solidFill>
                              <a:ln w="12700">
                                <a:solidFill>
                                  <a:srgbClr val="000000"/>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oval w14:anchorId="7B901996" id="Ellipse 915529057" o:spid="_x0000_s1026" style="position:absolute;margin-left:33pt;margin-top:.2pt;width:14.15pt;height:14.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8Yr8KAIAAE8EAAAOAAAAZHJzL2Uyb0RvYy54bWysVNtu2zAMfR+wfxD0vtgOcmmMOEWRtsOA&#10;bi3Q7QMUWY6FyaJGKXGyrx8lp2nWAXsYlgdBNKnDw0Myy+tDZ9heoddgK16Mcs6UlVBru634t6/3&#10;H64480HYWhiwquJH5fn16v27Ze9KNYYWTK2QEYj1Ze8q3obgyizzslWd8CNwypKzAexEIBO3WY2i&#10;J/TOZOM8n2U9YO0QpPKevt4OTr5K+E2jZHhsGq8CMxUnbiGdmM5NPLPVUpRbFK7V8kRD/AOLTmhL&#10;Sc9QtyIItkP9B1SnJYKHJowkdBk0jZYq1UDVFPmbap5b4VSqhcTx7iyT/3+w8sv+CZmuK74optPx&#10;Ip/OObOio1bdGaOdV+zVQWL1zpf05tk9YSzXuweQ3z2zsG6F3aobROhbJWqiWERxs98eRMPTU7bp&#10;P0NNOcQuQNLt0GAXAUkRdkjtOZ7bow6BSfpYzBfzfMqZJNfpHjOI8uWxQx8+KuhYvFRcDQUkfLF/&#10;8GGIfolK/MHo+l4bkwzcbtYG2V7QsKzXs1me5oMS+MswY1lPBMZzcv8dI0+/JMMbjE4HGnuju4pf&#10;nYNEGZW7szXxFGUQ2gx3ImDsScqo3tCFDdRHUhJhmGnaQbq0gD8562meK+5/7AQqzswnS91YFJNJ&#10;XIBkTKbzMRl46dlceoSVBFVxGZCzwViHYW12DvW2pVxFqt7CDfWw0Unc2N+B14kuTW3q0GnD4lpc&#10;2inq9X9g9QsAAP//AwBQSwMEFAAGAAgAAAAhAP70wLfaAAAABQEAAA8AAABkcnMvZG93bnJldi54&#10;bWxMj0FPhDAUhO8m/ofmmXgxu2WR4C7y2KiJP0BWD94KfUIjfUVaWPz31pMeJzOZ+aY8rnYQC03e&#10;OEbYbRMQxK3ThjuE19PzZg/CB8VaDY4J4Zs8HKvLi1IV2p35hZY6dCKWsC8UQh/CWEjp256s8ls3&#10;Ekfvw01WhSinTupJnWO5HWSaJLm0ynBc6NVITz21n/VsEW7ad651o9++dmYxc/o4Z6abEa+v1od7&#10;EIHW8BeGX/yIDlVkatzM2osBIc/jlYCQgYjuIbsF0SCk+zuQVSn/01c/AAAA//8DAFBLAQItABQA&#10;BgAIAAAAIQC2gziS/gAAAOEBAAATAAAAAAAAAAAAAAAAAAAAAABbQ29udGVudF9UeXBlc10ueG1s&#10;UEsBAi0AFAAGAAgAAAAhADj9If/WAAAAlAEAAAsAAAAAAAAAAAAAAAAALwEAAF9yZWxzLy5yZWxz&#10;UEsBAi0AFAAGAAgAAAAhAHTxivwoAgAATwQAAA4AAAAAAAAAAAAAAAAALgIAAGRycy9lMm9Eb2Mu&#10;eG1sUEsBAi0AFAAGAAgAAAAhAP70wLfaAAAABQEAAA8AAAAAAAAAAAAAAAAAggQAAGRycy9kb3du&#10;cmV2LnhtbFBLBQYAAAAABAAEAPMAAACJBQAAAAA=&#10;" o:allowoverlap="f" fillcolor="#c60" strokeweight="1pt">
                      <v:stroke joinstyle="miter"/>
                      <w10:wrap anchory="line"/>
                    </v:oval>
                  </w:pict>
                </mc:Fallback>
              </mc:AlternateContent>
            </w:r>
          </w:p>
        </w:tc>
      </w:tr>
      <w:tr w:rsidR="0061702D" w14:paraId="7FBC0952" w14:textId="77777777" w:rsidTr="0061702D">
        <w:trPr>
          <w:cantSplit/>
        </w:trPr>
        <w:tc>
          <w:tcPr>
            <w:tcW w:w="1443" w:type="dxa"/>
            <w:tcBorders>
              <w:top w:val="single" w:sz="4" w:space="0" w:color="FFFFFF"/>
              <w:left w:val="single" w:sz="4" w:space="0" w:color="FFFFFF"/>
              <w:bottom w:val="single" w:sz="4" w:space="0" w:color="FFFFFF"/>
              <w:right w:val="single" w:sz="4" w:space="0" w:color="FFFFFF"/>
            </w:tcBorders>
            <w:shd w:val="clear" w:color="auto" w:fill="ECECEC"/>
            <w:vAlign w:val="center"/>
            <w:hideMark/>
          </w:tcPr>
          <w:p w14:paraId="1B530F88" w14:textId="77777777" w:rsidR="0061702D" w:rsidRDefault="0061702D">
            <w:pPr>
              <w:spacing w:line="360" w:lineRule="auto"/>
              <w:rPr>
                <w:rFonts w:eastAsia="Calibri"/>
                <w:b/>
                <w:bCs/>
                <w:color w:val="000000"/>
              </w:rPr>
            </w:pPr>
            <w:r>
              <w:rPr>
                <w:b/>
                <w:color w:val="000000"/>
              </w:rPr>
              <w:t>60 kg</w:t>
            </w:r>
          </w:p>
        </w:tc>
        <w:tc>
          <w:tcPr>
            <w:tcW w:w="1607" w:type="dxa"/>
            <w:tcBorders>
              <w:top w:val="single" w:sz="4" w:space="0" w:color="FFFFFF"/>
              <w:left w:val="single" w:sz="4" w:space="0" w:color="FFFFFF"/>
              <w:bottom w:val="single" w:sz="4" w:space="0" w:color="FFFFFF"/>
              <w:right w:val="single" w:sz="4" w:space="0" w:color="FFFFFF"/>
            </w:tcBorders>
            <w:shd w:val="clear" w:color="auto" w:fill="ECECEC"/>
            <w:vAlign w:val="center"/>
          </w:tcPr>
          <w:p w14:paraId="5C879598" w14:textId="77777777" w:rsidR="0061702D" w:rsidRDefault="0061702D">
            <w:pPr>
              <w:spacing w:line="360" w:lineRule="auto"/>
              <w:rPr>
                <w:noProof/>
              </w:rPr>
            </w:pPr>
          </w:p>
        </w:tc>
        <w:tc>
          <w:tcPr>
            <w:tcW w:w="812" w:type="dxa"/>
            <w:tcBorders>
              <w:top w:val="single" w:sz="4" w:space="0" w:color="FFFFFF"/>
              <w:left w:val="single" w:sz="4" w:space="0" w:color="FFFFFF"/>
              <w:bottom w:val="single" w:sz="4" w:space="0" w:color="FFFFFF"/>
              <w:right w:val="single" w:sz="4" w:space="0" w:color="FFFFFF"/>
            </w:tcBorders>
            <w:shd w:val="clear" w:color="auto" w:fill="ECECEC"/>
          </w:tcPr>
          <w:p w14:paraId="5882C31B" w14:textId="77777777" w:rsidR="0061702D" w:rsidRDefault="0061702D">
            <w:pPr>
              <w:spacing w:line="360" w:lineRule="auto"/>
              <w:rPr>
                <w:noProof/>
              </w:rPr>
            </w:pPr>
          </w:p>
        </w:tc>
        <w:tc>
          <w:tcPr>
            <w:tcW w:w="1374" w:type="dxa"/>
            <w:tcBorders>
              <w:top w:val="single" w:sz="4" w:space="0" w:color="FFFFFF"/>
              <w:left w:val="single" w:sz="4" w:space="0" w:color="FFFFFF"/>
              <w:bottom w:val="single" w:sz="4" w:space="0" w:color="FFFFFF"/>
              <w:right w:val="single" w:sz="4" w:space="0" w:color="FFFFFF"/>
            </w:tcBorders>
            <w:shd w:val="clear" w:color="auto" w:fill="ECECEC"/>
            <w:vAlign w:val="center"/>
          </w:tcPr>
          <w:p w14:paraId="2B83C950" w14:textId="77777777" w:rsidR="0061702D" w:rsidRDefault="0061702D">
            <w:pPr>
              <w:spacing w:line="360" w:lineRule="auto"/>
              <w:rPr>
                <w:noProof/>
              </w:rPr>
            </w:pPr>
          </w:p>
        </w:tc>
        <w:tc>
          <w:tcPr>
            <w:tcW w:w="1387" w:type="dxa"/>
            <w:tcBorders>
              <w:top w:val="single" w:sz="4" w:space="0" w:color="FFFFFF"/>
              <w:left w:val="single" w:sz="4" w:space="0" w:color="FFFFFF"/>
              <w:bottom w:val="single" w:sz="4" w:space="0" w:color="FFFFFF"/>
              <w:right w:val="single" w:sz="4" w:space="0" w:color="FFFFFF"/>
            </w:tcBorders>
            <w:shd w:val="clear" w:color="auto" w:fill="ECECEC"/>
            <w:vAlign w:val="center"/>
          </w:tcPr>
          <w:p w14:paraId="79CEC81E" w14:textId="77777777" w:rsidR="0061702D" w:rsidRDefault="0061702D">
            <w:pPr>
              <w:spacing w:line="360" w:lineRule="auto"/>
              <w:rPr>
                <w:noProof/>
              </w:rPr>
            </w:pPr>
          </w:p>
        </w:tc>
        <w:tc>
          <w:tcPr>
            <w:tcW w:w="782" w:type="dxa"/>
            <w:tcBorders>
              <w:top w:val="single" w:sz="4" w:space="0" w:color="FFFFFF"/>
              <w:left w:val="single" w:sz="4" w:space="0" w:color="FFFFFF"/>
              <w:bottom w:val="single" w:sz="4" w:space="0" w:color="FFFFFF"/>
              <w:right w:val="single" w:sz="4" w:space="0" w:color="FFFFFF"/>
            </w:tcBorders>
            <w:shd w:val="clear" w:color="auto" w:fill="ECECEC"/>
          </w:tcPr>
          <w:p w14:paraId="0CE020BC" w14:textId="77777777" w:rsidR="0061702D" w:rsidRDefault="0061702D">
            <w:pPr>
              <w:spacing w:line="360" w:lineRule="auto"/>
              <w:rPr>
                <w:noProof/>
              </w:rPr>
            </w:pPr>
          </w:p>
        </w:tc>
        <w:tc>
          <w:tcPr>
            <w:tcW w:w="1374" w:type="dxa"/>
            <w:tcBorders>
              <w:top w:val="single" w:sz="4" w:space="0" w:color="FFFFFF"/>
              <w:left w:val="single" w:sz="4" w:space="0" w:color="FFFFFF"/>
              <w:bottom w:val="single" w:sz="4" w:space="0" w:color="FFFFFF"/>
              <w:right w:val="single" w:sz="4" w:space="0" w:color="FFFFFF"/>
            </w:tcBorders>
            <w:shd w:val="clear" w:color="auto" w:fill="ECECEC"/>
            <w:vAlign w:val="center"/>
            <w:hideMark/>
          </w:tcPr>
          <w:p w14:paraId="0D548D43" w14:textId="70A6C5E1" w:rsidR="0061702D" w:rsidRDefault="0061702D">
            <w:pPr>
              <w:spacing w:line="360" w:lineRule="auto"/>
              <w:rPr>
                <w:noProof/>
              </w:rPr>
            </w:pPr>
            <w:r>
              <w:rPr>
                <w:noProof/>
              </w:rPr>
              <mc:AlternateContent>
                <mc:Choice Requires="wps">
                  <w:drawing>
                    <wp:anchor distT="0" distB="0" distL="114300" distR="114300" simplePos="0" relativeHeight="251664384" behindDoc="0" locked="0" layoutInCell="1" allowOverlap="0" wp14:anchorId="248AD7A9" wp14:editId="2F0BBEE3">
                      <wp:simplePos x="0" y="0"/>
                      <wp:positionH relativeFrom="column">
                        <wp:posOffset>501650</wp:posOffset>
                      </wp:positionH>
                      <wp:positionV relativeFrom="line">
                        <wp:posOffset>4445</wp:posOffset>
                      </wp:positionV>
                      <wp:extent cx="179705" cy="179705"/>
                      <wp:effectExtent l="0" t="0" r="10795" b="10795"/>
                      <wp:wrapNone/>
                      <wp:docPr id="779551845" name="Ellipse 7795518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ellipse">
                                <a:avLst/>
                              </a:prstGeom>
                              <a:solidFill>
                                <a:srgbClr val="CC6600"/>
                              </a:solidFill>
                              <a:ln w="12700">
                                <a:solidFill>
                                  <a:srgbClr val="000000"/>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oval w14:anchorId="67A9AE52" id="Ellipse 779551845" o:spid="_x0000_s1026" style="position:absolute;margin-left:39.5pt;margin-top:.35pt;width:14.15pt;height:14.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56CaKAIAAE8EAAAOAAAAZHJzL2Uyb0RvYy54bWysVNtu2zAMfR+wfxD0vtgOkjgx6hRF2g4D&#10;urVAtw9QZNkWptsoJU729aPkNM06YA/D8iCIJnV4eEjm6vqgFdkL8NKamhaTnBJhuG2k6Wr67ev9&#10;hyUlPjDTMGWNqOlReHq9fv/uanCVmNreqkYAQRDjq8HVtA/BVVnmeS808xPrhEFna0GzgCZ0WQNs&#10;QHStsmmeL7LBQuPAcuE9fr0dnXSd8NtW8PDYtl4EomqK3EI6IZ3beGbrK1Z1wFwv+YkG+wcWmkmD&#10;Sc9QtywwsgP5B5SWHKy3bZhwqzPbtpKLVANWU+RvqnnumROpFhTHu7NM/v/B8i/7JyCyqWlZrubz&#10;YjmbU2KYxlbdKSWdF+TVgWINzlf45tk9QSzXuwfLv3ti7KZnphM3AHboBWuQYhHFzX57EA2PT8l2&#10;+GwbzMF2wSbdDi3oCIiKkENqz/HcHnEIhOPHolyVOdLj6DrdYwZWvTx24MNHYTWJl5qKsYCEz/YP&#10;PozRL1GJv1WyuZdKJQO67UYB2TMcls1mscjTfGACfxmmDBmQwLRE998x8vRLMrzB0DLg2Cupa7o8&#10;B7EqKndnGuTJqsCkGu9IQJmTlFG9sQtb2xxRSbDjTOMO4qW38JOSAee5pv7HjoGgRH0y2I1VMZvF&#10;BUjGbF5O0YBLz/bSwwxHqJryAJSMxiaMa7NzILsecxWpemNvsIetTOLG/o68TnRxalOHThsW1+LS&#10;TlGv/wPrXwAAAP//AwBQSwMEFAAGAAgAAAAhAJnB/IzaAAAABgEAAA8AAABkcnMvZG93bnJldi54&#10;bWxMj8FOwzAQRO9I/QdrK3FB1GlAFEKcCpD4AAIcuDnxkliN12lsp+Hv2Z7gtJqd1czbcr+4Qcw4&#10;BetJwXaTgUBqvbHUKfh4f72+BxGiJqMHT6jgBwPsq9VFqQvjT/SGcx07wSEUCq2gj3EspAxtj06H&#10;jR+R2Pv2k9OR5dRJM+kTh7tB5ll2J522xA29HvGlx/ZQJ6fgqv2i2jTm87i1s035c7q1XVLqcr08&#10;PYKIuMS/YzjjMzpUzNT4RCaIQcHugV+JPEGc3Wx3A6JRkPNaVqX8j1/9AgAA//8DAFBLAQItABQA&#10;BgAIAAAAIQC2gziS/gAAAOEBAAATAAAAAAAAAAAAAAAAAAAAAABbQ29udGVudF9UeXBlc10ueG1s&#10;UEsBAi0AFAAGAAgAAAAhADj9If/WAAAAlAEAAAsAAAAAAAAAAAAAAAAALwEAAF9yZWxzLy5yZWxz&#10;UEsBAi0AFAAGAAgAAAAhAAnnoJooAgAATwQAAA4AAAAAAAAAAAAAAAAALgIAAGRycy9lMm9Eb2Mu&#10;eG1sUEsBAi0AFAAGAAgAAAAhAJnB/IzaAAAABgEAAA8AAAAAAAAAAAAAAAAAggQAAGRycy9kb3du&#10;cmV2LnhtbFBLBQYAAAAABAAEAPMAAACJBQAAAAA=&#10;" o:allowoverlap="f" fillcolor="#c60" strokeweight="1pt">
                      <v:stroke joinstyle="miter"/>
                      <w10:wrap anchory="line"/>
                    </v:oval>
                  </w:pict>
                </mc:Fallback>
              </mc:AlternateContent>
            </w:r>
            <w:r>
              <w:rPr>
                <w:noProof/>
              </w:rPr>
              <mc:AlternateContent>
                <mc:Choice Requires="wps">
                  <w:drawing>
                    <wp:anchor distT="0" distB="0" distL="114300" distR="114300" simplePos="0" relativeHeight="251665408" behindDoc="0" locked="0" layoutInCell="1" allowOverlap="0" wp14:anchorId="7D802AB5" wp14:editId="546E944A">
                      <wp:simplePos x="0" y="0"/>
                      <wp:positionH relativeFrom="column">
                        <wp:posOffset>53340</wp:posOffset>
                      </wp:positionH>
                      <wp:positionV relativeFrom="line">
                        <wp:posOffset>4445</wp:posOffset>
                      </wp:positionV>
                      <wp:extent cx="179705" cy="179705"/>
                      <wp:effectExtent l="0" t="0" r="10795" b="10795"/>
                      <wp:wrapNone/>
                      <wp:docPr id="909360590" name="Ellipse 9093605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ellipse">
                                <a:avLst/>
                              </a:prstGeom>
                              <a:solidFill>
                                <a:srgbClr val="CC6600"/>
                              </a:solidFill>
                              <a:ln w="12700">
                                <a:solidFill>
                                  <a:srgbClr val="000000"/>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oval w14:anchorId="001409FF" id="Ellipse 909360590" o:spid="_x0000_s1026" style="position:absolute;margin-left:4.2pt;margin-top:.35pt;width:14.15pt;height:14.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9k5/KAIAAE8EAAAOAAAAZHJzL2Uyb0RvYy54bWysVNtu2zAMfR+wfxD0vtjOcmmMOEWRtsOA&#10;bivQ7QMUWY6FSaJGKXGyrx8tp2nWAXsYlgdBNKnDw0Myy+uDNWyvMGhwFS9GOWfKSai121b829f7&#10;d1echShcLQw4VfGjCvx69fbNsvOlGkMLplbICMSFsvMVb2P0ZZYF2Sorwgi8cuRsAK2IZOI2q1F0&#10;hG5NNs7zWdYB1h5BqhDo6+3g5KuE3zRKxi9NE1RkpuLELaYT07npz2y1FOUWhW+1PNEQ/8DCCu0o&#10;6RnqVkTBdqj/gLJaIgRo4kiCzaBptFSpBqqmyF9V89QKr1ItJE7wZ5nC/4OVn/ePyHRd8UW+eD/L&#10;pwtSyQlLrbozRvug2IuDxOp8KOnNk3/EvtzgH0B+D8zBuhVuq24QoWuVqIli0Yub/fagNwI9ZZvu&#10;E9SUQ+wiJN0ODdoekBRhh9Se47k96hCZpI/FfDHPp5xJcp3ufQZRPj/2GOIHBZb1l4qroYCEL/YP&#10;IQ7Rz1GJPxhd32tjkoHbzdog2wsalvV6NsvTfFCCcBlmHOuIwHhO7r9j5OmXZHiFYXWksTfaVvzq&#10;HCTKXrk7VxNPUUahzXAnAsadpOzVG7qwgfpISiIMM007SJcW8CdnHc1zxcOPnUDFmfnoqBuLYjLp&#10;FyAZk+l8TAZeejaXHuEkQVVcRuRsMNZxWJudR71tKVeRqndwQz1sdBK37+/A60SXpjZ16LRh/Vpc&#10;2inq5X9g9QsAAP//AwBQSwMEFAAGAAgAAAAhABma8RHZAAAABAEAAA8AAABkcnMvZG93bnJldi54&#10;bWxMjsFOwzAQRO9I/IO1SFxQ6zRUpQ3ZVIDEB5DCgZsTm8QiXofYTsPfs5zgNBrNaOaVx8UNYjZT&#10;sJ4QNusMhKHWa0sdwuvpebUHEaIirQZPBuHbBDhWlxelKrQ/04uZ69gJHqFQKIQ+xrGQMrS9cSqs&#10;/WiIsw8/ORXZTp3UkzrzuBtknmU76ZQlfujVaJ56037WySHctO9U60a/fW3sbFP+mLa2S4jXV8vD&#10;PYholvhXhl98RoeKmRqfSAcxIOy3XES4A8Hh7Y61QcgPGciqlP/hqx8AAAD//wMAUEsBAi0AFAAG&#10;AAgAAAAhALaDOJL+AAAA4QEAABMAAAAAAAAAAAAAAAAAAAAAAFtDb250ZW50X1R5cGVzXS54bWxQ&#10;SwECLQAUAAYACAAAACEAOP0h/9YAAACUAQAACwAAAAAAAAAAAAAAAAAvAQAAX3JlbHMvLnJlbHNQ&#10;SwECLQAUAAYACAAAACEAZPZOfygCAABPBAAADgAAAAAAAAAAAAAAAAAuAgAAZHJzL2Uyb0RvYy54&#10;bWxQSwECLQAUAAYACAAAACEAGZrxEdkAAAAEAQAADwAAAAAAAAAAAAAAAACCBAAAZHJzL2Rvd25y&#10;ZXYueG1sUEsFBgAAAAAEAAQA8wAAAIgFAAAAAA==&#10;" o:allowoverlap="f" fillcolor="#c60" strokeweight="1pt">
                      <v:stroke joinstyle="miter"/>
                      <w10:wrap anchory="line"/>
                    </v:oval>
                  </w:pict>
                </mc:Fallback>
              </mc:AlternateContent>
            </w:r>
            <w:r>
              <w:rPr>
                <w:noProof/>
              </w:rPr>
              <mc:AlternateContent>
                <mc:Choice Requires="wps">
                  <w:drawing>
                    <wp:anchor distT="0" distB="0" distL="114300" distR="114300" simplePos="0" relativeHeight="251666432" behindDoc="0" locked="0" layoutInCell="1" allowOverlap="0" wp14:anchorId="38F36A6D" wp14:editId="6F3F8060">
                      <wp:simplePos x="0" y="0"/>
                      <wp:positionH relativeFrom="column">
                        <wp:posOffset>280035</wp:posOffset>
                      </wp:positionH>
                      <wp:positionV relativeFrom="line">
                        <wp:posOffset>4445</wp:posOffset>
                      </wp:positionV>
                      <wp:extent cx="179705" cy="179705"/>
                      <wp:effectExtent l="0" t="0" r="10795" b="10795"/>
                      <wp:wrapNone/>
                      <wp:docPr id="1150885699" name="Ellipse 11508856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ellipse">
                                <a:avLst/>
                              </a:prstGeom>
                              <a:solidFill>
                                <a:srgbClr val="CC6600"/>
                              </a:solidFill>
                              <a:ln w="12700">
                                <a:solidFill>
                                  <a:srgbClr val="000000"/>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oval w14:anchorId="4C3A1682" id="Ellipse 1150885699" o:spid="_x0000_s1026" style="position:absolute;margin-left:22.05pt;margin-top:.35pt;width:14.15pt;height:14.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RclKAIAAFEEAAAOAAAAZHJzL2Uyb0RvYy54bWysVNtu2zAMfR+wfxD0vtgOcjXiFEXaDgO6&#10;rUC3D2BkORam2yglTvb1o+U0yzpgD8PyIIgmdXh4SGZ1czSaHSQG5WzFi1HOmbTC1cruKv71y8O7&#10;BWchgq1BOysrfpKB36zfvll1vpRj1zpdS2QEYkPZ+Yq3Mfoyy4JopYEwcl5acjYODUQycZfVCB2h&#10;G52N83yWdQ5rj07IEOjr3eDk64TfNFLEz00TZGS64sQtphPTue3PbL2CcofgWyXONOAfWBhQlpJe&#10;oO4gAtuj+gPKKIEuuCaOhDOZaxolZKqBqinyV9U8t+BlqoXECf4iU/h/sOLT4QmZqql3xTRfLKaz&#10;5ZIzC4Z6da+18kGyKw/J1flQ0qtn/4R9wcE/OvEtMOs2LdidvEV0XSuhJpJFL2/224PeCPSUbbuP&#10;rqYksI8uKXds0PSApAk7pgadLg2Sx8gEfSzmy3k+5UyQ63zvM0D58thjiO+lM6y/VFwOFSR8ODyG&#10;OES/RCX+Tqv6QWmdDNxtNxrZAWhcNpvZLE8TQgnCdZi2rCMC4zm5/46Rp1+S4RWGUZEGXytT8cUl&#10;CMpeuXtbE08oIyg93ImAtmcpe/WGLmxdfSIl0Q1TTVtIl9bhD846muiKh+97QMmZ/mCpG8tiMulX&#10;IBmT6XxMBl57ttcesIKgKi4icjYYmzgszt6j2rWUq0jVW3dLPWxUErfv78DrTJfmNnXovGP9Ylzb&#10;KerXP8H6JwAAAP//AwBQSwMEFAAGAAgAAAAhANNVrATYAAAABQEAAA8AAABkcnMvZG93bnJldi54&#10;bWxMjsFOhDAURfcm/kPzTNwYp0CIo8hjoiZ+gDgu3BX6hEb6irRl8O+tK13e3JtzT33Y7CRWWrxx&#10;jJDvMhDEvdOGB4Tj6/P1LQgfFGs1OSaEb/JwaM7PalVpd+IXWtswiARhXymEMYS5ktL3I1nld24m&#10;Tt2HW6wKKS6D1Is6JbidZJFlN9Iqw+lhVDM9jdR/ttEiXPXv3OpOv33lZjWxeIylGSLi5cX2cA8i&#10;0Bb+xvCrn9ShSU6di6y9mBDKMk9LhD2I1O6LEkSHUNxlIJta/rdvfgAAAP//AwBQSwECLQAUAAYA&#10;CAAAACEAtoM4kv4AAADhAQAAEwAAAAAAAAAAAAAAAAAAAAAAW0NvbnRlbnRfVHlwZXNdLnhtbFBL&#10;AQItABQABgAIAAAAIQA4/SH/1gAAAJQBAAALAAAAAAAAAAAAAAAAAC8BAABfcmVscy8ucmVsc1BL&#10;AQItABQABgAIAAAAIQDihRclKAIAAFEEAAAOAAAAAAAAAAAAAAAAAC4CAABkcnMvZTJvRG9jLnht&#10;bFBLAQItABQABgAIAAAAIQDTVawE2AAAAAUBAAAPAAAAAAAAAAAAAAAAAIIEAABkcnMvZG93bnJl&#10;di54bWxQSwUGAAAAAAQABADzAAAAhwUAAAAA&#10;" o:allowoverlap="f" fillcolor="#c60" strokeweight="1pt">
                      <v:stroke joinstyle="miter"/>
                      <w10:wrap anchory="line"/>
                    </v:oval>
                  </w:pict>
                </mc:Fallback>
              </mc:AlternateContent>
            </w:r>
          </w:p>
        </w:tc>
      </w:tr>
    </w:tbl>
    <w:p w14:paraId="34807626" w14:textId="77777777" w:rsidR="0061702D" w:rsidRDefault="0061702D" w:rsidP="0061702D">
      <w:pPr>
        <w:ind w:left="851"/>
        <w:rPr>
          <w:color w:val="000000"/>
          <w:sz w:val="24"/>
          <w:szCs w:val="24"/>
        </w:rPr>
      </w:pPr>
    </w:p>
    <w:p w14:paraId="6BBE81A7" w14:textId="3778E89C" w:rsidR="0061702D" w:rsidRPr="0061702D" w:rsidRDefault="0061702D" w:rsidP="0061702D">
      <w:pPr>
        <w:ind w:left="851"/>
        <w:rPr>
          <w:color w:val="000000"/>
          <w:sz w:val="24"/>
          <w:szCs w:val="24"/>
        </w:rPr>
      </w:pPr>
      <w:r w:rsidRPr="0061702D">
        <w:rPr>
          <w:color w:val="000000"/>
          <w:sz w:val="24"/>
          <w:szCs w:val="24"/>
        </w:rPr>
        <w:t>Der skal anvendes en egnet kombination af tabletstørrelser til administration af den optimale dosis til den enkelte hund.</w:t>
      </w:r>
    </w:p>
    <w:bookmarkEnd w:id="24"/>
    <w:p w14:paraId="4ECB240A" w14:textId="77777777" w:rsidR="008203A8" w:rsidRPr="0061702D" w:rsidRDefault="008203A8" w:rsidP="0061702D">
      <w:pPr>
        <w:tabs>
          <w:tab w:val="left" w:pos="851"/>
        </w:tabs>
        <w:ind w:left="851"/>
        <w:rPr>
          <w:sz w:val="24"/>
          <w:szCs w:val="24"/>
        </w:rPr>
      </w:pPr>
    </w:p>
    <w:p w14:paraId="62326F1E" w14:textId="77777777" w:rsidR="008203A8" w:rsidRPr="00406EE7" w:rsidRDefault="008203A8" w:rsidP="008203A8">
      <w:pPr>
        <w:tabs>
          <w:tab w:val="left" w:pos="851"/>
        </w:tabs>
        <w:ind w:left="851" w:hanging="851"/>
        <w:rPr>
          <w:b/>
          <w:sz w:val="24"/>
          <w:szCs w:val="24"/>
        </w:rPr>
      </w:pPr>
      <w:r>
        <w:rPr>
          <w:b/>
          <w:sz w:val="24"/>
          <w:szCs w:val="24"/>
        </w:rPr>
        <w:t>3</w:t>
      </w:r>
      <w:r w:rsidRPr="00406EE7">
        <w:rPr>
          <w:b/>
          <w:sz w:val="24"/>
          <w:szCs w:val="24"/>
        </w:rPr>
        <w:t>.10</w:t>
      </w:r>
      <w:r w:rsidRPr="00406EE7">
        <w:rPr>
          <w:b/>
          <w:sz w:val="24"/>
          <w:szCs w:val="24"/>
        </w:rPr>
        <w:tab/>
      </w:r>
      <w:r>
        <w:rPr>
          <w:b/>
          <w:sz w:val="24"/>
          <w:szCs w:val="24"/>
        </w:rPr>
        <w:t xml:space="preserve">Symptomer på </w:t>
      </w:r>
      <w:r w:rsidRPr="00CE3A44">
        <w:rPr>
          <w:b/>
          <w:sz w:val="24"/>
          <w:szCs w:val="24"/>
        </w:rPr>
        <w:t>overdosering (og, hvis relevant, nødforanstaltninger og modgift)</w:t>
      </w:r>
    </w:p>
    <w:p w14:paraId="0F53491B" w14:textId="77777777" w:rsidR="000C4059" w:rsidRPr="000C4059" w:rsidRDefault="000C4059" w:rsidP="000C4059">
      <w:pPr>
        <w:tabs>
          <w:tab w:val="left" w:pos="851"/>
        </w:tabs>
        <w:ind w:left="851"/>
        <w:rPr>
          <w:sz w:val="24"/>
          <w:szCs w:val="24"/>
        </w:rPr>
      </w:pPr>
      <w:bookmarkStart w:id="30" w:name="_Hlk144991192"/>
      <w:r w:rsidRPr="000C4059">
        <w:rPr>
          <w:sz w:val="24"/>
          <w:szCs w:val="24"/>
        </w:rPr>
        <w:t>Symptomerne på overdosering er:</w:t>
      </w:r>
    </w:p>
    <w:p w14:paraId="09283E72" w14:textId="77777777" w:rsidR="000C4059" w:rsidRPr="000C4059" w:rsidRDefault="000C4059" w:rsidP="000C4059">
      <w:pPr>
        <w:tabs>
          <w:tab w:val="left" w:pos="851"/>
        </w:tabs>
        <w:ind w:left="851"/>
        <w:rPr>
          <w:sz w:val="24"/>
          <w:szCs w:val="24"/>
        </w:rPr>
      </w:pPr>
      <w:r w:rsidRPr="000C4059">
        <w:rPr>
          <w:sz w:val="24"/>
          <w:szCs w:val="24"/>
        </w:rPr>
        <w:t>- depression af centralnervesystemet manifesteret ved tegn, der spænder fra søvn til koma,</w:t>
      </w:r>
    </w:p>
    <w:p w14:paraId="67F04047" w14:textId="77777777" w:rsidR="000C4059" w:rsidRPr="000C4059" w:rsidRDefault="000C4059" w:rsidP="000C4059">
      <w:pPr>
        <w:tabs>
          <w:tab w:val="left" w:pos="851"/>
        </w:tabs>
        <w:ind w:left="851"/>
        <w:rPr>
          <w:sz w:val="24"/>
          <w:szCs w:val="24"/>
        </w:rPr>
      </w:pPr>
      <w:r w:rsidRPr="000C4059">
        <w:rPr>
          <w:sz w:val="24"/>
          <w:szCs w:val="24"/>
        </w:rPr>
        <w:t>- respirationskompromittering,</w:t>
      </w:r>
    </w:p>
    <w:p w14:paraId="06DECBB9" w14:textId="77777777" w:rsidR="000C4059" w:rsidRPr="000C4059" w:rsidRDefault="000C4059" w:rsidP="000C4059">
      <w:pPr>
        <w:tabs>
          <w:tab w:val="left" w:pos="851"/>
        </w:tabs>
        <w:ind w:left="851"/>
        <w:rPr>
          <w:sz w:val="24"/>
          <w:szCs w:val="24"/>
        </w:rPr>
      </w:pPr>
      <w:r w:rsidRPr="000C4059">
        <w:rPr>
          <w:sz w:val="24"/>
          <w:szCs w:val="24"/>
        </w:rPr>
        <w:t>- kardiovaskulær kompromittering, hypotension og shock med nyresvigt og død til følge.</w:t>
      </w:r>
    </w:p>
    <w:p w14:paraId="2C3A2936" w14:textId="77777777" w:rsidR="000C4059" w:rsidRPr="000C4059" w:rsidRDefault="000C4059" w:rsidP="000C4059">
      <w:pPr>
        <w:tabs>
          <w:tab w:val="left" w:pos="851"/>
        </w:tabs>
        <w:ind w:left="851"/>
        <w:rPr>
          <w:sz w:val="24"/>
          <w:szCs w:val="24"/>
        </w:rPr>
      </w:pPr>
      <w:r w:rsidRPr="000C4059">
        <w:rPr>
          <w:sz w:val="24"/>
          <w:szCs w:val="24"/>
        </w:rPr>
        <w:t>I tilfælde af overdosering fjernes de indtagne tabletter fra maven, og der gives respiratorisk og kardiovaskulær støtte efter behov.</w:t>
      </w:r>
    </w:p>
    <w:p w14:paraId="4E4BCE83" w14:textId="77777777" w:rsidR="000C4059" w:rsidRPr="000C4059" w:rsidRDefault="000C4059" w:rsidP="000C4059">
      <w:pPr>
        <w:tabs>
          <w:tab w:val="left" w:pos="851"/>
        </w:tabs>
        <w:ind w:left="851"/>
        <w:rPr>
          <w:sz w:val="24"/>
          <w:szCs w:val="24"/>
        </w:rPr>
      </w:pPr>
      <w:r w:rsidRPr="000C4059">
        <w:rPr>
          <w:sz w:val="24"/>
          <w:szCs w:val="24"/>
        </w:rPr>
        <w:t>De primære behandlingsmål er intensiv symptomatisk og understøttende terapi med fokus på opretholdelse af kardiovaskulære, respiratoriske og renale funktioner og på opretholdelse af elektrolytbalancen.</w:t>
      </w:r>
    </w:p>
    <w:p w14:paraId="4D3E65E2" w14:textId="77777777" w:rsidR="000C4059" w:rsidRPr="000C4059" w:rsidRDefault="000C4059" w:rsidP="000C4059">
      <w:pPr>
        <w:tabs>
          <w:tab w:val="left" w:pos="851"/>
        </w:tabs>
        <w:ind w:left="851"/>
        <w:rPr>
          <w:sz w:val="24"/>
          <w:szCs w:val="24"/>
        </w:rPr>
      </w:pPr>
      <w:r w:rsidRPr="000C4059">
        <w:rPr>
          <w:sz w:val="24"/>
          <w:szCs w:val="24"/>
        </w:rPr>
        <w:t>Der er ingen specifik modgift, men clearance af phenobarbital kan øges ved hæmodialyse eller peritoneal dialyse.</w:t>
      </w:r>
      <w:bookmarkEnd w:id="30"/>
    </w:p>
    <w:p w14:paraId="2E92EF79" w14:textId="77777777" w:rsidR="008203A8" w:rsidRDefault="008203A8" w:rsidP="008203A8">
      <w:pPr>
        <w:tabs>
          <w:tab w:val="left" w:pos="851"/>
        </w:tabs>
        <w:ind w:left="851"/>
        <w:rPr>
          <w:sz w:val="24"/>
          <w:szCs w:val="24"/>
        </w:rPr>
      </w:pPr>
    </w:p>
    <w:p w14:paraId="55F9CB6C" w14:textId="77777777" w:rsidR="008203A8" w:rsidRDefault="008203A8" w:rsidP="008203A8">
      <w:pPr>
        <w:tabs>
          <w:tab w:val="left" w:pos="851"/>
        </w:tabs>
        <w:ind w:left="851" w:hanging="851"/>
        <w:rPr>
          <w:sz w:val="24"/>
          <w:szCs w:val="24"/>
        </w:rPr>
      </w:pPr>
      <w:r w:rsidRPr="00AD4D77">
        <w:rPr>
          <w:b/>
          <w:sz w:val="24"/>
          <w:szCs w:val="24"/>
        </w:rPr>
        <w:t>3.11</w:t>
      </w:r>
      <w:r>
        <w:rPr>
          <w:sz w:val="24"/>
          <w:szCs w:val="24"/>
        </w:rPr>
        <w:tab/>
      </w:r>
      <w:r w:rsidRPr="00AD4D77">
        <w:rPr>
          <w:b/>
          <w:sz w:val="24"/>
          <w:szCs w:val="24"/>
        </w:rPr>
        <w:t>Særlige begrænsninger og betingelser for anvendelse, herunder begrænsninger for anvendelsen af antimikrobielle og antiparasitære veterinærlægemidler for at begrænse risikoen for udvikling af resistens</w:t>
      </w:r>
    </w:p>
    <w:p w14:paraId="3D3646AE" w14:textId="77777777" w:rsidR="000C4059" w:rsidRPr="000C4059" w:rsidRDefault="000C4059" w:rsidP="000C4059">
      <w:pPr>
        <w:tabs>
          <w:tab w:val="left" w:pos="851"/>
        </w:tabs>
        <w:ind w:left="851"/>
        <w:rPr>
          <w:sz w:val="24"/>
          <w:szCs w:val="24"/>
        </w:rPr>
      </w:pPr>
      <w:r w:rsidRPr="000C4059">
        <w:rPr>
          <w:sz w:val="24"/>
          <w:szCs w:val="24"/>
        </w:rPr>
        <w:t>Ikke relevant.</w:t>
      </w:r>
    </w:p>
    <w:p w14:paraId="2877E9F8" w14:textId="77777777" w:rsidR="008203A8" w:rsidRPr="00406EE7" w:rsidRDefault="008203A8" w:rsidP="008203A8">
      <w:pPr>
        <w:tabs>
          <w:tab w:val="left" w:pos="851"/>
        </w:tabs>
        <w:ind w:left="851"/>
        <w:rPr>
          <w:sz w:val="24"/>
          <w:szCs w:val="24"/>
        </w:rPr>
      </w:pPr>
    </w:p>
    <w:p w14:paraId="1B578C76" w14:textId="77777777" w:rsidR="008203A8" w:rsidRPr="00406EE7" w:rsidRDefault="008203A8" w:rsidP="008203A8">
      <w:pPr>
        <w:tabs>
          <w:tab w:val="left" w:pos="851"/>
        </w:tabs>
        <w:ind w:left="851" w:hanging="851"/>
        <w:rPr>
          <w:b/>
          <w:sz w:val="24"/>
          <w:szCs w:val="24"/>
        </w:rPr>
      </w:pPr>
      <w:r>
        <w:rPr>
          <w:b/>
          <w:sz w:val="24"/>
          <w:szCs w:val="24"/>
        </w:rPr>
        <w:t>3.12</w:t>
      </w:r>
      <w:r w:rsidRPr="00406EE7">
        <w:rPr>
          <w:b/>
          <w:sz w:val="24"/>
          <w:szCs w:val="24"/>
        </w:rPr>
        <w:tab/>
        <w:t>Tilbageholdelsestid</w:t>
      </w:r>
      <w:r>
        <w:rPr>
          <w:b/>
          <w:sz w:val="24"/>
          <w:szCs w:val="24"/>
        </w:rPr>
        <w:t>(er)</w:t>
      </w:r>
    </w:p>
    <w:p w14:paraId="20D6AD6A" w14:textId="77777777" w:rsidR="000C4059" w:rsidRPr="000C4059" w:rsidRDefault="000C4059" w:rsidP="000C4059">
      <w:pPr>
        <w:tabs>
          <w:tab w:val="left" w:pos="851"/>
        </w:tabs>
        <w:ind w:left="851"/>
        <w:rPr>
          <w:sz w:val="24"/>
          <w:szCs w:val="24"/>
        </w:rPr>
      </w:pPr>
      <w:r w:rsidRPr="000C4059">
        <w:rPr>
          <w:sz w:val="24"/>
          <w:szCs w:val="24"/>
        </w:rPr>
        <w:t>Ikke relevant.</w:t>
      </w:r>
    </w:p>
    <w:p w14:paraId="08B45BA5" w14:textId="0301708D" w:rsidR="008203A8" w:rsidRPr="00406EE7" w:rsidRDefault="008203A8" w:rsidP="008203A8">
      <w:pPr>
        <w:tabs>
          <w:tab w:val="left" w:pos="851"/>
        </w:tabs>
        <w:ind w:left="851"/>
        <w:rPr>
          <w:sz w:val="24"/>
          <w:szCs w:val="24"/>
        </w:rPr>
      </w:pPr>
    </w:p>
    <w:p w14:paraId="11B2DC58" w14:textId="77777777" w:rsidR="008203A8" w:rsidRPr="00406EE7" w:rsidRDefault="008203A8" w:rsidP="008203A8">
      <w:pPr>
        <w:tabs>
          <w:tab w:val="left" w:pos="851"/>
        </w:tabs>
        <w:ind w:left="851"/>
        <w:rPr>
          <w:sz w:val="24"/>
          <w:szCs w:val="24"/>
        </w:rPr>
      </w:pPr>
    </w:p>
    <w:p w14:paraId="5E7DB299" w14:textId="2293AEBD" w:rsidR="008203A8" w:rsidRPr="00406EE7" w:rsidRDefault="008203A8" w:rsidP="008203A8">
      <w:pPr>
        <w:ind w:left="851" w:hanging="851"/>
        <w:rPr>
          <w:b/>
          <w:sz w:val="24"/>
          <w:szCs w:val="24"/>
        </w:rPr>
      </w:pPr>
      <w:r w:rsidRPr="000C4059">
        <w:rPr>
          <w:b/>
          <w:sz w:val="24"/>
          <w:szCs w:val="24"/>
        </w:rPr>
        <w:t>4.</w:t>
      </w:r>
      <w:r w:rsidRPr="000C4059">
        <w:rPr>
          <w:b/>
          <w:sz w:val="24"/>
          <w:szCs w:val="24"/>
        </w:rPr>
        <w:tab/>
        <w:t>FARMAKOLOGISKE OPLYSNINGER</w:t>
      </w:r>
    </w:p>
    <w:p w14:paraId="17398DD2" w14:textId="77777777" w:rsidR="008203A8" w:rsidRDefault="008203A8" w:rsidP="008203A8">
      <w:pPr>
        <w:ind w:left="851"/>
        <w:rPr>
          <w:sz w:val="24"/>
          <w:szCs w:val="24"/>
        </w:rPr>
      </w:pPr>
    </w:p>
    <w:p w14:paraId="16027CE5" w14:textId="77777777" w:rsidR="008203A8" w:rsidRPr="00340679" w:rsidRDefault="008203A8" w:rsidP="008203A8">
      <w:pPr>
        <w:ind w:left="851" w:hanging="851"/>
        <w:rPr>
          <w:b/>
          <w:sz w:val="24"/>
          <w:szCs w:val="24"/>
        </w:rPr>
      </w:pPr>
      <w:r w:rsidRPr="00340679">
        <w:rPr>
          <w:b/>
          <w:sz w:val="24"/>
          <w:szCs w:val="24"/>
        </w:rPr>
        <w:t>4.1</w:t>
      </w:r>
      <w:r w:rsidRPr="00340679">
        <w:rPr>
          <w:b/>
          <w:sz w:val="24"/>
          <w:szCs w:val="24"/>
        </w:rPr>
        <w:tab/>
        <w:t>ATCvet-kode</w:t>
      </w:r>
    </w:p>
    <w:p w14:paraId="787E1B3B" w14:textId="1651E411" w:rsidR="008203A8" w:rsidRPr="000C4059" w:rsidRDefault="000C4059" w:rsidP="008203A8">
      <w:pPr>
        <w:ind w:left="851"/>
        <w:rPr>
          <w:sz w:val="24"/>
          <w:szCs w:val="24"/>
        </w:rPr>
      </w:pPr>
      <w:r w:rsidRPr="000C4059">
        <w:rPr>
          <w:sz w:val="24"/>
          <w:szCs w:val="24"/>
        </w:rPr>
        <w:t>QN03AA02</w:t>
      </w:r>
    </w:p>
    <w:p w14:paraId="18E78F90" w14:textId="77777777" w:rsidR="008203A8" w:rsidRPr="00406EE7" w:rsidRDefault="008203A8" w:rsidP="008203A8">
      <w:pPr>
        <w:ind w:left="851"/>
        <w:rPr>
          <w:sz w:val="24"/>
          <w:szCs w:val="24"/>
        </w:rPr>
      </w:pPr>
    </w:p>
    <w:p w14:paraId="067B34CC" w14:textId="77777777" w:rsidR="008203A8" w:rsidRPr="000C4059" w:rsidRDefault="008203A8" w:rsidP="008203A8">
      <w:pPr>
        <w:tabs>
          <w:tab w:val="left" w:pos="851"/>
        </w:tabs>
        <w:ind w:left="851" w:hanging="851"/>
        <w:rPr>
          <w:b/>
          <w:sz w:val="24"/>
          <w:szCs w:val="24"/>
        </w:rPr>
      </w:pPr>
      <w:r w:rsidRPr="000C4059">
        <w:rPr>
          <w:b/>
          <w:sz w:val="24"/>
          <w:szCs w:val="24"/>
        </w:rPr>
        <w:t>4.2</w:t>
      </w:r>
      <w:r w:rsidRPr="000C4059">
        <w:rPr>
          <w:b/>
          <w:sz w:val="24"/>
          <w:szCs w:val="24"/>
        </w:rPr>
        <w:tab/>
        <w:t>Farmakodynamiske oplysninger</w:t>
      </w:r>
    </w:p>
    <w:p w14:paraId="432C42CF" w14:textId="77777777" w:rsidR="000C4059" w:rsidRPr="000C4059" w:rsidRDefault="000C4059" w:rsidP="000C4059">
      <w:pPr>
        <w:tabs>
          <w:tab w:val="left" w:pos="851"/>
        </w:tabs>
        <w:ind w:left="851"/>
        <w:rPr>
          <w:sz w:val="24"/>
          <w:szCs w:val="24"/>
        </w:rPr>
      </w:pPr>
      <w:bookmarkStart w:id="31" w:name="_Hlk165640483"/>
      <w:r w:rsidRPr="000C4059">
        <w:rPr>
          <w:sz w:val="24"/>
          <w:szCs w:val="24"/>
        </w:rPr>
        <w:t>Phenobarbital er et phenylbarbiturat med en antiepileptisk virkning. Phenobarbital virker på centralt niveau og påvirker systemet for den hæmmende neurotransmitter gamma-aminobutansyre (GABA). Phenobarbital har vist sig at hæmme spredning af anfaldsaktivitet og forhøje anfaldstærsklen ved at binde sig til GABA</w:t>
      </w:r>
      <w:r w:rsidRPr="000C4059">
        <w:rPr>
          <w:sz w:val="24"/>
          <w:szCs w:val="24"/>
          <w:vertAlign w:val="subscript"/>
        </w:rPr>
        <w:t>A</w:t>
      </w:r>
      <w:r w:rsidRPr="000C4059">
        <w:rPr>
          <w:sz w:val="24"/>
          <w:szCs w:val="24"/>
        </w:rPr>
        <w:t>-receptoren og dermed både direkte aktivere GABA-receptorstyrede chloridkanaler og øge GABA's affinitet for sin egen receptor ved allosterisk virkning.</w:t>
      </w:r>
    </w:p>
    <w:p w14:paraId="140BD6A5" w14:textId="77777777" w:rsidR="000C4059" w:rsidRPr="000C4059" w:rsidRDefault="000C4059" w:rsidP="000C4059">
      <w:pPr>
        <w:tabs>
          <w:tab w:val="left" w:pos="851"/>
        </w:tabs>
        <w:ind w:left="851"/>
        <w:rPr>
          <w:sz w:val="24"/>
          <w:szCs w:val="24"/>
        </w:rPr>
      </w:pPr>
      <w:r w:rsidRPr="000C4059">
        <w:rPr>
          <w:sz w:val="24"/>
          <w:szCs w:val="24"/>
        </w:rPr>
        <w:t xml:space="preserve">Andre foreslåede mekanismer omfatter interaktion med glutamatreceptorer, så neuronernes excitatoriske postsynaptiske strøm nedsættes, og hæmning af spændingsstyrede calciumkanaler. </w:t>
      </w:r>
      <w:bookmarkEnd w:id="31"/>
    </w:p>
    <w:p w14:paraId="3FB1C039" w14:textId="77777777" w:rsidR="008203A8" w:rsidRPr="000C4059" w:rsidRDefault="008203A8" w:rsidP="008203A8">
      <w:pPr>
        <w:tabs>
          <w:tab w:val="left" w:pos="851"/>
        </w:tabs>
        <w:ind w:left="851"/>
        <w:rPr>
          <w:sz w:val="24"/>
          <w:szCs w:val="24"/>
        </w:rPr>
      </w:pPr>
    </w:p>
    <w:p w14:paraId="21282154" w14:textId="77777777" w:rsidR="008203A8" w:rsidRPr="00406EE7" w:rsidRDefault="008203A8" w:rsidP="008203A8">
      <w:pPr>
        <w:tabs>
          <w:tab w:val="left" w:pos="851"/>
        </w:tabs>
        <w:ind w:left="851" w:hanging="851"/>
        <w:rPr>
          <w:b/>
          <w:sz w:val="24"/>
          <w:szCs w:val="24"/>
        </w:rPr>
      </w:pPr>
      <w:r w:rsidRPr="000C4059">
        <w:rPr>
          <w:b/>
          <w:sz w:val="24"/>
          <w:szCs w:val="24"/>
        </w:rPr>
        <w:t>4.3</w:t>
      </w:r>
      <w:r w:rsidRPr="000C4059">
        <w:rPr>
          <w:b/>
          <w:sz w:val="24"/>
          <w:szCs w:val="24"/>
        </w:rPr>
        <w:tab/>
        <w:t>Farmakokinetiske oplysninger</w:t>
      </w:r>
    </w:p>
    <w:p w14:paraId="07B7F6B0" w14:textId="77777777" w:rsidR="000C4059" w:rsidRPr="000C4059" w:rsidRDefault="000C4059" w:rsidP="000C4059">
      <w:pPr>
        <w:tabs>
          <w:tab w:val="left" w:pos="851"/>
        </w:tabs>
        <w:ind w:left="851"/>
        <w:rPr>
          <w:sz w:val="24"/>
          <w:szCs w:val="24"/>
        </w:rPr>
      </w:pPr>
      <w:bookmarkStart w:id="32" w:name="_Hlk165640497"/>
      <w:r w:rsidRPr="000C4059">
        <w:rPr>
          <w:sz w:val="24"/>
          <w:szCs w:val="24"/>
        </w:rPr>
        <w:t xml:space="preserve">Absorptionen af phenobarbital er relativt hurtig </w:t>
      </w:r>
      <w:bookmarkStart w:id="33" w:name="_Hlk143866362"/>
      <w:r w:rsidRPr="000C4059">
        <w:rPr>
          <w:sz w:val="24"/>
          <w:szCs w:val="24"/>
        </w:rPr>
        <w:t>efter oral administration til hunde</w:t>
      </w:r>
      <w:bookmarkEnd w:id="33"/>
      <w:r w:rsidRPr="000C4059">
        <w:rPr>
          <w:sz w:val="24"/>
          <w:szCs w:val="24"/>
        </w:rPr>
        <w:t>. Maksimale plasmakoncentrationer opnås efter mellem 2 og 5 timer. Biotilgængeligheden er 86 %-96 %. Hos hunde blev der fundet en forskel på ca. 10 % i absorption ved sammenligning af fastende og fodrede hunde, som tydede på, at en mindre mængde af lægemidlet var blevet absorberet, når det blev givet med foderet.</w:t>
      </w:r>
    </w:p>
    <w:p w14:paraId="377F7383" w14:textId="77777777" w:rsidR="000C4059" w:rsidRPr="000C4059" w:rsidRDefault="000C4059" w:rsidP="000C4059">
      <w:pPr>
        <w:tabs>
          <w:tab w:val="left" w:pos="851"/>
        </w:tabs>
        <w:ind w:left="851"/>
        <w:rPr>
          <w:sz w:val="24"/>
          <w:szCs w:val="24"/>
        </w:rPr>
      </w:pPr>
    </w:p>
    <w:p w14:paraId="2F7F3D8F" w14:textId="77777777" w:rsidR="000C4059" w:rsidRPr="000C4059" w:rsidRDefault="000C4059" w:rsidP="000C4059">
      <w:pPr>
        <w:tabs>
          <w:tab w:val="left" w:pos="851"/>
        </w:tabs>
        <w:ind w:left="851"/>
        <w:rPr>
          <w:sz w:val="24"/>
          <w:szCs w:val="24"/>
        </w:rPr>
      </w:pPr>
      <w:r w:rsidRPr="000C4059">
        <w:rPr>
          <w:sz w:val="24"/>
          <w:szCs w:val="24"/>
        </w:rPr>
        <w:t>Fordelingsvolumenet er ~700 ml/kg. Plasmaproteinbindingen er mellem 45 og 60 % afhængigt af plasmakoncentrationen af lægemidlet. Phenobarbital krydser blod-hjernebarrieren. Forholdet mellem koncentrationer i cerebrospinalvæsken og totale plasmakoncentrationer er næsten lig med den frie fraktion af lægemiddel i plasma.</w:t>
      </w:r>
    </w:p>
    <w:p w14:paraId="3F69700A" w14:textId="77777777" w:rsidR="000C4059" w:rsidRPr="000C4059" w:rsidRDefault="000C4059" w:rsidP="000C4059">
      <w:pPr>
        <w:tabs>
          <w:tab w:val="left" w:pos="851"/>
        </w:tabs>
        <w:ind w:left="851"/>
        <w:rPr>
          <w:sz w:val="24"/>
          <w:szCs w:val="24"/>
        </w:rPr>
      </w:pPr>
    </w:p>
    <w:p w14:paraId="4AFC0859" w14:textId="77777777" w:rsidR="000C4059" w:rsidRPr="000C4059" w:rsidRDefault="000C4059" w:rsidP="000C4059">
      <w:pPr>
        <w:tabs>
          <w:tab w:val="left" w:pos="851"/>
        </w:tabs>
        <w:ind w:left="851"/>
        <w:rPr>
          <w:sz w:val="24"/>
          <w:szCs w:val="24"/>
        </w:rPr>
      </w:pPr>
      <w:r w:rsidRPr="000C4059">
        <w:rPr>
          <w:sz w:val="24"/>
          <w:szCs w:val="24"/>
        </w:rPr>
        <w:t xml:space="preserve">Hos hunde metaboliseres phenobarbital primært via mikrosomale leverenzymer, selvom op til 25 % af det uændrede lægemiddel elimineres ved pH-afhængig udskillelse via nyrerne. </w:t>
      </w:r>
    </w:p>
    <w:p w14:paraId="41D91A92" w14:textId="77777777" w:rsidR="000C4059" w:rsidRPr="000C4059" w:rsidRDefault="000C4059" w:rsidP="000C4059">
      <w:pPr>
        <w:tabs>
          <w:tab w:val="left" w:pos="851"/>
        </w:tabs>
        <w:ind w:left="851"/>
        <w:rPr>
          <w:sz w:val="24"/>
          <w:szCs w:val="24"/>
        </w:rPr>
      </w:pPr>
    </w:p>
    <w:p w14:paraId="40DD1D85" w14:textId="77E4B1A8" w:rsidR="000C4059" w:rsidRPr="000C4059" w:rsidRDefault="000C4059" w:rsidP="000C4059">
      <w:pPr>
        <w:tabs>
          <w:tab w:val="left" w:pos="851"/>
        </w:tabs>
        <w:ind w:left="851"/>
        <w:rPr>
          <w:sz w:val="24"/>
          <w:szCs w:val="24"/>
        </w:rPr>
      </w:pPr>
      <w:r w:rsidRPr="000C4059">
        <w:rPr>
          <w:sz w:val="24"/>
          <w:szCs w:val="24"/>
        </w:rPr>
        <w:t xml:space="preserve">Phenobarbital har en langsom elimineringshastighed. Halveringstiden for eliminering er mellem 37 og 99 timer fra dyr til dyr og kan derfor variere betydeligt. </w:t>
      </w:r>
      <w:r w:rsidRPr="000C4059">
        <w:rPr>
          <w:i/>
          <w:iCs/>
          <w:sz w:val="24"/>
          <w:szCs w:val="24"/>
        </w:rPr>
        <w:t>Steady state</w:t>
      </w:r>
      <w:r w:rsidRPr="000C4059">
        <w:rPr>
          <w:sz w:val="24"/>
          <w:szCs w:val="24"/>
        </w:rPr>
        <w:t>-koncentrationer opnås først efter 1 eller 2 ugers behandling med konstante daglige doser.</w:t>
      </w:r>
    </w:p>
    <w:p w14:paraId="7DC23FEB" w14:textId="77777777" w:rsidR="000C4059" w:rsidRPr="000C4059" w:rsidRDefault="000C4059" w:rsidP="000C4059">
      <w:pPr>
        <w:tabs>
          <w:tab w:val="left" w:pos="851"/>
        </w:tabs>
        <w:ind w:left="851"/>
        <w:rPr>
          <w:sz w:val="24"/>
          <w:szCs w:val="24"/>
        </w:rPr>
      </w:pPr>
    </w:p>
    <w:p w14:paraId="201B1AF3" w14:textId="77777777" w:rsidR="000C4059" w:rsidRPr="000C4059" w:rsidRDefault="000C4059" w:rsidP="000C4059">
      <w:pPr>
        <w:tabs>
          <w:tab w:val="left" w:pos="851"/>
        </w:tabs>
        <w:ind w:left="851"/>
        <w:rPr>
          <w:sz w:val="24"/>
          <w:szCs w:val="24"/>
        </w:rPr>
      </w:pPr>
      <w:r w:rsidRPr="000C4059">
        <w:rPr>
          <w:sz w:val="24"/>
          <w:szCs w:val="24"/>
        </w:rPr>
        <w:t xml:space="preserve">Phenobarbital er en potent induktor af mikrosomale cytochrom P450 (CYP450)-leverenzymer. Som følge heraf kan phenobarbital efter kronisk administration af phenobarbital inducere sin egen metabolisme og medføre en øget total clearance fra kroppen og kortere halveringstid for eliminering. </w:t>
      </w:r>
      <w:bookmarkEnd w:id="32"/>
    </w:p>
    <w:p w14:paraId="7BF4D17E" w14:textId="62437729" w:rsidR="008203A8" w:rsidRDefault="008203A8" w:rsidP="008203A8">
      <w:pPr>
        <w:tabs>
          <w:tab w:val="left" w:pos="851"/>
        </w:tabs>
        <w:ind w:left="851"/>
        <w:rPr>
          <w:sz w:val="24"/>
          <w:szCs w:val="24"/>
        </w:rPr>
      </w:pPr>
    </w:p>
    <w:p w14:paraId="513F45B9" w14:textId="77777777" w:rsidR="000C4059" w:rsidRPr="00406EE7" w:rsidRDefault="000C4059" w:rsidP="008203A8">
      <w:pPr>
        <w:tabs>
          <w:tab w:val="left" w:pos="851"/>
        </w:tabs>
        <w:ind w:left="851"/>
        <w:rPr>
          <w:sz w:val="24"/>
          <w:szCs w:val="24"/>
        </w:rPr>
      </w:pPr>
    </w:p>
    <w:p w14:paraId="7D730F49" w14:textId="77777777" w:rsidR="008203A8" w:rsidRPr="00406EE7" w:rsidRDefault="008203A8" w:rsidP="008203A8">
      <w:pPr>
        <w:ind w:left="851" w:hanging="851"/>
        <w:rPr>
          <w:b/>
          <w:sz w:val="24"/>
          <w:szCs w:val="24"/>
        </w:rPr>
      </w:pPr>
      <w:r>
        <w:rPr>
          <w:b/>
          <w:sz w:val="24"/>
          <w:szCs w:val="24"/>
        </w:rPr>
        <w:t>5</w:t>
      </w:r>
      <w:r w:rsidRPr="00406EE7">
        <w:rPr>
          <w:b/>
          <w:sz w:val="24"/>
          <w:szCs w:val="24"/>
        </w:rPr>
        <w:t>.</w:t>
      </w:r>
      <w:r w:rsidRPr="00406EE7">
        <w:rPr>
          <w:b/>
          <w:sz w:val="24"/>
          <w:szCs w:val="24"/>
        </w:rPr>
        <w:tab/>
        <w:t>FARMACEUTISKE OPLYSNINGER</w:t>
      </w:r>
    </w:p>
    <w:p w14:paraId="421E6EBD" w14:textId="77777777" w:rsidR="008203A8" w:rsidRPr="00406EE7" w:rsidRDefault="008203A8" w:rsidP="008203A8">
      <w:pPr>
        <w:tabs>
          <w:tab w:val="left" w:pos="851"/>
        </w:tabs>
        <w:ind w:left="851"/>
        <w:rPr>
          <w:sz w:val="24"/>
          <w:szCs w:val="24"/>
        </w:rPr>
      </w:pPr>
    </w:p>
    <w:p w14:paraId="248B0F05" w14:textId="77777777" w:rsidR="008203A8" w:rsidRPr="00406EE7" w:rsidRDefault="008203A8" w:rsidP="008203A8">
      <w:pPr>
        <w:ind w:left="851" w:hanging="851"/>
        <w:rPr>
          <w:b/>
          <w:sz w:val="24"/>
          <w:szCs w:val="24"/>
        </w:rPr>
      </w:pPr>
      <w:r>
        <w:rPr>
          <w:b/>
          <w:sz w:val="24"/>
          <w:szCs w:val="24"/>
        </w:rPr>
        <w:t>5.1</w:t>
      </w:r>
      <w:r w:rsidRPr="00406EE7">
        <w:rPr>
          <w:b/>
          <w:sz w:val="24"/>
          <w:szCs w:val="24"/>
        </w:rPr>
        <w:tab/>
      </w:r>
      <w:r>
        <w:rPr>
          <w:b/>
          <w:sz w:val="24"/>
          <w:szCs w:val="24"/>
        </w:rPr>
        <w:t>Væsentlige u</w:t>
      </w:r>
      <w:r w:rsidRPr="00406EE7">
        <w:rPr>
          <w:b/>
          <w:sz w:val="24"/>
          <w:szCs w:val="24"/>
        </w:rPr>
        <w:t>forligeligheder</w:t>
      </w:r>
    </w:p>
    <w:p w14:paraId="20589303" w14:textId="77777777" w:rsidR="00300A3D" w:rsidRPr="00300A3D" w:rsidRDefault="00300A3D" w:rsidP="00300A3D">
      <w:pPr>
        <w:tabs>
          <w:tab w:val="left" w:pos="851"/>
        </w:tabs>
        <w:ind w:left="851"/>
        <w:rPr>
          <w:sz w:val="24"/>
          <w:szCs w:val="24"/>
        </w:rPr>
      </w:pPr>
      <w:r w:rsidRPr="00300A3D">
        <w:rPr>
          <w:sz w:val="24"/>
          <w:szCs w:val="24"/>
        </w:rPr>
        <w:t>Ikke relevant.</w:t>
      </w:r>
    </w:p>
    <w:p w14:paraId="7D8797CC" w14:textId="77777777" w:rsidR="008203A8" w:rsidRPr="00406EE7" w:rsidRDefault="008203A8" w:rsidP="008203A8">
      <w:pPr>
        <w:tabs>
          <w:tab w:val="left" w:pos="851"/>
        </w:tabs>
        <w:ind w:left="851"/>
        <w:rPr>
          <w:sz w:val="24"/>
          <w:szCs w:val="24"/>
        </w:rPr>
      </w:pPr>
    </w:p>
    <w:p w14:paraId="55D77361" w14:textId="77777777" w:rsidR="008203A8" w:rsidRPr="00406EE7" w:rsidRDefault="008203A8" w:rsidP="008203A8">
      <w:pPr>
        <w:ind w:left="851" w:hanging="851"/>
        <w:rPr>
          <w:b/>
          <w:sz w:val="24"/>
          <w:szCs w:val="24"/>
        </w:rPr>
      </w:pPr>
      <w:r>
        <w:rPr>
          <w:b/>
          <w:sz w:val="24"/>
          <w:szCs w:val="24"/>
        </w:rPr>
        <w:t>5</w:t>
      </w:r>
      <w:r w:rsidRPr="00406EE7">
        <w:rPr>
          <w:b/>
          <w:sz w:val="24"/>
          <w:szCs w:val="24"/>
        </w:rPr>
        <w:t>.</w:t>
      </w:r>
      <w:r>
        <w:rPr>
          <w:b/>
          <w:sz w:val="24"/>
          <w:szCs w:val="24"/>
        </w:rPr>
        <w:t>2</w:t>
      </w:r>
      <w:r w:rsidRPr="00406EE7">
        <w:rPr>
          <w:b/>
          <w:sz w:val="24"/>
          <w:szCs w:val="24"/>
        </w:rPr>
        <w:tab/>
        <w:t>Opbevaringstid</w:t>
      </w:r>
    </w:p>
    <w:p w14:paraId="526B2C42" w14:textId="7D8E480A" w:rsidR="00300A3D" w:rsidRPr="00300A3D" w:rsidRDefault="00300A3D" w:rsidP="00300A3D">
      <w:pPr>
        <w:tabs>
          <w:tab w:val="left" w:pos="851"/>
        </w:tabs>
        <w:ind w:left="851"/>
        <w:rPr>
          <w:sz w:val="24"/>
          <w:szCs w:val="24"/>
        </w:rPr>
      </w:pPr>
      <w:bookmarkStart w:id="34" w:name="_Hlk165640640"/>
      <w:r w:rsidRPr="00300A3D">
        <w:rPr>
          <w:sz w:val="24"/>
          <w:szCs w:val="24"/>
        </w:rPr>
        <w:t>Opbevaringstid for veterinærlægemidlet i salgspakning: 30 måneder</w:t>
      </w:r>
      <w:bookmarkEnd w:id="34"/>
      <w:r>
        <w:rPr>
          <w:sz w:val="24"/>
          <w:szCs w:val="24"/>
        </w:rPr>
        <w:t>.</w:t>
      </w:r>
    </w:p>
    <w:p w14:paraId="4E7C15D2" w14:textId="77777777" w:rsidR="008203A8" w:rsidRPr="00406EE7" w:rsidRDefault="008203A8" w:rsidP="008203A8">
      <w:pPr>
        <w:tabs>
          <w:tab w:val="left" w:pos="851"/>
        </w:tabs>
        <w:ind w:left="851"/>
        <w:rPr>
          <w:sz w:val="24"/>
          <w:szCs w:val="24"/>
        </w:rPr>
      </w:pPr>
    </w:p>
    <w:p w14:paraId="34DE3E96" w14:textId="77777777" w:rsidR="008203A8" w:rsidRPr="00406EE7" w:rsidRDefault="008203A8" w:rsidP="008203A8">
      <w:pPr>
        <w:ind w:left="851" w:hanging="851"/>
        <w:rPr>
          <w:b/>
          <w:sz w:val="24"/>
          <w:szCs w:val="24"/>
        </w:rPr>
      </w:pPr>
      <w:r>
        <w:rPr>
          <w:b/>
          <w:sz w:val="24"/>
          <w:szCs w:val="24"/>
        </w:rPr>
        <w:t>5</w:t>
      </w:r>
      <w:r w:rsidRPr="00406EE7">
        <w:rPr>
          <w:b/>
          <w:sz w:val="24"/>
          <w:szCs w:val="24"/>
        </w:rPr>
        <w:t>.</w:t>
      </w:r>
      <w:r>
        <w:rPr>
          <w:b/>
          <w:sz w:val="24"/>
          <w:szCs w:val="24"/>
        </w:rPr>
        <w:t>3</w:t>
      </w:r>
      <w:r w:rsidRPr="00406EE7">
        <w:rPr>
          <w:b/>
          <w:sz w:val="24"/>
          <w:szCs w:val="24"/>
        </w:rPr>
        <w:tab/>
        <w:t xml:space="preserve">Særlige </w:t>
      </w:r>
      <w:r w:rsidRPr="00D14DBC">
        <w:rPr>
          <w:b/>
          <w:sz w:val="24"/>
          <w:szCs w:val="24"/>
        </w:rPr>
        <w:t>forholdsregler vedrørende opbevaring</w:t>
      </w:r>
    </w:p>
    <w:p w14:paraId="68EAD0C3" w14:textId="77777777" w:rsidR="00B71A70" w:rsidRPr="00B71A70" w:rsidRDefault="00B71A70" w:rsidP="00B71A70">
      <w:pPr>
        <w:tabs>
          <w:tab w:val="left" w:pos="851"/>
        </w:tabs>
        <w:ind w:left="851"/>
        <w:rPr>
          <w:sz w:val="24"/>
          <w:szCs w:val="24"/>
        </w:rPr>
      </w:pPr>
      <w:r w:rsidRPr="00B71A70">
        <w:rPr>
          <w:sz w:val="24"/>
          <w:szCs w:val="24"/>
        </w:rPr>
        <w:t>Der er ingen særlige krav vedrørende opbevaringsforhold for dette veterinærlægemiddel.</w:t>
      </w:r>
    </w:p>
    <w:p w14:paraId="0ECE137E" w14:textId="64439CB6" w:rsidR="00E41F1E" w:rsidRDefault="00E41F1E">
      <w:pPr>
        <w:rPr>
          <w:sz w:val="24"/>
          <w:szCs w:val="24"/>
        </w:rPr>
      </w:pPr>
      <w:r>
        <w:rPr>
          <w:sz w:val="24"/>
          <w:szCs w:val="24"/>
        </w:rPr>
        <w:br w:type="page"/>
      </w:r>
    </w:p>
    <w:p w14:paraId="10DFE7D5" w14:textId="77777777" w:rsidR="008203A8" w:rsidRPr="00406EE7" w:rsidRDefault="008203A8" w:rsidP="008203A8">
      <w:pPr>
        <w:tabs>
          <w:tab w:val="left" w:pos="851"/>
        </w:tabs>
        <w:ind w:left="851"/>
        <w:rPr>
          <w:sz w:val="24"/>
          <w:szCs w:val="24"/>
        </w:rPr>
      </w:pPr>
    </w:p>
    <w:p w14:paraId="12CE8192" w14:textId="77777777" w:rsidR="008203A8" w:rsidRPr="00D14DBC" w:rsidRDefault="008203A8" w:rsidP="008203A8">
      <w:pPr>
        <w:ind w:left="851" w:hanging="851"/>
        <w:rPr>
          <w:b/>
          <w:sz w:val="24"/>
          <w:szCs w:val="24"/>
        </w:rPr>
      </w:pPr>
      <w:r>
        <w:rPr>
          <w:b/>
          <w:sz w:val="24"/>
          <w:szCs w:val="24"/>
        </w:rPr>
        <w:t>5.4</w:t>
      </w:r>
      <w:r w:rsidRPr="00406EE7">
        <w:rPr>
          <w:b/>
          <w:sz w:val="24"/>
          <w:szCs w:val="24"/>
        </w:rPr>
        <w:tab/>
      </w:r>
      <w:r w:rsidRPr="00D14DBC">
        <w:rPr>
          <w:b/>
          <w:sz w:val="24"/>
          <w:szCs w:val="24"/>
        </w:rPr>
        <w:t>Den indre emballages art og indhold</w:t>
      </w:r>
    </w:p>
    <w:p w14:paraId="38DEFDB1" w14:textId="3503B1FB" w:rsidR="00B71A70" w:rsidRDefault="00B71A70" w:rsidP="00B71A70">
      <w:pPr>
        <w:tabs>
          <w:tab w:val="left" w:pos="851"/>
        </w:tabs>
        <w:ind w:left="851"/>
        <w:rPr>
          <w:sz w:val="24"/>
          <w:szCs w:val="24"/>
        </w:rPr>
      </w:pPr>
      <w:bookmarkStart w:id="35" w:name="_Hlk145411855"/>
      <w:bookmarkStart w:id="36" w:name="_Hlk108773750"/>
      <w:bookmarkStart w:id="37" w:name="_Hlk165640666"/>
      <w:r w:rsidRPr="00B71A70">
        <w:rPr>
          <w:sz w:val="24"/>
          <w:szCs w:val="24"/>
        </w:rPr>
        <w:t>PVDC/PE/PVC-PVC/aluminium/papir</w:t>
      </w:r>
      <w:bookmarkEnd w:id="35"/>
      <w:r w:rsidRPr="00B71A70">
        <w:rPr>
          <w:sz w:val="24"/>
          <w:szCs w:val="24"/>
        </w:rPr>
        <w:t>-blister indeholdende 10 filmovertrukne tabletter.</w:t>
      </w:r>
    </w:p>
    <w:p w14:paraId="69CFA766" w14:textId="4A9062A4" w:rsidR="00B71A70" w:rsidRDefault="00B71A70" w:rsidP="00B71A70">
      <w:pPr>
        <w:tabs>
          <w:tab w:val="left" w:pos="851"/>
        </w:tabs>
        <w:ind w:left="851"/>
        <w:rPr>
          <w:sz w:val="24"/>
          <w:szCs w:val="24"/>
        </w:rPr>
      </w:pPr>
    </w:p>
    <w:p w14:paraId="5DB75248" w14:textId="4DF42C77" w:rsidR="00B71A70" w:rsidRPr="00B71A70" w:rsidRDefault="00B71A70" w:rsidP="00B71A70">
      <w:pPr>
        <w:tabs>
          <w:tab w:val="left" w:pos="851"/>
        </w:tabs>
        <w:ind w:left="851"/>
        <w:rPr>
          <w:sz w:val="24"/>
          <w:szCs w:val="24"/>
        </w:rPr>
      </w:pPr>
      <w:r>
        <w:rPr>
          <w:sz w:val="24"/>
          <w:szCs w:val="24"/>
        </w:rPr>
        <w:t xml:space="preserve">Pakningstørrelser: </w:t>
      </w:r>
      <w:bookmarkStart w:id="38" w:name="_Hlk144991222"/>
      <w:bookmarkStart w:id="39" w:name="_Hlk145413136"/>
      <w:r w:rsidRPr="00B71A70">
        <w:rPr>
          <w:sz w:val="24"/>
          <w:szCs w:val="24"/>
        </w:rPr>
        <w:t xml:space="preserve">10, 20, 30, 40, 50, 60, 70, 80, 90, 100 </w:t>
      </w:r>
      <w:r>
        <w:rPr>
          <w:sz w:val="24"/>
          <w:szCs w:val="24"/>
        </w:rPr>
        <w:t>og</w:t>
      </w:r>
      <w:r w:rsidRPr="00B71A70">
        <w:rPr>
          <w:sz w:val="24"/>
          <w:szCs w:val="24"/>
        </w:rPr>
        <w:t xml:space="preserve"> 250 filmovertrukne tabletter</w:t>
      </w:r>
      <w:r>
        <w:rPr>
          <w:sz w:val="24"/>
          <w:szCs w:val="24"/>
        </w:rPr>
        <w:t>, i papæske.</w:t>
      </w:r>
      <w:r w:rsidRPr="00B71A70">
        <w:rPr>
          <w:sz w:val="24"/>
          <w:szCs w:val="24"/>
        </w:rPr>
        <w:t xml:space="preserve"> </w:t>
      </w:r>
      <w:bookmarkEnd w:id="38"/>
    </w:p>
    <w:bookmarkEnd w:id="36"/>
    <w:bookmarkEnd w:id="39"/>
    <w:p w14:paraId="5CDC6BF9" w14:textId="77777777" w:rsidR="00B71A70" w:rsidRPr="00B71A70" w:rsidRDefault="00B71A70" w:rsidP="00B71A70">
      <w:pPr>
        <w:tabs>
          <w:tab w:val="left" w:pos="851"/>
        </w:tabs>
        <w:ind w:left="851"/>
        <w:rPr>
          <w:sz w:val="24"/>
          <w:szCs w:val="24"/>
        </w:rPr>
      </w:pPr>
    </w:p>
    <w:p w14:paraId="0F2704CE" w14:textId="77777777" w:rsidR="00B71A70" w:rsidRPr="00B71A70" w:rsidRDefault="00B71A70" w:rsidP="00B71A70">
      <w:pPr>
        <w:tabs>
          <w:tab w:val="left" w:pos="851"/>
        </w:tabs>
        <w:ind w:left="851"/>
        <w:rPr>
          <w:sz w:val="24"/>
          <w:szCs w:val="24"/>
        </w:rPr>
      </w:pPr>
      <w:r w:rsidRPr="00B71A70">
        <w:rPr>
          <w:sz w:val="24"/>
          <w:szCs w:val="24"/>
        </w:rPr>
        <w:t>Ikke alle pakningsstørrelser er nødvendigvis markedsført.</w:t>
      </w:r>
      <w:bookmarkEnd w:id="37"/>
    </w:p>
    <w:p w14:paraId="14F6B95D" w14:textId="77777777" w:rsidR="008203A8" w:rsidRPr="00406EE7" w:rsidRDefault="008203A8" w:rsidP="008203A8">
      <w:pPr>
        <w:tabs>
          <w:tab w:val="left" w:pos="851"/>
        </w:tabs>
        <w:ind w:left="851"/>
        <w:rPr>
          <w:sz w:val="24"/>
          <w:szCs w:val="24"/>
        </w:rPr>
      </w:pPr>
    </w:p>
    <w:p w14:paraId="5831E73F" w14:textId="77777777" w:rsidR="008203A8" w:rsidRDefault="008203A8" w:rsidP="008203A8">
      <w:pPr>
        <w:tabs>
          <w:tab w:val="left" w:pos="851"/>
        </w:tabs>
        <w:ind w:left="851" w:hanging="851"/>
        <w:rPr>
          <w:sz w:val="24"/>
          <w:szCs w:val="24"/>
        </w:rPr>
      </w:pPr>
      <w:r>
        <w:rPr>
          <w:b/>
          <w:sz w:val="24"/>
          <w:szCs w:val="24"/>
        </w:rPr>
        <w:t>5.5</w:t>
      </w:r>
      <w:r w:rsidRPr="00406EE7">
        <w:rPr>
          <w:b/>
          <w:sz w:val="24"/>
          <w:szCs w:val="24"/>
        </w:rPr>
        <w:tab/>
      </w:r>
      <w:r w:rsidRPr="00D14DBC">
        <w:rPr>
          <w:b/>
          <w:sz w:val="24"/>
          <w:szCs w:val="24"/>
        </w:rPr>
        <w:t>Særlige forholdsregler vedrørende bortskaffelse af ubrugte veterinærlægemidler eller affaldsmaterialer fra brugen heraf</w:t>
      </w:r>
    </w:p>
    <w:p w14:paraId="291EBA59" w14:textId="77777777" w:rsidR="00B71A70" w:rsidRPr="00B71A70" w:rsidRDefault="00B71A70" w:rsidP="00B71A70">
      <w:pPr>
        <w:tabs>
          <w:tab w:val="left" w:pos="851"/>
        </w:tabs>
        <w:ind w:left="851"/>
        <w:rPr>
          <w:sz w:val="24"/>
          <w:szCs w:val="24"/>
        </w:rPr>
      </w:pPr>
      <w:r w:rsidRPr="00B71A70">
        <w:rPr>
          <w:sz w:val="24"/>
          <w:szCs w:val="24"/>
        </w:rPr>
        <w:t>Lægemidler må ikke bortskaffes sammen med spildevand eller husholdningsaffald.</w:t>
      </w:r>
    </w:p>
    <w:p w14:paraId="1ADFA567" w14:textId="77777777" w:rsidR="00B71A70" w:rsidRPr="00B71A70" w:rsidRDefault="00B71A70" w:rsidP="00B71A70">
      <w:pPr>
        <w:tabs>
          <w:tab w:val="left" w:pos="851"/>
        </w:tabs>
        <w:ind w:left="851"/>
        <w:rPr>
          <w:sz w:val="24"/>
          <w:szCs w:val="24"/>
        </w:rPr>
      </w:pPr>
    </w:p>
    <w:p w14:paraId="10D91552" w14:textId="77777777" w:rsidR="00B71A70" w:rsidRPr="00B71A70" w:rsidRDefault="00B71A70" w:rsidP="00B71A70">
      <w:pPr>
        <w:tabs>
          <w:tab w:val="left" w:pos="851"/>
        </w:tabs>
        <w:ind w:left="851"/>
        <w:rPr>
          <w:sz w:val="24"/>
          <w:szCs w:val="24"/>
        </w:rPr>
      </w:pPr>
      <w:r w:rsidRPr="00B71A70">
        <w:rPr>
          <w:sz w:val="24"/>
          <w:szCs w:val="24"/>
        </w:rPr>
        <w:t>Benyt returordninger ved bortskaffelse af ubrugte veterinærlægemidler eller affaldsmaterialer herfra i henhold til lokale retningslinjer og nationale indsamlingsordninger, der er relevante for det pågældende veterinærlægemiddel.</w:t>
      </w:r>
    </w:p>
    <w:p w14:paraId="76F27576" w14:textId="58062CEF" w:rsidR="008203A8" w:rsidRDefault="008203A8" w:rsidP="00B71A70">
      <w:pPr>
        <w:tabs>
          <w:tab w:val="left" w:pos="851"/>
        </w:tabs>
        <w:rPr>
          <w:sz w:val="24"/>
          <w:szCs w:val="24"/>
        </w:rPr>
      </w:pPr>
    </w:p>
    <w:p w14:paraId="7FF6A696" w14:textId="77777777" w:rsidR="00B71A70" w:rsidRPr="00070728" w:rsidRDefault="00B71A70" w:rsidP="00B71A70">
      <w:pPr>
        <w:tabs>
          <w:tab w:val="left" w:pos="851"/>
        </w:tabs>
        <w:rPr>
          <w:sz w:val="24"/>
          <w:szCs w:val="24"/>
        </w:rPr>
      </w:pPr>
    </w:p>
    <w:p w14:paraId="4E911432" w14:textId="77777777" w:rsidR="008203A8" w:rsidRPr="00406EE7" w:rsidRDefault="008203A8" w:rsidP="008203A8">
      <w:pPr>
        <w:tabs>
          <w:tab w:val="left" w:pos="851"/>
        </w:tabs>
        <w:ind w:left="851" w:hanging="851"/>
        <w:rPr>
          <w:b/>
          <w:sz w:val="24"/>
          <w:szCs w:val="24"/>
        </w:rPr>
      </w:pPr>
      <w:r>
        <w:rPr>
          <w:b/>
          <w:sz w:val="24"/>
          <w:szCs w:val="24"/>
        </w:rPr>
        <w:t>6</w:t>
      </w:r>
      <w:r w:rsidRPr="00406EE7">
        <w:rPr>
          <w:b/>
          <w:sz w:val="24"/>
          <w:szCs w:val="24"/>
        </w:rPr>
        <w:t>.</w:t>
      </w:r>
      <w:r w:rsidRPr="00406EE7">
        <w:rPr>
          <w:b/>
          <w:sz w:val="24"/>
          <w:szCs w:val="24"/>
        </w:rPr>
        <w:tab/>
      </w:r>
      <w:r>
        <w:rPr>
          <w:b/>
          <w:sz w:val="24"/>
          <w:szCs w:val="24"/>
        </w:rPr>
        <w:t xml:space="preserve">NAVN PÅ </w:t>
      </w:r>
      <w:r w:rsidRPr="00406EE7">
        <w:rPr>
          <w:b/>
          <w:sz w:val="24"/>
          <w:szCs w:val="24"/>
        </w:rPr>
        <w:t>INDEHAVER</w:t>
      </w:r>
      <w:r>
        <w:rPr>
          <w:b/>
          <w:sz w:val="24"/>
          <w:szCs w:val="24"/>
        </w:rPr>
        <w:t>EN</w:t>
      </w:r>
      <w:r w:rsidRPr="00406EE7">
        <w:rPr>
          <w:b/>
          <w:sz w:val="24"/>
          <w:szCs w:val="24"/>
        </w:rPr>
        <w:t xml:space="preserve"> AF MARKEDSFØRINGSTILLADELSEN</w:t>
      </w:r>
    </w:p>
    <w:p w14:paraId="091B8159" w14:textId="77777777" w:rsidR="00B71A70" w:rsidRPr="00B71A70" w:rsidRDefault="00B71A70" w:rsidP="00B71A70">
      <w:pPr>
        <w:tabs>
          <w:tab w:val="left" w:pos="851"/>
        </w:tabs>
        <w:ind w:left="851"/>
        <w:rPr>
          <w:sz w:val="24"/>
          <w:szCs w:val="24"/>
        </w:rPr>
      </w:pPr>
      <w:bookmarkStart w:id="40" w:name="_Hlk165640681"/>
      <w:r w:rsidRPr="00B71A70">
        <w:rPr>
          <w:sz w:val="24"/>
          <w:szCs w:val="24"/>
        </w:rPr>
        <w:t>Alfasan Nederland B.V.</w:t>
      </w:r>
    </w:p>
    <w:bookmarkEnd w:id="40"/>
    <w:p w14:paraId="7F3DF44B" w14:textId="77777777" w:rsidR="00B71A70" w:rsidRPr="00B71A70" w:rsidRDefault="00B71A70" w:rsidP="00B71A70">
      <w:pPr>
        <w:tabs>
          <w:tab w:val="left" w:pos="851"/>
        </w:tabs>
        <w:ind w:left="851"/>
        <w:rPr>
          <w:sz w:val="24"/>
          <w:szCs w:val="24"/>
        </w:rPr>
      </w:pPr>
      <w:r w:rsidRPr="00B71A70">
        <w:rPr>
          <w:sz w:val="24"/>
          <w:szCs w:val="24"/>
        </w:rPr>
        <w:t>Kuipersweg 9</w:t>
      </w:r>
    </w:p>
    <w:p w14:paraId="06D1CD99" w14:textId="77777777" w:rsidR="00B71A70" w:rsidRPr="00B71A70" w:rsidRDefault="00B71A70" w:rsidP="00B71A70">
      <w:pPr>
        <w:tabs>
          <w:tab w:val="left" w:pos="851"/>
        </w:tabs>
        <w:ind w:left="851"/>
        <w:rPr>
          <w:sz w:val="24"/>
          <w:szCs w:val="24"/>
        </w:rPr>
      </w:pPr>
      <w:r w:rsidRPr="00B71A70">
        <w:rPr>
          <w:sz w:val="24"/>
          <w:szCs w:val="24"/>
        </w:rPr>
        <w:t>3449 JA Woerden, Utrecht</w:t>
      </w:r>
    </w:p>
    <w:p w14:paraId="39C90CDF" w14:textId="77777777" w:rsidR="00B71A70" w:rsidRPr="00B71A70" w:rsidRDefault="00B71A70" w:rsidP="00B71A70">
      <w:pPr>
        <w:tabs>
          <w:tab w:val="left" w:pos="851"/>
        </w:tabs>
        <w:ind w:left="851"/>
        <w:rPr>
          <w:sz w:val="24"/>
          <w:szCs w:val="24"/>
        </w:rPr>
      </w:pPr>
      <w:r w:rsidRPr="00B71A70">
        <w:rPr>
          <w:sz w:val="24"/>
          <w:szCs w:val="24"/>
        </w:rPr>
        <w:t>Holland</w:t>
      </w:r>
    </w:p>
    <w:p w14:paraId="2F6F958D" w14:textId="77777777" w:rsidR="008203A8" w:rsidRDefault="008203A8" w:rsidP="008203A8">
      <w:pPr>
        <w:tabs>
          <w:tab w:val="left" w:pos="851"/>
        </w:tabs>
        <w:ind w:left="851"/>
        <w:rPr>
          <w:sz w:val="24"/>
          <w:szCs w:val="24"/>
        </w:rPr>
      </w:pPr>
    </w:p>
    <w:p w14:paraId="0EA86375" w14:textId="77777777" w:rsidR="008203A8" w:rsidRPr="00406EE7" w:rsidRDefault="008203A8" w:rsidP="008203A8">
      <w:pPr>
        <w:ind w:left="851" w:hanging="851"/>
        <w:rPr>
          <w:b/>
          <w:sz w:val="24"/>
          <w:szCs w:val="24"/>
        </w:rPr>
      </w:pPr>
      <w:r>
        <w:rPr>
          <w:b/>
          <w:sz w:val="24"/>
          <w:szCs w:val="24"/>
        </w:rPr>
        <w:t>7</w:t>
      </w:r>
      <w:r w:rsidRPr="00406EE7">
        <w:rPr>
          <w:b/>
          <w:sz w:val="24"/>
          <w:szCs w:val="24"/>
        </w:rPr>
        <w:t>.</w:t>
      </w:r>
      <w:r w:rsidRPr="00406EE7">
        <w:rPr>
          <w:b/>
          <w:sz w:val="24"/>
          <w:szCs w:val="24"/>
        </w:rPr>
        <w:tab/>
        <w:t>MARKEDSFØRINGSTILLADELSESNUMMER (</w:t>
      </w:r>
      <w:r>
        <w:rPr>
          <w:b/>
          <w:sz w:val="24"/>
          <w:szCs w:val="24"/>
        </w:rPr>
        <w:t>-</w:t>
      </w:r>
      <w:r w:rsidRPr="00406EE7">
        <w:rPr>
          <w:b/>
          <w:sz w:val="24"/>
          <w:szCs w:val="24"/>
        </w:rPr>
        <w:t>NUMRE)</w:t>
      </w:r>
    </w:p>
    <w:p w14:paraId="6CFC25A4" w14:textId="24FC9E73" w:rsidR="008203A8" w:rsidRDefault="00B71A70" w:rsidP="00B71A70">
      <w:pPr>
        <w:tabs>
          <w:tab w:val="left" w:pos="851"/>
          <w:tab w:val="left" w:pos="1843"/>
        </w:tabs>
        <w:ind w:left="851"/>
        <w:rPr>
          <w:sz w:val="24"/>
          <w:szCs w:val="24"/>
        </w:rPr>
      </w:pPr>
      <w:r>
        <w:rPr>
          <w:sz w:val="24"/>
          <w:szCs w:val="24"/>
        </w:rPr>
        <w:t>5 mg:</w:t>
      </w:r>
      <w:r>
        <w:rPr>
          <w:sz w:val="24"/>
          <w:szCs w:val="24"/>
        </w:rPr>
        <w:tab/>
        <w:t>70365</w:t>
      </w:r>
    </w:p>
    <w:p w14:paraId="66F25082" w14:textId="1961415D" w:rsidR="00B71A70" w:rsidRDefault="00B71A70" w:rsidP="00B71A70">
      <w:pPr>
        <w:tabs>
          <w:tab w:val="left" w:pos="851"/>
          <w:tab w:val="left" w:pos="1843"/>
        </w:tabs>
        <w:ind w:left="851"/>
        <w:rPr>
          <w:sz w:val="24"/>
          <w:szCs w:val="24"/>
        </w:rPr>
      </w:pPr>
      <w:r>
        <w:rPr>
          <w:sz w:val="24"/>
          <w:szCs w:val="24"/>
        </w:rPr>
        <w:t>12,5 mg:</w:t>
      </w:r>
      <w:r>
        <w:rPr>
          <w:sz w:val="24"/>
          <w:szCs w:val="24"/>
        </w:rPr>
        <w:tab/>
        <w:t>70366</w:t>
      </w:r>
    </w:p>
    <w:p w14:paraId="22C7DFEC" w14:textId="7ECDAEAC" w:rsidR="00B71A70" w:rsidRDefault="00B71A70" w:rsidP="00B71A70">
      <w:pPr>
        <w:tabs>
          <w:tab w:val="left" w:pos="851"/>
          <w:tab w:val="left" w:pos="1843"/>
        </w:tabs>
        <w:ind w:left="851"/>
        <w:rPr>
          <w:sz w:val="24"/>
          <w:szCs w:val="24"/>
        </w:rPr>
      </w:pPr>
      <w:r>
        <w:rPr>
          <w:sz w:val="24"/>
          <w:szCs w:val="24"/>
        </w:rPr>
        <w:t>25 mg:</w:t>
      </w:r>
      <w:r>
        <w:rPr>
          <w:sz w:val="24"/>
          <w:szCs w:val="24"/>
        </w:rPr>
        <w:tab/>
        <w:t>70367</w:t>
      </w:r>
    </w:p>
    <w:p w14:paraId="03C39308" w14:textId="436DB6A9" w:rsidR="00B71A70" w:rsidRPr="00406EE7" w:rsidRDefault="00B71A70" w:rsidP="00B71A70">
      <w:pPr>
        <w:tabs>
          <w:tab w:val="left" w:pos="851"/>
          <w:tab w:val="left" w:pos="1843"/>
        </w:tabs>
        <w:ind w:left="851"/>
        <w:rPr>
          <w:sz w:val="24"/>
          <w:szCs w:val="24"/>
        </w:rPr>
      </w:pPr>
      <w:r>
        <w:rPr>
          <w:sz w:val="24"/>
          <w:szCs w:val="24"/>
        </w:rPr>
        <w:t>50 mg:</w:t>
      </w:r>
      <w:r>
        <w:rPr>
          <w:sz w:val="24"/>
          <w:szCs w:val="24"/>
        </w:rPr>
        <w:tab/>
        <w:t>70368</w:t>
      </w:r>
    </w:p>
    <w:p w14:paraId="203CEFE1" w14:textId="77777777" w:rsidR="008203A8" w:rsidRPr="00406EE7" w:rsidRDefault="008203A8" w:rsidP="008203A8">
      <w:pPr>
        <w:tabs>
          <w:tab w:val="left" w:pos="851"/>
        </w:tabs>
        <w:ind w:left="851"/>
        <w:rPr>
          <w:sz w:val="24"/>
          <w:szCs w:val="24"/>
        </w:rPr>
      </w:pPr>
    </w:p>
    <w:p w14:paraId="5CCB4269" w14:textId="77777777" w:rsidR="008203A8" w:rsidRPr="00406EE7" w:rsidRDefault="008203A8" w:rsidP="008203A8">
      <w:pPr>
        <w:tabs>
          <w:tab w:val="left" w:pos="851"/>
        </w:tabs>
        <w:ind w:left="851" w:hanging="851"/>
        <w:rPr>
          <w:b/>
          <w:sz w:val="24"/>
          <w:szCs w:val="24"/>
        </w:rPr>
      </w:pPr>
      <w:r>
        <w:rPr>
          <w:b/>
          <w:sz w:val="24"/>
          <w:szCs w:val="24"/>
        </w:rPr>
        <w:t>8</w:t>
      </w:r>
      <w:r w:rsidRPr="00406EE7">
        <w:rPr>
          <w:b/>
          <w:sz w:val="24"/>
          <w:szCs w:val="24"/>
        </w:rPr>
        <w:t>.</w:t>
      </w:r>
      <w:r w:rsidRPr="00406EE7">
        <w:rPr>
          <w:b/>
          <w:sz w:val="24"/>
          <w:szCs w:val="24"/>
        </w:rPr>
        <w:tab/>
        <w:t xml:space="preserve">DATO FOR FØRSTE </w:t>
      </w:r>
      <w:r>
        <w:rPr>
          <w:b/>
          <w:sz w:val="24"/>
          <w:szCs w:val="24"/>
        </w:rPr>
        <w:t>T</w:t>
      </w:r>
      <w:r w:rsidRPr="00406EE7">
        <w:rPr>
          <w:b/>
          <w:sz w:val="24"/>
          <w:szCs w:val="24"/>
        </w:rPr>
        <w:t>ILLADELSE</w:t>
      </w:r>
    </w:p>
    <w:p w14:paraId="7CBF8E68" w14:textId="27FDD4F8" w:rsidR="008203A8" w:rsidRPr="00406EE7" w:rsidRDefault="00E41F1E" w:rsidP="008203A8">
      <w:pPr>
        <w:tabs>
          <w:tab w:val="left" w:pos="851"/>
        </w:tabs>
        <w:ind w:left="851"/>
        <w:rPr>
          <w:sz w:val="24"/>
          <w:szCs w:val="24"/>
        </w:rPr>
      </w:pPr>
      <w:r>
        <w:rPr>
          <w:sz w:val="24"/>
          <w:szCs w:val="24"/>
        </w:rPr>
        <w:t>27. marts 2025</w:t>
      </w:r>
    </w:p>
    <w:p w14:paraId="5BC72AEF" w14:textId="77777777" w:rsidR="008203A8" w:rsidRPr="00406EE7" w:rsidRDefault="008203A8" w:rsidP="008203A8">
      <w:pPr>
        <w:tabs>
          <w:tab w:val="left" w:pos="851"/>
        </w:tabs>
        <w:ind w:left="851"/>
        <w:rPr>
          <w:sz w:val="24"/>
          <w:szCs w:val="24"/>
        </w:rPr>
      </w:pPr>
    </w:p>
    <w:p w14:paraId="02C6F61C" w14:textId="77777777" w:rsidR="008203A8" w:rsidRPr="00406EE7" w:rsidRDefault="008203A8" w:rsidP="008203A8">
      <w:pPr>
        <w:tabs>
          <w:tab w:val="left" w:pos="851"/>
        </w:tabs>
        <w:ind w:left="851" w:hanging="851"/>
        <w:rPr>
          <w:b/>
          <w:sz w:val="24"/>
          <w:szCs w:val="24"/>
        </w:rPr>
      </w:pPr>
      <w:r>
        <w:rPr>
          <w:b/>
          <w:sz w:val="24"/>
          <w:szCs w:val="24"/>
        </w:rPr>
        <w:t>9</w:t>
      </w:r>
      <w:r w:rsidRPr="00406EE7">
        <w:rPr>
          <w:b/>
          <w:sz w:val="24"/>
          <w:szCs w:val="24"/>
        </w:rPr>
        <w:t>.</w:t>
      </w:r>
      <w:r w:rsidRPr="00406EE7">
        <w:rPr>
          <w:b/>
          <w:sz w:val="24"/>
          <w:szCs w:val="24"/>
        </w:rPr>
        <w:tab/>
        <w:t xml:space="preserve">DATO FOR </w:t>
      </w:r>
      <w:r>
        <w:rPr>
          <w:b/>
          <w:sz w:val="24"/>
          <w:szCs w:val="24"/>
        </w:rPr>
        <w:t xml:space="preserve">SENESTE </w:t>
      </w:r>
      <w:r w:rsidRPr="00406EE7">
        <w:rPr>
          <w:b/>
          <w:sz w:val="24"/>
          <w:szCs w:val="24"/>
        </w:rPr>
        <w:t xml:space="preserve">ÆNDRING AF </w:t>
      </w:r>
      <w:r>
        <w:rPr>
          <w:b/>
          <w:sz w:val="24"/>
          <w:szCs w:val="24"/>
        </w:rPr>
        <w:t>PRODUKTRESUMÉET</w:t>
      </w:r>
    </w:p>
    <w:p w14:paraId="25DC3723" w14:textId="5C401658" w:rsidR="008203A8" w:rsidRPr="00406EE7" w:rsidRDefault="00B71A70" w:rsidP="008203A8">
      <w:pPr>
        <w:tabs>
          <w:tab w:val="left" w:pos="851"/>
        </w:tabs>
        <w:ind w:left="851"/>
        <w:rPr>
          <w:sz w:val="24"/>
          <w:szCs w:val="24"/>
        </w:rPr>
      </w:pPr>
      <w:r>
        <w:rPr>
          <w:sz w:val="24"/>
          <w:szCs w:val="24"/>
        </w:rPr>
        <w:t>-</w:t>
      </w:r>
    </w:p>
    <w:p w14:paraId="0C3BFE94" w14:textId="77777777" w:rsidR="008203A8" w:rsidRPr="00406EE7" w:rsidRDefault="008203A8" w:rsidP="008203A8">
      <w:pPr>
        <w:tabs>
          <w:tab w:val="left" w:pos="851"/>
        </w:tabs>
        <w:ind w:left="851"/>
        <w:rPr>
          <w:sz w:val="24"/>
          <w:szCs w:val="24"/>
        </w:rPr>
      </w:pPr>
    </w:p>
    <w:p w14:paraId="74A23B78" w14:textId="77777777" w:rsidR="008203A8" w:rsidRPr="00406EE7" w:rsidRDefault="008203A8" w:rsidP="008203A8">
      <w:pPr>
        <w:tabs>
          <w:tab w:val="left" w:pos="851"/>
        </w:tabs>
        <w:ind w:left="851" w:hanging="851"/>
        <w:rPr>
          <w:b/>
          <w:sz w:val="24"/>
          <w:szCs w:val="24"/>
        </w:rPr>
      </w:pPr>
      <w:r w:rsidRPr="00406EE7">
        <w:rPr>
          <w:b/>
          <w:sz w:val="24"/>
          <w:szCs w:val="24"/>
        </w:rPr>
        <w:t>1</w:t>
      </w:r>
      <w:r>
        <w:rPr>
          <w:b/>
          <w:sz w:val="24"/>
          <w:szCs w:val="24"/>
        </w:rPr>
        <w:t>0</w:t>
      </w:r>
      <w:r w:rsidRPr="00406EE7">
        <w:rPr>
          <w:b/>
          <w:sz w:val="24"/>
          <w:szCs w:val="24"/>
        </w:rPr>
        <w:t>.</w:t>
      </w:r>
      <w:r w:rsidRPr="00406EE7">
        <w:rPr>
          <w:b/>
          <w:sz w:val="24"/>
          <w:szCs w:val="24"/>
        </w:rPr>
        <w:tab/>
      </w:r>
      <w:r w:rsidRPr="003E4B6F">
        <w:rPr>
          <w:b/>
          <w:sz w:val="24"/>
          <w:szCs w:val="24"/>
        </w:rPr>
        <w:t>KLASSIFI</w:t>
      </w:r>
      <w:r>
        <w:rPr>
          <w:b/>
          <w:sz w:val="24"/>
          <w:szCs w:val="24"/>
        </w:rPr>
        <w:t>CERING</w:t>
      </w:r>
      <w:r w:rsidRPr="003E4B6F">
        <w:rPr>
          <w:b/>
          <w:sz w:val="24"/>
          <w:szCs w:val="24"/>
        </w:rPr>
        <w:t xml:space="preserve"> AF VETERINÆRLÆGEMIDLE</w:t>
      </w:r>
      <w:r>
        <w:rPr>
          <w:b/>
          <w:sz w:val="24"/>
          <w:szCs w:val="24"/>
        </w:rPr>
        <w:t>R</w:t>
      </w:r>
    </w:p>
    <w:p w14:paraId="6BA3D108" w14:textId="78E75499" w:rsidR="0003527F" w:rsidRDefault="00B71A70" w:rsidP="00E41F1E">
      <w:pPr>
        <w:pStyle w:val="Sidehoved"/>
        <w:tabs>
          <w:tab w:val="clear" w:pos="4819"/>
          <w:tab w:val="left" w:pos="851"/>
        </w:tabs>
        <w:ind w:left="851"/>
        <w:rPr>
          <w:szCs w:val="24"/>
        </w:rPr>
      </w:pPr>
      <w:r>
        <w:rPr>
          <w:szCs w:val="24"/>
        </w:rPr>
        <w:t>A</w:t>
      </w:r>
    </w:p>
    <w:p w14:paraId="5DA561D3" w14:textId="77777777" w:rsidR="0022563B" w:rsidRDefault="0022563B" w:rsidP="00E41F1E">
      <w:pPr>
        <w:pStyle w:val="Sidehoved"/>
        <w:tabs>
          <w:tab w:val="clear" w:pos="4819"/>
          <w:tab w:val="left" w:pos="851"/>
        </w:tabs>
        <w:ind w:left="851"/>
        <w:rPr>
          <w:szCs w:val="24"/>
        </w:rPr>
      </w:pPr>
    </w:p>
    <w:p w14:paraId="457EFAAD" w14:textId="436AF289" w:rsidR="0022563B" w:rsidRPr="0022563B" w:rsidRDefault="0022563B" w:rsidP="0022563B">
      <w:pPr>
        <w:pStyle w:val="Sidehoved"/>
        <w:ind w:left="851"/>
        <w:rPr>
          <w:b/>
          <w:szCs w:val="24"/>
        </w:rPr>
      </w:pPr>
      <w:r w:rsidRPr="0022563B">
        <w:rPr>
          <w:szCs w:val="24"/>
        </w:rPr>
        <w:t>Der findes detaljerede oplysninger om dette veterinærlægemiddel i EU-lægemiddeldatabasen (https://medicines.health.europa.eu/veterinary).</w:t>
      </w:r>
    </w:p>
    <w:sectPr w:rsidR="0022563B" w:rsidRPr="0022563B" w:rsidSect="00C479BF">
      <w:headerReference w:type="default" r:id="rId8"/>
      <w:footerReference w:type="default" r:id="rId9"/>
      <w:headerReference w:type="first" r:id="rId10"/>
      <w:footerReference w:type="first" r:id="rId11"/>
      <w:pgSz w:w="11906" w:h="16838" w:code="9"/>
      <w:pgMar w:top="851" w:right="1134" w:bottom="170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12238F" w14:textId="77777777" w:rsidR="009A55DE" w:rsidRDefault="009A55DE">
      <w:r>
        <w:separator/>
      </w:r>
    </w:p>
  </w:endnote>
  <w:endnote w:type="continuationSeparator" w:id="0">
    <w:p w14:paraId="13CD1697" w14:textId="77777777" w:rsidR="009A55DE" w:rsidRDefault="009A55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4B3F55" w14:textId="77777777" w:rsidR="004A62CC" w:rsidRDefault="004A62CC">
    <w:pPr>
      <w:pStyle w:val="Sidefod"/>
      <w:pBdr>
        <w:bottom w:val="single" w:sz="6" w:space="1" w:color="auto"/>
      </w:pBdr>
      <w:tabs>
        <w:tab w:val="clear" w:pos="4819"/>
        <w:tab w:val="left" w:pos="8647"/>
      </w:tabs>
      <w:rPr>
        <w:i/>
        <w:snapToGrid w:val="0"/>
        <w:sz w:val="18"/>
      </w:rPr>
    </w:pPr>
  </w:p>
  <w:p w14:paraId="3FC991B2" w14:textId="77777777" w:rsidR="004A62CC" w:rsidRDefault="004A62CC">
    <w:pPr>
      <w:pStyle w:val="Sidefod"/>
      <w:tabs>
        <w:tab w:val="clear" w:pos="4819"/>
        <w:tab w:val="left" w:pos="8647"/>
      </w:tabs>
      <w:rPr>
        <w:i/>
        <w:snapToGrid w:val="0"/>
        <w:sz w:val="18"/>
      </w:rPr>
    </w:pPr>
  </w:p>
  <w:p w14:paraId="32E73035" w14:textId="055BD7B1" w:rsidR="004A62CC" w:rsidRDefault="00666B01">
    <w:pPr>
      <w:pStyle w:val="Sidefod"/>
      <w:tabs>
        <w:tab w:val="clear" w:pos="4819"/>
        <w:tab w:val="left" w:pos="8647"/>
      </w:tabs>
      <w:rPr>
        <w:i/>
        <w:sz w:val="18"/>
      </w:rPr>
    </w:pPr>
    <w:r>
      <w:rPr>
        <w:i/>
        <w:snapToGrid w:val="0"/>
        <w:sz w:val="18"/>
      </w:rPr>
      <w:fldChar w:fldCharType="begin"/>
    </w:r>
    <w:r w:rsidR="004A62CC">
      <w:rPr>
        <w:i/>
        <w:snapToGrid w:val="0"/>
        <w:sz w:val="18"/>
      </w:rPr>
      <w:instrText xml:space="preserve"> FILENAME </w:instrText>
    </w:r>
    <w:r>
      <w:rPr>
        <w:i/>
        <w:snapToGrid w:val="0"/>
        <w:sz w:val="18"/>
      </w:rPr>
      <w:fldChar w:fldCharType="separate"/>
    </w:r>
    <w:r w:rsidR="00CB123F">
      <w:rPr>
        <w:i/>
        <w:noProof/>
        <w:snapToGrid w:val="0"/>
        <w:sz w:val="18"/>
      </w:rPr>
      <w:t>Phenocoat Vet., filmovertrukne tabletter 5 mg, 12,5 mg, 25 mg og 50 mg</w:t>
    </w:r>
    <w:r>
      <w:rPr>
        <w:i/>
        <w:snapToGrid w:val="0"/>
        <w:sz w:val="18"/>
      </w:rPr>
      <w:fldChar w:fldCharType="end"/>
    </w:r>
    <w:r w:rsidR="004A62CC">
      <w:rPr>
        <w:i/>
        <w:snapToGrid w:val="0"/>
        <w:sz w:val="18"/>
      </w:rPr>
      <w:tab/>
      <w:t xml:space="preserve">Side </w:t>
    </w:r>
    <w:r>
      <w:rPr>
        <w:i/>
        <w:snapToGrid w:val="0"/>
        <w:sz w:val="18"/>
      </w:rPr>
      <w:fldChar w:fldCharType="begin"/>
    </w:r>
    <w:r w:rsidR="004A62CC">
      <w:rPr>
        <w:i/>
        <w:snapToGrid w:val="0"/>
        <w:sz w:val="18"/>
      </w:rPr>
      <w:instrText xml:space="preserve"> PAGE </w:instrText>
    </w:r>
    <w:r>
      <w:rPr>
        <w:i/>
        <w:snapToGrid w:val="0"/>
        <w:sz w:val="18"/>
      </w:rPr>
      <w:fldChar w:fldCharType="separate"/>
    </w:r>
    <w:r w:rsidR="00565A74">
      <w:rPr>
        <w:i/>
        <w:noProof/>
        <w:snapToGrid w:val="0"/>
        <w:sz w:val="18"/>
      </w:rPr>
      <w:t>3</w:t>
    </w:r>
    <w:r>
      <w:rPr>
        <w:i/>
        <w:snapToGrid w:val="0"/>
        <w:sz w:val="18"/>
      </w:rPr>
      <w:fldChar w:fldCharType="end"/>
    </w:r>
    <w:r w:rsidR="004A62CC">
      <w:rPr>
        <w:i/>
        <w:snapToGrid w:val="0"/>
        <w:sz w:val="18"/>
      </w:rPr>
      <w:t xml:space="preserve"> af </w:t>
    </w:r>
    <w:r>
      <w:rPr>
        <w:i/>
        <w:snapToGrid w:val="0"/>
        <w:sz w:val="18"/>
      </w:rPr>
      <w:fldChar w:fldCharType="begin"/>
    </w:r>
    <w:r w:rsidR="004A62CC">
      <w:rPr>
        <w:i/>
        <w:snapToGrid w:val="0"/>
        <w:sz w:val="18"/>
      </w:rPr>
      <w:instrText xml:space="preserve"> NUMPAGES </w:instrText>
    </w:r>
    <w:r>
      <w:rPr>
        <w:i/>
        <w:snapToGrid w:val="0"/>
        <w:sz w:val="18"/>
      </w:rPr>
      <w:fldChar w:fldCharType="separate"/>
    </w:r>
    <w:r w:rsidR="00565A74">
      <w:rPr>
        <w:i/>
        <w:noProof/>
        <w:snapToGrid w:val="0"/>
        <w:sz w:val="18"/>
      </w:rPr>
      <w:t>3</w:t>
    </w:r>
    <w:r>
      <w:rPr>
        <w:i/>
        <w:snapToGrid w:val="0"/>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C93DC7" w14:textId="77777777" w:rsidR="004A62CC" w:rsidRDefault="004A62CC">
    <w:pPr>
      <w:pStyle w:val="Sidefod"/>
      <w:pBdr>
        <w:bottom w:val="single" w:sz="6" w:space="1" w:color="auto"/>
      </w:pBdr>
      <w:tabs>
        <w:tab w:val="clear" w:pos="4819"/>
        <w:tab w:val="left" w:pos="8647"/>
      </w:tabs>
      <w:rPr>
        <w:i/>
        <w:snapToGrid w:val="0"/>
        <w:sz w:val="18"/>
      </w:rPr>
    </w:pPr>
  </w:p>
  <w:p w14:paraId="1853DF8D" w14:textId="77777777" w:rsidR="004A62CC" w:rsidRDefault="004A62CC">
    <w:pPr>
      <w:pStyle w:val="Sidefod"/>
      <w:tabs>
        <w:tab w:val="clear" w:pos="4819"/>
        <w:tab w:val="left" w:pos="8647"/>
      </w:tabs>
      <w:rPr>
        <w:i/>
        <w:snapToGrid w:val="0"/>
        <w:sz w:val="18"/>
      </w:rPr>
    </w:pPr>
  </w:p>
  <w:p w14:paraId="64B3D90C" w14:textId="37D97AE7" w:rsidR="004A62CC" w:rsidRDefault="00666B01">
    <w:pPr>
      <w:pStyle w:val="Sidefod"/>
      <w:tabs>
        <w:tab w:val="clear" w:pos="4819"/>
        <w:tab w:val="left" w:pos="8647"/>
      </w:tabs>
      <w:rPr>
        <w:i/>
        <w:sz w:val="18"/>
      </w:rPr>
    </w:pPr>
    <w:r>
      <w:rPr>
        <w:i/>
        <w:snapToGrid w:val="0"/>
        <w:sz w:val="18"/>
      </w:rPr>
      <w:fldChar w:fldCharType="begin"/>
    </w:r>
    <w:r w:rsidR="004A62CC">
      <w:rPr>
        <w:i/>
        <w:snapToGrid w:val="0"/>
        <w:sz w:val="18"/>
      </w:rPr>
      <w:instrText xml:space="preserve"> FILENAME </w:instrText>
    </w:r>
    <w:r>
      <w:rPr>
        <w:i/>
        <w:snapToGrid w:val="0"/>
        <w:sz w:val="18"/>
      </w:rPr>
      <w:fldChar w:fldCharType="separate"/>
    </w:r>
    <w:r w:rsidR="00CB123F">
      <w:rPr>
        <w:i/>
        <w:noProof/>
        <w:snapToGrid w:val="0"/>
        <w:sz w:val="18"/>
      </w:rPr>
      <w:t>Phenocoat Vet., filmovertrukne tabletter 5 mg, 12,5 mg, 25 mg og 50 mg</w:t>
    </w:r>
    <w:r>
      <w:rPr>
        <w:i/>
        <w:snapToGrid w:val="0"/>
        <w:sz w:val="18"/>
      </w:rPr>
      <w:fldChar w:fldCharType="end"/>
    </w:r>
    <w:r w:rsidR="004A62CC">
      <w:rPr>
        <w:i/>
        <w:snapToGrid w:val="0"/>
        <w:sz w:val="18"/>
      </w:rPr>
      <w:tab/>
      <w:t xml:space="preserve">Side </w:t>
    </w:r>
    <w:r>
      <w:rPr>
        <w:i/>
        <w:snapToGrid w:val="0"/>
        <w:sz w:val="18"/>
      </w:rPr>
      <w:fldChar w:fldCharType="begin"/>
    </w:r>
    <w:r w:rsidR="004A62CC">
      <w:rPr>
        <w:i/>
        <w:snapToGrid w:val="0"/>
        <w:sz w:val="18"/>
      </w:rPr>
      <w:instrText xml:space="preserve"> PAGE </w:instrText>
    </w:r>
    <w:r>
      <w:rPr>
        <w:i/>
        <w:snapToGrid w:val="0"/>
        <w:sz w:val="18"/>
      </w:rPr>
      <w:fldChar w:fldCharType="separate"/>
    </w:r>
    <w:r w:rsidR="00EB5778">
      <w:rPr>
        <w:i/>
        <w:noProof/>
        <w:snapToGrid w:val="0"/>
        <w:sz w:val="18"/>
      </w:rPr>
      <w:t>1</w:t>
    </w:r>
    <w:r>
      <w:rPr>
        <w:i/>
        <w:snapToGrid w:val="0"/>
        <w:sz w:val="18"/>
      </w:rPr>
      <w:fldChar w:fldCharType="end"/>
    </w:r>
    <w:r w:rsidR="004A62CC">
      <w:rPr>
        <w:i/>
        <w:snapToGrid w:val="0"/>
        <w:sz w:val="18"/>
      </w:rPr>
      <w:t xml:space="preserve"> af </w:t>
    </w:r>
    <w:r>
      <w:rPr>
        <w:i/>
        <w:snapToGrid w:val="0"/>
        <w:sz w:val="18"/>
      </w:rPr>
      <w:fldChar w:fldCharType="begin"/>
    </w:r>
    <w:r w:rsidR="004A62CC">
      <w:rPr>
        <w:i/>
        <w:snapToGrid w:val="0"/>
        <w:sz w:val="18"/>
      </w:rPr>
      <w:instrText xml:space="preserve"> NUMPAGES </w:instrText>
    </w:r>
    <w:r>
      <w:rPr>
        <w:i/>
        <w:snapToGrid w:val="0"/>
        <w:sz w:val="18"/>
      </w:rPr>
      <w:fldChar w:fldCharType="separate"/>
    </w:r>
    <w:r w:rsidR="00EB5778">
      <w:rPr>
        <w:i/>
        <w:noProof/>
        <w:snapToGrid w:val="0"/>
        <w:sz w:val="18"/>
      </w:rPr>
      <w:t>3</w:t>
    </w:r>
    <w:r>
      <w:rPr>
        <w:i/>
        <w:snapToGrid w:val="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7344F4" w14:textId="77777777" w:rsidR="009A55DE" w:rsidRDefault="009A55DE">
      <w:r>
        <w:separator/>
      </w:r>
    </w:p>
  </w:footnote>
  <w:footnote w:type="continuationSeparator" w:id="0">
    <w:p w14:paraId="6383D465" w14:textId="77777777" w:rsidR="009A55DE" w:rsidRDefault="009A55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37AFB0" w14:textId="77777777" w:rsidR="004A62CC" w:rsidRDefault="004A62CC">
    <w:pPr>
      <w:pStyle w:val="Sidehoved"/>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06F7" w14:textId="77777777" w:rsidR="004A62CC" w:rsidRDefault="004A62CC">
    <w:pPr>
      <w:pStyle w:val="Sidehoved"/>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E75ADD"/>
    <w:multiLevelType w:val="multilevel"/>
    <w:tmpl w:val="0F1048C4"/>
    <w:lvl w:ilvl="0">
      <w:start w:val="4"/>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507C7BE3"/>
    <w:multiLevelType w:val="multilevel"/>
    <w:tmpl w:val="2ABA71D4"/>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 w15:restartNumberingAfterBreak="0">
    <w:nsid w:val="6030555F"/>
    <w:multiLevelType w:val="multilevel"/>
    <w:tmpl w:val="7D0813EC"/>
    <w:lvl w:ilvl="0">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55DE"/>
    <w:rsid w:val="000241E8"/>
    <w:rsid w:val="0003527F"/>
    <w:rsid w:val="0004390D"/>
    <w:rsid w:val="0005355A"/>
    <w:rsid w:val="00065C7D"/>
    <w:rsid w:val="00092AFF"/>
    <w:rsid w:val="000B102C"/>
    <w:rsid w:val="000C4059"/>
    <w:rsid w:val="000C6CD4"/>
    <w:rsid w:val="00131D7A"/>
    <w:rsid w:val="001577E4"/>
    <w:rsid w:val="001623D2"/>
    <w:rsid w:val="00162A88"/>
    <w:rsid w:val="00173F52"/>
    <w:rsid w:val="0018534D"/>
    <w:rsid w:val="001858CA"/>
    <w:rsid w:val="001869DB"/>
    <w:rsid w:val="001903E6"/>
    <w:rsid w:val="001C4AEF"/>
    <w:rsid w:val="001D3CC5"/>
    <w:rsid w:val="00202A14"/>
    <w:rsid w:val="00207C0E"/>
    <w:rsid w:val="0022563B"/>
    <w:rsid w:val="0025387D"/>
    <w:rsid w:val="002C3E74"/>
    <w:rsid w:val="002E304C"/>
    <w:rsid w:val="002E7439"/>
    <w:rsid w:val="002F3591"/>
    <w:rsid w:val="00300A3D"/>
    <w:rsid w:val="00316A88"/>
    <w:rsid w:val="00322BDE"/>
    <w:rsid w:val="00340679"/>
    <w:rsid w:val="00371CA6"/>
    <w:rsid w:val="003E4B6F"/>
    <w:rsid w:val="00406EE7"/>
    <w:rsid w:val="00407013"/>
    <w:rsid w:val="00412537"/>
    <w:rsid w:val="00415D7C"/>
    <w:rsid w:val="00417225"/>
    <w:rsid w:val="00451FEF"/>
    <w:rsid w:val="004A62CC"/>
    <w:rsid w:val="004C733C"/>
    <w:rsid w:val="00514C36"/>
    <w:rsid w:val="00565A74"/>
    <w:rsid w:val="005818B4"/>
    <w:rsid w:val="005B0036"/>
    <w:rsid w:val="005D1DAA"/>
    <w:rsid w:val="005E336B"/>
    <w:rsid w:val="005F5831"/>
    <w:rsid w:val="00601E64"/>
    <w:rsid w:val="0061389F"/>
    <w:rsid w:val="00614110"/>
    <w:rsid w:val="0061702D"/>
    <w:rsid w:val="00627236"/>
    <w:rsid w:val="00633A39"/>
    <w:rsid w:val="00646A5F"/>
    <w:rsid w:val="00662012"/>
    <w:rsid w:val="00666B01"/>
    <w:rsid w:val="00687CE3"/>
    <w:rsid w:val="00696BF6"/>
    <w:rsid w:val="006B1539"/>
    <w:rsid w:val="006C2FE7"/>
    <w:rsid w:val="006F0D27"/>
    <w:rsid w:val="006F5621"/>
    <w:rsid w:val="00701164"/>
    <w:rsid w:val="0071651B"/>
    <w:rsid w:val="00734E54"/>
    <w:rsid w:val="00750478"/>
    <w:rsid w:val="00751513"/>
    <w:rsid w:val="007564C7"/>
    <w:rsid w:val="00776C2C"/>
    <w:rsid w:val="00781329"/>
    <w:rsid w:val="007A684C"/>
    <w:rsid w:val="007C688A"/>
    <w:rsid w:val="007E2A00"/>
    <w:rsid w:val="008010F2"/>
    <w:rsid w:val="00805902"/>
    <w:rsid w:val="00813E75"/>
    <w:rsid w:val="0081533D"/>
    <w:rsid w:val="008203A8"/>
    <w:rsid w:val="008509BB"/>
    <w:rsid w:val="00851D7F"/>
    <w:rsid w:val="008803C5"/>
    <w:rsid w:val="008E4866"/>
    <w:rsid w:val="009202AE"/>
    <w:rsid w:val="00942FB8"/>
    <w:rsid w:val="009603A2"/>
    <w:rsid w:val="00960F5F"/>
    <w:rsid w:val="00967486"/>
    <w:rsid w:val="009A55DE"/>
    <w:rsid w:val="009D66C6"/>
    <w:rsid w:val="009E300C"/>
    <w:rsid w:val="009E5184"/>
    <w:rsid w:val="009F1F5E"/>
    <w:rsid w:val="00A31E52"/>
    <w:rsid w:val="00A74A8A"/>
    <w:rsid w:val="00A85606"/>
    <w:rsid w:val="00A86C63"/>
    <w:rsid w:val="00A957A6"/>
    <w:rsid w:val="00A96525"/>
    <w:rsid w:val="00AA0D25"/>
    <w:rsid w:val="00AC012D"/>
    <w:rsid w:val="00AD4D77"/>
    <w:rsid w:val="00AE29E5"/>
    <w:rsid w:val="00AE5757"/>
    <w:rsid w:val="00B25EB8"/>
    <w:rsid w:val="00B71A70"/>
    <w:rsid w:val="00B764E3"/>
    <w:rsid w:val="00B85456"/>
    <w:rsid w:val="00B87267"/>
    <w:rsid w:val="00B93A25"/>
    <w:rsid w:val="00BC634B"/>
    <w:rsid w:val="00BF2AE0"/>
    <w:rsid w:val="00C41394"/>
    <w:rsid w:val="00C479BF"/>
    <w:rsid w:val="00C66C59"/>
    <w:rsid w:val="00C838AB"/>
    <w:rsid w:val="00C83AA2"/>
    <w:rsid w:val="00CB123F"/>
    <w:rsid w:val="00CE3A44"/>
    <w:rsid w:val="00CE3F86"/>
    <w:rsid w:val="00CF75B4"/>
    <w:rsid w:val="00D10EE1"/>
    <w:rsid w:val="00D14DBC"/>
    <w:rsid w:val="00D87E2B"/>
    <w:rsid w:val="00D910BA"/>
    <w:rsid w:val="00D96D04"/>
    <w:rsid w:val="00DD6D71"/>
    <w:rsid w:val="00DF32BE"/>
    <w:rsid w:val="00E14F0A"/>
    <w:rsid w:val="00E321D6"/>
    <w:rsid w:val="00E323FB"/>
    <w:rsid w:val="00E41F1E"/>
    <w:rsid w:val="00E61E78"/>
    <w:rsid w:val="00E84DC6"/>
    <w:rsid w:val="00EB5778"/>
    <w:rsid w:val="00EE14EA"/>
    <w:rsid w:val="00EE5253"/>
    <w:rsid w:val="00EF3C59"/>
    <w:rsid w:val="00F36781"/>
    <w:rsid w:val="00F41E3A"/>
    <w:rsid w:val="00F60B72"/>
    <w:rsid w:val="00F67CE5"/>
    <w:rsid w:val="00FA2112"/>
    <w:rsid w:val="00FA3E7E"/>
    <w:rsid w:val="00FA66E4"/>
    <w:rsid w:val="00FD643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DB44B4"/>
  <w15:chartTrackingRefBased/>
  <w15:docId w15:val="{03FFF083-B074-4EB9-8C6E-AEE60BF2A2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14F0A"/>
    <w:rPr>
      <w:sz w:val="23"/>
      <w:lang w:eastAsia="en-US"/>
    </w:rPr>
  </w:style>
  <w:style w:type="paragraph" w:styleId="Overskrift1">
    <w:name w:val="heading 1"/>
    <w:basedOn w:val="Normal"/>
    <w:next w:val="Normal"/>
    <w:qFormat/>
    <w:rsid w:val="00E14F0A"/>
    <w:pPr>
      <w:keepNext/>
      <w:spacing w:before="240" w:after="60"/>
      <w:outlineLvl w:val="0"/>
    </w:pPr>
    <w:rPr>
      <w:rFonts w:ascii="Arial" w:hAnsi="Arial"/>
      <w:b/>
      <w:kern w:val="28"/>
      <w:sz w:val="28"/>
    </w:rPr>
  </w:style>
  <w:style w:type="paragraph" w:styleId="Overskrift3">
    <w:name w:val="heading 3"/>
    <w:basedOn w:val="Normal"/>
    <w:next w:val="Normal"/>
    <w:qFormat/>
    <w:rsid w:val="00E14F0A"/>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rsid w:val="00DF32BE"/>
    <w:pPr>
      <w:tabs>
        <w:tab w:val="center" w:pos="4819"/>
        <w:tab w:val="right" w:pos="9638"/>
      </w:tabs>
    </w:pPr>
    <w:rPr>
      <w:sz w:val="24"/>
      <w:lang w:eastAsia="da-DK"/>
    </w:rPr>
  </w:style>
  <w:style w:type="paragraph" w:styleId="Sidefod">
    <w:name w:val="footer"/>
    <w:basedOn w:val="Normal"/>
    <w:rsid w:val="00DF32BE"/>
    <w:pPr>
      <w:tabs>
        <w:tab w:val="center" w:pos="4819"/>
        <w:tab w:val="right" w:pos="9638"/>
      </w:tabs>
    </w:pPr>
    <w:rPr>
      <w:sz w:val="24"/>
      <w:lang w:eastAsia="da-DK"/>
    </w:rPr>
  </w:style>
  <w:style w:type="character" w:styleId="Kommentarhenvisning">
    <w:name w:val="annotation reference"/>
    <w:semiHidden/>
    <w:rsid w:val="00DF32BE"/>
    <w:rPr>
      <w:sz w:val="16"/>
      <w:szCs w:val="16"/>
    </w:rPr>
  </w:style>
  <w:style w:type="paragraph" w:styleId="Kommentartekst">
    <w:name w:val="annotation text"/>
    <w:basedOn w:val="Normal"/>
    <w:link w:val="KommentartekstTegn"/>
    <w:semiHidden/>
    <w:rsid w:val="00DF32BE"/>
    <w:rPr>
      <w:sz w:val="20"/>
      <w:lang w:eastAsia="da-DK"/>
    </w:rPr>
  </w:style>
  <w:style w:type="paragraph" w:styleId="Markeringsbobletekst">
    <w:name w:val="Balloon Text"/>
    <w:basedOn w:val="Normal"/>
    <w:semiHidden/>
    <w:rsid w:val="00DF32BE"/>
    <w:rPr>
      <w:rFonts w:ascii="Tahoma" w:hAnsi="Tahoma" w:cs="Tahoma"/>
      <w:sz w:val="16"/>
      <w:szCs w:val="16"/>
    </w:rPr>
  </w:style>
  <w:style w:type="paragraph" w:styleId="Kommentaremne">
    <w:name w:val="annotation subject"/>
    <w:basedOn w:val="Kommentartekst"/>
    <w:next w:val="Kommentartekst"/>
    <w:semiHidden/>
    <w:rsid w:val="001577E4"/>
    <w:rPr>
      <w:b/>
      <w:bCs/>
      <w:lang w:eastAsia="en-US"/>
    </w:rPr>
  </w:style>
  <w:style w:type="character" w:customStyle="1" w:styleId="KommentartekstTegn">
    <w:name w:val="Kommentartekst Tegn"/>
    <w:basedOn w:val="Standardskrifttypeiafsnit"/>
    <w:link w:val="Kommentartekst"/>
    <w:semiHidden/>
    <w:rsid w:val="00FA66E4"/>
  </w:style>
  <w:style w:type="character" w:customStyle="1" w:styleId="SidehovedTegn">
    <w:name w:val="Sidehoved Tegn"/>
    <w:link w:val="Sidehoved"/>
    <w:rsid w:val="00FA66E4"/>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621370">
      <w:bodyDiv w:val="1"/>
      <w:marLeft w:val="0"/>
      <w:marRight w:val="0"/>
      <w:marTop w:val="0"/>
      <w:marBottom w:val="0"/>
      <w:divBdr>
        <w:top w:val="none" w:sz="0" w:space="0" w:color="auto"/>
        <w:left w:val="none" w:sz="0" w:space="0" w:color="auto"/>
        <w:bottom w:val="none" w:sz="0" w:space="0" w:color="auto"/>
        <w:right w:val="none" w:sz="0" w:space="0" w:color="auto"/>
      </w:divBdr>
    </w:div>
    <w:div w:id="70932558">
      <w:bodyDiv w:val="1"/>
      <w:marLeft w:val="0"/>
      <w:marRight w:val="0"/>
      <w:marTop w:val="0"/>
      <w:marBottom w:val="0"/>
      <w:divBdr>
        <w:top w:val="none" w:sz="0" w:space="0" w:color="auto"/>
        <w:left w:val="none" w:sz="0" w:space="0" w:color="auto"/>
        <w:bottom w:val="none" w:sz="0" w:space="0" w:color="auto"/>
        <w:right w:val="none" w:sz="0" w:space="0" w:color="auto"/>
      </w:divBdr>
    </w:div>
    <w:div w:id="78455576">
      <w:bodyDiv w:val="1"/>
      <w:marLeft w:val="0"/>
      <w:marRight w:val="0"/>
      <w:marTop w:val="0"/>
      <w:marBottom w:val="0"/>
      <w:divBdr>
        <w:top w:val="none" w:sz="0" w:space="0" w:color="auto"/>
        <w:left w:val="none" w:sz="0" w:space="0" w:color="auto"/>
        <w:bottom w:val="none" w:sz="0" w:space="0" w:color="auto"/>
        <w:right w:val="none" w:sz="0" w:space="0" w:color="auto"/>
      </w:divBdr>
    </w:div>
    <w:div w:id="96751256">
      <w:bodyDiv w:val="1"/>
      <w:marLeft w:val="0"/>
      <w:marRight w:val="0"/>
      <w:marTop w:val="0"/>
      <w:marBottom w:val="0"/>
      <w:divBdr>
        <w:top w:val="none" w:sz="0" w:space="0" w:color="auto"/>
        <w:left w:val="none" w:sz="0" w:space="0" w:color="auto"/>
        <w:bottom w:val="none" w:sz="0" w:space="0" w:color="auto"/>
        <w:right w:val="none" w:sz="0" w:space="0" w:color="auto"/>
      </w:divBdr>
    </w:div>
    <w:div w:id="119735487">
      <w:bodyDiv w:val="1"/>
      <w:marLeft w:val="0"/>
      <w:marRight w:val="0"/>
      <w:marTop w:val="0"/>
      <w:marBottom w:val="0"/>
      <w:divBdr>
        <w:top w:val="none" w:sz="0" w:space="0" w:color="auto"/>
        <w:left w:val="none" w:sz="0" w:space="0" w:color="auto"/>
        <w:bottom w:val="none" w:sz="0" w:space="0" w:color="auto"/>
        <w:right w:val="none" w:sz="0" w:space="0" w:color="auto"/>
      </w:divBdr>
    </w:div>
    <w:div w:id="137387082">
      <w:bodyDiv w:val="1"/>
      <w:marLeft w:val="0"/>
      <w:marRight w:val="0"/>
      <w:marTop w:val="0"/>
      <w:marBottom w:val="0"/>
      <w:divBdr>
        <w:top w:val="none" w:sz="0" w:space="0" w:color="auto"/>
        <w:left w:val="none" w:sz="0" w:space="0" w:color="auto"/>
        <w:bottom w:val="none" w:sz="0" w:space="0" w:color="auto"/>
        <w:right w:val="none" w:sz="0" w:space="0" w:color="auto"/>
      </w:divBdr>
    </w:div>
    <w:div w:id="151024215">
      <w:bodyDiv w:val="1"/>
      <w:marLeft w:val="0"/>
      <w:marRight w:val="0"/>
      <w:marTop w:val="0"/>
      <w:marBottom w:val="0"/>
      <w:divBdr>
        <w:top w:val="none" w:sz="0" w:space="0" w:color="auto"/>
        <w:left w:val="none" w:sz="0" w:space="0" w:color="auto"/>
        <w:bottom w:val="none" w:sz="0" w:space="0" w:color="auto"/>
        <w:right w:val="none" w:sz="0" w:space="0" w:color="auto"/>
      </w:divBdr>
    </w:div>
    <w:div w:id="161896214">
      <w:bodyDiv w:val="1"/>
      <w:marLeft w:val="0"/>
      <w:marRight w:val="0"/>
      <w:marTop w:val="0"/>
      <w:marBottom w:val="0"/>
      <w:divBdr>
        <w:top w:val="none" w:sz="0" w:space="0" w:color="auto"/>
        <w:left w:val="none" w:sz="0" w:space="0" w:color="auto"/>
        <w:bottom w:val="none" w:sz="0" w:space="0" w:color="auto"/>
        <w:right w:val="none" w:sz="0" w:space="0" w:color="auto"/>
      </w:divBdr>
    </w:div>
    <w:div w:id="166943000">
      <w:bodyDiv w:val="1"/>
      <w:marLeft w:val="0"/>
      <w:marRight w:val="0"/>
      <w:marTop w:val="0"/>
      <w:marBottom w:val="0"/>
      <w:divBdr>
        <w:top w:val="none" w:sz="0" w:space="0" w:color="auto"/>
        <w:left w:val="none" w:sz="0" w:space="0" w:color="auto"/>
        <w:bottom w:val="none" w:sz="0" w:space="0" w:color="auto"/>
        <w:right w:val="none" w:sz="0" w:space="0" w:color="auto"/>
      </w:divBdr>
    </w:div>
    <w:div w:id="189225013">
      <w:bodyDiv w:val="1"/>
      <w:marLeft w:val="0"/>
      <w:marRight w:val="0"/>
      <w:marTop w:val="0"/>
      <w:marBottom w:val="0"/>
      <w:divBdr>
        <w:top w:val="none" w:sz="0" w:space="0" w:color="auto"/>
        <w:left w:val="none" w:sz="0" w:space="0" w:color="auto"/>
        <w:bottom w:val="none" w:sz="0" w:space="0" w:color="auto"/>
        <w:right w:val="none" w:sz="0" w:space="0" w:color="auto"/>
      </w:divBdr>
    </w:div>
    <w:div w:id="215318353">
      <w:bodyDiv w:val="1"/>
      <w:marLeft w:val="0"/>
      <w:marRight w:val="0"/>
      <w:marTop w:val="0"/>
      <w:marBottom w:val="0"/>
      <w:divBdr>
        <w:top w:val="none" w:sz="0" w:space="0" w:color="auto"/>
        <w:left w:val="none" w:sz="0" w:space="0" w:color="auto"/>
        <w:bottom w:val="none" w:sz="0" w:space="0" w:color="auto"/>
        <w:right w:val="none" w:sz="0" w:space="0" w:color="auto"/>
      </w:divBdr>
    </w:div>
    <w:div w:id="235213447">
      <w:bodyDiv w:val="1"/>
      <w:marLeft w:val="0"/>
      <w:marRight w:val="0"/>
      <w:marTop w:val="0"/>
      <w:marBottom w:val="0"/>
      <w:divBdr>
        <w:top w:val="none" w:sz="0" w:space="0" w:color="auto"/>
        <w:left w:val="none" w:sz="0" w:space="0" w:color="auto"/>
        <w:bottom w:val="none" w:sz="0" w:space="0" w:color="auto"/>
        <w:right w:val="none" w:sz="0" w:space="0" w:color="auto"/>
      </w:divBdr>
    </w:div>
    <w:div w:id="264732257">
      <w:bodyDiv w:val="1"/>
      <w:marLeft w:val="0"/>
      <w:marRight w:val="0"/>
      <w:marTop w:val="0"/>
      <w:marBottom w:val="0"/>
      <w:divBdr>
        <w:top w:val="none" w:sz="0" w:space="0" w:color="auto"/>
        <w:left w:val="none" w:sz="0" w:space="0" w:color="auto"/>
        <w:bottom w:val="none" w:sz="0" w:space="0" w:color="auto"/>
        <w:right w:val="none" w:sz="0" w:space="0" w:color="auto"/>
      </w:divBdr>
    </w:div>
    <w:div w:id="269509023">
      <w:bodyDiv w:val="1"/>
      <w:marLeft w:val="0"/>
      <w:marRight w:val="0"/>
      <w:marTop w:val="0"/>
      <w:marBottom w:val="0"/>
      <w:divBdr>
        <w:top w:val="none" w:sz="0" w:space="0" w:color="auto"/>
        <w:left w:val="none" w:sz="0" w:space="0" w:color="auto"/>
        <w:bottom w:val="none" w:sz="0" w:space="0" w:color="auto"/>
        <w:right w:val="none" w:sz="0" w:space="0" w:color="auto"/>
      </w:divBdr>
    </w:div>
    <w:div w:id="417872533">
      <w:bodyDiv w:val="1"/>
      <w:marLeft w:val="0"/>
      <w:marRight w:val="0"/>
      <w:marTop w:val="0"/>
      <w:marBottom w:val="0"/>
      <w:divBdr>
        <w:top w:val="none" w:sz="0" w:space="0" w:color="auto"/>
        <w:left w:val="none" w:sz="0" w:space="0" w:color="auto"/>
        <w:bottom w:val="none" w:sz="0" w:space="0" w:color="auto"/>
        <w:right w:val="none" w:sz="0" w:space="0" w:color="auto"/>
      </w:divBdr>
    </w:div>
    <w:div w:id="418257533">
      <w:bodyDiv w:val="1"/>
      <w:marLeft w:val="0"/>
      <w:marRight w:val="0"/>
      <w:marTop w:val="0"/>
      <w:marBottom w:val="0"/>
      <w:divBdr>
        <w:top w:val="none" w:sz="0" w:space="0" w:color="auto"/>
        <w:left w:val="none" w:sz="0" w:space="0" w:color="auto"/>
        <w:bottom w:val="none" w:sz="0" w:space="0" w:color="auto"/>
        <w:right w:val="none" w:sz="0" w:space="0" w:color="auto"/>
      </w:divBdr>
    </w:div>
    <w:div w:id="487400808">
      <w:bodyDiv w:val="1"/>
      <w:marLeft w:val="0"/>
      <w:marRight w:val="0"/>
      <w:marTop w:val="0"/>
      <w:marBottom w:val="0"/>
      <w:divBdr>
        <w:top w:val="none" w:sz="0" w:space="0" w:color="auto"/>
        <w:left w:val="none" w:sz="0" w:space="0" w:color="auto"/>
        <w:bottom w:val="none" w:sz="0" w:space="0" w:color="auto"/>
        <w:right w:val="none" w:sz="0" w:space="0" w:color="auto"/>
      </w:divBdr>
    </w:div>
    <w:div w:id="498548510">
      <w:bodyDiv w:val="1"/>
      <w:marLeft w:val="0"/>
      <w:marRight w:val="0"/>
      <w:marTop w:val="0"/>
      <w:marBottom w:val="0"/>
      <w:divBdr>
        <w:top w:val="none" w:sz="0" w:space="0" w:color="auto"/>
        <w:left w:val="none" w:sz="0" w:space="0" w:color="auto"/>
        <w:bottom w:val="none" w:sz="0" w:space="0" w:color="auto"/>
        <w:right w:val="none" w:sz="0" w:space="0" w:color="auto"/>
      </w:divBdr>
    </w:div>
    <w:div w:id="515847833">
      <w:bodyDiv w:val="1"/>
      <w:marLeft w:val="0"/>
      <w:marRight w:val="0"/>
      <w:marTop w:val="0"/>
      <w:marBottom w:val="0"/>
      <w:divBdr>
        <w:top w:val="none" w:sz="0" w:space="0" w:color="auto"/>
        <w:left w:val="none" w:sz="0" w:space="0" w:color="auto"/>
        <w:bottom w:val="none" w:sz="0" w:space="0" w:color="auto"/>
        <w:right w:val="none" w:sz="0" w:space="0" w:color="auto"/>
      </w:divBdr>
    </w:div>
    <w:div w:id="565844209">
      <w:bodyDiv w:val="1"/>
      <w:marLeft w:val="0"/>
      <w:marRight w:val="0"/>
      <w:marTop w:val="0"/>
      <w:marBottom w:val="0"/>
      <w:divBdr>
        <w:top w:val="none" w:sz="0" w:space="0" w:color="auto"/>
        <w:left w:val="none" w:sz="0" w:space="0" w:color="auto"/>
        <w:bottom w:val="none" w:sz="0" w:space="0" w:color="auto"/>
        <w:right w:val="none" w:sz="0" w:space="0" w:color="auto"/>
      </w:divBdr>
    </w:div>
    <w:div w:id="576940381">
      <w:bodyDiv w:val="1"/>
      <w:marLeft w:val="0"/>
      <w:marRight w:val="0"/>
      <w:marTop w:val="0"/>
      <w:marBottom w:val="0"/>
      <w:divBdr>
        <w:top w:val="none" w:sz="0" w:space="0" w:color="auto"/>
        <w:left w:val="none" w:sz="0" w:space="0" w:color="auto"/>
        <w:bottom w:val="none" w:sz="0" w:space="0" w:color="auto"/>
        <w:right w:val="none" w:sz="0" w:space="0" w:color="auto"/>
      </w:divBdr>
    </w:div>
    <w:div w:id="580795544">
      <w:bodyDiv w:val="1"/>
      <w:marLeft w:val="0"/>
      <w:marRight w:val="0"/>
      <w:marTop w:val="0"/>
      <w:marBottom w:val="0"/>
      <w:divBdr>
        <w:top w:val="none" w:sz="0" w:space="0" w:color="auto"/>
        <w:left w:val="none" w:sz="0" w:space="0" w:color="auto"/>
        <w:bottom w:val="none" w:sz="0" w:space="0" w:color="auto"/>
        <w:right w:val="none" w:sz="0" w:space="0" w:color="auto"/>
      </w:divBdr>
    </w:div>
    <w:div w:id="586038791">
      <w:bodyDiv w:val="1"/>
      <w:marLeft w:val="0"/>
      <w:marRight w:val="0"/>
      <w:marTop w:val="0"/>
      <w:marBottom w:val="0"/>
      <w:divBdr>
        <w:top w:val="none" w:sz="0" w:space="0" w:color="auto"/>
        <w:left w:val="none" w:sz="0" w:space="0" w:color="auto"/>
        <w:bottom w:val="none" w:sz="0" w:space="0" w:color="auto"/>
        <w:right w:val="none" w:sz="0" w:space="0" w:color="auto"/>
      </w:divBdr>
    </w:div>
    <w:div w:id="601693991">
      <w:bodyDiv w:val="1"/>
      <w:marLeft w:val="0"/>
      <w:marRight w:val="0"/>
      <w:marTop w:val="0"/>
      <w:marBottom w:val="0"/>
      <w:divBdr>
        <w:top w:val="none" w:sz="0" w:space="0" w:color="auto"/>
        <w:left w:val="none" w:sz="0" w:space="0" w:color="auto"/>
        <w:bottom w:val="none" w:sz="0" w:space="0" w:color="auto"/>
        <w:right w:val="none" w:sz="0" w:space="0" w:color="auto"/>
      </w:divBdr>
    </w:div>
    <w:div w:id="619263174">
      <w:bodyDiv w:val="1"/>
      <w:marLeft w:val="0"/>
      <w:marRight w:val="0"/>
      <w:marTop w:val="0"/>
      <w:marBottom w:val="0"/>
      <w:divBdr>
        <w:top w:val="none" w:sz="0" w:space="0" w:color="auto"/>
        <w:left w:val="none" w:sz="0" w:space="0" w:color="auto"/>
        <w:bottom w:val="none" w:sz="0" w:space="0" w:color="auto"/>
        <w:right w:val="none" w:sz="0" w:space="0" w:color="auto"/>
      </w:divBdr>
    </w:div>
    <w:div w:id="632515212">
      <w:bodyDiv w:val="1"/>
      <w:marLeft w:val="0"/>
      <w:marRight w:val="0"/>
      <w:marTop w:val="0"/>
      <w:marBottom w:val="0"/>
      <w:divBdr>
        <w:top w:val="none" w:sz="0" w:space="0" w:color="auto"/>
        <w:left w:val="none" w:sz="0" w:space="0" w:color="auto"/>
        <w:bottom w:val="none" w:sz="0" w:space="0" w:color="auto"/>
        <w:right w:val="none" w:sz="0" w:space="0" w:color="auto"/>
      </w:divBdr>
    </w:div>
    <w:div w:id="650407170">
      <w:bodyDiv w:val="1"/>
      <w:marLeft w:val="0"/>
      <w:marRight w:val="0"/>
      <w:marTop w:val="0"/>
      <w:marBottom w:val="0"/>
      <w:divBdr>
        <w:top w:val="none" w:sz="0" w:space="0" w:color="auto"/>
        <w:left w:val="none" w:sz="0" w:space="0" w:color="auto"/>
        <w:bottom w:val="none" w:sz="0" w:space="0" w:color="auto"/>
        <w:right w:val="none" w:sz="0" w:space="0" w:color="auto"/>
      </w:divBdr>
    </w:div>
    <w:div w:id="794955597">
      <w:bodyDiv w:val="1"/>
      <w:marLeft w:val="0"/>
      <w:marRight w:val="0"/>
      <w:marTop w:val="0"/>
      <w:marBottom w:val="0"/>
      <w:divBdr>
        <w:top w:val="none" w:sz="0" w:space="0" w:color="auto"/>
        <w:left w:val="none" w:sz="0" w:space="0" w:color="auto"/>
        <w:bottom w:val="none" w:sz="0" w:space="0" w:color="auto"/>
        <w:right w:val="none" w:sz="0" w:space="0" w:color="auto"/>
      </w:divBdr>
    </w:div>
    <w:div w:id="849686979">
      <w:bodyDiv w:val="1"/>
      <w:marLeft w:val="0"/>
      <w:marRight w:val="0"/>
      <w:marTop w:val="0"/>
      <w:marBottom w:val="0"/>
      <w:divBdr>
        <w:top w:val="none" w:sz="0" w:space="0" w:color="auto"/>
        <w:left w:val="none" w:sz="0" w:space="0" w:color="auto"/>
        <w:bottom w:val="none" w:sz="0" w:space="0" w:color="auto"/>
        <w:right w:val="none" w:sz="0" w:space="0" w:color="auto"/>
      </w:divBdr>
    </w:div>
    <w:div w:id="866867867">
      <w:bodyDiv w:val="1"/>
      <w:marLeft w:val="0"/>
      <w:marRight w:val="0"/>
      <w:marTop w:val="0"/>
      <w:marBottom w:val="0"/>
      <w:divBdr>
        <w:top w:val="none" w:sz="0" w:space="0" w:color="auto"/>
        <w:left w:val="none" w:sz="0" w:space="0" w:color="auto"/>
        <w:bottom w:val="none" w:sz="0" w:space="0" w:color="auto"/>
        <w:right w:val="none" w:sz="0" w:space="0" w:color="auto"/>
      </w:divBdr>
    </w:div>
    <w:div w:id="937178109">
      <w:bodyDiv w:val="1"/>
      <w:marLeft w:val="0"/>
      <w:marRight w:val="0"/>
      <w:marTop w:val="0"/>
      <w:marBottom w:val="0"/>
      <w:divBdr>
        <w:top w:val="none" w:sz="0" w:space="0" w:color="auto"/>
        <w:left w:val="none" w:sz="0" w:space="0" w:color="auto"/>
        <w:bottom w:val="none" w:sz="0" w:space="0" w:color="auto"/>
        <w:right w:val="none" w:sz="0" w:space="0" w:color="auto"/>
      </w:divBdr>
    </w:div>
    <w:div w:id="971250185">
      <w:bodyDiv w:val="1"/>
      <w:marLeft w:val="0"/>
      <w:marRight w:val="0"/>
      <w:marTop w:val="0"/>
      <w:marBottom w:val="0"/>
      <w:divBdr>
        <w:top w:val="none" w:sz="0" w:space="0" w:color="auto"/>
        <w:left w:val="none" w:sz="0" w:space="0" w:color="auto"/>
        <w:bottom w:val="none" w:sz="0" w:space="0" w:color="auto"/>
        <w:right w:val="none" w:sz="0" w:space="0" w:color="auto"/>
      </w:divBdr>
    </w:div>
    <w:div w:id="1083988343">
      <w:bodyDiv w:val="1"/>
      <w:marLeft w:val="0"/>
      <w:marRight w:val="0"/>
      <w:marTop w:val="0"/>
      <w:marBottom w:val="0"/>
      <w:divBdr>
        <w:top w:val="none" w:sz="0" w:space="0" w:color="auto"/>
        <w:left w:val="none" w:sz="0" w:space="0" w:color="auto"/>
        <w:bottom w:val="none" w:sz="0" w:space="0" w:color="auto"/>
        <w:right w:val="none" w:sz="0" w:space="0" w:color="auto"/>
      </w:divBdr>
    </w:div>
    <w:div w:id="1096633593">
      <w:bodyDiv w:val="1"/>
      <w:marLeft w:val="0"/>
      <w:marRight w:val="0"/>
      <w:marTop w:val="0"/>
      <w:marBottom w:val="0"/>
      <w:divBdr>
        <w:top w:val="none" w:sz="0" w:space="0" w:color="auto"/>
        <w:left w:val="none" w:sz="0" w:space="0" w:color="auto"/>
        <w:bottom w:val="none" w:sz="0" w:space="0" w:color="auto"/>
        <w:right w:val="none" w:sz="0" w:space="0" w:color="auto"/>
      </w:divBdr>
    </w:div>
    <w:div w:id="1165052089">
      <w:bodyDiv w:val="1"/>
      <w:marLeft w:val="0"/>
      <w:marRight w:val="0"/>
      <w:marTop w:val="0"/>
      <w:marBottom w:val="0"/>
      <w:divBdr>
        <w:top w:val="none" w:sz="0" w:space="0" w:color="auto"/>
        <w:left w:val="none" w:sz="0" w:space="0" w:color="auto"/>
        <w:bottom w:val="none" w:sz="0" w:space="0" w:color="auto"/>
        <w:right w:val="none" w:sz="0" w:space="0" w:color="auto"/>
      </w:divBdr>
    </w:div>
    <w:div w:id="1175145737">
      <w:bodyDiv w:val="1"/>
      <w:marLeft w:val="0"/>
      <w:marRight w:val="0"/>
      <w:marTop w:val="0"/>
      <w:marBottom w:val="0"/>
      <w:divBdr>
        <w:top w:val="none" w:sz="0" w:space="0" w:color="auto"/>
        <w:left w:val="none" w:sz="0" w:space="0" w:color="auto"/>
        <w:bottom w:val="none" w:sz="0" w:space="0" w:color="auto"/>
        <w:right w:val="none" w:sz="0" w:space="0" w:color="auto"/>
      </w:divBdr>
    </w:div>
    <w:div w:id="1181164575">
      <w:bodyDiv w:val="1"/>
      <w:marLeft w:val="0"/>
      <w:marRight w:val="0"/>
      <w:marTop w:val="0"/>
      <w:marBottom w:val="0"/>
      <w:divBdr>
        <w:top w:val="none" w:sz="0" w:space="0" w:color="auto"/>
        <w:left w:val="none" w:sz="0" w:space="0" w:color="auto"/>
        <w:bottom w:val="none" w:sz="0" w:space="0" w:color="auto"/>
        <w:right w:val="none" w:sz="0" w:space="0" w:color="auto"/>
      </w:divBdr>
    </w:div>
    <w:div w:id="1233198728">
      <w:bodyDiv w:val="1"/>
      <w:marLeft w:val="0"/>
      <w:marRight w:val="0"/>
      <w:marTop w:val="0"/>
      <w:marBottom w:val="0"/>
      <w:divBdr>
        <w:top w:val="none" w:sz="0" w:space="0" w:color="auto"/>
        <w:left w:val="none" w:sz="0" w:space="0" w:color="auto"/>
        <w:bottom w:val="none" w:sz="0" w:space="0" w:color="auto"/>
        <w:right w:val="none" w:sz="0" w:space="0" w:color="auto"/>
      </w:divBdr>
    </w:div>
    <w:div w:id="1353918287">
      <w:bodyDiv w:val="1"/>
      <w:marLeft w:val="0"/>
      <w:marRight w:val="0"/>
      <w:marTop w:val="0"/>
      <w:marBottom w:val="0"/>
      <w:divBdr>
        <w:top w:val="none" w:sz="0" w:space="0" w:color="auto"/>
        <w:left w:val="none" w:sz="0" w:space="0" w:color="auto"/>
        <w:bottom w:val="none" w:sz="0" w:space="0" w:color="auto"/>
        <w:right w:val="none" w:sz="0" w:space="0" w:color="auto"/>
      </w:divBdr>
    </w:div>
    <w:div w:id="1390155199">
      <w:bodyDiv w:val="1"/>
      <w:marLeft w:val="0"/>
      <w:marRight w:val="0"/>
      <w:marTop w:val="0"/>
      <w:marBottom w:val="0"/>
      <w:divBdr>
        <w:top w:val="none" w:sz="0" w:space="0" w:color="auto"/>
        <w:left w:val="none" w:sz="0" w:space="0" w:color="auto"/>
        <w:bottom w:val="none" w:sz="0" w:space="0" w:color="auto"/>
        <w:right w:val="none" w:sz="0" w:space="0" w:color="auto"/>
      </w:divBdr>
    </w:div>
    <w:div w:id="1432432068">
      <w:bodyDiv w:val="1"/>
      <w:marLeft w:val="0"/>
      <w:marRight w:val="0"/>
      <w:marTop w:val="0"/>
      <w:marBottom w:val="0"/>
      <w:divBdr>
        <w:top w:val="none" w:sz="0" w:space="0" w:color="auto"/>
        <w:left w:val="none" w:sz="0" w:space="0" w:color="auto"/>
        <w:bottom w:val="none" w:sz="0" w:space="0" w:color="auto"/>
        <w:right w:val="none" w:sz="0" w:space="0" w:color="auto"/>
      </w:divBdr>
    </w:div>
    <w:div w:id="1443764536">
      <w:bodyDiv w:val="1"/>
      <w:marLeft w:val="0"/>
      <w:marRight w:val="0"/>
      <w:marTop w:val="0"/>
      <w:marBottom w:val="0"/>
      <w:divBdr>
        <w:top w:val="none" w:sz="0" w:space="0" w:color="auto"/>
        <w:left w:val="none" w:sz="0" w:space="0" w:color="auto"/>
        <w:bottom w:val="none" w:sz="0" w:space="0" w:color="auto"/>
        <w:right w:val="none" w:sz="0" w:space="0" w:color="auto"/>
      </w:divBdr>
    </w:div>
    <w:div w:id="1446536374">
      <w:bodyDiv w:val="1"/>
      <w:marLeft w:val="0"/>
      <w:marRight w:val="0"/>
      <w:marTop w:val="0"/>
      <w:marBottom w:val="0"/>
      <w:divBdr>
        <w:top w:val="none" w:sz="0" w:space="0" w:color="auto"/>
        <w:left w:val="none" w:sz="0" w:space="0" w:color="auto"/>
        <w:bottom w:val="none" w:sz="0" w:space="0" w:color="auto"/>
        <w:right w:val="none" w:sz="0" w:space="0" w:color="auto"/>
      </w:divBdr>
    </w:div>
    <w:div w:id="1449550106">
      <w:bodyDiv w:val="1"/>
      <w:marLeft w:val="0"/>
      <w:marRight w:val="0"/>
      <w:marTop w:val="0"/>
      <w:marBottom w:val="0"/>
      <w:divBdr>
        <w:top w:val="none" w:sz="0" w:space="0" w:color="auto"/>
        <w:left w:val="none" w:sz="0" w:space="0" w:color="auto"/>
        <w:bottom w:val="none" w:sz="0" w:space="0" w:color="auto"/>
        <w:right w:val="none" w:sz="0" w:space="0" w:color="auto"/>
      </w:divBdr>
    </w:div>
    <w:div w:id="1472862683">
      <w:bodyDiv w:val="1"/>
      <w:marLeft w:val="0"/>
      <w:marRight w:val="0"/>
      <w:marTop w:val="0"/>
      <w:marBottom w:val="0"/>
      <w:divBdr>
        <w:top w:val="none" w:sz="0" w:space="0" w:color="auto"/>
        <w:left w:val="none" w:sz="0" w:space="0" w:color="auto"/>
        <w:bottom w:val="none" w:sz="0" w:space="0" w:color="auto"/>
        <w:right w:val="none" w:sz="0" w:space="0" w:color="auto"/>
      </w:divBdr>
    </w:div>
    <w:div w:id="1474758734">
      <w:bodyDiv w:val="1"/>
      <w:marLeft w:val="0"/>
      <w:marRight w:val="0"/>
      <w:marTop w:val="0"/>
      <w:marBottom w:val="0"/>
      <w:divBdr>
        <w:top w:val="none" w:sz="0" w:space="0" w:color="auto"/>
        <w:left w:val="none" w:sz="0" w:space="0" w:color="auto"/>
        <w:bottom w:val="none" w:sz="0" w:space="0" w:color="auto"/>
        <w:right w:val="none" w:sz="0" w:space="0" w:color="auto"/>
      </w:divBdr>
    </w:div>
    <w:div w:id="1485076925">
      <w:bodyDiv w:val="1"/>
      <w:marLeft w:val="0"/>
      <w:marRight w:val="0"/>
      <w:marTop w:val="0"/>
      <w:marBottom w:val="0"/>
      <w:divBdr>
        <w:top w:val="none" w:sz="0" w:space="0" w:color="auto"/>
        <w:left w:val="none" w:sz="0" w:space="0" w:color="auto"/>
        <w:bottom w:val="none" w:sz="0" w:space="0" w:color="auto"/>
        <w:right w:val="none" w:sz="0" w:space="0" w:color="auto"/>
      </w:divBdr>
    </w:div>
    <w:div w:id="1509322027">
      <w:bodyDiv w:val="1"/>
      <w:marLeft w:val="0"/>
      <w:marRight w:val="0"/>
      <w:marTop w:val="0"/>
      <w:marBottom w:val="0"/>
      <w:divBdr>
        <w:top w:val="none" w:sz="0" w:space="0" w:color="auto"/>
        <w:left w:val="none" w:sz="0" w:space="0" w:color="auto"/>
        <w:bottom w:val="none" w:sz="0" w:space="0" w:color="auto"/>
        <w:right w:val="none" w:sz="0" w:space="0" w:color="auto"/>
      </w:divBdr>
    </w:div>
    <w:div w:id="1515722846">
      <w:bodyDiv w:val="1"/>
      <w:marLeft w:val="0"/>
      <w:marRight w:val="0"/>
      <w:marTop w:val="0"/>
      <w:marBottom w:val="0"/>
      <w:divBdr>
        <w:top w:val="none" w:sz="0" w:space="0" w:color="auto"/>
        <w:left w:val="none" w:sz="0" w:space="0" w:color="auto"/>
        <w:bottom w:val="none" w:sz="0" w:space="0" w:color="auto"/>
        <w:right w:val="none" w:sz="0" w:space="0" w:color="auto"/>
      </w:divBdr>
    </w:div>
    <w:div w:id="1651055888">
      <w:bodyDiv w:val="1"/>
      <w:marLeft w:val="0"/>
      <w:marRight w:val="0"/>
      <w:marTop w:val="0"/>
      <w:marBottom w:val="0"/>
      <w:divBdr>
        <w:top w:val="none" w:sz="0" w:space="0" w:color="auto"/>
        <w:left w:val="none" w:sz="0" w:space="0" w:color="auto"/>
        <w:bottom w:val="none" w:sz="0" w:space="0" w:color="auto"/>
        <w:right w:val="none" w:sz="0" w:space="0" w:color="auto"/>
      </w:divBdr>
    </w:div>
    <w:div w:id="1661538991">
      <w:bodyDiv w:val="1"/>
      <w:marLeft w:val="0"/>
      <w:marRight w:val="0"/>
      <w:marTop w:val="0"/>
      <w:marBottom w:val="0"/>
      <w:divBdr>
        <w:top w:val="none" w:sz="0" w:space="0" w:color="auto"/>
        <w:left w:val="none" w:sz="0" w:space="0" w:color="auto"/>
        <w:bottom w:val="none" w:sz="0" w:space="0" w:color="auto"/>
        <w:right w:val="none" w:sz="0" w:space="0" w:color="auto"/>
      </w:divBdr>
    </w:div>
    <w:div w:id="1709917301">
      <w:bodyDiv w:val="1"/>
      <w:marLeft w:val="0"/>
      <w:marRight w:val="0"/>
      <w:marTop w:val="0"/>
      <w:marBottom w:val="0"/>
      <w:divBdr>
        <w:top w:val="none" w:sz="0" w:space="0" w:color="auto"/>
        <w:left w:val="none" w:sz="0" w:space="0" w:color="auto"/>
        <w:bottom w:val="none" w:sz="0" w:space="0" w:color="auto"/>
        <w:right w:val="none" w:sz="0" w:space="0" w:color="auto"/>
      </w:divBdr>
    </w:div>
    <w:div w:id="1727334939">
      <w:bodyDiv w:val="1"/>
      <w:marLeft w:val="0"/>
      <w:marRight w:val="0"/>
      <w:marTop w:val="0"/>
      <w:marBottom w:val="0"/>
      <w:divBdr>
        <w:top w:val="none" w:sz="0" w:space="0" w:color="auto"/>
        <w:left w:val="none" w:sz="0" w:space="0" w:color="auto"/>
        <w:bottom w:val="none" w:sz="0" w:space="0" w:color="auto"/>
        <w:right w:val="none" w:sz="0" w:space="0" w:color="auto"/>
      </w:divBdr>
    </w:div>
    <w:div w:id="1763916828">
      <w:bodyDiv w:val="1"/>
      <w:marLeft w:val="0"/>
      <w:marRight w:val="0"/>
      <w:marTop w:val="0"/>
      <w:marBottom w:val="0"/>
      <w:divBdr>
        <w:top w:val="none" w:sz="0" w:space="0" w:color="auto"/>
        <w:left w:val="none" w:sz="0" w:space="0" w:color="auto"/>
        <w:bottom w:val="none" w:sz="0" w:space="0" w:color="auto"/>
        <w:right w:val="none" w:sz="0" w:space="0" w:color="auto"/>
      </w:divBdr>
    </w:div>
    <w:div w:id="1767579579">
      <w:bodyDiv w:val="1"/>
      <w:marLeft w:val="0"/>
      <w:marRight w:val="0"/>
      <w:marTop w:val="0"/>
      <w:marBottom w:val="0"/>
      <w:divBdr>
        <w:top w:val="none" w:sz="0" w:space="0" w:color="auto"/>
        <w:left w:val="none" w:sz="0" w:space="0" w:color="auto"/>
        <w:bottom w:val="none" w:sz="0" w:space="0" w:color="auto"/>
        <w:right w:val="none" w:sz="0" w:space="0" w:color="auto"/>
      </w:divBdr>
    </w:div>
    <w:div w:id="1858077127">
      <w:bodyDiv w:val="1"/>
      <w:marLeft w:val="0"/>
      <w:marRight w:val="0"/>
      <w:marTop w:val="0"/>
      <w:marBottom w:val="0"/>
      <w:divBdr>
        <w:top w:val="none" w:sz="0" w:space="0" w:color="auto"/>
        <w:left w:val="none" w:sz="0" w:space="0" w:color="auto"/>
        <w:bottom w:val="none" w:sz="0" w:space="0" w:color="auto"/>
        <w:right w:val="none" w:sz="0" w:space="0" w:color="auto"/>
      </w:divBdr>
    </w:div>
    <w:div w:id="1959410834">
      <w:bodyDiv w:val="1"/>
      <w:marLeft w:val="0"/>
      <w:marRight w:val="0"/>
      <w:marTop w:val="0"/>
      <w:marBottom w:val="0"/>
      <w:divBdr>
        <w:top w:val="none" w:sz="0" w:space="0" w:color="auto"/>
        <w:left w:val="none" w:sz="0" w:space="0" w:color="auto"/>
        <w:bottom w:val="none" w:sz="0" w:space="0" w:color="auto"/>
        <w:right w:val="none" w:sz="0" w:space="0" w:color="auto"/>
      </w:divBdr>
    </w:div>
    <w:div w:id="2043246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167-00-SKB%20SPC%20Vet%20skabelon%20(NY-QRDv9).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167-00-SKB SPC Vet skabelon (NY-QRDv9)</Template>
  <TotalTime>53</TotalTime>
  <Pages>8</Pages>
  <Words>2203</Words>
  <Characters>14995</Characters>
  <Application>Microsoft Office Word</Application>
  <DocSecurity>0</DocSecurity>
  <Lines>124</Lines>
  <Paragraphs>34</Paragraphs>
  <ScaleCrop>false</ScaleCrop>
  <HeadingPairs>
    <vt:vector size="2" baseType="variant">
      <vt:variant>
        <vt:lpstr>Titel</vt:lpstr>
      </vt:variant>
      <vt:variant>
        <vt:i4>1</vt:i4>
      </vt:variant>
    </vt:vector>
  </HeadingPairs>
  <TitlesOfParts>
    <vt:vector size="1" baseType="lpstr">
      <vt:lpstr>SPC Vet skabelon (NY-QRDv9)</vt:lpstr>
    </vt:vector>
  </TitlesOfParts>
  <Company/>
  <LinksUpToDate>false</LinksUpToDate>
  <CharactersWithSpaces>17164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SPC Vet skabelon (NY-QRDv9)</dc:title>
  <dc:subject/>
  <dc:creator>Hanne Thy Iversen</dc:creator>
  <cp:keywords/>
  <dc:description>2023093591 mt</dc:description>
  <cp:lastModifiedBy>Hanne Thy Iversen</cp:lastModifiedBy>
  <cp:revision>10</cp:revision>
  <cp:lastPrinted>2022-05-18T14:03:00Z</cp:lastPrinted>
  <dcterms:created xsi:type="dcterms:W3CDTF">2025-03-26T14:06:00Z</dcterms:created>
  <dcterms:modified xsi:type="dcterms:W3CDTF">2025-03-27T10:28:00Z</dcterms:modified>
</cp:coreProperties>
</file>