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6B2" w:rsidRPr="008F49E1" w:rsidRDefault="00D516B2" w:rsidP="00D516B2">
      <w:pPr>
        <w:rPr>
          <w:sz w:val="24"/>
          <w:szCs w:val="24"/>
        </w:rPr>
      </w:pPr>
      <w:r w:rsidRPr="005B0036">
        <w:rPr>
          <w:noProof/>
          <w:sz w:val="24"/>
          <w:szCs w:val="24"/>
          <w:lang w:eastAsia="da-DK"/>
        </w:rPr>
        <w:drawing>
          <wp:inline distT="0" distB="0" distL="0" distR="0" wp14:anchorId="705ADCD7" wp14:editId="68D71073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6B2" w:rsidRPr="00C20AF7" w:rsidRDefault="00D516B2" w:rsidP="00D516B2">
      <w:pPr>
        <w:rPr>
          <w:sz w:val="24"/>
          <w:szCs w:val="24"/>
        </w:rPr>
      </w:pPr>
    </w:p>
    <w:p w:rsidR="00D516B2" w:rsidRPr="00406EE7" w:rsidRDefault="00D516B2" w:rsidP="00D516B2">
      <w:pPr>
        <w:tabs>
          <w:tab w:val="right" w:pos="9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206FD1">
        <w:rPr>
          <w:b/>
          <w:sz w:val="24"/>
          <w:szCs w:val="24"/>
        </w:rPr>
        <w:t>18. marts 2024</w:t>
      </w:r>
    </w:p>
    <w:p w:rsidR="00D516B2" w:rsidRPr="00406EE7" w:rsidRDefault="00D516B2" w:rsidP="00D516B2">
      <w:pPr>
        <w:rPr>
          <w:sz w:val="24"/>
          <w:szCs w:val="24"/>
        </w:rPr>
      </w:pPr>
    </w:p>
    <w:p w:rsidR="00D516B2" w:rsidRPr="00406EE7" w:rsidRDefault="00D516B2" w:rsidP="00D516B2">
      <w:pPr>
        <w:rPr>
          <w:sz w:val="24"/>
          <w:szCs w:val="24"/>
        </w:rPr>
      </w:pPr>
    </w:p>
    <w:p w:rsidR="00D516B2" w:rsidRPr="00406EE7" w:rsidRDefault="00D516B2" w:rsidP="00D516B2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:rsidR="00D516B2" w:rsidRPr="00406EE7" w:rsidRDefault="00D516B2" w:rsidP="00D516B2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D516B2" w:rsidRPr="00406EE7" w:rsidRDefault="00D516B2" w:rsidP="00D516B2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for</w:t>
      </w:r>
    </w:p>
    <w:p w:rsidR="00D516B2" w:rsidRPr="00406EE7" w:rsidRDefault="00204AE0" w:rsidP="00204AE0">
      <w:pPr>
        <w:tabs>
          <w:tab w:val="left" w:pos="250"/>
          <w:tab w:val="left" w:pos="822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D516B2" w:rsidRPr="00565A74" w:rsidRDefault="00D516B2" w:rsidP="00D516B2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Pimotab</w:t>
      </w:r>
      <w:proofErr w:type="spellEnd"/>
      <w:r>
        <w:rPr>
          <w:b/>
          <w:sz w:val="24"/>
          <w:szCs w:val="24"/>
        </w:rPr>
        <w:t>, tyggetabletter</w:t>
      </w:r>
    </w:p>
    <w:p w:rsidR="00D516B2" w:rsidRPr="00406EE7" w:rsidRDefault="00D516B2" w:rsidP="00D516B2">
      <w:pPr>
        <w:tabs>
          <w:tab w:val="left" w:pos="8222"/>
        </w:tabs>
        <w:jc w:val="both"/>
        <w:rPr>
          <w:sz w:val="24"/>
          <w:szCs w:val="24"/>
        </w:rPr>
      </w:pPr>
    </w:p>
    <w:p w:rsidR="00D516B2" w:rsidRPr="00140794" w:rsidRDefault="00D516B2" w:rsidP="00D516B2">
      <w:pPr>
        <w:tabs>
          <w:tab w:val="left" w:pos="8222"/>
        </w:tabs>
        <w:jc w:val="both"/>
        <w:rPr>
          <w:sz w:val="24"/>
          <w:szCs w:val="24"/>
        </w:rPr>
      </w:pPr>
    </w:p>
    <w:p w:rsidR="00D516B2" w:rsidRPr="00140794" w:rsidRDefault="00D516B2" w:rsidP="00D516B2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140794">
        <w:rPr>
          <w:b/>
          <w:sz w:val="24"/>
          <w:szCs w:val="24"/>
        </w:rPr>
        <w:t>0.</w:t>
      </w:r>
      <w:r w:rsidRPr="00140794">
        <w:rPr>
          <w:b/>
          <w:sz w:val="24"/>
          <w:szCs w:val="24"/>
        </w:rPr>
        <w:tab/>
        <w:t>D.SP.NR.</w:t>
      </w:r>
    </w:p>
    <w:p w:rsidR="00D516B2" w:rsidRPr="00140794" w:rsidRDefault="00D516B2" w:rsidP="00D516B2">
      <w:pPr>
        <w:tabs>
          <w:tab w:val="left" w:pos="8222"/>
        </w:tabs>
        <w:ind w:left="851"/>
        <w:rPr>
          <w:sz w:val="24"/>
          <w:szCs w:val="24"/>
        </w:rPr>
      </w:pPr>
      <w:r w:rsidRPr="00140794">
        <w:rPr>
          <w:sz w:val="24"/>
          <w:szCs w:val="24"/>
        </w:rPr>
        <w:t>31480</w:t>
      </w:r>
    </w:p>
    <w:p w:rsidR="00D516B2" w:rsidRPr="00140794" w:rsidRDefault="00D516B2" w:rsidP="00D516B2">
      <w:pPr>
        <w:tabs>
          <w:tab w:val="left" w:pos="8222"/>
        </w:tabs>
        <w:ind w:left="851"/>
        <w:rPr>
          <w:sz w:val="24"/>
          <w:szCs w:val="24"/>
        </w:rPr>
      </w:pPr>
    </w:p>
    <w:p w:rsidR="00D516B2" w:rsidRPr="00140794" w:rsidRDefault="00D516B2" w:rsidP="00D516B2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140794">
        <w:rPr>
          <w:b/>
          <w:sz w:val="24"/>
          <w:szCs w:val="24"/>
        </w:rPr>
        <w:t>1.</w:t>
      </w:r>
      <w:r w:rsidRPr="00140794">
        <w:rPr>
          <w:b/>
          <w:sz w:val="24"/>
          <w:szCs w:val="24"/>
        </w:rPr>
        <w:tab/>
        <w:t>VETERINÆRLÆGEMIDLETS NAVN</w:t>
      </w:r>
    </w:p>
    <w:p w:rsidR="00D516B2" w:rsidRPr="00140794" w:rsidRDefault="00D516B2" w:rsidP="00D516B2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 w:rsidRPr="00140794">
        <w:rPr>
          <w:sz w:val="24"/>
          <w:szCs w:val="24"/>
        </w:rPr>
        <w:t>Pimotab</w:t>
      </w:r>
      <w:proofErr w:type="spellEnd"/>
    </w:p>
    <w:p w:rsidR="00D516B2" w:rsidRPr="00140794" w:rsidRDefault="00D516B2" w:rsidP="00D516B2">
      <w:pPr>
        <w:tabs>
          <w:tab w:val="left" w:pos="8222"/>
        </w:tabs>
        <w:ind w:left="851"/>
        <w:rPr>
          <w:sz w:val="24"/>
          <w:szCs w:val="24"/>
        </w:rPr>
      </w:pPr>
    </w:p>
    <w:p w:rsidR="00D516B2" w:rsidRPr="00140794" w:rsidRDefault="00D516B2" w:rsidP="00D516B2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140794">
        <w:rPr>
          <w:b/>
          <w:sz w:val="24"/>
          <w:szCs w:val="24"/>
        </w:rPr>
        <w:t>2.</w:t>
      </w:r>
      <w:r w:rsidRPr="00140794">
        <w:rPr>
          <w:b/>
          <w:sz w:val="24"/>
          <w:szCs w:val="24"/>
        </w:rPr>
        <w:tab/>
        <w:t>KVALITATIV OG KVANTITATIV SAMMENSÆTNING</w:t>
      </w:r>
    </w:p>
    <w:p w:rsidR="00D516B2" w:rsidRPr="00140794" w:rsidRDefault="00D516B2" w:rsidP="00D516B2">
      <w:pPr>
        <w:ind w:left="851"/>
        <w:rPr>
          <w:sz w:val="24"/>
          <w:szCs w:val="24"/>
          <w:lang w:eastAsia="da-DK"/>
        </w:rPr>
      </w:pPr>
      <w:bookmarkStart w:id="0" w:name="_Hlk23757133"/>
      <w:bookmarkStart w:id="1" w:name="_Hlk23758563"/>
      <w:r w:rsidRPr="00140794">
        <w:rPr>
          <w:sz w:val="24"/>
          <w:szCs w:val="24"/>
        </w:rPr>
        <w:t>En tyggetablet indeholder:</w:t>
      </w:r>
    </w:p>
    <w:p w:rsidR="00D516B2" w:rsidRPr="00140794" w:rsidRDefault="00D516B2" w:rsidP="00D516B2">
      <w:pPr>
        <w:ind w:left="851"/>
        <w:rPr>
          <w:sz w:val="24"/>
          <w:szCs w:val="24"/>
        </w:rPr>
      </w:pPr>
    </w:p>
    <w:p w:rsidR="00D516B2" w:rsidRPr="00140794" w:rsidRDefault="00D516B2" w:rsidP="00D516B2">
      <w:pPr>
        <w:ind w:left="851"/>
        <w:rPr>
          <w:b/>
          <w:sz w:val="24"/>
          <w:szCs w:val="24"/>
        </w:rPr>
      </w:pPr>
      <w:r w:rsidRPr="00140794">
        <w:rPr>
          <w:b/>
          <w:sz w:val="24"/>
          <w:szCs w:val="24"/>
        </w:rPr>
        <w:t>Aktivt stof:</w:t>
      </w:r>
    </w:p>
    <w:p w:rsidR="00D516B2" w:rsidRPr="00140794" w:rsidRDefault="00D516B2" w:rsidP="00D516B2">
      <w:pPr>
        <w:ind w:left="851"/>
        <w:rPr>
          <w:b/>
          <w:sz w:val="24"/>
          <w:szCs w:val="24"/>
        </w:rPr>
      </w:pPr>
    </w:p>
    <w:p w:rsidR="00D516B2" w:rsidRPr="00140794" w:rsidRDefault="00D516B2" w:rsidP="00D516B2">
      <w:pPr>
        <w:ind w:left="851"/>
        <w:rPr>
          <w:bCs/>
          <w:sz w:val="24"/>
          <w:szCs w:val="24"/>
        </w:rPr>
      </w:pPr>
      <w:proofErr w:type="spellStart"/>
      <w:r w:rsidRPr="00140794">
        <w:rPr>
          <w:bCs/>
          <w:sz w:val="24"/>
          <w:szCs w:val="24"/>
        </w:rPr>
        <w:t>Pimotab</w:t>
      </w:r>
      <w:proofErr w:type="spellEnd"/>
      <w:r w:rsidRPr="00140794">
        <w:rPr>
          <w:bCs/>
          <w:sz w:val="24"/>
          <w:szCs w:val="24"/>
        </w:rPr>
        <w:t xml:space="preserve"> 1,25 mg: </w:t>
      </w:r>
      <w:r w:rsidRPr="00140794">
        <w:rPr>
          <w:bCs/>
          <w:sz w:val="24"/>
          <w:szCs w:val="24"/>
        </w:rPr>
        <w:tab/>
      </w:r>
      <w:proofErr w:type="spellStart"/>
      <w:r w:rsidRPr="00140794">
        <w:rPr>
          <w:bCs/>
          <w:sz w:val="24"/>
          <w:szCs w:val="24"/>
        </w:rPr>
        <w:t>pimobendan</w:t>
      </w:r>
      <w:proofErr w:type="spellEnd"/>
      <w:r w:rsidRPr="00140794">
        <w:rPr>
          <w:bCs/>
          <w:sz w:val="24"/>
          <w:szCs w:val="24"/>
        </w:rPr>
        <w:tab/>
        <w:t>1,25 mg</w:t>
      </w:r>
    </w:p>
    <w:bookmarkEnd w:id="0"/>
    <w:p w:rsidR="00D516B2" w:rsidRPr="00140794" w:rsidRDefault="00D516B2" w:rsidP="00D516B2">
      <w:pPr>
        <w:ind w:left="851"/>
        <w:rPr>
          <w:bCs/>
          <w:sz w:val="24"/>
          <w:szCs w:val="24"/>
        </w:rPr>
      </w:pPr>
      <w:proofErr w:type="spellStart"/>
      <w:r w:rsidRPr="00140794">
        <w:rPr>
          <w:bCs/>
          <w:sz w:val="24"/>
          <w:szCs w:val="24"/>
        </w:rPr>
        <w:t>Pimotab</w:t>
      </w:r>
      <w:proofErr w:type="spellEnd"/>
      <w:r w:rsidRPr="00140794">
        <w:rPr>
          <w:bCs/>
          <w:sz w:val="24"/>
          <w:szCs w:val="24"/>
        </w:rPr>
        <w:t xml:space="preserve"> 2,5 mg:</w:t>
      </w:r>
      <w:r w:rsidRPr="00140794">
        <w:rPr>
          <w:bCs/>
          <w:sz w:val="24"/>
          <w:szCs w:val="24"/>
        </w:rPr>
        <w:tab/>
      </w:r>
      <w:r w:rsidRPr="00140794">
        <w:rPr>
          <w:bCs/>
          <w:sz w:val="24"/>
          <w:szCs w:val="24"/>
        </w:rPr>
        <w:tab/>
      </w:r>
      <w:proofErr w:type="spellStart"/>
      <w:r w:rsidRPr="00140794">
        <w:rPr>
          <w:bCs/>
          <w:sz w:val="24"/>
          <w:szCs w:val="24"/>
        </w:rPr>
        <w:t>pimobendan</w:t>
      </w:r>
      <w:proofErr w:type="spellEnd"/>
      <w:r w:rsidRPr="00140794">
        <w:rPr>
          <w:bCs/>
          <w:sz w:val="24"/>
          <w:szCs w:val="24"/>
        </w:rPr>
        <w:t xml:space="preserve"> </w:t>
      </w:r>
      <w:r w:rsidRPr="00140794">
        <w:rPr>
          <w:bCs/>
          <w:sz w:val="24"/>
          <w:szCs w:val="24"/>
        </w:rPr>
        <w:tab/>
        <w:t>2,5 mg</w:t>
      </w:r>
    </w:p>
    <w:p w:rsidR="00D516B2" w:rsidRPr="00140794" w:rsidRDefault="00D516B2" w:rsidP="00D516B2">
      <w:pPr>
        <w:ind w:left="851"/>
        <w:rPr>
          <w:bCs/>
          <w:sz w:val="24"/>
          <w:szCs w:val="24"/>
        </w:rPr>
      </w:pPr>
      <w:proofErr w:type="spellStart"/>
      <w:r w:rsidRPr="00140794">
        <w:rPr>
          <w:bCs/>
          <w:sz w:val="24"/>
          <w:szCs w:val="24"/>
        </w:rPr>
        <w:t>Pimotab</w:t>
      </w:r>
      <w:proofErr w:type="spellEnd"/>
      <w:r w:rsidRPr="00140794">
        <w:rPr>
          <w:bCs/>
          <w:sz w:val="24"/>
          <w:szCs w:val="24"/>
        </w:rPr>
        <w:t xml:space="preserve"> 5 mg:</w:t>
      </w:r>
      <w:r w:rsidRPr="00140794">
        <w:rPr>
          <w:bCs/>
          <w:sz w:val="24"/>
          <w:szCs w:val="24"/>
        </w:rPr>
        <w:tab/>
      </w:r>
      <w:r w:rsidRPr="00140794">
        <w:rPr>
          <w:bCs/>
          <w:sz w:val="24"/>
          <w:szCs w:val="24"/>
        </w:rPr>
        <w:tab/>
      </w:r>
      <w:proofErr w:type="spellStart"/>
      <w:r w:rsidRPr="00140794">
        <w:rPr>
          <w:bCs/>
          <w:sz w:val="24"/>
          <w:szCs w:val="24"/>
        </w:rPr>
        <w:t>pimobendan</w:t>
      </w:r>
      <w:proofErr w:type="spellEnd"/>
      <w:r w:rsidRPr="00140794">
        <w:rPr>
          <w:bCs/>
          <w:sz w:val="24"/>
          <w:szCs w:val="24"/>
        </w:rPr>
        <w:tab/>
        <w:t>5 mg</w:t>
      </w:r>
    </w:p>
    <w:p w:rsidR="00D516B2" w:rsidRPr="00140794" w:rsidRDefault="00D516B2" w:rsidP="00D516B2">
      <w:pPr>
        <w:ind w:left="851"/>
        <w:rPr>
          <w:bCs/>
          <w:sz w:val="24"/>
          <w:szCs w:val="24"/>
        </w:rPr>
      </w:pPr>
      <w:proofErr w:type="spellStart"/>
      <w:r w:rsidRPr="00140794">
        <w:rPr>
          <w:bCs/>
          <w:sz w:val="24"/>
          <w:szCs w:val="24"/>
        </w:rPr>
        <w:t>Pimotab</w:t>
      </w:r>
      <w:proofErr w:type="spellEnd"/>
      <w:r w:rsidRPr="00140794">
        <w:rPr>
          <w:bCs/>
          <w:sz w:val="24"/>
          <w:szCs w:val="24"/>
        </w:rPr>
        <w:t xml:space="preserve"> 10 mg:</w:t>
      </w:r>
      <w:r w:rsidRPr="00140794">
        <w:rPr>
          <w:bCs/>
          <w:sz w:val="24"/>
          <w:szCs w:val="24"/>
        </w:rPr>
        <w:tab/>
      </w:r>
      <w:r w:rsidRPr="00140794">
        <w:rPr>
          <w:bCs/>
          <w:sz w:val="24"/>
          <w:szCs w:val="24"/>
        </w:rPr>
        <w:tab/>
      </w:r>
      <w:proofErr w:type="spellStart"/>
      <w:r w:rsidRPr="00140794">
        <w:rPr>
          <w:bCs/>
          <w:sz w:val="24"/>
          <w:szCs w:val="24"/>
        </w:rPr>
        <w:t>pimobendan</w:t>
      </w:r>
      <w:proofErr w:type="spellEnd"/>
      <w:r w:rsidRPr="00140794">
        <w:rPr>
          <w:bCs/>
          <w:sz w:val="24"/>
          <w:szCs w:val="24"/>
        </w:rPr>
        <w:tab/>
        <w:t>10 mg</w:t>
      </w:r>
    </w:p>
    <w:p w:rsidR="00D516B2" w:rsidRPr="00140794" w:rsidRDefault="00D516B2" w:rsidP="00D516B2">
      <w:pPr>
        <w:ind w:left="851"/>
        <w:rPr>
          <w:bCs/>
          <w:sz w:val="24"/>
          <w:szCs w:val="24"/>
        </w:rPr>
      </w:pPr>
      <w:proofErr w:type="spellStart"/>
      <w:r w:rsidRPr="00140794">
        <w:rPr>
          <w:bCs/>
          <w:sz w:val="24"/>
          <w:szCs w:val="24"/>
        </w:rPr>
        <w:t>Pimotab</w:t>
      </w:r>
      <w:proofErr w:type="spellEnd"/>
      <w:r w:rsidRPr="00140794">
        <w:rPr>
          <w:bCs/>
          <w:sz w:val="24"/>
          <w:szCs w:val="24"/>
        </w:rPr>
        <w:t xml:space="preserve"> 15 mg:</w:t>
      </w:r>
      <w:r w:rsidRPr="00140794">
        <w:rPr>
          <w:bCs/>
          <w:sz w:val="24"/>
          <w:szCs w:val="24"/>
        </w:rPr>
        <w:tab/>
      </w:r>
      <w:r w:rsidRPr="00140794">
        <w:rPr>
          <w:bCs/>
          <w:sz w:val="24"/>
          <w:szCs w:val="24"/>
        </w:rPr>
        <w:tab/>
      </w:r>
      <w:proofErr w:type="spellStart"/>
      <w:r w:rsidRPr="00140794">
        <w:rPr>
          <w:bCs/>
          <w:sz w:val="24"/>
          <w:szCs w:val="24"/>
        </w:rPr>
        <w:t>pimobendan</w:t>
      </w:r>
      <w:proofErr w:type="spellEnd"/>
      <w:r w:rsidRPr="00140794">
        <w:rPr>
          <w:bCs/>
          <w:sz w:val="24"/>
          <w:szCs w:val="24"/>
        </w:rPr>
        <w:t xml:space="preserve"> </w:t>
      </w:r>
      <w:r w:rsidRPr="00140794">
        <w:rPr>
          <w:bCs/>
          <w:sz w:val="24"/>
          <w:szCs w:val="24"/>
        </w:rPr>
        <w:tab/>
        <w:t>15 mg</w:t>
      </w:r>
    </w:p>
    <w:bookmarkEnd w:id="1"/>
    <w:p w:rsidR="00D516B2" w:rsidRPr="00140794" w:rsidRDefault="00D516B2" w:rsidP="00D516B2">
      <w:pPr>
        <w:ind w:left="851"/>
        <w:rPr>
          <w:sz w:val="24"/>
          <w:szCs w:val="24"/>
        </w:rPr>
      </w:pPr>
    </w:p>
    <w:p w:rsidR="00D516B2" w:rsidRPr="00140794" w:rsidRDefault="00D516B2" w:rsidP="00D516B2">
      <w:pPr>
        <w:ind w:left="851"/>
        <w:rPr>
          <w:sz w:val="24"/>
          <w:szCs w:val="24"/>
        </w:rPr>
      </w:pPr>
      <w:r w:rsidRPr="00140794">
        <w:rPr>
          <w:b/>
          <w:sz w:val="24"/>
          <w:szCs w:val="24"/>
        </w:rPr>
        <w:t>Hjælpestoffer:</w:t>
      </w:r>
    </w:p>
    <w:p w:rsidR="00D516B2" w:rsidRPr="00140794" w:rsidRDefault="00D516B2" w:rsidP="00D516B2">
      <w:pPr>
        <w:ind w:left="851"/>
        <w:rPr>
          <w:sz w:val="24"/>
          <w:szCs w:val="24"/>
        </w:rPr>
      </w:pPr>
      <w:r w:rsidRPr="00140794">
        <w:rPr>
          <w:sz w:val="24"/>
          <w:szCs w:val="24"/>
        </w:rPr>
        <w:t xml:space="preserve">Alle hjælpestoffer er anført under pkt. 6.1  </w:t>
      </w:r>
    </w:p>
    <w:p w:rsidR="00D516B2" w:rsidRPr="00140794" w:rsidRDefault="00D516B2" w:rsidP="00D516B2">
      <w:pPr>
        <w:tabs>
          <w:tab w:val="left" w:pos="8222"/>
        </w:tabs>
        <w:ind w:left="851"/>
        <w:rPr>
          <w:sz w:val="24"/>
          <w:szCs w:val="24"/>
        </w:rPr>
      </w:pPr>
    </w:p>
    <w:p w:rsidR="00D516B2" w:rsidRPr="00140794" w:rsidRDefault="00D516B2" w:rsidP="00D516B2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140794">
        <w:rPr>
          <w:b/>
          <w:sz w:val="24"/>
          <w:szCs w:val="24"/>
        </w:rPr>
        <w:t>3.</w:t>
      </w:r>
      <w:r w:rsidRPr="00140794">
        <w:rPr>
          <w:b/>
          <w:sz w:val="24"/>
          <w:szCs w:val="24"/>
        </w:rPr>
        <w:tab/>
        <w:t>LÆGEMIDDELFORM</w:t>
      </w:r>
    </w:p>
    <w:p w:rsidR="00865B1C" w:rsidRPr="00865B1C" w:rsidRDefault="00865B1C" w:rsidP="00865B1C">
      <w:pPr>
        <w:ind w:left="851"/>
        <w:rPr>
          <w:sz w:val="24"/>
          <w:szCs w:val="24"/>
        </w:rPr>
      </w:pPr>
      <w:bookmarkStart w:id="2" w:name="_Hlk23759981"/>
      <w:bookmarkStart w:id="3" w:name="_Hlk23757166"/>
      <w:r w:rsidRPr="00865B1C">
        <w:rPr>
          <w:sz w:val="24"/>
          <w:szCs w:val="24"/>
        </w:rPr>
        <w:t>Tyggetabletter</w:t>
      </w:r>
      <w:bookmarkEnd w:id="2"/>
    </w:p>
    <w:bookmarkEnd w:id="3"/>
    <w:p w:rsidR="00865B1C" w:rsidRPr="00865B1C" w:rsidRDefault="00865B1C" w:rsidP="00865B1C">
      <w:pPr>
        <w:ind w:left="851"/>
        <w:rPr>
          <w:rFonts w:eastAsia="Calibri"/>
          <w:sz w:val="24"/>
          <w:szCs w:val="22"/>
          <w:lang w:eastAsia="en-GB"/>
        </w:rPr>
      </w:pPr>
      <w:r w:rsidRPr="00865B1C">
        <w:rPr>
          <w:rFonts w:eastAsia="Calibri"/>
          <w:sz w:val="24"/>
          <w:szCs w:val="22"/>
          <w:lang w:eastAsia="en-GB"/>
        </w:rPr>
        <w:t>Lysebrun med brune pletter, rund og konveks tablet med smag med en kryds formet delekærv på den ene side.</w:t>
      </w:r>
    </w:p>
    <w:p w:rsidR="00865B1C" w:rsidRPr="00865B1C" w:rsidRDefault="00865B1C" w:rsidP="00865B1C">
      <w:pPr>
        <w:ind w:left="851"/>
        <w:rPr>
          <w:rFonts w:eastAsia="Calibri"/>
          <w:sz w:val="24"/>
          <w:szCs w:val="22"/>
          <w:lang w:eastAsia="en-GB"/>
        </w:rPr>
      </w:pPr>
      <w:r w:rsidRPr="00865B1C">
        <w:rPr>
          <w:rFonts w:eastAsia="Calibri"/>
          <w:sz w:val="24"/>
          <w:szCs w:val="22"/>
          <w:lang w:eastAsia="en-GB"/>
        </w:rPr>
        <w:t>Tabletten kan deles i to eller fire lige store dele.</w:t>
      </w:r>
    </w:p>
    <w:p w:rsidR="00D516B2" w:rsidRPr="00140794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516B2" w:rsidRPr="00140794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516B2" w:rsidRPr="00140794" w:rsidRDefault="00D516B2" w:rsidP="00D516B2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140794">
        <w:rPr>
          <w:b/>
          <w:sz w:val="24"/>
          <w:szCs w:val="24"/>
        </w:rPr>
        <w:t>4.</w:t>
      </w:r>
      <w:r w:rsidRPr="00140794">
        <w:rPr>
          <w:b/>
          <w:sz w:val="24"/>
          <w:szCs w:val="24"/>
        </w:rPr>
        <w:tab/>
        <w:t>KLINISKE OPLYSNINGER</w:t>
      </w:r>
    </w:p>
    <w:p w:rsidR="00D516B2" w:rsidRPr="00140794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516B2" w:rsidRPr="00140794" w:rsidRDefault="00D516B2" w:rsidP="00D516B2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140794">
        <w:rPr>
          <w:b/>
          <w:sz w:val="24"/>
          <w:szCs w:val="24"/>
        </w:rPr>
        <w:t>4.1</w:t>
      </w:r>
      <w:r w:rsidRPr="00140794">
        <w:rPr>
          <w:b/>
          <w:sz w:val="24"/>
          <w:szCs w:val="24"/>
        </w:rPr>
        <w:tab/>
        <w:t>Dyrearter</w:t>
      </w:r>
    </w:p>
    <w:p w:rsidR="00D516B2" w:rsidRPr="00140794" w:rsidRDefault="00D516B2" w:rsidP="00D516B2">
      <w:pPr>
        <w:ind w:left="851"/>
        <w:rPr>
          <w:bCs/>
          <w:sz w:val="24"/>
          <w:szCs w:val="24"/>
          <w:lang w:eastAsia="da-DK"/>
        </w:rPr>
      </w:pPr>
      <w:bookmarkStart w:id="4" w:name="_Hlk23757225"/>
      <w:r w:rsidRPr="00140794">
        <w:rPr>
          <w:bCs/>
          <w:sz w:val="24"/>
          <w:szCs w:val="24"/>
        </w:rPr>
        <w:t>Hund</w:t>
      </w:r>
      <w:bookmarkEnd w:id="4"/>
    </w:p>
    <w:p w:rsidR="00D516B2" w:rsidRDefault="00D516B2" w:rsidP="00D516B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516B2" w:rsidRPr="00140794" w:rsidRDefault="00D516B2" w:rsidP="00D516B2">
      <w:pPr>
        <w:tabs>
          <w:tab w:val="left" w:pos="8222"/>
        </w:tabs>
        <w:ind w:left="851"/>
        <w:rPr>
          <w:sz w:val="24"/>
          <w:szCs w:val="24"/>
        </w:rPr>
      </w:pPr>
    </w:p>
    <w:p w:rsidR="00D516B2" w:rsidRPr="00865B1C" w:rsidRDefault="00D516B2" w:rsidP="00D516B2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140794">
        <w:rPr>
          <w:b/>
          <w:szCs w:val="24"/>
        </w:rPr>
        <w:t>4.2</w:t>
      </w:r>
      <w:r w:rsidRPr="00140794">
        <w:rPr>
          <w:b/>
          <w:szCs w:val="24"/>
        </w:rPr>
        <w:tab/>
      </w:r>
      <w:r w:rsidRPr="00865B1C">
        <w:rPr>
          <w:b/>
          <w:szCs w:val="24"/>
        </w:rPr>
        <w:t>Terapeutiske indikationer</w:t>
      </w:r>
    </w:p>
    <w:p w:rsidR="00865B1C" w:rsidRPr="00865B1C" w:rsidRDefault="00865B1C" w:rsidP="00865B1C">
      <w:pPr>
        <w:ind w:left="851"/>
        <w:rPr>
          <w:sz w:val="24"/>
          <w:szCs w:val="24"/>
        </w:rPr>
      </w:pPr>
      <w:bookmarkStart w:id="5" w:name="_Hlk23758606"/>
      <w:r w:rsidRPr="00865B1C">
        <w:rPr>
          <w:sz w:val="24"/>
          <w:szCs w:val="24"/>
        </w:rPr>
        <w:t xml:space="preserve">Behandling af hund med kongestiv hjerteinsufficiens som skyldes </w:t>
      </w:r>
      <w:proofErr w:type="spellStart"/>
      <w:r w:rsidRPr="00865B1C">
        <w:rPr>
          <w:sz w:val="24"/>
          <w:szCs w:val="24"/>
        </w:rPr>
        <w:t>valvulær</w:t>
      </w:r>
      <w:proofErr w:type="spellEnd"/>
      <w:r w:rsidRPr="00865B1C">
        <w:rPr>
          <w:sz w:val="24"/>
          <w:szCs w:val="24"/>
        </w:rPr>
        <w:t xml:space="preserve"> insufficiens (</w:t>
      </w:r>
      <w:proofErr w:type="spellStart"/>
      <w:r w:rsidRPr="00865B1C">
        <w:rPr>
          <w:sz w:val="24"/>
          <w:szCs w:val="24"/>
        </w:rPr>
        <w:t>mitral</w:t>
      </w:r>
      <w:proofErr w:type="spellEnd"/>
      <w:r w:rsidRPr="00865B1C">
        <w:rPr>
          <w:sz w:val="24"/>
          <w:szCs w:val="24"/>
        </w:rPr>
        <w:t xml:space="preserve"> og/eller </w:t>
      </w:r>
      <w:proofErr w:type="spellStart"/>
      <w:r w:rsidRPr="00865B1C">
        <w:rPr>
          <w:sz w:val="24"/>
          <w:szCs w:val="24"/>
        </w:rPr>
        <w:t>tricuspidal</w:t>
      </w:r>
      <w:proofErr w:type="spellEnd"/>
      <w:r w:rsidRPr="00865B1C">
        <w:rPr>
          <w:sz w:val="24"/>
          <w:szCs w:val="24"/>
        </w:rPr>
        <w:t xml:space="preserve"> tilbagestrømning) eller </w:t>
      </w:r>
      <w:proofErr w:type="spellStart"/>
      <w:r w:rsidRPr="00865B1C">
        <w:rPr>
          <w:sz w:val="24"/>
          <w:szCs w:val="24"/>
        </w:rPr>
        <w:t>dilateret</w:t>
      </w:r>
      <w:proofErr w:type="spellEnd"/>
      <w:r w:rsidRPr="00865B1C">
        <w:rPr>
          <w:sz w:val="24"/>
          <w:szCs w:val="24"/>
        </w:rPr>
        <w:t xml:space="preserve"> </w:t>
      </w:r>
      <w:proofErr w:type="spellStart"/>
      <w:r w:rsidRPr="00865B1C">
        <w:rPr>
          <w:sz w:val="24"/>
          <w:szCs w:val="24"/>
        </w:rPr>
        <w:t>kardiomyopati</w:t>
      </w:r>
      <w:proofErr w:type="spellEnd"/>
      <w:r w:rsidRPr="00865B1C">
        <w:rPr>
          <w:sz w:val="24"/>
          <w:szCs w:val="24"/>
        </w:rPr>
        <w:t xml:space="preserve"> (se også pkt. 4.9). </w:t>
      </w:r>
    </w:p>
    <w:bookmarkEnd w:id="5"/>
    <w:p w:rsidR="00D516B2" w:rsidRPr="00865B1C" w:rsidRDefault="00D516B2" w:rsidP="00865B1C">
      <w:pPr>
        <w:pStyle w:val="Sidehoved"/>
        <w:tabs>
          <w:tab w:val="clear" w:pos="4819"/>
          <w:tab w:val="left" w:pos="8222"/>
        </w:tabs>
        <w:rPr>
          <w:szCs w:val="24"/>
        </w:rPr>
      </w:pPr>
    </w:p>
    <w:p w:rsidR="00D516B2" w:rsidRPr="00865B1C" w:rsidRDefault="00D516B2" w:rsidP="00D516B2">
      <w:pPr>
        <w:pStyle w:val="Sidehoved"/>
        <w:tabs>
          <w:tab w:val="clear" w:pos="4819"/>
          <w:tab w:val="left" w:pos="851"/>
          <w:tab w:val="left" w:pos="8222"/>
        </w:tabs>
        <w:rPr>
          <w:b/>
          <w:szCs w:val="24"/>
        </w:rPr>
      </w:pPr>
      <w:r w:rsidRPr="00865B1C">
        <w:rPr>
          <w:b/>
          <w:szCs w:val="24"/>
        </w:rPr>
        <w:t>4.3</w:t>
      </w:r>
      <w:r w:rsidRPr="00865B1C">
        <w:rPr>
          <w:b/>
          <w:szCs w:val="24"/>
        </w:rPr>
        <w:tab/>
        <w:t>Kontraindikationer</w:t>
      </w:r>
    </w:p>
    <w:p w:rsidR="00865B1C" w:rsidRPr="00865B1C" w:rsidRDefault="00865B1C" w:rsidP="00865B1C">
      <w:pPr>
        <w:ind w:left="851"/>
        <w:rPr>
          <w:sz w:val="24"/>
          <w:szCs w:val="24"/>
        </w:rPr>
      </w:pPr>
      <w:bookmarkStart w:id="6" w:name="_Hlk23758737"/>
      <w:proofErr w:type="spellStart"/>
      <w:r w:rsidRPr="00865B1C">
        <w:rPr>
          <w:sz w:val="24"/>
          <w:szCs w:val="24"/>
        </w:rPr>
        <w:t>Pimobendan</w:t>
      </w:r>
      <w:proofErr w:type="spellEnd"/>
      <w:r w:rsidRPr="00865B1C">
        <w:rPr>
          <w:sz w:val="24"/>
          <w:szCs w:val="24"/>
        </w:rPr>
        <w:t xml:space="preserve"> bør ikke anvendes ved </w:t>
      </w:r>
      <w:proofErr w:type="spellStart"/>
      <w:r w:rsidRPr="00865B1C">
        <w:rPr>
          <w:sz w:val="24"/>
          <w:szCs w:val="24"/>
        </w:rPr>
        <w:t>hypertrofisk</w:t>
      </w:r>
      <w:proofErr w:type="spellEnd"/>
      <w:r w:rsidRPr="00865B1C">
        <w:rPr>
          <w:sz w:val="24"/>
          <w:szCs w:val="24"/>
        </w:rPr>
        <w:t xml:space="preserve"> </w:t>
      </w:r>
      <w:proofErr w:type="spellStart"/>
      <w:r w:rsidRPr="00865B1C">
        <w:rPr>
          <w:sz w:val="24"/>
          <w:szCs w:val="24"/>
        </w:rPr>
        <w:t>kardiomyopati</w:t>
      </w:r>
      <w:proofErr w:type="spellEnd"/>
      <w:r w:rsidRPr="00865B1C">
        <w:rPr>
          <w:sz w:val="24"/>
          <w:szCs w:val="24"/>
        </w:rPr>
        <w:t xml:space="preserve"> eller sygdomme, hvor en øgning af minutvolumen ikke er mulig pga. funktionelle eller anatomiske årsager (f.eks. aorta stenose).</w:t>
      </w:r>
    </w:p>
    <w:p w:rsidR="00865B1C" w:rsidRPr="00865B1C" w:rsidRDefault="00865B1C" w:rsidP="00865B1C">
      <w:pPr>
        <w:ind w:left="851"/>
        <w:rPr>
          <w:sz w:val="24"/>
          <w:szCs w:val="24"/>
        </w:rPr>
      </w:pPr>
      <w:r w:rsidRPr="00865B1C">
        <w:rPr>
          <w:sz w:val="24"/>
          <w:szCs w:val="24"/>
        </w:rPr>
        <w:t>Bør ikke anvendes i tilfælde af overfølsomhed over for det aktive stof eller over for et eller flere af hjælpestofferne.</w:t>
      </w:r>
    </w:p>
    <w:bookmarkEnd w:id="6"/>
    <w:p w:rsidR="00D516B2" w:rsidRPr="00865B1C" w:rsidRDefault="00D516B2" w:rsidP="00D516B2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D516B2" w:rsidRPr="00865B1C" w:rsidRDefault="00D516B2" w:rsidP="00D516B2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865B1C">
        <w:rPr>
          <w:b/>
          <w:sz w:val="24"/>
          <w:szCs w:val="24"/>
        </w:rPr>
        <w:t>4.4</w:t>
      </w:r>
      <w:r w:rsidRPr="00865B1C">
        <w:rPr>
          <w:b/>
          <w:sz w:val="24"/>
          <w:szCs w:val="24"/>
        </w:rPr>
        <w:tab/>
        <w:t>Særlige advarsler</w:t>
      </w:r>
    </w:p>
    <w:p w:rsidR="00865B1C" w:rsidRPr="00865B1C" w:rsidRDefault="00865B1C" w:rsidP="00865B1C">
      <w:pPr>
        <w:pStyle w:val="Sidehoved"/>
        <w:tabs>
          <w:tab w:val="clear" w:pos="4819"/>
          <w:tab w:val="clear" w:pos="9638"/>
          <w:tab w:val="left" w:pos="8222"/>
        </w:tabs>
        <w:ind w:left="851"/>
        <w:rPr>
          <w:szCs w:val="24"/>
        </w:rPr>
      </w:pPr>
      <w:r w:rsidRPr="00865B1C">
        <w:rPr>
          <w:szCs w:val="24"/>
        </w:rPr>
        <w:t>Ingen.</w:t>
      </w:r>
    </w:p>
    <w:p w:rsidR="00D516B2" w:rsidRPr="00865B1C" w:rsidRDefault="00D516B2" w:rsidP="00D516B2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D516B2" w:rsidRPr="00865B1C" w:rsidRDefault="00D516B2" w:rsidP="00D516B2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865B1C">
        <w:rPr>
          <w:b/>
          <w:sz w:val="24"/>
          <w:szCs w:val="24"/>
        </w:rPr>
        <w:t>4.5</w:t>
      </w:r>
      <w:r w:rsidRPr="00865B1C">
        <w:rPr>
          <w:b/>
          <w:sz w:val="24"/>
          <w:szCs w:val="24"/>
        </w:rPr>
        <w:tab/>
        <w:t>Særlige forsigtighedsregler vedrørende brugen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65B1C" w:rsidRPr="00865B1C" w:rsidRDefault="00865B1C" w:rsidP="00865B1C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865B1C">
        <w:rPr>
          <w:b/>
          <w:sz w:val="24"/>
          <w:szCs w:val="24"/>
        </w:rPr>
        <w:t>Særlige forsigtighedsregler for dyret</w:t>
      </w:r>
    </w:p>
    <w:p w:rsidR="00865B1C" w:rsidRPr="00865B1C" w:rsidRDefault="00865B1C" w:rsidP="00865B1C">
      <w:pPr>
        <w:tabs>
          <w:tab w:val="left" w:pos="720"/>
        </w:tabs>
        <w:ind w:left="851"/>
        <w:rPr>
          <w:sz w:val="24"/>
          <w:szCs w:val="24"/>
        </w:rPr>
      </w:pPr>
      <w:bookmarkStart w:id="7" w:name="_Hlk23759148"/>
      <w:r w:rsidRPr="00865B1C">
        <w:rPr>
          <w:sz w:val="24"/>
          <w:szCs w:val="24"/>
        </w:rPr>
        <w:t xml:space="preserve">Hvis lægemidlet gives til hunde med diagnosen diabetes mellitus, skal </w:t>
      </w:r>
      <w:proofErr w:type="spellStart"/>
      <w:r w:rsidRPr="00865B1C">
        <w:rPr>
          <w:sz w:val="24"/>
          <w:szCs w:val="24"/>
        </w:rPr>
        <w:t>glucoseniveauet</w:t>
      </w:r>
      <w:proofErr w:type="spellEnd"/>
      <w:r w:rsidRPr="00865B1C">
        <w:rPr>
          <w:sz w:val="24"/>
          <w:szCs w:val="24"/>
        </w:rPr>
        <w:t xml:space="preserve"> i blodet kontrolleres regelmæssigt under behandlingen.</w:t>
      </w:r>
    </w:p>
    <w:p w:rsidR="00865B1C" w:rsidRPr="00865B1C" w:rsidRDefault="00865B1C" w:rsidP="00865B1C">
      <w:pPr>
        <w:tabs>
          <w:tab w:val="left" w:pos="720"/>
        </w:tabs>
        <w:ind w:left="851"/>
        <w:rPr>
          <w:sz w:val="24"/>
          <w:szCs w:val="24"/>
        </w:rPr>
      </w:pPr>
    </w:p>
    <w:p w:rsidR="00865B1C" w:rsidRPr="00865B1C" w:rsidRDefault="00865B1C" w:rsidP="00865B1C">
      <w:pPr>
        <w:tabs>
          <w:tab w:val="left" w:pos="720"/>
        </w:tabs>
        <w:ind w:left="851"/>
        <w:rPr>
          <w:sz w:val="24"/>
          <w:szCs w:val="24"/>
        </w:rPr>
      </w:pPr>
      <w:r w:rsidRPr="00865B1C">
        <w:rPr>
          <w:sz w:val="24"/>
          <w:szCs w:val="24"/>
        </w:rPr>
        <w:t xml:space="preserve">Da </w:t>
      </w:r>
      <w:proofErr w:type="spellStart"/>
      <w:r w:rsidRPr="00865B1C">
        <w:rPr>
          <w:sz w:val="24"/>
          <w:szCs w:val="24"/>
        </w:rPr>
        <w:t>pimobendan</w:t>
      </w:r>
      <w:proofErr w:type="spellEnd"/>
      <w:r w:rsidRPr="00865B1C">
        <w:rPr>
          <w:sz w:val="24"/>
          <w:szCs w:val="24"/>
        </w:rPr>
        <w:t xml:space="preserve"> hovedsageligt </w:t>
      </w:r>
      <w:proofErr w:type="spellStart"/>
      <w:r w:rsidRPr="00865B1C">
        <w:rPr>
          <w:sz w:val="24"/>
          <w:szCs w:val="24"/>
        </w:rPr>
        <w:t>metaboliseres</w:t>
      </w:r>
      <w:proofErr w:type="spellEnd"/>
      <w:r w:rsidRPr="00865B1C">
        <w:rPr>
          <w:sz w:val="24"/>
          <w:szCs w:val="24"/>
        </w:rPr>
        <w:t xml:space="preserve"> via leveren, bør det ikke anvendes til hunde med svær nedsat leverfunktion.</w:t>
      </w:r>
    </w:p>
    <w:p w:rsidR="00865B1C" w:rsidRPr="00865B1C" w:rsidRDefault="00865B1C" w:rsidP="00865B1C">
      <w:pPr>
        <w:tabs>
          <w:tab w:val="left" w:pos="720"/>
        </w:tabs>
        <w:ind w:left="851"/>
        <w:rPr>
          <w:sz w:val="24"/>
          <w:szCs w:val="24"/>
        </w:rPr>
      </w:pPr>
    </w:p>
    <w:p w:rsidR="00865B1C" w:rsidRPr="00865B1C" w:rsidRDefault="00865B1C" w:rsidP="00865B1C">
      <w:pPr>
        <w:ind w:left="851" w:hanging="851"/>
        <w:rPr>
          <w:sz w:val="24"/>
          <w:szCs w:val="24"/>
        </w:rPr>
      </w:pPr>
    </w:p>
    <w:p w:rsidR="00865B1C" w:rsidRPr="00865B1C" w:rsidRDefault="00865B1C" w:rsidP="00865B1C">
      <w:pPr>
        <w:ind w:left="851"/>
        <w:rPr>
          <w:sz w:val="24"/>
          <w:szCs w:val="24"/>
        </w:rPr>
      </w:pPr>
      <w:r w:rsidRPr="00865B1C">
        <w:rPr>
          <w:sz w:val="24"/>
          <w:szCs w:val="24"/>
        </w:rPr>
        <w:t xml:space="preserve">Det anbefales at hjertefunktion og -morfologi overvåges hos dyr, der behandles med </w:t>
      </w:r>
      <w:proofErr w:type="spellStart"/>
      <w:r w:rsidRPr="00865B1C">
        <w:rPr>
          <w:sz w:val="24"/>
          <w:szCs w:val="24"/>
        </w:rPr>
        <w:t>pimobendan</w:t>
      </w:r>
      <w:proofErr w:type="spellEnd"/>
      <w:r w:rsidRPr="00865B1C">
        <w:rPr>
          <w:sz w:val="24"/>
          <w:szCs w:val="24"/>
        </w:rPr>
        <w:t xml:space="preserve"> (se også pkt. 4.6).</w:t>
      </w:r>
    </w:p>
    <w:p w:rsidR="00865B1C" w:rsidRPr="00865B1C" w:rsidRDefault="00865B1C" w:rsidP="00865B1C">
      <w:pPr>
        <w:ind w:left="851"/>
        <w:rPr>
          <w:sz w:val="24"/>
          <w:szCs w:val="24"/>
        </w:rPr>
      </w:pPr>
      <w:r w:rsidRPr="00865B1C">
        <w:rPr>
          <w:sz w:val="24"/>
          <w:szCs w:val="24"/>
        </w:rPr>
        <w:t>Tabletterne er tilsat smag. For at undgå utilsigtet indtagelse, skal tabletterne opbevares utilgængeligt for dyr.</w:t>
      </w:r>
    </w:p>
    <w:bookmarkEnd w:id="7"/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865B1C">
        <w:rPr>
          <w:b/>
          <w:sz w:val="24"/>
          <w:szCs w:val="24"/>
        </w:rPr>
        <w:t>Særlige forsigtighedsregler for personer, der administrerer lægemidlet</w:t>
      </w:r>
    </w:p>
    <w:p w:rsidR="00D516B2" w:rsidRPr="00865B1C" w:rsidRDefault="00D516B2" w:rsidP="00D516B2">
      <w:pPr>
        <w:ind w:left="851"/>
        <w:rPr>
          <w:sz w:val="24"/>
          <w:szCs w:val="24"/>
          <w:lang w:eastAsia="da-DK"/>
        </w:rPr>
      </w:pPr>
      <w:bookmarkStart w:id="8" w:name="_Hlk21427550"/>
      <w:bookmarkStart w:id="9" w:name="_Hlk23759165"/>
      <w:r w:rsidRPr="00865B1C">
        <w:rPr>
          <w:sz w:val="24"/>
          <w:szCs w:val="24"/>
        </w:rPr>
        <w:t xml:space="preserve">Dette produkt kan forårsage </w:t>
      </w:r>
      <w:proofErr w:type="spellStart"/>
      <w:r w:rsidRPr="00865B1C">
        <w:rPr>
          <w:sz w:val="24"/>
          <w:szCs w:val="24"/>
        </w:rPr>
        <w:t>takykardi</w:t>
      </w:r>
      <w:proofErr w:type="spellEnd"/>
      <w:r w:rsidRPr="00865B1C">
        <w:rPr>
          <w:sz w:val="24"/>
          <w:szCs w:val="24"/>
        </w:rPr>
        <w:t xml:space="preserve">, </w:t>
      </w:r>
      <w:proofErr w:type="spellStart"/>
      <w:r w:rsidRPr="00865B1C">
        <w:rPr>
          <w:sz w:val="24"/>
          <w:szCs w:val="24"/>
        </w:rPr>
        <w:t>ortostatisk</w:t>
      </w:r>
      <w:proofErr w:type="spellEnd"/>
      <w:r w:rsidRPr="00865B1C">
        <w:rPr>
          <w:sz w:val="24"/>
          <w:szCs w:val="24"/>
        </w:rPr>
        <w:t xml:space="preserve"> hypotension, ansigtsrødmen og hovedpine. </w:t>
      </w:r>
    </w:p>
    <w:p w:rsidR="00D516B2" w:rsidRPr="00865B1C" w:rsidRDefault="00D516B2" w:rsidP="00D516B2">
      <w:pPr>
        <w:ind w:left="851"/>
        <w:rPr>
          <w:sz w:val="24"/>
          <w:szCs w:val="24"/>
        </w:rPr>
      </w:pPr>
      <w:r w:rsidRPr="00865B1C">
        <w:rPr>
          <w:sz w:val="24"/>
          <w:szCs w:val="24"/>
        </w:rPr>
        <w:t xml:space="preserve">For at forhindre utilsigtet indtagelse, især af børn, skal ubrugte, delte tabletter lægges tilbage i blisterpakningen og æsken og opbevares utilgængeligt for børn. </w:t>
      </w:r>
    </w:p>
    <w:p w:rsidR="00D516B2" w:rsidRPr="00865B1C" w:rsidRDefault="00D516B2" w:rsidP="00D516B2">
      <w:pPr>
        <w:ind w:left="851"/>
        <w:rPr>
          <w:sz w:val="24"/>
          <w:szCs w:val="24"/>
        </w:rPr>
      </w:pPr>
      <w:r w:rsidRPr="00865B1C">
        <w:rPr>
          <w:sz w:val="24"/>
          <w:szCs w:val="24"/>
        </w:rPr>
        <w:t>De delte tabletter skal bruges næste gang, det er tid til dosering.</w:t>
      </w:r>
    </w:p>
    <w:bookmarkEnd w:id="8"/>
    <w:p w:rsidR="00D516B2" w:rsidRPr="00865B1C" w:rsidRDefault="00D516B2" w:rsidP="00D516B2">
      <w:pPr>
        <w:ind w:left="851"/>
        <w:rPr>
          <w:sz w:val="24"/>
          <w:szCs w:val="24"/>
        </w:rPr>
      </w:pPr>
    </w:p>
    <w:p w:rsidR="00D516B2" w:rsidRPr="00865B1C" w:rsidRDefault="00D516B2" w:rsidP="00D516B2">
      <w:pPr>
        <w:ind w:left="851"/>
        <w:rPr>
          <w:sz w:val="24"/>
          <w:szCs w:val="24"/>
        </w:rPr>
      </w:pPr>
      <w:r w:rsidRPr="00865B1C">
        <w:rPr>
          <w:sz w:val="24"/>
          <w:szCs w:val="24"/>
        </w:rPr>
        <w:t>I tilfælde af selvindgivelse ved hændeligt uheld skal der straks søges lægehjælp, og indlægssedlen eller etiketten bør vises til lægen.</w:t>
      </w:r>
    </w:p>
    <w:p w:rsidR="00D516B2" w:rsidRPr="00865B1C" w:rsidRDefault="00D516B2" w:rsidP="00D516B2">
      <w:pPr>
        <w:ind w:left="851"/>
        <w:rPr>
          <w:sz w:val="24"/>
          <w:szCs w:val="24"/>
        </w:rPr>
      </w:pPr>
      <w:r w:rsidRPr="00865B1C">
        <w:rPr>
          <w:sz w:val="24"/>
          <w:szCs w:val="24"/>
        </w:rPr>
        <w:t>Vask hænderne efter brug.</w:t>
      </w:r>
      <w:bookmarkEnd w:id="9"/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865B1C">
        <w:rPr>
          <w:b/>
          <w:sz w:val="24"/>
          <w:szCs w:val="24"/>
        </w:rPr>
        <w:t>Andre forsigtighedsregler</w:t>
      </w:r>
    </w:p>
    <w:p w:rsidR="00D516B2" w:rsidRPr="00865B1C" w:rsidRDefault="00D516B2" w:rsidP="00D516B2">
      <w:pPr>
        <w:ind w:left="851"/>
        <w:rPr>
          <w:sz w:val="24"/>
          <w:szCs w:val="24"/>
          <w:lang w:eastAsia="da-DK"/>
        </w:rPr>
      </w:pPr>
      <w:r w:rsidRPr="00865B1C">
        <w:rPr>
          <w:sz w:val="24"/>
          <w:szCs w:val="24"/>
        </w:rPr>
        <w:t>-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516B2" w:rsidRPr="00865B1C" w:rsidRDefault="00D516B2" w:rsidP="00D516B2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865B1C">
        <w:rPr>
          <w:b/>
          <w:sz w:val="24"/>
          <w:szCs w:val="24"/>
        </w:rPr>
        <w:t>4.6</w:t>
      </w:r>
      <w:r w:rsidRPr="00865B1C">
        <w:rPr>
          <w:b/>
          <w:sz w:val="24"/>
          <w:szCs w:val="24"/>
        </w:rPr>
        <w:tab/>
        <w:t>Bivirkninger</w:t>
      </w:r>
    </w:p>
    <w:p w:rsidR="00865B1C" w:rsidRPr="00865B1C" w:rsidRDefault="00865B1C" w:rsidP="00865B1C">
      <w:pPr>
        <w:ind w:left="851"/>
        <w:rPr>
          <w:sz w:val="24"/>
          <w:szCs w:val="24"/>
        </w:rPr>
      </w:pPr>
      <w:bookmarkStart w:id="10" w:name="_Hlk23758753"/>
      <w:r w:rsidRPr="00865B1C">
        <w:rPr>
          <w:sz w:val="24"/>
          <w:szCs w:val="24"/>
        </w:rPr>
        <w:t xml:space="preserve">I sjældne tilfælde kan let positiv </w:t>
      </w:r>
      <w:proofErr w:type="spellStart"/>
      <w:r w:rsidRPr="00865B1C">
        <w:rPr>
          <w:sz w:val="24"/>
          <w:szCs w:val="24"/>
        </w:rPr>
        <w:t>kronotrop</w:t>
      </w:r>
      <w:proofErr w:type="spellEnd"/>
      <w:r w:rsidRPr="00865B1C">
        <w:rPr>
          <w:sz w:val="24"/>
          <w:szCs w:val="24"/>
        </w:rPr>
        <w:t xml:space="preserve"> effekt (øget hjertefrekvens) og opkastning forekomme. Dog er bivirkningerne dosisafhængige og kan undgås ved at reducere dosis.</w:t>
      </w:r>
    </w:p>
    <w:p w:rsidR="00D516B2" w:rsidRPr="00865B1C" w:rsidRDefault="00D516B2" w:rsidP="00D516B2">
      <w:pPr>
        <w:ind w:left="851"/>
        <w:rPr>
          <w:sz w:val="24"/>
          <w:szCs w:val="24"/>
        </w:rPr>
      </w:pPr>
      <w:r w:rsidRPr="00865B1C">
        <w:rPr>
          <w:sz w:val="24"/>
          <w:szCs w:val="24"/>
        </w:rPr>
        <w:t>I sjældne tilfælde er der observeret forbigående diarre, appetitløshed eller letargi.</w:t>
      </w:r>
    </w:p>
    <w:p w:rsidR="00D516B2" w:rsidRPr="00865B1C" w:rsidRDefault="00D516B2" w:rsidP="00D516B2">
      <w:pPr>
        <w:ind w:left="851"/>
        <w:rPr>
          <w:sz w:val="24"/>
          <w:szCs w:val="24"/>
          <w:u w:val="single"/>
        </w:rPr>
      </w:pPr>
      <w:r w:rsidRPr="00865B1C">
        <w:rPr>
          <w:sz w:val="24"/>
          <w:szCs w:val="24"/>
        </w:rPr>
        <w:t xml:space="preserve">Selvom der ikke er påvist en klar sammenhæng med brug af </w:t>
      </w:r>
      <w:proofErr w:type="spellStart"/>
      <w:r w:rsidRPr="00865B1C">
        <w:rPr>
          <w:sz w:val="24"/>
          <w:szCs w:val="24"/>
        </w:rPr>
        <w:t>pimobendan</w:t>
      </w:r>
      <w:proofErr w:type="spellEnd"/>
      <w:r w:rsidRPr="00865B1C">
        <w:rPr>
          <w:sz w:val="24"/>
          <w:szCs w:val="24"/>
        </w:rPr>
        <w:t xml:space="preserve">, kan der i meget sjældne tilfælde observeres tegn på primær </w:t>
      </w:r>
      <w:proofErr w:type="spellStart"/>
      <w:r w:rsidRPr="00865B1C">
        <w:rPr>
          <w:sz w:val="24"/>
          <w:szCs w:val="24"/>
        </w:rPr>
        <w:t>hæmostase</w:t>
      </w:r>
      <w:proofErr w:type="spellEnd"/>
      <w:r w:rsidRPr="00865B1C">
        <w:rPr>
          <w:sz w:val="24"/>
          <w:szCs w:val="24"/>
        </w:rPr>
        <w:t xml:space="preserve"> (</w:t>
      </w:r>
      <w:proofErr w:type="spellStart"/>
      <w:r w:rsidRPr="00865B1C">
        <w:rPr>
          <w:sz w:val="24"/>
          <w:szCs w:val="24"/>
        </w:rPr>
        <w:t>petekkier</w:t>
      </w:r>
      <w:proofErr w:type="spellEnd"/>
      <w:r w:rsidRPr="00865B1C">
        <w:rPr>
          <w:sz w:val="24"/>
          <w:szCs w:val="24"/>
        </w:rPr>
        <w:t xml:space="preserve"> på slimhinder, subkutane </w:t>
      </w:r>
      <w:r w:rsidRPr="00865B1C">
        <w:rPr>
          <w:sz w:val="24"/>
          <w:szCs w:val="24"/>
        </w:rPr>
        <w:lastRenderedPageBreak/>
        <w:t xml:space="preserve">blødninger) under behandlingen med </w:t>
      </w:r>
      <w:proofErr w:type="spellStart"/>
      <w:r w:rsidRPr="00865B1C">
        <w:rPr>
          <w:sz w:val="24"/>
          <w:szCs w:val="24"/>
        </w:rPr>
        <w:t>pimobendan</w:t>
      </w:r>
      <w:proofErr w:type="spellEnd"/>
      <w:r w:rsidRPr="00865B1C">
        <w:rPr>
          <w:sz w:val="24"/>
          <w:szCs w:val="24"/>
        </w:rPr>
        <w:t xml:space="preserve">. Disse symptomer forsvinder, når behandlingen afbrydes. I sjældne tilfælde er en øget </w:t>
      </w:r>
      <w:proofErr w:type="spellStart"/>
      <w:r w:rsidRPr="00865B1C">
        <w:rPr>
          <w:sz w:val="24"/>
          <w:szCs w:val="24"/>
        </w:rPr>
        <w:t>mitralklap</w:t>
      </w:r>
      <w:proofErr w:type="spellEnd"/>
      <w:r w:rsidRPr="00865B1C">
        <w:rPr>
          <w:sz w:val="24"/>
          <w:szCs w:val="24"/>
        </w:rPr>
        <w:t xml:space="preserve"> </w:t>
      </w:r>
      <w:proofErr w:type="spellStart"/>
      <w:r w:rsidRPr="00865B1C">
        <w:rPr>
          <w:sz w:val="24"/>
          <w:szCs w:val="24"/>
        </w:rPr>
        <w:t>regurgitation</w:t>
      </w:r>
      <w:proofErr w:type="spellEnd"/>
      <w:r w:rsidRPr="00865B1C">
        <w:rPr>
          <w:sz w:val="24"/>
          <w:szCs w:val="24"/>
        </w:rPr>
        <w:t xml:space="preserve"> observeret ved kronisk </w:t>
      </w:r>
      <w:proofErr w:type="spellStart"/>
      <w:r w:rsidRPr="00865B1C">
        <w:rPr>
          <w:sz w:val="24"/>
          <w:szCs w:val="24"/>
        </w:rPr>
        <w:t>pimobendanbehandling</w:t>
      </w:r>
      <w:proofErr w:type="spellEnd"/>
      <w:r w:rsidRPr="00865B1C">
        <w:rPr>
          <w:sz w:val="24"/>
          <w:szCs w:val="24"/>
        </w:rPr>
        <w:t xml:space="preserve"> hos hunde med </w:t>
      </w:r>
      <w:proofErr w:type="spellStart"/>
      <w:r w:rsidRPr="00865B1C">
        <w:rPr>
          <w:sz w:val="24"/>
          <w:szCs w:val="24"/>
        </w:rPr>
        <w:t>mitralklapsygdom</w:t>
      </w:r>
      <w:proofErr w:type="spellEnd"/>
      <w:r w:rsidRPr="00865B1C">
        <w:rPr>
          <w:sz w:val="24"/>
          <w:szCs w:val="24"/>
        </w:rPr>
        <w:t>.</w:t>
      </w:r>
    </w:p>
    <w:p w:rsidR="00D516B2" w:rsidRPr="00865B1C" w:rsidRDefault="00D516B2" w:rsidP="00D516B2">
      <w:pPr>
        <w:ind w:left="851"/>
        <w:rPr>
          <w:sz w:val="24"/>
          <w:szCs w:val="24"/>
          <w:u w:val="single"/>
        </w:rPr>
      </w:pPr>
    </w:p>
    <w:p w:rsidR="00D516B2" w:rsidRPr="00865B1C" w:rsidRDefault="00D516B2" w:rsidP="00D516B2">
      <w:pPr>
        <w:ind w:left="851"/>
        <w:rPr>
          <w:sz w:val="24"/>
          <w:szCs w:val="24"/>
        </w:rPr>
      </w:pPr>
      <w:r w:rsidRPr="00865B1C">
        <w:rPr>
          <w:sz w:val="24"/>
          <w:szCs w:val="24"/>
        </w:rPr>
        <w:t>Hyppigheden af bivirkninger er defineret som:</w:t>
      </w:r>
    </w:p>
    <w:p w:rsidR="00D516B2" w:rsidRPr="00865B1C" w:rsidRDefault="00D516B2" w:rsidP="00D516B2">
      <w:pPr>
        <w:pStyle w:val="Listeafsnit"/>
        <w:numPr>
          <w:ilvl w:val="0"/>
          <w:numId w:val="4"/>
        </w:numPr>
        <w:ind w:left="1276" w:hanging="425"/>
        <w:rPr>
          <w:sz w:val="24"/>
          <w:szCs w:val="24"/>
        </w:rPr>
      </w:pPr>
      <w:r w:rsidRPr="00865B1C">
        <w:rPr>
          <w:sz w:val="24"/>
          <w:szCs w:val="24"/>
        </w:rPr>
        <w:t>Meget almindelig (flere end 1 ud af 10 behandlede dyr, der viser bivirkninger i løbet af en behandling)</w:t>
      </w:r>
    </w:p>
    <w:p w:rsidR="00D516B2" w:rsidRPr="00865B1C" w:rsidRDefault="00D516B2" w:rsidP="00D516B2">
      <w:pPr>
        <w:pStyle w:val="Listeafsnit"/>
        <w:numPr>
          <w:ilvl w:val="0"/>
          <w:numId w:val="4"/>
        </w:numPr>
        <w:ind w:left="1276" w:hanging="425"/>
        <w:rPr>
          <w:sz w:val="24"/>
          <w:szCs w:val="24"/>
        </w:rPr>
      </w:pPr>
      <w:r w:rsidRPr="00865B1C">
        <w:rPr>
          <w:sz w:val="24"/>
          <w:szCs w:val="24"/>
        </w:rPr>
        <w:t>Almindelige (flere end 1, men færre end 10 dyr af 100 behandlede dyr)</w:t>
      </w:r>
    </w:p>
    <w:p w:rsidR="00D516B2" w:rsidRPr="00865B1C" w:rsidRDefault="00D516B2" w:rsidP="00D516B2">
      <w:pPr>
        <w:pStyle w:val="Listeafsnit"/>
        <w:numPr>
          <w:ilvl w:val="0"/>
          <w:numId w:val="4"/>
        </w:numPr>
        <w:ind w:left="1276" w:hanging="425"/>
        <w:rPr>
          <w:sz w:val="24"/>
          <w:szCs w:val="24"/>
        </w:rPr>
      </w:pPr>
      <w:r w:rsidRPr="00865B1C">
        <w:rPr>
          <w:sz w:val="24"/>
          <w:szCs w:val="24"/>
        </w:rPr>
        <w:t>Ikke almindelige (flere end 1, men færre end 10 dyr af 1.000 behandlede dyr)</w:t>
      </w:r>
    </w:p>
    <w:p w:rsidR="00D516B2" w:rsidRPr="00865B1C" w:rsidRDefault="00D516B2" w:rsidP="00D516B2">
      <w:pPr>
        <w:pStyle w:val="Listeafsnit"/>
        <w:numPr>
          <w:ilvl w:val="0"/>
          <w:numId w:val="4"/>
        </w:numPr>
        <w:ind w:left="1276" w:hanging="425"/>
        <w:rPr>
          <w:sz w:val="24"/>
          <w:szCs w:val="24"/>
        </w:rPr>
      </w:pPr>
      <w:r w:rsidRPr="00865B1C">
        <w:rPr>
          <w:sz w:val="24"/>
          <w:szCs w:val="24"/>
        </w:rPr>
        <w:t>Sjældne (flere end 1, men færre end 10 dyr ud af 10.000 behandlede dyr)</w:t>
      </w:r>
    </w:p>
    <w:p w:rsidR="00D516B2" w:rsidRPr="00865B1C" w:rsidRDefault="00D516B2" w:rsidP="00D516B2">
      <w:pPr>
        <w:pStyle w:val="Listeafsnit"/>
        <w:numPr>
          <w:ilvl w:val="0"/>
          <w:numId w:val="4"/>
        </w:numPr>
        <w:ind w:left="1276" w:hanging="425"/>
        <w:rPr>
          <w:sz w:val="24"/>
          <w:szCs w:val="24"/>
        </w:rPr>
      </w:pPr>
      <w:r w:rsidRPr="00865B1C">
        <w:rPr>
          <w:sz w:val="24"/>
          <w:szCs w:val="24"/>
        </w:rPr>
        <w:t>Meget sjælden (færre end 1 dyr ud af 10.000 behandlede dyr, herunder isolerede rapporter)</w:t>
      </w:r>
      <w:bookmarkEnd w:id="10"/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516B2" w:rsidRPr="00865B1C" w:rsidRDefault="00D516B2" w:rsidP="00D516B2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865B1C">
        <w:rPr>
          <w:b/>
          <w:sz w:val="24"/>
          <w:szCs w:val="24"/>
        </w:rPr>
        <w:t>4.7</w:t>
      </w:r>
      <w:r w:rsidRPr="00865B1C">
        <w:rPr>
          <w:b/>
          <w:sz w:val="24"/>
          <w:szCs w:val="24"/>
        </w:rPr>
        <w:tab/>
        <w:t>Drægtighed, diegivning eller æglægning</w:t>
      </w:r>
    </w:p>
    <w:p w:rsidR="00D516B2" w:rsidRPr="00865B1C" w:rsidRDefault="00D516B2" w:rsidP="00D516B2">
      <w:pPr>
        <w:ind w:left="851"/>
        <w:rPr>
          <w:sz w:val="24"/>
          <w:szCs w:val="24"/>
          <w:u w:val="single"/>
        </w:rPr>
      </w:pPr>
    </w:p>
    <w:p w:rsidR="00D516B2" w:rsidRPr="00865B1C" w:rsidRDefault="00D516B2" w:rsidP="00D516B2">
      <w:pPr>
        <w:ind w:left="851"/>
        <w:rPr>
          <w:sz w:val="24"/>
          <w:szCs w:val="24"/>
          <w:lang w:eastAsia="da-DK"/>
        </w:rPr>
      </w:pPr>
      <w:r w:rsidRPr="00865B1C">
        <w:rPr>
          <w:sz w:val="24"/>
          <w:szCs w:val="24"/>
          <w:u w:val="single"/>
        </w:rPr>
        <w:t>Drægtighed</w:t>
      </w:r>
      <w:r w:rsidRPr="00865B1C">
        <w:rPr>
          <w:sz w:val="24"/>
          <w:szCs w:val="24"/>
        </w:rPr>
        <w:t>:</w:t>
      </w:r>
    </w:p>
    <w:p w:rsidR="00D516B2" w:rsidRPr="00865B1C" w:rsidRDefault="00D516B2" w:rsidP="00D516B2">
      <w:pPr>
        <w:ind w:left="851"/>
        <w:rPr>
          <w:sz w:val="24"/>
          <w:szCs w:val="24"/>
        </w:rPr>
      </w:pPr>
      <w:bookmarkStart w:id="11" w:name="_Hlk23759405"/>
      <w:r w:rsidRPr="00865B1C">
        <w:rPr>
          <w:sz w:val="24"/>
          <w:szCs w:val="24"/>
        </w:rPr>
        <w:t xml:space="preserve">Laboratorieundersøgelser af rotter og kaniner har ikke afsløret </w:t>
      </w:r>
      <w:proofErr w:type="spellStart"/>
      <w:r w:rsidRPr="00865B1C">
        <w:rPr>
          <w:sz w:val="24"/>
          <w:szCs w:val="24"/>
        </w:rPr>
        <w:t>teratogene</w:t>
      </w:r>
      <w:proofErr w:type="spellEnd"/>
      <w:r w:rsidRPr="00865B1C">
        <w:rPr>
          <w:sz w:val="24"/>
          <w:szCs w:val="24"/>
        </w:rPr>
        <w:t xml:space="preserve"> virkninger eller </w:t>
      </w:r>
      <w:proofErr w:type="spellStart"/>
      <w:r w:rsidRPr="00865B1C">
        <w:rPr>
          <w:sz w:val="24"/>
          <w:szCs w:val="24"/>
        </w:rPr>
        <w:t>føtal</w:t>
      </w:r>
      <w:proofErr w:type="spellEnd"/>
      <w:r w:rsidRPr="00865B1C">
        <w:rPr>
          <w:sz w:val="24"/>
          <w:szCs w:val="24"/>
        </w:rPr>
        <w:t xml:space="preserve"> toksicitet. Imidlertid har disse undersøgelser vist tegn på </w:t>
      </w:r>
      <w:proofErr w:type="spellStart"/>
      <w:r w:rsidRPr="00865B1C">
        <w:rPr>
          <w:sz w:val="24"/>
          <w:szCs w:val="24"/>
        </w:rPr>
        <w:t>maternel</w:t>
      </w:r>
      <w:proofErr w:type="spellEnd"/>
      <w:r w:rsidRPr="00865B1C">
        <w:rPr>
          <w:sz w:val="24"/>
          <w:szCs w:val="24"/>
        </w:rPr>
        <w:t xml:space="preserve"> toksicitet og embryotoksiske virkninger ved høje doser. </w:t>
      </w:r>
    </w:p>
    <w:bookmarkEnd w:id="11"/>
    <w:p w:rsidR="00865B1C" w:rsidRPr="00865B1C" w:rsidRDefault="00865B1C" w:rsidP="00865B1C">
      <w:pPr>
        <w:ind w:left="851"/>
        <w:rPr>
          <w:sz w:val="24"/>
          <w:szCs w:val="24"/>
        </w:rPr>
      </w:pPr>
      <w:r w:rsidRPr="00865B1C">
        <w:rPr>
          <w:sz w:val="24"/>
          <w:szCs w:val="24"/>
        </w:rPr>
        <w:t>Sikkerheden af produktet er ikke blevet vurderet til drægtige tæver.</w:t>
      </w:r>
    </w:p>
    <w:p w:rsidR="00865B1C" w:rsidRPr="00865B1C" w:rsidRDefault="00865B1C" w:rsidP="00865B1C">
      <w:pPr>
        <w:ind w:left="851"/>
        <w:rPr>
          <w:sz w:val="24"/>
          <w:szCs w:val="24"/>
        </w:rPr>
      </w:pPr>
      <w:r w:rsidRPr="00865B1C">
        <w:rPr>
          <w:sz w:val="24"/>
          <w:szCs w:val="24"/>
        </w:rPr>
        <w:t>Produktet skal kun bruges efter en benefit/</w:t>
      </w:r>
      <w:proofErr w:type="spellStart"/>
      <w:r w:rsidRPr="00865B1C">
        <w:rPr>
          <w:sz w:val="24"/>
          <w:szCs w:val="24"/>
        </w:rPr>
        <w:t>risk</w:t>
      </w:r>
      <w:proofErr w:type="spellEnd"/>
      <w:r w:rsidRPr="00865B1C">
        <w:rPr>
          <w:sz w:val="24"/>
          <w:szCs w:val="24"/>
        </w:rPr>
        <w:t xml:space="preserve"> vurdering </w:t>
      </w:r>
      <w:proofErr w:type="gramStart"/>
      <w:r w:rsidRPr="00865B1C">
        <w:rPr>
          <w:sz w:val="24"/>
          <w:szCs w:val="24"/>
        </w:rPr>
        <w:t>foretaget  af</w:t>
      </w:r>
      <w:proofErr w:type="gramEnd"/>
      <w:r w:rsidRPr="00865B1C">
        <w:rPr>
          <w:sz w:val="24"/>
          <w:szCs w:val="24"/>
        </w:rPr>
        <w:t xml:space="preserve"> den ansvarlige dyrlæge.</w:t>
      </w:r>
    </w:p>
    <w:p w:rsidR="00D516B2" w:rsidRPr="00865B1C" w:rsidRDefault="00D516B2" w:rsidP="00D516B2">
      <w:pPr>
        <w:ind w:left="851"/>
        <w:rPr>
          <w:sz w:val="24"/>
          <w:szCs w:val="24"/>
        </w:rPr>
      </w:pPr>
    </w:p>
    <w:p w:rsidR="00D516B2" w:rsidRPr="00865B1C" w:rsidRDefault="00D516B2" w:rsidP="00D516B2">
      <w:pPr>
        <w:ind w:left="851"/>
        <w:rPr>
          <w:sz w:val="24"/>
          <w:szCs w:val="24"/>
        </w:rPr>
      </w:pPr>
      <w:r w:rsidRPr="00865B1C">
        <w:rPr>
          <w:sz w:val="24"/>
          <w:szCs w:val="24"/>
          <w:u w:val="single"/>
        </w:rPr>
        <w:t>Diegivning</w:t>
      </w:r>
      <w:r w:rsidRPr="00865B1C">
        <w:rPr>
          <w:sz w:val="24"/>
          <w:szCs w:val="24"/>
        </w:rPr>
        <w:t>:</w:t>
      </w:r>
    </w:p>
    <w:p w:rsidR="00D516B2" w:rsidRPr="00865B1C" w:rsidRDefault="00D516B2" w:rsidP="00D516B2">
      <w:pPr>
        <w:ind w:left="851"/>
        <w:rPr>
          <w:sz w:val="24"/>
          <w:szCs w:val="24"/>
        </w:rPr>
      </w:pPr>
      <w:bookmarkStart w:id="12" w:name="_Hlk23759417"/>
      <w:r w:rsidRPr="00865B1C">
        <w:rPr>
          <w:sz w:val="24"/>
          <w:szCs w:val="24"/>
        </w:rPr>
        <w:t xml:space="preserve">Laboratorieundersøgelser af rotter har også vist, at </w:t>
      </w:r>
      <w:proofErr w:type="spellStart"/>
      <w:r w:rsidRPr="00865B1C">
        <w:rPr>
          <w:sz w:val="24"/>
          <w:szCs w:val="24"/>
        </w:rPr>
        <w:t>pimobendan</w:t>
      </w:r>
      <w:proofErr w:type="spellEnd"/>
      <w:r w:rsidRPr="00865B1C">
        <w:rPr>
          <w:sz w:val="24"/>
          <w:szCs w:val="24"/>
        </w:rPr>
        <w:t xml:space="preserve"> udskilles i mælken. Sikkerheden af produktet er ikke blevet vurderet hos diegivende tæver. Produktet skal kun bruges efter en benefit/</w:t>
      </w:r>
      <w:proofErr w:type="spellStart"/>
      <w:r w:rsidRPr="00865B1C">
        <w:rPr>
          <w:sz w:val="24"/>
          <w:szCs w:val="24"/>
        </w:rPr>
        <w:t>risk</w:t>
      </w:r>
      <w:proofErr w:type="spellEnd"/>
      <w:r w:rsidRPr="00865B1C">
        <w:rPr>
          <w:sz w:val="24"/>
          <w:szCs w:val="24"/>
        </w:rPr>
        <w:t xml:space="preserve"> vurdering udført af den ansvarlige dyrlæge.</w:t>
      </w:r>
      <w:bookmarkEnd w:id="12"/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516B2" w:rsidRPr="00865B1C" w:rsidRDefault="00D516B2" w:rsidP="00D516B2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865B1C">
        <w:rPr>
          <w:b/>
          <w:sz w:val="24"/>
          <w:szCs w:val="24"/>
        </w:rPr>
        <w:t>4.8</w:t>
      </w:r>
      <w:r w:rsidRPr="00865B1C">
        <w:rPr>
          <w:b/>
          <w:sz w:val="24"/>
          <w:szCs w:val="24"/>
        </w:rPr>
        <w:tab/>
        <w:t>Interaktion med andre lægemidler og andre former for interaktion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865B1C">
        <w:rPr>
          <w:sz w:val="24"/>
          <w:szCs w:val="24"/>
        </w:rPr>
        <w:t xml:space="preserve">I farmakologiske studier ses ingen interaktion mellem </w:t>
      </w:r>
      <w:proofErr w:type="spellStart"/>
      <w:r w:rsidRPr="00865B1C">
        <w:rPr>
          <w:sz w:val="24"/>
          <w:szCs w:val="24"/>
        </w:rPr>
        <w:t>hjerteglycosidet</w:t>
      </w:r>
      <w:proofErr w:type="spellEnd"/>
      <w:r w:rsidRPr="00865B1C">
        <w:rPr>
          <w:sz w:val="24"/>
          <w:szCs w:val="24"/>
        </w:rPr>
        <w:t xml:space="preserve"> </w:t>
      </w:r>
      <w:proofErr w:type="spellStart"/>
      <w:r w:rsidRPr="00865B1C">
        <w:rPr>
          <w:sz w:val="24"/>
          <w:szCs w:val="24"/>
        </w:rPr>
        <w:t>strofantin</w:t>
      </w:r>
      <w:proofErr w:type="spellEnd"/>
      <w:r w:rsidRPr="00865B1C">
        <w:rPr>
          <w:sz w:val="24"/>
          <w:szCs w:val="24"/>
        </w:rPr>
        <w:t xml:space="preserve"> og </w:t>
      </w:r>
      <w:proofErr w:type="spellStart"/>
      <w:r w:rsidRPr="00865B1C">
        <w:rPr>
          <w:sz w:val="24"/>
          <w:szCs w:val="24"/>
        </w:rPr>
        <w:t>pimobendan</w:t>
      </w:r>
      <w:proofErr w:type="spellEnd"/>
      <w:r w:rsidRPr="00865B1C">
        <w:rPr>
          <w:sz w:val="24"/>
          <w:szCs w:val="24"/>
        </w:rPr>
        <w:t xml:space="preserve">. Den </w:t>
      </w:r>
      <w:proofErr w:type="spellStart"/>
      <w:r w:rsidRPr="00865B1C">
        <w:rPr>
          <w:sz w:val="24"/>
          <w:szCs w:val="24"/>
        </w:rPr>
        <w:t>pimobendan</w:t>
      </w:r>
      <w:proofErr w:type="spellEnd"/>
      <w:r w:rsidRPr="00865B1C">
        <w:rPr>
          <w:sz w:val="24"/>
          <w:szCs w:val="24"/>
        </w:rPr>
        <w:t>-inducerede forbedring af hjertets kontraktionsevne svækkes ved brug af calciumantagonister og af beta-antagonister.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516B2" w:rsidRPr="00865B1C" w:rsidRDefault="00D516B2" w:rsidP="00D516B2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865B1C">
        <w:rPr>
          <w:b/>
          <w:sz w:val="24"/>
          <w:szCs w:val="24"/>
        </w:rPr>
        <w:t>4.9</w:t>
      </w:r>
      <w:r w:rsidRPr="00865B1C">
        <w:rPr>
          <w:b/>
          <w:sz w:val="24"/>
          <w:szCs w:val="24"/>
        </w:rPr>
        <w:tab/>
        <w:t>Dosering og indgivelsesmåde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865B1C">
        <w:rPr>
          <w:sz w:val="24"/>
          <w:szCs w:val="24"/>
        </w:rPr>
        <w:t>Til oral anvendelse.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865B1C">
        <w:rPr>
          <w:sz w:val="24"/>
          <w:szCs w:val="24"/>
        </w:rPr>
        <w:t>Overskrid ikke den anbefalede dosering.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865B1C">
        <w:rPr>
          <w:sz w:val="24"/>
          <w:szCs w:val="24"/>
        </w:rPr>
        <w:t>For at sikre korrekt dosering bør legemsvægten bestemmes så nøjagtigt som muligt.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865B1C">
        <w:rPr>
          <w:sz w:val="24"/>
          <w:szCs w:val="24"/>
        </w:rPr>
        <w:t xml:space="preserve">Tabletterne indgives oralt i et dosisinterval på 0,2 mg til 0,6 mg </w:t>
      </w:r>
      <w:proofErr w:type="spellStart"/>
      <w:r w:rsidRPr="00865B1C">
        <w:rPr>
          <w:sz w:val="24"/>
          <w:szCs w:val="24"/>
        </w:rPr>
        <w:t>pimobendan</w:t>
      </w:r>
      <w:proofErr w:type="spellEnd"/>
      <w:r w:rsidRPr="00865B1C">
        <w:rPr>
          <w:sz w:val="24"/>
          <w:szCs w:val="24"/>
        </w:rPr>
        <w:t>/kg legemsvægt/dag. Denne dosis bør fordeles på to daglige doseringer.</w:t>
      </w:r>
    </w:p>
    <w:p w:rsidR="00865B1C" w:rsidRPr="00865B1C" w:rsidRDefault="00865B1C" w:rsidP="00865B1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865B1C">
        <w:rPr>
          <w:sz w:val="24"/>
          <w:szCs w:val="24"/>
        </w:rPr>
        <w:t xml:space="preserve">Den anbefalede daglige dosis er 0,5 mg </w:t>
      </w:r>
      <w:proofErr w:type="spellStart"/>
      <w:r w:rsidRPr="00865B1C">
        <w:rPr>
          <w:sz w:val="24"/>
          <w:szCs w:val="24"/>
        </w:rPr>
        <w:t>pimobendan</w:t>
      </w:r>
      <w:proofErr w:type="spellEnd"/>
      <w:r w:rsidRPr="00865B1C">
        <w:rPr>
          <w:sz w:val="24"/>
          <w:szCs w:val="24"/>
        </w:rPr>
        <w:t xml:space="preserve"> per kg legemsvægt fordelt på to daglige doser (begge på 0,25 mg per kg legemsvægt).</w:t>
      </w:r>
    </w:p>
    <w:p w:rsidR="00865B1C" w:rsidRPr="00865B1C" w:rsidRDefault="00865B1C" w:rsidP="00865B1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865B1C">
        <w:rPr>
          <w:sz w:val="24"/>
          <w:szCs w:val="24"/>
        </w:rPr>
        <w:t>Hver dosis skal gives ca. 1 time før fodring.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865B1C">
        <w:rPr>
          <w:sz w:val="24"/>
          <w:szCs w:val="24"/>
        </w:rPr>
        <w:t>Dette svarer til: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865B1C">
        <w:rPr>
          <w:sz w:val="24"/>
          <w:szCs w:val="24"/>
        </w:rPr>
        <w:t>En 1,25 mg tyggetablet om morgenen og en 1,25 mg tyggetablet om aftenen, ved en legemsvægt på 5 kg.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865B1C">
        <w:rPr>
          <w:sz w:val="24"/>
          <w:szCs w:val="24"/>
        </w:rPr>
        <w:t>En 2,5 mg tyggetablet om morgenen og en 2,5 mg tyggetablet om aftenen, ved en legemsvægt på 10 kg.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865B1C">
        <w:rPr>
          <w:sz w:val="24"/>
          <w:szCs w:val="24"/>
        </w:rPr>
        <w:t>En 5 mg tyggetablet om morgenen og en 5 mg tyggetablet om aftenen, ved en legemsvægt på 20 kg.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865B1C">
        <w:rPr>
          <w:sz w:val="24"/>
          <w:szCs w:val="24"/>
        </w:rPr>
        <w:lastRenderedPageBreak/>
        <w:t>En 10 mg tyggetablet om morgenen og en 10 mg tyggetablet om aftenen, ved en legemsvægt på 40 kg.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865B1C">
        <w:rPr>
          <w:sz w:val="24"/>
          <w:szCs w:val="24"/>
        </w:rPr>
        <w:t>En 15 mg tyggetablet om morgenen og en 15 mg tyggetablet om aftenen, ved en legemsvægt på 60 kg.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865B1C">
        <w:rPr>
          <w:sz w:val="24"/>
          <w:szCs w:val="24"/>
        </w:rPr>
        <w:t>Tyggetabletten kan deles i 4 lige store dele for at sikre præcis dosering i henhold til kropsvægten.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865B1C">
        <w:rPr>
          <w:sz w:val="24"/>
          <w:szCs w:val="24"/>
        </w:rPr>
        <w:t>Pimobendan</w:t>
      </w:r>
      <w:proofErr w:type="spellEnd"/>
      <w:r w:rsidRPr="00865B1C">
        <w:rPr>
          <w:sz w:val="24"/>
          <w:szCs w:val="24"/>
        </w:rPr>
        <w:t xml:space="preserve"> kan også kombineres med </w:t>
      </w:r>
      <w:proofErr w:type="spellStart"/>
      <w:r w:rsidRPr="00865B1C">
        <w:rPr>
          <w:sz w:val="24"/>
          <w:szCs w:val="24"/>
        </w:rPr>
        <w:t>diuretika</w:t>
      </w:r>
      <w:proofErr w:type="spellEnd"/>
      <w:r w:rsidRPr="00865B1C">
        <w:rPr>
          <w:sz w:val="24"/>
          <w:szCs w:val="24"/>
        </w:rPr>
        <w:t xml:space="preserve">, f.eks. </w:t>
      </w:r>
      <w:proofErr w:type="spellStart"/>
      <w:r w:rsidRPr="00865B1C">
        <w:rPr>
          <w:sz w:val="24"/>
          <w:szCs w:val="24"/>
        </w:rPr>
        <w:t>furosemid</w:t>
      </w:r>
      <w:proofErr w:type="spellEnd"/>
      <w:r w:rsidRPr="00865B1C">
        <w:rPr>
          <w:sz w:val="24"/>
          <w:szCs w:val="24"/>
        </w:rPr>
        <w:t>.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865B1C">
        <w:rPr>
          <w:sz w:val="24"/>
          <w:szCs w:val="24"/>
        </w:rPr>
        <w:t>I tilfælde af kongestiv hjerteinsufficiens anbefales livslang behandling. Vedligeholdelsesdosis skal justeres individuelt i henhold til sygdommens alvorlighed.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516B2" w:rsidRPr="00865B1C" w:rsidRDefault="00D516B2" w:rsidP="00D516B2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865B1C">
        <w:rPr>
          <w:b/>
          <w:sz w:val="24"/>
          <w:szCs w:val="24"/>
        </w:rPr>
        <w:t>4.10</w:t>
      </w:r>
      <w:r w:rsidRPr="00865B1C">
        <w:rPr>
          <w:b/>
          <w:sz w:val="24"/>
          <w:szCs w:val="24"/>
        </w:rPr>
        <w:tab/>
        <w:t>Overdosering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865B1C">
        <w:rPr>
          <w:sz w:val="24"/>
          <w:szCs w:val="24"/>
        </w:rPr>
        <w:t xml:space="preserve">Ved overdosering kan en positiv </w:t>
      </w:r>
      <w:proofErr w:type="spellStart"/>
      <w:r w:rsidRPr="00865B1C">
        <w:rPr>
          <w:sz w:val="24"/>
          <w:szCs w:val="24"/>
        </w:rPr>
        <w:t>kronotropisk</w:t>
      </w:r>
      <w:proofErr w:type="spellEnd"/>
      <w:r w:rsidRPr="00865B1C">
        <w:rPr>
          <w:sz w:val="24"/>
          <w:szCs w:val="24"/>
        </w:rPr>
        <w:t xml:space="preserve"> effekt, opkastning, apati, </w:t>
      </w:r>
      <w:proofErr w:type="spellStart"/>
      <w:r w:rsidRPr="00865B1C">
        <w:rPr>
          <w:sz w:val="24"/>
          <w:szCs w:val="24"/>
        </w:rPr>
        <w:t>ataksi</w:t>
      </w:r>
      <w:proofErr w:type="spellEnd"/>
      <w:r w:rsidRPr="00865B1C">
        <w:rPr>
          <w:sz w:val="24"/>
          <w:szCs w:val="24"/>
        </w:rPr>
        <w:t xml:space="preserve">, hjertemislyde eller hypotension forekomme. Hvis dette er tilfældet skal dosis reduceres og en passende symptomatisk behandling iværksættes. 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865B1C">
        <w:rPr>
          <w:sz w:val="24"/>
          <w:szCs w:val="24"/>
        </w:rPr>
        <w:t xml:space="preserve">Hos raske beaglehunde udsat for langvarig eksponering (6 måneder) med 3 til 5 gange den anbefalede dosis, er der observeret en fortykkelse af </w:t>
      </w:r>
      <w:proofErr w:type="spellStart"/>
      <w:r w:rsidRPr="00865B1C">
        <w:rPr>
          <w:sz w:val="24"/>
          <w:szCs w:val="24"/>
        </w:rPr>
        <w:t>mitralklappen</w:t>
      </w:r>
      <w:proofErr w:type="spellEnd"/>
      <w:r w:rsidRPr="00865B1C">
        <w:rPr>
          <w:sz w:val="24"/>
          <w:szCs w:val="24"/>
        </w:rPr>
        <w:t xml:space="preserve"> og </w:t>
      </w:r>
      <w:proofErr w:type="spellStart"/>
      <w:r w:rsidRPr="00865B1C">
        <w:rPr>
          <w:sz w:val="24"/>
          <w:szCs w:val="24"/>
        </w:rPr>
        <w:t>venstresidig</w:t>
      </w:r>
      <w:proofErr w:type="spellEnd"/>
      <w:r w:rsidRPr="00865B1C">
        <w:rPr>
          <w:sz w:val="24"/>
          <w:szCs w:val="24"/>
        </w:rPr>
        <w:t xml:space="preserve"> </w:t>
      </w:r>
      <w:proofErr w:type="spellStart"/>
      <w:r w:rsidRPr="00865B1C">
        <w:rPr>
          <w:sz w:val="24"/>
          <w:szCs w:val="24"/>
        </w:rPr>
        <w:t>ventrikulær</w:t>
      </w:r>
      <w:proofErr w:type="spellEnd"/>
      <w:r w:rsidRPr="00865B1C">
        <w:rPr>
          <w:sz w:val="24"/>
          <w:szCs w:val="24"/>
        </w:rPr>
        <w:t xml:space="preserve"> hypertrofi hos nogle hunde. Disse forandringer er af </w:t>
      </w:r>
      <w:proofErr w:type="spellStart"/>
      <w:r w:rsidRPr="00865B1C">
        <w:rPr>
          <w:sz w:val="24"/>
          <w:szCs w:val="24"/>
        </w:rPr>
        <w:t>farmakodynamisk</w:t>
      </w:r>
      <w:proofErr w:type="spellEnd"/>
      <w:r w:rsidRPr="00865B1C">
        <w:rPr>
          <w:sz w:val="24"/>
          <w:szCs w:val="24"/>
        </w:rPr>
        <w:t xml:space="preserve"> oprindelse.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516B2" w:rsidRPr="00865B1C" w:rsidRDefault="00D516B2" w:rsidP="00D516B2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865B1C">
        <w:rPr>
          <w:b/>
          <w:sz w:val="24"/>
          <w:szCs w:val="24"/>
        </w:rPr>
        <w:t>4.11</w:t>
      </w:r>
      <w:r w:rsidRPr="00865B1C">
        <w:rPr>
          <w:b/>
          <w:sz w:val="24"/>
          <w:szCs w:val="24"/>
        </w:rPr>
        <w:tab/>
        <w:t>Tilbageholdelsestid</w:t>
      </w:r>
    </w:p>
    <w:p w:rsidR="00D516B2" w:rsidRPr="00865B1C" w:rsidRDefault="00D516B2" w:rsidP="00D516B2">
      <w:pPr>
        <w:ind w:left="851"/>
        <w:rPr>
          <w:sz w:val="24"/>
          <w:szCs w:val="24"/>
          <w:lang w:eastAsia="da-DK"/>
        </w:rPr>
      </w:pPr>
      <w:r w:rsidRPr="00865B1C">
        <w:rPr>
          <w:sz w:val="24"/>
          <w:szCs w:val="24"/>
        </w:rPr>
        <w:t>Ikke relevant.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516B2" w:rsidRPr="00865B1C" w:rsidRDefault="00D516B2" w:rsidP="00D516B2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865B1C">
        <w:rPr>
          <w:b/>
          <w:sz w:val="24"/>
          <w:szCs w:val="24"/>
        </w:rPr>
        <w:t>5.</w:t>
      </w:r>
      <w:r w:rsidRPr="00865B1C">
        <w:rPr>
          <w:b/>
          <w:sz w:val="24"/>
          <w:szCs w:val="24"/>
        </w:rPr>
        <w:tab/>
        <w:t>FARMAKOLOGISKE EGENSKABER</w:t>
      </w:r>
    </w:p>
    <w:p w:rsidR="00D516B2" w:rsidRPr="00865B1C" w:rsidRDefault="00D516B2" w:rsidP="00D516B2">
      <w:pPr>
        <w:tabs>
          <w:tab w:val="left" w:pos="8222"/>
        </w:tabs>
        <w:ind w:left="851"/>
        <w:rPr>
          <w:sz w:val="24"/>
          <w:szCs w:val="24"/>
        </w:rPr>
      </w:pPr>
    </w:p>
    <w:p w:rsidR="00D516B2" w:rsidRPr="00865B1C" w:rsidRDefault="00D516B2" w:rsidP="00D516B2">
      <w:pPr>
        <w:tabs>
          <w:tab w:val="left" w:pos="8222"/>
        </w:tabs>
        <w:ind w:left="851"/>
        <w:rPr>
          <w:sz w:val="24"/>
          <w:szCs w:val="24"/>
          <w:lang w:eastAsia="da-DK"/>
        </w:rPr>
      </w:pPr>
      <w:proofErr w:type="spellStart"/>
      <w:r w:rsidRPr="00865B1C">
        <w:rPr>
          <w:sz w:val="24"/>
          <w:szCs w:val="24"/>
        </w:rPr>
        <w:t>Farmakoterapeutisk</w:t>
      </w:r>
      <w:proofErr w:type="spellEnd"/>
      <w:r w:rsidRPr="00865B1C">
        <w:rPr>
          <w:sz w:val="24"/>
          <w:szCs w:val="24"/>
        </w:rPr>
        <w:t xml:space="preserve"> gruppe: Hjertestimulerende midler ekskl. </w:t>
      </w:r>
      <w:proofErr w:type="spellStart"/>
      <w:r w:rsidRPr="00865B1C">
        <w:rPr>
          <w:sz w:val="24"/>
          <w:szCs w:val="24"/>
        </w:rPr>
        <w:t>hjerteglycosider</w:t>
      </w:r>
      <w:proofErr w:type="spellEnd"/>
      <w:r w:rsidRPr="00865B1C">
        <w:rPr>
          <w:sz w:val="24"/>
          <w:szCs w:val="24"/>
        </w:rPr>
        <w:t xml:space="preserve">, </w:t>
      </w:r>
      <w:proofErr w:type="spellStart"/>
      <w:r w:rsidRPr="00865B1C">
        <w:rPr>
          <w:sz w:val="24"/>
          <w:szCs w:val="24"/>
        </w:rPr>
        <w:t>phospodiesterase</w:t>
      </w:r>
      <w:proofErr w:type="spellEnd"/>
      <w:r w:rsidRPr="00865B1C">
        <w:rPr>
          <w:sz w:val="24"/>
          <w:szCs w:val="24"/>
        </w:rPr>
        <w:t>-inhibitorer.</w:t>
      </w:r>
    </w:p>
    <w:p w:rsidR="00D516B2" w:rsidRPr="00865B1C" w:rsidRDefault="00D516B2" w:rsidP="00865B1C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 w:rsidRPr="00865B1C">
        <w:rPr>
          <w:sz w:val="24"/>
          <w:szCs w:val="24"/>
        </w:rPr>
        <w:t>ATCvet</w:t>
      </w:r>
      <w:proofErr w:type="spellEnd"/>
      <w:r w:rsidRPr="00865B1C">
        <w:rPr>
          <w:sz w:val="24"/>
          <w:szCs w:val="24"/>
        </w:rPr>
        <w:t>-kode: QC 01 CE 90</w:t>
      </w:r>
    </w:p>
    <w:p w:rsidR="00D516B2" w:rsidRPr="00865B1C" w:rsidRDefault="00D516B2" w:rsidP="00D516B2">
      <w:pPr>
        <w:tabs>
          <w:tab w:val="left" w:pos="8222"/>
        </w:tabs>
        <w:ind w:left="851"/>
        <w:rPr>
          <w:sz w:val="24"/>
          <w:szCs w:val="24"/>
        </w:rPr>
      </w:pPr>
    </w:p>
    <w:p w:rsidR="00D516B2" w:rsidRPr="00865B1C" w:rsidRDefault="00D516B2" w:rsidP="00D516B2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865B1C">
        <w:rPr>
          <w:b/>
          <w:sz w:val="24"/>
          <w:szCs w:val="24"/>
        </w:rPr>
        <w:t>5.1</w:t>
      </w:r>
      <w:r w:rsidRPr="00865B1C">
        <w:rPr>
          <w:b/>
          <w:sz w:val="24"/>
          <w:szCs w:val="24"/>
        </w:rPr>
        <w:tab/>
      </w:r>
      <w:proofErr w:type="spellStart"/>
      <w:r w:rsidRPr="00865B1C">
        <w:rPr>
          <w:b/>
          <w:sz w:val="24"/>
          <w:szCs w:val="24"/>
        </w:rPr>
        <w:t>Farmakodynamiske</w:t>
      </w:r>
      <w:proofErr w:type="spellEnd"/>
      <w:r w:rsidRPr="00865B1C">
        <w:rPr>
          <w:b/>
          <w:sz w:val="24"/>
          <w:szCs w:val="24"/>
        </w:rPr>
        <w:t xml:space="preserve"> egenskaber</w:t>
      </w:r>
    </w:p>
    <w:p w:rsidR="00865B1C" w:rsidRPr="00865B1C" w:rsidRDefault="00865B1C" w:rsidP="00865B1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865B1C">
        <w:rPr>
          <w:sz w:val="24"/>
          <w:szCs w:val="24"/>
        </w:rPr>
        <w:t xml:space="preserve">Ved anvendelse i tilfælde af symptomatisk </w:t>
      </w:r>
      <w:proofErr w:type="spellStart"/>
      <w:r w:rsidRPr="00865B1C">
        <w:rPr>
          <w:sz w:val="24"/>
          <w:szCs w:val="24"/>
        </w:rPr>
        <w:t>valvulær</w:t>
      </w:r>
      <w:proofErr w:type="spellEnd"/>
      <w:r w:rsidRPr="00865B1C">
        <w:rPr>
          <w:sz w:val="24"/>
          <w:szCs w:val="24"/>
        </w:rPr>
        <w:t xml:space="preserve"> insufficiens samtidig med </w:t>
      </w:r>
      <w:proofErr w:type="spellStart"/>
      <w:r w:rsidRPr="00865B1C">
        <w:rPr>
          <w:sz w:val="24"/>
          <w:szCs w:val="24"/>
        </w:rPr>
        <w:t>furosemid</w:t>
      </w:r>
      <w:proofErr w:type="spellEnd"/>
      <w:r w:rsidRPr="00865B1C">
        <w:rPr>
          <w:sz w:val="24"/>
          <w:szCs w:val="24"/>
        </w:rPr>
        <w:t xml:space="preserve">, er det blevet vist, at lægemidlet har forbedret livskvaliteten og forlænget den forventede levealder hos behandlede hunde. </w:t>
      </w:r>
    </w:p>
    <w:p w:rsidR="00865B1C" w:rsidRPr="00865B1C" w:rsidRDefault="00865B1C" w:rsidP="00865B1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865B1C">
        <w:rPr>
          <w:sz w:val="24"/>
          <w:szCs w:val="24"/>
        </w:rPr>
        <w:t xml:space="preserve">Ved anvendelse i et begrænset antal tilfælde af symptomatisk </w:t>
      </w:r>
      <w:proofErr w:type="spellStart"/>
      <w:r w:rsidRPr="00865B1C">
        <w:rPr>
          <w:sz w:val="24"/>
          <w:szCs w:val="24"/>
        </w:rPr>
        <w:t>dilateret</w:t>
      </w:r>
      <w:proofErr w:type="spellEnd"/>
      <w:r w:rsidRPr="00865B1C">
        <w:rPr>
          <w:sz w:val="24"/>
          <w:szCs w:val="24"/>
        </w:rPr>
        <w:t xml:space="preserve"> </w:t>
      </w:r>
      <w:proofErr w:type="spellStart"/>
      <w:r w:rsidRPr="00865B1C">
        <w:rPr>
          <w:sz w:val="24"/>
          <w:szCs w:val="24"/>
        </w:rPr>
        <w:t>kardiomyopati</w:t>
      </w:r>
      <w:proofErr w:type="spellEnd"/>
      <w:r w:rsidRPr="00865B1C">
        <w:rPr>
          <w:sz w:val="24"/>
          <w:szCs w:val="24"/>
        </w:rPr>
        <w:t xml:space="preserve"> samtidig med </w:t>
      </w:r>
      <w:proofErr w:type="spellStart"/>
      <w:r w:rsidRPr="00865B1C">
        <w:rPr>
          <w:sz w:val="24"/>
          <w:szCs w:val="24"/>
        </w:rPr>
        <w:t>furosemid</w:t>
      </w:r>
      <w:proofErr w:type="spellEnd"/>
      <w:r w:rsidRPr="00865B1C">
        <w:rPr>
          <w:sz w:val="24"/>
          <w:szCs w:val="24"/>
        </w:rPr>
        <w:t xml:space="preserve">, </w:t>
      </w:r>
      <w:proofErr w:type="spellStart"/>
      <w:r w:rsidRPr="00865B1C">
        <w:rPr>
          <w:sz w:val="24"/>
          <w:szCs w:val="24"/>
        </w:rPr>
        <w:t>enalapril</w:t>
      </w:r>
      <w:proofErr w:type="spellEnd"/>
      <w:r w:rsidRPr="00865B1C">
        <w:rPr>
          <w:sz w:val="24"/>
          <w:szCs w:val="24"/>
        </w:rPr>
        <w:t xml:space="preserve"> og </w:t>
      </w:r>
      <w:proofErr w:type="spellStart"/>
      <w:r w:rsidRPr="00865B1C">
        <w:rPr>
          <w:sz w:val="24"/>
          <w:szCs w:val="24"/>
        </w:rPr>
        <w:t>digoxin</w:t>
      </w:r>
      <w:proofErr w:type="spellEnd"/>
      <w:r w:rsidRPr="00865B1C">
        <w:rPr>
          <w:sz w:val="24"/>
          <w:szCs w:val="24"/>
        </w:rPr>
        <w:t xml:space="preserve">, er det blevet vist, at lægemidlet har forbedret livskvaliteten og forlænget den forventede levealder hos behandlede hunde. </w:t>
      </w:r>
    </w:p>
    <w:p w:rsidR="00D516B2" w:rsidRPr="00865B1C" w:rsidRDefault="00D516B2" w:rsidP="00865B1C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865B1C">
        <w:rPr>
          <w:sz w:val="24"/>
          <w:szCs w:val="24"/>
        </w:rPr>
        <w:t>Pimobendan</w:t>
      </w:r>
      <w:proofErr w:type="spellEnd"/>
      <w:r w:rsidRPr="00865B1C">
        <w:rPr>
          <w:sz w:val="24"/>
          <w:szCs w:val="24"/>
        </w:rPr>
        <w:t xml:space="preserve">, et </w:t>
      </w:r>
      <w:proofErr w:type="spellStart"/>
      <w:r w:rsidRPr="00865B1C">
        <w:rPr>
          <w:sz w:val="24"/>
          <w:szCs w:val="24"/>
        </w:rPr>
        <w:t>benzimidazol-pyridazinon</w:t>
      </w:r>
      <w:proofErr w:type="spellEnd"/>
      <w:r w:rsidRPr="00865B1C">
        <w:rPr>
          <w:sz w:val="24"/>
          <w:szCs w:val="24"/>
        </w:rPr>
        <w:t xml:space="preserve"> derivat, har en positiv inotrop effekt og har udtalte </w:t>
      </w:r>
      <w:proofErr w:type="spellStart"/>
      <w:r w:rsidRPr="00865B1C">
        <w:rPr>
          <w:sz w:val="24"/>
          <w:szCs w:val="24"/>
        </w:rPr>
        <w:t>vasodilaterende</w:t>
      </w:r>
      <w:proofErr w:type="spellEnd"/>
      <w:r w:rsidRPr="00865B1C">
        <w:rPr>
          <w:sz w:val="24"/>
          <w:szCs w:val="24"/>
        </w:rPr>
        <w:t xml:space="preserve"> egenskaber.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865B1C">
        <w:rPr>
          <w:sz w:val="24"/>
          <w:szCs w:val="24"/>
        </w:rPr>
        <w:t>Pimobendans</w:t>
      </w:r>
      <w:proofErr w:type="spellEnd"/>
      <w:r w:rsidRPr="00865B1C">
        <w:rPr>
          <w:sz w:val="24"/>
          <w:szCs w:val="24"/>
        </w:rPr>
        <w:t xml:space="preserve"> positive inotrope effekt sker via to virkningsmekanismer: dels ved en øgning af </w:t>
      </w:r>
      <w:proofErr w:type="spellStart"/>
      <w:r w:rsidRPr="00865B1C">
        <w:rPr>
          <w:sz w:val="24"/>
          <w:szCs w:val="24"/>
        </w:rPr>
        <w:t>myokardiets</w:t>
      </w:r>
      <w:proofErr w:type="spellEnd"/>
      <w:r w:rsidRPr="00865B1C">
        <w:rPr>
          <w:sz w:val="24"/>
          <w:szCs w:val="24"/>
        </w:rPr>
        <w:t xml:space="preserve"> calciumfølsomhed og dels ved en hæmning af </w:t>
      </w:r>
      <w:proofErr w:type="spellStart"/>
      <w:r w:rsidRPr="00865B1C">
        <w:rPr>
          <w:sz w:val="24"/>
          <w:szCs w:val="24"/>
        </w:rPr>
        <w:t>phosphodiesterase</w:t>
      </w:r>
      <w:proofErr w:type="spellEnd"/>
      <w:r w:rsidRPr="00865B1C">
        <w:rPr>
          <w:sz w:val="24"/>
          <w:szCs w:val="24"/>
        </w:rPr>
        <w:t xml:space="preserve"> (type III). Således er den positive inotrope effekt hverken aktiveret af en effekt svarende til den for hjerteglykosider eller </w:t>
      </w:r>
      <w:proofErr w:type="spellStart"/>
      <w:r w:rsidRPr="00865B1C">
        <w:rPr>
          <w:sz w:val="24"/>
          <w:szCs w:val="24"/>
        </w:rPr>
        <w:t>sympatomimetisk</w:t>
      </w:r>
      <w:proofErr w:type="spellEnd"/>
      <w:r w:rsidRPr="00865B1C">
        <w:rPr>
          <w:sz w:val="24"/>
          <w:szCs w:val="24"/>
        </w:rPr>
        <w:t xml:space="preserve"> midler.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865B1C">
        <w:rPr>
          <w:sz w:val="24"/>
          <w:szCs w:val="24"/>
        </w:rPr>
        <w:t>Pimobendan</w:t>
      </w:r>
      <w:proofErr w:type="spellEnd"/>
      <w:r w:rsidRPr="00865B1C">
        <w:rPr>
          <w:sz w:val="24"/>
          <w:szCs w:val="24"/>
        </w:rPr>
        <w:t xml:space="preserve"> har også </w:t>
      </w:r>
      <w:proofErr w:type="spellStart"/>
      <w:r w:rsidRPr="00865B1C">
        <w:rPr>
          <w:sz w:val="24"/>
          <w:szCs w:val="24"/>
        </w:rPr>
        <w:t>vasodilaterende</w:t>
      </w:r>
      <w:proofErr w:type="spellEnd"/>
      <w:r w:rsidRPr="00865B1C">
        <w:rPr>
          <w:sz w:val="24"/>
          <w:szCs w:val="24"/>
        </w:rPr>
        <w:t xml:space="preserve"> effekt, som skyldes hæmning af </w:t>
      </w:r>
      <w:proofErr w:type="spellStart"/>
      <w:r w:rsidRPr="00865B1C">
        <w:rPr>
          <w:sz w:val="24"/>
          <w:szCs w:val="24"/>
        </w:rPr>
        <w:t>phospordiesterase</w:t>
      </w:r>
      <w:proofErr w:type="spellEnd"/>
      <w:r w:rsidRPr="00865B1C">
        <w:rPr>
          <w:sz w:val="24"/>
          <w:szCs w:val="24"/>
        </w:rPr>
        <w:t xml:space="preserve"> III.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516B2" w:rsidRPr="00865B1C" w:rsidRDefault="00D516B2" w:rsidP="00865B1C">
      <w:pPr>
        <w:keepNext/>
        <w:tabs>
          <w:tab w:val="left" w:pos="851"/>
          <w:tab w:val="left" w:pos="8222"/>
        </w:tabs>
        <w:rPr>
          <w:b/>
          <w:sz w:val="24"/>
          <w:szCs w:val="24"/>
        </w:rPr>
      </w:pPr>
      <w:r w:rsidRPr="00865B1C">
        <w:rPr>
          <w:b/>
          <w:sz w:val="24"/>
          <w:szCs w:val="24"/>
        </w:rPr>
        <w:lastRenderedPageBreak/>
        <w:t>5.2</w:t>
      </w:r>
      <w:r w:rsidRPr="00865B1C">
        <w:rPr>
          <w:b/>
          <w:sz w:val="24"/>
          <w:szCs w:val="24"/>
        </w:rPr>
        <w:tab/>
      </w:r>
      <w:proofErr w:type="spellStart"/>
      <w:r w:rsidRPr="00865B1C">
        <w:rPr>
          <w:b/>
          <w:sz w:val="24"/>
          <w:szCs w:val="24"/>
        </w:rPr>
        <w:t>Farmakokinetiske</w:t>
      </w:r>
      <w:proofErr w:type="spellEnd"/>
      <w:r w:rsidRPr="00865B1C">
        <w:rPr>
          <w:b/>
          <w:sz w:val="24"/>
          <w:szCs w:val="24"/>
        </w:rPr>
        <w:t xml:space="preserve"> egenskaber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865B1C">
        <w:rPr>
          <w:sz w:val="24"/>
          <w:szCs w:val="24"/>
        </w:rPr>
        <w:t xml:space="preserve">Efter oral administration af dette veterinærlægemiddel er den absolutte biotilgængelighed af det aktive stof 60-63 %. Biotilgængeligheden reduceres væsentligt, hvis </w:t>
      </w:r>
      <w:proofErr w:type="spellStart"/>
      <w:r w:rsidRPr="00865B1C">
        <w:rPr>
          <w:sz w:val="24"/>
          <w:szCs w:val="24"/>
        </w:rPr>
        <w:t>pimobendan</w:t>
      </w:r>
      <w:proofErr w:type="spellEnd"/>
      <w:r w:rsidRPr="00865B1C">
        <w:rPr>
          <w:sz w:val="24"/>
          <w:szCs w:val="24"/>
        </w:rPr>
        <w:t xml:space="preserve"> gives samtidig med eller kort tid efter fødeindtagelse. Efter oral administration af en enkelt dosis på 0,2-0,4 mg/kg </w:t>
      </w:r>
      <w:proofErr w:type="spellStart"/>
      <w:r w:rsidRPr="00865B1C">
        <w:rPr>
          <w:sz w:val="24"/>
          <w:szCs w:val="24"/>
        </w:rPr>
        <w:t>pimobendan</w:t>
      </w:r>
      <w:proofErr w:type="spellEnd"/>
      <w:r w:rsidRPr="00865B1C">
        <w:rPr>
          <w:sz w:val="24"/>
          <w:szCs w:val="24"/>
        </w:rPr>
        <w:t xml:space="preserve"> til hunde, som havde fastet natten over, steg plasmakoncentrationen hurtigt. Den maksimale plasmakoncentration (</w:t>
      </w:r>
      <w:proofErr w:type="spellStart"/>
      <w:r w:rsidRPr="00865B1C">
        <w:rPr>
          <w:sz w:val="24"/>
          <w:szCs w:val="24"/>
        </w:rPr>
        <w:t>C</w:t>
      </w:r>
      <w:r w:rsidRPr="00865B1C">
        <w:rPr>
          <w:sz w:val="24"/>
          <w:szCs w:val="24"/>
          <w:vertAlign w:val="subscript"/>
        </w:rPr>
        <w:t>max</w:t>
      </w:r>
      <w:proofErr w:type="spellEnd"/>
      <w:r w:rsidRPr="00865B1C">
        <w:rPr>
          <w:sz w:val="24"/>
          <w:szCs w:val="24"/>
        </w:rPr>
        <w:t xml:space="preserve">) på ~24 </w:t>
      </w:r>
      <w:proofErr w:type="spellStart"/>
      <w:r w:rsidRPr="00865B1C">
        <w:rPr>
          <w:sz w:val="24"/>
          <w:szCs w:val="24"/>
        </w:rPr>
        <w:t>ng</w:t>
      </w:r>
      <w:proofErr w:type="spellEnd"/>
      <w:r w:rsidRPr="00865B1C">
        <w:rPr>
          <w:sz w:val="24"/>
          <w:szCs w:val="24"/>
        </w:rPr>
        <w:t>/ml blev nået efter en median på 0,75 timer (</w:t>
      </w:r>
      <w:proofErr w:type="spellStart"/>
      <w:r w:rsidRPr="00865B1C">
        <w:rPr>
          <w:sz w:val="24"/>
          <w:szCs w:val="24"/>
        </w:rPr>
        <w:t>T</w:t>
      </w:r>
      <w:r w:rsidRPr="00865B1C">
        <w:rPr>
          <w:sz w:val="24"/>
          <w:szCs w:val="24"/>
          <w:vertAlign w:val="subscript"/>
        </w:rPr>
        <w:t>max</w:t>
      </w:r>
      <w:proofErr w:type="spellEnd"/>
      <w:r w:rsidRPr="00865B1C">
        <w:rPr>
          <w:sz w:val="24"/>
          <w:szCs w:val="24"/>
        </w:rPr>
        <w:t xml:space="preserve"> spændte fra 0,25 til 2,5 timer).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865B1C">
        <w:rPr>
          <w:sz w:val="24"/>
          <w:szCs w:val="24"/>
        </w:rPr>
        <w:t xml:space="preserve">Fordelingsvolumenet er 2,6 1/kg, hvilket indikerer, at </w:t>
      </w:r>
      <w:proofErr w:type="spellStart"/>
      <w:r w:rsidRPr="00865B1C">
        <w:rPr>
          <w:sz w:val="24"/>
          <w:szCs w:val="24"/>
        </w:rPr>
        <w:t>pimobendan</w:t>
      </w:r>
      <w:proofErr w:type="spellEnd"/>
      <w:r w:rsidRPr="00865B1C">
        <w:rPr>
          <w:sz w:val="24"/>
          <w:szCs w:val="24"/>
        </w:rPr>
        <w:t xml:space="preserve"> let fordeles ud i vævene. Den gennemsnitlige plasmaproteinbinding er 93 %.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865B1C">
        <w:rPr>
          <w:sz w:val="24"/>
          <w:szCs w:val="24"/>
        </w:rPr>
        <w:t xml:space="preserve">Ved </w:t>
      </w:r>
      <w:proofErr w:type="spellStart"/>
      <w:r w:rsidRPr="00865B1C">
        <w:rPr>
          <w:sz w:val="24"/>
          <w:szCs w:val="24"/>
        </w:rPr>
        <w:t>oxidativ</w:t>
      </w:r>
      <w:proofErr w:type="spellEnd"/>
      <w:r w:rsidRPr="00865B1C">
        <w:rPr>
          <w:sz w:val="24"/>
          <w:szCs w:val="24"/>
        </w:rPr>
        <w:t xml:space="preserve"> </w:t>
      </w:r>
      <w:proofErr w:type="spellStart"/>
      <w:r w:rsidRPr="00865B1C">
        <w:rPr>
          <w:sz w:val="24"/>
          <w:szCs w:val="24"/>
        </w:rPr>
        <w:t>demethylering</w:t>
      </w:r>
      <w:proofErr w:type="spellEnd"/>
      <w:r w:rsidRPr="00865B1C">
        <w:rPr>
          <w:sz w:val="24"/>
          <w:szCs w:val="24"/>
        </w:rPr>
        <w:t xml:space="preserve"> dannes den aktive hovedmetabolit (UD-CG 212). Den fortsatte </w:t>
      </w:r>
      <w:proofErr w:type="spellStart"/>
      <w:r w:rsidRPr="00865B1C">
        <w:rPr>
          <w:sz w:val="24"/>
          <w:szCs w:val="24"/>
        </w:rPr>
        <w:t>metaboliseringsvej</w:t>
      </w:r>
      <w:proofErr w:type="spellEnd"/>
      <w:r w:rsidRPr="00865B1C">
        <w:rPr>
          <w:sz w:val="24"/>
          <w:szCs w:val="24"/>
        </w:rPr>
        <w:t xml:space="preserve"> er fase II-</w:t>
      </w:r>
      <w:proofErr w:type="spellStart"/>
      <w:r w:rsidRPr="00865B1C">
        <w:rPr>
          <w:sz w:val="24"/>
          <w:szCs w:val="24"/>
        </w:rPr>
        <w:t>konjugater</w:t>
      </w:r>
      <w:proofErr w:type="spellEnd"/>
      <w:r w:rsidRPr="00865B1C">
        <w:rPr>
          <w:sz w:val="24"/>
          <w:szCs w:val="24"/>
        </w:rPr>
        <w:t xml:space="preserve"> af UD-CG 212, såsom </w:t>
      </w:r>
      <w:proofErr w:type="spellStart"/>
      <w:r w:rsidRPr="00865B1C">
        <w:rPr>
          <w:sz w:val="24"/>
          <w:szCs w:val="24"/>
        </w:rPr>
        <w:t>glucuronider</w:t>
      </w:r>
      <w:proofErr w:type="spellEnd"/>
      <w:r w:rsidRPr="00865B1C">
        <w:rPr>
          <w:sz w:val="24"/>
          <w:szCs w:val="24"/>
        </w:rPr>
        <w:t xml:space="preserve"> og sulfater.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865B1C">
        <w:rPr>
          <w:sz w:val="24"/>
          <w:szCs w:val="24"/>
        </w:rPr>
        <w:t xml:space="preserve">Plasmaeliminationshalveringstiden for </w:t>
      </w:r>
      <w:proofErr w:type="spellStart"/>
      <w:r w:rsidRPr="00865B1C">
        <w:rPr>
          <w:sz w:val="24"/>
          <w:szCs w:val="24"/>
        </w:rPr>
        <w:t>pimobendan</w:t>
      </w:r>
      <w:proofErr w:type="spellEnd"/>
      <w:r w:rsidRPr="00865B1C">
        <w:rPr>
          <w:sz w:val="24"/>
          <w:szCs w:val="24"/>
        </w:rPr>
        <w:t xml:space="preserve"> er ~1 time. Næsten den fulde dosis elimineres via fæces.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516B2" w:rsidRPr="00865B1C" w:rsidRDefault="00D516B2" w:rsidP="00D516B2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865B1C">
        <w:rPr>
          <w:b/>
          <w:sz w:val="24"/>
          <w:szCs w:val="24"/>
        </w:rPr>
        <w:t>5.3</w:t>
      </w:r>
      <w:r w:rsidRPr="00865B1C">
        <w:rPr>
          <w:b/>
          <w:sz w:val="24"/>
          <w:szCs w:val="24"/>
        </w:rPr>
        <w:tab/>
        <w:t>Miljømæssige forhold</w:t>
      </w:r>
    </w:p>
    <w:p w:rsidR="00D516B2" w:rsidRPr="00865B1C" w:rsidRDefault="00D516B2" w:rsidP="00D516B2">
      <w:pPr>
        <w:ind w:left="851"/>
        <w:rPr>
          <w:sz w:val="24"/>
          <w:szCs w:val="24"/>
          <w:lang w:eastAsia="da-DK"/>
        </w:rPr>
      </w:pPr>
      <w:r w:rsidRPr="00865B1C">
        <w:rPr>
          <w:sz w:val="24"/>
          <w:szCs w:val="24"/>
        </w:rPr>
        <w:t>Ikke relevant.</w:t>
      </w:r>
    </w:p>
    <w:p w:rsidR="00D516B2" w:rsidRPr="00865B1C" w:rsidRDefault="00D516B2" w:rsidP="00D516B2">
      <w:pPr>
        <w:tabs>
          <w:tab w:val="left" w:pos="8222"/>
        </w:tabs>
        <w:ind w:left="851"/>
        <w:rPr>
          <w:sz w:val="24"/>
          <w:szCs w:val="24"/>
        </w:rPr>
      </w:pP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516B2" w:rsidRPr="00865B1C" w:rsidRDefault="00D516B2" w:rsidP="00D516B2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865B1C">
        <w:rPr>
          <w:b/>
          <w:sz w:val="24"/>
          <w:szCs w:val="24"/>
        </w:rPr>
        <w:t>6.</w:t>
      </w:r>
      <w:r w:rsidRPr="00865B1C">
        <w:rPr>
          <w:b/>
          <w:sz w:val="24"/>
          <w:szCs w:val="24"/>
        </w:rPr>
        <w:tab/>
        <w:t>FARMACEUTISKE OPLYSNINGER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516B2" w:rsidRPr="00865B1C" w:rsidRDefault="00D516B2" w:rsidP="00D516B2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865B1C">
        <w:rPr>
          <w:b/>
          <w:sz w:val="24"/>
          <w:szCs w:val="24"/>
        </w:rPr>
        <w:t>6.1</w:t>
      </w:r>
      <w:r w:rsidRPr="00865B1C">
        <w:rPr>
          <w:b/>
          <w:sz w:val="24"/>
          <w:szCs w:val="24"/>
        </w:rPr>
        <w:tab/>
        <w:t>Hjælpestoffer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865B1C">
        <w:rPr>
          <w:sz w:val="24"/>
          <w:szCs w:val="24"/>
        </w:rPr>
        <w:t>Citronsyre, vandfri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865B1C">
        <w:rPr>
          <w:sz w:val="24"/>
          <w:szCs w:val="24"/>
        </w:rPr>
        <w:t>Povidon</w:t>
      </w:r>
      <w:proofErr w:type="spellEnd"/>
      <w:r w:rsidRPr="00865B1C">
        <w:rPr>
          <w:sz w:val="24"/>
          <w:szCs w:val="24"/>
        </w:rPr>
        <w:t xml:space="preserve"> K 25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865B1C">
        <w:rPr>
          <w:sz w:val="24"/>
          <w:szCs w:val="24"/>
        </w:rPr>
        <w:t>Lactosemonohydrat</w:t>
      </w:r>
      <w:proofErr w:type="spellEnd"/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865B1C">
        <w:rPr>
          <w:sz w:val="24"/>
          <w:szCs w:val="24"/>
        </w:rPr>
        <w:t xml:space="preserve">Mikrokrystallinsk cellulose 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865B1C">
        <w:rPr>
          <w:sz w:val="24"/>
          <w:szCs w:val="24"/>
        </w:rPr>
        <w:t>Croscarmellosenatrium</w:t>
      </w:r>
      <w:proofErr w:type="spellEnd"/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865B1C">
        <w:rPr>
          <w:sz w:val="24"/>
          <w:szCs w:val="24"/>
        </w:rPr>
        <w:t>Kyllingesmag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865B1C">
        <w:rPr>
          <w:sz w:val="24"/>
          <w:szCs w:val="24"/>
        </w:rPr>
        <w:t>Gær (tørret)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865B1C">
        <w:rPr>
          <w:sz w:val="24"/>
          <w:szCs w:val="24"/>
        </w:rPr>
        <w:t>Silica</w:t>
      </w:r>
      <w:proofErr w:type="spellEnd"/>
      <w:r w:rsidRPr="00865B1C">
        <w:rPr>
          <w:sz w:val="24"/>
          <w:szCs w:val="24"/>
        </w:rPr>
        <w:t xml:space="preserve">, kolloid hydreret 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865B1C">
        <w:rPr>
          <w:sz w:val="24"/>
          <w:szCs w:val="24"/>
        </w:rPr>
        <w:t>Magnesiumstearat</w:t>
      </w:r>
      <w:proofErr w:type="spellEnd"/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516B2" w:rsidRPr="00865B1C" w:rsidRDefault="00D516B2" w:rsidP="00D516B2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865B1C">
        <w:rPr>
          <w:b/>
          <w:sz w:val="24"/>
          <w:szCs w:val="24"/>
        </w:rPr>
        <w:t>6.2</w:t>
      </w:r>
      <w:r w:rsidRPr="00865B1C">
        <w:rPr>
          <w:b/>
          <w:sz w:val="24"/>
          <w:szCs w:val="24"/>
        </w:rPr>
        <w:tab/>
        <w:t>Uforligeligheder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865B1C">
        <w:rPr>
          <w:sz w:val="24"/>
          <w:szCs w:val="24"/>
        </w:rPr>
        <w:t>Ikke relevant.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516B2" w:rsidRPr="00865B1C" w:rsidRDefault="00D516B2" w:rsidP="00D516B2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865B1C">
        <w:rPr>
          <w:b/>
          <w:sz w:val="24"/>
          <w:szCs w:val="24"/>
        </w:rPr>
        <w:t>6.3</w:t>
      </w:r>
      <w:r w:rsidRPr="00865B1C">
        <w:rPr>
          <w:b/>
          <w:sz w:val="24"/>
          <w:szCs w:val="24"/>
        </w:rPr>
        <w:tab/>
        <w:t>Opbevaringstid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865B1C">
        <w:rPr>
          <w:sz w:val="24"/>
          <w:szCs w:val="24"/>
        </w:rPr>
        <w:t xml:space="preserve">I salgspakning: </w:t>
      </w:r>
      <w:r w:rsidR="00206FD1">
        <w:rPr>
          <w:sz w:val="24"/>
          <w:szCs w:val="24"/>
        </w:rPr>
        <w:t>5</w:t>
      </w:r>
      <w:r w:rsidRPr="00865B1C">
        <w:rPr>
          <w:sz w:val="24"/>
          <w:szCs w:val="24"/>
        </w:rPr>
        <w:t xml:space="preserve"> år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865B1C">
        <w:rPr>
          <w:sz w:val="24"/>
          <w:szCs w:val="24"/>
        </w:rPr>
        <w:t>Opbevaringstid for delte tabletter efter første åbning af den indre emballage: 3 dage.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516B2" w:rsidRPr="00865B1C" w:rsidRDefault="00D516B2" w:rsidP="00D516B2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865B1C">
        <w:rPr>
          <w:b/>
          <w:sz w:val="24"/>
          <w:szCs w:val="24"/>
        </w:rPr>
        <w:t>6.4</w:t>
      </w:r>
      <w:r w:rsidRPr="00865B1C">
        <w:rPr>
          <w:b/>
          <w:sz w:val="24"/>
          <w:szCs w:val="24"/>
        </w:rPr>
        <w:tab/>
        <w:t>Særlige opbevaringsforhold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865B1C">
        <w:rPr>
          <w:sz w:val="24"/>
          <w:szCs w:val="24"/>
        </w:rPr>
        <w:t>Dette veterinærlægemiddel kræver ingen særlige forholdsregler vedrørende opbevaringen.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516B2" w:rsidRPr="00865B1C" w:rsidRDefault="00D516B2" w:rsidP="00D516B2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865B1C">
        <w:rPr>
          <w:b/>
          <w:sz w:val="24"/>
          <w:szCs w:val="24"/>
        </w:rPr>
        <w:t>6.5</w:t>
      </w:r>
      <w:r w:rsidRPr="00865B1C">
        <w:rPr>
          <w:b/>
          <w:sz w:val="24"/>
          <w:szCs w:val="24"/>
        </w:rPr>
        <w:tab/>
        <w:t>Emballage</w:t>
      </w:r>
    </w:p>
    <w:p w:rsidR="00D516B2" w:rsidRPr="00865B1C" w:rsidRDefault="00D516B2" w:rsidP="00D516B2">
      <w:pPr>
        <w:tabs>
          <w:tab w:val="left" w:pos="851"/>
          <w:tab w:val="left" w:pos="2977"/>
          <w:tab w:val="left" w:pos="8222"/>
        </w:tabs>
        <w:ind w:left="851"/>
        <w:rPr>
          <w:sz w:val="24"/>
          <w:szCs w:val="24"/>
        </w:rPr>
      </w:pPr>
      <w:r w:rsidRPr="00865B1C">
        <w:rPr>
          <w:sz w:val="24"/>
          <w:szCs w:val="24"/>
        </w:rPr>
        <w:t xml:space="preserve">1,25 mg, 2,5 mg, 5 mg og 10 mg: </w:t>
      </w:r>
    </w:p>
    <w:p w:rsidR="00D516B2" w:rsidRPr="00865B1C" w:rsidRDefault="00D516B2" w:rsidP="00D516B2">
      <w:pPr>
        <w:tabs>
          <w:tab w:val="left" w:pos="851"/>
          <w:tab w:val="left" w:pos="2977"/>
          <w:tab w:val="left" w:pos="8222"/>
        </w:tabs>
        <w:ind w:left="851"/>
        <w:rPr>
          <w:sz w:val="24"/>
          <w:szCs w:val="24"/>
          <w:lang w:eastAsia="da-DK"/>
        </w:rPr>
      </w:pPr>
      <w:r w:rsidRPr="00865B1C">
        <w:rPr>
          <w:sz w:val="24"/>
          <w:szCs w:val="24"/>
        </w:rPr>
        <w:t>Aluminium-OPA/aluminium/PVC-blistere indeholdende 10 tabletter.</w:t>
      </w:r>
    </w:p>
    <w:p w:rsidR="00D516B2" w:rsidRPr="00865B1C" w:rsidRDefault="00D516B2" w:rsidP="00D516B2">
      <w:pPr>
        <w:tabs>
          <w:tab w:val="left" w:pos="851"/>
          <w:tab w:val="left" w:pos="2977"/>
          <w:tab w:val="left" w:pos="8222"/>
        </w:tabs>
        <w:ind w:left="851"/>
        <w:rPr>
          <w:sz w:val="24"/>
          <w:szCs w:val="24"/>
        </w:rPr>
      </w:pPr>
      <w:r w:rsidRPr="00865B1C">
        <w:rPr>
          <w:sz w:val="24"/>
          <w:szCs w:val="24"/>
        </w:rPr>
        <w:t>Papæske med 30, 50 eller 100 tabletter.</w:t>
      </w:r>
    </w:p>
    <w:p w:rsidR="00D516B2" w:rsidRPr="00865B1C" w:rsidRDefault="00D516B2" w:rsidP="00D516B2">
      <w:pPr>
        <w:tabs>
          <w:tab w:val="left" w:pos="851"/>
          <w:tab w:val="left" w:pos="2977"/>
          <w:tab w:val="left" w:pos="8222"/>
        </w:tabs>
        <w:ind w:left="851"/>
        <w:rPr>
          <w:sz w:val="24"/>
          <w:szCs w:val="24"/>
        </w:rPr>
      </w:pPr>
    </w:p>
    <w:p w:rsidR="00D516B2" w:rsidRPr="00865B1C" w:rsidRDefault="00D516B2" w:rsidP="00865B1C">
      <w:pPr>
        <w:keepNext/>
        <w:tabs>
          <w:tab w:val="left" w:pos="851"/>
          <w:tab w:val="left" w:pos="2977"/>
          <w:tab w:val="left" w:pos="8222"/>
        </w:tabs>
        <w:ind w:left="851"/>
        <w:rPr>
          <w:sz w:val="24"/>
          <w:szCs w:val="24"/>
        </w:rPr>
      </w:pPr>
      <w:r w:rsidRPr="00865B1C">
        <w:rPr>
          <w:sz w:val="24"/>
          <w:szCs w:val="24"/>
        </w:rPr>
        <w:lastRenderedPageBreak/>
        <w:t>15 mg:</w:t>
      </w:r>
    </w:p>
    <w:p w:rsidR="00D516B2" w:rsidRPr="00865B1C" w:rsidRDefault="00D516B2" w:rsidP="00D516B2">
      <w:pPr>
        <w:tabs>
          <w:tab w:val="left" w:pos="851"/>
          <w:tab w:val="left" w:pos="2977"/>
          <w:tab w:val="left" w:pos="8222"/>
        </w:tabs>
        <w:ind w:left="851"/>
        <w:rPr>
          <w:sz w:val="24"/>
          <w:szCs w:val="24"/>
        </w:rPr>
      </w:pPr>
      <w:r w:rsidRPr="00865B1C">
        <w:rPr>
          <w:sz w:val="24"/>
          <w:szCs w:val="24"/>
        </w:rPr>
        <w:t>Aluminium-OPA/aluminium/PVC-blistere indeholdende 5 tabletter.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865B1C">
        <w:rPr>
          <w:sz w:val="24"/>
          <w:szCs w:val="24"/>
        </w:rPr>
        <w:t>Papæske med 30, 50 eller 100 tabletter.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865B1C">
        <w:rPr>
          <w:sz w:val="24"/>
          <w:szCs w:val="24"/>
        </w:rPr>
        <w:t>Ikke alle pakningsstørrelser er nødvendigvis markedsført.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516B2" w:rsidRPr="00865B1C" w:rsidRDefault="00D516B2" w:rsidP="00D516B2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865B1C">
        <w:rPr>
          <w:b/>
          <w:sz w:val="24"/>
          <w:szCs w:val="24"/>
        </w:rPr>
        <w:t>6.6</w:t>
      </w:r>
      <w:r w:rsidRPr="00865B1C">
        <w:rPr>
          <w:b/>
          <w:sz w:val="24"/>
          <w:szCs w:val="24"/>
        </w:rPr>
        <w:tab/>
        <w:t>Særlige forholdsregler ved bortskaffelse af rester af lægemidlet eller affald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865B1C">
        <w:rPr>
          <w:sz w:val="24"/>
          <w:szCs w:val="24"/>
        </w:rPr>
        <w:t xml:space="preserve">Ikke anvendte veterinærlægemidler, samt affald heraf bør destrueres i henhold til lokale retningslinjer.  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516B2" w:rsidRPr="00865B1C" w:rsidRDefault="00D516B2" w:rsidP="00D516B2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865B1C">
        <w:rPr>
          <w:b/>
          <w:sz w:val="24"/>
          <w:szCs w:val="24"/>
        </w:rPr>
        <w:t>7.</w:t>
      </w:r>
      <w:r w:rsidRPr="00865B1C">
        <w:rPr>
          <w:b/>
          <w:sz w:val="24"/>
          <w:szCs w:val="24"/>
        </w:rPr>
        <w:tab/>
        <w:t>INDEHAVER AF MARKEDSFØRINGSTILLADELSEN</w:t>
      </w:r>
    </w:p>
    <w:p w:rsidR="00D516B2" w:rsidRPr="00865B1C" w:rsidRDefault="00D516B2" w:rsidP="00D516B2">
      <w:pPr>
        <w:tabs>
          <w:tab w:val="left" w:pos="8222"/>
        </w:tabs>
        <w:ind w:left="851"/>
        <w:rPr>
          <w:sz w:val="24"/>
          <w:szCs w:val="24"/>
          <w:lang w:eastAsia="da-DK"/>
        </w:rPr>
      </w:pPr>
      <w:r w:rsidRPr="00865B1C">
        <w:rPr>
          <w:sz w:val="24"/>
          <w:szCs w:val="24"/>
        </w:rPr>
        <w:t xml:space="preserve">CP Pharma </w:t>
      </w:r>
      <w:proofErr w:type="spellStart"/>
      <w:r w:rsidRPr="00865B1C">
        <w:rPr>
          <w:sz w:val="24"/>
          <w:szCs w:val="24"/>
        </w:rPr>
        <w:t>Handelsgesellschaft</w:t>
      </w:r>
      <w:proofErr w:type="spellEnd"/>
      <w:r w:rsidRPr="00865B1C">
        <w:rPr>
          <w:sz w:val="24"/>
          <w:szCs w:val="24"/>
        </w:rPr>
        <w:t xml:space="preserve"> </w:t>
      </w:r>
      <w:proofErr w:type="spellStart"/>
      <w:r w:rsidRPr="00865B1C">
        <w:rPr>
          <w:sz w:val="24"/>
          <w:szCs w:val="24"/>
        </w:rPr>
        <w:t>mbH</w:t>
      </w:r>
      <w:proofErr w:type="spellEnd"/>
    </w:p>
    <w:p w:rsidR="00D516B2" w:rsidRPr="00865B1C" w:rsidRDefault="00D516B2" w:rsidP="00D516B2">
      <w:pPr>
        <w:tabs>
          <w:tab w:val="left" w:pos="8222"/>
        </w:tabs>
        <w:ind w:left="851"/>
        <w:rPr>
          <w:sz w:val="24"/>
          <w:szCs w:val="24"/>
          <w:lang w:val="en-US"/>
        </w:rPr>
      </w:pPr>
      <w:proofErr w:type="spellStart"/>
      <w:r w:rsidRPr="00865B1C">
        <w:rPr>
          <w:sz w:val="24"/>
          <w:szCs w:val="24"/>
          <w:lang w:val="en-US"/>
        </w:rPr>
        <w:t>Ostlandring</w:t>
      </w:r>
      <w:proofErr w:type="spellEnd"/>
      <w:r w:rsidRPr="00865B1C">
        <w:rPr>
          <w:sz w:val="24"/>
          <w:szCs w:val="24"/>
          <w:lang w:val="en-US"/>
        </w:rPr>
        <w:t xml:space="preserve"> 13</w:t>
      </w:r>
    </w:p>
    <w:p w:rsidR="00D516B2" w:rsidRPr="00865B1C" w:rsidRDefault="00D516B2" w:rsidP="00D516B2">
      <w:pPr>
        <w:tabs>
          <w:tab w:val="left" w:pos="8222"/>
        </w:tabs>
        <w:ind w:left="851"/>
        <w:rPr>
          <w:sz w:val="24"/>
          <w:szCs w:val="24"/>
          <w:lang w:val="en-US"/>
        </w:rPr>
      </w:pPr>
      <w:r w:rsidRPr="00865B1C">
        <w:rPr>
          <w:sz w:val="24"/>
          <w:szCs w:val="24"/>
          <w:lang w:val="en-US"/>
        </w:rPr>
        <w:t xml:space="preserve">31303 </w:t>
      </w:r>
      <w:proofErr w:type="spellStart"/>
      <w:r w:rsidRPr="00865B1C">
        <w:rPr>
          <w:sz w:val="24"/>
          <w:szCs w:val="24"/>
          <w:lang w:val="en-US"/>
        </w:rPr>
        <w:t>Burgdorf</w:t>
      </w:r>
      <w:proofErr w:type="spellEnd"/>
    </w:p>
    <w:p w:rsidR="00D516B2" w:rsidRPr="00865B1C" w:rsidRDefault="00D516B2" w:rsidP="00D516B2">
      <w:pPr>
        <w:tabs>
          <w:tab w:val="left" w:pos="8222"/>
        </w:tabs>
        <w:ind w:left="851"/>
        <w:rPr>
          <w:sz w:val="24"/>
          <w:szCs w:val="24"/>
          <w:lang w:val="en-US"/>
        </w:rPr>
      </w:pPr>
      <w:proofErr w:type="spellStart"/>
      <w:r w:rsidRPr="00865B1C">
        <w:rPr>
          <w:sz w:val="24"/>
          <w:szCs w:val="24"/>
          <w:lang w:val="en-US"/>
        </w:rPr>
        <w:t>Tyskland</w:t>
      </w:r>
      <w:proofErr w:type="spellEnd"/>
    </w:p>
    <w:p w:rsidR="00D516B2" w:rsidRPr="00865B1C" w:rsidRDefault="00D516B2" w:rsidP="00D516B2">
      <w:pPr>
        <w:tabs>
          <w:tab w:val="left" w:pos="8222"/>
        </w:tabs>
        <w:ind w:left="851"/>
        <w:rPr>
          <w:sz w:val="24"/>
          <w:szCs w:val="24"/>
          <w:lang w:val="en-US"/>
        </w:rPr>
      </w:pPr>
    </w:p>
    <w:p w:rsidR="00D516B2" w:rsidRPr="00865B1C" w:rsidRDefault="00D516B2" w:rsidP="00D516B2">
      <w:pPr>
        <w:tabs>
          <w:tab w:val="left" w:pos="426"/>
        </w:tabs>
        <w:ind w:left="851"/>
        <w:rPr>
          <w:b/>
          <w:sz w:val="24"/>
          <w:szCs w:val="24"/>
          <w:lang w:val="en-US" w:eastAsia="da-DK"/>
        </w:rPr>
      </w:pPr>
      <w:proofErr w:type="spellStart"/>
      <w:r w:rsidRPr="00865B1C">
        <w:rPr>
          <w:b/>
          <w:sz w:val="24"/>
          <w:szCs w:val="24"/>
          <w:lang w:val="en-US"/>
        </w:rPr>
        <w:t>Repræsentant</w:t>
      </w:r>
      <w:proofErr w:type="spellEnd"/>
    </w:p>
    <w:p w:rsidR="00D516B2" w:rsidRPr="00865B1C" w:rsidRDefault="00D516B2" w:rsidP="00D516B2">
      <w:pPr>
        <w:ind w:left="851"/>
        <w:rPr>
          <w:sz w:val="24"/>
          <w:szCs w:val="24"/>
          <w:lang w:val="en-US"/>
        </w:rPr>
      </w:pPr>
      <w:proofErr w:type="spellStart"/>
      <w:r w:rsidRPr="00865B1C">
        <w:rPr>
          <w:sz w:val="24"/>
          <w:szCs w:val="24"/>
          <w:lang w:val="en-US"/>
        </w:rPr>
        <w:t>ScanVet</w:t>
      </w:r>
      <w:proofErr w:type="spellEnd"/>
      <w:r w:rsidRPr="00865B1C">
        <w:rPr>
          <w:sz w:val="24"/>
          <w:szCs w:val="24"/>
          <w:lang w:val="en-US"/>
        </w:rPr>
        <w:t xml:space="preserve"> Animal Health A/S</w:t>
      </w:r>
    </w:p>
    <w:p w:rsidR="00D516B2" w:rsidRPr="00865B1C" w:rsidRDefault="00D516B2" w:rsidP="00D516B2">
      <w:pPr>
        <w:ind w:left="851"/>
        <w:rPr>
          <w:sz w:val="24"/>
          <w:szCs w:val="24"/>
        </w:rPr>
      </w:pPr>
      <w:r w:rsidRPr="00865B1C">
        <w:rPr>
          <w:sz w:val="24"/>
          <w:szCs w:val="24"/>
        </w:rPr>
        <w:t>Kongevejen 66</w:t>
      </w:r>
    </w:p>
    <w:p w:rsidR="00D516B2" w:rsidRPr="00865B1C" w:rsidRDefault="00D516B2" w:rsidP="00D516B2">
      <w:pPr>
        <w:ind w:left="851"/>
        <w:rPr>
          <w:sz w:val="24"/>
          <w:szCs w:val="24"/>
        </w:rPr>
      </w:pPr>
      <w:r w:rsidRPr="00865B1C">
        <w:rPr>
          <w:sz w:val="24"/>
          <w:szCs w:val="24"/>
        </w:rPr>
        <w:t>3480 Fredensborg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516B2" w:rsidRPr="00865B1C" w:rsidRDefault="00D516B2" w:rsidP="00D516B2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865B1C">
        <w:rPr>
          <w:b/>
          <w:sz w:val="24"/>
          <w:szCs w:val="24"/>
        </w:rPr>
        <w:t>8.</w:t>
      </w:r>
      <w:r w:rsidRPr="00865B1C">
        <w:rPr>
          <w:b/>
          <w:sz w:val="24"/>
          <w:szCs w:val="24"/>
        </w:rPr>
        <w:tab/>
        <w:t>MARKEDSFØRINGSTILLADELSESNUMMER (NUMRE)</w:t>
      </w:r>
    </w:p>
    <w:p w:rsidR="00D516B2" w:rsidRPr="00865B1C" w:rsidRDefault="00D516B2" w:rsidP="00D516B2">
      <w:pPr>
        <w:tabs>
          <w:tab w:val="left" w:pos="851"/>
          <w:tab w:val="left" w:pos="1985"/>
          <w:tab w:val="left" w:pos="8222"/>
        </w:tabs>
        <w:ind w:left="851"/>
        <w:rPr>
          <w:sz w:val="24"/>
          <w:szCs w:val="24"/>
        </w:rPr>
      </w:pPr>
      <w:r w:rsidRPr="00865B1C">
        <w:rPr>
          <w:sz w:val="24"/>
          <w:szCs w:val="24"/>
        </w:rPr>
        <w:t xml:space="preserve">1,25 mg: </w:t>
      </w:r>
      <w:r w:rsidRPr="00865B1C">
        <w:rPr>
          <w:sz w:val="24"/>
          <w:szCs w:val="24"/>
        </w:rPr>
        <w:tab/>
        <w:t>62188</w:t>
      </w:r>
    </w:p>
    <w:p w:rsidR="00D516B2" w:rsidRPr="00865B1C" w:rsidRDefault="00D516B2" w:rsidP="00D516B2">
      <w:pPr>
        <w:tabs>
          <w:tab w:val="left" w:pos="851"/>
          <w:tab w:val="left" w:pos="1985"/>
          <w:tab w:val="left" w:pos="8222"/>
        </w:tabs>
        <w:ind w:left="851"/>
        <w:rPr>
          <w:sz w:val="24"/>
          <w:szCs w:val="24"/>
        </w:rPr>
      </w:pPr>
      <w:r w:rsidRPr="00865B1C">
        <w:rPr>
          <w:sz w:val="24"/>
          <w:szCs w:val="24"/>
        </w:rPr>
        <w:t xml:space="preserve">2,5 mg: </w:t>
      </w:r>
      <w:r w:rsidRPr="00865B1C">
        <w:rPr>
          <w:sz w:val="24"/>
          <w:szCs w:val="24"/>
        </w:rPr>
        <w:tab/>
        <w:t>62189</w:t>
      </w:r>
    </w:p>
    <w:p w:rsidR="00D516B2" w:rsidRPr="00865B1C" w:rsidRDefault="00D516B2" w:rsidP="00D516B2">
      <w:pPr>
        <w:tabs>
          <w:tab w:val="left" w:pos="851"/>
          <w:tab w:val="left" w:pos="1985"/>
          <w:tab w:val="left" w:pos="8222"/>
        </w:tabs>
        <w:ind w:left="851"/>
        <w:rPr>
          <w:sz w:val="24"/>
          <w:szCs w:val="24"/>
        </w:rPr>
      </w:pPr>
      <w:r w:rsidRPr="00865B1C">
        <w:rPr>
          <w:sz w:val="24"/>
          <w:szCs w:val="24"/>
        </w:rPr>
        <w:t xml:space="preserve">5 mg: </w:t>
      </w:r>
      <w:r w:rsidRPr="00865B1C">
        <w:rPr>
          <w:sz w:val="24"/>
          <w:szCs w:val="24"/>
        </w:rPr>
        <w:tab/>
        <w:t>62190</w:t>
      </w:r>
    </w:p>
    <w:p w:rsidR="00D516B2" w:rsidRPr="00865B1C" w:rsidRDefault="00D516B2" w:rsidP="00D516B2">
      <w:pPr>
        <w:tabs>
          <w:tab w:val="left" w:pos="851"/>
          <w:tab w:val="left" w:pos="1985"/>
          <w:tab w:val="left" w:pos="8222"/>
        </w:tabs>
        <w:ind w:left="851"/>
        <w:rPr>
          <w:sz w:val="24"/>
          <w:szCs w:val="24"/>
        </w:rPr>
      </w:pPr>
      <w:r w:rsidRPr="00865B1C">
        <w:rPr>
          <w:sz w:val="24"/>
          <w:szCs w:val="24"/>
        </w:rPr>
        <w:t xml:space="preserve">10 mg: </w:t>
      </w:r>
      <w:r w:rsidRPr="00865B1C">
        <w:rPr>
          <w:sz w:val="24"/>
          <w:szCs w:val="24"/>
        </w:rPr>
        <w:tab/>
        <w:t>62191</w:t>
      </w:r>
    </w:p>
    <w:p w:rsidR="00D516B2" w:rsidRPr="00865B1C" w:rsidRDefault="00D516B2" w:rsidP="00D516B2">
      <w:pPr>
        <w:tabs>
          <w:tab w:val="left" w:pos="851"/>
          <w:tab w:val="left" w:pos="1985"/>
          <w:tab w:val="left" w:pos="8222"/>
        </w:tabs>
        <w:ind w:left="851"/>
        <w:rPr>
          <w:sz w:val="24"/>
          <w:szCs w:val="24"/>
        </w:rPr>
      </w:pPr>
      <w:r w:rsidRPr="00865B1C">
        <w:rPr>
          <w:sz w:val="24"/>
          <w:szCs w:val="24"/>
        </w:rPr>
        <w:t xml:space="preserve">15 mg: </w:t>
      </w:r>
      <w:r w:rsidRPr="00865B1C">
        <w:rPr>
          <w:sz w:val="24"/>
          <w:szCs w:val="24"/>
        </w:rPr>
        <w:tab/>
        <w:t>62192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516B2" w:rsidRPr="00865B1C" w:rsidRDefault="00D516B2" w:rsidP="00D516B2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865B1C">
        <w:rPr>
          <w:b/>
          <w:sz w:val="24"/>
          <w:szCs w:val="24"/>
        </w:rPr>
        <w:t>9.</w:t>
      </w:r>
      <w:r w:rsidRPr="00865B1C">
        <w:rPr>
          <w:b/>
          <w:sz w:val="24"/>
          <w:szCs w:val="24"/>
        </w:rPr>
        <w:tab/>
        <w:t>DATO FOR FØRSTE MARKEDSFØRINGSTILLADELSE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865B1C">
        <w:rPr>
          <w:sz w:val="24"/>
          <w:szCs w:val="24"/>
        </w:rPr>
        <w:t>28. januar 2020</w:t>
      </w:r>
    </w:p>
    <w:p w:rsidR="00D516B2" w:rsidRPr="00865B1C" w:rsidRDefault="00D516B2" w:rsidP="00D516B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516B2" w:rsidRPr="00865B1C" w:rsidRDefault="00D516B2" w:rsidP="00D516B2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865B1C">
        <w:rPr>
          <w:b/>
          <w:sz w:val="24"/>
          <w:szCs w:val="24"/>
        </w:rPr>
        <w:t>10.</w:t>
      </w:r>
      <w:r w:rsidRPr="00865B1C">
        <w:rPr>
          <w:b/>
          <w:sz w:val="24"/>
          <w:szCs w:val="24"/>
        </w:rPr>
        <w:tab/>
        <w:t>DATO FOR ÆNDRING AF TEKSTEN</w:t>
      </w:r>
    </w:p>
    <w:p w:rsidR="00B62D48" w:rsidRPr="00865B1C" w:rsidRDefault="00B62D48" w:rsidP="00B62D48">
      <w:pPr>
        <w:pStyle w:val="Sidehoved"/>
        <w:tabs>
          <w:tab w:val="clear" w:pos="4819"/>
          <w:tab w:val="left" w:pos="851"/>
          <w:tab w:val="left" w:pos="8222"/>
        </w:tabs>
        <w:ind w:left="851"/>
        <w:rPr>
          <w:szCs w:val="24"/>
        </w:rPr>
      </w:pPr>
      <w:r>
        <w:rPr>
          <w:szCs w:val="24"/>
        </w:rPr>
        <w:t>18. marts 2024</w:t>
      </w:r>
    </w:p>
    <w:p w:rsidR="00F3459F" w:rsidRPr="00865B1C" w:rsidRDefault="00F3459F" w:rsidP="00F3459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516B2" w:rsidRPr="00865B1C" w:rsidRDefault="00D516B2" w:rsidP="00D516B2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865B1C">
        <w:rPr>
          <w:b/>
          <w:sz w:val="24"/>
          <w:szCs w:val="24"/>
        </w:rPr>
        <w:t>11.</w:t>
      </w:r>
      <w:r w:rsidRPr="00865B1C">
        <w:rPr>
          <w:b/>
          <w:sz w:val="24"/>
          <w:szCs w:val="24"/>
        </w:rPr>
        <w:tab/>
        <w:t>UDLEVERINGSBESTEMMELSE</w:t>
      </w:r>
    </w:p>
    <w:p w:rsidR="00D516B2" w:rsidRPr="00865B1C" w:rsidRDefault="00B62D48" w:rsidP="00D516B2">
      <w:pPr>
        <w:pStyle w:val="Sidehoved"/>
        <w:tabs>
          <w:tab w:val="clear" w:pos="4819"/>
          <w:tab w:val="left" w:pos="851"/>
          <w:tab w:val="left" w:pos="8222"/>
        </w:tabs>
        <w:ind w:left="851"/>
        <w:rPr>
          <w:szCs w:val="24"/>
        </w:rPr>
      </w:pPr>
      <w:r>
        <w:rPr>
          <w:szCs w:val="24"/>
        </w:rPr>
        <w:t>B</w:t>
      </w:r>
      <w:bookmarkStart w:id="13" w:name="_GoBack"/>
      <w:bookmarkEnd w:id="13"/>
    </w:p>
    <w:p w:rsidR="00D516B2" w:rsidRPr="00EA5A78" w:rsidRDefault="00D516B2" w:rsidP="00D516B2"/>
    <w:p w:rsidR="00D516B2" w:rsidRPr="007E63D8" w:rsidRDefault="00D516B2" w:rsidP="00D516B2"/>
    <w:p w:rsidR="0003527F" w:rsidRPr="00D516B2" w:rsidRDefault="0003527F" w:rsidP="00D516B2"/>
    <w:sectPr w:rsidR="0003527F" w:rsidRPr="00D516B2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6B2" w:rsidRDefault="00D516B2">
      <w:r>
        <w:separator/>
      </w:r>
    </w:p>
  </w:endnote>
  <w:endnote w:type="continuationSeparator" w:id="0">
    <w:p w:rsidR="00D516B2" w:rsidRDefault="00D5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865B1C">
      <w:rPr>
        <w:i/>
        <w:noProof/>
        <w:snapToGrid w:val="0"/>
        <w:sz w:val="18"/>
      </w:rPr>
      <w:t>Pimotab, tyggetabletter 1,25 mg, 2,5 mg, 5 mg, 10 mg og 15 mg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865B1C">
      <w:rPr>
        <w:i/>
        <w:noProof/>
        <w:snapToGrid w:val="0"/>
        <w:sz w:val="18"/>
      </w:rPr>
      <w:t>Pimotab, tyggetabletter 1,25 mg, 2,5 mg, 5 mg, 10 mg og 15 mg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6B2" w:rsidRDefault="00D516B2">
      <w:r>
        <w:separator/>
      </w:r>
    </w:p>
  </w:footnote>
  <w:footnote w:type="continuationSeparator" w:id="0">
    <w:p w:rsidR="00D516B2" w:rsidRDefault="00D51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794E081F"/>
    <w:multiLevelType w:val="hybridMultilevel"/>
    <w:tmpl w:val="A20A0AC2"/>
    <w:lvl w:ilvl="0" w:tplc="37E6E64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B2"/>
    <w:rsid w:val="0003527F"/>
    <w:rsid w:val="00065C7D"/>
    <w:rsid w:val="00083364"/>
    <w:rsid w:val="000C6CD4"/>
    <w:rsid w:val="001577E4"/>
    <w:rsid w:val="001858CA"/>
    <w:rsid w:val="001C4AEF"/>
    <w:rsid w:val="001D3CC5"/>
    <w:rsid w:val="00204AE0"/>
    <w:rsid w:val="00206FD1"/>
    <w:rsid w:val="00322BDE"/>
    <w:rsid w:val="00406EE7"/>
    <w:rsid w:val="00407013"/>
    <w:rsid w:val="004A62CC"/>
    <w:rsid w:val="00565A74"/>
    <w:rsid w:val="005B0036"/>
    <w:rsid w:val="005F5831"/>
    <w:rsid w:val="00662012"/>
    <w:rsid w:val="00666B01"/>
    <w:rsid w:val="006B1539"/>
    <w:rsid w:val="006D4B41"/>
    <w:rsid w:val="006F5621"/>
    <w:rsid w:val="007E2A00"/>
    <w:rsid w:val="008010F2"/>
    <w:rsid w:val="00865B1C"/>
    <w:rsid w:val="009202AE"/>
    <w:rsid w:val="00932676"/>
    <w:rsid w:val="009D66C6"/>
    <w:rsid w:val="00A80562"/>
    <w:rsid w:val="00A96525"/>
    <w:rsid w:val="00AE29E5"/>
    <w:rsid w:val="00AE5757"/>
    <w:rsid w:val="00B25EB8"/>
    <w:rsid w:val="00B62D48"/>
    <w:rsid w:val="00BC634B"/>
    <w:rsid w:val="00BF2AE0"/>
    <w:rsid w:val="00C479BF"/>
    <w:rsid w:val="00D516B2"/>
    <w:rsid w:val="00D567AA"/>
    <w:rsid w:val="00DD6D71"/>
    <w:rsid w:val="00DF32BE"/>
    <w:rsid w:val="00E14F0A"/>
    <w:rsid w:val="00EB5778"/>
    <w:rsid w:val="00EE5253"/>
    <w:rsid w:val="00F3459F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8BB8A"/>
  <w15:chartTrackingRefBased/>
  <w15:docId w15:val="{905761A2-210D-4105-94CA-B8453969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paragraph" w:styleId="Listeafsnit">
    <w:name w:val="List Paragraph"/>
    <w:basedOn w:val="Normal"/>
    <w:uiPriority w:val="34"/>
    <w:qFormat/>
    <w:rsid w:val="00D51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1380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Skov</dc:creator>
  <cp:keywords/>
  <dc:description>2024015415_x000d_
SPC pkt. 6.3 3 år til 5 år_x000d_
Rettelse af pkt. 11 og 10. Skrivefejl.</dc:description>
  <cp:lastModifiedBy>Kristine Skov Hansen</cp:lastModifiedBy>
  <cp:revision>2</cp:revision>
  <dcterms:created xsi:type="dcterms:W3CDTF">2024-04-12T05:19:00Z</dcterms:created>
  <dcterms:modified xsi:type="dcterms:W3CDTF">2024-04-12T05:19:00Z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