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A51" w:rsidRPr="008F49E1" w:rsidRDefault="00D50A51" w:rsidP="00D50A51">
      <w:pPr>
        <w:rPr>
          <w:sz w:val="24"/>
          <w:szCs w:val="24"/>
        </w:rPr>
      </w:pPr>
      <w:bookmarkStart w:id="0" w:name="_GoBack"/>
      <w:bookmarkEnd w:id="0"/>
      <w:r w:rsidRPr="005B0036">
        <w:rPr>
          <w:noProof/>
          <w:sz w:val="24"/>
          <w:szCs w:val="24"/>
          <w:lang w:eastAsia="da-DK"/>
        </w:rPr>
        <w:drawing>
          <wp:inline distT="0" distB="0" distL="0" distR="0" wp14:anchorId="766E9EC2" wp14:editId="0CCD793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44674" w:rsidRDefault="00844674" w:rsidP="00D50A51">
      <w:pPr>
        <w:tabs>
          <w:tab w:val="right" w:pos="9356"/>
        </w:tabs>
        <w:rPr>
          <w:sz w:val="24"/>
          <w:szCs w:val="24"/>
        </w:rPr>
      </w:pPr>
    </w:p>
    <w:p w:rsidR="00D50A51" w:rsidRPr="00406EE7" w:rsidRDefault="00D50A51" w:rsidP="00D50A51">
      <w:pPr>
        <w:tabs>
          <w:tab w:val="right" w:pos="9356"/>
        </w:tabs>
        <w:rPr>
          <w:b/>
          <w:sz w:val="24"/>
          <w:szCs w:val="24"/>
        </w:rPr>
      </w:pPr>
      <w:r>
        <w:rPr>
          <w:b/>
          <w:sz w:val="24"/>
          <w:szCs w:val="24"/>
        </w:rPr>
        <w:tab/>
      </w:r>
      <w:r w:rsidR="00844674">
        <w:rPr>
          <w:b/>
          <w:sz w:val="24"/>
          <w:szCs w:val="24"/>
        </w:rPr>
        <w:t>11</w:t>
      </w:r>
      <w:r w:rsidR="00017CA0">
        <w:rPr>
          <w:b/>
          <w:sz w:val="24"/>
          <w:szCs w:val="24"/>
        </w:rPr>
        <w:t xml:space="preserve">. </w:t>
      </w:r>
      <w:r w:rsidR="00844674">
        <w:rPr>
          <w:b/>
          <w:sz w:val="24"/>
          <w:szCs w:val="24"/>
        </w:rPr>
        <w:t>september 2024</w:t>
      </w:r>
    </w:p>
    <w:p w:rsidR="00D50A51" w:rsidRDefault="00D50A51" w:rsidP="00D50A51">
      <w:pPr>
        <w:tabs>
          <w:tab w:val="left" w:pos="8222"/>
        </w:tabs>
        <w:rPr>
          <w:sz w:val="24"/>
          <w:szCs w:val="24"/>
        </w:rPr>
      </w:pPr>
    </w:p>
    <w:p w:rsidR="00D50A51" w:rsidRPr="00E04E11" w:rsidRDefault="00D50A51" w:rsidP="00D50A51">
      <w:pPr>
        <w:tabs>
          <w:tab w:val="left" w:pos="8222"/>
        </w:tabs>
        <w:rPr>
          <w:sz w:val="24"/>
          <w:szCs w:val="24"/>
        </w:rPr>
      </w:pPr>
    </w:p>
    <w:p w:rsidR="00D50A51" w:rsidRPr="00E04E11" w:rsidRDefault="00D50A51" w:rsidP="00D50A51">
      <w:pPr>
        <w:tabs>
          <w:tab w:val="left" w:pos="8222"/>
        </w:tabs>
        <w:rPr>
          <w:sz w:val="24"/>
          <w:szCs w:val="24"/>
        </w:rPr>
      </w:pPr>
    </w:p>
    <w:p w:rsidR="00D50A51" w:rsidRPr="00406EE7" w:rsidRDefault="00D50A51" w:rsidP="00D50A51">
      <w:pPr>
        <w:tabs>
          <w:tab w:val="left" w:pos="8222"/>
        </w:tabs>
        <w:jc w:val="center"/>
        <w:rPr>
          <w:b/>
          <w:sz w:val="24"/>
          <w:szCs w:val="24"/>
        </w:rPr>
      </w:pPr>
      <w:r w:rsidRPr="00406EE7">
        <w:rPr>
          <w:b/>
          <w:sz w:val="24"/>
          <w:szCs w:val="24"/>
        </w:rPr>
        <w:t>PRODUKTRESUMÉ</w:t>
      </w:r>
    </w:p>
    <w:p w:rsidR="00D50A51" w:rsidRPr="00406EE7" w:rsidRDefault="00D50A51" w:rsidP="00D50A51">
      <w:pPr>
        <w:tabs>
          <w:tab w:val="left" w:pos="8222"/>
        </w:tabs>
        <w:jc w:val="center"/>
        <w:rPr>
          <w:b/>
          <w:sz w:val="24"/>
          <w:szCs w:val="24"/>
        </w:rPr>
      </w:pPr>
    </w:p>
    <w:p w:rsidR="00D50A51" w:rsidRPr="00406EE7" w:rsidRDefault="00D50A51" w:rsidP="00D50A51">
      <w:pPr>
        <w:tabs>
          <w:tab w:val="left" w:pos="8222"/>
        </w:tabs>
        <w:jc w:val="center"/>
        <w:rPr>
          <w:b/>
          <w:sz w:val="24"/>
          <w:szCs w:val="24"/>
        </w:rPr>
      </w:pPr>
      <w:r w:rsidRPr="00406EE7">
        <w:rPr>
          <w:b/>
          <w:sz w:val="24"/>
          <w:szCs w:val="24"/>
        </w:rPr>
        <w:t>for</w:t>
      </w:r>
    </w:p>
    <w:p w:rsidR="00D50A51" w:rsidRPr="00406EE7" w:rsidRDefault="00D50A51" w:rsidP="00D50A51">
      <w:pPr>
        <w:tabs>
          <w:tab w:val="left" w:pos="8222"/>
        </w:tabs>
        <w:jc w:val="center"/>
        <w:rPr>
          <w:b/>
          <w:sz w:val="24"/>
          <w:szCs w:val="24"/>
        </w:rPr>
      </w:pPr>
    </w:p>
    <w:p w:rsidR="00D50A51" w:rsidRPr="00565A74" w:rsidRDefault="00D50A51" w:rsidP="00D50A51">
      <w:pPr>
        <w:tabs>
          <w:tab w:val="left" w:pos="8222"/>
        </w:tabs>
        <w:jc w:val="center"/>
        <w:rPr>
          <w:b/>
          <w:sz w:val="24"/>
          <w:szCs w:val="24"/>
        </w:rPr>
      </w:pPr>
      <w:proofErr w:type="spellStart"/>
      <w:r>
        <w:rPr>
          <w:b/>
          <w:sz w:val="24"/>
          <w:szCs w:val="24"/>
        </w:rPr>
        <w:t>Porcilis</w:t>
      </w:r>
      <w:proofErr w:type="spellEnd"/>
      <w:r>
        <w:rPr>
          <w:b/>
          <w:sz w:val="24"/>
          <w:szCs w:val="24"/>
        </w:rPr>
        <w:t xml:space="preserve"> </w:t>
      </w:r>
      <w:proofErr w:type="spellStart"/>
      <w:r>
        <w:rPr>
          <w:b/>
          <w:sz w:val="24"/>
          <w:szCs w:val="24"/>
        </w:rPr>
        <w:t>Lawsonia</w:t>
      </w:r>
      <w:proofErr w:type="spellEnd"/>
      <w:r>
        <w:rPr>
          <w:b/>
          <w:sz w:val="24"/>
          <w:szCs w:val="24"/>
        </w:rPr>
        <w:t xml:space="preserve"> </w:t>
      </w:r>
      <w:proofErr w:type="spellStart"/>
      <w:r>
        <w:rPr>
          <w:b/>
          <w:sz w:val="24"/>
          <w:szCs w:val="24"/>
        </w:rPr>
        <w:t>Vet</w:t>
      </w:r>
      <w:proofErr w:type="spellEnd"/>
      <w:r>
        <w:rPr>
          <w:b/>
          <w:sz w:val="24"/>
          <w:szCs w:val="24"/>
        </w:rPr>
        <w:t xml:space="preserve">., </w:t>
      </w:r>
      <w:proofErr w:type="spellStart"/>
      <w:r>
        <w:rPr>
          <w:b/>
          <w:sz w:val="24"/>
          <w:szCs w:val="24"/>
        </w:rPr>
        <w:t>lyofilisat</w:t>
      </w:r>
      <w:proofErr w:type="spellEnd"/>
      <w:r>
        <w:rPr>
          <w:b/>
          <w:sz w:val="24"/>
          <w:szCs w:val="24"/>
        </w:rPr>
        <w:t xml:space="preserve"> og solvens til injektionsvæske, emulsion</w:t>
      </w:r>
    </w:p>
    <w:p w:rsidR="00D50A51" w:rsidRPr="00406EE7" w:rsidRDefault="00D50A51" w:rsidP="00D50A51">
      <w:pPr>
        <w:tabs>
          <w:tab w:val="left" w:pos="8222"/>
        </w:tabs>
        <w:jc w:val="both"/>
        <w:rPr>
          <w:sz w:val="24"/>
          <w:szCs w:val="24"/>
        </w:rPr>
      </w:pPr>
    </w:p>
    <w:p w:rsidR="00D50A51" w:rsidRPr="00406EE7" w:rsidRDefault="00D50A51" w:rsidP="00D50A51">
      <w:pPr>
        <w:tabs>
          <w:tab w:val="left" w:pos="8222"/>
        </w:tabs>
        <w:jc w:val="both"/>
        <w:rPr>
          <w:sz w:val="24"/>
          <w:szCs w:val="24"/>
        </w:rPr>
      </w:pPr>
    </w:p>
    <w:p w:rsidR="00D50A51" w:rsidRPr="00406EE7" w:rsidRDefault="00D50A51" w:rsidP="00D50A51">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D50A51" w:rsidRPr="00406EE7" w:rsidRDefault="00D50A51" w:rsidP="00D50A51">
      <w:pPr>
        <w:tabs>
          <w:tab w:val="left" w:pos="8222"/>
        </w:tabs>
        <w:ind w:left="851"/>
        <w:rPr>
          <w:sz w:val="24"/>
          <w:szCs w:val="24"/>
        </w:rPr>
      </w:pPr>
      <w:r>
        <w:rPr>
          <w:sz w:val="24"/>
          <w:szCs w:val="24"/>
        </w:rPr>
        <w:t>31265</w:t>
      </w:r>
    </w:p>
    <w:p w:rsidR="00D50A51" w:rsidRPr="00406EE7" w:rsidRDefault="00D50A51" w:rsidP="00D50A51">
      <w:pPr>
        <w:tabs>
          <w:tab w:val="left" w:pos="8222"/>
        </w:tabs>
        <w:ind w:left="851"/>
        <w:rPr>
          <w:sz w:val="24"/>
          <w:szCs w:val="24"/>
        </w:rPr>
      </w:pPr>
    </w:p>
    <w:p w:rsidR="00D50A51" w:rsidRPr="00406EE7" w:rsidRDefault="00D50A51" w:rsidP="00D50A51">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8409C3" w:rsidRPr="00994D74" w:rsidRDefault="008409C3" w:rsidP="00F91178">
      <w:pPr>
        <w:tabs>
          <w:tab w:val="center" w:pos="4535"/>
        </w:tabs>
        <w:ind w:firstLine="851"/>
        <w:rPr>
          <w:szCs w:val="22"/>
        </w:rPr>
      </w:pPr>
      <w:proofErr w:type="spellStart"/>
      <w:r w:rsidRPr="00994D74">
        <w:rPr>
          <w:szCs w:val="22"/>
        </w:rPr>
        <w:t>Porcilis</w:t>
      </w:r>
      <w:proofErr w:type="spellEnd"/>
      <w:r w:rsidRPr="00994D74">
        <w:rPr>
          <w:szCs w:val="22"/>
        </w:rPr>
        <w:t xml:space="preserve"> </w:t>
      </w:r>
      <w:proofErr w:type="spellStart"/>
      <w:r w:rsidRPr="00994D74">
        <w:rPr>
          <w:szCs w:val="22"/>
        </w:rPr>
        <w:t>Lawsonia</w:t>
      </w:r>
      <w:proofErr w:type="spellEnd"/>
      <w:r w:rsidRPr="00994D74">
        <w:rPr>
          <w:szCs w:val="22"/>
        </w:rPr>
        <w:t xml:space="preserve"> </w:t>
      </w:r>
      <w:proofErr w:type="spellStart"/>
      <w:r w:rsidRPr="00994D74">
        <w:rPr>
          <w:szCs w:val="22"/>
        </w:rPr>
        <w:t>Vet</w:t>
      </w:r>
      <w:proofErr w:type="spellEnd"/>
      <w:r w:rsidRPr="00994D74">
        <w:rPr>
          <w:szCs w:val="22"/>
        </w:rPr>
        <w:t>.</w:t>
      </w:r>
      <w:r>
        <w:rPr>
          <w:szCs w:val="22"/>
        </w:rPr>
        <w:tab/>
      </w:r>
    </w:p>
    <w:p w:rsidR="008409C3" w:rsidRDefault="008409C3" w:rsidP="008409C3">
      <w:pPr>
        <w:rPr>
          <w:szCs w:val="22"/>
        </w:rPr>
      </w:pPr>
    </w:p>
    <w:p w:rsidR="008409C3" w:rsidRPr="004A2A5E" w:rsidRDefault="00F91178" w:rsidP="008409C3">
      <w:pPr>
        <w:tabs>
          <w:tab w:val="left" w:pos="851"/>
          <w:tab w:val="left" w:pos="8222"/>
        </w:tabs>
        <w:rPr>
          <w:sz w:val="24"/>
          <w:szCs w:val="24"/>
        </w:rPr>
      </w:pPr>
      <w:r>
        <w:rPr>
          <w:sz w:val="24"/>
          <w:szCs w:val="24"/>
        </w:rPr>
        <w:tab/>
      </w:r>
      <w:r w:rsidR="008409C3">
        <w:rPr>
          <w:sz w:val="24"/>
          <w:szCs w:val="24"/>
        </w:rPr>
        <w:t xml:space="preserve">Lægemiddelform: </w:t>
      </w:r>
      <w:proofErr w:type="spellStart"/>
      <w:r w:rsidR="008409C3" w:rsidRPr="004A2A5E">
        <w:rPr>
          <w:sz w:val="24"/>
          <w:szCs w:val="24"/>
        </w:rPr>
        <w:t>Lyofilisat</w:t>
      </w:r>
      <w:proofErr w:type="spellEnd"/>
      <w:r w:rsidR="008409C3" w:rsidRPr="004A2A5E">
        <w:rPr>
          <w:sz w:val="24"/>
          <w:szCs w:val="24"/>
        </w:rPr>
        <w:t xml:space="preserve"> og solvens til</w:t>
      </w:r>
      <w:r w:rsidR="008409C3">
        <w:rPr>
          <w:sz w:val="24"/>
          <w:szCs w:val="24"/>
        </w:rPr>
        <w:t xml:space="preserve"> injektionsvæske, emulsion</w:t>
      </w:r>
    </w:p>
    <w:p w:rsidR="008409C3" w:rsidRDefault="008409C3" w:rsidP="008409C3">
      <w:pPr>
        <w:rPr>
          <w:szCs w:val="22"/>
        </w:rPr>
      </w:pPr>
    </w:p>
    <w:p w:rsidR="008409C3" w:rsidRPr="00F260F0" w:rsidRDefault="008409C3" w:rsidP="008409C3">
      <w:pPr>
        <w:rPr>
          <w:szCs w:val="22"/>
        </w:rPr>
      </w:pPr>
    </w:p>
    <w:p w:rsidR="008409C3" w:rsidRPr="00F260F0" w:rsidRDefault="008409C3" w:rsidP="00F91178">
      <w:pPr>
        <w:pStyle w:val="Style1"/>
        <w:ind w:left="851" w:hanging="851"/>
      </w:pPr>
      <w:r w:rsidRPr="00F260F0">
        <w:t>2.</w:t>
      </w:r>
      <w:r w:rsidRPr="00F260F0">
        <w:tab/>
        <w:t>KVALITATIV OG KVANTITATIV SAMMENSÆTNING</w:t>
      </w:r>
    </w:p>
    <w:p w:rsidR="008409C3" w:rsidRPr="00F260F0" w:rsidRDefault="008409C3" w:rsidP="008409C3">
      <w:pPr>
        <w:rPr>
          <w:szCs w:val="22"/>
        </w:rPr>
      </w:pPr>
    </w:p>
    <w:p w:rsidR="008409C3" w:rsidRPr="00994D74" w:rsidRDefault="008409C3" w:rsidP="00F91178">
      <w:pPr>
        <w:ind w:firstLine="851"/>
        <w:rPr>
          <w:bCs/>
          <w:szCs w:val="22"/>
        </w:rPr>
      </w:pPr>
      <w:r w:rsidRPr="00994D74">
        <w:rPr>
          <w:bCs/>
          <w:szCs w:val="22"/>
        </w:rPr>
        <w:t xml:space="preserve">Hver dosis </w:t>
      </w:r>
      <w:r>
        <w:rPr>
          <w:bCs/>
          <w:szCs w:val="22"/>
        </w:rPr>
        <w:t>med</w:t>
      </w:r>
      <w:r w:rsidRPr="00994D74">
        <w:rPr>
          <w:bCs/>
          <w:szCs w:val="22"/>
        </w:rPr>
        <w:t xml:space="preserve"> 2 ml </w:t>
      </w:r>
      <w:proofErr w:type="spellStart"/>
      <w:r w:rsidRPr="00994D74">
        <w:rPr>
          <w:bCs/>
          <w:szCs w:val="22"/>
        </w:rPr>
        <w:t>rekonstitueret</w:t>
      </w:r>
      <w:proofErr w:type="spellEnd"/>
      <w:r w:rsidRPr="00994D74">
        <w:rPr>
          <w:bCs/>
          <w:szCs w:val="22"/>
        </w:rPr>
        <w:t xml:space="preserve"> vaccine indeholder:</w:t>
      </w:r>
    </w:p>
    <w:p w:rsidR="008409C3" w:rsidRPr="00994D74" w:rsidRDefault="008409C3" w:rsidP="008409C3">
      <w:pPr>
        <w:rPr>
          <w:bCs/>
          <w:szCs w:val="22"/>
        </w:rPr>
      </w:pPr>
    </w:p>
    <w:p w:rsidR="008409C3" w:rsidRPr="00994D74" w:rsidRDefault="008409C3" w:rsidP="00F91178">
      <w:pPr>
        <w:ind w:firstLine="851"/>
        <w:rPr>
          <w:b/>
          <w:szCs w:val="22"/>
        </w:rPr>
      </w:pPr>
      <w:r w:rsidRPr="00994D74">
        <w:rPr>
          <w:b/>
          <w:szCs w:val="22"/>
        </w:rPr>
        <w:t>Aktivt stof:</w:t>
      </w:r>
    </w:p>
    <w:p w:rsidR="008409C3" w:rsidRPr="00994D74" w:rsidRDefault="008409C3" w:rsidP="00F91178">
      <w:pPr>
        <w:ind w:firstLine="851"/>
        <w:rPr>
          <w:bCs/>
          <w:szCs w:val="22"/>
        </w:rPr>
      </w:pPr>
      <w:r w:rsidRPr="00994D74">
        <w:rPr>
          <w:bCs/>
          <w:szCs w:val="22"/>
        </w:rPr>
        <w:t xml:space="preserve">Inaktiveret </w:t>
      </w:r>
      <w:proofErr w:type="spellStart"/>
      <w:r w:rsidRPr="00994D74">
        <w:rPr>
          <w:bCs/>
          <w:i/>
          <w:iCs/>
          <w:szCs w:val="22"/>
        </w:rPr>
        <w:t>Lawsonia</w:t>
      </w:r>
      <w:proofErr w:type="spellEnd"/>
      <w:r w:rsidRPr="00994D74">
        <w:rPr>
          <w:bCs/>
          <w:i/>
          <w:iCs/>
          <w:szCs w:val="22"/>
        </w:rPr>
        <w:t xml:space="preserve"> </w:t>
      </w:r>
      <w:proofErr w:type="spellStart"/>
      <w:r w:rsidRPr="00994D74">
        <w:rPr>
          <w:bCs/>
          <w:i/>
          <w:iCs/>
          <w:szCs w:val="22"/>
        </w:rPr>
        <w:t>intracellularis</w:t>
      </w:r>
      <w:proofErr w:type="spellEnd"/>
      <w:r w:rsidRPr="00994D74">
        <w:rPr>
          <w:bCs/>
          <w:szCs w:val="22"/>
        </w:rPr>
        <w:t xml:space="preserve"> stamme SPAH-08</w:t>
      </w:r>
      <w:r w:rsidRPr="00994D74">
        <w:rPr>
          <w:bCs/>
          <w:szCs w:val="22"/>
        </w:rPr>
        <w:tab/>
      </w:r>
      <w:r w:rsidR="00F91178">
        <w:rPr>
          <w:bCs/>
          <w:szCs w:val="22"/>
        </w:rPr>
        <w:t xml:space="preserve">                      </w:t>
      </w:r>
      <w:r w:rsidRPr="00994D74">
        <w:rPr>
          <w:bCs/>
          <w:szCs w:val="22"/>
        </w:rPr>
        <w:t>≥ 5323 E</w:t>
      </w:r>
      <w:r w:rsidRPr="00994D74">
        <w:rPr>
          <w:bCs/>
          <w:szCs w:val="22"/>
          <w:vertAlign w:val="superscript"/>
        </w:rPr>
        <w:t>1</w:t>
      </w:r>
      <w:r w:rsidRPr="00994D74">
        <w:rPr>
          <w:bCs/>
          <w:szCs w:val="22"/>
        </w:rPr>
        <w:t xml:space="preserve"> </w:t>
      </w:r>
    </w:p>
    <w:p w:rsidR="008409C3" w:rsidRPr="00994D74" w:rsidRDefault="008409C3" w:rsidP="008409C3">
      <w:pPr>
        <w:rPr>
          <w:bCs/>
          <w:szCs w:val="22"/>
        </w:rPr>
      </w:pPr>
      <w:r w:rsidRPr="00994D74">
        <w:rPr>
          <w:bCs/>
          <w:szCs w:val="22"/>
        </w:rPr>
        <w:t xml:space="preserve"> </w:t>
      </w:r>
    </w:p>
    <w:p w:rsidR="008409C3" w:rsidRPr="00752261" w:rsidRDefault="008409C3" w:rsidP="00F91178">
      <w:pPr>
        <w:ind w:firstLine="851"/>
        <w:rPr>
          <w:bCs/>
          <w:sz w:val="20"/>
        </w:rPr>
      </w:pPr>
      <w:r w:rsidRPr="00752261">
        <w:rPr>
          <w:bCs/>
          <w:sz w:val="20"/>
          <w:vertAlign w:val="superscript"/>
        </w:rPr>
        <w:t>1</w:t>
      </w:r>
      <w:r w:rsidRPr="00752261">
        <w:rPr>
          <w:bCs/>
          <w:sz w:val="20"/>
        </w:rPr>
        <w:t xml:space="preserve">Antigenmasse-enheder målt in </w:t>
      </w:r>
      <w:proofErr w:type="spellStart"/>
      <w:r w:rsidRPr="00752261">
        <w:rPr>
          <w:bCs/>
          <w:sz w:val="20"/>
        </w:rPr>
        <w:t>vitro</w:t>
      </w:r>
      <w:proofErr w:type="spellEnd"/>
      <w:r w:rsidRPr="00752261">
        <w:rPr>
          <w:bCs/>
          <w:sz w:val="20"/>
        </w:rPr>
        <w:t xml:space="preserve"> ved ELISA-metoden. </w:t>
      </w:r>
    </w:p>
    <w:p w:rsidR="008409C3" w:rsidRPr="00994D74" w:rsidRDefault="008409C3" w:rsidP="008409C3">
      <w:pPr>
        <w:rPr>
          <w:bCs/>
          <w:szCs w:val="22"/>
        </w:rPr>
      </w:pPr>
      <w:r w:rsidRPr="00994D74">
        <w:rPr>
          <w:bCs/>
          <w:szCs w:val="22"/>
        </w:rPr>
        <w:t xml:space="preserve"> </w:t>
      </w:r>
    </w:p>
    <w:p w:rsidR="00F91178" w:rsidRDefault="008409C3" w:rsidP="00F91178">
      <w:pPr>
        <w:ind w:firstLine="851"/>
        <w:rPr>
          <w:b/>
          <w:szCs w:val="22"/>
        </w:rPr>
      </w:pPr>
      <w:proofErr w:type="spellStart"/>
      <w:r w:rsidRPr="00D94E26">
        <w:rPr>
          <w:b/>
          <w:szCs w:val="22"/>
        </w:rPr>
        <w:t>Adjuvanser</w:t>
      </w:r>
      <w:proofErr w:type="spellEnd"/>
      <w:r w:rsidRPr="00D94E26">
        <w:rPr>
          <w:b/>
          <w:szCs w:val="22"/>
        </w:rPr>
        <w:t>:</w:t>
      </w:r>
    </w:p>
    <w:p w:rsidR="008409C3" w:rsidRPr="00994D74" w:rsidRDefault="008409C3" w:rsidP="00F91178">
      <w:pPr>
        <w:ind w:firstLine="851"/>
        <w:rPr>
          <w:bCs/>
          <w:szCs w:val="22"/>
        </w:rPr>
      </w:pPr>
      <w:r w:rsidRPr="00994D74">
        <w:rPr>
          <w:bCs/>
          <w:szCs w:val="22"/>
        </w:rPr>
        <w:t>Tyndtflydende mineralolie</w:t>
      </w:r>
      <w:r w:rsidRPr="00994D74">
        <w:rPr>
          <w:bCs/>
          <w:szCs w:val="22"/>
        </w:rPr>
        <w:tab/>
      </w:r>
      <w:r>
        <w:rPr>
          <w:bCs/>
          <w:szCs w:val="22"/>
        </w:rPr>
        <w:tab/>
      </w:r>
      <w:r>
        <w:rPr>
          <w:bCs/>
          <w:szCs w:val="22"/>
        </w:rPr>
        <w:tab/>
      </w:r>
      <w:r>
        <w:rPr>
          <w:bCs/>
          <w:szCs w:val="22"/>
        </w:rPr>
        <w:tab/>
      </w:r>
      <w:r w:rsidRPr="00994D74">
        <w:rPr>
          <w:bCs/>
          <w:szCs w:val="22"/>
        </w:rPr>
        <w:t xml:space="preserve">222,4 mg </w:t>
      </w:r>
    </w:p>
    <w:p w:rsidR="008409C3" w:rsidRPr="00994D74" w:rsidRDefault="008409C3" w:rsidP="00F91178">
      <w:pPr>
        <w:ind w:firstLine="851"/>
        <w:rPr>
          <w:bCs/>
          <w:szCs w:val="22"/>
        </w:rPr>
      </w:pPr>
      <w:r w:rsidRPr="00994D74">
        <w:rPr>
          <w:bCs/>
          <w:szCs w:val="22"/>
        </w:rPr>
        <w:t xml:space="preserve">Aluminium (som </w:t>
      </w:r>
      <w:proofErr w:type="spellStart"/>
      <w:r w:rsidRPr="00994D74">
        <w:rPr>
          <w:bCs/>
          <w:szCs w:val="22"/>
        </w:rPr>
        <w:t>hydroxide</w:t>
      </w:r>
      <w:proofErr w:type="spellEnd"/>
      <w:r w:rsidRPr="00994D74">
        <w:rPr>
          <w:bCs/>
          <w:szCs w:val="22"/>
        </w:rPr>
        <w:t>)</w:t>
      </w:r>
      <w:r w:rsidRPr="00994D74">
        <w:rPr>
          <w:bCs/>
          <w:szCs w:val="22"/>
        </w:rPr>
        <w:tab/>
      </w:r>
      <w:r>
        <w:rPr>
          <w:bCs/>
          <w:szCs w:val="22"/>
        </w:rPr>
        <w:tab/>
      </w:r>
      <w:r w:rsidR="00F91178">
        <w:rPr>
          <w:bCs/>
          <w:szCs w:val="22"/>
        </w:rPr>
        <w:t xml:space="preserve">                 </w:t>
      </w:r>
      <w:r>
        <w:rPr>
          <w:bCs/>
          <w:szCs w:val="22"/>
        </w:rPr>
        <w:tab/>
      </w:r>
      <w:r w:rsidR="00F91178">
        <w:rPr>
          <w:bCs/>
          <w:szCs w:val="22"/>
        </w:rPr>
        <w:t xml:space="preserve">                           </w:t>
      </w:r>
      <w:r w:rsidRPr="00994D74">
        <w:rPr>
          <w:bCs/>
          <w:szCs w:val="22"/>
        </w:rPr>
        <w:t xml:space="preserve">2,0 mg </w:t>
      </w:r>
    </w:p>
    <w:p w:rsidR="008409C3" w:rsidRPr="00994D74" w:rsidRDefault="008409C3" w:rsidP="008409C3">
      <w:pPr>
        <w:rPr>
          <w:b/>
          <w:szCs w:val="22"/>
        </w:rPr>
      </w:pPr>
    </w:p>
    <w:p w:rsidR="008409C3" w:rsidRPr="00F260F0" w:rsidRDefault="008409C3" w:rsidP="00F91178">
      <w:pPr>
        <w:ind w:firstLine="851"/>
        <w:rPr>
          <w:szCs w:val="22"/>
        </w:rPr>
      </w:pPr>
      <w:r w:rsidRPr="00F260F0">
        <w:rPr>
          <w:b/>
          <w:szCs w:val="22"/>
        </w:rPr>
        <w:t>Hjælpestof</w:t>
      </w:r>
      <w:r>
        <w:rPr>
          <w:b/>
          <w:szCs w:val="22"/>
        </w:rPr>
        <w:t>fer</w:t>
      </w:r>
      <w:r w:rsidRPr="00F260F0">
        <w:rPr>
          <w:b/>
          <w:szCs w:val="22"/>
        </w:rPr>
        <w:t>:</w:t>
      </w:r>
    </w:p>
    <w:p w:rsidR="008409C3" w:rsidRPr="00F260F0" w:rsidRDefault="008409C3" w:rsidP="008409C3">
      <w:pPr>
        <w:rPr>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tblGrid>
      <w:tr w:rsidR="008409C3" w:rsidTr="00F91178">
        <w:tc>
          <w:tcPr>
            <w:tcW w:w="7938" w:type="dxa"/>
            <w:shd w:val="clear" w:color="auto" w:fill="auto"/>
            <w:vAlign w:val="center"/>
          </w:tcPr>
          <w:p w:rsidR="008409C3" w:rsidRPr="00F260F0" w:rsidRDefault="008409C3" w:rsidP="00705231">
            <w:pPr>
              <w:spacing w:before="60" w:after="60"/>
              <w:rPr>
                <w:b/>
                <w:bCs/>
                <w:iCs/>
                <w:szCs w:val="22"/>
              </w:rPr>
            </w:pPr>
            <w:r w:rsidRPr="00F260F0">
              <w:rPr>
                <w:b/>
                <w:bCs/>
                <w:iCs/>
                <w:szCs w:val="22"/>
              </w:rPr>
              <w:t>Kvalitativ sammensætning af hjælpestoffer og andre bestanddele</w:t>
            </w:r>
          </w:p>
        </w:tc>
      </w:tr>
      <w:tr w:rsidR="008409C3" w:rsidTr="00F91178">
        <w:tc>
          <w:tcPr>
            <w:tcW w:w="7938" w:type="dxa"/>
            <w:shd w:val="clear" w:color="auto" w:fill="auto"/>
          </w:tcPr>
          <w:p w:rsidR="008409C3" w:rsidRPr="005846F4" w:rsidRDefault="008409C3" w:rsidP="00705231">
            <w:pPr>
              <w:spacing w:before="60" w:after="60"/>
              <w:ind w:left="567" w:hanging="567"/>
              <w:rPr>
                <w:b/>
                <w:bCs/>
                <w:i/>
                <w:iCs/>
                <w:szCs w:val="22"/>
              </w:rPr>
            </w:pPr>
            <w:proofErr w:type="spellStart"/>
            <w:r w:rsidRPr="005846F4">
              <w:rPr>
                <w:b/>
                <w:bCs/>
                <w:i/>
                <w:iCs/>
                <w:szCs w:val="22"/>
              </w:rPr>
              <w:t>Lyofilisat</w:t>
            </w:r>
            <w:proofErr w:type="spellEnd"/>
            <w:r w:rsidRPr="005846F4">
              <w:rPr>
                <w:b/>
                <w:bCs/>
                <w:i/>
                <w:iCs/>
                <w:szCs w:val="22"/>
              </w:rPr>
              <w:t>:</w:t>
            </w:r>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t>Natriumchlorid</w:t>
            </w:r>
            <w:proofErr w:type="spellEnd"/>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t>Kaliumchlorid</w:t>
            </w:r>
            <w:proofErr w:type="spellEnd"/>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t>Dinatriumphosphatdihydrat</w:t>
            </w:r>
            <w:proofErr w:type="spellEnd"/>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t>Kaliumdihydrogenphosphat</w:t>
            </w:r>
            <w:proofErr w:type="spellEnd"/>
          </w:p>
        </w:tc>
      </w:tr>
      <w:tr w:rsidR="008409C3" w:rsidTr="00F91178">
        <w:tc>
          <w:tcPr>
            <w:tcW w:w="7938" w:type="dxa"/>
            <w:shd w:val="clear" w:color="auto" w:fill="auto"/>
          </w:tcPr>
          <w:p w:rsidR="008409C3" w:rsidRPr="00F260F0" w:rsidRDefault="008409C3" w:rsidP="00705231">
            <w:pPr>
              <w:spacing w:before="60" w:after="60"/>
              <w:rPr>
                <w:iCs/>
                <w:szCs w:val="22"/>
              </w:rPr>
            </w:pPr>
            <w:r w:rsidRPr="00FE3155">
              <w:rPr>
                <w:szCs w:val="22"/>
              </w:rPr>
              <w:t>Vand til injektionsvæsker</w:t>
            </w:r>
          </w:p>
        </w:tc>
      </w:tr>
      <w:tr w:rsidR="008409C3" w:rsidTr="00F91178">
        <w:tc>
          <w:tcPr>
            <w:tcW w:w="7938" w:type="dxa"/>
            <w:shd w:val="clear" w:color="auto" w:fill="auto"/>
          </w:tcPr>
          <w:p w:rsidR="008409C3" w:rsidRPr="005846F4" w:rsidRDefault="008409C3" w:rsidP="00705231">
            <w:pPr>
              <w:spacing w:before="60" w:after="60"/>
              <w:rPr>
                <w:b/>
                <w:bCs/>
                <w:i/>
                <w:iCs/>
                <w:szCs w:val="22"/>
              </w:rPr>
            </w:pPr>
            <w:r w:rsidRPr="005846F4">
              <w:rPr>
                <w:b/>
                <w:bCs/>
                <w:i/>
                <w:iCs/>
                <w:szCs w:val="22"/>
              </w:rPr>
              <w:t>Solvens:</w:t>
            </w:r>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lastRenderedPageBreak/>
              <w:t>Sorbitanoleat</w:t>
            </w:r>
            <w:proofErr w:type="spellEnd"/>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t>Polysorbat</w:t>
            </w:r>
            <w:proofErr w:type="spellEnd"/>
            <w:r w:rsidRPr="00FE3155">
              <w:rPr>
                <w:szCs w:val="22"/>
              </w:rPr>
              <w:t xml:space="preserve"> 80</w:t>
            </w:r>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t>Ethanol</w:t>
            </w:r>
            <w:proofErr w:type="spellEnd"/>
          </w:p>
        </w:tc>
      </w:tr>
      <w:tr w:rsidR="008409C3" w:rsidTr="00F91178">
        <w:tc>
          <w:tcPr>
            <w:tcW w:w="7938" w:type="dxa"/>
            <w:shd w:val="clear" w:color="auto" w:fill="auto"/>
          </w:tcPr>
          <w:p w:rsidR="008409C3" w:rsidRPr="00F260F0" w:rsidRDefault="008409C3" w:rsidP="00705231">
            <w:pPr>
              <w:spacing w:before="60" w:after="60"/>
              <w:rPr>
                <w:iCs/>
                <w:szCs w:val="22"/>
              </w:rPr>
            </w:pPr>
            <w:r w:rsidRPr="00FE3155">
              <w:rPr>
                <w:szCs w:val="22"/>
              </w:rPr>
              <w:t>Glycerol</w:t>
            </w:r>
          </w:p>
        </w:tc>
      </w:tr>
      <w:tr w:rsidR="008409C3" w:rsidTr="00F91178">
        <w:tc>
          <w:tcPr>
            <w:tcW w:w="7938" w:type="dxa"/>
            <w:shd w:val="clear" w:color="auto" w:fill="auto"/>
          </w:tcPr>
          <w:p w:rsidR="008409C3" w:rsidRPr="00F260F0" w:rsidRDefault="008409C3" w:rsidP="00705231">
            <w:pPr>
              <w:spacing w:before="60" w:after="60"/>
              <w:rPr>
                <w:iCs/>
                <w:szCs w:val="22"/>
              </w:rPr>
            </w:pPr>
            <w:proofErr w:type="spellStart"/>
            <w:r w:rsidRPr="00FE3155">
              <w:rPr>
                <w:szCs w:val="22"/>
              </w:rPr>
              <w:t>Natriumchlorid</w:t>
            </w:r>
            <w:proofErr w:type="spellEnd"/>
          </w:p>
        </w:tc>
      </w:tr>
      <w:tr w:rsidR="008409C3" w:rsidTr="00F91178">
        <w:tc>
          <w:tcPr>
            <w:tcW w:w="7938" w:type="dxa"/>
            <w:shd w:val="clear" w:color="auto" w:fill="auto"/>
          </w:tcPr>
          <w:p w:rsidR="008409C3" w:rsidRPr="00F260F0" w:rsidRDefault="008409C3" w:rsidP="00705231">
            <w:pPr>
              <w:spacing w:before="60" w:after="60"/>
              <w:ind w:left="567" w:hanging="567"/>
              <w:rPr>
                <w:b/>
                <w:bCs/>
                <w:iCs/>
                <w:szCs w:val="22"/>
              </w:rPr>
            </w:pPr>
            <w:r w:rsidRPr="00FE3155">
              <w:rPr>
                <w:szCs w:val="22"/>
              </w:rPr>
              <w:t>Natriumhydroxid</w:t>
            </w:r>
          </w:p>
        </w:tc>
      </w:tr>
      <w:tr w:rsidR="008409C3" w:rsidTr="00F91178">
        <w:tc>
          <w:tcPr>
            <w:tcW w:w="7938" w:type="dxa"/>
            <w:shd w:val="clear" w:color="auto" w:fill="auto"/>
          </w:tcPr>
          <w:p w:rsidR="008409C3" w:rsidRPr="00F260F0" w:rsidRDefault="008409C3" w:rsidP="00705231">
            <w:pPr>
              <w:spacing w:before="60" w:after="60"/>
              <w:rPr>
                <w:iCs/>
                <w:szCs w:val="22"/>
              </w:rPr>
            </w:pPr>
            <w:r w:rsidRPr="00FE3155">
              <w:rPr>
                <w:szCs w:val="22"/>
              </w:rPr>
              <w:t>Vand til injektionsvæsker</w:t>
            </w:r>
          </w:p>
        </w:tc>
      </w:tr>
    </w:tbl>
    <w:p w:rsidR="008409C3" w:rsidRPr="00F260F0" w:rsidRDefault="008409C3" w:rsidP="008409C3">
      <w:pPr>
        <w:rPr>
          <w:szCs w:val="22"/>
        </w:rPr>
      </w:pPr>
    </w:p>
    <w:p w:rsidR="008409C3" w:rsidRPr="00843A6E" w:rsidRDefault="008409C3" w:rsidP="00F91178">
      <w:pPr>
        <w:ind w:firstLine="851"/>
        <w:rPr>
          <w:szCs w:val="22"/>
        </w:rPr>
      </w:pPr>
      <w:proofErr w:type="spellStart"/>
      <w:r w:rsidRPr="00843A6E">
        <w:rPr>
          <w:szCs w:val="22"/>
        </w:rPr>
        <w:t>Lyofilisat</w:t>
      </w:r>
      <w:proofErr w:type="spellEnd"/>
      <w:r w:rsidRPr="00843A6E">
        <w:rPr>
          <w:szCs w:val="22"/>
        </w:rPr>
        <w:t>: Hvidt/næsten hvidt pulver/pellets.</w:t>
      </w:r>
    </w:p>
    <w:p w:rsidR="008409C3" w:rsidRDefault="008409C3" w:rsidP="00F91178">
      <w:pPr>
        <w:ind w:firstLine="851"/>
        <w:rPr>
          <w:szCs w:val="22"/>
        </w:rPr>
      </w:pPr>
      <w:r w:rsidRPr="00843A6E">
        <w:rPr>
          <w:szCs w:val="22"/>
        </w:rPr>
        <w:t>Solvens: Homogen hvid til næsten hvid emulsion efter omrystning.</w:t>
      </w:r>
    </w:p>
    <w:p w:rsidR="008409C3" w:rsidRDefault="008409C3" w:rsidP="008409C3">
      <w:pPr>
        <w:rPr>
          <w:szCs w:val="22"/>
        </w:rPr>
      </w:pPr>
    </w:p>
    <w:p w:rsidR="008409C3" w:rsidRPr="00F260F0" w:rsidRDefault="008409C3" w:rsidP="008409C3">
      <w:pPr>
        <w:rPr>
          <w:szCs w:val="22"/>
        </w:rPr>
      </w:pPr>
    </w:p>
    <w:p w:rsidR="008409C3" w:rsidRPr="00F260F0" w:rsidRDefault="008409C3" w:rsidP="00F91178">
      <w:pPr>
        <w:pStyle w:val="Style1"/>
        <w:ind w:left="851" w:hanging="851"/>
      </w:pPr>
      <w:r w:rsidRPr="00F260F0">
        <w:t>3.</w:t>
      </w:r>
      <w:r w:rsidRPr="00F260F0">
        <w:tab/>
        <w:t>KLINISKE OPLYSNINGER</w:t>
      </w:r>
    </w:p>
    <w:p w:rsidR="008409C3" w:rsidRPr="00F260F0" w:rsidRDefault="008409C3" w:rsidP="008409C3">
      <w:pPr>
        <w:rPr>
          <w:szCs w:val="22"/>
        </w:rPr>
      </w:pPr>
    </w:p>
    <w:p w:rsidR="008409C3" w:rsidRPr="00F260F0" w:rsidRDefault="008409C3" w:rsidP="00F91178">
      <w:pPr>
        <w:pStyle w:val="Style1"/>
        <w:ind w:left="851" w:hanging="851"/>
      </w:pPr>
      <w:r w:rsidRPr="00F260F0">
        <w:t>3.1</w:t>
      </w:r>
      <w:r w:rsidRPr="00F260F0">
        <w:tab/>
        <w:t>Dyrearter, som lægemidlet er beregnet til</w:t>
      </w:r>
    </w:p>
    <w:p w:rsidR="008409C3" w:rsidRDefault="008409C3" w:rsidP="008409C3">
      <w:pPr>
        <w:rPr>
          <w:szCs w:val="22"/>
        </w:rPr>
      </w:pPr>
    </w:p>
    <w:p w:rsidR="008409C3" w:rsidRDefault="008409C3" w:rsidP="00F91178">
      <w:pPr>
        <w:ind w:firstLine="851"/>
        <w:rPr>
          <w:szCs w:val="22"/>
        </w:rPr>
      </w:pPr>
      <w:r>
        <w:rPr>
          <w:szCs w:val="22"/>
        </w:rPr>
        <w:t>Svin</w:t>
      </w:r>
    </w:p>
    <w:p w:rsidR="008409C3" w:rsidRPr="00F260F0" w:rsidRDefault="008409C3" w:rsidP="008409C3">
      <w:pPr>
        <w:rPr>
          <w:szCs w:val="22"/>
        </w:rPr>
      </w:pPr>
    </w:p>
    <w:p w:rsidR="008409C3" w:rsidRPr="00F260F0" w:rsidRDefault="008409C3" w:rsidP="00F91178">
      <w:pPr>
        <w:pStyle w:val="Style1"/>
        <w:ind w:left="851" w:hanging="851"/>
      </w:pPr>
      <w:r w:rsidRPr="00F260F0">
        <w:t>3.2</w:t>
      </w:r>
      <w:r w:rsidRPr="00F260F0">
        <w:tab/>
        <w:t>Terapeutiske indikationer for hver dyreart, som lægemidlet er beregnet til</w:t>
      </w:r>
    </w:p>
    <w:p w:rsidR="008409C3" w:rsidRDefault="008409C3" w:rsidP="008409C3">
      <w:pPr>
        <w:rPr>
          <w:szCs w:val="22"/>
        </w:rPr>
      </w:pPr>
    </w:p>
    <w:p w:rsidR="008409C3" w:rsidRPr="00843A6E" w:rsidRDefault="008409C3" w:rsidP="00F91178">
      <w:pPr>
        <w:ind w:left="851"/>
        <w:rPr>
          <w:szCs w:val="22"/>
        </w:rPr>
      </w:pPr>
      <w:r w:rsidRPr="00843A6E">
        <w:rPr>
          <w:szCs w:val="22"/>
        </w:rPr>
        <w:t xml:space="preserve">Til aktiv immunisering af svin fra 3 ugers alderen til reduktion af diarre, fald i daglig tilvækst, læsioner i tarmen, bakterieudskillelse og dødelighed forårsaget af infektion med </w:t>
      </w:r>
      <w:proofErr w:type="spellStart"/>
      <w:r w:rsidRPr="00843A6E">
        <w:rPr>
          <w:i/>
          <w:iCs/>
          <w:szCs w:val="22"/>
        </w:rPr>
        <w:t>Lawsonia</w:t>
      </w:r>
      <w:proofErr w:type="spellEnd"/>
      <w:r w:rsidRPr="00843A6E">
        <w:rPr>
          <w:i/>
          <w:iCs/>
          <w:szCs w:val="22"/>
        </w:rPr>
        <w:t xml:space="preserve"> </w:t>
      </w:r>
      <w:proofErr w:type="spellStart"/>
      <w:r w:rsidRPr="00843A6E">
        <w:rPr>
          <w:i/>
          <w:iCs/>
          <w:szCs w:val="22"/>
        </w:rPr>
        <w:t>intracellularis</w:t>
      </w:r>
      <w:proofErr w:type="spellEnd"/>
      <w:r w:rsidRPr="00843A6E">
        <w:rPr>
          <w:szCs w:val="22"/>
        </w:rPr>
        <w:t>.</w:t>
      </w:r>
    </w:p>
    <w:p w:rsidR="008409C3" w:rsidRPr="00843A6E" w:rsidRDefault="008409C3" w:rsidP="008409C3">
      <w:pPr>
        <w:rPr>
          <w:szCs w:val="22"/>
        </w:rPr>
      </w:pPr>
    </w:p>
    <w:p w:rsidR="008409C3" w:rsidRPr="00843A6E" w:rsidRDefault="008409C3" w:rsidP="00F91178">
      <w:pPr>
        <w:ind w:firstLine="851"/>
        <w:rPr>
          <w:szCs w:val="22"/>
        </w:rPr>
      </w:pPr>
      <w:r w:rsidRPr="00843A6E">
        <w:rPr>
          <w:szCs w:val="22"/>
        </w:rPr>
        <w:t>Indtræden af immunitet: 4 uger efter vaccination.</w:t>
      </w:r>
    </w:p>
    <w:p w:rsidR="008409C3" w:rsidRDefault="008409C3" w:rsidP="00F91178">
      <w:pPr>
        <w:ind w:firstLine="851"/>
        <w:rPr>
          <w:szCs w:val="22"/>
        </w:rPr>
      </w:pPr>
      <w:r w:rsidRPr="00843A6E">
        <w:rPr>
          <w:szCs w:val="22"/>
        </w:rPr>
        <w:t>Varighed af immunitet: 21 uger efter vaccination.</w:t>
      </w:r>
    </w:p>
    <w:p w:rsidR="008409C3" w:rsidRPr="00F260F0" w:rsidRDefault="008409C3" w:rsidP="008409C3">
      <w:pPr>
        <w:rPr>
          <w:szCs w:val="22"/>
        </w:rPr>
      </w:pPr>
    </w:p>
    <w:p w:rsidR="008409C3" w:rsidRPr="00F260F0" w:rsidRDefault="008409C3" w:rsidP="00F91178">
      <w:pPr>
        <w:pStyle w:val="Style1"/>
        <w:ind w:left="851" w:hanging="851"/>
      </w:pPr>
      <w:r w:rsidRPr="00F260F0">
        <w:t>3.3</w:t>
      </w:r>
      <w:r w:rsidRPr="00F260F0">
        <w:tab/>
        <w:t>Kontraindikationer</w:t>
      </w:r>
    </w:p>
    <w:p w:rsidR="008409C3" w:rsidRPr="00F260F0" w:rsidRDefault="008409C3" w:rsidP="008409C3">
      <w:pPr>
        <w:rPr>
          <w:szCs w:val="22"/>
        </w:rPr>
      </w:pPr>
    </w:p>
    <w:p w:rsidR="008409C3" w:rsidRDefault="008409C3" w:rsidP="00F91178">
      <w:pPr>
        <w:ind w:firstLine="851"/>
        <w:rPr>
          <w:szCs w:val="22"/>
        </w:rPr>
      </w:pPr>
      <w:r>
        <w:rPr>
          <w:szCs w:val="22"/>
        </w:rPr>
        <w:t>Ingen.</w:t>
      </w:r>
    </w:p>
    <w:p w:rsidR="008409C3" w:rsidRPr="00F260F0" w:rsidRDefault="008409C3" w:rsidP="008409C3">
      <w:pPr>
        <w:rPr>
          <w:szCs w:val="22"/>
        </w:rPr>
      </w:pPr>
    </w:p>
    <w:p w:rsidR="008409C3" w:rsidRPr="00F260F0" w:rsidRDefault="008409C3" w:rsidP="00F91178">
      <w:pPr>
        <w:pStyle w:val="Style1"/>
        <w:ind w:left="851" w:hanging="851"/>
      </w:pPr>
      <w:r w:rsidRPr="00F260F0">
        <w:t>3.4</w:t>
      </w:r>
      <w:r w:rsidRPr="00F260F0">
        <w:tab/>
        <w:t>Særlige advarsler</w:t>
      </w:r>
    </w:p>
    <w:p w:rsidR="008409C3" w:rsidRPr="00F260F0" w:rsidRDefault="008409C3" w:rsidP="008409C3">
      <w:pPr>
        <w:rPr>
          <w:szCs w:val="22"/>
        </w:rPr>
      </w:pPr>
    </w:p>
    <w:p w:rsidR="008409C3" w:rsidRPr="00F260F0" w:rsidRDefault="008409C3" w:rsidP="00F91178">
      <w:pPr>
        <w:ind w:firstLine="851"/>
        <w:rPr>
          <w:szCs w:val="22"/>
        </w:rPr>
      </w:pPr>
      <w:r w:rsidRPr="00F260F0">
        <w:t>Kun raske dyr må vaccineres.</w:t>
      </w:r>
    </w:p>
    <w:p w:rsidR="008409C3" w:rsidRPr="00F260F0" w:rsidRDefault="008409C3" w:rsidP="008409C3">
      <w:pPr>
        <w:rPr>
          <w:szCs w:val="22"/>
        </w:rPr>
      </w:pPr>
    </w:p>
    <w:p w:rsidR="008409C3" w:rsidRPr="00F260F0" w:rsidRDefault="008409C3" w:rsidP="00F91178">
      <w:pPr>
        <w:pStyle w:val="Style1"/>
        <w:ind w:left="851" w:hanging="851"/>
      </w:pPr>
      <w:r w:rsidRPr="00F260F0">
        <w:t>3.5</w:t>
      </w:r>
      <w:r w:rsidRPr="00F260F0">
        <w:tab/>
        <w:t>Særlige forholdsregler vedrørende brugen</w:t>
      </w:r>
    </w:p>
    <w:p w:rsidR="008409C3" w:rsidRPr="00F260F0" w:rsidRDefault="008409C3" w:rsidP="008409C3">
      <w:pPr>
        <w:rPr>
          <w:szCs w:val="22"/>
        </w:rPr>
      </w:pPr>
    </w:p>
    <w:p w:rsidR="008409C3" w:rsidRPr="00F260F0" w:rsidRDefault="008409C3" w:rsidP="00F91178">
      <w:pPr>
        <w:ind w:firstLine="851"/>
        <w:rPr>
          <w:szCs w:val="22"/>
          <w:u w:val="single"/>
        </w:rPr>
      </w:pPr>
      <w:r w:rsidRPr="00F260F0">
        <w:rPr>
          <w:szCs w:val="22"/>
          <w:u w:val="single"/>
        </w:rPr>
        <w:t>Særlige forholdsregler vedrørende sikker brug hos de dyrearter, som lægemidlet er beregnet til:</w:t>
      </w:r>
    </w:p>
    <w:p w:rsidR="008409C3" w:rsidRPr="00F260F0" w:rsidRDefault="008409C3" w:rsidP="00F91178">
      <w:pPr>
        <w:ind w:firstLine="851"/>
        <w:rPr>
          <w:szCs w:val="22"/>
        </w:rPr>
      </w:pPr>
      <w:r w:rsidRPr="00F260F0">
        <w:t>Ikke relevant.</w:t>
      </w:r>
    </w:p>
    <w:p w:rsidR="008409C3" w:rsidRPr="00F260F0" w:rsidRDefault="008409C3" w:rsidP="008409C3">
      <w:pPr>
        <w:rPr>
          <w:szCs w:val="22"/>
        </w:rPr>
      </w:pPr>
    </w:p>
    <w:p w:rsidR="008409C3" w:rsidRPr="00F260F0" w:rsidRDefault="008409C3" w:rsidP="00F91178">
      <w:pPr>
        <w:ind w:firstLine="851"/>
        <w:rPr>
          <w:szCs w:val="22"/>
          <w:u w:val="single"/>
        </w:rPr>
      </w:pPr>
      <w:r w:rsidRPr="00F260F0">
        <w:rPr>
          <w:szCs w:val="22"/>
          <w:u w:val="single"/>
        </w:rPr>
        <w:t xml:space="preserve">Særlige forholdsregler for personer, </w:t>
      </w:r>
      <w:r>
        <w:rPr>
          <w:szCs w:val="22"/>
          <w:u w:val="single"/>
        </w:rPr>
        <w:t>der administrerer</w:t>
      </w:r>
      <w:r w:rsidRPr="00F260F0">
        <w:rPr>
          <w:szCs w:val="22"/>
          <w:u w:val="single"/>
        </w:rPr>
        <w:t xml:space="preserve"> </w:t>
      </w:r>
      <w:r>
        <w:rPr>
          <w:szCs w:val="22"/>
          <w:u w:val="single"/>
        </w:rPr>
        <w:t>veterinær</w:t>
      </w:r>
      <w:r w:rsidRPr="00F260F0">
        <w:rPr>
          <w:szCs w:val="22"/>
          <w:u w:val="single"/>
        </w:rPr>
        <w:t>lægemidlet til dyr:</w:t>
      </w:r>
    </w:p>
    <w:p w:rsidR="008409C3" w:rsidRDefault="008409C3" w:rsidP="008409C3">
      <w:pPr>
        <w:rPr>
          <w:szCs w:val="22"/>
        </w:rPr>
      </w:pPr>
    </w:p>
    <w:p w:rsidR="008409C3" w:rsidRPr="00AE735F" w:rsidRDefault="008409C3" w:rsidP="00F91178">
      <w:pPr>
        <w:ind w:firstLine="851"/>
        <w:rPr>
          <w:szCs w:val="22"/>
        </w:rPr>
      </w:pPr>
      <w:r w:rsidRPr="00AE735F">
        <w:rPr>
          <w:szCs w:val="22"/>
        </w:rPr>
        <w:t>Til brugeren</w:t>
      </w:r>
      <w:r>
        <w:rPr>
          <w:szCs w:val="22"/>
        </w:rPr>
        <w:t>:</w:t>
      </w:r>
    </w:p>
    <w:p w:rsidR="008409C3" w:rsidRPr="00AE735F" w:rsidRDefault="008409C3" w:rsidP="00F91178">
      <w:pPr>
        <w:ind w:left="851"/>
        <w:rPr>
          <w:szCs w:val="22"/>
        </w:rPr>
      </w:pPr>
      <w:r w:rsidRPr="00AE735F">
        <w:rPr>
          <w:szCs w:val="22"/>
        </w:rPr>
        <w:t xml:space="preserve">Dette veterinærlægemiddel indeholder mineralolie. </w:t>
      </w:r>
      <w:r>
        <w:rPr>
          <w:szCs w:val="22"/>
        </w:rPr>
        <w:t>Utilsigtet</w:t>
      </w:r>
      <w:r w:rsidRPr="00AE735F">
        <w:rPr>
          <w:szCs w:val="22"/>
        </w:rPr>
        <w:t xml:space="preserve"> injektion/selvinjektion kan medføre alvorlige smerter og hævelser, navnlig ved injektion i led eller fingre, og kan i sjældne tilfælde medføre tab af den pågældende finger, hvis den ikke behandles omgående.</w:t>
      </w:r>
    </w:p>
    <w:p w:rsidR="008409C3" w:rsidRPr="00AE735F" w:rsidRDefault="008409C3" w:rsidP="00F91178">
      <w:pPr>
        <w:ind w:left="851"/>
        <w:rPr>
          <w:szCs w:val="22"/>
        </w:rPr>
      </w:pPr>
      <w:r w:rsidRPr="00AE735F">
        <w:rPr>
          <w:szCs w:val="22"/>
        </w:rPr>
        <w:t xml:space="preserve">Hvis du </w:t>
      </w:r>
      <w:r>
        <w:rPr>
          <w:szCs w:val="22"/>
        </w:rPr>
        <w:t>utilsigtet</w:t>
      </w:r>
      <w:r w:rsidRPr="00AE735F">
        <w:rPr>
          <w:szCs w:val="22"/>
        </w:rPr>
        <w:t xml:space="preserve"> injiceres med dette veterinærlægemiddel, skal du omgående</w:t>
      </w:r>
      <w:r>
        <w:rPr>
          <w:szCs w:val="22"/>
        </w:rPr>
        <w:t xml:space="preserve"> søge</w:t>
      </w:r>
      <w:r w:rsidRPr="00AE735F">
        <w:rPr>
          <w:szCs w:val="22"/>
        </w:rPr>
        <w:t xml:space="preserve"> lægehjælp, også selvom det kun drejer sig om en meget lille mængde, og tag</w:t>
      </w:r>
      <w:r>
        <w:rPr>
          <w:szCs w:val="22"/>
        </w:rPr>
        <w:t>e</w:t>
      </w:r>
      <w:r w:rsidRPr="00AE735F">
        <w:rPr>
          <w:szCs w:val="22"/>
        </w:rPr>
        <w:t xml:space="preserve"> indlægssedlen med.</w:t>
      </w:r>
    </w:p>
    <w:p w:rsidR="008409C3" w:rsidRPr="00AE735F" w:rsidRDefault="008409C3" w:rsidP="00F91178">
      <w:pPr>
        <w:ind w:firstLine="851"/>
        <w:rPr>
          <w:szCs w:val="22"/>
        </w:rPr>
      </w:pPr>
      <w:r w:rsidRPr="00AE735F">
        <w:rPr>
          <w:szCs w:val="22"/>
        </w:rPr>
        <w:t>Hvis smerten fortsætter i over 12 timer efter lægeundersøgelsen, skal du søge lægehjælp igen.</w:t>
      </w:r>
    </w:p>
    <w:p w:rsidR="008409C3" w:rsidRPr="00AE735F" w:rsidRDefault="008409C3" w:rsidP="008409C3">
      <w:pPr>
        <w:rPr>
          <w:szCs w:val="22"/>
        </w:rPr>
      </w:pPr>
    </w:p>
    <w:p w:rsidR="008409C3" w:rsidRPr="00AE735F" w:rsidRDefault="008409C3" w:rsidP="00F91178">
      <w:pPr>
        <w:ind w:firstLine="851"/>
        <w:rPr>
          <w:szCs w:val="22"/>
        </w:rPr>
      </w:pPr>
      <w:r w:rsidRPr="00AE735F">
        <w:rPr>
          <w:szCs w:val="22"/>
        </w:rPr>
        <w:lastRenderedPageBreak/>
        <w:t>Til lægen</w:t>
      </w:r>
      <w:r>
        <w:rPr>
          <w:szCs w:val="22"/>
        </w:rPr>
        <w:t>:</w:t>
      </w:r>
    </w:p>
    <w:p w:rsidR="008409C3" w:rsidRPr="00F260F0" w:rsidRDefault="008409C3" w:rsidP="00F91178">
      <w:pPr>
        <w:ind w:left="851"/>
        <w:rPr>
          <w:szCs w:val="22"/>
        </w:rPr>
      </w:pPr>
      <w:r w:rsidRPr="00AE735F">
        <w:rPr>
          <w:szCs w:val="22"/>
        </w:rPr>
        <w:t xml:space="preserve">Dette veterinærlægemiddel indeholder mineralolie. Selv hvis der er tale om små injicerede mængder, kan </w:t>
      </w:r>
      <w:r>
        <w:rPr>
          <w:szCs w:val="22"/>
        </w:rPr>
        <w:t>utilsigtet</w:t>
      </w:r>
      <w:r w:rsidRPr="00AE735F">
        <w:rPr>
          <w:szCs w:val="22"/>
        </w:rPr>
        <w:t xml:space="preserve"> injektion af </w:t>
      </w:r>
      <w:r>
        <w:rPr>
          <w:szCs w:val="22"/>
        </w:rPr>
        <w:t>veterinærlægemidlet</w:t>
      </w:r>
      <w:r w:rsidRPr="00AE735F">
        <w:rPr>
          <w:szCs w:val="22"/>
        </w:rPr>
        <w:t xml:space="preserve"> medføre kraftige hævelser, der eksempelvis kan resultere i iskæmisk nekrose og endog tab af en finger. Der kræves ØJEBLIKKELIG kirurgisk behandling, og der kan opstå behov for tidlig </w:t>
      </w:r>
      <w:proofErr w:type="spellStart"/>
      <w:r w:rsidRPr="00AE735F">
        <w:rPr>
          <w:szCs w:val="22"/>
        </w:rPr>
        <w:t>incision</w:t>
      </w:r>
      <w:proofErr w:type="spellEnd"/>
      <w:r w:rsidRPr="00AE735F">
        <w:rPr>
          <w:szCs w:val="22"/>
        </w:rPr>
        <w:t xml:space="preserve"> og </w:t>
      </w:r>
      <w:proofErr w:type="spellStart"/>
      <w:r w:rsidRPr="00AE735F">
        <w:rPr>
          <w:szCs w:val="22"/>
        </w:rPr>
        <w:t>irrigation</w:t>
      </w:r>
      <w:proofErr w:type="spellEnd"/>
      <w:r w:rsidRPr="00AE735F">
        <w:rPr>
          <w:szCs w:val="22"/>
        </w:rPr>
        <w:t xml:space="preserve"> af det injicerede område, navnlig når det drejer sig om fingerbløddele eller -sener.</w:t>
      </w:r>
    </w:p>
    <w:p w:rsidR="008409C3" w:rsidRPr="00F260F0" w:rsidRDefault="008409C3" w:rsidP="008409C3">
      <w:pPr>
        <w:rPr>
          <w:szCs w:val="22"/>
        </w:rPr>
      </w:pPr>
    </w:p>
    <w:p w:rsidR="008409C3" w:rsidRPr="00F260F0" w:rsidRDefault="008409C3" w:rsidP="00F91178">
      <w:pPr>
        <w:ind w:firstLine="851"/>
        <w:rPr>
          <w:szCs w:val="22"/>
          <w:u w:val="single"/>
        </w:rPr>
      </w:pPr>
      <w:r w:rsidRPr="00F260F0">
        <w:rPr>
          <w:szCs w:val="22"/>
          <w:u w:val="single"/>
        </w:rPr>
        <w:t>Særlige forholdsregler vedrørende beskyttelse af miljøet:</w:t>
      </w:r>
    </w:p>
    <w:p w:rsidR="008409C3" w:rsidRPr="00F260F0" w:rsidRDefault="008409C3" w:rsidP="00F91178">
      <w:pPr>
        <w:ind w:firstLine="851"/>
        <w:rPr>
          <w:szCs w:val="22"/>
        </w:rPr>
      </w:pPr>
      <w:r w:rsidRPr="00F260F0">
        <w:t>Ikke relevant.</w:t>
      </w:r>
    </w:p>
    <w:p w:rsidR="008409C3" w:rsidRPr="00F260F0" w:rsidRDefault="008409C3" w:rsidP="008409C3">
      <w:pPr>
        <w:rPr>
          <w:szCs w:val="22"/>
        </w:rPr>
      </w:pPr>
    </w:p>
    <w:p w:rsidR="008409C3" w:rsidRPr="00F260F0" w:rsidRDefault="008409C3" w:rsidP="00F91178">
      <w:pPr>
        <w:pStyle w:val="Style1"/>
        <w:ind w:left="851" w:hanging="851"/>
      </w:pPr>
      <w:r w:rsidRPr="00F260F0">
        <w:t>3.6</w:t>
      </w:r>
      <w:r w:rsidRPr="00F260F0">
        <w:tab/>
        <w:t>Bivirkninger</w:t>
      </w:r>
    </w:p>
    <w:p w:rsidR="008409C3" w:rsidRPr="00F260F0" w:rsidRDefault="008409C3" w:rsidP="008409C3">
      <w:pPr>
        <w:rPr>
          <w:szCs w:val="22"/>
        </w:rPr>
      </w:pPr>
    </w:p>
    <w:p w:rsidR="008409C3" w:rsidRPr="00F260F0" w:rsidRDefault="008409C3" w:rsidP="00F91178">
      <w:pPr>
        <w:ind w:firstLine="851"/>
        <w:rPr>
          <w:szCs w:val="22"/>
        </w:rPr>
      </w:pPr>
      <w:r>
        <w:t>Svin:</w:t>
      </w:r>
    </w:p>
    <w:p w:rsidR="008409C3" w:rsidRPr="00F260F0" w:rsidRDefault="008409C3" w:rsidP="008409C3">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8409C3" w:rsidTr="00F91178">
        <w:tc>
          <w:tcPr>
            <w:tcW w:w="2002" w:type="pct"/>
          </w:tcPr>
          <w:p w:rsidR="008409C3" w:rsidRPr="00F260F0" w:rsidRDefault="008409C3" w:rsidP="00705231">
            <w:pPr>
              <w:spacing w:before="60" w:after="60"/>
              <w:rPr>
                <w:szCs w:val="22"/>
              </w:rPr>
            </w:pPr>
            <w:r w:rsidRPr="00F260F0">
              <w:t>Meget almindelig</w:t>
            </w:r>
          </w:p>
          <w:p w:rsidR="008409C3" w:rsidRPr="00F260F0" w:rsidRDefault="008409C3" w:rsidP="00705231">
            <w:pPr>
              <w:spacing w:before="60" w:after="60"/>
              <w:rPr>
                <w:szCs w:val="22"/>
              </w:rPr>
            </w:pPr>
            <w:r w:rsidRPr="00F260F0">
              <w:t>(&gt; 1 dyr ud af 10 behandlede dyr):</w:t>
            </w:r>
          </w:p>
        </w:tc>
        <w:tc>
          <w:tcPr>
            <w:tcW w:w="2998" w:type="pct"/>
          </w:tcPr>
          <w:p w:rsidR="008409C3" w:rsidRPr="00F260F0" w:rsidRDefault="008409C3" w:rsidP="00705231">
            <w:pPr>
              <w:spacing w:before="60" w:after="60"/>
              <w:rPr>
                <w:iCs/>
                <w:szCs w:val="22"/>
              </w:rPr>
            </w:pPr>
            <w:r>
              <w:rPr>
                <w:iCs/>
                <w:szCs w:val="22"/>
              </w:rPr>
              <w:t>Forhøjet temperatur</w:t>
            </w:r>
            <w:r w:rsidRPr="00556FBB">
              <w:rPr>
                <w:iCs/>
                <w:szCs w:val="22"/>
                <w:vertAlign w:val="superscript"/>
              </w:rPr>
              <w:t>1</w:t>
            </w:r>
          </w:p>
        </w:tc>
      </w:tr>
      <w:tr w:rsidR="008409C3" w:rsidTr="00F91178">
        <w:tc>
          <w:tcPr>
            <w:tcW w:w="2002" w:type="pct"/>
          </w:tcPr>
          <w:p w:rsidR="008409C3" w:rsidRPr="00F260F0" w:rsidRDefault="008409C3" w:rsidP="00705231">
            <w:pPr>
              <w:spacing w:before="60" w:after="60"/>
              <w:rPr>
                <w:szCs w:val="22"/>
              </w:rPr>
            </w:pPr>
            <w:r w:rsidRPr="00F260F0">
              <w:t>Almindelig</w:t>
            </w:r>
          </w:p>
          <w:p w:rsidR="008409C3" w:rsidRPr="00F260F0" w:rsidRDefault="008409C3" w:rsidP="00705231">
            <w:pPr>
              <w:spacing w:before="60" w:after="60"/>
              <w:rPr>
                <w:szCs w:val="22"/>
              </w:rPr>
            </w:pPr>
            <w:r w:rsidRPr="00F260F0">
              <w:t>(1 til 10 dyr ud af 100 behandlede dyr):</w:t>
            </w:r>
          </w:p>
        </w:tc>
        <w:tc>
          <w:tcPr>
            <w:tcW w:w="2998" w:type="pct"/>
          </w:tcPr>
          <w:p w:rsidR="008409C3" w:rsidRPr="00F260F0" w:rsidRDefault="008409C3" w:rsidP="00705231">
            <w:pPr>
              <w:spacing w:before="60" w:after="60"/>
              <w:rPr>
                <w:iCs/>
                <w:szCs w:val="22"/>
              </w:rPr>
            </w:pPr>
            <w:r>
              <w:rPr>
                <w:iCs/>
                <w:szCs w:val="22"/>
              </w:rPr>
              <w:t>Hævelse på injektionsstedet</w:t>
            </w:r>
            <w:r w:rsidRPr="00556FBB">
              <w:rPr>
                <w:iCs/>
                <w:szCs w:val="22"/>
                <w:vertAlign w:val="superscript"/>
              </w:rPr>
              <w:t>2</w:t>
            </w:r>
          </w:p>
        </w:tc>
      </w:tr>
      <w:tr w:rsidR="008409C3" w:rsidTr="00F91178">
        <w:tc>
          <w:tcPr>
            <w:tcW w:w="2002" w:type="pct"/>
          </w:tcPr>
          <w:p w:rsidR="008409C3" w:rsidRPr="00F260F0" w:rsidRDefault="008409C3" w:rsidP="00705231">
            <w:pPr>
              <w:spacing w:before="60" w:after="60"/>
              <w:rPr>
                <w:szCs w:val="22"/>
              </w:rPr>
            </w:pPr>
            <w:r w:rsidRPr="00F260F0">
              <w:t>Ikke almindelig</w:t>
            </w:r>
          </w:p>
          <w:p w:rsidR="008409C3" w:rsidRPr="00F260F0" w:rsidRDefault="008409C3" w:rsidP="00705231">
            <w:pPr>
              <w:spacing w:before="60" w:after="60"/>
              <w:rPr>
                <w:szCs w:val="22"/>
              </w:rPr>
            </w:pPr>
            <w:r w:rsidRPr="00F260F0">
              <w:t xml:space="preserve">(1 til 10 dyr ud af </w:t>
            </w:r>
            <w:r>
              <w:t>1.</w:t>
            </w:r>
            <w:r w:rsidRPr="00F260F0">
              <w:t>000 behandlede dyr):</w:t>
            </w:r>
          </w:p>
        </w:tc>
        <w:tc>
          <w:tcPr>
            <w:tcW w:w="2998" w:type="pct"/>
          </w:tcPr>
          <w:p w:rsidR="008409C3" w:rsidRPr="00F260F0" w:rsidRDefault="008409C3" w:rsidP="00705231">
            <w:pPr>
              <w:spacing w:before="60" w:after="60"/>
              <w:rPr>
                <w:iCs/>
                <w:szCs w:val="22"/>
              </w:rPr>
            </w:pPr>
            <w:r>
              <w:rPr>
                <w:iCs/>
                <w:szCs w:val="22"/>
              </w:rPr>
              <w:t>Anoreksi, sløvhed</w:t>
            </w:r>
          </w:p>
        </w:tc>
      </w:tr>
      <w:tr w:rsidR="008409C3" w:rsidTr="00F91178">
        <w:tc>
          <w:tcPr>
            <w:tcW w:w="2002" w:type="pct"/>
          </w:tcPr>
          <w:p w:rsidR="008409C3" w:rsidRPr="00F260F0" w:rsidRDefault="008409C3" w:rsidP="00705231">
            <w:pPr>
              <w:spacing w:before="60" w:after="60"/>
              <w:rPr>
                <w:szCs w:val="22"/>
              </w:rPr>
            </w:pPr>
            <w:r w:rsidRPr="00F260F0">
              <w:t>Meget sjælden</w:t>
            </w:r>
          </w:p>
          <w:p w:rsidR="008409C3" w:rsidRPr="00F260F0" w:rsidRDefault="008409C3" w:rsidP="00705231">
            <w:pPr>
              <w:spacing w:before="60" w:after="60"/>
              <w:rPr>
                <w:szCs w:val="22"/>
              </w:rPr>
            </w:pPr>
            <w:r w:rsidRPr="00F260F0">
              <w:t>(&lt; 1 dyr ud af 10</w:t>
            </w:r>
            <w:r>
              <w:t>.</w:t>
            </w:r>
            <w:r w:rsidRPr="00F260F0">
              <w:t>000 behandlede dyr, herunder enkeltstående indberetninger):</w:t>
            </w:r>
          </w:p>
        </w:tc>
        <w:tc>
          <w:tcPr>
            <w:tcW w:w="2998" w:type="pct"/>
          </w:tcPr>
          <w:p w:rsidR="008409C3" w:rsidRPr="00F260F0" w:rsidRDefault="008409C3" w:rsidP="00705231">
            <w:pPr>
              <w:spacing w:before="60" w:after="60"/>
              <w:rPr>
                <w:iCs/>
                <w:szCs w:val="22"/>
              </w:rPr>
            </w:pPr>
            <w:proofErr w:type="spellStart"/>
            <w:r>
              <w:rPr>
                <w:iCs/>
                <w:szCs w:val="22"/>
              </w:rPr>
              <w:t>Anafylaktisk</w:t>
            </w:r>
            <w:proofErr w:type="spellEnd"/>
            <w:r>
              <w:rPr>
                <w:iCs/>
                <w:szCs w:val="22"/>
              </w:rPr>
              <w:t xml:space="preserve"> reaktion</w:t>
            </w:r>
            <w:r w:rsidRPr="00556FBB">
              <w:rPr>
                <w:iCs/>
                <w:szCs w:val="22"/>
                <w:vertAlign w:val="superscript"/>
              </w:rPr>
              <w:t>3</w:t>
            </w:r>
          </w:p>
        </w:tc>
      </w:tr>
    </w:tbl>
    <w:p w:rsidR="008409C3" w:rsidRDefault="008409C3" w:rsidP="00F91178">
      <w:pPr>
        <w:ind w:left="851"/>
        <w:rPr>
          <w:sz w:val="20"/>
        </w:rPr>
      </w:pPr>
      <w:r w:rsidRPr="00556FBB">
        <w:rPr>
          <w:sz w:val="20"/>
          <w:vertAlign w:val="superscript"/>
        </w:rPr>
        <w:t>1</w:t>
      </w:r>
      <w:r w:rsidRPr="00D6617D">
        <w:rPr>
          <w:sz w:val="20"/>
        </w:rPr>
        <w:t xml:space="preserve"> Gennemsnitlig ±0,6 °C, hos enkelte svin op til 1,3 °C. Dyrene vender tilbage til normaltemperatur i løbet af 1 dag efter vaccination.</w:t>
      </w:r>
    </w:p>
    <w:p w:rsidR="008409C3" w:rsidRPr="00D6617D" w:rsidRDefault="008409C3" w:rsidP="00F91178">
      <w:pPr>
        <w:ind w:firstLine="851"/>
        <w:rPr>
          <w:sz w:val="20"/>
        </w:rPr>
      </w:pPr>
      <w:r w:rsidRPr="00556FBB">
        <w:rPr>
          <w:sz w:val="20"/>
          <w:vertAlign w:val="superscript"/>
        </w:rPr>
        <w:t>2</w:t>
      </w:r>
      <w:r w:rsidRPr="00D6617D">
        <w:rPr>
          <w:sz w:val="20"/>
        </w:rPr>
        <w:t xml:space="preserve"> &lt; 5 cm i diameter), forsvinder i løbet af 23 dage.</w:t>
      </w:r>
    </w:p>
    <w:p w:rsidR="008409C3" w:rsidRPr="00D6617D" w:rsidRDefault="008409C3" w:rsidP="00F91178">
      <w:pPr>
        <w:ind w:firstLine="851"/>
        <w:rPr>
          <w:sz w:val="20"/>
        </w:rPr>
      </w:pPr>
      <w:r w:rsidRPr="00556FBB">
        <w:rPr>
          <w:sz w:val="20"/>
          <w:vertAlign w:val="superscript"/>
        </w:rPr>
        <w:t>3</w:t>
      </w:r>
      <w:r w:rsidRPr="00D6617D">
        <w:rPr>
          <w:sz w:val="20"/>
        </w:rPr>
        <w:t xml:space="preserve"> Hvis sådanne reaktioner forekommer, er passende behandling anbefalet.</w:t>
      </w:r>
    </w:p>
    <w:p w:rsidR="008409C3" w:rsidRDefault="008409C3" w:rsidP="008409C3">
      <w:pPr>
        <w:rPr>
          <w:szCs w:val="22"/>
        </w:rPr>
      </w:pPr>
    </w:p>
    <w:p w:rsidR="008409C3" w:rsidRDefault="008409C3" w:rsidP="00F91178">
      <w:pPr>
        <w:ind w:left="851"/>
      </w:pPr>
      <w:bookmarkStart w:id="1" w:name="_Hlk66891708"/>
      <w:r w:rsidRPr="00F260F0">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de relevante kontaktoplysninger</w:t>
      </w:r>
      <w:r>
        <w:t xml:space="preserve"> i indlægssedlen.</w:t>
      </w:r>
    </w:p>
    <w:bookmarkEnd w:id="1"/>
    <w:p w:rsidR="008409C3" w:rsidRPr="00371B54" w:rsidRDefault="008409C3" w:rsidP="008409C3">
      <w:pPr>
        <w:rPr>
          <w:szCs w:val="22"/>
        </w:rPr>
      </w:pPr>
    </w:p>
    <w:p w:rsidR="008409C3" w:rsidRPr="00F260F0" w:rsidRDefault="008409C3" w:rsidP="00F91178">
      <w:pPr>
        <w:pStyle w:val="Style1"/>
        <w:ind w:left="851" w:hanging="851"/>
      </w:pPr>
      <w:r w:rsidRPr="00F260F0">
        <w:t>3.7</w:t>
      </w:r>
      <w:r w:rsidRPr="00F260F0">
        <w:tab/>
        <w:t>Anvendelse under drægtighed, laktation eller æglægning</w:t>
      </w:r>
    </w:p>
    <w:p w:rsidR="008409C3" w:rsidRDefault="008409C3" w:rsidP="008409C3">
      <w:pPr>
        <w:rPr>
          <w:szCs w:val="22"/>
        </w:rPr>
      </w:pPr>
    </w:p>
    <w:p w:rsidR="008409C3" w:rsidRPr="005846F4" w:rsidRDefault="008409C3" w:rsidP="00F91178">
      <w:pPr>
        <w:ind w:firstLine="851"/>
        <w:rPr>
          <w:szCs w:val="22"/>
          <w:u w:val="single"/>
        </w:rPr>
      </w:pPr>
      <w:r w:rsidRPr="005846F4">
        <w:rPr>
          <w:szCs w:val="22"/>
          <w:u w:val="single"/>
        </w:rPr>
        <w:t xml:space="preserve">Drægtighed og </w:t>
      </w:r>
      <w:r>
        <w:rPr>
          <w:szCs w:val="22"/>
          <w:u w:val="single"/>
        </w:rPr>
        <w:t>diegivning</w:t>
      </w:r>
      <w:r w:rsidRPr="005846F4">
        <w:rPr>
          <w:szCs w:val="22"/>
          <w:u w:val="single"/>
        </w:rPr>
        <w:t>:</w:t>
      </w:r>
    </w:p>
    <w:p w:rsidR="008409C3" w:rsidRPr="0018476D" w:rsidRDefault="008409C3" w:rsidP="00F91178">
      <w:pPr>
        <w:ind w:firstLine="851"/>
      </w:pPr>
      <w:r>
        <w:t>Veterinærl</w:t>
      </w:r>
      <w:r w:rsidRPr="0018476D">
        <w:t>ægemidlets sikkerhed under drægtighed og diegivning er ikke fastlagt.</w:t>
      </w:r>
    </w:p>
    <w:p w:rsidR="008409C3" w:rsidRPr="00F260F0" w:rsidRDefault="008409C3" w:rsidP="008409C3">
      <w:pPr>
        <w:rPr>
          <w:szCs w:val="22"/>
        </w:rPr>
      </w:pPr>
    </w:p>
    <w:p w:rsidR="008409C3" w:rsidRPr="00F260F0" w:rsidRDefault="008409C3" w:rsidP="00F91178">
      <w:pPr>
        <w:pStyle w:val="Style1"/>
        <w:ind w:left="851" w:hanging="851"/>
      </w:pPr>
      <w:r w:rsidRPr="00F260F0">
        <w:t>3.8</w:t>
      </w:r>
      <w:r w:rsidRPr="00F260F0">
        <w:tab/>
        <w:t>Interaktion med andre lægemidler og andre former for interaktion</w:t>
      </w:r>
    </w:p>
    <w:p w:rsidR="008409C3" w:rsidRPr="00F260F0" w:rsidRDefault="008409C3" w:rsidP="008409C3">
      <w:pPr>
        <w:rPr>
          <w:szCs w:val="22"/>
        </w:rPr>
      </w:pPr>
    </w:p>
    <w:p w:rsidR="008409C3" w:rsidRDefault="008409C3" w:rsidP="00F91178">
      <w:pPr>
        <w:ind w:left="851"/>
      </w:pPr>
      <w:r>
        <w:t xml:space="preserve">Der foreligger oplysninger om sikkerhed og virkning hos grise fra 3-ugers alderen, som viser, at denne vaccine, kan gives samtidig med </w:t>
      </w:r>
      <w:proofErr w:type="spellStart"/>
      <w:r>
        <w:t>Porcilis</w:t>
      </w:r>
      <w:proofErr w:type="spellEnd"/>
      <w:r>
        <w:t xml:space="preserve"> PCV M </w:t>
      </w:r>
      <w:proofErr w:type="spellStart"/>
      <w:r>
        <w:t>Hyo</w:t>
      </w:r>
      <w:proofErr w:type="spellEnd"/>
      <w:r>
        <w:t xml:space="preserve"> og/eller </w:t>
      </w:r>
      <w:proofErr w:type="spellStart"/>
      <w:r>
        <w:t>Porcilis</w:t>
      </w:r>
      <w:proofErr w:type="spellEnd"/>
      <w:r>
        <w:t xml:space="preserve"> PRRS </w:t>
      </w:r>
      <w:proofErr w:type="spellStart"/>
      <w:r>
        <w:t>Vet</w:t>
      </w:r>
      <w:proofErr w:type="spellEnd"/>
      <w:r>
        <w:t xml:space="preserve">. Når </w:t>
      </w:r>
      <w:proofErr w:type="spellStart"/>
      <w:r>
        <w:t>Porcilis</w:t>
      </w:r>
      <w:proofErr w:type="spellEnd"/>
      <w:r>
        <w:t xml:space="preserve"> </w:t>
      </w:r>
      <w:proofErr w:type="spellStart"/>
      <w:r>
        <w:t>Lawsonia</w:t>
      </w:r>
      <w:proofErr w:type="spellEnd"/>
      <w:r>
        <w:t xml:space="preserve"> </w:t>
      </w:r>
      <w:proofErr w:type="spellStart"/>
      <w:r>
        <w:t>Vet</w:t>
      </w:r>
      <w:proofErr w:type="spellEnd"/>
      <w:r>
        <w:t xml:space="preserve">. gives samtidig med </w:t>
      </w:r>
      <w:proofErr w:type="spellStart"/>
      <w:r>
        <w:t>Porcilis</w:t>
      </w:r>
      <w:proofErr w:type="spellEnd"/>
      <w:r>
        <w:t xml:space="preserve"> PCV M </w:t>
      </w:r>
      <w:proofErr w:type="spellStart"/>
      <w:r>
        <w:t>Hyo</w:t>
      </w:r>
      <w:proofErr w:type="spellEnd"/>
      <w:r>
        <w:t xml:space="preserve"> bør disse blandes (se pkt. 4.9), mens </w:t>
      </w:r>
      <w:proofErr w:type="spellStart"/>
      <w:r>
        <w:t>Porcilis</w:t>
      </w:r>
      <w:proofErr w:type="spellEnd"/>
      <w:r>
        <w:t xml:space="preserve"> PRRS </w:t>
      </w:r>
      <w:proofErr w:type="spellStart"/>
      <w:r>
        <w:t>Vet</w:t>
      </w:r>
      <w:proofErr w:type="spellEnd"/>
      <w:r>
        <w:t xml:space="preserve">. altid skal gives på forskellige steder (foretrukket på den modsatte side af halsen). Specifik information om </w:t>
      </w:r>
      <w:proofErr w:type="spellStart"/>
      <w:r>
        <w:t>Porcilis</w:t>
      </w:r>
      <w:proofErr w:type="spellEnd"/>
      <w:r>
        <w:t xml:space="preserve"> PCV M </w:t>
      </w:r>
      <w:proofErr w:type="spellStart"/>
      <w:r>
        <w:t>Hyo</w:t>
      </w:r>
      <w:proofErr w:type="spellEnd"/>
      <w:r>
        <w:t xml:space="preserve"> og/eller </w:t>
      </w:r>
      <w:proofErr w:type="spellStart"/>
      <w:r>
        <w:t>Porcilis</w:t>
      </w:r>
      <w:proofErr w:type="spellEnd"/>
      <w:r>
        <w:t xml:space="preserve"> PRRS </w:t>
      </w:r>
      <w:proofErr w:type="spellStart"/>
      <w:r>
        <w:t>Vet</w:t>
      </w:r>
      <w:proofErr w:type="spellEnd"/>
      <w:r>
        <w:t xml:space="preserve">. bør søges i produktresumeet før administration.  </w:t>
      </w:r>
    </w:p>
    <w:p w:rsidR="008409C3" w:rsidRDefault="008409C3" w:rsidP="008409C3"/>
    <w:p w:rsidR="008409C3" w:rsidRDefault="008409C3" w:rsidP="00F91178">
      <w:pPr>
        <w:ind w:left="851"/>
      </w:pPr>
      <w:r>
        <w:lastRenderedPageBreak/>
        <w:t>Hos enkelte grise kan temperaturen stige med op til 2 °C. Temperaturen normaliseres inden for 1-2 dage efter observation af temperaturstigningen. Forbigående lokale reaktioner, der er begrænset til en mindre hævelse (maximalt 2 cm i diameter), forekommer almindeligvis på vaccinationsstedet direkte efter vaccination, men kan opstå indtil 12 dage efter vaccination. Disse reaktioner forsvinder indenfor 6 dage. Overfølsomhedsreaktioner efter vaccination er ikke almindeligt forekommende.</w:t>
      </w:r>
    </w:p>
    <w:p w:rsidR="008409C3" w:rsidRDefault="008409C3" w:rsidP="008409C3"/>
    <w:p w:rsidR="008409C3" w:rsidRDefault="008409C3" w:rsidP="00F91178">
      <w:pPr>
        <w:ind w:left="851"/>
      </w:pPr>
      <w: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p w:rsidR="008409C3" w:rsidRPr="00F260F0" w:rsidRDefault="008409C3" w:rsidP="008409C3">
      <w:pPr>
        <w:rPr>
          <w:szCs w:val="22"/>
        </w:rPr>
      </w:pPr>
    </w:p>
    <w:p w:rsidR="008409C3" w:rsidRPr="00F260F0" w:rsidRDefault="008409C3" w:rsidP="00F91178">
      <w:pPr>
        <w:pStyle w:val="Style1"/>
        <w:ind w:left="851" w:hanging="851"/>
      </w:pPr>
      <w:r w:rsidRPr="00F260F0">
        <w:t>3.9</w:t>
      </w:r>
      <w:r w:rsidRPr="00F260F0">
        <w:tab/>
      </w:r>
      <w:r>
        <w:t>Administrations</w:t>
      </w:r>
      <w:r w:rsidRPr="00F260F0">
        <w:t>veje og dosering</w:t>
      </w:r>
    </w:p>
    <w:p w:rsidR="008409C3" w:rsidRDefault="008409C3" w:rsidP="008409C3">
      <w:pPr>
        <w:rPr>
          <w:szCs w:val="22"/>
        </w:rPr>
      </w:pPr>
    </w:p>
    <w:p w:rsidR="008409C3" w:rsidRPr="004C1742" w:rsidRDefault="008409C3" w:rsidP="00F91178">
      <w:pPr>
        <w:ind w:firstLine="851"/>
        <w:rPr>
          <w:szCs w:val="22"/>
        </w:rPr>
      </w:pPr>
      <w:r w:rsidRPr="004C1742">
        <w:rPr>
          <w:szCs w:val="22"/>
        </w:rPr>
        <w:t>Intramuskulær anvendelse.</w:t>
      </w:r>
    </w:p>
    <w:p w:rsidR="008409C3" w:rsidRPr="004C1742" w:rsidRDefault="008409C3" w:rsidP="008409C3">
      <w:pPr>
        <w:rPr>
          <w:szCs w:val="22"/>
        </w:rPr>
      </w:pPr>
    </w:p>
    <w:p w:rsidR="008409C3" w:rsidRPr="004C1742" w:rsidRDefault="008409C3" w:rsidP="00F91178">
      <w:pPr>
        <w:ind w:firstLine="851"/>
        <w:rPr>
          <w:szCs w:val="22"/>
        </w:rPr>
      </w:pPr>
      <w:proofErr w:type="spellStart"/>
      <w:r w:rsidRPr="004C1742">
        <w:rPr>
          <w:szCs w:val="22"/>
        </w:rPr>
        <w:t>Rekonstituer</w:t>
      </w:r>
      <w:proofErr w:type="spellEnd"/>
      <w:r w:rsidRPr="004C1742">
        <w:rPr>
          <w:szCs w:val="22"/>
        </w:rPr>
        <w:t xml:space="preserve"> </w:t>
      </w:r>
      <w:proofErr w:type="spellStart"/>
      <w:r w:rsidRPr="004C1742">
        <w:rPr>
          <w:szCs w:val="22"/>
        </w:rPr>
        <w:t>lyofilisatet</w:t>
      </w:r>
      <w:proofErr w:type="spellEnd"/>
      <w:r w:rsidRPr="004C1742">
        <w:rPr>
          <w:szCs w:val="22"/>
        </w:rPr>
        <w:t xml:space="preserve"> i solvensen eller i </w:t>
      </w:r>
      <w:proofErr w:type="spellStart"/>
      <w:r w:rsidRPr="004C1742">
        <w:rPr>
          <w:szCs w:val="22"/>
        </w:rPr>
        <w:t>Porcilis</w:t>
      </w:r>
      <w:proofErr w:type="spellEnd"/>
      <w:r w:rsidRPr="004C1742">
        <w:rPr>
          <w:szCs w:val="22"/>
        </w:rPr>
        <w:t xml:space="preserve"> PCV M </w:t>
      </w:r>
      <w:proofErr w:type="spellStart"/>
      <w:r w:rsidRPr="004C1742">
        <w:rPr>
          <w:szCs w:val="22"/>
        </w:rPr>
        <w:t>Hyo</w:t>
      </w:r>
      <w:proofErr w:type="spellEnd"/>
      <w:r w:rsidRPr="004C1742">
        <w:rPr>
          <w:szCs w:val="22"/>
        </w:rPr>
        <w:t xml:space="preserve"> som beskrevet nedenfor</w:t>
      </w:r>
      <w:r>
        <w:rPr>
          <w:szCs w:val="22"/>
        </w:rPr>
        <w:t>:</w:t>
      </w:r>
    </w:p>
    <w:p w:rsidR="008409C3" w:rsidRPr="004C1742" w:rsidRDefault="008409C3" w:rsidP="008409C3">
      <w:pPr>
        <w:rPr>
          <w:szCs w:val="22"/>
        </w:rPr>
      </w:pPr>
    </w:p>
    <w:tbl>
      <w:tblPr>
        <w:tblStyle w:val="Tabel-Gitter"/>
        <w:tblW w:w="5245" w:type="dxa"/>
        <w:tblInd w:w="846" w:type="dxa"/>
        <w:tblLook w:val="04A0" w:firstRow="1" w:lastRow="0" w:firstColumn="1" w:lastColumn="0" w:noHBand="0" w:noVBand="1"/>
      </w:tblPr>
      <w:tblGrid>
        <w:gridCol w:w="1145"/>
        <w:gridCol w:w="4100"/>
      </w:tblGrid>
      <w:tr w:rsidR="008409C3" w:rsidRPr="00484318" w:rsidTr="00F91178">
        <w:tc>
          <w:tcPr>
            <w:tcW w:w="1145" w:type="dxa"/>
          </w:tcPr>
          <w:p w:rsidR="008409C3" w:rsidRPr="00484318" w:rsidRDefault="008409C3" w:rsidP="00705231">
            <w:pPr>
              <w:tabs>
                <w:tab w:val="left" w:pos="8222"/>
              </w:tabs>
              <w:ind w:left="34"/>
              <w:rPr>
                <w:szCs w:val="22"/>
                <w:lang w:val="en-US"/>
              </w:rPr>
            </w:pPr>
            <w:proofErr w:type="spellStart"/>
            <w:r w:rsidRPr="00484318">
              <w:rPr>
                <w:szCs w:val="22"/>
                <w:lang w:val="en-US"/>
              </w:rPr>
              <w:t>Lyofilisat</w:t>
            </w:r>
            <w:proofErr w:type="spellEnd"/>
          </w:p>
        </w:tc>
        <w:tc>
          <w:tcPr>
            <w:tcW w:w="4100" w:type="dxa"/>
          </w:tcPr>
          <w:p w:rsidR="008409C3" w:rsidRPr="00484318" w:rsidRDefault="008409C3" w:rsidP="00705231">
            <w:pPr>
              <w:tabs>
                <w:tab w:val="left" w:pos="8222"/>
              </w:tabs>
              <w:ind w:left="34"/>
              <w:rPr>
                <w:szCs w:val="22"/>
              </w:rPr>
            </w:pPr>
            <w:r w:rsidRPr="00484318">
              <w:rPr>
                <w:szCs w:val="22"/>
              </w:rPr>
              <w:t xml:space="preserve">Solvens eller </w:t>
            </w:r>
            <w:proofErr w:type="spellStart"/>
            <w:r w:rsidRPr="00484318">
              <w:rPr>
                <w:szCs w:val="22"/>
              </w:rPr>
              <w:t>Porcilis</w:t>
            </w:r>
            <w:proofErr w:type="spellEnd"/>
            <w:r w:rsidRPr="00484318">
              <w:rPr>
                <w:szCs w:val="22"/>
              </w:rPr>
              <w:t xml:space="preserve"> PCV M </w:t>
            </w:r>
            <w:proofErr w:type="spellStart"/>
            <w:r w:rsidRPr="00484318">
              <w:rPr>
                <w:szCs w:val="22"/>
              </w:rPr>
              <w:t>Hyo</w:t>
            </w:r>
            <w:proofErr w:type="spellEnd"/>
          </w:p>
        </w:tc>
      </w:tr>
      <w:tr w:rsidR="008409C3" w:rsidRPr="00484318" w:rsidTr="00F91178">
        <w:tc>
          <w:tcPr>
            <w:tcW w:w="1145" w:type="dxa"/>
          </w:tcPr>
          <w:p w:rsidR="008409C3" w:rsidRPr="00484318" w:rsidRDefault="008409C3" w:rsidP="00705231">
            <w:pPr>
              <w:tabs>
                <w:tab w:val="left" w:pos="8222"/>
              </w:tabs>
              <w:ind w:left="34"/>
              <w:rPr>
                <w:szCs w:val="22"/>
              </w:rPr>
            </w:pPr>
            <w:r w:rsidRPr="00484318">
              <w:rPr>
                <w:szCs w:val="22"/>
              </w:rPr>
              <w:t>50 doser</w:t>
            </w:r>
          </w:p>
        </w:tc>
        <w:tc>
          <w:tcPr>
            <w:tcW w:w="4100" w:type="dxa"/>
          </w:tcPr>
          <w:p w:rsidR="008409C3" w:rsidRPr="00484318" w:rsidRDefault="008409C3" w:rsidP="00705231">
            <w:pPr>
              <w:tabs>
                <w:tab w:val="left" w:pos="8222"/>
              </w:tabs>
              <w:ind w:left="34"/>
              <w:rPr>
                <w:szCs w:val="22"/>
              </w:rPr>
            </w:pPr>
            <w:r w:rsidRPr="00484318">
              <w:rPr>
                <w:szCs w:val="22"/>
              </w:rPr>
              <w:t>100 ml</w:t>
            </w:r>
          </w:p>
        </w:tc>
      </w:tr>
      <w:tr w:rsidR="008409C3" w:rsidRPr="00484318" w:rsidTr="00F91178">
        <w:tc>
          <w:tcPr>
            <w:tcW w:w="1145" w:type="dxa"/>
          </w:tcPr>
          <w:p w:rsidR="008409C3" w:rsidRPr="00484318" w:rsidRDefault="008409C3" w:rsidP="00705231">
            <w:pPr>
              <w:tabs>
                <w:tab w:val="left" w:pos="8222"/>
              </w:tabs>
              <w:ind w:left="34"/>
              <w:rPr>
                <w:szCs w:val="22"/>
              </w:rPr>
            </w:pPr>
            <w:r w:rsidRPr="00484318">
              <w:rPr>
                <w:szCs w:val="22"/>
              </w:rPr>
              <w:t>100 doser</w:t>
            </w:r>
          </w:p>
        </w:tc>
        <w:tc>
          <w:tcPr>
            <w:tcW w:w="4100" w:type="dxa"/>
          </w:tcPr>
          <w:p w:rsidR="008409C3" w:rsidRPr="00484318" w:rsidRDefault="008409C3" w:rsidP="00705231">
            <w:pPr>
              <w:tabs>
                <w:tab w:val="left" w:pos="8222"/>
              </w:tabs>
              <w:ind w:left="34"/>
              <w:rPr>
                <w:szCs w:val="22"/>
              </w:rPr>
            </w:pPr>
            <w:r w:rsidRPr="00484318">
              <w:rPr>
                <w:szCs w:val="22"/>
              </w:rPr>
              <w:t>200 ml</w:t>
            </w:r>
          </w:p>
        </w:tc>
      </w:tr>
    </w:tbl>
    <w:p w:rsidR="008409C3" w:rsidRPr="004C1742" w:rsidRDefault="008409C3" w:rsidP="008409C3">
      <w:pPr>
        <w:rPr>
          <w:szCs w:val="22"/>
        </w:rPr>
      </w:pPr>
    </w:p>
    <w:p w:rsidR="008409C3" w:rsidRPr="004C1742" w:rsidRDefault="008409C3" w:rsidP="00F91178">
      <w:pPr>
        <w:ind w:firstLine="851"/>
        <w:rPr>
          <w:szCs w:val="22"/>
        </w:rPr>
      </w:pPr>
      <w:r w:rsidRPr="004C1742">
        <w:rPr>
          <w:szCs w:val="22"/>
        </w:rPr>
        <w:t xml:space="preserve">For korrekt </w:t>
      </w:r>
      <w:proofErr w:type="spellStart"/>
      <w:r w:rsidRPr="004C1742">
        <w:rPr>
          <w:szCs w:val="22"/>
        </w:rPr>
        <w:t>rekonstituering</w:t>
      </w:r>
      <w:proofErr w:type="spellEnd"/>
      <w:r w:rsidRPr="004C1742">
        <w:rPr>
          <w:szCs w:val="22"/>
        </w:rPr>
        <w:t xml:space="preserve"> og anvendelse, følg proceduren nedenfor</w:t>
      </w:r>
      <w:r>
        <w:rPr>
          <w:szCs w:val="22"/>
        </w:rPr>
        <w:t>:</w:t>
      </w:r>
    </w:p>
    <w:p w:rsidR="008409C3" w:rsidRPr="004C1742" w:rsidRDefault="008409C3" w:rsidP="00F91178">
      <w:pPr>
        <w:ind w:firstLine="851"/>
        <w:rPr>
          <w:szCs w:val="22"/>
        </w:rPr>
      </w:pPr>
      <w:r w:rsidRPr="004C1742">
        <w:rPr>
          <w:szCs w:val="22"/>
        </w:rPr>
        <w:t>1.</w:t>
      </w:r>
      <w:r w:rsidRPr="004C1742">
        <w:rPr>
          <w:szCs w:val="22"/>
        </w:rPr>
        <w:tab/>
        <w:t xml:space="preserve">Lad solvensen eller </w:t>
      </w:r>
      <w:proofErr w:type="spellStart"/>
      <w:r w:rsidRPr="004C1742">
        <w:rPr>
          <w:szCs w:val="22"/>
        </w:rPr>
        <w:t>Porcilis</w:t>
      </w:r>
      <w:proofErr w:type="spellEnd"/>
      <w:r w:rsidRPr="004C1742">
        <w:rPr>
          <w:szCs w:val="22"/>
        </w:rPr>
        <w:t xml:space="preserve"> PCV M </w:t>
      </w:r>
      <w:proofErr w:type="spellStart"/>
      <w:r w:rsidRPr="004C1742">
        <w:rPr>
          <w:szCs w:val="22"/>
        </w:rPr>
        <w:t>Hyo</w:t>
      </w:r>
      <w:proofErr w:type="spellEnd"/>
      <w:r w:rsidRPr="004C1742">
        <w:rPr>
          <w:szCs w:val="22"/>
        </w:rPr>
        <w:t xml:space="preserve"> opnå stuetemperatur og ryst grundigt før brug.</w:t>
      </w:r>
    </w:p>
    <w:p w:rsidR="008409C3" w:rsidRPr="004C1742" w:rsidRDefault="008409C3" w:rsidP="00F91178">
      <w:pPr>
        <w:ind w:firstLine="851"/>
        <w:rPr>
          <w:szCs w:val="22"/>
        </w:rPr>
      </w:pPr>
      <w:r w:rsidRPr="004C1742">
        <w:rPr>
          <w:szCs w:val="22"/>
        </w:rPr>
        <w:t>2.</w:t>
      </w:r>
      <w:r w:rsidRPr="004C1742">
        <w:rPr>
          <w:szCs w:val="22"/>
        </w:rPr>
        <w:tab/>
        <w:t>Tilfør 5</w:t>
      </w:r>
      <w:r>
        <w:rPr>
          <w:szCs w:val="22"/>
        </w:rPr>
        <w:t xml:space="preserve"> </w:t>
      </w:r>
      <w:r w:rsidRPr="004C1742">
        <w:rPr>
          <w:szCs w:val="22"/>
        </w:rPr>
        <w:t>-</w:t>
      </w:r>
      <w:r>
        <w:rPr>
          <w:szCs w:val="22"/>
        </w:rPr>
        <w:t xml:space="preserve"> </w:t>
      </w:r>
      <w:r w:rsidRPr="004C1742">
        <w:rPr>
          <w:szCs w:val="22"/>
        </w:rPr>
        <w:t xml:space="preserve">10 ml solvens eller </w:t>
      </w:r>
      <w:proofErr w:type="spellStart"/>
      <w:r w:rsidRPr="004C1742">
        <w:rPr>
          <w:szCs w:val="22"/>
        </w:rPr>
        <w:t>Porcilis</w:t>
      </w:r>
      <w:proofErr w:type="spellEnd"/>
      <w:r w:rsidRPr="004C1742">
        <w:rPr>
          <w:szCs w:val="22"/>
        </w:rPr>
        <w:t xml:space="preserve"> PCV M </w:t>
      </w:r>
      <w:proofErr w:type="spellStart"/>
      <w:r w:rsidRPr="004C1742">
        <w:rPr>
          <w:szCs w:val="22"/>
        </w:rPr>
        <w:t>Hyo</w:t>
      </w:r>
      <w:proofErr w:type="spellEnd"/>
      <w:r w:rsidRPr="004C1742">
        <w:rPr>
          <w:szCs w:val="22"/>
        </w:rPr>
        <w:t xml:space="preserve"> til </w:t>
      </w:r>
      <w:proofErr w:type="spellStart"/>
      <w:r w:rsidRPr="004C1742">
        <w:rPr>
          <w:szCs w:val="22"/>
        </w:rPr>
        <w:t>lyofilisatet</w:t>
      </w:r>
      <w:proofErr w:type="spellEnd"/>
      <w:r w:rsidRPr="004C1742">
        <w:rPr>
          <w:szCs w:val="22"/>
        </w:rPr>
        <w:t xml:space="preserve"> og bland kortvarigt.</w:t>
      </w:r>
    </w:p>
    <w:p w:rsidR="008409C3" w:rsidRPr="004C1742" w:rsidRDefault="008409C3" w:rsidP="00F91178">
      <w:pPr>
        <w:ind w:left="1276" w:hanging="425"/>
        <w:rPr>
          <w:szCs w:val="22"/>
        </w:rPr>
      </w:pPr>
      <w:r w:rsidRPr="004C1742">
        <w:rPr>
          <w:szCs w:val="22"/>
        </w:rPr>
        <w:t>3.</w:t>
      </w:r>
      <w:r w:rsidRPr="004C1742">
        <w:rPr>
          <w:szCs w:val="22"/>
        </w:rPr>
        <w:tab/>
        <w:t xml:space="preserve">Træk det </w:t>
      </w:r>
      <w:proofErr w:type="spellStart"/>
      <w:r w:rsidRPr="004C1742">
        <w:rPr>
          <w:szCs w:val="22"/>
        </w:rPr>
        <w:t>rekonstituerede</w:t>
      </w:r>
      <w:proofErr w:type="spellEnd"/>
      <w:r w:rsidRPr="004C1742">
        <w:rPr>
          <w:szCs w:val="22"/>
        </w:rPr>
        <w:t xml:space="preserve"> koncentrat op fra hætteglasset, og overfør det tilbage til </w:t>
      </w:r>
      <w:r w:rsidR="00F91178">
        <w:rPr>
          <w:szCs w:val="22"/>
        </w:rPr>
        <w:t xml:space="preserve">    </w:t>
      </w:r>
      <w:r w:rsidRPr="004C1742">
        <w:rPr>
          <w:szCs w:val="22"/>
        </w:rPr>
        <w:t xml:space="preserve">hætteglasset med solvens eller </w:t>
      </w:r>
      <w:proofErr w:type="spellStart"/>
      <w:r w:rsidRPr="004C1742">
        <w:rPr>
          <w:szCs w:val="22"/>
        </w:rPr>
        <w:t>Porcilis</w:t>
      </w:r>
      <w:proofErr w:type="spellEnd"/>
      <w:r w:rsidRPr="004C1742">
        <w:rPr>
          <w:szCs w:val="22"/>
        </w:rPr>
        <w:t xml:space="preserve"> PCV M </w:t>
      </w:r>
      <w:proofErr w:type="spellStart"/>
      <w:r w:rsidRPr="004C1742">
        <w:rPr>
          <w:szCs w:val="22"/>
        </w:rPr>
        <w:t>Hyo</w:t>
      </w:r>
      <w:proofErr w:type="spellEnd"/>
      <w:r w:rsidRPr="004C1742">
        <w:rPr>
          <w:szCs w:val="22"/>
        </w:rPr>
        <w:t>. Ryst kortvarigt for at blande.</w:t>
      </w:r>
    </w:p>
    <w:p w:rsidR="008409C3" w:rsidRPr="004C1742" w:rsidRDefault="008409C3" w:rsidP="00F91178">
      <w:pPr>
        <w:ind w:left="1276" w:hanging="425"/>
        <w:rPr>
          <w:szCs w:val="22"/>
        </w:rPr>
      </w:pPr>
      <w:r w:rsidRPr="004C1742">
        <w:rPr>
          <w:szCs w:val="22"/>
        </w:rPr>
        <w:t>4.</w:t>
      </w:r>
      <w:r w:rsidRPr="004C1742">
        <w:rPr>
          <w:szCs w:val="22"/>
        </w:rPr>
        <w:tab/>
        <w:t xml:space="preserve">Brug vaccinesuspensionen indenfor 6 timer fra </w:t>
      </w:r>
      <w:proofErr w:type="spellStart"/>
      <w:r w:rsidRPr="004C1742">
        <w:rPr>
          <w:szCs w:val="22"/>
        </w:rPr>
        <w:t>rekonstituering</w:t>
      </w:r>
      <w:proofErr w:type="spellEnd"/>
      <w:r w:rsidRPr="004C1742">
        <w:rPr>
          <w:szCs w:val="22"/>
        </w:rPr>
        <w:t xml:space="preserve">. Al vaccine, der er tilbage på </w:t>
      </w:r>
      <w:r>
        <w:rPr>
          <w:szCs w:val="22"/>
        </w:rPr>
        <w:tab/>
      </w:r>
      <w:r w:rsidRPr="004C1742">
        <w:rPr>
          <w:szCs w:val="22"/>
        </w:rPr>
        <w:t>dette tidspunkt, bør kasseres.</w:t>
      </w:r>
    </w:p>
    <w:p w:rsidR="008409C3" w:rsidRPr="004C1742" w:rsidRDefault="008409C3" w:rsidP="008409C3">
      <w:pPr>
        <w:rPr>
          <w:szCs w:val="22"/>
        </w:rPr>
      </w:pPr>
    </w:p>
    <w:p w:rsidR="008409C3" w:rsidRPr="004C1742" w:rsidRDefault="008409C3" w:rsidP="00216ACE">
      <w:pPr>
        <w:ind w:firstLine="851"/>
        <w:rPr>
          <w:szCs w:val="22"/>
        </w:rPr>
      </w:pPr>
      <w:r w:rsidRPr="004C1742">
        <w:rPr>
          <w:szCs w:val="22"/>
        </w:rPr>
        <w:t>Nålelængde og diameter skal tilpasses dyrets alder.</w:t>
      </w:r>
    </w:p>
    <w:p w:rsidR="008409C3" w:rsidRPr="004C1742" w:rsidRDefault="008409C3" w:rsidP="00216ACE">
      <w:pPr>
        <w:ind w:firstLine="851"/>
        <w:rPr>
          <w:szCs w:val="22"/>
        </w:rPr>
      </w:pPr>
      <w:r w:rsidRPr="004C1742">
        <w:rPr>
          <w:szCs w:val="22"/>
        </w:rPr>
        <w:t>Undgå kontaminering ved gentagne anbrud.</w:t>
      </w:r>
    </w:p>
    <w:p w:rsidR="008409C3" w:rsidRPr="004C1742" w:rsidRDefault="008409C3" w:rsidP="008409C3">
      <w:pPr>
        <w:rPr>
          <w:szCs w:val="22"/>
        </w:rPr>
      </w:pPr>
    </w:p>
    <w:p w:rsidR="008409C3" w:rsidRPr="004C1742" w:rsidRDefault="008409C3" w:rsidP="00216ACE">
      <w:pPr>
        <w:ind w:firstLine="851"/>
        <w:rPr>
          <w:szCs w:val="22"/>
        </w:rPr>
      </w:pPr>
      <w:r w:rsidRPr="004C1742">
        <w:rPr>
          <w:szCs w:val="22"/>
        </w:rPr>
        <w:t>Dosering</w:t>
      </w:r>
      <w:r>
        <w:rPr>
          <w:szCs w:val="22"/>
        </w:rPr>
        <w:t>:</w:t>
      </w:r>
    </w:p>
    <w:p w:rsidR="008409C3" w:rsidRDefault="008409C3" w:rsidP="00216ACE">
      <w:pPr>
        <w:ind w:firstLine="851"/>
        <w:rPr>
          <w:szCs w:val="22"/>
        </w:rPr>
      </w:pPr>
      <w:r w:rsidRPr="004C1742">
        <w:rPr>
          <w:szCs w:val="22"/>
        </w:rPr>
        <w:t xml:space="preserve">En enkelt dosis </w:t>
      </w:r>
      <w:r>
        <w:rPr>
          <w:szCs w:val="22"/>
        </w:rPr>
        <w:t>med</w:t>
      </w:r>
      <w:r w:rsidRPr="004C1742">
        <w:rPr>
          <w:szCs w:val="22"/>
        </w:rPr>
        <w:t xml:space="preserve"> 2 ml </w:t>
      </w:r>
      <w:proofErr w:type="spellStart"/>
      <w:r w:rsidRPr="004C1742">
        <w:rPr>
          <w:szCs w:val="22"/>
        </w:rPr>
        <w:t>rekonstitueret</w:t>
      </w:r>
      <w:proofErr w:type="spellEnd"/>
      <w:r w:rsidRPr="004C1742">
        <w:rPr>
          <w:szCs w:val="22"/>
        </w:rPr>
        <w:t xml:space="preserve"> vaccine til grise fra 3 ugers alderen. </w:t>
      </w:r>
    </w:p>
    <w:p w:rsidR="008409C3" w:rsidRPr="004C1742" w:rsidRDefault="008409C3" w:rsidP="00216ACE">
      <w:pPr>
        <w:ind w:firstLine="851"/>
        <w:rPr>
          <w:szCs w:val="22"/>
        </w:rPr>
      </w:pPr>
      <w:r w:rsidRPr="004C1742">
        <w:rPr>
          <w:szCs w:val="22"/>
        </w:rPr>
        <w:t>Grisene vaccineres intramuskulært i halsen.</w:t>
      </w:r>
    </w:p>
    <w:p w:rsidR="008409C3" w:rsidRPr="004C1742" w:rsidRDefault="008409C3" w:rsidP="008409C3">
      <w:pPr>
        <w:rPr>
          <w:szCs w:val="22"/>
        </w:rPr>
      </w:pPr>
    </w:p>
    <w:p w:rsidR="008409C3" w:rsidRPr="00F260F0" w:rsidRDefault="008409C3" w:rsidP="00216ACE">
      <w:pPr>
        <w:ind w:left="851"/>
        <w:rPr>
          <w:szCs w:val="22"/>
        </w:rPr>
      </w:pPr>
      <w:r w:rsidRPr="004C1742">
        <w:rPr>
          <w:szCs w:val="22"/>
        </w:rPr>
        <w:t xml:space="preserve">Visuelt udseende efter </w:t>
      </w:r>
      <w:proofErr w:type="spellStart"/>
      <w:r w:rsidRPr="004C1742">
        <w:rPr>
          <w:szCs w:val="22"/>
        </w:rPr>
        <w:t>rekonstituering</w:t>
      </w:r>
      <w:proofErr w:type="spellEnd"/>
      <w:r w:rsidRPr="004C1742">
        <w:rPr>
          <w:szCs w:val="22"/>
        </w:rPr>
        <w:t>: Homogen hvid til næsten hvid emulsion efter omrystning.</w:t>
      </w:r>
    </w:p>
    <w:p w:rsidR="008409C3" w:rsidRDefault="008409C3" w:rsidP="008409C3">
      <w:pPr>
        <w:rPr>
          <w:b/>
          <w:szCs w:val="22"/>
        </w:rPr>
      </w:pPr>
    </w:p>
    <w:p w:rsidR="008409C3" w:rsidRPr="00F260F0" w:rsidRDefault="008409C3" w:rsidP="00216ACE">
      <w:pPr>
        <w:pStyle w:val="Style1"/>
        <w:ind w:left="851" w:hanging="851"/>
      </w:pPr>
      <w:r w:rsidRPr="00F260F0">
        <w:t>3.10</w:t>
      </w:r>
      <w:r w:rsidRPr="00F260F0">
        <w:tab/>
        <w:t>Symptomer på overdosering (og, hvis relevant, nødforanstaltninger og modgift)</w:t>
      </w:r>
    </w:p>
    <w:p w:rsidR="008409C3" w:rsidRDefault="008409C3" w:rsidP="008409C3">
      <w:pPr>
        <w:rPr>
          <w:szCs w:val="22"/>
        </w:rPr>
      </w:pPr>
    </w:p>
    <w:p w:rsidR="008409C3" w:rsidRDefault="008409C3" w:rsidP="00216ACE">
      <w:pPr>
        <w:ind w:left="851"/>
        <w:rPr>
          <w:szCs w:val="22"/>
        </w:rPr>
      </w:pPr>
      <w:r w:rsidRPr="00F854E6">
        <w:rPr>
          <w:szCs w:val="22"/>
        </w:rPr>
        <w:t xml:space="preserve">Efter administration af dobbelt dosis </w:t>
      </w:r>
      <w:proofErr w:type="spellStart"/>
      <w:r w:rsidRPr="00F854E6">
        <w:rPr>
          <w:szCs w:val="22"/>
        </w:rPr>
        <w:t>Porcilis</w:t>
      </w:r>
      <w:proofErr w:type="spellEnd"/>
      <w:r w:rsidRPr="00F854E6">
        <w:rPr>
          <w:szCs w:val="22"/>
        </w:rPr>
        <w:t xml:space="preserve"> </w:t>
      </w:r>
      <w:proofErr w:type="spellStart"/>
      <w:r w:rsidRPr="00F854E6">
        <w:rPr>
          <w:szCs w:val="22"/>
        </w:rPr>
        <w:t>Lawsonia</w:t>
      </w:r>
      <w:proofErr w:type="spellEnd"/>
      <w:r w:rsidRPr="00F854E6">
        <w:rPr>
          <w:szCs w:val="22"/>
        </w:rPr>
        <w:t xml:space="preserve"> </w:t>
      </w:r>
      <w:proofErr w:type="spellStart"/>
      <w:r w:rsidRPr="00F854E6">
        <w:rPr>
          <w:szCs w:val="22"/>
        </w:rPr>
        <w:t>Vet</w:t>
      </w:r>
      <w:proofErr w:type="spellEnd"/>
      <w:r w:rsidRPr="00F854E6">
        <w:rPr>
          <w:szCs w:val="22"/>
        </w:rPr>
        <w:t xml:space="preserve">. </w:t>
      </w:r>
      <w:proofErr w:type="spellStart"/>
      <w:r w:rsidRPr="00F854E6">
        <w:rPr>
          <w:szCs w:val="22"/>
        </w:rPr>
        <w:t>rekonstitueret</w:t>
      </w:r>
      <w:proofErr w:type="spellEnd"/>
      <w:r w:rsidRPr="00F854E6">
        <w:rPr>
          <w:szCs w:val="22"/>
        </w:rPr>
        <w:t xml:space="preserve"> i </w:t>
      </w:r>
      <w:proofErr w:type="spellStart"/>
      <w:r w:rsidRPr="00F854E6">
        <w:rPr>
          <w:szCs w:val="22"/>
        </w:rPr>
        <w:t>Porcilis</w:t>
      </w:r>
      <w:proofErr w:type="spellEnd"/>
      <w:r w:rsidRPr="00F854E6">
        <w:rPr>
          <w:szCs w:val="22"/>
        </w:rPr>
        <w:t xml:space="preserve"> PCV M </w:t>
      </w:r>
      <w:proofErr w:type="spellStart"/>
      <w:r w:rsidRPr="00F854E6">
        <w:rPr>
          <w:szCs w:val="22"/>
        </w:rPr>
        <w:t>Hyo</w:t>
      </w:r>
      <w:proofErr w:type="spellEnd"/>
      <w:r w:rsidRPr="00F854E6">
        <w:rPr>
          <w:szCs w:val="22"/>
        </w:rPr>
        <w:t xml:space="preserve"> blev der ikke set andre bivirkninger end dem, der er nævnt under pkt. </w:t>
      </w:r>
      <w:r>
        <w:rPr>
          <w:szCs w:val="22"/>
        </w:rPr>
        <w:t>3</w:t>
      </w:r>
      <w:r w:rsidRPr="00F854E6">
        <w:rPr>
          <w:szCs w:val="22"/>
        </w:rPr>
        <w:t>.6.</w:t>
      </w:r>
      <w:r>
        <w:rPr>
          <w:szCs w:val="22"/>
        </w:rPr>
        <w:t xml:space="preserve"> og temperaturstigningerne beskrevet under pkt. 3.8.</w:t>
      </w:r>
    </w:p>
    <w:p w:rsidR="008409C3" w:rsidRPr="00F260F0" w:rsidRDefault="008409C3" w:rsidP="008409C3">
      <w:pPr>
        <w:rPr>
          <w:szCs w:val="22"/>
        </w:rPr>
      </w:pPr>
    </w:p>
    <w:p w:rsidR="008409C3" w:rsidRPr="00F260F0" w:rsidRDefault="008409C3" w:rsidP="00216ACE">
      <w:pPr>
        <w:pStyle w:val="Style1"/>
        <w:ind w:left="851" w:hanging="851"/>
      </w:pPr>
      <w:r w:rsidRPr="00F260F0">
        <w:t>3.11</w:t>
      </w:r>
      <w:r w:rsidRPr="00F260F0">
        <w:tab/>
        <w:t>Særlige begrænsninger og betingelser for anvendelse, herunder begrænsninger for anvendelsen af antimikrobielle og antiparasitære veterinærlægemidler for at begrænse risikoen for udvikling af resistens</w:t>
      </w:r>
    </w:p>
    <w:p w:rsidR="008409C3" w:rsidRPr="00F260F0" w:rsidRDefault="008409C3" w:rsidP="008409C3">
      <w:pPr>
        <w:rPr>
          <w:szCs w:val="22"/>
        </w:rPr>
      </w:pPr>
    </w:p>
    <w:p w:rsidR="008409C3" w:rsidRPr="00F260F0" w:rsidRDefault="008409C3" w:rsidP="00216ACE">
      <w:pPr>
        <w:ind w:firstLine="851"/>
        <w:rPr>
          <w:szCs w:val="22"/>
        </w:rPr>
      </w:pPr>
      <w:r w:rsidRPr="00F260F0">
        <w:t>Ikke relevant.</w:t>
      </w:r>
    </w:p>
    <w:p w:rsidR="008409C3" w:rsidRPr="00F260F0" w:rsidRDefault="008409C3" w:rsidP="008409C3">
      <w:pPr>
        <w:rPr>
          <w:szCs w:val="22"/>
        </w:rPr>
      </w:pPr>
    </w:p>
    <w:p w:rsidR="008409C3" w:rsidRPr="00F260F0" w:rsidRDefault="008409C3" w:rsidP="00216ACE">
      <w:pPr>
        <w:pStyle w:val="Style1"/>
        <w:ind w:left="851" w:hanging="851"/>
      </w:pPr>
      <w:r w:rsidRPr="00F260F0">
        <w:lastRenderedPageBreak/>
        <w:t>3.12</w:t>
      </w:r>
      <w:r w:rsidRPr="00F260F0">
        <w:tab/>
        <w:t>Tilbageholdelsestid</w:t>
      </w:r>
      <w:r>
        <w:t>(er)</w:t>
      </w:r>
    </w:p>
    <w:p w:rsidR="008409C3" w:rsidRPr="00F260F0" w:rsidRDefault="008409C3" w:rsidP="008409C3">
      <w:pPr>
        <w:rPr>
          <w:szCs w:val="22"/>
        </w:rPr>
      </w:pPr>
    </w:p>
    <w:p w:rsidR="008409C3" w:rsidRPr="00F260F0" w:rsidRDefault="008409C3" w:rsidP="00216ACE">
      <w:pPr>
        <w:ind w:firstLine="851"/>
        <w:rPr>
          <w:szCs w:val="22"/>
        </w:rPr>
      </w:pPr>
      <w:r w:rsidRPr="00F260F0">
        <w:t>0 dage.</w:t>
      </w:r>
    </w:p>
    <w:p w:rsidR="008409C3" w:rsidRPr="00F260F0" w:rsidRDefault="008409C3" w:rsidP="008409C3">
      <w:pPr>
        <w:rPr>
          <w:szCs w:val="22"/>
        </w:rPr>
      </w:pPr>
    </w:p>
    <w:p w:rsidR="008409C3" w:rsidRPr="00F260F0" w:rsidRDefault="008409C3" w:rsidP="008409C3">
      <w:pPr>
        <w:rPr>
          <w:szCs w:val="22"/>
        </w:rPr>
      </w:pPr>
    </w:p>
    <w:p w:rsidR="008409C3" w:rsidRPr="00F260F0" w:rsidRDefault="008409C3" w:rsidP="00216ACE">
      <w:pPr>
        <w:pStyle w:val="Style1"/>
        <w:ind w:left="851" w:hanging="851"/>
      </w:pPr>
      <w:r w:rsidRPr="0069601F">
        <w:t>4.</w:t>
      </w:r>
      <w:r w:rsidRPr="0069601F">
        <w:tab/>
      </w:r>
      <w:r w:rsidRPr="00F260F0">
        <w:t>IMMUNOLOGISKE OPLYSNINGER</w:t>
      </w:r>
    </w:p>
    <w:p w:rsidR="008409C3" w:rsidRPr="0069601F" w:rsidRDefault="008409C3" w:rsidP="008409C3">
      <w:pPr>
        <w:rPr>
          <w:szCs w:val="22"/>
        </w:rPr>
      </w:pPr>
    </w:p>
    <w:p w:rsidR="008409C3" w:rsidRPr="00F260F0" w:rsidRDefault="008409C3" w:rsidP="00216ACE">
      <w:pPr>
        <w:pStyle w:val="Style1"/>
        <w:ind w:left="851" w:hanging="851"/>
      </w:pPr>
      <w:r w:rsidRPr="0069601F">
        <w:t>4.1</w:t>
      </w:r>
      <w:r w:rsidRPr="0069601F">
        <w:tab/>
      </w:r>
      <w:proofErr w:type="spellStart"/>
      <w:r w:rsidRPr="00F260F0">
        <w:t>ATCvet</w:t>
      </w:r>
      <w:proofErr w:type="spellEnd"/>
      <w:r w:rsidRPr="00F260F0">
        <w:t>-kode:</w:t>
      </w:r>
      <w:r>
        <w:t xml:space="preserve"> </w:t>
      </w:r>
      <w:r w:rsidRPr="009B6CFC">
        <w:rPr>
          <w:b w:val="0"/>
          <w:bCs/>
        </w:rPr>
        <w:t>QI09AB18</w:t>
      </w:r>
    </w:p>
    <w:p w:rsidR="008409C3" w:rsidRDefault="008409C3" w:rsidP="008409C3">
      <w:pPr>
        <w:rPr>
          <w:szCs w:val="22"/>
        </w:rPr>
      </w:pPr>
    </w:p>
    <w:p w:rsidR="008409C3" w:rsidRDefault="008409C3" w:rsidP="00216ACE">
      <w:pPr>
        <w:ind w:firstLine="851"/>
        <w:rPr>
          <w:szCs w:val="22"/>
        </w:rPr>
      </w:pPr>
      <w:r w:rsidRPr="009B6CFC">
        <w:rPr>
          <w:szCs w:val="22"/>
        </w:rPr>
        <w:t xml:space="preserve">Produktet stimulerer udviklingen af aktiv immunitet mod </w:t>
      </w:r>
      <w:proofErr w:type="spellStart"/>
      <w:r w:rsidRPr="00556FBB">
        <w:rPr>
          <w:i/>
          <w:iCs/>
          <w:szCs w:val="22"/>
        </w:rPr>
        <w:t>Lawsonia</w:t>
      </w:r>
      <w:proofErr w:type="spellEnd"/>
      <w:r w:rsidRPr="00556FBB">
        <w:rPr>
          <w:i/>
          <w:iCs/>
          <w:szCs w:val="22"/>
        </w:rPr>
        <w:t xml:space="preserve"> </w:t>
      </w:r>
      <w:proofErr w:type="spellStart"/>
      <w:r w:rsidRPr="00556FBB">
        <w:rPr>
          <w:i/>
          <w:iCs/>
          <w:szCs w:val="22"/>
        </w:rPr>
        <w:t>intracellularis</w:t>
      </w:r>
      <w:proofErr w:type="spellEnd"/>
      <w:r w:rsidRPr="009B6CFC">
        <w:rPr>
          <w:szCs w:val="22"/>
        </w:rPr>
        <w:t xml:space="preserve"> hos grise.</w:t>
      </w:r>
    </w:p>
    <w:p w:rsidR="008409C3" w:rsidRPr="00F260F0" w:rsidRDefault="008409C3" w:rsidP="008409C3">
      <w:pPr>
        <w:rPr>
          <w:szCs w:val="22"/>
        </w:rPr>
      </w:pPr>
    </w:p>
    <w:p w:rsidR="008409C3" w:rsidRPr="00F260F0" w:rsidRDefault="008409C3" w:rsidP="008409C3">
      <w:pPr>
        <w:rPr>
          <w:szCs w:val="22"/>
        </w:rPr>
      </w:pPr>
    </w:p>
    <w:p w:rsidR="008409C3" w:rsidRPr="00F260F0" w:rsidRDefault="008409C3" w:rsidP="00216ACE">
      <w:pPr>
        <w:pStyle w:val="Style1"/>
        <w:ind w:left="851" w:hanging="851"/>
      </w:pPr>
      <w:r w:rsidRPr="00F260F0">
        <w:t>5.</w:t>
      </w:r>
      <w:r w:rsidRPr="00F260F0">
        <w:tab/>
      </w:r>
      <w:r w:rsidR="00EE1667">
        <w:t xml:space="preserve">FARMACEUTISKE </w:t>
      </w:r>
      <w:r w:rsidRPr="00F260F0">
        <w:t>OPLYSNINGER</w:t>
      </w:r>
    </w:p>
    <w:p w:rsidR="008409C3" w:rsidRPr="00F260F0" w:rsidRDefault="008409C3" w:rsidP="008409C3">
      <w:pPr>
        <w:rPr>
          <w:szCs w:val="22"/>
        </w:rPr>
      </w:pPr>
    </w:p>
    <w:p w:rsidR="008409C3" w:rsidRPr="00F260F0" w:rsidRDefault="008409C3" w:rsidP="00216ACE">
      <w:pPr>
        <w:pStyle w:val="Style1"/>
        <w:ind w:left="851" w:hanging="851"/>
      </w:pPr>
      <w:r w:rsidRPr="00F260F0">
        <w:t>5.1</w:t>
      </w:r>
      <w:r w:rsidRPr="00F260F0">
        <w:tab/>
        <w:t>Væsentlige uforligeligheder</w:t>
      </w:r>
    </w:p>
    <w:p w:rsidR="008409C3" w:rsidRDefault="008409C3" w:rsidP="008409C3">
      <w:pPr>
        <w:rPr>
          <w:szCs w:val="22"/>
        </w:rPr>
      </w:pPr>
    </w:p>
    <w:p w:rsidR="008409C3" w:rsidRDefault="008409C3" w:rsidP="00216ACE">
      <w:pPr>
        <w:ind w:left="851"/>
        <w:rPr>
          <w:szCs w:val="22"/>
        </w:rPr>
      </w:pPr>
      <w:r>
        <w:rPr>
          <w:szCs w:val="22"/>
        </w:rPr>
        <w:t>M</w:t>
      </w:r>
      <w:r w:rsidRPr="008C75E9">
        <w:rPr>
          <w:szCs w:val="22"/>
        </w:rPr>
        <w:t xml:space="preserve">å ikke blandes med andre </w:t>
      </w:r>
      <w:r>
        <w:rPr>
          <w:szCs w:val="22"/>
        </w:rPr>
        <w:t>veterinær</w:t>
      </w:r>
      <w:r w:rsidRPr="008C75E9">
        <w:rPr>
          <w:szCs w:val="22"/>
        </w:rPr>
        <w:t>lægemidler undtage</w:t>
      </w:r>
      <w:r>
        <w:rPr>
          <w:szCs w:val="22"/>
        </w:rPr>
        <w:t>n</w:t>
      </w:r>
      <w:r w:rsidRPr="008C75E9">
        <w:rPr>
          <w:szCs w:val="22"/>
        </w:rPr>
        <w:t xml:space="preserve"> den anbefalede "Solvens til </w:t>
      </w:r>
      <w:proofErr w:type="spellStart"/>
      <w:r w:rsidRPr="008C75E9">
        <w:rPr>
          <w:szCs w:val="22"/>
        </w:rPr>
        <w:t>Porcilis</w:t>
      </w:r>
      <w:proofErr w:type="spellEnd"/>
      <w:r w:rsidRPr="008C75E9">
        <w:rPr>
          <w:szCs w:val="22"/>
        </w:rPr>
        <w:t xml:space="preserve"> </w:t>
      </w:r>
      <w:proofErr w:type="spellStart"/>
      <w:r w:rsidRPr="008C75E9">
        <w:rPr>
          <w:szCs w:val="22"/>
        </w:rPr>
        <w:t>Lawsonia</w:t>
      </w:r>
      <w:proofErr w:type="spellEnd"/>
      <w:proofErr w:type="gramStart"/>
      <w:r w:rsidRPr="008C75E9">
        <w:rPr>
          <w:szCs w:val="22"/>
        </w:rPr>
        <w:t xml:space="preserve">" </w:t>
      </w:r>
      <w:r>
        <w:rPr>
          <w:szCs w:val="22"/>
        </w:rPr>
        <w:t xml:space="preserve"> eller</w:t>
      </w:r>
      <w:proofErr w:type="gramEnd"/>
      <w:r>
        <w:rPr>
          <w:szCs w:val="22"/>
        </w:rPr>
        <w:t xml:space="preserve"> dem, der er nævnt under pkt. 3.8 ovenfor</w:t>
      </w:r>
      <w:r w:rsidRPr="008C75E9">
        <w:rPr>
          <w:szCs w:val="22"/>
        </w:rPr>
        <w:t>.</w:t>
      </w:r>
    </w:p>
    <w:p w:rsidR="008409C3" w:rsidRPr="00F260F0" w:rsidRDefault="008409C3" w:rsidP="008409C3">
      <w:pPr>
        <w:rPr>
          <w:szCs w:val="22"/>
        </w:rPr>
      </w:pPr>
    </w:p>
    <w:p w:rsidR="008409C3" w:rsidRPr="00F260F0" w:rsidRDefault="008409C3" w:rsidP="00216ACE">
      <w:pPr>
        <w:pStyle w:val="Style1"/>
        <w:ind w:left="851" w:hanging="851"/>
      </w:pPr>
      <w:r w:rsidRPr="00F260F0">
        <w:t>5.2</w:t>
      </w:r>
      <w:r w:rsidRPr="00F260F0">
        <w:tab/>
        <w:t>Opbevaringstid</w:t>
      </w:r>
    </w:p>
    <w:p w:rsidR="008409C3" w:rsidRDefault="008409C3" w:rsidP="008409C3">
      <w:pPr>
        <w:rPr>
          <w:szCs w:val="22"/>
        </w:rPr>
      </w:pPr>
    </w:p>
    <w:p w:rsidR="008409C3" w:rsidRPr="007D4C14" w:rsidRDefault="008409C3" w:rsidP="00216ACE">
      <w:pPr>
        <w:ind w:firstLine="851"/>
        <w:rPr>
          <w:szCs w:val="22"/>
        </w:rPr>
      </w:pPr>
      <w:r>
        <w:rPr>
          <w:szCs w:val="22"/>
        </w:rPr>
        <w:t>Opbevaringstid f</w:t>
      </w:r>
      <w:r w:rsidRPr="007D4C14">
        <w:rPr>
          <w:szCs w:val="22"/>
        </w:rPr>
        <w:t xml:space="preserve">or </w:t>
      </w:r>
      <w:proofErr w:type="spellStart"/>
      <w:r w:rsidRPr="007D4C14">
        <w:rPr>
          <w:szCs w:val="22"/>
        </w:rPr>
        <w:t>lyofilisat</w:t>
      </w:r>
      <w:proofErr w:type="spellEnd"/>
      <w:r w:rsidRPr="007D4C14">
        <w:rPr>
          <w:szCs w:val="22"/>
        </w:rPr>
        <w:t xml:space="preserve"> i salgspakning: 3 år.</w:t>
      </w:r>
    </w:p>
    <w:p w:rsidR="008409C3" w:rsidRPr="007D4C14" w:rsidRDefault="008409C3" w:rsidP="00216ACE">
      <w:pPr>
        <w:ind w:firstLine="851"/>
        <w:rPr>
          <w:szCs w:val="22"/>
        </w:rPr>
      </w:pPr>
      <w:r>
        <w:rPr>
          <w:szCs w:val="22"/>
        </w:rPr>
        <w:t>Opbevaringstid f</w:t>
      </w:r>
      <w:r w:rsidRPr="007D4C14">
        <w:rPr>
          <w:szCs w:val="22"/>
        </w:rPr>
        <w:t>or solvens i salgspakning: 3 år.</w:t>
      </w:r>
    </w:p>
    <w:p w:rsidR="008409C3" w:rsidRPr="00F260F0" w:rsidRDefault="008409C3" w:rsidP="00216ACE">
      <w:pPr>
        <w:ind w:firstLine="851"/>
        <w:rPr>
          <w:szCs w:val="22"/>
        </w:rPr>
      </w:pPr>
      <w:r>
        <w:rPr>
          <w:szCs w:val="22"/>
        </w:rPr>
        <w:t>Opbevaringstid e</w:t>
      </w:r>
      <w:r w:rsidRPr="007D4C14">
        <w:rPr>
          <w:szCs w:val="22"/>
        </w:rPr>
        <w:t xml:space="preserve">fter </w:t>
      </w:r>
      <w:proofErr w:type="spellStart"/>
      <w:r w:rsidRPr="007D4C14">
        <w:rPr>
          <w:szCs w:val="22"/>
        </w:rPr>
        <w:t>rekonstitu</w:t>
      </w:r>
      <w:r>
        <w:rPr>
          <w:szCs w:val="22"/>
        </w:rPr>
        <w:t>tion</w:t>
      </w:r>
      <w:proofErr w:type="spellEnd"/>
      <w:r w:rsidRPr="007D4C14">
        <w:rPr>
          <w:szCs w:val="22"/>
        </w:rPr>
        <w:t xml:space="preserve"> ifølge anvisning: 6 timer.</w:t>
      </w:r>
    </w:p>
    <w:p w:rsidR="008409C3" w:rsidRPr="00F260F0" w:rsidRDefault="008409C3" w:rsidP="008409C3">
      <w:pPr>
        <w:rPr>
          <w:szCs w:val="22"/>
        </w:rPr>
      </w:pPr>
    </w:p>
    <w:p w:rsidR="008409C3" w:rsidRPr="00F260F0" w:rsidRDefault="008409C3" w:rsidP="00216ACE">
      <w:pPr>
        <w:pStyle w:val="Style1"/>
        <w:ind w:left="851" w:hanging="851"/>
      </w:pPr>
      <w:r w:rsidRPr="00F260F0">
        <w:t>5.3</w:t>
      </w:r>
      <w:r w:rsidRPr="00F260F0">
        <w:tab/>
        <w:t>Særlige forholdsregler vedrørende opbevaring</w:t>
      </w:r>
    </w:p>
    <w:p w:rsidR="008409C3" w:rsidRPr="00F260F0" w:rsidRDefault="008409C3" w:rsidP="008409C3">
      <w:pPr>
        <w:rPr>
          <w:szCs w:val="22"/>
        </w:rPr>
      </w:pPr>
    </w:p>
    <w:p w:rsidR="008409C3" w:rsidRDefault="008409C3" w:rsidP="00216ACE">
      <w:pPr>
        <w:pStyle w:val="Style5"/>
        <w:ind w:firstLine="851"/>
      </w:pPr>
      <w:proofErr w:type="spellStart"/>
      <w:r>
        <w:t>Lyofilisat</w:t>
      </w:r>
      <w:proofErr w:type="spellEnd"/>
      <w:r>
        <w:t xml:space="preserve"> og solvens:</w:t>
      </w:r>
    </w:p>
    <w:p w:rsidR="008409C3" w:rsidRDefault="008409C3" w:rsidP="00216ACE">
      <w:pPr>
        <w:pStyle w:val="Style5"/>
        <w:ind w:firstLine="851"/>
      </w:pPr>
      <w:r>
        <w:t xml:space="preserve">Opbevares i køleskab (2 </w:t>
      </w:r>
      <w:r w:rsidRPr="00484318">
        <w:rPr>
          <w:lang w:val="en-GB"/>
        </w:rPr>
        <w:sym w:font="Symbol" w:char="F0B0"/>
      </w:r>
      <w:r w:rsidRPr="00484318">
        <w:t>C</w:t>
      </w:r>
      <w:r>
        <w:t xml:space="preserve"> - 8 </w:t>
      </w:r>
      <w:r w:rsidRPr="00484318">
        <w:rPr>
          <w:lang w:val="en-GB"/>
        </w:rPr>
        <w:sym w:font="Symbol" w:char="F0B0"/>
      </w:r>
      <w:r w:rsidRPr="00484318">
        <w:t>C</w:t>
      </w:r>
      <w:r>
        <w:t>).</w:t>
      </w:r>
    </w:p>
    <w:p w:rsidR="008409C3" w:rsidRDefault="008409C3" w:rsidP="00216ACE">
      <w:pPr>
        <w:pStyle w:val="Style5"/>
        <w:ind w:firstLine="851"/>
      </w:pPr>
      <w:r>
        <w:t>Må ikke nedfryses.</w:t>
      </w:r>
    </w:p>
    <w:p w:rsidR="008409C3" w:rsidRDefault="008409C3" w:rsidP="00216ACE">
      <w:pPr>
        <w:pStyle w:val="Style5"/>
        <w:ind w:firstLine="851"/>
      </w:pPr>
      <w:r>
        <w:t>Beskyttes mod lys.</w:t>
      </w:r>
    </w:p>
    <w:p w:rsidR="008409C3" w:rsidRPr="006F0ED5" w:rsidRDefault="008409C3" w:rsidP="008409C3">
      <w:pPr>
        <w:rPr>
          <w:szCs w:val="22"/>
        </w:rPr>
      </w:pPr>
    </w:p>
    <w:p w:rsidR="008409C3" w:rsidRPr="00F260F0" w:rsidRDefault="008409C3" w:rsidP="00216ACE">
      <w:pPr>
        <w:pStyle w:val="Style1"/>
        <w:ind w:left="851" w:hanging="851"/>
      </w:pPr>
      <w:r w:rsidRPr="00F260F0">
        <w:t>5.4</w:t>
      </w:r>
      <w:r w:rsidRPr="00F260F0">
        <w:tab/>
        <w:t>Den indre emballages art og indhold</w:t>
      </w:r>
    </w:p>
    <w:p w:rsidR="008409C3" w:rsidRDefault="008409C3" w:rsidP="008409C3">
      <w:pPr>
        <w:rPr>
          <w:szCs w:val="22"/>
        </w:rPr>
      </w:pPr>
    </w:p>
    <w:p w:rsidR="008409C3" w:rsidRPr="00556FBB" w:rsidRDefault="008409C3" w:rsidP="00216ACE">
      <w:pPr>
        <w:ind w:firstLine="851"/>
        <w:rPr>
          <w:szCs w:val="22"/>
          <w:u w:val="single"/>
        </w:rPr>
      </w:pPr>
      <w:proofErr w:type="spellStart"/>
      <w:r w:rsidRPr="00556FBB">
        <w:rPr>
          <w:szCs w:val="22"/>
          <w:u w:val="single"/>
        </w:rPr>
        <w:t>Lyofilisat</w:t>
      </w:r>
      <w:proofErr w:type="spellEnd"/>
      <w:r>
        <w:rPr>
          <w:szCs w:val="22"/>
          <w:u w:val="single"/>
        </w:rPr>
        <w:t>:</w:t>
      </w:r>
    </w:p>
    <w:p w:rsidR="008409C3" w:rsidRPr="00513494" w:rsidRDefault="008409C3" w:rsidP="00216ACE">
      <w:pPr>
        <w:ind w:left="851"/>
        <w:rPr>
          <w:szCs w:val="22"/>
        </w:rPr>
      </w:pPr>
      <w:r w:rsidRPr="00513494">
        <w:rPr>
          <w:szCs w:val="22"/>
        </w:rPr>
        <w:t xml:space="preserve">Hydrolytisk hætteglas af Type I med 50 doser eller 100 doser, lukket med </w:t>
      </w:r>
      <w:r>
        <w:rPr>
          <w:szCs w:val="22"/>
        </w:rPr>
        <w:t xml:space="preserve">en </w:t>
      </w:r>
      <w:r w:rsidRPr="00513494">
        <w:rPr>
          <w:szCs w:val="22"/>
        </w:rPr>
        <w:t>halogenbutylgummi</w:t>
      </w:r>
      <w:r>
        <w:rPr>
          <w:szCs w:val="22"/>
        </w:rPr>
        <w:t>prop</w:t>
      </w:r>
      <w:r w:rsidRPr="00513494">
        <w:rPr>
          <w:szCs w:val="22"/>
        </w:rPr>
        <w:t xml:space="preserve"> og forseglet med </w:t>
      </w:r>
      <w:r>
        <w:rPr>
          <w:szCs w:val="22"/>
        </w:rPr>
        <w:t xml:space="preserve">en </w:t>
      </w:r>
      <w:r w:rsidRPr="00513494">
        <w:rPr>
          <w:szCs w:val="22"/>
        </w:rPr>
        <w:t>aluminiums</w:t>
      </w:r>
      <w:r>
        <w:rPr>
          <w:szCs w:val="22"/>
        </w:rPr>
        <w:t>hætte</w:t>
      </w:r>
      <w:r w:rsidRPr="00513494">
        <w:rPr>
          <w:szCs w:val="22"/>
        </w:rPr>
        <w:t>.</w:t>
      </w:r>
    </w:p>
    <w:p w:rsidR="008409C3" w:rsidRPr="00513494" w:rsidRDefault="008409C3" w:rsidP="008409C3">
      <w:pPr>
        <w:rPr>
          <w:szCs w:val="22"/>
        </w:rPr>
      </w:pPr>
    </w:p>
    <w:p w:rsidR="008409C3" w:rsidRPr="00556FBB" w:rsidRDefault="008409C3" w:rsidP="00216ACE">
      <w:pPr>
        <w:ind w:firstLine="851"/>
        <w:rPr>
          <w:szCs w:val="22"/>
          <w:u w:val="single"/>
        </w:rPr>
      </w:pPr>
      <w:r w:rsidRPr="00556FBB">
        <w:rPr>
          <w:szCs w:val="22"/>
          <w:u w:val="single"/>
        </w:rPr>
        <w:t>Solvens</w:t>
      </w:r>
      <w:r>
        <w:rPr>
          <w:szCs w:val="22"/>
          <w:u w:val="single"/>
        </w:rPr>
        <w:t>:</w:t>
      </w:r>
    </w:p>
    <w:p w:rsidR="008409C3" w:rsidRPr="00513494" w:rsidRDefault="008409C3" w:rsidP="00216ACE">
      <w:pPr>
        <w:ind w:left="851"/>
        <w:rPr>
          <w:szCs w:val="22"/>
        </w:rPr>
      </w:pPr>
      <w:r w:rsidRPr="00513494">
        <w:rPr>
          <w:szCs w:val="22"/>
        </w:rPr>
        <w:t>PET (</w:t>
      </w:r>
      <w:proofErr w:type="spellStart"/>
      <w:r w:rsidRPr="00513494">
        <w:rPr>
          <w:szCs w:val="22"/>
        </w:rPr>
        <w:t>polyethylentereftalat</w:t>
      </w:r>
      <w:proofErr w:type="spellEnd"/>
      <w:r w:rsidRPr="00513494">
        <w:rPr>
          <w:szCs w:val="22"/>
        </w:rPr>
        <w:t xml:space="preserve">) hætteglas </w:t>
      </w:r>
      <w:r>
        <w:rPr>
          <w:szCs w:val="22"/>
        </w:rPr>
        <w:t>med</w:t>
      </w:r>
      <w:r w:rsidRPr="00513494">
        <w:rPr>
          <w:szCs w:val="22"/>
        </w:rPr>
        <w:t xml:space="preserve"> 100 ml (50 doser) eller 200 ml (100 doser) lukket med </w:t>
      </w:r>
      <w:r>
        <w:rPr>
          <w:szCs w:val="22"/>
        </w:rPr>
        <w:t xml:space="preserve">en </w:t>
      </w:r>
      <w:proofErr w:type="spellStart"/>
      <w:r w:rsidRPr="00513494">
        <w:rPr>
          <w:szCs w:val="22"/>
        </w:rPr>
        <w:t>nitrylgummi</w:t>
      </w:r>
      <w:r>
        <w:rPr>
          <w:szCs w:val="22"/>
        </w:rPr>
        <w:t>prop</w:t>
      </w:r>
      <w:proofErr w:type="spellEnd"/>
      <w:r w:rsidRPr="00513494">
        <w:rPr>
          <w:szCs w:val="22"/>
        </w:rPr>
        <w:t xml:space="preserve"> og forseglet med </w:t>
      </w:r>
      <w:r>
        <w:rPr>
          <w:szCs w:val="22"/>
        </w:rPr>
        <w:t xml:space="preserve">en </w:t>
      </w:r>
      <w:r w:rsidRPr="00513494">
        <w:rPr>
          <w:szCs w:val="22"/>
        </w:rPr>
        <w:t>aluminiums</w:t>
      </w:r>
      <w:r>
        <w:rPr>
          <w:szCs w:val="22"/>
        </w:rPr>
        <w:t>hætte</w:t>
      </w:r>
      <w:r w:rsidRPr="00513494">
        <w:rPr>
          <w:szCs w:val="22"/>
        </w:rPr>
        <w:t xml:space="preserve">. </w:t>
      </w:r>
    </w:p>
    <w:p w:rsidR="008409C3" w:rsidRPr="00513494" w:rsidRDefault="008409C3" w:rsidP="008409C3">
      <w:pPr>
        <w:rPr>
          <w:szCs w:val="22"/>
        </w:rPr>
      </w:pPr>
    </w:p>
    <w:p w:rsidR="008409C3" w:rsidRPr="00556FBB" w:rsidRDefault="008409C3" w:rsidP="00216ACE">
      <w:pPr>
        <w:ind w:firstLine="851"/>
        <w:rPr>
          <w:szCs w:val="22"/>
          <w:u w:val="single"/>
        </w:rPr>
      </w:pPr>
      <w:r w:rsidRPr="00556FBB">
        <w:rPr>
          <w:szCs w:val="22"/>
          <w:u w:val="single"/>
        </w:rPr>
        <w:t>Pakningsstørrelser</w:t>
      </w:r>
      <w:r>
        <w:rPr>
          <w:szCs w:val="22"/>
          <w:u w:val="single"/>
        </w:rPr>
        <w:t>:</w:t>
      </w:r>
    </w:p>
    <w:p w:rsidR="008409C3" w:rsidRPr="00513494" w:rsidRDefault="008409C3" w:rsidP="00216ACE">
      <w:pPr>
        <w:ind w:firstLine="851"/>
        <w:rPr>
          <w:szCs w:val="22"/>
        </w:rPr>
      </w:pPr>
      <w:r w:rsidRPr="00513494">
        <w:rPr>
          <w:szCs w:val="22"/>
        </w:rPr>
        <w:t>Papæske med 1</w:t>
      </w:r>
      <w:r>
        <w:rPr>
          <w:szCs w:val="22"/>
        </w:rPr>
        <w:t xml:space="preserve"> </w:t>
      </w:r>
      <w:r w:rsidRPr="00513494">
        <w:rPr>
          <w:szCs w:val="22"/>
        </w:rPr>
        <w:t>×</w:t>
      </w:r>
      <w:r>
        <w:rPr>
          <w:szCs w:val="22"/>
        </w:rPr>
        <w:t xml:space="preserve"> </w:t>
      </w:r>
      <w:r w:rsidRPr="00513494">
        <w:rPr>
          <w:szCs w:val="22"/>
        </w:rPr>
        <w:t xml:space="preserve">50 doser </w:t>
      </w:r>
      <w:proofErr w:type="spellStart"/>
      <w:r>
        <w:rPr>
          <w:szCs w:val="22"/>
        </w:rPr>
        <w:t>lyofilisat</w:t>
      </w:r>
      <w:proofErr w:type="spellEnd"/>
      <w:r w:rsidRPr="00513494">
        <w:rPr>
          <w:szCs w:val="22"/>
        </w:rPr>
        <w:t xml:space="preserve"> + papæske med 1</w:t>
      </w:r>
      <w:r>
        <w:rPr>
          <w:szCs w:val="22"/>
        </w:rPr>
        <w:t xml:space="preserve"> </w:t>
      </w:r>
      <w:r w:rsidRPr="00513494">
        <w:rPr>
          <w:szCs w:val="22"/>
        </w:rPr>
        <w:t>×</w:t>
      </w:r>
      <w:r>
        <w:rPr>
          <w:szCs w:val="22"/>
        </w:rPr>
        <w:t xml:space="preserve"> </w:t>
      </w:r>
      <w:r w:rsidRPr="00513494">
        <w:rPr>
          <w:szCs w:val="22"/>
        </w:rPr>
        <w:t>100 ml solvens.</w:t>
      </w:r>
    </w:p>
    <w:p w:rsidR="008409C3" w:rsidRPr="00513494" w:rsidRDefault="008409C3" w:rsidP="00216ACE">
      <w:pPr>
        <w:ind w:firstLine="851"/>
        <w:rPr>
          <w:szCs w:val="22"/>
        </w:rPr>
      </w:pPr>
      <w:r w:rsidRPr="00513494">
        <w:rPr>
          <w:szCs w:val="22"/>
        </w:rPr>
        <w:t>Papæske med 10</w:t>
      </w:r>
      <w:r>
        <w:rPr>
          <w:szCs w:val="22"/>
        </w:rPr>
        <w:t xml:space="preserve"> </w:t>
      </w:r>
      <w:r w:rsidRPr="00513494">
        <w:rPr>
          <w:szCs w:val="22"/>
        </w:rPr>
        <w:t>×</w:t>
      </w:r>
      <w:r>
        <w:rPr>
          <w:szCs w:val="22"/>
        </w:rPr>
        <w:t xml:space="preserve"> </w:t>
      </w:r>
      <w:r w:rsidRPr="00513494">
        <w:rPr>
          <w:szCs w:val="22"/>
        </w:rPr>
        <w:t xml:space="preserve">50 doser </w:t>
      </w:r>
      <w:proofErr w:type="spellStart"/>
      <w:r>
        <w:rPr>
          <w:szCs w:val="22"/>
        </w:rPr>
        <w:t>lyofilisat</w:t>
      </w:r>
      <w:proofErr w:type="spellEnd"/>
      <w:r w:rsidRPr="00513494">
        <w:rPr>
          <w:szCs w:val="22"/>
        </w:rPr>
        <w:t xml:space="preserve"> + papæske med 10</w:t>
      </w:r>
      <w:r>
        <w:rPr>
          <w:szCs w:val="22"/>
        </w:rPr>
        <w:t xml:space="preserve"> </w:t>
      </w:r>
      <w:r w:rsidRPr="00513494">
        <w:rPr>
          <w:szCs w:val="22"/>
        </w:rPr>
        <w:t>×</w:t>
      </w:r>
      <w:r>
        <w:rPr>
          <w:szCs w:val="22"/>
        </w:rPr>
        <w:t xml:space="preserve"> </w:t>
      </w:r>
      <w:r w:rsidRPr="00513494">
        <w:rPr>
          <w:szCs w:val="22"/>
        </w:rPr>
        <w:t>100 ml solvens.</w:t>
      </w:r>
    </w:p>
    <w:p w:rsidR="008409C3" w:rsidRPr="00513494" w:rsidRDefault="008409C3" w:rsidP="00216ACE">
      <w:pPr>
        <w:ind w:firstLine="851"/>
        <w:rPr>
          <w:szCs w:val="22"/>
        </w:rPr>
      </w:pPr>
      <w:r w:rsidRPr="00513494">
        <w:rPr>
          <w:szCs w:val="22"/>
        </w:rPr>
        <w:t>Papæske med 1</w:t>
      </w:r>
      <w:r>
        <w:rPr>
          <w:szCs w:val="22"/>
        </w:rPr>
        <w:t xml:space="preserve"> </w:t>
      </w:r>
      <w:r w:rsidRPr="00513494">
        <w:rPr>
          <w:szCs w:val="22"/>
        </w:rPr>
        <w:t>×</w:t>
      </w:r>
      <w:r>
        <w:rPr>
          <w:szCs w:val="22"/>
        </w:rPr>
        <w:t xml:space="preserve"> </w:t>
      </w:r>
      <w:r w:rsidRPr="00513494">
        <w:rPr>
          <w:szCs w:val="22"/>
        </w:rPr>
        <w:t xml:space="preserve">100 doser </w:t>
      </w:r>
      <w:proofErr w:type="spellStart"/>
      <w:r>
        <w:rPr>
          <w:szCs w:val="22"/>
        </w:rPr>
        <w:t>lyofilisat</w:t>
      </w:r>
      <w:proofErr w:type="spellEnd"/>
      <w:r w:rsidRPr="00513494">
        <w:rPr>
          <w:szCs w:val="22"/>
        </w:rPr>
        <w:t xml:space="preserve"> + papæske med 1</w:t>
      </w:r>
      <w:r>
        <w:rPr>
          <w:szCs w:val="22"/>
        </w:rPr>
        <w:t xml:space="preserve"> </w:t>
      </w:r>
      <w:r w:rsidRPr="00513494">
        <w:rPr>
          <w:szCs w:val="22"/>
        </w:rPr>
        <w:t>×</w:t>
      </w:r>
      <w:r>
        <w:rPr>
          <w:szCs w:val="22"/>
        </w:rPr>
        <w:t xml:space="preserve"> </w:t>
      </w:r>
      <w:r w:rsidRPr="00513494">
        <w:rPr>
          <w:szCs w:val="22"/>
        </w:rPr>
        <w:t>200 ml solvens.</w:t>
      </w:r>
    </w:p>
    <w:p w:rsidR="008409C3" w:rsidRPr="00513494" w:rsidRDefault="008409C3" w:rsidP="00216ACE">
      <w:pPr>
        <w:ind w:firstLine="851"/>
        <w:rPr>
          <w:szCs w:val="22"/>
        </w:rPr>
      </w:pPr>
      <w:r w:rsidRPr="00513494">
        <w:rPr>
          <w:szCs w:val="22"/>
        </w:rPr>
        <w:t>Papæske med 10</w:t>
      </w:r>
      <w:r>
        <w:rPr>
          <w:szCs w:val="22"/>
        </w:rPr>
        <w:t xml:space="preserve"> </w:t>
      </w:r>
      <w:r w:rsidRPr="00513494">
        <w:rPr>
          <w:szCs w:val="22"/>
        </w:rPr>
        <w:t>×</w:t>
      </w:r>
      <w:r>
        <w:rPr>
          <w:szCs w:val="22"/>
        </w:rPr>
        <w:t xml:space="preserve"> </w:t>
      </w:r>
      <w:r w:rsidRPr="00513494">
        <w:rPr>
          <w:szCs w:val="22"/>
        </w:rPr>
        <w:t xml:space="preserve">100 doser </w:t>
      </w:r>
      <w:proofErr w:type="spellStart"/>
      <w:r>
        <w:rPr>
          <w:szCs w:val="22"/>
        </w:rPr>
        <w:t>lyofilisat</w:t>
      </w:r>
      <w:proofErr w:type="spellEnd"/>
      <w:r w:rsidRPr="00513494">
        <w:rPr>
          <w:szCs w:val="22"/>
        </w:rPr>
        <w:t xml:space="preserve"> + papæske med 10</w:t>
      </w:r>
      <w:r>
        <w:rPr>
          <w:szCs w:val="22"/>
        </w:rPr>
        <w:t xml:space="preserve"> </w:t>
      </w:r>
      <w:r w:rsidRPr="00513494">
        <w:rPr>
          <w:szCs w:val="22"/>
        </w:rPr>
        <w:t>×</w:t>
      </w:r>
      <w:r>
        <w:rPr>
          <w:szCs w:val="22"/>
        </w:rPr>
        <w:t xml:space="preserve"> </w:t>
      </w:r>
      <w:r w:rsidRPr="00513494">
        <w:rPr>
          <w:szCs w:val="22"/>
        </w:rPr>
        <w:t>200 ml solvens.</w:t>
      </w:r>
    </w:p>
    <w:p w:rsidR="008409C3" w:rsidRPr="00513494" w:rsidRDefault="008409C3" w:rsidP="008409C3">
      <w:pPr>
        <w:rPr>
          <w:szCs w:val="22"/>
        </w:rPr>
      </w:pPr>
    </w:p>
    <w:p w:rsidR="008409C3" w:rsidRPr="00513494" w:rsidRDefault="008409C3" w:rsidP="00216ACE">
      <w:pPr>
        <w:ind w:firstLine="851"/>
        <w:rPr>
          <w:szCs w:val="22"/>
        </w:rPr>
      </w:pPr>
      <w:r w:rsidRPr="00513494">
        <w:rPr>
          <w:szCs w:val="22"/>
        </w:rPr>
        <w:t xml:space="preserve">Ikke alle pakningsstørrelser er nødvendigvis markedsført. </w:t>
      </w:r>
    </w:p>
    <w:p w:rsidR="008409C3" w:rsidRPr="00F260F0" w:rsidRDefault="008409C3" w:rsidP="008409C3">
      <w:pPr>
        <w:rPr>
          <w:szCs w:val="22"/>
        </w:rPr>
      </w:pPr>
    </w:p>
    <w:p w:rsidR="008409C3" w:rsidRPr="00F260F0" w:rsidRDefault="008409C3" w:rsidP="00216ACE">
      <w:pPr>
        <w:pStyle w:val="Style1"/>
        <w:ind w:left="851" w:hanging="851"/>
      </w:pPr>
      <w:r w:rsidRPr="00F260F0">
        <w:t>5.5</w:t>
      </w:r>
      <w:r w:rsidRPr="00F260F0">
        <w:tab/>
        <w:t>Særlige forholdsregler vedrørende bortskaffelse af ubrugte veterinærlægemidler eller affaldsmaterialer fra brugen heraf</w:t>
      </w:r>
    </w:p>
    <w:p w:rsidR="008409C3" w:rsidRDefault="008409C3" w:rsidP="008409C3">
      <w:pPr>
        <w:rPr>
          <w:szCs w:val="22"/>
        </w:rPr>
      </w:pPr>
    </w:p>
    <w:p w:rsidR="008409C3" w:rsidRPr="00F260F0" w:rsidRDefault="008409C3" w:rsidP="00216ACE">
      <w:pPr>
        <w:ind w:firstLine="851"/>
        <w:rPr>
          <w:szCs w:val="22"/>
        </w:rPr>
      </w:pPr>
      <w:r w:rsidRPr="00F260F0">
        <w:t>Lægemidler må ikke bortskaffes sammen med spildevand eller husholdningsaffald.</w:t>
      </w:r>
    </w:p>
    <w:p w:rsidR="008409C3" w:rsidRPr="00F260F0" w:rsidRDefault="008409C3" w:rsidP="008409C3">
      <w:pPr>
        <w:rPr>
          <w:szCs w:val="22"/>
        </w:rPr>
      </w:pPr>
    </w:p>
    <w:p w:rsidR="008409C3" w:rsidRPr="00F260F0" w:rsidRDefault="008409C3" w:rsidP="00216ACE">
      <w:pPr>
        <w:ind w:left="851" w:right="-143"/>
        <w:rPr>
          <w:szCs w:val="22"/>
        </w:rPr>
      </w:pPr>
      <w:r w:rsidRPr="00F260F0">
        <w:t>Benyt returordninger ved bortskaffelse af ubrugte veterinærlægemidler eller affaldsmaterialer herfra i henhold til lokale retningslinjer og nationale indsamlingsordninger, der er relevante for det pågældende veterinærlægemiddel.</w:t>
      </w:r>
    </w:p>
    <w:p w:rsidR="008409C3" w:rsidRPr="00F260F0" w:rsidRDefault="008409C3" w:rsidP="008409C3">
      <w:pPr>
        <w:rPr>
          <w:szCs w:val="22"/>
        </w:rPr>
      </w:pPr>
    </w:p>
    <w:p w:rsidR="008409C3" w:rsidRPr="00F260F0" w:rsidRDefault="008409C3" w:rsidP="008409C3">
      <w:pPr>
        <w:rPr>
          <w:szCs w:val="22"/>
        </w:rPr>
      </w:pPr>
    </w:p>
    <w:p w:rsidR="008409C3" w:rsidRPr="00F260F0" w:rsidRDefault="008409C3" w:rsidP="00216ACE">
      <w:pPr>
        <w:pStyle w:val="Style1"/>
        <w:ind w:left="851" w:hanging="851"/>
      </w:pPr>
      <w:r w:rsidRPr="00F260F0">
        <w:t>6.</w:t>
      </w:r>
      <w:r w:rsidRPr="00F260F0">
        <w:tab/>
        <w:t>NAVN PÅ INDEHAVEREN AF MARKEDSFØRINGSTILLADELSEN</w:t>
      </w:r>
    </w:p>
    <w:p w:rsidR="008409C3" w:rsidRPr="00F260F0" w:rsidRDefault="008409C3" w:rsidP="008409C3">
      <w:pPr>
        <w:rPr>
          <w:szCs w:val="22"/>
        </w:rPr>
      </w:pPr>
    </w:p>
    <w:p w:rsidR="008409C3" w:rsidRDefault="008409C3" w:rsidP="00216ACE">
      <w:pPr>
        <w:ind w:firstLine="851"/>
        <w:rPr>
          <w:szCs w:val="22"/>
        </w:rPr>
      </w:pPr>
      <w:proofErr w:type="spellStart"/>
      <w:r w:rsidRPr="008308F6">
        <w:rPr>
          <w:szCs w:val="22"/>
        </w:rPr>
        <w:t>Intervet</w:t>
      </w:r>
      <w:proofErr w:type="spellEnd"/>
      <w:r w:rsidRPr="008308F6">
        <w:rPr>
          <w:szCs w:val="22"/>
        </w:rPr>
        <w:t xml:space="preserve"> International B.V.</w:t>
      </w:r>
    </w:p>
    <w:p w:rsidR="008409C3" w:rsidRDefault="00216ACE" w:rsidP="008409C3">
      <w:pPr>
        <w:tabs>
          <w:tab w:val="left" w:pos="851"/>
        </w:tabs>
        <w:ind w:right="-318"/>
        <w:rPr>
          <w:bCs/>
          <w:sz w:val="24"/>
          <w:szCs w:val="24"/>
          <w:lang w:val="de-DE"/>
        </w:rPr>
      </w:pPr>
      <w:r>
        <w:rPr>
          <w:bCs/>
          <w:sz w:val="24"/>
          <w:szCs w:val="24"/>
          <w:lang w:val="de-DE"/>
        </w:rPr>
        <w:tab/>
      </w:r>
      <w:r w:rsidR="008409C3">
        <w:rPr>
          <w:bCs/>
          <w:sz w:val="24"/>
          <w:szCs w:val="24"/>
          <w:lang w:val="de-DE"/>
        </w:rPr>
        <w:t xml:space="preserve">Wim de </w:t>
      </w:r>
      <w:proofErr w:type="spellStart"/>
      <w:r w:rsidR="008409C3">
        <w:rPr>
          <w:bCs/>
          <w:sz w:val="24"/>
          <w:szCs w:val="24"/>
          <w:lang w:val="de-DE"/>
        </w:rPr>
        <w:t>Körverstraat</w:t>
      </w:r>
      <w:proofErr w:type="spellEnd"/>
      <w:r w:rsidR="008409C3">
        <w:rPr>
          <w:bCs/>
          <w:sz w:val="24"/>
          <w:szCs w:val="24"/>
          <w:lang w:val="de-DE"/>
        </w:rPr>
        <w:t xml:space="preserve"> 35</w:t>
      </w:r>
    </w:p>
    <w:p w:rsidR="008409C3" w:rsidRDefault="00216ACE" w:rsidP="008409C3">
      <w:pPr>
        <w:tabs>
          <w:tab w:val="left" w:pos="851"/>
        </w:tabs>
        <w:ind w:right="-318"/>
        <w:rPr>
          <w:bCs/>
          <w:sz w:val="24"/>
          <w:szCs w:val="24"/>
          <w:lang w:val="de-DE"/>
        </w:rPr>
      </w:pPr>
      <w:r>
        <w:rPr>
          <w:bCs/>
          <w:sz w:val="24"/>
          <w:szCs w:val="24"/>
          <w:lang w:val="de-DE"/>
        </w:rPr>
        <w:tab/>
      </w:r>
      <w:r w:rsidR="008409C3">
        <w:rPr>
          <w:bCs/>
          <w:sz w:val="24"/>
          <w:szCs w:val="24"/>
          <w:lang w:val="de-DE"/>
        </w:rPr>
        <w:t xml:space="preserve">5831 AN </w:t>
      </w:r>
      <w:proofErr w:type="spellStart"/>
      <w:r w:rsidR="008409C3">
        <w:rPr>
          <w:bCs/>
          <w:sz w:val="24"/>
          <w:szCs w:val="24"/>
          <w:lang w:val="de-DE"/>
        </w:rPr>
        <w:t>Boxmeer</w:t>
      </w:r>
      <w:proofErr w:type="spellEnd"/>
    </w:p>
    <w:p w:rsidR="008409C3" w:rsidRDefault="00216ACE" w:rsidP="008409C3">
      <w:pPr>
        <w:tabs>
          <w:tab w:val="left" w:pos="851"/>
        </w:tabs>
        <w:ind w:right="-318"/>
        <w:rPr>
          <w:bCs/>
          <w:sz w:val="24"/>
          <w:szCs w:val="24"/>
          <w:lang w:val="de-DE"/>
        </w:rPr>
      </w:pPr>
      <w:r>
        <w:rPr>
          <w:bCs/>
          <w:sz w:val="24"/>
          <w:szCs w:val="24"/>
          <w:lang w:val="de-DE"/>
        </w:rPr>
        <w:tab/>
      </w:r>
      <w:r w:rsidR="008409C3">
        <w:rPr>
          <w:bCs/>
          <w:sz w:val="24"/>
          <w:szCs w:val="24"/>
          <w:lang w:val="de-DE"/>
        </w:rPr>
        <w:t>Holland</w:t>
      </w:r>
    </w:p>
    <w:p w:rsidR="008409C3" w:rsidRDefault="008409C3" w:rsidP="008409C3">
      <w:pPr>
        <w:tabs>
          <w:tab w:val="left" w:pos="851"/>
        </w:tabs>
        <w:ind w:left="851" w:right="-318"/>
        <w:rPr>
          <w:bCs/>
          <w:sz w:val="24"/>
          <w:szCs w:val="24"/>
          <w:lang w:val="de-DE"/>
        </w:rPr>
      </w:pPr>
    </w:p>
    <w:p w:rsidR="008409C3" w:rsidRDefault="00216ACE" w:rsidP="008409C3">
      <w:pPr>
        <w:tabs>
          <w:tab w:val="left" w:pos="851"/>
        </w:tabs>
        <w:ind w:right="-318"/>
        <w:rPr>
          <w:b/>
          <w:bCs/>
          <w:sz w:val="24"/>
          <w:szCs w:val="24"/>
          <w:lang w:val="en-US"/>
        </w:rPr>
      </w:pPr>
      <w:r w:rsidRPr="00EE1667">
        <w:rPr>
          <w:b/>
          <w:bCs/>
          <w:sz w:val="24"/>
          <w:szCs w:val="24"/>
        </w:rPr>
        <w:tab/>
      </w:r>
      <w:proofErr w:type="spellStart"/>
      <w:r w:rsidR="008409C3">
        <w:rPr>
          <w:b/>
          <w:bCs/>
          <w:sz w:val="24"/>
          <w:szCs w:val="24"/>
          <w:lang w:val="en-US"/>
        </w:rPr>
        <w:t>Repræsentant</w:t>
      </w:r>
      <w:proofErr w:type="spellEnd"/>
    </w:p>
    <w:p w:rsidR="008409C3" w:rsidRDefault="00216ACE" w:rsidP="008409C3">
      <w:pPr>
        <w:tabs>
          <w:tab w:val="left" w:pos="851"/>
        </w:tabs>
        <w:ind w:right="-318"/>
        <w:rPr>
          <w:bCs/>
          <w:sz w:val="24"/>
          <w:szCs w:val="24"/>
          <w:lang w:val="en-US"/>
        </w:rPr>
      </w:pPr>
      <w:r>
        <w:rPr>
          <w:bCs/>
          <w:sz w:val="24"/>
          <w:szCs w:val="24"/>
          <w:lang w:val="en-US"/>
        </w:rPr>
        <w:tab/>
      </w:r>
      <w:r w:rsidR="008409C3">
        <w:rPr>
          <w:bCs/>
          <w:sz w:val="24"/>
          <w:szCs w:val="24"/>
          <w:lang w:val="en-US"/>
        </w:rPr>
        <w:t>MSD Animal Health A/S</w:t>
      </w:r>
    </w:p>
    <w:p w:rsidR="008409C3" w:rsidRDefault="00216ACE" w:rsidP="008409C3">
      <w:pPr>
        <w:tabs>
          <w:tab w:val="left" w:pos="851"/>
        </w:tabs>
        <w:ind w:right="-318"/>
        <w:rPr>
          <w:bCs/>
          <w:sz w:val="24"/>
          <w:szCs w:val="24"/>
        </w:rPr>
      </w:pPr>
      <w:r w:rsidRPr="00EE1667">
        <w:rPr>
          <w:bCs/>
          <w:sz w:val="24"/>
          <w:szCs w:val="24"/>
          <w:lang w:val="en-US"/>
        </w:rPr>
        <w:tab/>
      </w:r>
      <w:r w:rsidR="008409C3">
        <w:rPr>
          <w:bCs/>
          <w:sz w:val="24"/>
          <w:szCs w:val="24"/>
        </w:rPr>
        <w:t>Havneholmen 25</w:t>
      </w:r>
    </w:p>
    <w:p w:rsidR="008409C3" w:rsidRDefault="00216ACE" w:rsidP="008409C3">
      <w:pPr>
        <w:tabs>
          <w:tab w:val="left" w:pos="851"/>
        </w:tabs>
        <w:ind w:right="-318"/>
        <w:rPr>
          <w:bCs/>
          <w:sz w:val="24"/>
          <w:szCs w:val="24"/>
        </w:rPr>
      </w:pPr>
      <w:r>
        <w:rPr>
          <w:bCs/>
          <w:sz w:val="24"/>
          <w:szCs w:val="24"/>
        </w:rPr>
        <w:tab/>
      </w:r>
      <w:r w:rsidR="008409C3">
        <w:rPr>
          <w:bCs/>
          <w:sz w:val="24"/>
          <w:szCs w:val="24"/>
        </w:rPr>
        <w:t>1561 København V</w:t>
      </w:r>
    </w:p>
    <w:p w:rsidR="008409C3" w:rsidRPr="008308F6" w:rsidRDefault="008409C3" w:rsidP="008409C3">
      <w:pPr>
        <w:rPr>
          <w:szCs w:val="22"/>
        </w:rPr>
      </w:pPr>
    </w:p>
    <w:p w:rsidR="008409C3" w:rsidRPr="00F260F0" w:rsidRDefault="008409C3" w:rsidP="008409C3">
      <w:pPr>
        <w:rPr>
          <w:szCs w:val="22"/>
        </w:rPr>
      </w:pPr>
    </w:p>
    <w:p w:rsidR="008409C3" w:rsidRDefault="008409C3" w:rsidP="00216ACE">
      <w:pPr>
        <w:pStyle w:val="Style1"/>
        <w:ind w:left="851" w:hanging="851"/>
      </w:pPr>
      <w:r w:rsidRPr="00F260F0">
        <w:t>7.</w:t>
      </w:r>
      <w:r w:rsidRPr="00F260F0">
        <w:tab/>
        <w:t>MARKEDSFØRINGSTILLADELSESNUMMER (-NUMRE)</w:t>
      </w:r>
    </w:p>
    <w:p w:rsidR="008409C3" w:rsidRDefault="008409C3" w:rsidP="008409C3">
      <w:pPr>
        <w:pStyle w:val="Style1"/>
      </w:pPr>
    </w:p>
    <w:p w:rsidR="008409C3" w:rsidRPr="008308F6" w:rsidRDefault="008409C3" w:rsidP="00216ACE">
      <w:pPr>
        <w:pStyle w:val="Style1"/>
        <w:ind w:firstLine="284"/>
        <w:rPr>
          <w:b w:val="0"/>
          <w:bCs/>
        </w:rPr>
      </w:pPr>
      <w:r w:rsidRPr="008308F6">
        <w:rPr>
          <w:b w:val="0"/>
          <w:bCs/>
        </w:rPr>
        <w:t>61408</w:t>
      </w:r>
    </w:p>
    <w:p w:rsidR="008409C3" w:rsidRPr="00F260F0" w:rsidRDefault="008409C3" w:rsidP="008409C3">
      <w:pPr>
        <w:rPr>
          <w:szCs w:val="22"/>
        </w:rPr>
      </w:pPr>
    </w:p>
    <w:p w:rsidR="008409C3" w:rsidRPr="00F260F0" w:rsidRDefault="008409C3" w:rsidP="008409C3">
      <w:pPr>
        <w:rPr>
          <w:szCs w:val="22"/>
        </w:rPr>
      </w:pPr>
    </w:p>
    <w:p w:rsidR="008409C3" w:rsidRPr="00F260F0" w:rsidRDefault="008409C3" w:rsidP="00216ACE">
      <w:pPr>
        <w:pStyle w:val="Style1"/>
        <w:ind w:left="851" w:hanging="851"/>
      </w:pPr>
      <w:r w:rsidRPr="00F260F0">
        <w:t>8.</w:t>
      </w:r>
      <w:r w:rsidRPr="00F260F0">
        <w:tab/>
        <w:t>DATO FOR FØRSTE TILLADELSE</w:t>
      </w:r>
    </w:p>
    <w:p w:rsidR="008409C3" w:rsidRPr="00F260F0" w:rsidRDefault="008409C3" w:rsidP="008409C3">
      <w:pPr>
        <w:rPr>
          <w:szCs w:val="22"/>
        </w:rPr>
      </w:pPr>
    </w:p>
    <w:p w:rsidR="008409C3" w:rsidRPr="00F260F0" w:rsidRDefault="008409C3" w:rsidP="00216ACE">
      <w:pPr>
        <w:ind w:firstLine="851"/>
        <w:rPr>
          <w:szCs w:val="22"/>
        </w:rPr>
      </w:pPr>
      <w:r w:rsidRPr="00F260F0">
        <w:t>Dato for første markedsføringstilladelse:</w:t>
      </w:r>
      <w:r>
        <w:t xml:space="preserve"> </w:t>
      </w:r>
      <w:r w:rsidRPr="008308F6">
        <w:t>28. august 2019</w:t>
      </w:r>
    </w:p>
    <w:p w:rsidR="008409C3" w:rsidRPr="00F260F0" w:rsidRDefault="008409C3" w:rsidP="008409C3">
      <w:pPr>
        <w:rPr>
          <w:szCs w:val="22"/>
        </w:rPr>
      </w:pPr>
    </w:p>
    <w:p w:rsidR="008409C3" w:rsidRPr="00F260F0" w:rsidRDefault="008409C3" w:rsidP="008409C3">
      <w:pPr>
        <w:rPr>
          <w:szCs w:val="22"/>
        </w:rPr>
      </w:pPr>
    </w:p>
    <w:p w:rsidR="008409C3" w:rsidRPr="00F260F0" w:rsidRDefault="008409C3" w:rsidP="00216ACE">
      <w:pPr>
        <w:pStyle w:val="Style1"/>
        <w:ind w:left="851" w:hanging="851"/>
      </w:pPr>
      <w:r w:rsidRPr="00F260F0">
        <w:t>9.</w:t>
      </w:r>
      <w:r w:rsidRPr="00F260F0">
        <w:tab/>
        <w:t>DATO FOR SENESTE ÆNDRING AF PRODUKTRESUMÉET</w:t>
      </w:r>
    </w:p>
    <w:p w:rsidR="008409C3" w:rsidRPr="00F260F0" w:rsidRDefault="008409C3" w:rsidP="00216ACE">
      <w:pPr>
        <w:ind w:firstLine="284"/>
        <w:rPr>
          <w:szCs w:val="22"/>
        </w:rPr>
      </w:pPr>
      <w:r>
        <w:rPr>
          <w:szCs w:val="22"/>
        </w:rPr>
        <w:t xml:space="preserve">          11/09/2024</w:t>
      </w:r>
      <w:r>
        <w:rPr>
          <w:szCs w:val="22"/>
        </w:rPr>
        <w:tab/>
      </w:r>
    </w:p>
    <w:p w:rsidR="008409C3" w:rsidRPr="00F260F0" w:rsidRDefault="008409C3" w:rsidP="008409C3">
      <w:pPr>
        <w:rPr>
          <w:szCs w:val="22"/>
        </w:rPr>
      </w:pPr>
    </w:p>
    <w:p w:rsidR="008409C3" w:rsidRPr="00F260F0" w:rsidRDefault="008409C3" w:rsidP="008409C3">
      <w:pPr>
        <w:rPr>
          <w:szCs w:val="22"/>
        </w:rPr>
      </w:pPr>
    </w:p>
    <w:p w:rsidR="008409C3" w:rsidRPr="00F260F0" w:rsidRDefault="008409C3" w:rsidP="00216ACE">
      <w:pPr>
        <w:pStyle w:val="Style1"/>
        <w:ind w:left="851" w:hanging="851"/>
      </w:pPr>
      <w:r w:rsidRPr="00F260F0">
        <w:t>10.</w:t>
      </w:r>
      <w:r w:rsidRPr="00F260F0">
        <w:tab/>
        <w:t>KLASSIFICERING AF VETERINÆRLÆGEMIDLER</w:t>
      </w:r>
    </w:p>
    <w:p w:rsidR="008409C3" w:rsidRDefault="008409C3" w:rsidP="008409C3">
      <w:pPr>
        <w:rPr>
          <w:szCs w:val="22"/>
        </w:rPr>
      </w:pPr>
    </w:p>
    <w:p w:rsidR="008409C3" w:rsidRDefault="008409C3" w:rsidP="00216ACE">
      <w:pPr>
        <w:ind w:firstLine="851"/>
        <w:rPr>
          <w:szCs w:val="22"/>
        </w:rPr>
      </w:pPr>
      <w:r w:rsidRPr="008308F6">
        <w:rPr>
          <w:szCs w:val="22"/>
        </w:rPr>
        <w:t>BP</w:t>
      </w:r>
    </w:p>
    <w:p w:rsidR="008409C3" w:rsidRPr="00F260F0" w:rsidRDefault="008409C3" w:rsidP="008409C3">
      <w:pPr>
        <w:rPr>
          <w:szCs w:val="22"/>
        </w:rPr>
      </w:pPr>
    </w:p>
    <w:p w:rsidR="008409C3" w:rsidRPr="00F260F0" w:rsidRDefault="008409C3" w:rsidP="008409C3">
      <w:pPr>
        <w:ind w:right="-318"/>
        <w:rPr>
          <w:szCs w:val="22"/>
        </w:rPr>
      </w:pPr>
    </w:p>
    <w:p w:rsidR="0003527F" w:rsidRPr="00D50A51" w:rsidRDefault="008409C3" w:rsidP="00216ACE">
      <w:pPr>
        <w:ind w:right="-318" w:firstLine="851"/>
      </w:pPr>
      <w:bookmarkStart w:id="2" w:name="_Hlk73467306"/>
      <w:r w:rsidRPr="00F260F0">
        <w:t>Der findes detaljerede oplysninger om dette veterinærlægemiddel i EU-lægemiddeldatabasen.</w:t>
      </w:r>
      <w:bookmarkEnd w:id="2"/>
    </w:p>
    <w:sectPr w:rsidR="0003527F" w:rsidRPr="00D50A51"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858" w:rsidRDefault="00155858">
      <w:r>
        <w:separator/>
      </w:r>
    </w:p>
  </w:endnote>
  <w:endnote w:type="continuationSeparator" w:id="0">
    <w:p w:rsidR="00155858" w:rsidRDefault="0015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D03D5">
      <w:rPr>
        <w:i/>
        <w:noProof/>
        <w:snapToGrid w:val="0"/>
        <w:sz w:val="18"/>
      </w:rPr>
      <w:t>Porcilis Lawsonia Vet., lyofilisat og solvens til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50A51">
      <w:rPr>
        <w:i/>
        <w:noProof/>
        <w:snapToGrid w:val="0"/>
        <w:sz w:val="18"/>
      </w:rPr>
      <w:t>Dokument611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858" w:rsidRDefault="00155858">
      <w:r>
        <w:separator/>
      </w:r>
    </w:p>
  </w:footnote>
  <w:footnote w:type="continuationSeparator" w:id="0">
    <w:p w:rsidR="00155858" w:rsidRDefault="0015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7257F97"/>
    <w:multiLevelType w:val="hybridMultilevel"/>
    <w:tmpl w:val="26C6C19A"/>
    <w:lvl w:ilvl="0" w:tplc="6A942F4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51"/>
    <w:rsid w:val="00017CA0"/>
    <w:rsid w:val="0003527F"/>
    <w:rsid w:val="00065C7D"/>
    <w:rsid w:val="000C6CD4"/>
    <w:rsid w:val="0014632C"/>
    <w:rsid w:val="00155858"/>
    <w:rsid w:val="001577E4"/>
    <w:rsid w:val="001858CA"/>
    <w:rsid w:val="001C4AEF"/>
    <w:rsid w:val="001D3CC5"/>
    <w:rsid w:val="00216ACE"/>
    <w:rsid w:val="002A63BC"/>
    <w:rsid w:val="00322BDE"/>
    <w:rsid w:val="00324460"/>
    <w:rsid w:val="00406EE7"/>
    <w:rsid w:val="00407013"/>
    <w:rsid w:val="004669E9"/>
    <w:rsid w:val="004A62CC"/>
    <w:rsid w:val="00565A74"/>
    <w:rsid w:val="005B0036"/>
    <w:rsid w:val="005F5831"/>
    <w:rsid w:val="0062285A"/>
    <w:rsid w:val="00662012"/>
    <w:rsid w:val="00666B01"/>
    <w:rsid w:val="006B1539"/>
    <w:rsid w:val="006D4B41"/>
    <w:rsid w:val="006F5621"/>
    <w:rsid w:val="007D03D5"/>
    <w:rsid w:val="007E2A00"/>
    <w:rsid w:val="008010F2"/>
    <w:rsid w:val="008409C3"/>
    <w:rsid w:val="00844674"/>
    <w:rsid w:val="008B7FA5"/>
    <w:rsid w:val="009202AE"/>
    <w:rsid w:val="00932676"/>
    <w:rsid w:val="009D66C6"/>
    <w:rsid w:val="00A62256"/>
    <w:rsid w:val="00A96525"/>
    <w:rsid w:val="00AE29E5"/>
    <w:rsid w:val="00AE5757"/>
    <w:rsid w:val="00B25EB8"/>
    <w:rsid w:val="00BC396F"/>
    <w:rsid w:val="00BC634B"/>
    <w:rsid w:val="00BF2AE0"/>
    <w:rsid w:val="00C479BF"/>
    <w:rsid w:val="00D50A51"/>
    <w:rsid w:val="00D567AA"/>
    <w:rsid w:val="00D6360F"/>
    <w:rsid w:val="00DD6D71"/>
    <w:rsid w:val="00DF32BE"/>
    <w:rsid w:val="00E14F0A"/>
    <w:rsid w:val="00EB5778"/>
    <w:rsid w:val="00EE1667"/>
    <w:rsid w:val="00EE5253"/>
    <w:rsid w:val="00F73960"/>
    <w:rsid w:val="00F91178"/>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58CC6-2DD7-48F9-935B-13AF049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D50A51"/>
    <w:pPr>
      <w:ind w:left="720"/>
      <w:contextualSpacing/>
    </w:pPr>
  </w:style>
  <w:style w:type="table" w:styleId="Tabel-Gitter">
    <w:name w:val="Table Grid"/>
    <w:basedOn w:val="Tabel-Normal"/>
    <w:rsid w:val="00D5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8409C3"/>
    <w:pPr>
      <w:tabs>
        <w:tab w:val="left" w:pos="0"/>
      </w:tabs>
      <w:ind w:left="567" w:hanging="567"/>
    </w:pPr>
    <w:rPr>
      <w:b/>
      <w:sz w:val="22"/>
      <w:szCs w:val="22"/>
    </w:rPr>
  </w:style>
  <w:style w:type="paragraph" w:customStyle="1" w:styleId="Style5">
    <w:name w:val="Style5"/>
    <w:basedOn w:val="Normal"/>
    <w:qFormat/>
    <w:rsid w:val="008409C3"/>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24091871">
      <w:bodyDiv w:val="1"/>
      <w:marLeft w:val="0"/>
      <w:marRight w:val="0"/>
      <w:marTop w:val="0"/>
      <w:marBottom w:val="0"/>
      <w:divBdr>
        <w:top w:val="none" w:sz="0" w:space="0" w:color="auto"/>
        <w:left w:val="none" w:sz="0" w:space="0" w:color="auto"/>
        <w:bottom w:val="none" w:sz="0" w:space="0" w:color="auto"/>
        <w:right w:val="none" w:sz="0" w:space="0" w:color="auto"/>
      </w:divBdr>
    </w:div>
    <w:div w:id="4026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A1BF-4E13-42F1-94D2-C3B264F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8357</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2021040655 + 2021090247_x000d_
2023083016 pkt. Alle undtagen 0. QRD9</dc:description>
  <cp:lastModifiedBy>Gitte Ronnovius</cp:lastModifiedBy>
  <cp:revision>2</cp:revision>
  <dcterms:created xsi:type="dcterms:W3CDTF">2024-10-04T12:28:00Z</dcterms:created>
  <dcterms:modified xsi:type="dcterms:W3CDTF">2024-10-04T12:28:00Z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