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CF1E6"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4F21B3A4" wp14:editId="5AF58A2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3A8EF7A" w14:textId="77777777" w:rsidR="008203A8" w:rsidRDefault="008203A8" w:rsidP="008203A8">
      <w:pPr>
        <w:rPr>
          <w:sz w:val="24"/>
          <w:szCs w:val="24"/>
        </w:rPr>
      </w:pPr>
    </w:p>
    <w:p w14:paraId="12F7FCE1" w14:textId="5B57AE2F" w:rsidR="008203A8" w:rsidRPr="00406EE7" w:rsidRDefault="008203A8" w:rsidP="008203A8">
      <w:pPr>
        <w:tabs>
          <w:tab w:val="right" w:pos="9356"/>
        </w:tabs>
        <w:rPr>
          <w:b/>
          <w:sz w:val="24"/>
          <w:szCs w:val="24"/>
        </w:rPr>
      </w:pPr>
      <w:r>
        <w:rPr>
          <w:b/>
          <w:sz w:val="24"/>
          <w:szCs w:val="24"/>
        </w:rPr>
        <w:tab/>
      </w:r>
      <w:r w:rsidR="00B73A9D">
        <w:rPr>
          <w:b/>
          <w:sz w:val="24"/>
          <w:szCs w:val="24"/>
        </w:rPr>
        <w:t>12. maj 2023</w:t>
      </w:r>
    </w:p>
    <w:p w14:paraId="4EAD0A3F" w14:textId="77777777" w:rsidR="008203A8" w:rsidRDefault="008203A8" w:rsidP="008203A8">
      <w:pPr>
        <w:rPr>
          <w:sz w:val="24"/>
          <w:szCs w:val="24"/>
        </w:rPr>
      </w:pPr>
    </w:p>
    <w:p w14:paraId="5F6EE9CD" w14:textId="77777777" w:rsidR="008203A8" w:rsidRDefault="008203A8" w:rsidP="008203A8">
      <w:pPr>
        <w:jc w:val="center"/>
        <w:rPr>
          <w:b/>
          <w:sz w:val="24"/>
          <w:szCs w:val="24"/>
        </w:rPr>
      </w:pPr>
    </w:p>
    <w:p w14:paraId="3D0C5249" w14:textId="77777777" w:rsidR="008203A8" w:rsidRPr="00406EE7" w:rsidRDefault="008203A8" w:rsidP="008203A8">
      <w:pPr>
        <w:jc w:val="center"/>
        <w:rPr>
          <w:b/>
          <w:sz w:val="24"/>
          <w:szCs w:val="24"/>
        </w:rPr>
      </w:pPr>
      <w:r w:rsidRPr="00406EE7">
        <w:rPr>
          <w:b/>
          <w:sz w:val="24"/>
          <w:szCs w:val="24"/>
        </w:rPr>
        <w:t>PRODUKTRESUMÉ</w:t>
      </w:r>
    </w:p>
    <w:p w14:paraId="1CBD9B2E" w14:textId="77777777" w:rsidR="008203A8" w:rsidRPr="00406EE7" w:rsidRDefault="008203A8" w:rsidP="008203A8">
      <w:pPr>
        <w:jc w:val="center"/>
        <w:rPr>
          <w:b/>
          <w:sz w:val="24"/>
          <w:szCs w:val="24"/>
        </w:rPr>
      </w:pPr>
    </w:p>
    <w:p w14:paraId="30F6F354" w14:textId="77777777" w:rsidR="008203A8" w:rsidRPr="00406EE7" w:rsidRDefault="008203A8" w:rsidP="008203A8">
      <w:pPr>
        <w:jc w:val="center"/>
        <w:rPr>
          <w:b/>
          <w:sz w:val="24"/>
          <w:szCs w:val="24"/>
        </w:rPr>
      </w:pPr>
      <w:r w:rsidRPr="00406EE7">
        <w:rPr>
          <w:b/>
          <w:sz w:val="24"/>
          <w:szCs w:val="24"/>
        </w:rPr>
        <w:t>for</w:t>
      </w:r>
    </w:p>
    <w:p w14:paraId="0CE19929" w14:textId="77777777" w:rsidR="008203A8" w:rsidRPr="00406EE7" w:rsidRDefault="008203A8" w:rsidP="008203A8">
      <w:pPr>
        <w:jc w:val="center"/>
        <w:rPr>
          <w:b/>
          <w:sz w:val="24"/>
          <w:szCs w:val="24"/>
        </w:rPr>
      </w:pPr>
    </w:p>
    <w:p w14:paraId="45BD83D9" w14:textId="2B7F7E38" w:rsidR="008203A8" w:rsidRPr="00565A74" w:rsidRDefault="00B73A9D" w:rsidP="008203A8">
      <w:pPr>
        <w:jc w:val="center"/>
        <w:rPr>
          <w:b/>
          <w:sz w:val="24"/>
          <w:szCs w:val="24"/>
        </w:rPr>
      </w:pPr>
      <w:proofErr w:type="spellStart"/>
      <w:r>
        <w:rPr>
          <w:b/>
          <w:sz w:val="24"/>
          <w:szCs w:val="24"/>
        </w:rPr>
        <w:t>Porcilis</w:t>
      </w:r>
      <w:proofErr w:type="spellEnd"/>
      <w:r>
        <w:rPr>
          <w:b/>
          <w:sz w:val="24"/>
          <w:szCs w:val="24"/>
        </w:rPr>
        <w:t xml:space="preserve"> M </w:t>
      </w:r>
      <w:proofErr w:type="spellStart"/>
      <w:r>
        <w:rPr>
          <w:b/>
          <w:sz w:val="24"/>
          <w:szCs w:val="24"/>
        </w:rPr>
        <w:t>Hyo</w:t>
      </w:r>
      <w:proofErr w:type="spellEnd"/>
      <w:r>
        <w:rPr>
          <w:b/>
          <w:sz w:val="24"/>
          <w:szCs w:val="24"/>
        </w:rPr>
        <w:t xml:space="preserve"> ID ONCE, injektionsvæske, emulsion</w:t>
      </w:r>
    </w:p>
    <w:p w14:paraId="12780064" w14:textId="77777777" w:rsidR="008203A8" w:rsidRPr="00406EE7" w:rsidRDefault="008203A8" w:rsidP="008203A8">
      <w:pPr>
        <w:jc w:val="both"/>
        <w:rPr>
          <w:sz w:val="24"/>
          <w:szCs w:val="24"/>
        </w:rPr>
      </w:pPr>
    </w:p>
    <w:p w14:paraId="20B3A6AA" w14:textId="77777777" w:rsidR="008203A8" w:rsidRDefault="008203A8" w:rsidP="008203A8">
      <w:pPr>
        <w:jc w:val="both"/>
        <w:rPr>
          <w:sz w:val="24"/>
          <w:szCs w:val="24"/>
        </w:rPr>
      </w:pPr>
    </w:p>
    <w:p w14:paraId="270D934A" w14:textId="77777777" w:rsidR="008203A8" w:rsidRPr="00406EE7" w:rsidRDefault="008203A8" w:rsidP="008203A8">
      <w:pPr>
        <w:jc w:val="both"/>
        <w:rPr>
          <w:sz w:val="24"/>
          <w:szCs w:val="24"/>
        </w:rPr>
      </w:pPr>
    </w:p>
    <w:p w14:paraId="4ED834F4"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577461E3" w14:textId="20AE2982" w:rsidR="008203A8" w:rsidRPr="00406EE7" w:rsidRDefault="00B73A9D" w:rsidP="008203A8">
      <w:pPr>
        <w:ind w:left="851"/>
        <w:rPr>
          <w:sz w:val="24"/>
          <w:szCs w:val="24"/>
        </w:rPr>
      </w:pPr>
      <w:r w:rsidRPr="00B73A9D">
        <w:rPr>
          <w:sz w:val="24"/>
          <w:szCs w:val="24"/>
        </w:rPr>
        <w:t>27130</w:t>
      </w:r>
    </w:p>
    <w:p w14:paraId="26DC14DD" w14:textId="77777777" w:rsidR="008203A8" w:rsidRPr="00406EE7" w:rsidRDefault="008203A8" w:rsidP="008203A8">
      <w:pPr>
        <w:ind w:left="851"/>
        <w:rPr>
          <w:sz w:val="24"/>
          <w:szCs w:val="24"/>
        </w:rPr>
      </w:pPr>
    </w:p>
    <w:p w14:paraId="64191C21"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32590085" w14:textId="07D83001" w:rsidR="008203A8" w:rsidRDefault="00B73A9D" w:rsidP="008203A8">
      <w:pPr>
        <w:ind w:left="851"/>
        <w:rPr>
          <w:sz w:val="24"/>
          <w:szCs w:val="24"/>
        </w:rPr>
      </w:pPr>
      <w:proofErr w:type="spellStart"/>
      <w:r w:rsidRPr="00B73A9D">
        <w:rPr>
          <w:sz w:val="24"/>
          <w:szCs w:val="24"/>
        </w:rPr>
        <w:t>Porcilis</w:t>
      </w:r>
      <w:proofErr w:type="spellEnd"/>
      <w:r w:rsidRPr="00B73A9D">
        <w:rPr>
          <w:sz w:val="24"/>
          <w:szCs w:val="24"/>
        </w:rPr>
        <w:t xml:space="preserve"> M </w:t>
      </w:r>
      <w:proofErr w:type="spellStart"/>
      <w:r w:rsidRPr="00B73A9D">
        <w:rPr>
          <w:sz w:val="24"/>
          <w:szCs w:val="24"/>
        </w:rPr>
        <w:t>Hyo</w:t>
      </w:r>
      <w:proofErr w:type="spellEnd"/>
      <w:r w:rsidRPr="00B73A9D">
        <w:rPr>
          <w:sz w:val="24"/>
          <w:szCs w:val="24"/>
        </w:rPr>
        <w:t xml:space="preserve"> ID ONCE</w:t>
      </w:r>
    </w:p>
    <w:p w14:paraId="1B75C2B0" w14:textId="77777777" w:rsidR="008203A8" w:rsidRDefault="008203A8" w:rsidP="008203A8">
      <w:pPr>
        <w:ind w:left="851"/>
        <w:rPr>
          <w:sz w:val="24"/>
          <w:szCs w:val="24"/>
        </w:rPr>
      </w:pPr>
    </w:p>
    <w:p w14:paraId="0FBAA1A6" w14:textId="5888F53C" w:rsidR="008203A8" w:rsidRPr="00776C2C" w:rsidRDefault="008203A8" w:rsidP="008203A8">
      <w:pPr>
        <w:ind w:left="851"/>
        <w:rPr>
          <w:sz w:val="24"/>
          <w:szCs w:val="24"/>
        </w:rPr>
      </w:pPr>
      <w:r w:rsidRPr="00776C2C">
        <w:rPr>
          <w:sz w:val="24"/>
          <w:szCs w:val="24"/>
        </w:rPr>
        <w:t xml:space="preserve">Lægemiddelform: </w:t>
      </w:r>
      <w:r w:rsidR="00B73A9D">
        <w:rPr>
          <w:szCs w:val="22"/>
        </w:rPr>
        <w:t>injektionsvæske, emulsion, til svin</w:t>
      </w:r>
    </w:p>
    <w:p w14:paraId="4C0E8594" w14:textId="77777777" w:rsidR="008203A8" w:rsidRPr="00406EE7" w:rsidRDefault="008203A8" w:rsidP="008203A8">
      <w:pPr>
        <w:ind w:left="851"/>
        <w:rPr>
          <w:sz w:val="24"/>
          <w:szCs w:val="24"/>
        </w:rPr>
      </w:pPr>
    </w:p>
    <w:p w14:paraId="6427656A" w14:textId="77777777" w:rsidR="008203A8" w:rsidRPr="00B73A9D"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6991CAC6" w14:textId="77777777" w:rsidR="00B73A9D" w:rsidRPr="00B73A9D" w:rsidRDefault="00B73A9D" w:rsidP="00B73A9D">
      <w:pPr>
        <w:ind w:left="851"/>
        <w:rPr>
          <w:sz w:val="24"/>
          <w:szCs w:val="24"/>
        </w:rPr>
      </w:pPr>
      <w:r w:rsidRPr="00B73A9D">
        <w:rPr>
          <w:sz w:val="24"/>
          <w:szCs w:val="24"/>
        </w:rPr>
        <w:t>Hver dosis af 0,2 ml indeholder:</w:t>
      </w:r>
    </w:p>
    <w:p w14:paraId="191CF542" w14:textId="77777777" w:rsidR="00B73A9D" w:rsidRPr="00B73A9D" w:rsidRDefault="00B73A9D" w:rsidP="00B73A9D">
      <w:pPr>
        <w:ind w:left="851"/>
        <w:rPr>
          <w:sz w:val="24"/>
          <w:szCs w:val="24"/>
        </w:rPr>
      </w:pPr>
    </w:p>
    <w:p w14:paraId="06F9AAF7" w14:textId="77777777" w:rsidR="00B73A9D" w:rsidRPr="00B73A9D" w:rsidRDefault="00B73A9D" w:rsidP="00B73A9D">
      <w:pPr>
        <w:ind w:left="851"/>
        <w:rPr>
          <w:b/>
          <w:sz w:val="24"/>
          <w:szCs w:val="24"/>
        </w:rPr>
      </w:pPr>
      <w:r w:rsidRPr="00B73A9D">
        <w:rPr>
          <w:b/>
          <w:sz w:val="24"/>
          <w:szCs w:val="24"/>
        </w:rPr>
        <w:t>Aktivt stof:</w:t>
      </w:r>
    </w:p>
    <w:p w14:paraId="33206BDF" w14:textId="77777777" w:rsidR="00B73A9D" w:rsidRPr="00B73A9D" w:rsidRDefault="00B73A9D" w:rsidP="00B73A9D">
      <w:pPr>
        <w:ind w:left="851"/>
        <w:rPr>
          <w:sz w:val="24"/>
          <w:szCs w:val="24"/>
        </w:rPr>
      </w:pPr>
      <w:r w:rsidRPr="00B73A9D">
        <w:rPr>
          <w:sz w:val="24"/>
          <w:szCs w:val="24"/>
        </w:rPr>
        <w:t xml:space="preserve">Inaktiveret </w:t>
      </w:r>
      <w:proofErr w:type="spellStart"/>
      <w:r w:rsidRPr="00B73A9D">
        <w:rPr>
          <w:i/>
          <w:sz w:val="24"/>
          <w:szCs w:val="24"/>
        </w:rPr>
        <w:t>Mycoplasma</w:t>
      </w:r>
      <w:proofErr w:type="spellEnd"/>
      <w:r w:rsidRPr="00B73A9D">
        <w:rPr>
          <w:i/>
          <w:sz w:val="24"/>
          <w:szCs w:val="24"/>
        </w:rPr>
        <w:t xml:space="preserve"> </w:t>
      </w:r>
      <w:proofErr w:type="spellStart"/>
      <w:r w:rsidRPr="00B73A9D">
        <w:rPr>
          <w:i/>
          <w:sz w:val="24"/>
          <w:szCs w:val="24"/>
        </w:rPr>
        <w:t>hyopneumoniae</w:t>
      </w:r>
      <w:proofErr w:type="spellEnd"/>
      <w:r w:rsidRPr="00B73A9D">
        <w:rPr>
          <w:i/>
          <w:sz w:val="24"/>
          <w:szCs w:val="24"/>
        </w:rPr>
        <w:t xml:space="preserve"> </w:t>
      </w:r>
      <w:r w:rsidRPr="00B73A9D">
        <w:rPr>
          <w:sz w:val="24"/>
          <w:szCs w:val="24"/>
        </w:rPr>
        <w:t>stamme 11: ≥ 6.5 log</w:t>
      </w:r>
      <w:r w:rsidRPr="00B73A9D">
        <w:rPr>
          <w:sz w:val="24"/>
          <w:szCs w:val="24"/>
          <w:vertAlign w:val="subscript"/>
        </w:rPr>
        <w:t>2</w:t>
      </w:r>
      <w:r w:rsidRPr="00B73A9D">
        <w:rPr>
          <w:sz w:val="24"/>
          <w:szCs w:val="24"/>
        </w:rPr>
        <w:t xml:space="preserve"> Ab </w:t>
      </w:r>
      <w:proofErr w:type="spellStart"/>
      <w:r w:rsidRPr="00B73A9D">
        <w:rPr>
          <w:sz w:val="24"/>
          <w:szCs w:val="24"/>
        </w:rPr>
        <w:t>titer</w:t>
      </w:r>
      <w:proofErr w:type="spellEnd"/>
      <w:r w:rsidRPr="00B73A9D">
        <w:rPr>
          <w:sz w:val="24"/>
          <w:szCs w:val="24"/>
        </w:rPr>
        <w:t>*</w:t>
      </w:r>
    </w:p>
    <w:p w14:paraId="7DD70EF1" w14:textId="77777777" w:rsidR="00B73A9D" w:rsidRPr="00B73A9D" w:rsidRDefault="00B73A9D" w:rsidP="00B73A9D">
      <w:pPr>
        <w:ind w:left="851"/>
        <w:rPr>
          <w:sz w:val="24"/>
          <w:szCs w:val="24"/>
        </w:rPr>
      </w:pPr>
      <w:r w:rsidRPr="00B73A9D">
        <w:rPr>
          <w:sz w:val="24"/>
          <w:szCs w:val="24"/>
        </w:rPr>
        <w:t xml:space="preserve">* Gennemsnitlig </w:t>
      </w:r>
      <w:proofErr w:type="spellStart"/>
      <w:r w:rsidRPr="00B73A9D">
        <w:rPr>
          <w:sz w:val="24"/>
          <w:szCs w:val="24"/>
        </w:rPr>
        <w:t>antistoftiter</w:t>
      </w:r>
      <w:proofErr w:type="spellEnd"/>
      <w:r w:rsidRPr="00B73A9D">
        <w:rPr>
          <w:sz w:val="24"/>
          <w:szCs w:val="24"/>
        </w:rPr>
        <w:t xml:space="preserve"> (Ab) opnået efter inokulation i mus med en 1/1000 dosis til svin.</w:t>
      </w:r>
    </w:p>
    <w:p w14:paraId="3E6537F3" w14:textId="77777777" w:rsidR="00B73A9D" w:rsidRPr="00B73A9D" w:rsidRDefault="00B73A9D" w:rsidP="00B73A9D">
      <w:pPr>
        <w:ind w:left="851" w:hanging="851"/>
        <w:rPr>
          <w:sz w:val="24"/>
          <w:szCs w:val="24"/>
        </w:rPr>
      </w:pPr>
    </w:p>
    <w:p w14:paraId="4C203D9E" w14:textId="77777777" w:rsidR="00B73A9D" w:rsidRPr="00B73A9D" w:rsidRDefault="00B73A9D" w:rsidP="00B73A9D">
      <w:pPr>
        <w:ind w:left="851"/>
        <w:rPr>
          <w:sz w:val="24"/>
          <w:szCs w:val="24"/>
        </w:rPr>
      </w:pPr>
      <w:proofErr w:type="spellStart"/>
      <w:r w:rsidRPr="00B73A9D">
        <w:rPr>
          <w:b/>
          <w:sz w:val="24"/>
          <w:szCs w:val="24"/>
        </w:rPr>
        <w:t>Adjuvanser</w:t>
      </w:r>
      <w:proofErr w:type="spellEnd"/>
      <w:r w:rsidRPr="00B73A9D">
        <w:rPr>
          <w:b/>
          <w:sz w:val="24"/>
          <w:szCs w:val="24"/>
        </w:rPr>
        <w:t>:</w:t>
      </w:r>
    </w:p>
    <w:p w14:paraId="0BE8B629" w14:textId="77777777" w:rsidR="00B73A9D" w:rsidRPr="00B73A9D" w:rsidRDefault="00B73A9D" w:rsidP="00B73A9D">
      <w:pPr>
        <w:ind w:left="851"/>
        <w:rPr>
          <w:sz w:val="24"/>
          <w:szCs w:val="24"/>
        </w:rPr>
      </w:pPr>
      <w:r w:rsidRPr="00B73A9D">
        <w:rPr>
          <w:sz w:val="24"/>
          <w:szCs w:val="24"/>
        </w:rPr>
        <w:t>Tynd paraffinolie</w:t>
      </w:r>
      <w:r w:rsidRPr="00B73A9D">
        <w:rPr>
          <w:sz w:val="24"/>
          <w:szCs w:val="24"/>
        </w:rPr>
        <w:tab/>
      </w:r>
      <w:r w:rsidRPr="00B73A9D">
        <w:rPr>
          <w:sz w:val="24"/>
          <w:szCs w:val="24"/>
        </w:rPr>
        <w:tab/>
        <w:t>34,6 mg</w:t>
      </w:r>
    </w:p>
    <w:p w14:paraId="79A0FB9D" w14:textId="77777777" w:rsidR="00B73A9D" w:rsidRPr="00B73A9D" w:rsidRDefault="00B73A9D" w:rsidP="00B73A9D">
      <w:pPr>
        <w:ind w:left="851"/>
        <w:rPr>
          <w:sz w:val="24"/>
          <w:szCs w:val="24"/>
        </w:rPr>
      </w:pPr>
      <w:r w:rsidRPr="00B73A9D">
        <w:rPr>
          <w:sz w:val="24"/>
          <w:szCs w:val="24"/>
        </w:rPr>
        <w:t>dl-</w:t>
      </w:r>
      <w:r w:rsidRPr="00B73A9D">
        <w:rPr>
          <w:sz w:val="24"/>
          <w:szCs w:val="24"/>
        </w:rPr>
        <w:sym w:font="Symbol" w:char="F061"/>
      </w:r>
      <w:r w:rsidRPr="00B73A9D">
        <w:rPr>
          <w:sz w:val="24"/>
          <w:szCs w:val="24"/>
        </w:rPr>
        <w:t>-</w:t>
      </w:r>
      <w:proofErr w:type="spellStart"/>
      <w:r w:rsidRPr="00B73A9D">
        <w:rPr>
          <w:sz w:val="24"/>
          <w:szCs w:val="24"/>
        </w:rPr>
        <w:t>tocopherylacetat</w:t>
      </w:r>
      <w:proofErr w:type="spellEnd"/>
      <w:r w:rsidRPr="00B73A9D">
        <w:rPr>
          <w:sz w:val="24"/>
          <w:szCs w:val="24"/>
        </w:rPr>
        <w:tab/>
        <w:t>2,5 mg</w:t>
      </w:r>
    </w:p>
    <w:p w14:paraId="2FE1A322" w14:textId="77777777" w:rsidR="00B73A9D" w:rsidRPr="00B73A9D" w:rsidRDefault="00B73A9D" w:rsidP="00B73A9D">
      <w:pPr>
        <w:ind w:left="851" w:hanging="851"/>
        <w:rPr>
          <w:sz w:val="24"/>
          <w:szCs w:val="24"/>
        </w:rPr>
      </w:pPr>
    </w:p>
    <w:p w14:paraId="7E3C14CE" w14:textId="77777777" w:rsidR="00B73A9D" w:rsidRPr="00B73A9D" w:rsidRDefault="00B73A9D" w:rsidP="00B73A9D">
      <w:pPr>
        <w:ind w:left="851"/>
        <w:rPr>
          <w:b/>
          <w:sz w:val="24"/>
          <w:szCs w:val="24"/>
        </w:rPr>
      </w:pPr>
      <w:r w:rsidRPr="00B73A9D">
        <w:rPr>
          <w:b/>
          <w:sz w:val="24"/>
          <w:szCs w:val="24"/>
        </w:rPr>
        <w:t>Hjælpestoffer:</w:t>
      </w:r>
    </w:p>
    <w:p w14:paraId="61F731A6" w14:textId="77777777" w:rsidR="00B73A9D" w:rsidRPr="00B73A9D" w:rsidRDefault="00B73A9D" w:rsidP="00B73A9D">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tblGrid>
      <w:tr w:rsidR="00B73A9D" w:rsidRPr="00B73A9D" w14:paraId="0BDBDA26" w14:textId="77777777" w:rsidTr="00B73A9D">
        <w:tc>
          <w:tcPr>
            <w:tcW w:w="6771" w:type="dxa"/>
            <w:tcBorders>
              <w:top w:val="single" w:sz="4" w:space="0" w:color="000000"/>
              <w:left w:val="single" w:sz="4" w:space="0" w:color="000000"/>
              <w:bottom w:val="single" w:sz="4" w:space="0" w:color="000000"/>
              <w:right w:val="single" w:sz="4" w:space="0" w:color="000000"/>
            </w:tcBorders>
            <w:vAlign w:val="center"/>
            <w:hideMark/>
          </w:tcPr>
          <w:p w14:paraId="63388F3C" w14:textId="77777777" w:rsidR="00B73A9D" w:rsidRPr="00B73A9D" w:rsidRDefault="00B73A9D">
            <w:pPr>
              <w:spacing w:before="60" w:after="60"/>
              <w:rPr>
                <w:bCs/>
                <w:i/>
                <w:sz w:val="24"/>
                <w:szCs w:val="24"/>
                <w:lang w:eastAsia="ja-JP"/>
              </w:rPr>
            </w:pPr>
            <w:r w:rsidRPr="00B73A9D">
              <w:rPr>
                <w:b/>
                <w:sz w:val="24"/>
                <w:szCs w:val="24"/>
              </w:rPr>
              <w:t>Kvalitativ sammensætning af hjælpestoffer og andre bestanddele</w:t>
            </w:r>
          </w:p>
        </w:tc>
      </w:tr>
      <w:tr w:rsidR="00B73A9D" w:rsidRPr="00B73A9D" w14:paraId="738D9D38" w14:textId="77777777" w:rsidTr="00B73A9D">
        <w:tc>
          <w:tcPr>
            <w:tcW w:w="6771" w:type="dxa"/>
            <w:tcBorders>
              <w:top w:val="single" w:sz="4" w:space="0" w:color="000000"/>
              <w:left w:val="single" w:sz="4" w:space="0" w:color="000000"/>
              <w:bottom w:val="single" w:sz="4" w:space="0" w:color="000000"/>
              <w:right w:val="single" w:sz="4" w:space="0" w:color="000000"/>
            </w:tcBorders>
            <w:vAlign w:val="center"/>
            <w:hideMark/>
          </w:tcPr>
          <w:p w14:paraId="0C4CA61F" w14:textId="77777777" w:rsidR="00B73A9D" w:rsidRPr="00B73A9D" w:rsidRDefault="00B73A9D">
            <w:pPr>
              <w:spacing w:before="60" w:after="60"/>
              <w:ind w:left="567" w:hanging="567"/>
              <w:rPr>
                <w:iCs/>
                <w:sz w:val="24"/>
                <w:szCs w:val="24"/>
                <w:lang w:eastAsia="ja-JP"/>
              </w:rPr>
            </w:pPr>
            <w:proofErr w:type="spellStart"/>
            <w:r w:rsidRPr="00B73A9D">
              <w:rPr>
                <w:sz w:val="24"/>
                <w:szCs w:val="24"/>
                <w:lang w:val="en-US"/>
              </w:rPr>
              <w:t>Polysorbat</w:t>
            </w:r>
            <w:proofErr w:type="spellEnd"/>
            <w:r w:rsidRPr="00B73A9D">
              <w:rPr>
                <w:sz w:val="24"/>
                <w:szCs w:val="24"/>
                <w:lang w:val="en-US"/>
              </w:rPr>
              <w:t xml:space="preserve"> 80</w:t>
            </w:r>
          </w:p>
        </w:tc>
      </w:tr>
      <w:tr w:rsidR="00B73A9D" w:rsidRPr="00B73A9D" w14:paraId="073A783C" w14:textId="77777777" w:rsidTr="00B73A9D">
        <w:tc>
          <w:tcPr>
            <w:tcW w:w="6771" w:type="dxa"/>
            <w:tcBorders>
              <w:top w:val="single" w:sz="4" w:space="0" w:color="000000"/>
              <w:left w:val="single" w:sz="4" w:space="0" w:color="000000"/>
              <w:bottom w:val="single" w:sz="4" w:space="0" w:color="000000"/>
              <w:right w:val="single" w:sz="4" w:space="0" w:color="000000"/>
            </w:tcBorders>
            <w:vAlign w:val="center"/>
            <w:hideMark/>
          </w:tcPr>
          <w:p w14:paraId="1AD562C2" w14:textId="77777777" w:rsidR="00B73A9D" w:rsidRPr="00B73A9D" w:rsidRDefault="00B73A9D">
            <w:pPr>
              <w:spacing w:before="60" w:after="60"/>
              <w:ind w:left="567" w:hanging="567"/>
              <w:rPr>
                <w:iCs/>
                <w:sz w:val="24"/>
                <w:szCs w:val="24"/>
                <w:lang w:eastAsia="ja-JP"/>
              </w:rPr>
            </w:pPr>
            <w:proofErr w:type="spellStart"/>
            <w:r w:rsidRPr="00B73A9D">
              <w:rPr>
                <w:sz w:val="24"/>
                <w:szCs w:val="24"/>
                <w:lang w:val="en-US"/>
              </w:rPr>
              <w:t>Simiticon</w:t>
            </w:r>
            <w:proofErr w:type="spellEnd"/>
          </w:p>
        </w:tc>
      </w:tr>
      <w:tr w:rsidR="00B73A9D" w:rsidRPr="00B73A9D" w14:paraId="07AB0C08" w14:textId="77777777" w:rsidTr="00B73A9D">
        <w:tc>
          <w:tcPr>
            <w:tcW w:w="6771" w:type="dxa"/>
            <w:tcBorders>
              <w:top w:val="single" w:sz="4" w:space="0" w:color="000000"/>
              <w:left w:val="single" w:sz="4" w:space="0" w:color="000000"/>
              <w:bottom w:val="single" w:sz="4" w:space="0" w:color="000000"/>
              <w:right w:val="single" w:sz="4" w:space="0" w:color="000000"/>
            </w:tcBorders>
            <w:vAlign w:val="center"/>
            <w:hideMark/>
          </w:tcPr>
          <w:p w14:paraId="69233B69" w14:textId="77777777" w:rsidR="00B73A9D" w:rsidRPr="00B73A9D" w:rsidRDefault="00B73A9D">
            <w:pPr>
              <w:spacing w:before="60" w:after="60"/>
              <w:ind w:left="567" w:hanging="567"/>
              <w:rPr>
                <w:iCs/>
                <w:sz w:val="24"/>
                <w:szCs w:val="24"/>
                <w:lang w:eastAsia="ja-JP"/>
              </w:rPr>
            </w:pPr>
            <w:proofErr w:type="spellStart"/>
            <w:r w:rsidRPr="00B73A9D">
              <w:rPr>
                <w:sz w:val="24"/>
                <w:szCs w:val="24"/>
              </w:rPr>
              <w:t>Dinatriumphosphatdihydrat</w:t>
            </w:r>
            <w:proofErr w:type="spellEnd"/>
          </w:p>
        </w:tc>
      </w:tr>
      <w:tr w:rsidR="00B73A9D" w:rsidRPr="00B73A9D" w14:paraId="3FA86475" w14:textId="77777777" w:rsidTr="00B73A9D">
        <w:tc>
          <w:tcPr>
            <w:tcW w:w="6771" w:type="dxa"/>
            <w:tcBorders>
              <w:top w:val="single" w:sz="4" w:space="0" w:color="000000"/>
              <w:left w:val="single" w:sz="4" w:space="0" w:color="000000"/>
              <w:bottom w:val="single" w:sz="4" w:space="0" w:color="000000"/>
              <w:right w:val="single" w:sz="4" w:space="0" w:color="000000"/>
            </w:tcBorders>
            <w:vAlign w:val="center"/>
            <w:hideMark/>
          </w:tcPr>
          <w:p w14:paraId="47F93D10" w14:textId="77777777" w:rsidR="00B73A9D" w:rsidRPr="00B73A9D" w:rsidRDefault="00B73A9D">
            <w:pPr>
              <w:spacing w:before="60" w:after="60"/>
              <w:ind w:left="567" w:hanging="567"/>
              <w:rPr>
                <w:iCs/>
                <w:sz w:val="24"/>
                <w:szCs w:val="24"/>
                <w:lang w:eastAsia="ja-JP"/>
              </w:rPr>
            </w:pPr>
            <w:proofErr w:type="spellStart"/>
            <w:r w:rsidRPr="00B73A9D">
              <w:rPr>
                <w:sz w:val="24"/>
                <w:szCs w:val="24"/>
              </w:rPr>
              <w:t>Natriumdihydrogenphosphatdihydrat</w:t>
            </w:r>
            <w:proofErr w:type="spellEnd"/>
          </w:p>
        </w:tc>
      </w:tr>
      <w:tr w:rsidR="00B73A9D" w:rsidRPr="00B73A9D" w14:paraId="5E83D91E" w14:textId="77777777" w:rsidTr="00B73A9D">
        <w:tc>
          <w:tcPr>
            <w:tcW w:w="6771" w:type="dxa"/>
            <w:tcBorders>
              <w:top w:val="single" w:sz="4" w:space="0" w:color="000000"/>
              <w:left w:val="single" w:sz="4" w:space="0" w:color="000000"/>
              <w:bottom w:val="single" w:sz="4" w:space="0" w:color="000000"/>
              <w:right w:val="single" w:sz="4" w:space="0" w:color="000000"/>
            </w:tcBorders>
            <w:vAlign w:val="center"/>
            <w:hideMark/>
          </w:tcPr>
          <w:p w14:paraId="3A22A795" w14:textId="77777777" w:rsidR="00B73A9D" w:rsidRPr="00B73A9D" w:rsidRDefault="00B73A9D" w:rsidP="00B73A9D">
            <w:pPr>
              <w:spacing w:before="60" w:after="60"/>
              <w:rPr>
                <w:iCs/>
                <w:sz w:val="24"/>
                <w:szCs w:val="24"/>
                <w:lang w:eastAsia="ja-JP"/>
              </w:rPr>
            </w:pPr>
            <w:r w:rsidRPr="00B73A9D">
              <w:rPr>
                <w:sz w:val="24"/>
                <w:szCs w:val="24"/>
              </w:rPr>
              <w:t>Vand til injektionsvæsker</w:t>
            </w:r>
          </w:p>
        </w:tc>
      </w:tr>
    </w:tbl>
    <w:p w14:paraId="032D3383" w14:textId="77777777" w:rsidR="00B73A9D" w:rsidRPr="00B73A9D" w:rsidRDefault="00B73A9D" w:rsidP="00B73A9D">
      <w:pPr>
        <w:ind w:left="851"/>
        <w:rPr>
          <w:sz w:val="24"/>
          <w:szCs w:val="24"/>
        </w:rPr>
      </w:pPr>
    </w:p>
    <w:p w14:paraId="781DD35F" w14:textId="77777777" w:rsidR="00B73A9D" w:rsidRPr="00B73A9D" w:rsidRDefault="00B73A9D" w:rsidP="00B73A9D">
      <w:pPr>
        <w:ind w:left="851"/>
        <w:rPr>
          <w:sz w:val="24"/>
          <w:szCs w:val="24"/>
        </w:rPr>
      </w:pPr>
      <w:r w:rsidRPr="00B73A9D">
        <w:rPr>
          <w:sz w:val="24"/>
          <w:szCs w:val="24"/>
        </w:rPr>
        <w:t xml:space="preserve">Injektionsvæske, emulsion. </w:t>
      </w:r>
    </w:p>
    <w:p w14:paraId="566A8DDD" w14:textId="2B42D8DA" w:rsidR="008203A8" w:rsidRPr="00B73A9D" w:rsidRDefault="00B73A9D" w:rsidP="00B73A9D">
      <w:pPr>
        <w:ind w:left="851"/>
        <w:rPr>
          <w:sz w:val="24"/>
          <w:szCs w:val="24"/>
        </w:rPr>
      </w:pPr>
      <w:r w:rsidRPr="00B73A9D">
        <w:rPr>
          <w:sz w:val="24"/>
          <w:szCs w:val="24"/>
        </w:rPr>
        <w:t>Hvid til næsten hvid emulsion med cremet udseende efter omrystning.</w:t>
      </w:r>
    </w:p>
    <w:p w14:paraId="50D148E0" w14:textId="77777777" w:rsidR="008203A8" w:rsidRDefault="008203A8" w:rsidP="008203A8">
      <w:pPr>
        <w:ind w:left="851"/>
        <w:rPr>
          <w:sz w:val="24"/>
          <w:szCs w:val="24"/>
        </w:rPr>
      </w:pPr>
    </w:p>
    <w:p w14:paraId="07E5A14E" w14:textId="77777777" w:rsidR="008203A8" w:rsidRPr="008509BB" w:rsidRDefault="008203A8" w:rsidP="008203A8">
      <w:pPr>
        <w:ind w:left="851"/>
        <w:rPr>
          <w:sz w:val="24"/>
          <w:szCs w:val="24"/>
        </w:rPr>
      </w:pPr>
    </w:p>
    <w:p w14:paraId="0F69DE58"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B838180" w14:textId="77777777" w:rsidR="008203A8" w:rsidRPr="00406EE7" w:rsidRDefault="008203A8" w:rsidP="008203A8">
      <w:pPr>
        <w:tabs>
          <w:tab w:val="left" w:pos="851"/>
        </w:tabs>
        <w:ind w:left="851"/>
        <w:rPr>
          <w:sz w:val="24"/>
          <w:szCs w:val="24"/>
        </w:rPr>
      </w:pPr>
    </w:p>
    <w:p w14:paraId="2F0BF9CC"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797AC8F8" w14:textId="2CE38A1A" w:rsidR="008203A8" w:rsidRPr="00406EE7" w:rsidRDefault="00B73A9D" w:rsidP="008203A8">
      <w:pPr>
        <w:ind w:left="851"/>
        <w:rPr>
          <w:sz w:val="24"/>
          <w:szCs w:val="24"/>
        </w:rPr>
      </w:pPr>
      <w:r>
        <w:rPr>
          <w:sz w:val="24"/>
          <w:szCs w:val="24"/>
        </w:rPr>
        <w:t>Svin.</w:t>
      </w:r>
    </w:p>
    <w:p w14:paraId="767CC555" w14:textId="77777777" w:rsidR="008203A8" w:rsidRPr="00406EE7" w:rsidRDefault="008203A8" w:rsidP="008203A8">
      <w:pPr>
        <w:ind w:left="851"/>
        <w:rPr>
          <w:sz w:val="24"/>
          <w:szCs w:val="24"/>
        </w:rPr>
      </w:pPr>
    </w:p>
    <w:p w14:paraId="2BAB35CE"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7BC4EA1A" w14:textId="77777777" w:rsidR="00B73A9D" w:rsidRPr="00B73A9D" w:rsidRDefault="00B73A9D" w:rsidP="00B73A9D">
      <w:pPr>
        <w:ind w:left="851"/>
        <w:rPr>
          <w:spacing w:val="-2"/>
          <w:sz w:val="24"/>
          <w:szCs w:val="24"/>
        </w:rPr>
      </w:pPr>
      <w:r w:rsidRPr="00B73A9D">
        <w:rPr>
          <w:sz w:val="24"/>
          <w:szCs w:val="24"/>
        </w:rPr>
        <w:t xml:space="preserve">Til aktiv immunisering af svin for at begrænse lungelæsioner samt fald i daglig tilvækst i løbet af opfedningsperioden som skyldes infektion med </w:t>
      </w:r>
      <w:proofErr w:type="spellStart"/>
      <w:r w:rsidRPr="00B73A9D">
        <w:rPr>
          <w:i/>
          <w:spacing w:val="-2"/>
          <w:sz w:val="24"/>
          <w:szCs w:val="24"/>
        </w:rPr>
        <w:t>Mycoplasma</w:t>
      </w:r>
      <w:proofErr w:type="spellEnd"/>
      <w:r w:rsidRPr="00B73A9D">
        <w:rPr>
          <w:i/>
          <w:spacing w:val="-2"/>
          <w:sz w:val="24"/>
          <w:szCs w:val="24"/>
        </w:rPr>
        <w:t xml:space="preserve"> </w:t>
      </w:r>
      <w:proofErr w:type="spellStart"/>
      <w:r w:rsidRPr="00B73A9D">
        <w:rPr>
          <w:i/>
          <w:spacing w:val="-2"/>
          <w:sz w:val="24"/>
          <w:szCs w:val="24"/>
        </w:rPr>
        <w:t>hyopneumoniae</w:t>
      </w:r>
      <w:proofErr w:type="spellEnd"/>
      <w:r w:rsidRPr="00B73A9D">
        <w:rPr>
          <w:spacing w:val="-2"/>
          <w:sz w:val="24"/>
          <w:szCs w:val="24"/>
        </w:rPr>
        <w:t>.</w:t>
      </w:r>
    </w:p>
    <w:p w14:paraId="4C55D36B" w14:textId="77777777" w:rsidR="00B73A9D" w:rsidRPr="00B73A9D" w:rsidRDefault="00B73A9D" w:rsidP="00B73A9D">
      <w:pPr>
        <w:ind w:left="851"/>
        <w:rPr>
          <w:spacing w:val="-2"/>
          <w:sz w:val="24"/>
          <w:szCs w:val="24"/>
        </w:rPr>
      </w:pPr>
    </w:p>
    <w:p w14:paraId="139C7FF9" w14:textId="77777777" w:rsidR="00B73A9D" w:rsidRPr="00B73A9D" w:rsidRDefault="00B73A9D" w:rsidP="00B73A9D">
      <w:pPr>
        <w:ind w:left="851"/>
        <w:rPr>
          <w:spacing w:val="-2"/>
          <w:sz w:val="24"/>
          <w:szCs w:val="24"/>
        </w:rPr>
      </w:pPr>
      <w:r w:rsidRPr="00B73A9D">
        <w:rPr>
          <w:spacing w:val="-2"/>
          <w:sz w:val="24"/>
          <w:szCs w:val="24"/>
        </w:rPr>
        <w:t>Indtræden af immuniteten: 3 uger efter vaccination.</w:t>
      </w:r>
    </w:p>
    <w:p w14:paraId="75E62D99" w14:textId="77777777" w:rsidR="00B73A9D" w:rsidRPr="00B73A9D" w:rsidRDefault="00B73A9D" w:rsidP="00B73A9D">
      <w:pPr>
        <w:ind w:left="851"/>
        <w:rPr>
          <w:spacing w:val="-2"/>
          <w:sz w:val="24"/>
          <w:szCs w:val="24"/>
        </w:rPr>
      </w:pPr>
      <w:r w:rsidRPr="00B73A9D">
        <w:rPr>
          <w:spacing w:val="-2"/>
          <w:sz w:val="24"/>
          <w:szCs w:val="24"/>
        </w:rPr>
        <w:t>Varighed af immuniteten: 22 uger efter vaccination.</w:t>
      </w:r>
    </w:p>
    <w:p w14:paraId="318A37A9" w14:textId="77777777" w:rsidR="008203A8" w:rsidRDefault="008203A8" w:rsidP="008203A8">
      <w:pPr>
        <w:pStyle w:val="Sidehoved"/>
        <w:ind w:left="851"/>
        <w:rPr>
          <w:szCs w:val="24"/>
        </w:rPr>
      </w:pPr>
    </w:p>
    <w:p w14:paraId="1E861235"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18753D7E" w14:textId="7544929A" w:rsidR="008203A8" w:rsidRPr="00406EE7" w:rsidRDefault="00B73A9D" w:rsidP="008203A8">
      <w:pPr>
        <w:pStyle w:val="Sidehoved"/>
        <w:tabs>
          <w:tab w:val="clear" w:pos="4819"/>
        </w:tabs>
        <w:ind w:left="851"/>
        <w:rPr>
          <w:szCs w:val="24"/>
        </w:rPr>
      </w:pPr>
      <w:r>
        <w:rPr>
          <w:szCs w:val="24"/>
        </w:rPr>
        <w:t>Ingen.</w:t>
      </w:r>
    </w:p>
    <w:p w14:paraId="64C4D420" w14:textId="77777777" w:rsidR="008203A8" w:rsidRPr="00406EE7" w:rsidRDefault="008203A8" w:rsidP="008203A8">
      <w:pPr>
        <w:pStyle w:val="Sidehoved"/>
        <w:tabs>
          <w:tab w:val="clear" w:pos="4819"/>
        </w:tabs>
        <w:ind w:left="851"/>
        <w:rPr>
          <w:szCs w:val="24"/>
        </w:rPr>
      </w:pPr>
    </w:p>
    <w:p w14:paraId="6E0AC92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2ED3F533" w14:textId="2FD71055" w:rsidR="008203A8" w:rsidRPr="00B73A9D" w:rsidRDefault="00B73A9D" w:rsidP="008203A8">
      <w:pPr>
        <w:tabs>
          <w:tab w:val="left" w:pos="851"/>
        </w:tabs>
        <w:ind w:left="851"/>
        <w:rPr>
          <w:sz w:val="24"/>
          <w:szCs w:val="24"/>
        </w:rPr>
      </w:pPr>
      <w:r w:rsidRPr="00B73A9D">
        <w:rPr>
          <w:sz w:val="24"/>
          <w:szCs w:val="24"/>
        </w:rPr>
        <w:t>Kun raske dyr må vaccineres.</w:t>
      </w:r>
    </w:p>
    <w:p w14:paraId="14726E23" w14:textId="77777777" w:rsidR="008203A8" w:rsidRPr="00406EE7" w:rsidRDefault="008203A8" w:rsidP="008203A8">
      <w:pPr>
        <w:pStyle w:val="Sidehoved"/>
        <w:tabs>
          <w:tab w:val="clear" w:pos="4819"/>
        </w:tabs>
        <w:ind w:left="851"/>
        <w:rPr>
          <w:szCs w:val="24"/>
        </w:rPr>
      </w:pPr>
    </w:p>
    <w:p w14:paraId="04F7E89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35A1D0D4" w14:textId="77777777" w:rsidR="008203A8" w:rsidRPr="00B73A9D" w:rsidRDefault="008203A8" w:rsidP="00B73A9D">
      <w:pPr>
        <w:tabs>
          <w:tab w:val="left" w:pos="851"/>
        </w:tabs>
        <w:ind w:left="851"/>
        <w:rPr>
          <w:sz w:val="24"/>
          <w:szCs w:val="24"/>
        </w:rPr>
      </w:pPr>
    </w:p>
    <w:p w14:paraId="0A73AF73" w14:textId="77777777" w:rsidR="00B73A9D" w:rsidRPr="00B73A9D" w:rsidRDefault="00B73A9D" w:rsidP="00B73A9D">
      <w:pPr>
        <w:tabs>
          <w:tab w:val="left" w:pos="851"/>
        </w:tabs>
        <w:ind w:left="851"/>
        <w:rPr>
          <w:bCs/>
          <w:sz w:val="24"/>
          <w:szCs w:val="24"/>
          <w:u w:val="single"/>
        </w:rPr>
      </w:pPr>
      <w:r w:rsidRPr="00B73A9D">
        <w:rPr>
          <w:bCs/>
          <w:sz w:val="24"/>
          <w:szCs w:val="24"/>
          <w:u w:val="single"/>
        </w:rPr>
        <w:t>Særlige forholdsregler vedrørende sikker brug hos de dyrearter, som lægemidlet er beregnet til:</w:t>
      </w:r>
    </w:p>
    <w:p w14:paraId="131E7645" w14:textId="77777777" w:rsidR="00B73A9D" w:rsidRPr="00B73A9D" w:rsidRDefault="00B73A9D" w:rsidP="00B73A9D">
      <w:pPr>
        <w:tabs>
          <w:tab w:val="left" w:pos="851"/>
        </w:tabs>
        <w:ind w:left="851"/>
        <w:rPr>
          <w:sz w:val="24"/>
          <w:szCs w:val="24"/>
        </w:rPr>
      </w:pPr>
      <w:r w:rsidRPr="00B73A9D">
        <w:rPr>
          <w:sz w:val="24"/>
          <w:szCs w:val="24"/>
        </w:rPr>
        <w:t>Ikke relevant.</w:t>
      </w:r>
    </w:p>
    <w:p w14:paraId="12ABDDFB" w14:textId="77777777" w:rsidR="00B73A9D" w:rsidRPr="00B73A9D" w:rsidRDefault="00B73A9D" w:rsidP="00B73A9D">
      <w:pPr>
        <w:tabs>
          <w:tab w:val="left" w:pos="851"/>
        </w:tabs>
        <w:ind w:left="851"/>
        <w:rPr>
          <w:sz w:val="24"/>
          <w:szCs w:val="24"/>
        </w:rPr>
      </w:pPr>
    </w:p>
    <w:p w14:paraId="666FA067" w14:textId="77777777" w:rsidR="00B73A9D" w:rsidRPr="00B73A9D" w:rsidRDefault="00B73A9D" w:rsidP="00B73A9D">
      <w:pPr>
        <w:tabs>
          <w:tab w:val="left" w:pos="851"/>
        </w:tabs>
        <w:ind w:left="851"/>
        <w:rPr>
          <w:bCs/>
          <w:sz w:val="24"/>
          <w:szCs w:val="24"/>
          <w:u w:val="single"/>
        </w:rPr>
      </w:pPr>
      <w:r w:rsidRPr="00B73A9D">
        <w:rPr>
          <w:bCs/>
          <w:sz w:val="24"/>
          <w:szCs w:val="24"/>
          <w:u w:val="single"/>
        </w:rPr>
        <w:t>Særlige forholdsregler for personer, der administrerer veterinærlægemidlet til dyr:</w:t>
      </w:r>
    </w:p>
    <w:p w14:paraId="63696E6D" w14:textId="77777777" w:rsidR="00B73A9D" w:rsidRPr="00B73A9D" w:rsidRDefault="00B73A9D" w:rsidP="00B73A9D">
      <w:pPr>
        <w:tabs>
          <w:tab w:val="left" w:pos="851"/>
        </w:tabs>
        <w:autoSpaceDE w:val="0"/>
        <w:autoSpaceDN w:val="0"/>
        <w:adjustRightInd w:val="0"/>
        <w:ind w:left="851"/>
        <w:rPr>
          <w:sz w:val="24"/>
          <w:szCs w:val="24"/>
        </w:rPr>
      </w:pPr>
      <w:r w:rsidRPr="00B73A9D">
        <w:rPr>
          <w:sz w:val="24"/>
          <w:szCs w:val="24"/>
        </w:rPr>
        <w:t>Til brugeren:</w:t>
      </w:r>
    </w:p>
    <w:p w14:paraId="5EBE31B9" w14:textId="77777777" w:rsidR="00B73A9D" w:rsidRPr="00B73A9D" w:rsidRDefault="00B73A9D" w:rsidP="00B73A9D">
      <w:pPr>
        <w:tabs>
          <w:tab w:val="left" w:pos="851"/>
        </w:tabs>
        <w:autoSpaceDE w:val="0"/>
        <w:autoSpaceDN w:val="0"/>
        <w:adjustRightInd w:val="0"/>
        <w:ind w:left="851"/>
        <w:rPr>
          <w:sz w:val="24"/>
          <w:szCs w:val="24"/>
        </w:rPr>
      </w:pPr>
      <w:r w:rsidRPr="00B73A9D">
        <w:rPr>
          <w:sz w:val="24"/>
          <w:szCs w:val="24"/>
        </w:rPr>
        <w:t>Dette veterinærlægemiddel indeholder mineralolie. Uforsætlig injektion/selvinjektion kan medføre alvorlige smerter og hævelser, navnlig ved injektion i led eller fingre, og kan i sjældne tilfælde medføre tab af den pågældende finger, hvis den ikke behandles omgående.</w:t>
      </w:r>
    </w:p>
    <w:p w14:paraId="41867626" w14:textId="77777777" w:rsidR="00B73A9D" w:rsidRPr="00B73A9D" w:rsidRDefault="00B73A9D" w:rsidP="00B73A9D">
      <w:pPr>
        <w:tabs>
          <w:tab w:val="left" w:pos="851"/>
        </w:tabs>
        <w:autoSpaceDE w:val="0"/>
        <w:autoSpaceDN w:val="0"/>
        <w:adjustRightInd w:val="0"/>
        <w:ind w:left="851"/>
        <w:rPr>
          <w:sz w:val="24"/>
          <w:szCs w:val="24"/>
        </w:rPr>
      </w:pPr>
      <w:r w:rsidRPr="00B73A9D">
        <w:rPr>
          <w:sz w:val="24"/>
          <w:szCs w:val="24"/>
        </w:rPr>
        <w:t>Hvis du utilsigtet injiceres med dette veterinærlægemiddel, skal du søge omgående lægehjælp, også selvom det kun drejer sig om en meget lille mængde, og tage indlægssedlen med.</w:t>
      </w:r>
    </w:p>
    <w:p w14:paraId="5E6F77E1" w14:textId="77777777" w:rsidR="00B73A9D" w:rsidRPr="00B73A9D" w:rsidRDefault="00B73A9D" w:rsidP="00B73A9D">
      <w:pPr>
        <w:tabs>
          <w:tab w:val="left" w:pos="851"/>
        </w:tabs>
        <w:autoSpaceDE w:val="0"/>
        <w:autoSpaceDN w:val="0"/>
        <w:adjustRightInd w:val="0"/>
        <w:ind w:left="851"/>
        <w:rPr>
          <w:sz w:val="24"/>
          <w:szCs w:val="24"/>
        </w:rPr>
      </w:pPr>
      <w:r w:rsidRPr="00B73A9D">
        <w:rPr>
          <w:sz w:val="24"/>
          <w:szCs w:val="24"/>
        </w:rPr>
        <w:t>Hvis smerten fortsætter i over 12 timer efter lægeundersøgelsen, skal du søge lægehjælp igen.</w:t>
      </w:r>
    </w:p>
    <w:p w14:paraId="7556D80A" w14:textId="77777777" w:rsidR="00B73A9D" w:rsidRPr="00B73A9D" w:rsidRDefault="00B73A9D" w:rsidP="00B73A9D">
      <w:pPr>
        <w:tabs>
          <w:tab w:val="left" w:pos="851"/>
        </w:tabs>
        <w:autoSpaceDE w:val="0"/>
        <w:autoSpaceDN w:val="0"/>
        <w:adjustRightInd w:val="0"/>
        <w:ind w:left="851"/>
        <w:rPr>
          <w:sz w:val="24"/>
          <w:szCs w:val="24"/>
        </w:rPr>
      </w:pPr>
    </w:p>
    <w:p w14:paraId="1FAAE7A7" w14:textId="77777777" w:rsidR="00B73A9D" w:rsidRPr="00B73A9D" w:rsidRDefault="00B73A9D" w:rsidP="00B73A9D">
      <w:pPr>
        <w:tabs>
          <w:tab w:val="left" w:pos="851"/>
        </w:tabs>
        <w:autoSpaceDE w:val="0"/>
        <w:autoSpaceDN w:val="0"/>
        <w:adjustRightInd w:val="0"/>
        <w:ind w:left="851"/>
        <w:rPr>
          <w:sz w:val="24"/>
          <w:szCs w:val="24"/>
        </w:rPr>
      </w:pPr>
      <w:r w:rsidRPr="00B73A9D">
        <w:rPr>
          <w:sz w:val="24"/>
          <w:szCs w:val="24"/>
        </w:rPr>
        <w:t>Til lægen:</w:t>
      </w:r>
    </w:p>
    <w:p w14:paraId="7A85BA6C" w14:textId="77777777" w:rsidR="00B73A9D" w:rsidRPr="00B73A9D" w:rsidRDefault="00B73A9D" w:rsidP="00B73A9D">
      <w:pPr>
        <w:tabs>
          <w:tab w:val="left" w:pos="851"/>
        </w:tabs>
        <w:autoSpaceDE w:val="0"/>
        <w:autoSpaceDN w:val="0"/>
        <w:adjustRightInd w:val="0"/>
        <w:ind w:left="851"/>
        <w:rPr>
          <w:sz w:val="24"/>
          <w:szCs w:val="24"/>
        </w:rPr>
      </w:pPr>
      <w:r w:rsidRPr="00B73A9D">
        <w:rPr>
          <w:sz w:val="24"/>
          <w:szCs w:val="24"/>
        </w:rPr>
        <w:t xml:space="preserve">Dette veterinærlægemiddel indeholder mineralolie. Selv hvis der er tale om små injicerede mængder, kan utilsigtet injektion af veterinærlægemidlet medføre kraftige hævelser, der eksempelvis kan resultere i iskæmisk nekrose og endog tab af en finger. Der kræves ØJEBLIKKELIG kirurgisk behandling, og der kan opstå behov for tidlig </w:t>
      </w:r>
      <w:proofErr w:type="spellStart"/>
      <w:r w:rsidRPr="00B73A9D">
        <w:rPr>
          <w:sz w:val="24"/>
          <w:szCs w:val="24"/>
        </w:rPr>
        <w:t>incision</w:t>
      </w:r>
      <w:proofErr w:type="spellEnd"/>
      <w:r w:rsidRPr="00B73A9D">
        <w:rPr>
          <w:sz w:val="24"/>
          <w:szCs w:val="24"/>
        </w:rPr>
        <w:t xml:space="preserve"> og </w:t>
      </w:r>
      <w:proofErr w:type="spellStart"/>
      <w:r w:rsidRPr="00B73A9D">
        <w:rPr>
          <w:sz w:val="24"/>
          <w:szCs w:val="24"/>
        </w:rPr>
        <w:t>irrigation</w:t>
      </w:r>
      <w:proofErr w:type="spellEnd"/>
      <w:r w:rsidRPr="00B73A9D">
        <w:rPr>
          <w:sz w:val="24"/>
          <w:szCs w:val="24"/>
        </w:rPr>
        <w:t xml:space="preserve"> af det injicerede område, navnlig når det drejer sig om fingerbløddele eller -sener.</w:t>
      </w:r>
    </w:p>
    <w:p w14:paraId="774DA962" w14:textId="77777777" w:rsidR="00B73A9D" w:rsidRPr="00B73A9D" w:rsidRDefault="00B73A9D" w:rsidP="00B73A9D">
      <w:pPr>
        <w:tabs>
          <w:tab w:val="left" w:pos="851"/>
        </w:tabs>
        <w:ind w:left="851"/>
        <w:rPr>
          <w:sz w:val="24"/>
          <w:szCs w:val="24"/>
        </w:rPr>
      </w:pPr>
    </w:p>
    <w:p w14:paraId="79680105" w14:textId="77777777" w:rsidR="00B73A9D" w:rsidRPr="00B73A9D" w:rsidRDefault="00B73A9D" w:rsidP="00B73A9D">
      <w:pPr>
        <w:tabs>
          <w:tab w:val="left" w:pos="851"/>
        </w:tabs>
        <w:ind w:left="851"/>
        <w:rPr>
          <w:sz w:val="24"/>
          <w:szCs w:val="24"/>
          <w:u w:val="single"/>
        </w:rPr>
      </w:pPr>
      <w:r w:rsidRPr="00B73A9D">
        <w:rPr>
          <w:sz w:val="24"/>
          <w:szCs w:val="24"/>
          <w:u w:val="single"/>
        </w:rPr>
        <w:t>Særlige forholdsregler vedrørende beskyttelse af miljøet:</w:t>
      </w:r>
    </w:p>
    <w:p w14:paraId="25FC16BA" w14:textId="77777777" w:rsidR="00B73A9D" w:rsidRPr="00B73A9D" w:rsidRDefault="00B73A9D" w:rsidP="00B73A9D">
      <w:pPr>
        <w:tabs>
          <w:tab w:val="left" w:pos="851"/>
        </w:tabs>
        <w:ind w:left="851"/>
        <w:rPr>
          <w:sz w:val="24"/>
          <w:szCs w:val="24"/>
        </w:rPr>
      </w:pPr>
      <w:r w:rsidRPr="00B73A9D">
        <w:rPr>
          <w:sz w:val="24"/>
          <w:szCs w:val="24"/>
        </w:rPr>
        <w:t>Ikke relevant.</w:t>
      </w:r>
    </w:p>
    <w:p w14:paraId="6BE8A7D9" w14:textId="77777777" w:rsidR="008203A8" w:rsidRPr="00406EE7" w:rsidRDefault="008203A8" w:rsidP="008203A8">
      <w:pPr>
        <w:tabs>
          <w:tab w:val="left" w:pos="851"/>
        </w:tabs>
        <w:ind w:left="851"/>
        <w:rPr>
          <w:sz w:val="24"/>
          <w:szCs w:val="24"/>
        </w:rPr>
      </w:pPr>
    </w:p>
    <w:p w14:paraId="577C26BE" w14:textId="77777777" w:rsidR="008203A8" w:rsidRPr="00406EE7" w:rsidRDefault="008203A8" w:rsidP="00D13D79">
      <w:pPr>
        <w:keepNext/>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778F4BE5" w14:textId="77777777" w:rsidR="00B73A9D" w:rsidRPr="005E4861" w:rsidRDefault="00B73A9D" w:rsidP="00D13D79">
      <w:pPr>
        <w:keepNext/>
        <w:ind w:left="851"/>
        <w:rPr>
          <w:b/>
          <w:sz w:val="24"/>
          <w:szCs w:val="24"/>
        </w:rPr>
      </w:pPr>
    </w:p>
    <w:p w14:paraId="4F5F9929" w14:textId="77777777" w:rsidR="00B73A9D" w:rsidRPr="005E4861" w:rsidRDefault="00B73A9D" w:rsidP="00D13D79">
      <w:pPr>
        <w:keepNext/>
        <w:ind w:left="851"/>
        <w:rPr>
          <w:bCs/>
          <w:sz w:val="24"/>
          <w:szCs w:val="24"/>
        </w:rPr>
      </w:pPr>
      <w:r w:rsidRPr="005E4861">
        <w:rPr>
          <w:bCs/>
          <w:sz w:val="24"/>
          <w:szCs w:val="24"/>
        </w:rPr>
        <w:t>Svin:</w:t>
      </w:r>
    </w:p>
    <w:tbl>
      <w:tblPr>
        <w:tblStyle w:val="Tabel-Gitter"/>
        <w:tblW w:w="9072" w:type="dxa"/>
        <w:tblInd w:w="846" w:type="dxa"/>
        <w:tblLook w:val="04A0" w:firstRow="1" w:lastRow="0" w:firstColumn="1" w:lastColumn="0" w:noHBand="0" w:noVBand="1"/>
      </w:tblPr>
      <w:tblGrid>
        <w:gridCol w:w="4536"/>
        <w:gridCol w:w="4536"/>
      </w:tblGrid>
      <w:tr w:rsidR="00B73A9D" w14:paraId="6741628F" w14:textId="77777777" w:rsidTr="005E4861">
        <w:tc>
          <w:tcPr>
            <w:tcW w:w="4536" w:type="dxa"/>
            <w:tcBorders>
              <w:top w:val="single" w:sz="4" w:space="0" w:color="auto"/>
              <w:left w:val="single" w:sz="4" w:space="0" w:color="auto"/>
              <w:bottom w:val="single" w:sz="4" w:space="0" w:color="auto"/>
              <w:right w:val="single" w:sz="4" w:space="0" w:color="auto"/>
            </w:tcBorders>
            <w:hideMark/>
          </w:tcPr>
          <w:p w14:paraId="2183953C" w14:textId="77777777" w:rsidR="00B73A9D" w:rsidRPr="005E4861" w:rsidRDefault="00B73A9D">
            <w:pPr>
              <w:tabs>
                <w:tab w:val="clear" w:pos="567"/>
                <w:tab w:val="left" w:pos="1304"/>
              </w:tabs>
              <w:spacing w:before="60" w:after="60" w:line="240" w:lineRule="auto"/>
              <w:jc w:val="both"/>
              <w:rPr>
                <w:bCs/>
                <w:sz w:val="24"/>
                <w:szCs w:val="24"/>
                <w:lang w:eastAsia="ja-JP"/>
              </w:rPr>
            </w:pPr>
            <w:r w:rsidRPr="005E4861">
              <w:rPr>
                <w:bCs/>
                <w:sz w:val="24"/>
                <w:szCs w:val="24"/>
                <w:lang w:eastAsia="ja-JP"/>
              </w:rPr>
              <w:t>Meget almindelig</w:t>
            </w:r>
          </w:p>
          <w:p w14:paraId="5000E262" w14:textId="77777777" w:rsidR="00B73A9D" w:rsidRPr="005E4861" w:rsidRDefault="00B73A9D">
            <w:pPr>
              <w:tabs>
                <w:tab w:val="clear" w:pos="567"/>
                <w:tab w:val="left" w:pos="1304"/>
              </w:tabs>
              <w:spacing w:before="60" w:after="60" w:line="240" w:lineRule="auto"/>
              <w:jc w:val="both"/>
              <w:rPr>
                <w:sz w:val="24"/>
                <w:szCs w:val="24"/>
              </w:rPr>
            </w:pPr>
            <w:r w:rsidRPr="005E4861">
              <w:rPr>
                <w:bCs/>
                <w:sz w:val="24"/>
                <w:szCs w:val="24"/>
                <w:lang w:eastAsia="ja-JP"/>
              </w:rPr>
              <w:t>(&gt;1 dyr ud af 10 behandlede dyr):</w:t>
            </w:r>
          </w:p>
        </w:tc>
        <w:tc>
          <w:tcPr>
            <w:tcW w:w="4536" w:type="dxa"/>
            <w:tcBorders>
              <w:top w:val="single" w:sz="4" w:space="0" w:color="auto"/>
              <w:left w:val="single" w:sz="4" w:space="0" w:color="auto"/>
              <w:bottom w:val="single" w:sz="4" w:space="0" w:color="auto"/>
              <w:right w:val="single" w:sz="4" w:space="0" w:color="auto"/>
            </w:tcBorders>
            <w:hideMark/>
          </w:tcPr>
          <w:p w14:paraId="4CF99D4C" w14:textId="77777777" w:rsidR="00B73A9D" w:rsidRPr="005E4861" w:rsidRDefault="00B73A9D">
            <w:pPr>
              <w:tabs>
                <w:tab w:val="clear" w:pos="567"/>
                <w:tab w:val="left" w:pos="1304"/>
              </w:tabs>
              <w:spacing w:before="60" w:after="60" w:line="240" w:lineRule="auto"/>
              <w:jc w:val="both"/>
              <w:rPr>
                <w:bCs/>
                <w:sz w:val="24"/>
                <w:szCs w:val="24"/>
                <w:lang w:eastAsia="ja-JP"/>
              </w:rPr>
            </w:pPr>
            <w:r w:rsidRPr="005E4861">
              <w:rPr>
                <w:bCs/>
                <w:sz w:val="24"/>
                <w:szCs w:val="24"/>
                <w:lang w:eastAsia="ja-JP"/>
              </w:rPr>
              <w:t xml:space="preserve">Forhøjet temperatur </w:t>
            </w:r>
            <w:r w:rsidRPr="005E4861">
              <w:rPr>
                <w:sz w:val="24"/>
                <w:szCs w:val="24"/>
                <w:vertAlign w:val="superscript"/>
              </w:rPr>
              <w:t>(1)</w:t>
            </w:r>
            <w:r w:rsidRPr="005E4861">
              <w:rPr>
                <w:bCs/>
                <w:sz w:val="24"/>
                <w:szCs w:val="24"/>
                <w:lang w:eastAsia="ja-JP"/>
              </w:rPr>
              <w:t>.</w:t>
            </w:r>
          </w:p>
          <w:p w14:paraId="1F144254" w14:textId="77777777" w:rsidR="00B73A9D" w:rsidRPr="005E4861" w:rsidRDefault="00B73A9D">
            <w:pPr>
              <w:tabs>
                <w:tab w:val="clear" w:pos="567"/>
                <w:tab w:val="left" w:pos="1304"/>
              </w:tabs>
              <w:spacing w:before="60" w:after="60" w:line="240" w:lineRule="auto"/>
              <w:jc w:val="both"/>
              <w:rPr>
                <w:sz w:val="24"/>
                <w:szCs w:val="24"/>
              </w:rPr>
            </w:pPr>
            <w:r w:rsidRPr="005E4861">
              <w:rPr>
                <w:bCs/>
                <w:sz w:val="24"/>
                <w:szCs w:val="24"/>
                <w:lang w:eastAsia="ja-JP"/>
              </w:rPr>
              <w:t xml:space="preserve">Hævelse på applikationsstedet </w:t>
            </w:r>
            <w:r w:rsidRPr="005E4861">
              <w:rPr>
                <w:sz w:val="24"/>
                <w:szCs w:val="24"/>
                <w:vertAlign w:val="superscript"/>
              </w:rPr>
              <w:t>(2)</w:t>
            </w:r>
            <w:r w:rsidRPr="005E4861">
              <w:rPr>
                <w:bCs/>
                <w:sz w:val="24"/>
                <w:szCs w:val="24"/>
                <w:lang w:eastAsia="ja-JP"/>
              </w:rPr>
              <w:t>.</w:t>
            </w:r>
          </w:p>
        </w:tc>
      </w:tr>
      <w:tr w:rsidR="00B73A9D" w14:paraId="0E0F419E" w14:textId="77777777" w:rsidTr="005E4861">
        <w:tc>
          <w:tcPr>
            <w:tcW w:w="4536" w:type="dxa"/>
            <w:tcBorders>
              <w:top w:val="single" w:sz="4" w:space="0" w:color="auto"/>
              <w:left w:val="single" w:sz="4" w:space="0" w:color="auto"/>
              <w:bottom w:val="single" w:sz="4" w:space="0" w:color="auto"/>
              <w:right w:val="single" w:sz="4" w:space="0" w:color="auto"/>
            </w:tcBorders>
            <w:hideMark/>
          </w:tcPr>
          <w:p w14:paraId="526F042E" w14:textId="77777777" w:rsidR="00B73A9D" w:rsidRPr="005E4861" w:rsidRDefault="00B73A9D">
            <w:pPr>
              <w:tabs>
                <w:tab w:val="clear" w:pos="567"/>
                <w:tab w:val="left" w:pos="1304"/>
              </w:tabs>
              <w:spacing w:before="60" w:after="60" w:line="240" w:lineRule="auto"/>
              <w:jc w:val="both"/>
              <w:rPr>
                <w:bCs/>
                <w:sz w:val="24"/>
                <w:szCs w:val="24"/>
                <w:lang w:eastAsia="ja-JP"/>
              </w:rPr>
            </w:pPr>
            <w:r w:rsidRPr="005E4861">
              <w:rPr>
                <w:bCs/>
                <w:sz w:val="24"/>
                <w:szCs w:val="24"/>
                <w:lang w:eastAsia="ja-JP"/>
              </w:rPr>
              <w:t>Ikke almindelig</w:t>
            </w:r>
          </w:p>
          <w:p w14:paraId="080038B3" w14:textId="77777777" w:rsidR="00B73A9D" w:rsidRPr="005E4861" w:rsidRDefault="00B73A9D">
            <w:pPr>
              <w:tabs>
                <w:tab w:val="clear" w:pos="567"/>
                <w:tab w:val="left" w:pos="1304"/>
              </w:tabs>
              <w:spacing w:before="60" w:after="60" w:line="240" w:lineRule="auto"/>
              <w:jc w:val="both"/>
              <w:rPr>
                <w:sz w:val="24"/>
                <w:szCs w:val="24"/>
              </w:rPr>
            </w:pPr>
            <w:r w:rsidRPr="005E4861">
              <w:rPr>
                <w:bCs/>
                <w:sz w:val="24"/>
                <w:szCs w:val="24"/>
                <w:lang w:eastAsia="ja-JP"/>
              </w:rPr>
              <w:t>(1 til 10 dyr ud af 1000 behandlede dyr):</w:t>
            </w:r>
          </w:p>
        </w:tc>
        <w:tc>
          <w:tcPr>
            <w:tcW w:w="4536" w:type="dxa"/>
            <w:tcBorders>
              <w:top w:val="single" w:sz="4" w:space="0" w:color="auto"/>
              <w:left w:val="single" w:sz="4" w:space="0" w:color="auto"/>
              <w:bottom w:val="single" w:sz="4" w:space="0" w:color="auto"/>
              <w:right w:val="single" w:sz="4" w:space="0" w:color="auto"/>
            </w:tcBorders>
            <w:hideMark/>
          </w:tcPr>
          <w:p w14:paraId="0B8BD24B" w14:textId="77777777" w:rsidR="00B73A9D" w:rsidRPr="005E4861" w:rsidRDefault="00B73A9D">
            <w:pPr>
              <w:tabs>
                <w:tab w:val="clear" w:pos="567"/>
                <w:tab w:val="left" w:pos="1304"/>
              </w:tabs>
              <w:spacing w:before="60" w:after="60" w:line="240" w:lineRule="auto"/>
              <w:jc w:val="both"/>
              <w:rPr>
                <w:sz w:val="24"/>
                <w:szCs w:val="24"/>
              </w:rPr>
            </w:pPr>
            <w:proofErr w:type="spellStart"/>
            <w:r w:rsidRPr="005E4861">
              <w:rPr>
                <w:bCs/>
                <w:sz w:val="24"/>
                <w:szCs w:val="24"/>
                <w:lang w:val="en-GB" w:eastAsia="ja-JP"/>
              </w:rPr>
              <w:t>Læggen</w:t>
            </w:r>
            <w:proofErr w:type="spellEnd"/>
            <w:r w:rsidRPr="005E4861">
              <w:rPr>
                <w:bCs/>
                <w:sz w:val="24"/>
                <w:szCs w:val="24"/>
                <w:lang w:val="en-GB" w:eastAsia="ja-JP"/>
              </w:rPr>
              <w:t xml:space="preserve"> sig ned, </w:t>
            </w:r>
            <w:proofErr w:type="spellStart"/>
            <w:r w:rsidRPr="005E4861">
              <w:rPr>
                <w:bCs/>
                <w:sz w:val="24"/>
                <w:szCs w:val="24"/>
                <w:lang w:val="en-GB" w:eastAsia="ja-JP"/>
              </w:rPr>
              <w:t>utilpashed</w:t>
            </w:r>
            <w:proofErr w:type="spellEnd"/>
            <w:r w:rsidRPr="005E4861">
              <w:rPr>
                <w:bCs/>
                <w:sz w:val="24"/>
                <w:szCs w:val="24"/>
                <w:lang w:val="en-GB" w:eastAsia="ja-JP"/>
              </w:rPr>
              <w:t>.</w:t>
            </w:r>
          </w:p>
        </w:tc>
      </w:tr>
    </w:tbl>
    <w:p w14:paraId="7A5510FA" w14:textId="77777777" w:rsidR="00B73A9D" w:rsidRPr="005E4861" w:rsidRDefault="00B73A9D" w:rsidP="005E4861">
      <w:pPr>
        <w:ind w:left="851"/>
        <w:rPr>
          <w:sz w:val="22"/>
          <w:szCs w:val="22"/>
        </w:rPr>
      </w:pPr>
      <w:r w:rsidRPr="005E4861">
        <w:rPr>
          <w:sz w:val="22"/>
          <w:szCs w:val="22"/>
          <w:vertAlign w:val="superscript"/>
        </w:rPr>
        <w:t>(1)</w:t>
      </w:r>
      <w:r w:rsidRPr="005E4861">
        <w:rPr>
          <w:sz w:val="22"/>
          <w:szCs w:val="22"/>
        </w:rPr>
        <w:t xml:space="preserve"> En forbigående forhøjelse af temperaturen (gennemsnitlig 0,7 °C, hos enkelte svin på op til 2 °C) er meget almindeligt forekommende på vaccinationsdagen. Dyrene vender tilbage til normaltilstand igen 1-2 dage efter temperaturen har toppet.</w:t>
      </w:r>
    </w:p>
    <w:p w14:paraId="2C794B12" w14:textId="77777777" w:rsidR="00B73A9D" w:rsidRPr="005E4861" w:rsidRDefault="00B73A9D" w:rsidP="005E4861">
      <w:pPr>
        <w:ind w:left="851"/>
        <w:rPr>
          <w:sz w:val="22"/>
          <w:szCs w:val="22"/>
        </w:rPr>
      </w:pPr>
      <w:r w:rsidRPr="005E4861">
        <w:rPr>
          <w:sz w:val="22"/>
          <w:szCs w:val="22"/>
          <w:vertAlign w:val="superscript"/>
        </w:rPr>
        <w:t>(2)</w:t>
      </w:r>
      <w:r w:rsidRPr="005E4861">
        <w:rPr>
          <w:sz w:val="22"/>
          <w:szCs w:val="22"/>
        </w:rPr>
        <w:t xml:space="preserve"> En forbigående hævelse på applikationsstedet hovedsagelig bestående af hårde ikke-smertefulde knapformede hævelser med en diameter på op til 4 cm er meget almindeligt forekommende. Hos enkelte svin kan der forekomme rødme og/eller hævelse på applikationsstedet, der følger et </w:t>
      </w:r>
      <w:proofErr w:type="spellStart"/>
      <w:r w:rsidRPr="005E4861">
        <w:rPr>
          <w:sz w:val="22"/>
          <w:szCs w:val="22"/>
        </w:rPr>
        <w:t>bifasisk</w:t>
      </w:r>
      <w:proofErr w:type="spellEnd"/>
      <w:r w:rsidRPr="005E4861">
        <w:rPr>
          <w:sz w:val="22"/>
          <w:szCs w:val="22"/>
        </w:rPr>
        <w:t xml:space="preserve"> forløb med stigning og fald i hævelsens størrelse, efterfulgt af endnu en stigning og fald. Hævelsen på applikationsstedet forsvinder fuldstændigt inden for 7 uger efter vaccination.</w:t>
      </w:r>
    </w:p>
    <w:p w14:paraId="4441BBF1" w14:textId="77777777" w:rsidR="00B73A9D" w:rsidRPr="005E4861" w:rsidRDefault="00B73A9D" w:rsidP="005E4861">
      <w:pPr>
        <w:ind w:left="851"/>
        <w:rPr>
          <w:sz w:val="24"/>
          <w:szCs w:val="24"/>
        </w:rPr>
      </w:pPr>
    </w:p>
    <w:p w14:paraId="28D3F48E" w14:textId="77777777" w:rsidR="00B73A9D" w:rsidRPr="005E4861" w:rsidRDefault="00B73A9D" w:rsidP="005E4861">
      <w:pPr>
        <w:tabs>
          <w:tab w:val="left" w:pos="851"/>
          <w:tab w:val="left" w:pos="8222"/>
        </w:tabs>
        <w:ind w:left="851"/>
        <w:rPr>
          <w:sz w:val="24"/>
          <w:szCs w:val="24"/>
        </w:rPr>
      </w:pPr>
      <w:r w:rsidRPr="005E486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4F6B7E5E" w14:textId="77777777" w:rsidR="008203A8" w:rsidRPr="005E4861" w:rsidRDefault="008203A8" w:rsidP="008203A8">
      <w:pPr>
        <w:tabs>
          <w:tab w:val="left" w:pos="851"/>
        </w:tabs>
        <w:ind w:left="851"/>
        <w:rPr>
          <w:sz w:val="24"/>
          <w:szCs w:val="24"/>
        </w:rPr>
      </w:pPr>
    </w:p>
    <w:p w14:paraId="69DBC48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2F0F237E" w14:textId="6F4A41AE" w:rsidR="008203A8" w:rsidRPr="005E4861" w:rsidRDefault="005E4861" w:rsidP="008203A8">
      <w:pPr>
        <w:tabs>
          <w:tab w:val="left" w:pos="851"/>
        </w:tabs>
        <w:ind w:left="851"/>
        <w:rPr>
          <w:sz w:val="24"/>
          <w:szCs w:val="24"/>
        </w:rPr>
      </w:pPr>
      <w:r w:rsidRPr="005E4861">
        <w:rPr>
          <w:sz w:val="24"/>
          <w:szCs w:val="24"/>
        </w:rPr>
        <w:t>Ikke relevant.</w:t>
      </w:r>
    </w:p>
    <w:p w14:paraId="72D1784E" w14:textId="77777777" w:rsidR="008203A8" w:rsidRPr="00406EE7" w:rsidRDefault="008203A8" w:rsidP="008203A8">
      <w:pPr>
        <w:tabs>
          <w:tab w:val="left" w:pos="851"/>
        </w:tabs>
        <w:ind w:left="851"/>
        <w:rPr>
          <w:sz w:val="24"/>
          <w:szCs w:val="24"/>
        </w:rPr>
      </w:pPr>
    </w:p>
    <w:p w14:paraId="690138E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048F4191" w14:textId="77777777" w:rsidR="005E4861" w:rsidRPr="005E4861" w:rsidRDefault="005E4861" w:rsidP="005E4861">
      <w:pPr>
        <w:ind w:left="851"/>
        <w:rPr>
          <w:sz w:val="24"/>
          <w:szCs w:val="24"/>
        </w:rPr>
      </w:pPr>
      <w:r w:rsidRPr="005E4861">
        <w:rPr>
          <w:sz w:val="24"/>
          <w:szCs w:val="24"/>
        </w:rPr>
        <w:t xml:space="preserve">Der foreligger oplysninger om sikkerhed og virkning i svin fra 3-ugers alderen, som viser, at denne vaccine kan gives på samme dag, men ikke blandet med </w:t>
      </w:r>
      <w:proofErr w:type="spellStart"/>
      <w:r w:rsidRPr="005E4861">
        <w:rPr>
          <w:sz w:val="24"/>
          <w:szCs w:val="24"/>
        </w:rPr>
        <w:t>Porcilis</w:t>
      </w:r>
      <w:proofErr w:type="spellEnd"/>
      <w:r w:rsidRPr="005E4861">
        <w:rPr>
          <w:sz w:val="24"/>
          <w:szCs w:val="24"/>
        </w:rPr>
        <w:t xml:space="preserve"> PRRS (</w:t>
      </w:r>
      <w:proofErr w:type="spellStart"/>
      <w:r w:rsidRPr="005E4861">
        <w:rPr>
          <w:sz w:val="24"/>
          <w:szCs w:val="24"/>
        </w:rPr>
        <w:t>intradermal</w:t>
      </w:r>
      <w:proofErr w:type="spellEnd"/>
      <w:r w:rsidRPr="005E4861">
        <w:rPr>
          <w:sz w:val="24"/>
          <w:szCs w:val="24"/>
        </w:rPr>
        <w:t xml:space="preserve"> administration) og/eller ikke blandet med </w:t>
      </w:r>
      <w:proofErr w:type="spellStart"/>
      <w:r w:rsidRPr="005E4861">
        <w:rPr>
          <w:sz w:val="24"/>
          <w:szCs w:val="24"/>
        </w:rPr>
        <w:t>Porcilis</w:t>
      </w:r>
      <w:proofErr w:type="spellEnd"/>
      <w:r w:rsidRPr="005E4861">
        <w:rPr>
          <w:sz w:val="24"/>
          <w:szCs w:val="24"/>
        </w:rPr>
        <w:t xml:space="preserve"> PCV ID eller med </w:t>
      </w:r>
      <w:proofErr w:type="spellStart"/>
      <w:r w:rsidRPr="005E4861">
        <w:rPr>
          <w:sz w:val="24"/>
          <w:szCs w:val="24"/>
        </w:rPr>
        <w:t>Porcilis</w:t>
      </w:r>
      <w:proofErr w:type="spellEnd"/>
      <w:r w:rsidRPr="005E4861">
        <w:rPr>
          <w:sz w:val="24"/>
          <w:szCs w:val="24"/>
        </w:rPr>
        <w:t xml:space="preserve"> PCV ID blandet med </w:t>
      </w:r>
      <w:proofErr w:type="spellStart"/>
      <w:r w:rsidRPr="005E4861">
        <w:rPr>
          <w:sz w:val="24"/>
          <w:szCs w:val="24"/>
        </w:rPr>
        <w:t>Porcilis</w:t>
      </w:r>
      <w:proofErr w:type="spellEnd"/>
      <w:r w:rsidRPr="005E4861">
        <w:rPr>
          <w:sz w:val="24"/>
          <w:szCs w:val="24"/>
        </w:rPr>
        <w:t xml:space="preserve"> </w:t>
      </w:r>
      <w:proofErr w:type="spellStart"/>
      <w:r w:rsidRPr="005E4861">
        <w:rPr>
          <w:sz w:val="24"/>
          <w:szCs w:val="24"/>
        </w:rPr>
        <w:t>Lawsonia</w:t>
      </w:r>
      <w:proofErr w:type="spellEnd"/>
      <w:r w:rsidRPr="005E4861">
        <w:rPr>
          <w:sz w:val="24"/>
          <w:szCs w:val="24"/>
        </w:rPr>
        <w:t xml:space="preserve"> ID </w:t>
      </w:r>
      <w:proofErr w:type="spellStart"/>
      <w:r w:rsidRPr="005E4861">
        <w:rPr>
          <w:sz w:val="24"/>
          <w:szCs w:val="24"/>
        </w:rPr>
        <w:t>Vet</w:t>
      </w:r>
      <w:proofErr w:type="spellEnd"/>
      <w:r w:rsidRPr="005E4861">
        <w:rPr>
          <w:sz w:val="24"/>
          <w:szCs w:val="24"/>
        </w:rPr>
        <w:t>, forudsat, at applikationsstederne for vaccinerne er adskilt med mindst 3 cm.</w:t>
      </w:r>
    </w:p>
    <w:p w14:paraId="06D31DBD" w14:textId="77777777" w:rsidR="005E4861" w:rsidRPr="005E4861" w:rsidRDefault="005E4861" w:rsidP="005E4861">
      <w:pPr>
        <w:ind w:left="851"/>
        <w:rPr>
          <w:sz w:val="24"/>
          <w:szCs w:val="24"/>
        </w:rPr>
      </w:pPr>
      <w:bookmarkStart w:id="1" w:name="_Hlk129174078"/>
      <w:r w:rsidRPr="005E4861">
        <w:rPr>
          <w:sz w:val="24"/>
          <w:szCs w:val="24"/>
        </w:rPr>
        <w:t xml:space="preserve">Bivirkninger er beskrevet i afsnit 3.6, med undtagelse hævelse på applikationsstedet, hvor en maksimal størrelse på op til 6 cm kan forekomme hos enkelte svin. Hævelser på applikationsstedet kan vare i op til 8 uger og er meget almindeligt ledsaget af rødme og skorpedannelse. I det tilfælde at skorpen gnubbes af, er det almindeligt, at der sker mindre beskadigelser af huden. </w:t>
      </w:r>
    </w:p>
    <w:bookmarkEnd w:id="1"/>
    <w:p w14:paraId="6C2888C4" w14:textId="77777777" w:rsidR="005E4861" w:rsidRPr="005E4861" w:rsidRDefault="005E4861" w:rsidP="005E4861">
      <w:pPr>
        <w:ind w:left="851"/>
        <w:rPr>
          <w:sz w:val="24"/>
          <w:szCs w:val="24"/>
        </w:rPr>
      </w:pPr>
    </w:p>
    <w:p w14:paraId="6A13AE61" w14:textId="77777777" w:rsidR="005E4861" w:rsidRPr="005E4861" w:rsidRDefault="005E4861" w:rsidP="005E4861">
      <w:pPr>
        <w:ind w:left="851"/>
        <w:rPr>
          <w:sz w:val="24"/>
          <w:szCs w:val="24"/>
        </w:rPr>
      </w:pPr>
      <w:r w:rsidRPr="005E4861">
        <w:rPr>
          <w:sz w:val="24"/>
          <w:szCs w:val="24"/>
        </w:rPr>
        <w:t xml:space="preserve">Produktinformationerne for </w:t>
      </w:r>
      <w:proofErr w:type="spellStart"/>
      <w:r w:rsidRPr="005E4861">
        <w:rPr>
          <w:sz w:val="24"/>
          <w:szCs w:val="24"/>
        </w:rPr>
        <w:t>Porcilis</w:t>
      </w:r>
      <w:proofErr w:type="spellEnd"/>
      <w:r w:rsidRPr="005E4861">
        <w:rPr>
          <w:sz w:val="24"/>
          <w:szCs w:val="24"/>
        </w:rPr>
        <w:t xml:space="preserve"> PCV ID, </w:t>
      </w:r>
      <w:proofErr w:type="spellStart"/>
      <w:r w:rsidRPr="005E4861">
        <w:rPr>
          <w:sz w:val="24"/>
          <w:szCs w:val="24"/>
        </w:rPr>
        <w:t>Porcilis</w:t>
      </w:r>
      <w:proofErr w:type="spellEnd"/>
      <w:r w:rsidRPr="005E4861">
        <w:rPr>
          <w:sz w:val="24"/>
          <w:szCs w:val="24"/>
        </w:rPr>
        <w:t xml:space="preserve"> </w:t>
      </w:r>
      <w:proofErr w:type="spellStart"/>
      <w:r w:rsidRPr="005E4861">
        <w:rPr>
          <w:sz w:val="24"/>
          <w:szCs w:val="24"/>
        </w:rPr>
        <w:t>Lawsonia</w:t>
      </w:r>
      <w:proofErr w:type="spellEnd"/>
      <w:r w:rsidRPr="005E4861">
        <w:rPr>
          <w:sz w:val="24"/>
          <w:szCs w:val="24"/>
        </w:rPr>
        <w:t xml:space="preserve"> ID </w:t>
      </w:r>
      <w:proofErr w:type="spellStart"/>
      <w:r w:rsidRPr="005E4861">
        <w:rPr>
          <w:sz w:val="24"/>
          <w:szCs w:val="24"/>
        </w:rPr>
        <w:t>Vet</w:t>
      </w:r>
      <w:proofErr w:type="spellEnd"/>
      <w:r w:rsidRPr="005E4861">
        <w:rPr>
          <w:sz w:val="24"/>
          <w:szCs w:val="24"/>
        </w:rPr>
        <w:t xml:space="preserve">. og </w:t>
      </w:r>
      <w:proofErr w:type="spellStart"/>
      <w:r w:rsidRPr="005E4861">
        <w:rPr>
          <w:sz w:val="24"/>
          <w:szCs w:val="24"/>
        </w:rPr>
        <w:t>Porcilis</w:t>
      </w:r>
      <w:proofErr w:type="spellEnd"/>
      <w:r w:rsidRPr="005E4861">
        <w:rPr>
          <w:sz w:val="24"/>
          <w:szCs w:val="24"/>
        </w:rPr>
        <w:t xml:space="preserve"> PRRS </w:t>
      </w:r>
      <w:proofErr w:type="spellStart"/>
      <w:r w:rsidRPr="005E4861">
        <w:rPr>
          <w:sz w:val="24"/>
          <w:szCs w:val="24"/>
        </w:rPr>
        <w:t>Vet</w:t>
      </w:r>
      <w:proofErr w:type="spellEnd"/>
      <w:r w:rsidRPr="005E4861">
        <w:rPr>
          <w:sz w:val="24"/>
          <w:szCs w:val="24"/>
        </w:rPr>
        <w:t>. bør konsulteres før administration.</w:t>
      </w:r>
    </w:p>
    <w:p w14:paraId="10159DBA" w14:textId="77777777" w:rsidR="005E4861" w:rsidRPr="005E4861" w:rsidRDefault="005E4861" w:rsidP="005E4861">
      <w:pPr>
        <w:ind w:left="851"/>
        <w:rPr>
          <w:sz w:val="24"/>
          <w:szCs w:val="24"/>
        </w:rPr>
      </w:pPr>
    </w:p>
    <w:p w14:paraId="6EEFE2FB" w14:textId="28509DEC" w:rsidR="008203A8" w:rsidRPr="005E4861" w:rsidRDefault="005E4861" w:rsidP="005E4861">
      <w:pPr>
        <w:tabs>
          <w:tab w:val="left" w:pos="851"/>
        </w:tabs>
        <w:ind w:left="851"/>
        <w:rPr>
          <w:sz w:val="24"/>
          <w:szCs w:val="24"/>
        </w:rPr>
      </w:pPr>
      <w:r w:rsidRPr="005E4861">
        <w:rPr>
          <w:sz w:val="24"/>
          <w:szCs w:val="24"/>
        </w:rP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p w14:paraId="03E3AFD2" w14:textId="77777777" w:rsidR="008203A8" w:rsidRPr="00406EE7" w:rsidRDefault="008203A8" w:rsidP="008203A8">
      <w:pPr>
        <w:tabs>
          <w:tab w:val="left" w:pos="851"/>
        </w:tabs>
        <w:ind w:left="851"/>
        <w:rPr>
          <w:sz w:val="24"/>
          <w:szCs w:val="24"/>
        </w:rPr>
      </w:pPr>
    </w:p>
    <w:p w14:paraId="50DCCFD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119A172A" w14:textId="77777777" w:rsidR="005E4861" w:rsidRPr="005E4861" w:rsidRDefault="005E4861" w:rsidP="005E4861">
      <w:pPr>
        <w:ind w:left="851"/>
        <w:rPr>
          <w:sz w:val="24"/>
          <w:szCs w:val="24"/>
        </w:rPr>
      </w:pPr>
      <w:proofErr w:type="spellStart"/>
      <w:r w:rsidRPr="005E4861">
        <w:rPr>
          <w:sz w:val="24"/>
          <w:szCs w:val="24"/>
        </w:rPr>
        <w:t>Intradermal</w:t>
      </w:r>
      <w:proofErr w:type="spellEnd"/>
      <w:r w:rsidRPr="005E4861">
        <w:rPr>
          <w:sz w:val="24"/>
          <w:szCs w:val="24"/>
        </w:rPr>
        <w:t xml:space="preserve"> anvendelse.</w:t>
      </w:r>
    </w:p>
    <w:p w14:paraId="5F775D41" w14:textId="77777777" w:rsidR="005E4861" w:rsidRPr="005E4861" w:rsidRDefault="005E4861" w:rsidP="005E4861">
      <w:pPr>
        <w:ind w:left="851"/>
        <w:rPr>
          <w:sz w:val="24"/>
          <w:szCs w:val="24"/>
        </w:rPr>
      </w:pPr>
    </w:p>
    <w:p w14:paraId="01416CE5" w14:textId="77777777" w:rsidR="005E4861" w:rsidRPr="005E4861" w:rsidRDefault="005E4861" w:rsidP="005E4861">
      <w:pPr>
        <w:ind w:left="851"/>
        <w:rPr>
          <w:sz w:val="24"/>
          <w:szCs w:val="24"/>
        </w:rPr>
      </w:pPr>
      <w:proofErr w:type="spellStart"/>
      <w:r w:rsidRPr="005E4861">
        <w:rPr>
          <w:sz w:val="24"/>
          <w:szCs w:val="24"/>
        </w:rPr>
        <w:t>Intradermal</w:t>
      </w:r>
      <w:proofErr w:type="spellEnd"/>
      <w:r w:rsidRPr="005E4861">
        <w:rPr>
          <w:sz w:val="24"/>
          <w:szCs w:val="24"/>
        </w:rPr>
        <w:t xml:space="preserve"> injektion af 0,2 ml pr. dyr som helst gives på siden af halsen eller langs rygmuskulaturen ved brug af et egnet nålefrit apparat til </w:t>
      </w:r>
      <w:proofErr w:type="spellStart"/>
      <w:r w:rsidRPr="005E4861">
        <w:rPr>
          <w:sz w:val="24"/>
          <w:szCs w:val="24"/>
        </w:rPr>
        <w:t>intradermal</w:t>
      </w:r>
      <w:proofErr w:type="spellEnd"/>
      <w:r w:rsidRPr="005E4861">
        <w:rPr>
          <w:sz w:val="24"/>
          <w:szCs w:val="24"/>
        </w:rPr>
        <w:t xml:space="preserve"> flerdosisinjektion beregnet til at levere en ”</w:t>
      </w:r>
      <w:proofErr w:type="spellStart"/>
      <w:r w:rsidRPr="005E4861">
        <w:rPr>
          <w:sz w:val="24"/>
          <w:szCs w:val="24"/>
        </w:rPr>
        <w:t>jet-strøm</w:t>
      </w:r>
      <w:proofErr w:type="spellEnd"/>
      <w:r w:rsidRPr="005E4861">
        <w:rPr>
          <w:sz w:val="24"/>
          <w:szCs w:val="24"/>
        </w:rPr>
        <w:t xml:space="preserve">” volumen af vaccine (0,2 ml+ 10%) igennem det </w:t>
      </w:r>
      <w:proofErr w:type="spellStart"/>
      <w:r w:rsidRPr="005E4861">
        <w:rPr>
          <w:sz w:val="24"/>
          <w:szCs w:val="24"/>
        </w:rPr>
        <w:t>epidermale</w:t>
      </w:r>
      <w:proofErr w:type="spellEnd"/>
      <w:r w:rsidRPr="005E4861">
        <w:rPr>
          <w:sz w:val="24"/>
          <w:szCs w:val="24"/>
        </w:rPr>
        <w:t xml:space="preserve"> lag i huden. En lille forbigående </w:t>
      </w:r>
      <w:proofErr w:type="spellStart"/>
      <w:r w:rsidRPr="005E4861">
        <w:rPr>
          <w:sz w:val="24"/>
          <w:szCs w:val="24"/>
        </w:rPr>
        <w:t>intradermal</w:t>
      </w:r>
      <w:proofErr w:type="spellEnd"/>
      <w:r w:rsidRPr="005E4861">
        <w:rPr>
          <w:sz w:val="24"/>
          <w:szCs w:val="24"/>
        </w:rPr>
        <w:t xml:space="preserve"> hævelse, som kan ses efter den </w:t>
      </w:r>
      <w:proofErr w:type="spellStart"/>
      <w:r w:rsidRPr="005E4861">
        <w:rPr>
          <w:sz w:val="24"/>
          <w:szCs w:val="24"/>
        </w:rPr>
        <w:t>intradermale</w:t>
      </w:r>
      <w:proofErr w:type="spellEnd"/>
      <w:r w:rsidRPr="005E4861">
        <w:rPr>
          <w:sz w:val="24"/>
          <w:szCs w:val="24"/>
        </w:rPr>
        <w:t xml:space="preserve"> vaccination, er indikation på en korrekt injektionsteknik. Sikkerhed og virkning af </w:t>
      </w:r>
      <w:proofErr w:type="spellStart"/>
      <w:r w:rsidRPr="005E4861">
        <w:rPr>
          <w:sz w:val="24"/>
          <w:szCs w:val="24"/>
        </w:rPr>
        <w:t>Porcilis</w:t>
      </w:r>
      <w:proofErr w:type="spellEnd"/>
      <w:r w:rsidRPr="005E4861">
        <w:rPr>
          <w:sz w:val="24"/>
          <w:szCs w:val="24"/>
        </w:rPr>
        <w:t xml:space="preserve"> M </w:t>
      </w:r>
      <w:proofErr w:type="spellStart"/>
      <w:r w:rsidRPr="005E4861">
        <w:rPr>
          <w:sz w:val="24"/>
          <w:szCs w:val="24"/>
        </w:rPr>
        <w:t>Hyo</w:t>
      </w:r>
      <w:proofErr w:type="spellEnd"/>
      <w:r w:rsidRPr="005E4861">
        <w:rPr>
          <w:sz w:val="24"/>
          <w:szCs w:val="24"/>
        </w:rPr>
        <w:t xml:space="preserve"> ID ONCE er blevet påvist ved anvendelse af det nålefri apparat IDAL</w:t>
      </w:r>
      <w:r w:rsidRPr="005E4861">
        <w:rPr>
          <w:sz w:val="24"/>
          <w:szCs w:val="24"/>
          <w:vertAlign w:val="superscript"/>
        </w:rPr>
        <w:t>®</w:t>
      </w:r>
      <w:r w:rsidRPr="005E4861">
        <w:rPr>
          <w:sz w:val="24"/>
          <w:szCs w:val="24"/>
        </w:rPr>
        <w:t>.</w:t>
      </w:r>
    </w:p>
    <w:p w14:paraId="45FB3E58" w14:textId="77777777" w:rsidR="005E4861" w:rsidRPr="005E4861" w:rsidRDefault="005E4861" w:rsidP="005E4861">
      <w:pPr>
        <w:ind w:left="851"/>
        <w:rPr>
          <w:sz w:val="24"/>
          <w:szCs w:val="24"/>
        </w:rPr>
      </w:pPr>
    </w:p>
    <w:p w14:paraId="529395CD" w14:textId="77777777" w:rsidR="005E4861" w:rsidRPr="005E4861" w:rsidRDefault="005E4861" w:rsidP="005E4861">
      <w:pPr>
        <w:ind w:left="851"/>
        <w:rPr>
          <w:sz w:val="24"/>
          <w:szCs w:val="24"/>
        </w:rPr>
      </w:pPr>
      <w:r w:rsidRPr="005E4861">
        <w:rPr>
          <w:sz w:val="24"/>
          <w:szCs w:val="24"/>
        </w:rPr>
        <w:t>Vaccinationsprogram:</w:t>
      </w:r>
    </w:p>
    <w:p w14:paraId="02E6CAFE" w14:textId="77777777" w:rsidR="005E4861" w:rsidRPr="005E4861" w:rsidRDefault="005E4861" w:rsidP="005E4861">
      <w:pPr>
        <w:ind w:left="851"/>
        <w:rPr>
          <w:sz w:val="24"/>
          <w:szCs w:val="24"/>
        </w:rPr>
      </w:pPr>
      <w:r w:rsidRPr="005E4861">
        <w:rPr>
          <w:sz w:val="24"/>
          <w:szCs w:val="24"/>
        </w:rPr>
        <w:t>Vaccinér en gang fra 2 ugers alderen og frem.</w:t>
      </w:r>
    </w:p>
    <w:p w14:paraId="6B062CDD" w14:textId="77777777" w:rsidR="005E4861" w:rsidRPr="005E4861" w:rsidRDefault="005E4861" w:rsidP="005E4861">
      <w:pPr>
        <w:ind w:left="851"/>
        <w:rPr>
          <w:sz w:val="24"/>
          <w:szCs w:val="24"/>
        </w:rPr>
      </w:pPr>
    </w:p>
    <w:p w14:paraId="66F41C23" w14:textId="77777777" w:rsidR="005E4861" w:rsidRPr="005E4861" w:rsidRDefault="005E4861" w:rsidP="005E4861">
      <w:pPr>
        <w:ind w:left="851"/>
        <w:rPr>
          <w:sz w:val="24"/>
          <w:szCs w:val="24"/>
        </w:rPr>
      </w:pPr>
      <w:r w:rsidRPr="005E4861">
        <w:rPr>
          <w:sz w:val="24"/>
          <w:szCs w:val="24"/>
        </w:rPr>
        <w:t>Lad vaccinen opnå stuetemperatur (15 °C - 25 °C) og ryst den omhyggeligt før brug.</w:t>
      </w:r>
    </w:p>
    <w:p w14:paraId="3DE8533E" w14:textId="77777777" w:rsidR="005E4861" w:rsidRPr="005E4861" w:rsidRDefault="005E4861" w:rsidP="005E4861">
      <w:pPr>
        <w:ind w:left="851"/>
        <w:rPr>
          <w:sz w:val="24"/>
          <w:szCs w:val="24"/>
        </w:rPr>
      </w:pPr>
      <w:r w:rsidRPr="005E4861">
        <w:rPr>
          <w:sz w:val="24"/>
          <w:szCs w:val="24"/>
        </w:rPr>
        <w:t>Undgå kontaminering.</w:t>
      </w:r>
    </w:p>
    <w:p w14:paraId="2AEF57D6" w14:textId="77777777" w:rsidR="008203A8" w:rsidRPr="00406EE7" w:rsidRDefault="008203A8" w:rsidP="008203A8">
      <w:pPr>
        <w:tabs>
          <w:tab w:val="left" w:pos="851"/>
        </w:tabs>
        <w:ind w:left="851"/>
        <w:rPr>
          <w:sz w:val="24"/>
          <w:szCs w:val="24"/>
        </w:rPr>
      </w:pPr>
    </w:p>
    <w:p w14:paraId="3B0983A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54CA44B5" w14:textId="77777777" w:rsidR="005E4861" w:rsidRPr="005E4861" w:rsidRDefault="005E4861" w:rsidP="005E4861">
      <w:pPr>
        <w:ind w:left="851"/>
        <w:rPr>
          <w:sz w:val="24"/>
          <w:szCs w:val="24"/>
        </w:rPr>
      </w:pPr>
      <w:r w:rsidRPr="005E4861">
        <w:rPr>
          <w:sz w:val="24"/>
          <w:szCs w:val="24"/>
        </w:rPr>
        <w:t>Der er efter administration af dobbelt dosis ikke set andre bivirkningsreaktioner end dem nævnt under afsnit 3.6. Imidlertid kan disse reaktioner være mere udtalte. En stigning i legemstemperaturen på gennemsnitlig 1 °C kan forekomme. Lokale reaktioner med en maksimal diameter på 7 cm kan ses. De lokale reaktioner forsvinder fuldstændigt inden for cirka 9 uger efter vaccination.</w:t>
      </w:r>
    </w:p>
    <w:p w14:paraId="3E1C1720" w14:textId="77777777" w:rsidR="008203A8" w:rsidRDefault="008203A8" w:rsidP="008203A8">
      <w:pPr>
        <w:tabs>
          <w:tab w:val="left" w:pos="851"/>
        </w:tabs>
        <w:ind w:left="851"/>
        <w:rPr>
          <w:sz w:val="24"/>
          <w:szCs w:val="24"/>
        </w:rPr>
      </w:pPr>
    </w:p>
    <w:p w14:paraId="56B00CC0"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AE611B2" w14:textId="01DA38DF" w:rsidR="008203A8" w:rsidRDefault="005E4861" w:rsidP="008203A8">
      <w:pPr>
        <w:tabs>
          <w:tab w:val="left" w:pos="851"/>
        </w:tabs>
        <w:ind w:left="851"/>
        <w:rPr>
          <w:sz w:val="24"/>
          <w:szCs w:val="24"/>
        </w:rPr>
      </w:pPr>
      <w:r>
        <w:rPr>
          <w:sz w:val="24"/>
          <w:szCs w:val="24"/>
        </w:rPr>
        <w:t>Ikke relevant.</w:t>
      </w:r>
    </w:p>
    <w:p w14:paraId="27419B61" w14:textId="77777777" w:rsidR="008203A8" w:rsidRPr="00406EE7" w:rsidRDefault="008203A8" w:rsidP="008203A8">
      <w:pPr>
        <w:tabs>
          <w:tab w:val="left" w:pos="851"/>
        </w:tabs>
        <w:ind w:left="851"/>
        <w:rPr>
          <w:sz w:val="24"/>
          <w:szCs w:val="24"/>
        </w:rPr>
      </w:pPr>
    </w:p>
    <w:p w14:paraId="1AF2972E"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679E895D" w14:textId="20C56802" w:rsidR="008203A8" w:rsidRPr="00406EE7" w:rsidRDefault="005E4861" w:rsidP="008203A8">
      <w:pPr>
        <w:tabs>
          <w:tab w:val="left" w:pos="851"/>
        </w:tabs>
        <w:ind w:left="851"/>
        <w:rPr>
          <w:sz w:val="24"/>
          <w:szCs w:val="24"/>
        </w:rPr>
      </w:pPr>
      <w:r>
        <w:rPr>
          <w:sz w:val="24"/>
          <w:szCs w:val="24"/>
        </w:rPr>
        <w:t>0 dage.</w:t>
      </w:r>
    </w:p>
    <w:p w14:paraId="4808A3D4" w14:textId="77777777" w:rsidR="008203A8" w:rsidRPr="00406EE7" w:rsidRDefault="008203A8" w:rsidP="008203A8">
      <w:pPr>
        <w:pStyle w:val="Sidehoved"/>
        <w:tabs>
          <w:tab w:val="clear" w:pos="4819"/>
        </w:tabs>
        <w:ind w:left="851"/>
        <w:rPr>
          <w:szCs w:val="24"/>
        </w:rPr>
      </w:pPr>
    </w:p>
    <w:p w14:paraId="0E81DD33" w14:textId="77777777" w:rsidR="008203A8" w:rsidRPr="00406EE7" w:rsidRDefault="008203A8" w:rsidP="008203A8">
      <w:pPr>
        <w:tabs>
          <w:tab w:val="left" w:pos="851"/>
        </w:tabs>
        <w:ind w:left="851"/>
        <w:rPr>
          <w:sz w:val="24"/>
          <w:szCs w:val="24"/>
        </w:rPr>
      </w:pPr>
    </w:p>
    <w:p w14:paraId="270FB78F" w14:textId="5033E739" w:rsidR="008203A8" w:rsidRPr="00406EE7" w:rsidRDefault="008203A8" w:rsidP="008203A8">
      <w:pPr>
        <w:ind w:left="851" w:hanging="851"/>
        <w:rPr>
          <w:b/>
          <w:sz w:val="24"/>
          <w:szCs w:val="24"/>
        </w:rPr>
      </w:pPr>
      <w:r w:rsidRPr="005E4861">
        <w:rPr>
          <w:b/>
          <w:sz w:val="24"/>
          <w:szCs w:val="24"/>
        </w:rPr>
        <w:t>4.</w:t>
      </w:r>
      <w:r w:rsidRPr="005E4861">
        <w:rPr>
          <w:b/>
          <w:sz w:val="24"/>
          <w:szCs w:val="24"/>
        </w:rPr>
        <w:tab/>
      </w:r>
      <w:r w:rsidRPr="00CF75B4">
        <w:rPr>
          <w:b/>
          <w:sz w:val="24"/>
          <w:szCs w:val="24"/>
        </w:rPr>
        <w:t>IMMUNOLOGISKE</w:t>
      </w:r>
      <w:r w:rsidRPr="00406EE7">
        <w:rPr>
          <w:b/>
          <w:sz w:val="24"/>
          <w:szCs w:val="24"/>
        </w:rPr>
        <w:t xml:space="preserve"> </w:t>
      </w:r>
      <w:r>
        <w:rPr>
          <w:b/>
          <w:sz w:val="24"/>
          <w:szCs w:val="24"/>
        </w:rPr>
        <w:t>OPLYSNINGER</w:t>
      </w:r>
    </w:p>
    <w:p w14:paraId="2101AE1C" w14:textId="77777777" w:rsidR="008203A8" w:rsidRDefault="008203A8" w:rsidP="008203A8">
      <w:pPr>
        <w:ind w:left="851"/>
        <w:rPr>
          <w:sz w:val="24"/>
          <w:szCs w:val="24"/>
        </w:rPr>
      </w:pPr>
    </w:p>
    <w:p w14:paraId="588134BF"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6FD175A6" w14:textId="243D7056" w:rsidR="008203A8" w:rsidRPr="005E4861" w:rsidRDefault="005E4861" w:rsidP="008203A8">
      <w:pPr>
        <w:ind w:left="851"/>
        <w:rPr>
          <w:sz w:val="24"/>
          <w:szCs w:val="24"/>
        </w:rPr>
      </w:pPr>
      <w:proofErr w:type="spellStart"/>
      <w:r w:rsidRPr="005E4861">
        <w:rPr>
          <w:sz w:val="24"/>
          <w:szCs w:val="24"/>
        </w:rPr>
        <w:t>QI09AB</w:t>
      </w:r>
      <w:proofErr w:type="spellEnd"/>
      <w:r w:rsidRPr="005E4861">
        <w:rPr>
          <w:sz w:val="24"/>
          <w:szCs w:val="24"/>
        </w:rPr>
        <w:t>13.</w:t>
      </w:r>
    </w:p>
    <w:p w14:paraId="519B6195" w14:textId="77777777" w:rsidR="008203A8" w:rsidRPr="00406EE7" w:rsidRDefault="008203A8" w:rsidP="008203A8">
      <w:pPr>
        <w:ind w:left="851"/>
        <w:rPr>
          <w:sz w:val="24"/>
          <w:szCs w:val="24"/>
        </w:rPr>
      </w:pPr>
    </w:p>
    <w:p w14:paraId="50FB69C5" w14:textId="77777777" w:rsidR="008203A8" w:rsidRPr="00406EE7" w:rsidRDefault="008203A8" w:rsidP="008203A8">
      <w:pPr>
        <w:tabs>
          <w:tab w:val="left" w:pos="851"/>
        </w:tabs>
        <w:ind w:left="851" w:hanging="851"/>
        <w:rPr>
          <w:b/>
          <w:sz w:val="24"/>
          <w:szCs w:val="24"/>
        </w:rPr>
      </w:pPr>
      <w:r w:rsidRPr="005E4861">
        <w:rPr>
          <w:b/>
          <w:sz w:val="24"/>
          <w:szCs w:val="24"/>
        </w:rPr>
        <w:t>4.2</w:t>
      </w:r>
      <w:r w:rsidRPr="005E4861">
        <w:rPr>
          <w:b/>
          <w:sz w:val="24"/>
          <w:szCs w:val="24"/>
        </w:rPr>
        <w:tab/>
      </w:r>
      <w:proofErr w:type="spellStart"/>
      <w:r w:rsidRPr="00CF75B4">
        <w:rPr>
          <w:b/>
          <w:sz w:val="24"/>
          <w:szCs w:val="24"/>
        </w:rPr>
        <w:t>Farmakodynamiske</w:t>
      </w:r>
      <w:proofErr w:type="spellEnd"/>
      <w:r w:rsidRPr="00CF75B4">
        <w:rPr>
          <w:b/>
          <w:sz w:val="24"/>
          <w:szCs w:val="24"/>
        </w:rPr>
        <w:t xml:space="preserve"> </w:t>
      </w:r>
      <w:r>
        <w:rPr>
          <w:b/>
          <w:sz w:val="24"/>
          <w:szCs w:val="24"/>
        </w:rPr>
        <w:t>oplysninger</w:t>
      </w:r>
    </w:p>
    <w:p w14:paraId="58157FD5" w14:textId="12A1D0D5" w:rsidR="008203A8" w:rsidRPr="005E4861" w:rsidRDefault="005E4861" w:rsidP="008203A8">
      <w:pPr>
        <w:tabs>
          <w:tab w:val="left" w:pos="851"/>
        </w:tabs>
        <w:ind w:left="851"/>
        <w:rPr>
          <w:sz w:val="24"/>
          <w:szCs w:val="24"/>
        </w:rPr>
      </w:pPr>
      <w:r w:rsidRPr="005E4861">
        <w:rPr>
          <w:sz w:val="24"/>
          <w:szCs w:val="24"/>
        </w:rPr>
        <w:t xml:space="preserve">Veterinærlægemidlet er en inaktiveret bakterievaccine indeholdende helcellekoncentrat af </w:t>
      </w:r>
      <w:proofErr w:type="spellStart"/>
      <w:r w:rsidRPr="005E4861">
        <w:rPr>
          <w:i/>
          <w:sz w:val="24"/>
          <w:szCs w:val="24"/>
        </w:rPr>
        <w:t>Mycoplasma</w:t>
      </w:r>
      <w:proofErr w:type="spellEnd"/>
      <w:r w:rsidRPr="005E4861">
        <w:rPr>
          <w:i/>
          <w:sz w:val="24"/>
          <w:szCs w:val="24"/>
        </w:rPr>
        <w:t xml:space="preserve"> </w:t>
      </w:r>
      <w:proofErr w:type="spellStart"/>
      <w:r w:rsidRPr="005E4861">
        <w:rPr>
          <w:i/>
          <w:sz w:val="24"/>
          <w:szCs w:val="24"/>
        </w:rPr>
        <w:t>hyopneumoniae</w:t>
      </w:r>
      <w:proofErr w:type="spellEnd"/>
      <w:r w:rsidRPr="005E4861">
        <w:rPr>
          <w:sz w:val="24"/>
          <w:szCs w:val="24"/>
        </w:rPr>
        <w:t xml:space="preserve"> stamme 11. For at opnå en forlænget stimulation af immuniteten er antigenet inkorporeret i en </w:t>
      </w:r>
      <w:proofErr w:type="spellStart"/>
      <w:r w:rsidRPr="005E4861">
        <w:rPr>
          <w:sz w:val="24"/>
          <w:szCs w:val="24"/>
        </w:rPr>
        <w:t>adjuvans</w:t>
      </w:r>
      <w:proofErr w:type="spellEnd"/>
      <w:r w:rsidRPr="005E4861">
        <w:rPr>
          <w:sz w:val="24"/>
          <w:szCs w:val="24"/>
        </w:rPr>
        <w:t xml:space="preserve"> baseret på en kombination af tynd </w:t>
      </w:r>
      <w:proofErr w:type="spellStart"/>
      <w:r w:rsidRPr="005E4861">
        <w:rPr>
          <w:sz w:val="24"/>
          <w:szCs w:val="24"/>
        </w:rPr>
        <w:t>parafinolie</w:t>
      </w:r>
      <w:proofErr w:type="spellEnd"/>
      <w:r w:rsidRPr="005E4861">
        <w:rPr>
          <w:sz w:val="24"/>
          <w:szCs w:val="24"/>
        </w:rPr>
        <w:t xml:space="preserve"> og dl-α-</w:t>
      </w:r>
      <w:proofErr w:type="spellStart"/>
      <w:r w:rsidRPr="005E4861">
        <w:rPr>
          <w:sz w:val="24"/>
          <w:szCs w:val="24"/>
        </w:rPr>
        <w:t>tocopherylacetate</w:t>
      </w:r>
      <w:proofErr w:type="spellEnd"/>
      <w:r w:rsidRPr="005E4861">
        <w:rPr>
          <w:sz w:val="24"/>
          <w:szCs w:val="24"/>
        </w:rPr>
        <w:t xml:space="preserve">. Vaccinen stimulerer til dannelse af aktiv immunitet hos svin mod </w:t>
      </w:r>
      <w:proofErr w:type="spellStart"/>
      <w:r w:rsidRPr="005E4861">
        <w:rPr>
          <w:i/>
          <w:sz w:val="24"/>
          <w:szCs w:val="24"/>
        </w:rPr>
        <w:t>Mycoplasma</w:t>
      </w:r>
      <w:proofErr w:type="spellEnd"/>
      <w:r w:rsidRPr="005E4861">
        <w:rPr>
          <w:i/>
          <w:sz w:val="24"/>
          <w:szCs w:val="24"/>
        </w:rPr>
        <w:t xml:space="preserve"> </w:t>
      </w:r>
      <w:proofErr w:type="spellStart"/>
      <w:r w:rsidRPr="005E4861">
        <w:rPr>
          <w:i/>
          <w:sz w:val="24"/>
          <w:szCs w:val="24"/>
        </w:rPr>
        <w:t>hyopneumoniae</w:t>
      </w:r>
      <w:proofErr w:type="spellEnd"/>
      <w:r w:rsidRPr="005E4861">
        <w:rPr>
          <w:sz w:val="24"/>
          <w:szCs w:val="24"/>
        </w:rPr>
        <w:t>.</w:t>
      </w:r>
    </w:p>
    <w:p w14:paraId="34203DD5" w14:textId="77777777" w:rsidR="008203A8" w:rsidRPr="00406EE7" w:rsidRDefault="008203A8" w:rsidP="008203A8">
      <w:pPr>
        <w:ind w:left="851"/>
        <w:rPr>
          <w:sz w:val="24"/>
          <w:szCs w:val="24"/>
        </w:rPr>
      </w:pPr>
    </w:p>
    <w:p w14:paraId="53F0DF88" w14:textId="77777777" w:rsidR="008203A8" w:rsidRPr="00406EE7" w:rsidRDefault="008203A8" w:rsidP="008203A8">
      <w:pPr>
        <w:tabs>
          <w:tab w:val="left" w:pos="851"/>
        </w:tabs>
        <w:ind w:left="851"/>
        <w:rPr>
          <w:sz w:val="24"/>
          <w:szCs w:val="24"/>
        </w:rPr>
      </w:pPr>
    </w:p>
    <w:p w14:paraId="5ABC455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03BDDC47" w14:textId="77777777" w:rsidR="008203A8" w:rsidRPr="00406EE7" w:rsidRDefault="008203A8" w:rsidP="008203A8">
      <w:pPr>
        <w:tabs>
          <w:tab w:val="left" w:pos="851"/>
        </w:tabs>
        <w:ind w:left="851"/>
        <w:rPr>
          <w:sz w:val="24"/>
          <w:szCs w:val="24"/>
        </w:rPr>
      </w:pPr>
    </w:p>
    <w:p w14:paraId="25B83AF4"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10540A0" w14:textId="2095EECE" w:rsidR="005E4861" w:rsidRPr="005E4861" w:rsidRDefault="005E4861" w:rsidP="005E4861">
      <w:pPr>
        <w:ind w:left="851"/>
        <w:rPr>
          <w:strike/>
          <w:sz w:val="24"/>
          <w:szCs w:val="24"/>
        </w:rPr>
      </w:pPr>
      <w:r w:rsidRPr="005E4861">
        <w:rPr>
          <w:sz w:val="24"/>
          <w:szCs w:val="24"/>
        </w:rPr>
        <w:t xml:space="preserve">Må ikke blandes med andre veterinærlægemidler. </w:t>
      </w:r>
    </w:p>
    <w:p w14:paraId="361E6530" w14:textId="77777777" w:rsidR="008203A8" w:rsidRPr="00406EE7" w:rsidRDefault="008203A8" w:rsidP="008203A8">
      <w:pPr>
        <w:tabs>
          <w:tab w:val="left" w:pos="851"/>
        </w:tabs>
        <w:ind w:left="851"/>
        <w:rPr>
          <w:sz w:val="24"/>
          <w:szCs w:val="24"/>
        </w:rPr>
      </w:pPr>
    </w:p>
    <w:p w14:paraId="471CAD71"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0F4D0ECF" w14:textId="77777777" w:rsidR="005E4861" w:rsidRPr="005E4861" w:rsidRDefault="005E4861" w:rsidP="005E4861">
      <w:pPr>
        <w:ind w:left="851" w:right="-318"/>
        <w:rPr>
          <w:sz w:val="24"/>
          <w:szCs w:val="24"/>
        </w:rPr>
      </w:pPr>
      <w:r w:rsidRPr="005E4861">
        <w:rPr>
          <w:sz w:val="24"/>
          <w:szCs w:val="24"/>
        </w:rPr>
        <w:t>Opbevaringstid for veterinærlægemidlet i salgspakning: 2 år.</w:t>
      </w:r>
    </w:p>
    <w:p w14:paraId="1A3DCCF4" w14:textId="77777777" w:rsidR="005E4861" w:rsidRPr="005E4861" w:rsidRDefault="005E4861" w:rsidP="005E4861">
      <w:pPr>
        <w:ind w:left="851" w:right="-318"/>
        <w:rPr>
          <w:sz w:val="24"/>
          <w:szCs w:val="24"/>
        </w:rPr>
      </w:pPr>
      <w:r w:rsidRPr="005E4861">
        <w:rPr>
          <w:sz w:val="24"/>
          <w:szCs w:val="24"/>
        </w:rPr>
        <w:t>Opbevaringstid efter første åbning af den indre emballage: 3 timer.</w:t>
      </w:r>
    </w:p>
    <w:p w14:paraId="73E7E544" w14:textId="77777777" w:rsidR="008203A8" w:rsidRPr="00406EE7" w:rsidRDefault="008203A8" w:rsidP="008203A8">
      <w:pPr>
        <w:tabs>
          <w:tab w:val="left" w:pos="851"/>
        </w:tabs>
        <w:ind w:left="851"/>
        <w:rPr>
          <w:sz w:val="24"/>
          <w:szCs w:val="24"/>
        </w:rPr>
      </w:pPr>
    </w:p>
    <w:p w14:paraId="225358D7" w14:textId="77777777" w:rsidR="008203A8" w:rsidRPr="00406EE7" w:rsidRDefault="008203A8" w:rsidP="00D13D79">
      <w:pPr>
        <w:keepNext/>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40837D1A" w14:textId="77777777" w:rsidR="005E4861" w:rsidRPr="005E4861" w:rsidRDefault="005E4861" w:rsidP="005E4861">
      <w:pPr>
        <w:ind w:left="851"/>
        <w:rPr>
          <w:noProof/>
          <w:sz w:val="24"/>
          <w:szCs w:val="24"/>
        </w:rPr>
      </w:pPr>
      <w:r w:rsidRPr="005E4861">
        <w:rPr>
          <w:noProof/>
          <w:sz w:val="24"/>
          <w:szCs w:val="24"/>
        </w:rPr>
        <w:t xml:space="preserve">Opbevares i køleskab </w:t>
      </w:r>
      <w:bookmarkStart w:id="2" w:name="_Hlk129175915"/>
      <w:r w:rsidRPr="005E4861">
        <w:rPr>
          <w:noProof/>
          <w:sz w:val="24"/>
          <w:szCs w:val="24"/>
        </w:rPr>
        <w:t xml:space="preserve">(2 °C - 8 °C). </w:t>
      </w:r>
      <w:bookmarkEnd w:id="2"/>
    </w:p>
    <w:p w14:paraId="0F632690" w14:textId="77777777" w:rsidR="005E4861" w:rsidRPr="005E4861" w:rsidRDefault="005E4861" w:rsidP="005E4861">
      <w:pPr>
        <w:ind w:left="851"/>
        <w:rPr>
          <w:noProof/>
          <w:sz w:val="24"/>
          <w:szCs w:val="24"/>
        </w:rPr>
      </w:pPr>
      <w:r w:rsidRPr="005E4861">
        <w:rPr>
          <w:noProof/>
          <w:sz w:val="24"/>
          <w:szCs w:val="24"/>
        </w:rPr>
        <w:t xml:space="preserve">Det er vist, at transport ved 30 </w:t>
      </w:r>
      <w:r w:rsidRPr="005E4861">
        <w:rPr>
          <w:noProof/>
          <w:sz w:val="24"/>
          <w:szCs w:val="24"/>
        </w:rPr>
        <w:sym w:font="Symbol" w:char="F0B0"/>
      </w:r>
      <w:r w:rsidRPr="005E4861">
        <w:rPr>
          <w:noProof/>
          <w:sz w:val="24"/>
          <w:szCs w:val="24"/>
        </w:rPr>
        <w:t xml:space="preserve">C i 3 dage ikke har indflydelse på produktets kvalitet. </w:t>
      </w:r>
    </w:p>
    <w:p w14:paraId="69CB2D2A" w14:textId="77777777" w:rsidR="005E4861" w:rsidRPr="005E4861" w:rsidRDefault="005E4861" w:rsidP="005E4861">
      <w:pPr>
        <w:ind w:left="851"/>
        <w:rPr>
          <w:noProof/>
          <w:sz w:val="24"/>
          <w:szCs w:val="24"/>
          <w:highlight w:val="cyan"/>
        </w:rPr>
      </w:pPr>
      <w:r w:rsidRPr="005E4861">
        <w:rPr>
          <w:noProof/>
          <w:sz w:val="24"/>
          <w:szCs w:val="24"/>
        </w:rPr>
        <w:t xml:space="preserve">Må ikke nedfryses. </w:t>
      </w:r>
    </w:p>
    <w:p w14:paraId="32908FB5" w14:textId="77777777" w:rsidR="005E4861" w:rsidRPr="005E4861" w:rsidRDefault="005E4861" w:rsidP="005E4861">
      <w:pPr>
        <w:ind w:left="851"/>
        <w:rPr>
          <w:noProof/>
          <w:sz w:val="24"/>
          <w:szCs w:val="24"/>
        </w:rPr>
      </w:pPr>
      <w:r w:rsidRPr="005E4861">
        <w:rPr>
          <w:noProof/>
          <w:sz w:val="24"/>
          <w:szCs w:val="24"/>
        </w:rPr>
        <w:t xml:space="preserve">Beskyttes mod direkte sollys. </w:t>
      </w:r>
    </w:p>
    <w:p w14:paraId="4D6A6700" w14:textId="77777777" w:rsidR="008203A8" w:rsidRPr="00406EE7" w:rsidRDefault="008203A8" w:rsidP="008203A8">
      <w:pPr>
        <w:tabs>
          <w:tab w:val="left" w:pos="851"/>
        </w:tabs>
        <w:ind w:left="851"/>
        <w:rPr>
          <w:sz w:val="24"/>
          <w:szCs w:val="24"/>
        </w:rPr>
      </w:pPr>
    </w:p>
    <w:p w14:paraId="05FE5088"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25CEBBEF" w14:textId="77777777" w:rsidR="005E4861" w:rsidRPr="005E4861" w:rsidRDefault="005E4861" w:rsidP="005E4861">
      <w:pPr>
        <w:ind w:left="851"/>
        <w:rPr>
          <w:sz w:val="24"/>
          <w:szCs w:val="24"/>
        </w:rPr>
      </w:pPr>
      <w:r w:rsidRPr="005E4861">
        <w:rPr>
          <w:sz w:val="24"/>
          <w:szCs w:val="24"/>
        </w:rPr>
        <w:t>Papæske med 1 hætteglas af 10 ml (50 doser).</w:t>
      </w:r>
    </w:p>
    <w:p w14:paraId="070C8CDB" w14:textId="77777777" w:rsidR="005E4861" w:rsidRPr="005E4861" w:rsidRDefault="005E4861" w:rsidP="005E4861">
      <w:pPr>
        <w:ind w:left="851"/>
        <w:rPr>
          <w:sz w:val="24"/>
          <w:szCs w:val="24"/>
        </w:rPr>
      </w:pPr>
      <w:r w:rsidRPr="005E4861">
        <w:rPr>
          <w:sz w:val="24"/>
          <w:szCs w:val="24"/>
        </w:rPr>
        <w:t>Papæske med 1 hætteglas af 20 ml (100 doser).</w:t>
      </w:r>
    </w:p>
    <w:p w14:paraId="0784568C" w14:textId="77777777" w:rsidR="005E4861" w:rsidRPr="005E4861" w:rsidRDefault="005E4861" w:rsidP="005E4861">
      <w:pPr>
        <w:ind w:left="851"/>
        <w:rPr>
          <w:sz w:val="24"/>
          <w:szCs w:val="24"/>
        </w:rPr>
      </w:pPr>
      <w:r w:rsidRPr="005E4861">
        <w:rPr>
          <w:sz w:val="24"/>
          <w:szCs w:val="24"/>
        </w:rPr>
        <w:t>Papæske med 5 hætteglas af 10 ml (50 doser).</w:t>
      </w:r>
    </w:p>
    <w:p w14:paraId="7AF8FA0B" w14:textId="77777777" w:rsidR="005E4861" w:rsidRPr="005E4861" w:rsidRDefault="005E4861" w:rsidP="005E4861">
      <w:pPr>
        <w:ind w:left="851"/>
        <w:rPr>
          <w:sz w:val="24"/>
          <w:szCs w:val="24"/>
        </w:rPr>
      </w:pPr>
      <w:r w:rsidRPr="005E4861">
        <w:rPr>
          <w:sz w:val="24"/>
          <w:szCs w:val="24"/>
        </w:rPr>
        <w:t>Papæske med 5 hætteglas af 20 ml (100 doser).</w:t>
      </w:r>
    </w:p>
    <w:p w14:paraId="3C9D793F" w14:textId="77777777" w:rsidR="005E4861" w:rsidRPr="005E4861" w:rsidRDefault="005E4861" w:rsidP="005E4861">
      <w:pPr>
        <w:ind w:left="851"/>
        <w:rPr>
          <w:sz w:val="24"/>
          <w:szCs w:val="24"/>
        </w:rPr>
      </w:pPr>
      <w:r w:rsidRPr="005E4861">
        <w:rPr>
          <w:sz w:val="24"/>
          <w:szCs w:val="24"/>
        </w:rPr>
        <w:t>Papæske med 10 hætteglas af 10 ml (50 doser).</w:t>
      </w:r>
    </w:p>
    <w:p w14:paraId="00414C78" w14:textId="77777777" w:rsidR="005E4861" w:rsidRPr="005E4861" w:rsidRDefault="005E4861" w:rsidP="005E4861">
      <w:pPr>
        <w:ind w:left="851"/>
        <w:rPr>
          <w:sz w:val="24"/>
          <w:szCs w:val="24"/>
        </w:rPr>
      </w:pPr>
      <w:r w:rsidRPr="005E4861">
        <w:rPr>
          <w:sz w:val="24"/>
          <w:szCs w:val="24"/>
        </w:rPr>
        <w:t>Papæske med 10 hætteglas af 20 ml (100 doser).</w:t>
      </w:r>
    </w:p>
    <w:p w14:paraId="641F3E41" w14:textId="77777777" w:rsidR="005E4861" w:rsidRPr="005E4861" w:rsidRDefault="005E4861" w:rsidP="005E4861">
      <w:pPr>
        <w:ind w:left="851"/>
        <w:rPr>
          <w:sz w:val="24"/>
          <w:szCs w:val="24"/>
        </w:rPr>
      </w:pPr>
    </w:p>
    <w:p w14:paraId="1DA43954" w14:textId="77777777" w:rsidR="005E4861" w:rsidRPr="005E4861" w:rsidRDefault="005E4861" w:rsidP="005E4861">
      <w:pPr>
        <w:ind w:left="851"/>
        <w:rPr>
          <w:sz w:val="24"/>
          <w:szCs w:val="24"/>
        </w:rPr>
      </w:pPr>
      <w:r w:rsidRPr="005E4861">
        <w:rPr>
          <w:sz w:val="24"/>
          <w:szCs w:val="24"/>
        </w:rPr>
        <w:t>Papæske med 1 hætteglas (PET) af 20 ml (100 doser).</w:t>
      </w:r>
    </w:p>
    <w:p w14:paraId="40381B17" w14:textId="77777777" w:rsidR="005E4861" w:rsidRPr="005E4861" w:rsidRDefault="005E4861" w:rsidP="005E4861">
      <w:pPr>
        <w:ind w:left="851"/>
        <w:rPr>
          <w:sz w:val="24"/>
          <w:szCs w:val="24"/>
        </w:rPr>
      </w:pPr>
      <w:r w:rsidRPr="005E4861">
        <w:rPr>
          <w:sz w:val="24"/>
          <w:szCs w:val="24"/>
        </w:rPr>
        <w:t>Papæske med 5 hætteglas (PET) af 20 ml (100 doser).</w:t>
      </w:r>
    </w:p>
    <w:p w14:paraId="43741773" w14:textId="77777777" w:rsidR="005E4861" w:rsidRPr="005E4861" w:rsidRDefault="005E4861" w:rsidP="005E4861">
      <w:pPr>
        <w:ind w:left="851"/>
        <w:rPr>
          <w:sz w:val="24"/>
          <w:szCs w:val="24"/>
        </w:rPr>
      </w:pPr>
      <w:r w:rsidRPr="005E4861">
        <w:rPr>
          <w:sz w:val="24"/>
          <w:szCs w:val="24"/>
        </w:rPr>
        <w:t>Papæske med 10 hætteglas (PET) af 20 ml (100 doser).</w:t>
      </w:r>
    </w:p>
    <w:p w14:paraId="57B4654D" w14:textId="77777777" w:rsidR="005E4861" w:rsidRPr="005E4861" w:rsidRDefault="005E4861" w:rsidP="005E4861">
      <w:pPr>
        <w:ind w:left="851"/>
        <w:rPr>
          <w:sz w:val="24"/>
          <w:szCs w:val="24"/>
        </w:rPr>
      </w:pPr>
    </w:p>
    <w:p w14:paraId="3E9F2299" w14:textId="77777777" w:rsidR="005E4861" w:rsidRPr="005E4861" w:rsidRDefault="005E4861" w:rsidP="005E4861">
      <w:pPr>
        <w:ind w:left="851"/>
        <w:rPr>
          <w:sz w:val="24"/>
          <w:szCs w:val="24"/>
        </w:rPr>
      </w:pPr>
      <w:r w:rsidRPr="005E4861">
        <w:rPr>
          <w:sz w:val="24"/>
          <w:szCs w:val="24"/>
        </w:rPr>
        <w:t xml:space="preserve">Hætteglassene er lukket med </w:t>
      </w:r>
      <w:proofErr w:type="spellStart"/>
      <w:r w:rsidRPr="005E4861">
        <w:rPr>
          <w:sz w:val="24"/>
          <w:szCs w:val="24"/>
        </w:rPr>
        <w:t>nitrylgummiprop</w:t>
      </w:r>
      <w:proofErr w:type="spellEnd"/>
      <w:r w:rsidRPr="005E4861">
        <w:rPr>
          <w:sz w:val="24"/>
          <w:szCs w:val="24"/>
        </w:rPr>
        <w:t xml:space="preserve"> (type I, </w:t>
      </w:r>
      <w:proofErr w:type="spellStart"/>
      <w:r w:rsidRPr="005E4861">
        <w:rPr>
          <w:sz w:val="24"/>
          <w:szCs w:val="24"/>
        </w:rPr>
        <w:t>Ph.Eur</w:t>
      </w:r>
      <w:proofErr w:type="spellEnd"/>
      <w:r w:rsidRPr="005E4861">
        <w:rPr>
          <w:sz w:val="24"/>
          <w:szCs w:val="24"/>
        </w:rPr>
        <w:t>.) og forseglet med kodet aluminiumshætte.</w:t>
      </w:r>
    </w:p>
    <w:p w14:paraId="79FF296F" w14:textId="77777777" w:rsidR="005E4861" w:rsidRPr="005E4861" w:rsidRDefault="005E4861" w:rsidP="005E4861">
      <w:pPr>
        <w:ind w:left="851"/>
        <w:rPr>
          <w:sz w:val="24"/>
          <w:szCs w:val="24"/>
        </w:rPr>
      </w:pPr>
    </w:p>
    <w:p w14:paraId="4CE59011" w14:textId="77777777" w:rsidR="005E4861" w:rsidRPr="005E4861" w:rsidRDefault="005E4861" w:rsidP="005E4861">
      <w:pPr>
        <w:ind w:left="851"/>
        <w:rPr>
          <w:sz w:val="24"/>
          <w:szCs w:val="24"/>
        </w:rPr>
      </w:pPr>
      <w:r w:rsidRPr="005E4861">
        <w:rPr>
          <w:sz w:val="24"/>
          <w:szCs w:val="24"/>
        </w:rPr>
        <w:t>Ikke alle pakningsstørrelser er nødvendigvis markedsført.</w:t>
      </w:r>
    </w:p>
    <w:p w14:paraId="059CDBA1" w14:textId="77777777" w:rsidR="008203A8" w:rsidRPr="00406EE7" w:rsidRDefault="008203A8" w:rsidP="008203A8">
      <w:pPr>
        <w:tabs>
          <w:tab w:val="left" w:pos="851"/>
        </w:tabs>
        <w:ind w:left="851"/>
        <w:rPr>
          <w:sz w:val="24"/>
          <w:szCs w:val="24"/>
        </w:rPr>
      </w:pPr>
    </w:p>
    <w:p w14:paraId="6DA26B6E"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69FEE748" w14:textId="77777777" w:rsidR="005E4861" w:rsidRPr="005E4861" w:rsidRDefault="005E4861" w:rsidP="005E4861">
      <w:pPr>
        <w:tabs>
          <w:tab w:val="left" w:pos="8222"/>
        </w:tabs>
        <w:ind w:left="851"/>
        <w:rPr>
          <w:b/>
          <w:sz w:val="24"/>
          <w:szCs w:val="24"/>
        </w:rPr>
      </w:pPr>
      <w:r w:rsidRPr="005E4861">
        <w:rPr>
          <w:sz w:val="24"/>
          <w:szCs w:val="24"/>
        </w:rPr>
        <w:t>Lægemidler må ikke bortskaffes sammen med spildevand eller husholdningsaffald.</w:t>
      </w:r>
    </w:p>
    <w:p w14:paraId="72FBAC4A" w14:textId="77777777" w:rsidR="005E4861" w:rsidRPr="005E4861" w:rsidRDefault="005E4861" w:rsidP="005E4861">
      <w:pPr>
        <w:ind w:left="851"/>
        <w:rPr>
          <w:sz w:val="24"/>
          <w:szCs w:val="24"/>
        </w:rPr>
      </w:pPr>
    </w:p>
    <w:p w14:paraId="0B0040CB" w14:textId="37FADF8E" w:rsidR="008203A8" w:rsidRPr="005E4861" w:rsidRDefault="005E4861" w:rsidP="005E4861">
      <w:pPr>
        <w:tabs>
          <w:tab w:val="left" w:pos="8222"/>
        </w:tabs>
        <w:ind w:left="851"/>
        <w:rPr>
          <w:sz w:val="24"/>
          <w:szCs w:val="24"/>
        </w:rPr>
      </w:pPr>
      <w:r w:rsidRPr="005E4861">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sidR="00D13D79">
        <w:rPr>
          <w:sz w:val="24"/>
          <w:szCs w:val="24"/>
        </w:rPr>
        <w:t>.</w:t>
      </w:r>
    </w:p>
    <w:p w14:paraId="23C25988" w14:textId="77777777" w:rsidR="008203A8" w:rsidRDefault="008203A8" w:rsidP="008203A8">
      <w:pPr>
        <w:tabs>
          <w:tab w:val="left" w:pos="851"/>
        </w:tabs>
        <w:ind w:left="851"/>
        <w:rPr>
          <w:sz w:val="24"/>
          <w:szCs w:val="24"/>
        </w:rPr>
      </w:pPr>
    </w:p>
    <w:p w14:paraId="71F16934" w14:textId="77777777" w:rsidR="008203A8" w:rsidRPr="00070728" w:rsidRDefault="008203A8" w:rsidP="008203A8">
      <w:pPr>
        <w:tabs>
          <w:tab w:val="left" w:pos="851"/>
        </w:tabs>
        <w:ind w:left="851"/>
        <w:rPr>
          <w:sz w:val="24"/>
          <w:szCs w:val="24"/>
        </w:rPr>
      </w:pPr>
    </w:p>
    <w:p w14:paraId="555DF5F0"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2C26F127" w14:textId="77777777" w:rsidR="00C41EDD" w:rsidRDefault="00C41EDD" w:rsidP="00C41EDD">
      <w:pPr>
        <w:ind w:left="851"/>
        <w:rPr>
          <w:bCs/>
          <w:sz w:val="24"/>
          <w:szCs w:val="24"/>
        </w:rPr>
      </w:pPr>
      <w:proofErr w:type="spellStart"/>
      <w:r>
        <w:rPr>
          <w:bCs/>
          <w:sz w:val="24"/>
          <w:szCs w:val="24"/>
        </w:rPr>
        <w:t>Intervet</w:t>
      </w:r>
      <w:proofErr w:type="spellEnd"/>
      <w:r>
        <w:rPr>
          <w:bCs/>
          <w:sz w:val="24"/>
          <w:szCs w:val="24"/>
        </w:rPr>
        <w:t xml:space="preserve"> International B.V.</w:t>
      </w:r>
    </w:p>
    <w:p w14:paraId="6CFE2BE6" w14:textId="77777777" w:rsidR="00C41EDD" w:rsidRDefault="00C41EDD" w:rsidP="00C41EDD">
      <w:pPr>
        <w:ind w:left="851"/>
        <w:rPr>
          <w:bCs/>
          <w:sz w:val="24"/>
          <w:szCs w:val="24"/>
          <w:lang w:val="de-DE"/>
        </w:rPr>
      </w:pPr>
      <w:r>
        <w:rPr>
          <w:bCs/>
          <w:sz w:val="24"/>
          <w:szCs w:val="24"/>
          <w:lang w:val="de-DE"/>
        </w:rPr>
        <w:t xml:space="preserve">Wim de </w:t>
      </w:r>
      <w:proofErr w:type="spellStart"/>
      <w:r>
        <w:rPr>
          <w:bCs/>
          <w:sz w:val="24"/>
          <w:szCs w:val="24"/>
          <w:lang w:val="de-DE"/>
        </w:rPr>
        <w:t>Körverstraat</w:t>
      </w:r>
      <w:proofErr w:type="spellEnd"/>
      <w:r>
        <w:rPr>
          <w:bCs/>
          <w:sz w:val="24"/>
          <w:szCs w:val="24"/>
          <w:lang w:val="de-DE"/>
        </w:rPr>
        <w:t xml:space="preserve"> 35</w:t>
      </w:r>
    </w:p>
    <w:p w14:paraId="6DE70260" w14:textId="77777777" w:rsidR="00C41EDD" w:rsidRDefault="00C41EDD" w:rsidP="00C41EDD">
      <w:pPr>
        <w:ind w:left="851"/>
        <w:rPr>
          <w:bCs/>
          <w:sz w:val="24"/>
          <w:szCs w:val="24"/>
          <w:lang w:val="de-DE"/>
        </w:rPr>
      </w:pPr>
      <w:r>
        <w:rPr>
          <w:bCs/>
          <w:sz w:val="24"/>
          <w:szCs w:val="24"/>
          <w:lang w:val="de-DE"/>
        </w:rPr>
        <w:t xml:space="preserve">NL-5831 AN </w:t>
      </w:r>
      <w:proofErr w:type="spellStart"/>
      <w:r>
        <w:rPr>
          <w:bCs/>
          <w:sz w:val="24"/>
          <w:szCs w:val="24"/>
          <w:lang w:val="de-DE"/>
        </w:rPr>
        <w:t>Boxmeer</w:t>
      </w:r>
      <w:proofErr w:type="spellEnd"/>
    </w:p>
    <w:p w14:paraId="52530566" w14:textId="77777777" w:rsidR="00C41EDD" w:rsidRDefault="00C41EDD" w:rsidP="00C41EDD">
      <w:pPr>
        <w:ind w:left="851"/>
        <w:rPr>
          <w:bCs/>
          <w:sz w:val="24"/>
          <w:szCs w:val="24"/>
          <w:lang w:val="en-US"/>
        </w:rPr>
      </w:pPr>
      <w:r>
        <w:rPr>
          <w:bCs/>
          <w:sz w:val="24"/>
          <w:szCs w:val="24"/>
          <w:lang w:val="en-US"/>
        </w:rPr>
        <w:t>Holland</w:t>
      </w:r>
    </w:p>
    <w:p w14:paraId="560302E1" w14:textId="77777777" w:rsidR="00C41EDD" w:rsidRDefault="00C41EDD" w:rsidP="00C41EDD">
      <w:pPr>
        <w:ind w:left="851" w:right="-318" w:hanging="851"/>
        <w:rPr>
          <w:sz w:val="24"/>
          <w:szCs w:val="24"/>
          <w:lang w:val="en-US"/>
        </w:rPr>
      </w:pPr>
    </w:p>
    <w:p w14:paraId="4C924FFF" w14:textId="77777777" w:rsidR="00C41EDD" w:rsidRDefault="00C41EDD" w:rsidP="00C41EDD">
      <w:pPr>
        <w:ind w:left="851" w:right="-318"/>
        <w:rPr>
          <w:sz w:val="24"/>
          <w:szCs w:val="24"/>
          <w:lang w:val="en-US"/>
        </w:rPr>
      </w:pPr>
      <w:proofErr w:type="spellStart"/>
      <w:r>
        <w:rPr>
          <w:b/>
          <w:sz w:val="24"/>
          <w:szCs w:val="24"/>
          <w:lang w:val="en-US"/>
        </w:rPr>
        <w:t>Repræsentant</w:t>
      </w:r>
      <w:proofErr w:type="spellEnd"/>
    </w:p>
    <w:p w14:paraId="2413D6CF" w14:textId="77777777" w:rsidR="00C41EDD" w:rsidRDefault="00C41EDD" w:rsidP="00C41EDD">
      <w:pPr>
        <w:tabs>
          <w:tab w:val="left" w:pos="2851"/>
          <w:tab w:val="left" w:pos="4569"/>
          <w:tab w:val="left" w:pos="5738"/>
        </w:tabs>
        <w:ind w:left="851" w:hanging="851"/>
        <w:rPr>
          <w:spacing w:val="-3"/>
          <w:sz w:val="24"/>
          <w:szCs w:val="24"/>
          <w:lang w:val="en-US"/>
        </w:rPr>
      </w:pPr>
      <w:r>
        <w:rPr>
          <w:spacing w:val="-3"/>
          <w:lang w:val="en-US"/>
        </w:rPr>
        <w:tab/>
      </w:r>
      <w:r>
        <w:rPr>
          <w:spacing w:val="-3"/>
          <w:sz w:val="24"/>
          <w:szCs w:val="24"/>
          <w:lang w:val="en-US"/>
        </w:rPr>
        <w:t>MSD Animal Health A/S</w:t>
      </w:r>
    </w:p>
    <w:p w14:paraId="28248FA1" w14:textId="77777777" w:rsidR="00C41EDD" w:rsidRDefault="00C41EDD" w:rsidP="00C41EDD">
      <w:pPr>
        <w:tabs>
          <w:tab w:val="left" w:pos="2851"/>
          <w:tab w:val="left" w:pos="4569"/>
          <w:tab w:val="left" w:pos="5738"/>
        </w:tabs>
        <w:ind w:left="851" w:hanging="851"/>
        <w:rPr>
          <w:spacing w:val="-3"/>
          <w:sz w:val="24"/>
          <w:szCs w:val="24"/>
        </w:rPr>
      </w:pPr>
      <w:r>
        <w:rPr>
          <w:spacing w:val="-3"/>
          <w:sz w:val="24"/>
          <w:szCs w:val="24"/>
          <w:lang w:val="en-US"/>
        </w:rPr>
        <w:tab/>
      </w:r>
      <w:r>
        <w:rPr>
          <w:spacing w:val="-3"/>
          <w:sz w:val="24"/>
          <w:szCs w:val="24"/>
        </w:rPr>
        <w:t>Havneholmen 25</w:t>
      </w:r>
    </w:p>
    <w:p w14:paraId="74ECE946" w14:textId="23BE314C" w:rsidR="008203A8" w:rsidRPr="00406EE7" w:rsidRDefault="00C41EDD" w:rsidP="00C41EDD">
      <w:pPr>
        <w:tabs>
          <w:tab w:val="left" w:pos="851"/>
        </w:tabs>
        <w:ind w:left="851"/>
        <w:rPr>
          <w:sz w:val="24"/>
          <w:szCs w:val="24"/>
        </w:rPr>
      </w:pPr>
      <w:r>
        <w:rPr>
          <w:spacing w:val="-3"/>
          <w:sz w:val="24"/>
          <w:szCs w:val="24"/>
        </w:rPr>
        <w:t>1561 København V</w:t>
      </w:r>
    </w:p>
    <w:p w14:paraId="3FBE154C" w14:textId="77777777" w:rsidR="008203A8" w:rsidRPr="00406EE7" w:rsidRDefault="008203A8" w:rsidP="008203A8">
      <w:pPr>
        <w:tabs>
          <w:tab w:val="left" w:pos="851"/>
        </w:tabs>
        <w:ind w:left="851"/>
        <w:rPr>
          <w:sz w:val="24"/>
          <w:szCs w:val="24"/>
        </w:rPr>
      </w:pPr>
    </w:p>
    <w:p w14:paraId="7A43C99D"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159A9768" w14:textId="0FC0F5D8" w:rsidR="008203A8" w:rsidRPr="00406EE7" w:rsidRDefault="00C41EDD" w:rsidP="008203A8">
      <w:pPr>
        <w:tabs>
          <w:tab w:val="left" w:pos="851"/>
        </w:tabs>
        <w:ind w:left="851"/>
        <w:rPr>
          <w:sz w:val="24"/>
          <w:szCs w:val="24"/>
        </w:rPr>
      </w:pPr>
      <w:r>
        <w:rPr>
          <w:sz w:val="24"/>
          <w:szCs w:val="24"/>
        </w:rPr>
        <w:t>47083</w:t>
      </w:r>
    </w:p>
    <w:p w14:paraId="66AF1E8F" w14:textId="77777777" w:rsidR="008203A8" w:rsidRPr="00406EE7" w:rsidRDefault="008203A8" w:rsidP="008203A8">
      <w:pPr>
        <w:tabs>
          <w:tab w:val="left" w:pos="851"/>
        </w:tabs>
        <w:ind w:left="851"/>
        <w:rPr>
          <w:sz w:val="24"/>
          <w:szCs w:val="24"/>
        </w:rPr>
      </w:pPr>
    </w:p>
    <w:p w14:paraId="6734537A"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5D734F01" w14:textId="3B943460" w:rsidR="008203A8" w:rsidRPr="00406EE7" w:rsidRDefault="00C41EDD" w:rsidP="008203A8">
      <w:pPr>
        <w:tabs>
          <w:tab w:val="left" w:pos="851"/>
        </w:tabs>
        <w:ind w:left="851"/>
        <w:rPr>
          <w:sz w:val="24"/>
          <w:szCs w:val="24"/>
        </w:rPr>
      </w:pPr>
      <w:r>
        <w:rPr>
          <w:sz w:val="24"/>
          <w:szCs w:val="24"/>
        </w:rPr>
        <w:t>2. november 2011</w:t>
      </w:r>
    </w:p>
    <w:p w14:paraId="2BAAB17B" w14:textId="77777777" w:rsidR="008203A8" w:rsidRPr="00406EE7" w:rsidRDefault="008203A8" w:rsidP="008203A8">
      <w:pPr>
        <w:tabs>
          <w:tab w:val="left" w:pos="851"/>
        </w:tabs>
        <w:ind w:left="851"/>
        <w:rPr>
          <w:sz w:val="24"/>
          <w:szCs w:val="24"/>
        </w:rPr>
      </w:pPr>
    </w:p>
    <w:p w14:paraId="4E678689"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74A12137" w14:textId="6CB44ECF" w:rsidR="008203A8" w:rsidRPr="00B73A9D" w:rsidRDefault="00B73A9D" w:rsidP="008203A8">
      <w:pPr>
        <w:tabs>
          <w:tab w:val="left" w:pos="851"/>
        </w:tabs>
        <w:ind w:left="851"/>
        <w:rPr>
          <w:sz w:val="24"/>
          <w:szCs w:val="24"/>
        </w:rPr>
      </w:pPr>
      <w:r w:rsidRPr="00B73A9D">
        <w:rPr>
          <w:sz w:val="24"/>
          <w:szCs w:val="24"/>
        </w:rPr>
        <w:t>12. maj 2023</w:t>
      </w:r>
    </w:p>
    <w:p w14:paraId="648426F3" w14:textId="77777777" w:rsidR="008203A8" w:rsidRPr="00406EE7" w:rsidRDefault="008203A8" w:rsidP="008203A8">
      <w:pPr>
        <w:tabs>
          <w:tab w:val="left" w:pos="851"/>
        </w:tabs>
        <w:ind w:left="851"/>
        <w:rPr>
          <w:sz w:val="24"/>
          <w:szCs w:val="24"/>
        </w:rPr>
      </w:pPr>
    </w:p>
    <w:p w14:paraId="3CD72EBD"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0A85EEAA" w14:textId="2E5F1D88" w:rsidR="0003527F" w:rsidRDefault="00C41EDD" w:rsidP="00EF0840">
      <w:pPr>
        <w:pStyle w:val="Sidehoved"/>
        <w:tabs>
          <w:tab w:val="clear" w:pos="4819"/>
          <w:tab w:val="left" w:pos="851"/>
        </w:tabs>
        <w:ind w:left="851"/>
        <w:rPr>
          <w:szCs w:val="24"/>
        </w:rPr>
      </w:pPr>
      <w:r>
        <w:rPr>
          <w:szCs w:val="24"/>
        </w:rPr>
        <w:t>BP</w:t>
      </w:r>
    </w:p>
    <w:p w14:paraId="11FCC72C" w14:textId="77777777" w:rsidR="00D13D79" w:rsidRPr="00EF0840" w:rsidRDefault="00D13D79" w:rsidP="00EF0840">
      <w:pPr>
        <w:pStyle w:val="Sidehoved"/>
        <w:tabs>
          <w:tab w:val="clear" w:pos="4819"/>
          <w:tab w:val="left" w:pos="851"/>
        </w:tabs>
        <w:ind w:left="851"/>
        <w:rPr>
          <w:szCs w:val="24"/>
        </w:rPr>
      </w:pPr>
    </w:p>
    <w:sectPr w:rsidR="00D13D79" w:rsidRPr="00EF084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211E" w14:textId="77777777" w:rsidR="00551240" w:rsidRDefault="00551240">
      <w:r>
        <w:separator/>
      </w:r>
    </w:p>
  </w:endnote>
  <w:endnote w:type="continuationSeparator" w:id="0">
    <w:p w14:paraId="70FEEE83" w14:textId="77777777" w:rsidR="00551240" w:rsidRDefault="0055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4646" w14:textId="77777777" w:rsidR="004A62CC" w:rsidRDefault="004A62CC">
    <w:pPr>
      <w:pStyle w:val="Sidefod"/>
      <w:pBdr>
        <w:bottom w:val="single" w:sz="6" w:space="1" w:color="auto"/>
      </w:pBdr>
      <w:tabs>
        <w:tab w:val="clear" w:pos="4819"/>
        <w:tab w:val="left" w:pos="8647"/>
      </w:tabs>
      <w:rPr>
        <w:i/>
        <w:snapToGrid w:val="0"/>
        <w:sz w:val="18"/>
      </w:rPr>
    </w:pPr>
  </w:p>
  <w:p w14:paraId="7FD4B707" w14:textId="77777777" w:rsidR="004A62CC" w:rsidRDefault="004A62CC">
    <w:pPr>
      <w:pStyle w:val="Sidefod"/>
      <w:tabs>
        <w:tab w:val="clear" w:pos="4819"/>
        <w:tab w:val="left" w:pos="8647"/>
      </w:tabs>
      <w:rPr>
        <w:i/>
        <w:snapToGrid w:val="0"/>
        <w:sz w:val="18"/>
      </w:rPr>
    </w:pPr>
  </w:p>
  <w:p w14:paraId="1E7E9250" w14:textId="5C6A467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73A9D">
      <w:rPr>
        <w:i/>
        <w:noProof/>
        <w:snapToGrid w:val="0"/>
        <w:sz w:val="18"/>
      </w:rPr>
      <w:t>Porcilis M Hyo ID ONCE,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B597A" w14:textId="77777777" w:rsidR="004A62CC" w:rsidRDefault="004A62CC">
    <w:pPr>
      <w:pStyle w:val="Sidefod"/>
      <w:pBdr>
        <w:bottom w:val="single" w:sz="6" w:space="1" w:color="auto"/>
      </w:pBdr>
      <w:tabs>
        <w:tab w:val="clear" w:pos="4819"/>
        <w:tab w:val="left" w:pos="8647"/>
      </w:tabs>
      <w:rPr>
        <w:i/>
        <w:snapToGrid w:val="0"/>
        <w:sz w:val="18"/>
      </w:rPr>
    </w:pPr>
  </w:p>
  <w:p w14:paraId="03E4725E" w14:textId="77777777" w:rsidR="004A62CC" w:rsidRDefault="004A62CC">
    <w:pPr>
      <w:pStyle w:val="Sidefod"/>
      <w:tabs>
        <w:tab w:val="clear" w:pos="4819"/>
        <w:tab w:val="left" w:pos="8647"/>
      </w:tabs>
      <w:rPr>
        <w:i/>
        <w:snapToGrid w:val="0"/>
        <w:sz w:val="18"/>
      </w:rPr>
    </w:pPr>
  </w:p>
  <w:p w14:paraId="6E0439D7" w14:textId="2D04026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73A9D">
      <w:rPr>
        <w:i/>
        <w:noProof/>
        <w:snapToGrid w:val="0"/>
        <w:sz w:val="18"/>
      </w:rPr>
      <w:t>Porcilis M Hyo ID ONCE,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DE8F" w14:textId="77777777" w:rsidR="00551240" w:rsidRDefault="00551240">
      <w:r>
        <w:separator/>
      </w:r>
    </w:p>
  </w:footnote>
  <w:footnote w:type="continuationSeparator" w:id="0">
    <w:p w14:paraId="07A6A41B" w14:textId="77777777" w:rsidR="00551240" w:rsidRDefault="00551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520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776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40"/>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51240"/>
    <w:rsid w:val="00565A74"/>
    <w:rsid w:val="005B0036"/>
    <w:rsid w:val="005D1DAA"/>
    <w:rsid w:val="005E336B"/>
    <w:rsid w:val="005E4861"/>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B2E3A"/>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3A9D"/>
    <w:rsid w:val="00B764E3"/>
    <w:rsid w:val="00B85456"/>
    <w:rsid w:val="00B87267"/>
    <w:rsid w:val="00B93A25"/>
    <w:rsid w:val="00BC634B"/>
    <w:rsid w:val="00BF2AE0"/>
    <w:rsid w:val="00C41394"/>
    <w:rsid w:val="00C41EDD"/>
    <w:rsid w:val="00C479BF"/>
    <w:rsid w:val="00C66C59"/>
    <w:rsid w:val="00C838AB"/>
    <w:rsid w:val="00C83AA2"/>
    <w:rsid w:val="00CE3A44"/>
    <w:rsid w:val="00CE3F86"/>
    <w:rsid w:val="00CF75B4"/>
    <w:rsid w:val="00D10EE1"/>
    <w:rsid w:val="00D13D79"/>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0840"/>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411D6"/>
  <w15:chartTrackingRefBased/>
  <w15:docId w15:val="{C0626835-69FF-42FD-92D2-4B0EA6C1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styleId="Tabel-Gitter">
    <w:name w:val="Table Grid"/>
    <w:basedOn w:val="Tabel-Normal"/>
    <w:rsid w:val="00B73A9D"/>
    <w:pPr>
      <w:tabs>
        <w:tab w:val="left" w:pos="567"/>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9103113">
      <w:bodyDiv w:val="1"/>
      <w:marLeft w:val="0"/>
      <w:marRight w:val="0"/>
      <w:marTop w:val="0"/>
      <w:marBottom w:val="0"/>
      <w:divBdr>
        <w:top w:val="none" w:sz="0" w:space="0" w:color="auto"/>
        <w:left w:val="none" w:sz="0" w:space="0" w:color="auto"/>
        <w:bottom w:val="none" w:sz="0" w:space="0" w:color="auto"/>
        <w:right w:val="none" w:sz="0" w:space="0" w:color="auto"/>
      </w:divBdr>
    </w:div>
    <w:div w:id="177698568">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75296997">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718349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4146494">
      <w:bodyDiv w:val="1"/>
      <w:marLeft w:val="0"/>
      <w:marRight w:val="0"/>
      <w:marTop w:val="0"/>
      <w:marBottom w:val="0"/>
      <w:divBdr>
        <w:top w:val="none" w:sz="0" w:space="0" w:color="auto"/>
        <w:left w:val="none" w:sz="0" w:space="0" w:color="auto"/>
        <w:bottom w:val="none" w:sz="0" w:space="0" w:color="auto"/>
        <w:right w:val="none" w:sz="0" w:space="0" w:color="auto"/>
      </w:divBdr>
    </w:div>
    <w:div w:id="132450350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2814084">
      <w:bodyDiv w:val="1"/>
      <w:marLeft w:val="0"/>
      <w:marRight w:val="0"/>
      <w:marTop w:val="0"/>
      <w:marBottom w:val="0"/>
      <w:divBdr>
        <w:top w:val="none" w:sz="0" w:space="0" w:color="auto"/>
        <w:left w:val="none" w:sz="0" w:space="0" w:color="auto"/>
        <w:bottom w:val="none" w:sz="0" w:space="0" w:color="auto"/>
        <w:right w:val="none" w:sz="0" w:space="0" w:color="auto"/>
      </w:divBdr>
    </w:div>
    <w:div w:id="1642154377">
      <w:bodyDiv w:val="1"/>
      <w:marLeft w:val="0"/>
      <w:marRight w:val="0"/>
      <w:marTop w:val="0"/>
      <w:marBottom w:val="0"/>
      <w:divBdr>
        <w:top w:val="none" w:sz="0" w:space="0" w:color="auto"/>
        <w:left w:val="none" w:sz="0" w:space="0" w:color="auto"/>
        <w:bottom w:val="none" w:sz="0" w:space="0" w:color="auto"/>
        <w:right w:val="none" w:sz="0" w:space="0" w:color="auto"/>
      </w:divBdr>
    </w:div>
    <w:div w:id="1652365697">
      <w:bodyDiv w:val="1"/>
      <w:marLeft w:val="0"/>
      <w:marRight w:val="0"/>
      <w:marTop w:val="0"/>
      <w:marBottom w:val="0"/>
      <w:divBdr>
        <w:top w:val="none" w:sz="0" w:space="0" w:color="auto"/>
        <w:left w:val="none" w:sz="0" w:space="0" w:color="auto"/>
        <w:bottom w:val="none" w:sz="0" w:space="0" w:color="auto"/>
        <w:right w:val="none" w:sz="0" w:space="0" w:color="auto"/>
      </w:divBdr>
    </w:div>
    <w:div w:id="1763406661">
      <w:bodyDiv w:val="1"/>
      <w:marLeft w:val="0"/>
      <w:marRight w:val="0"/>
      <w:marTop w:val="0"/>
      <w:marBottom w:val="0"/>
      <w:divBdr>
        <w:top w:val="none" w:sz="0" w:space="0" w:color="auto"/>
        <w:left w:val="none" w:sz="0" w:space="0" w:color="auto"/>
        <w:bottom w:val="none" w:sz="0" w:space="0" w:color="auto"/>
        <w:right w:val="none" w:sz="0" w:space="0" w:color="auto"/>
      </w:divBdr>
    </w:div>
    <w:div w:id="1792742709">
      <w:bodyDiv w:val="1"/>
      <w:marLeft w:val="0"/>
      <w:marRight w:val="0"/>
      <w:marTop w:val="0"/>
      <w:marBottom w:val="0"/>
      <w:divBdr>
        <w:top w:val="none" w:sz="0" w:space="0" w:color="auto"/>
        <w:left w:val="none" w:sz="0" w:space="0" w:color="auto"/>
        <w:bottom w:val="none" w:sz="0" w:space="0" w:color="auto"/>
        <w:right w:val="none" w:sz="0" w:space="0" w:color="auto"/>
      </w:divBdr>
    </w:div>
    <w:div w:id="1845626989">
      <w:bodyDiv w:val="1"/>
      <w:marLeft w:val="0"/>
      <w:marRight w:val="0"/>
      <w:marTop w:val="0"/>
      <w:marBottom w:val="0"/>
      <w:divBdr>
        <w:top w:val="none" w:sz="0" w:space="0" w:color="auto"/>
        <w:left w:val="none" w:sz="0" w:space="0" w:color="auto"/>
        <w:bottom w:val="none" w:sz="0" w:space="0" w:color="auto"/>
        <w:right w:val="none" w:sz="0" w:space="0" w:color="auto"/>
      </w:divBdr>
    </w:div>
    <w:div w:id="2042589182">
      <w:bodyDiv w:val="1"/>
      <w:marLeft w:val="0"/>
      <w:marRight w:val="0"/>
      <w:marTop w:val="0"/>
      <w:marBottom w:val="0"/>
      <w:divBdr>
        <w:top w:val="none" w:sz="0" w:space="0" w:color="auto"/>
        <w:left w:val="none" w:sz="0" w:space="0" w:color="auto"/>
        <w:bottom w:val="none" w:sz="0" w:space="0" w:color="auto"/>
        <w:right w:val="none" w:sz="0" w:space="0" w:color="auto"/>
      </w:divBdr>
    </w:div>
    <w:div w:id="20527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25</TotalTime>
  <Pages>6</Pages>
  <Words>1285</Words>
  <Characters>8012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2022014458_x000d_
Ændringer og opdatering iht. QRD9</dc:description>
  <cp:lastModifiedBy>Betty Winther Andersen</cp:lastModifiedBy>
  <cp:revision>5</cp:revision>
  <cp:lastPrinted>2022-05-18T14:03:00Z</cp:lastPrinted>
  <dcterms:created xsi:type="dcterms:W3CDTF">2023-05-09T11:56:00Z</dcterms:created>
  <dcterms:modified xsi:type="dcterms:W3CDTF">2023-05-09T12:21:00Z</dcterms:modified>
</cp:coreProperties>
</file>