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2060C"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02B5E2F3" wp14:editId="16D02A7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B58E95E" w14:textId="77777777" w:rsidR="00006365" w:rsidRDefault="00006365" w:rsidP="008203A8">
      <w:pPr>
        <w:tabs>
          <w:tab w:val="right" w:pos="9356"/>
        </w:tabs>
        <w:rPr>
          <w:b/>
          <w:sz w:val="24"/>
          <w:szCs w:val="24"/>
        </w:rPr>
      </w:pPr>
    </w:p>
    <w:p w14:paraId="29C1B087" w14:textId="0C143ED8" w:rsidR="008203A8" w:rsidRPr="00257E7A" w:rsidRDefault="008203A8" w:rsidP="00006365">
      <w:pPr>
        <w:tabs>
          <w:tab w:val="right" w:pos="9356"/>
        </w:tabs>
        <w:rPr>
          <w:b/>
          <w:sz w:val="24"/>
          <w:szCs w:val="24"/>
        </w:rPr>
      </w:pPr>
      <w:r w:rsidRPr="00257E7A">
        <w:rPr>
          <w:b/>
          <w:sz w:val="24"/>
          <w:szCs w:val="24"/>
        </w:rPr>
        <w:tab/>
      </w:r>
      <w:r w:rsidR="00006365" w:rsidRPr="00257E7A">
        <w:rPr>
          <w:b/>
          <w:sz w:val="24"/>
          <w:szCs w:val="24"/>
        </w:rPr>
        <w:t>11</w:t>
      </w:r>
      <w:r w:rsidR="00265EA5" w:rsidRPr="00257E7A">
        <w:rPr>
          <w:b/>
          <w:sz w:val="24"/>
          <w:szCs w:val="24"/>
        </w:rPr>
        <w:t xml:space="preserve">. </w:t>
      </w:r>
      <w:r w:rsidR="00006365" w:rsidRPr="00257E7A">
        <w:rPr>
          <w:b/>
          <w:sz w:val="24"/>
          <w:szCs w:val="24"/>
        </w:rPr>
        <w:t>september 2024</w:t>
      </w:r>
    </w:p>
    <w:p w14:paraId="7FBBAF05" w14:textId="77777777" w:rsidR="00006365" w:rsidRPr="00257E7A" w:rsidRDefault="00006365" w:rsidP="00006365">
      <w:pPr>
        <w:tabs>
          <w:tab w:val="right" w:pos="9356"/>
        </w:tabs>
        <w:rPr>
          <w:sz w:val="24"/>
          <w:szCs w:val="24"/>
        </w:rPr>
      </w:pPr>
    </w:p>
    <w:p w14:paraId="069DEBEE" w14:textId="77777777" w:rsidR="008203A8" w:rsidRPr="00257E7A" w:rsidRDefault="008203A8" w:rsidP="008203A8">
      <w:pPr>
        <w:jc w:val="center"/>
        <w:rPr>
          <w:b/>
          <w:sz w:val="24"/>
          <w:szCs w:val="24"/>
        </w:rPr>
      </w:pPr>
    </w:p>
    <w:p w14:paraId="7370B554" w14:textId="77777777" w:rsidR="008203A8" w:rsidRPr="00257E7A" w:rsidRDefault="008203A8" w:rsidP="008203A8">
      <w:pPr>
        <w:jc w:val="center"/>
        <w:rPr>
          <w:b/>
          <w:sz w:val="24"/>
          <w:szCs w:val="24"/>
        </w:rPr>
      </w:pPr>
      <w:r w:rsidRPr="00257E7A">
        <w:rPr>
          <w:b/>
          <w:sz w:val="24"/>
          <w:szCs w:val="24"/>
        </w:rPr>
        <w:t>PRODUKTRESUMÉ</w:t>
      </w:r>
    </w:p>
    <w:p w14:paraId="45E951FC" w14:textId="77777777" w:rsidR="008203A8" w:rsidRPr="00257E7A" w:rsidRDefault="008203A8" w:rsidP="008203A8">
      <w:pPr>
        <w:jc w:val="center"/>
        <w:rPr>
          <w:b/>
          <w:sz w:val="24"/>
          <w:szCs w:val="24"/>
        </w:rPr>
      </w:pPr>
    </w:p>
    <w:p w14:paraId="22FB1986" w14:textId="77777777" w:rsidR="008203A8" w:rsidRPr="00257E7A" w:rsidRDefault="008203A8" w:rsidP="008203A8">
      <w:pPr>
        <w:jc w:val="center"/>
        <w:rPr>
          <w:b/>
          <w:sz w:val="24"/>
          <w:szCs w:val="24"/>
        </w:rPr>
      </w:pPr>
      <w:r w:rsidRPr="00257E7A">
        <w:rPr>
          <w:b/>
          <w:sz w:val="24"/>
          <w:szCs w:val="24"/>
        </w:rPr>
        <w:t>for</w:t>
      </w:r>
    </w:p>
    <w:p w14:paraId="160EEF84" w14:textId="77777777" w:rsidR="008203A8" w:rsidRPr="00257E7A" w:rsidRDefault="008203A8" w:rsidP="008203A8">
      <w:pPr>
        <w:jc w:val="center"/>
        <w:rPr>
          <w:b/>
          <w:sz w:val="24"/>
          <w:szCs w:val="24"/>
        </w:rPr>
      </w:pPr>
    </w:p>
    <w:p w14:paraId="56075984" w14:textId="110A63ED" w:rsidR="008203A8" w:rsidRPr="00257E7A" w:rsidRDefault="00794020" w:rsidP="008203A8">
      <w:pPr>
        <w:jc w:val="center"/>
        <w:rPr>
          <w:b/>
          <w:sz w:val="24"/>
          <w:szCs w:val="24"/>
        </w:rPr>
      </w:pPr>
      <w:proofErr w:type="spellStart"/>
      <w:r w:rsidRPr="00257E7A">
        <w:rPr>
          <w:b/>
          <w:sz w:val="24"/>
          <w:szCs w:val="24"/>
        </w:rPr>
        <w:t>Porcilis</w:t>
      </w:r>
      <w:proofErr w:type="spellEnd"/>
      <w:r w:rsidRPr="00257E7A">
        <w:rPr>
          <w:b/>
          <w:sz w:val="24"/>
          <w:szCs w:val="24"/>
        </w:rPr>
        <w:t xml:space="preserve"> PRRS </w:t>
      </w:r>
      <w:proofErr w:type="spellStart"/>
      <w:r w:rsidRPr="00257E7A">
        <w:rPr>
          <w:b/>
          <w:sz w:val="24"/>
          <w:szCs w:val="24"/>
        </w:rPr>
        <w:t>Vet</w:t>
      </w:r>
      <w:proofErr w:type="spellEnd"/>
      <w:r w:rsidRPr="00257E7A">
        <w:rPr>
          <w:b/>
          <w:sz w:val="24"/>
          <w:szCs w:val="24"/>
        </w:rPr>
        <w:t xml:space="preserve">., </w:t>
      </w:r>
      <w:proofErr w:type="spellStart"/>
      <w:r w:rsidRPr="00257E7A">
        <w:rPr>
          <w:b/>
          <w:sz w:val="24"/>
          <w:szCs w:val="24"/>
        </w:rPr>
        <w:t>lyofilisat</w:t>
      </w:r>
      <w:proofErr w:type="spellEnd"/>
      <w:r w:rsidRPr="00257E7A">
        <w:rPr>
          <w:b/>
          <w:sz w:val="24"/>
          <w:szCs w:val="24"/>
        </w:rPr>
        <w:t xml:space="preserve"> og solvens til injektionsvæske, suspension</w:t>
      </w:r>
    </w:p>
    <w:p w14:paraId="7302107D" w14:textId="77777777" w:rsidR="008203A8" w:rsidRPr="00257E7A" w:rsidRDefault="008203A8" w:rsidP="008203A8">
      <w:pPr>
        <w:jc w:val="both"/>
        <w:rPr>
          <w:sz w:val="24"/>
          <w:szCs w:val="24"/>
        </w:rPr>
      </w:pPr>
    </w:p>
    <w:p w14:paraId="313F8F0F" w14:textId="77777777" w:rsidR="008203A8" w:rsidRPr="00257E7A" w:rsidRDefault="008203A8" w:rsidP="008203A8">
      <w:pPr>
        <w:jc w:val="both"/>
        <w:rPr>
          <w:sz w:val="24"/>
          <w:szCs w:val="24"/>
        </w:rPr>
      </w:pPr>
    </w:p>
    <w:p w14:paraId="6E6011D5" w14:textId="77777777" w:rsidR="008203A8" w:rsidRPr="00257E7A" w:rsidRDefault="008203A8" w:rsidP="008203A8">
      <w:pPr>
        <w:jc w:val="both"/>
        <w:rPr>
          <w:sz w:val="24"/>
          <w:szCs w:val="24"/>
        </w:rPr>
      </w:pPr>
    </w:p>
    <w:p w14:paraId="7698FAFB" w14:textId="77777777" w:rsidR="008203A8" w:rsidRPr="00257E7A" w:rsidRDefault="008203A8" w:rsidP="008203A8">
      <w:pPr>
        <w:ind w:left="851" w:hanging="851"/>
        <w:rPr>
          <w:b/>
          <w:sz w:val="24"/>
          <w:szCs w:val="24"/>
        </w:rPr>
      </w:pPr>
      <w:r w:rsidRPr="00257E7A">
        <w:rPr>
          <w:b/>
          <w:sz w:val="24"/>
          <w:szCs w:val="24"/>
        </w:rPr>
        <w:t>0.</w:t>
      </w:r>
      <w:r w:rsidRPr="00257E7A">
        <w:rPr>
          <w:b/>
          <w:sz w:val="24"/>
          <w:szCs w:val="24"/>
        </w:rPr>
        <w:tab/>
        <w:t>D.SP.NR.</w:t>
      </w:r>
    </w:p>
    <w:p w14:paraId="65E170E2" w14:textId="5030F8DD" w:rsidR="008203A8" w:rsidRPr="00257E7A" w:rsidRDefault="00794020" w:rsidP="008203A8">
      <w:pPr>
        <w:ind w:left="851"/>
        <w:rPr>
          <w:sz w:val="24"/>
          <w:szCs w:val="24"/>
        </w:rPr>
      </w:pPr>
      <w:r w:rsidRPr="00257E7A">
        <w:rPr>
          <w:sz w:val="24"/>
          <w:szCs w:val="24"/>
        </w:rPr>
        <w:t>22778</w:t>
      </w:r>
    </w:p>
    <w:p w14:paraId="14B47821" w14:textId="77777777" w:rsidR="008203A8" w:rsidRPr="00257E7A" w:rsidRDefault="008203A8" w:rsidP="008203A8">
      <w:pPr>
        <w:ind w:left="851"/>
        <w:rPr>
          <w:sz w:val="24"/>
          <w:szCs w:val="24"/>
        </w:rPr>
      </w:pPr>
    </w:p>
    <w:p w14:paraId="6A713E49" w14:textId="77777777" w:rsidR="008203A8" w:rsidRPr="00257E7A" w:rsidRDefault="008203A8" w:rsidP="008203A8">
      <w:pPr>
        <w:ind w:left="851" w:hanging="851"/>
        <w:rPr>
          <w:b/>
          <w:sz w:val="24"/>
          <w:szCs w:val="24"/>
        </w:rPr>
      </w:pPr>
      <w:r w:rsidRPr="00257E7A">
        <w:rPr>
          <w:b/>
          <w:sz w:val="24"/>
          <w:szCs w:val="24"/>
        </w:rPr>
        <w:t>1.</w:t>
      </w:r>
      <w:r w:rsidRPr="00257E7A">
        <w:rPr>
          <w:b/>
          <w:sz w:val="24"/>
          <w:szCs w:val="24"/>
        </w:rPr>
        <w:tab/>
        <w:t>VETERINÆRLÆGEMIDLETS NAVN</w:t>
      </w:r>
    </w:p>
    <w:p w14:paraId="36ADE73D" w14:textId="77777777" w:rsidR="00794020" w:rsidRPr="00257E7A" w:rsidRDefault="00794020" w:rsidP="00794020">
      <w:pPr>
        <w:tabs>
          <w:tab w:val="left" w:pos="8222"/>
        </w:tabs>
        <w:ind w:left="851"/>
        <w:jc w:val="both"/>
        <w:rPr>
          <w:sz w:val="24"/>
          <w:szCs w:val="24"/>
          <w:lang w:eastAsia="da-DK"/>
        </w:rPr>
      </w:pPr>
      <w:proofErr w:type="spellStart"/>
      <w:r w:rsidRPr="00257E7A">
        <w:rPr>
          <w:sz w:val="24"/>
          <w:szCs w:val="24"/>
          <w:lang w:eastAsia="da-DK"/>
        </w:rPr>
        <w:t>Porcilis</w:t>
      </w:r>
      <w:proofErr w:type="spellEnd"/>
      <w:r w:rsidRPr="00257E7A">
        <w:rPr>
          <w:sz w:val="24"/>
          <w:szCs w:val="24"/>
          <w:lang w:eastAsia="da-DK"/>
        </w:rPr>
        <w:t xml:space="preserve"> PRRS </w:t>
      </w:r>
      <w:proofErr w:type="spellStart"/>
      <w:r w:rsidRPr="00257E7A">
        <w:rPr>
          <w:sz w:val="24"/>
          <w:szCs w:val="24"/>
          <w:lang w:eastAsia="da-DK"/>
        </w:rPr>
        <w:t>Vet</w:t>
      </w:r>
      <w:proofErr w:type="spellEnd"/>
      <w:r w:rsidRPr="00257E7A">
        <w:rPr>
          <w:sz w:val="24"/>
          <w:szCs w:val="24"/>
          <w:lang w:eastAsia="da-DK"/>
        </w:rPr>
        <w:t xml:space="preserve">.  </w:t>
      </w:r>
    </w:p>
    <w:p w14:paraId="488CD90A" w14:textId="77777777" w:rsidR="00794020" w:rsidRPr="00257E7A" w:rsidRDefault="00794020" w:rsidP="00794020">
      <w:pPr>
        <w:tabs>
          <w:tab w:val="left" w:pos="8222"/>
        </w:tabs>
        <w:ind w:left="851"/>
        <w:jc w:val="both"/>
        <w:rPr>
          <w:sz w:val="24"/>
          <w:szCs w:val="24"/>
          <w:lang w:eastAsia="da-DK"/>
        </w:rPr>
      </w:pPr>
    </w:p>
    <w:p w14:paraId="5E6F3237" w14:textId="77777777" w:rsidR="00794020" w:rsidRPr="00257E7A" w:rsidRDefault="00794020" w:rsidP="00794020">
      <w:pPr>
        <w:ind w:left="851"/>
        <w:rPr>
          <w:sz w:val="24"/>
          <w:szCs w:val="24"/>
        </w:rPr>
      </w:pPr>
      <w:r w:rsidRPr="00257E7A">
        <w:rPr>
          <w:sz w:val="24"/>
          <w:szCs w:val="24"/>
        </w:rPr>
        <w:t xml:space="preserve">Lægemiddelform: </w:t>
      </w:r>
      <w:proofErr w:type="spellStart"/>
      <w:r w:rsidRPr="00257E7A">
        <w:rPr>
          <w:sz w:val="24"/>
          <w:szCs w:val="24"/>
          <w:lang w:eastAsia="da-DK"/>
        </w:rPr>
        <w:t>lyofilisat</w:t>
      </w:r>
      <w:proofErr w:type="spellEnd"/>
      <w:r w:rsidRPr="00257E7A">
        <w:rPr>
          <w:sz w:val="24"/>
          <w:szCs w:val="24"/>
          <w:lang w:eastAsia="da-DK"/>
        </w:rPr>
        <w:t xml:space="preserve"> og solvens til injektionsvæske, suspension</w:t>
      </w:r>
    </w:p>
    <w:p w14:paraId="2B9F0004" w14:textId="77777777" w:rsidR="008203A8" w:rsidRPr="00257E7A" w:rsidRDefault="008203A8" w:rsidP="008203A8">
      <w:pPr>
        <w:ind w:left="851"/>
        <w:rPr>
          <w:sz w:val="24"/>
          <w:szCs w:val="24"/>
        </w:rPr>
      </w:pPr>
    </w:p>
    <w:p w14:paraId="0DD0649C" w14:textId="77777777" w:rsidR="008203A8" w:rsidRPr="00257E7A" w:rsidRDefault="008203A8" w:rsidP="008203A8">
      <w:pPr>
        <w:ind w:left="851" w:hanging="851"/>
        <w:rPr>
          <w:b/>
          <w:sz w:val="24"/>
          <w:szCs w:val="24"/>
        </w:rPr>
      </w:pPr>
      <w:r w:rsidRPr="00257E7A">
        <w:rPr>
          <w:b/>
          <w:sz w:val="24"/>
          <w:szCs w:val="24"/>
        </w:rPr>
        <w:t>2.</w:t>
      </w:r>
      <w:r w:rsidRPr="00257E7A">
        <w:rPr>
          <w:b/>
          <w:sz w:val="24"/>
          <w:szCs w:val="24"/>
        </w:rPr>
        <w:tab/>
        <w:t>KVALITATIV OG KVANTITATIV SAMMENSÆTNING</w:t>
      </w:r>
    </w:p>
    <w:p w14:paraId="70A2E4AB" w14:textId="77777777" w:rsidR="00794020" w:rsidRPr="00257E7A" w:rsidRDefault="00794020" w:rsidP="00794020">
      <w:pPr>
        <w:tabs>
          <w:tab w:val="left" w:pos="1304"/>
        </w:tabs>
        <w:suppressAutoHyphens/>
        <w:ind w:left="851"/>
        <w:rPr>
          <w:sz w:val="24"/>
          <w:szCs w:val="24"/>
          <w:lang w:eastAsia="da-DK"/>
        </w:rPr>
      </w:pPr>
      <w:r w:rsidRPr="00257E7A">
        <w:rPr>
          <w:sz w:val="24"/>
          <w:szCs w:val="24"/>
          <w:lang w:eastAsia="da-DK"/>
        </w:rPr>
        <w:t>Pr. dosis a 2 ml (intramuskulær administration) eller 0,2 ml (</w:t>
      </w:r>
      <w:proofErr w:type="spellStart"/>
      <w:r w:rsidRPr="00257E7A">
        <w:rPr>
          <w:sz w:val="24"/>
          <w:szCs w:val="24"/>
          <w:lang w:eastAsia="da-DK"/>
        </w:rPr>
        <w:t>intrakutan</w:t>
      </w:r>
      <w:proofErr w:type="spellEnd"/>
      <w:r w:rsidRPr="00257E7A">
        <w:rPr>
          <w:sz w:val="24"/>
          <w:szCs w:val="24"/>
          <w:lang w:eastAsia="da-DK"/>
        </w:rPr>
        <w:t xml:space="preserve"> administration) </w:t>
      </w:r>
      <w:proofErr w:type="spellStart"/>
      <w:r w:rsidRPr="00257E7A">
        <w:rPr>
          <w:sz w:val="24"/>
          <w:szCs w:val="24"/>
          <w:lang w:eastAsia="da-DK"/>
        </w:rPr>
        <w:t>rekonstitueret</w:t>
      </w:r>
      <w:proofErr w:type="spellEnd"/>
      <w:r w:rsidRPr="00257E7A">
        <w:rPr>
          <w:sz w:val="24"/>
          <w:szCs w:val="24"/>
          <w:lang w:eastAsia="da-DK"/>
        </w:rPr>
        <w:t xml:space="preserve"> vaccine:</w:t>
      </w:r>
    </w:p>
    <w:p w14:paraId="342B54DB" w14:textId="77777777" w:rsidR="00794020" w:rsidRPr="00257E7A" w:rsidRDefault="00794020" w:rsidP="00794020">
      <w:pPr>
        <w:tabs>
          <w:tab w:val="left" w:pos="1304"/>
        </w:tabs>
        <w:suppressAutoHyphens/>
        <w:ind w:left="851"/>
        <w:rPr>
          <w:sz w:val="24"/>
          <w:szCs w:val="24"/>
          <w:lang w:eastAsia="da-DK"/>
        </w:rPr>
      </w:pPr>
    </w:p>
    <w:p w14:paraId="7D631C36" w14:textId="77777777" w:rsidR="00794020" w:rsidRPr="00257E7A" w:rsidRDefault="00794020" w:rsidP="00794020">
      <w:pPr>
        <w:tabs>
          <w:tab w:val="left" w:pos="1304"/>
        </w:tabs>
        <w:suppressAutoHyphens/>
        <w:ind w:left="851"/>
        <w:rPr>
          <w:i/>
          <w:sz w:val="24"/>
          <w:szCs w:val="24"/>
          <w:lang w:eastAsia="da-DK"/>
        </w:rPr>
      </w:pPr>
      <w:proofErr w:type="spellStart"/>
      <w:r w:rsidRPr="00257E7A">
        <w:rPr>
          <w:i/>
          <w:sz w:val="24"/>
          <w:szCs w:val="24"/>
          <w:lang w:eastAsia="da-DK"/>
        </w:rPr>
        <w:t>Lyofilisat</w:t>
      </w:r>
      <w:proofErr w:type="spellEnd"/>
      <w:r w:rsidRPr="00257E7A">
        <w:rPr>
          <w:i/>
          <w:sz w:val="24"/>
          <w:szCs w:val="24"/>
          <w:lang w:eastAsia="da-DK"/>
        </w:rPr>
        <w:t>:</w:t>
      </w:r>
    </w:p>
    <w:p w14:paraId="5E3E4ED5" w14:textId="77777777" w:rsidR="00794020" w:rsidRPr="00257E7A" w:rsidRDefault="00794020" w:rsidP="00794020">
      <w:pPr>
        <w:tabs>
          <w:tab w:val="left" w:pos="1304"/>
        </w:tabs>
        <w:suppressAutoHyphens/>
        <w:ind w:left="851"/>
        <w:rPr>
          <w:b/>
          <w:sz w:val="24"/>
          <w:szCs w:val="24"/>
          <w:lang w:eastAsia="da-DK"/>
        </w:rPr>
      </w:pPr>
      <w:r w:rsidRPr="00257E7A">
        <w:rPr>
          <w:b/>
          <w:sz w:val="24"/>
          <w:szCs w:val="24"/>
          <w:lang w:eastAsia="da-DK"/>
        </w:rPr>
        <w:t xml:space="preserve">Aktivt stof: </w:t>
      </w:r>
    </w:p>
    <w:p w14:paraId="17632E1A" w14:textId="77777777" w:rsidR="00794020" w:rsidRPr="00257E7A" w:rsidRDefault="00794020" w:rsidP="00794020">
      <w:pPr>
        <w:tabs>
          <w:tab w:val="left" w:pos="1304"/>
        </w:tabs>
        <w:suppressAutoHyphens/>
        <w:ind w:left="851"/>
        <w:rPr>
          <w:sz w:val="24"/>
          <w:szCs w:val="24"/>
          <w:lang w:eastAsia="da-DK"/>
        </w:rPr>
      </w:pPr>
      <w:r w:rsidRPr="00257E7A">
        <w:rPr>
          <w:sz w:val="24"/>
          <w:szCs w:val="24"/>
          <w:lang w:eastAsia="da-DK"/>
        </w:rPr>
        <w:t>Levende, svækket PRRSV1-virusstamme DV: 10</w:t>
      </w:r>
      <w:r w:rsidRPr="00257E7A">
        <w:rPr>
          <w:sz w:val="24"/>
          <w:szCs w:val="24"/>
          <w:vertAlign w:val="superscript"/>
          <w:lang w:eastAsia="da-DK"/>
        </w:rPr>
        <w:t>4,0</w:t>
      </w:r>
      <w:r w:rsidRPr="00257E7A">
        <w:rPr>
          <w:sz w:val="24"/>
          <w:szCs w:val="24"/>
          <w:lang w:eastAsia="da-DK"/>
        </w:rPr>
        <w:t xml:space="preserve"> - </w:t>
      </w:r>
      <w:r w:rsidRPr="00257E7A">
        <w:rPr>
          <w:sz w:val="24"/>
          <w:szCs w:val="24"/>
        </w:rPr>
        <w:t>10</w:t>
      </w:r>
      <w:r w:rsidRPr="00257E7A">
        <w:rPr>
          <w:sz w:val="24"/>
          <w:szCs w:val="24"/>
          <w:vertAlign w:val="superscript"/>
        </w:rPr>
        <w:t xml:space="preserve">6,3 </w:t>
      </w:r>
      <w:r w:rsidRPr="00257E7A">
        <w:rPr>
          <w:sz w:val="24"/>
          <w:szCs w:val="24"/>
          <w:lang w:eastAsia="da-DK"/>
        </w:rPr>
        <w:t>TCID</w:t>
      </w:r>
      <w:r w:rsidRPr="00257E7A">
        <w:rPr>
          <w:sz w:val="24"/>
          <w:szCs w:val="24"/>
          <w:vertAlign w:val="subscript"/>
          <w:lang w:eastAsia="da-DK"/>
        </w:rPr>
        <w:t>50</w:t>
      </w:r>
      <w:r w:rsidRPr="00257E7A">
        <w:rPr>
          <w:sz w:val="24"/>
          <w:szCs w:val="24"/>
          <w:vertAlign w:val="superscript"/>
          <w:lang w:eastAsia="da-DK"/>
        </w:rPr>
        <w:t>*</w:t>
      </w:r>
      <w:r w:rsidRPr="00257E7A">
        <w:rPr>
          <w:sz w:val="24"/>
          <w:szCs w:val="24"/>
          <w:lang w:eastAsia="da-DK"/>
        </w:rPr>
        <w:t xml:space="preserve"> pr. dosis.</w:t>
      </w:r>
    </w:p>
    <w:p w14:paraId="52EC646D" w14:textId="77777777" w:rsidR="00794020" w:rsidRPr="00257E7A" w:rsidRDefault="00794020" w:rsidP="00794020">
      <w:pPr>
        <w:tabs>
          <w:tab w:val="left" w:pos="8222"/>
        </w:tabs>
        <w:ind w:left="851"/>
        <w:jc w:val="both"/>
        <w:rPr>
          <w:sz w:val="24"/>
          <w:szCs w:val="24"/>
          <w:lang w:val="en-GB" w:eastAsia="da-DK"/>
        </w:rPr>
      </w:pPr>
      <w:r w:rsidRPr="00257E7A">
        <w:rPr>
          <w:sz w:val="24"/>
          <w:szCs w:val="24"/>
          <w:lang w:val="en-GB" w:eastAsia="da-DK"/>
        </w:rPr>
        <w:t>*Tissue Culture Infective Dose 50 %</w:t>
      </w:r>
    </w:p>
    <w:p w14:paraId="51D5804A" w14:textId="77777777" w:rsidR="00794020" w:rsidRPr="00257E7A" w:rsidRDefault="00794020" w:rsidP="00794020">
      <w:pPr>
        <w:tabs>
          <w:tab w:val="left" w:pos="8222"/>
        </w:tabs>
        <w:ind w:left="851"/>
        <w:jc w:val="both"/>
        <w:rPr>
          <w:sz w:val="24"/>
          <w:szCs w:val="24"/>
          <w:lang w:val="en-US" w:eastAsia="da-DK"/>
        </w:rPr>
      </w:pPr>
    </w:p>
    <w:p w14:paraId="06A776CB" w14:textId="77777777" w:rsidR="00794020" w:rsidRPr="00257E7A" w:rsidRDefault="00794020" w:rsidP="00794020">
      <w:pPr>
        <w:tabs>
          <w:tab w:val="left" w:pos="8222"/>
        </w:tabs>
        <w:ind w:left="851"/>
        <w:jc w:val="both"/>
        <w:rPr>
          <w:i/>
          <w:iCs/>
          <w:sz w:val="24"/>
          <w:szCs w:val="24"/>
          <w:lang w:val="en-US" w:eastAsia="da-DK"/>
        </w:rPr>
      </w:pPr>
      <w:proofErr w:type="spellStart"/>
      <w:r w:rsidRPr="00257E7A">
        <w:rPr>
          <w:i/>
          <w:iCs/>
          <w:sz w:val="24"/>
          <w:szCs w:val="24"/>
          <w:lang w:val="en-US" w:eastAsia="da-DK"/>
        </w:rPr>
        <w:t>Solvens</w:t>
      </w:r>
      <w:proofErr w:type="spellEnd"/>
      <w:r w:rsidRPr="00257E7A">
        <w:rPr>
          <w:i/>
          <w:iCs/>
          <w:sz w:val="24"/>
          <w:szCs w:val="24"/>
          <w:lang w:val="en-US" w:eastAsia="da-DK"/>
        </w:rPr>
        <w:t>:</w:t>
      </w:r>
    </w:p>
    <w:p w14:paraId="61851067" w14:textId="77777777" w:rsidR="00794020" w:rsidRPr="00257E7A" w:rsidRDefault="00794020" w:rsidP="00794020">
      <w:pPr>
        <w:tabs>
          <w:tab w:val="left" w:pos="8222"/>
        </w:tabs>
        <w:ind w:left="851"/>
        <w:jc w:val="both"/>
        <w:rPr>
          <w:sz w:val="24"/>
          <w:szCs w:val="24"/>
          <w:lang w:eastAsia="da-DK"/>
        </w:rPr>
      </w:pPr>
      <w:proofErr w:type="spellStart"/>
      <w:r w:rsidRPr="00257E7A">
        <w:rPr>
          <w:b/>
          <w:sz w:val="24"/>
          <w:szCs w:val="24"/>
          <w:lang w:eastAsia="da-DK"/>
        </w:rPr>
        <w:t>Adjuvans</w:t>
      </w:r>
      <w:proofErr w:type="spellEnd"/>
      <w:r w:rsidRPr="00257E7A">
        <w:rPr>
          <w:b/>
          <w:sz w:val="24"/>
          <w:szCs w:val="24"/>
          <w:lang w:eastAsia="da-DK"/>
        </w:rPr>
        <w:t>:</w:t>
      </w:r>
    </w:p>
    <w:p w14:paraId="48D32445" w14:textId="77777777" w:rsidR="00794020" w:rsidRPr="00257E7A" w:rsidRDefault="00794020" w:rsidP="00794020">
      <w:pPr>
        <w:tabs>
          <w:tab w:val="left" w:pos="8222"/>
        </w:tabs>
        <w:ind w:left="851"/>
        <w:rPr>
          <w:sz w:val="24"/>
          <w:szCs w:val="24"/>
          <w:lang w:eastAsia="da-DK"/>
        </w:rPr>
      </w:pPr>
      <w:r w:rsidRPr="00257E7A">
        <w:rPr>
          <w:sz w:val="24"/>
          <w:szCs w:val="24"/>
          <w:lang w:eastAsia="da-DK"/>
        </w:rPr>
        <w:t>Dl-α-</w:t>
      </w:r>
      <w:proofErr w:type="spellStart"/>
      <w:r w:rsidRPr="00257E7A">
        <w:rPr>
          <w:sz w:val="24"/>
          <w:szCs w:val="24"/>
          <w:lang w:eastAsia="da-DK"/>
        </w:rPr>
        <w:t>tocopherolacetat</w:t>
      </w:r>
      <w:proofErr w:type="spellEnd"/>
    </w:p>
    <w:p w14:paraId="672357A3" w14:textId="77777777" w:rsidR="00794020" w:rsidRPr="00257E7A" w:rsidRDefault="00794020" w:rsidP="00794020">
      <w:pPr>
        <w:tabs>
          <w:tab w:val="left" w:pos="8222"/>
        </w:tabs>
        <w:ind w:left="851"/>
        <w:jc w:val="both"/>
        <w:rPr>
          <w:sz w:val="24"/>
          <w:szCs w:val="24"/>
          <w:lang w:eastAsia="da-DK"/>
        </w:rPr>
      </w:pPr>
    </w:p>
    <w:p w14:paraId="51E5E99F" w14:textId="77777777" w:rsidR="00794020" w:rsidRPr="00257E7A" w:rsidRDefault="00794020" w:rsidP="00794020">
      <w:pPr>
        <w:tabs>
          <w:tab w:val="left" w:pos="8222"/>
        </w:tabs>
        <w:ind w:left="851"/>
        <w:jc w:val="both"/>
        <w:rPr>
          <w:b/>
          <w:bCs/>
          <w:sz w:val="24"/>
          <w:szCs w:val="24"/>
          <w:lang w:eastAsia="da-DK"/>
        </w:rPr>
      </w:pPr>
      <w:r w:rsidRPr="00257E7A">
        <w:rPr>
          <w:b/>
          <w:bCs/>
          <w:sz w:val="24"/>
          <w:szCs w:val="24"/>
          <w:lang w:eastAsia="da-DK"/>
        </w:rPr>
        <w:t>Hjælpestoffer:</w:t>
      </w:r>
    </w:p>
    <w:p w14:paraId="7C4057B1" w14:textId="77777777" w:rsidR="00794020" w:rsidRPr="00257E7A" w:rsidRDefault="00794020" w:rsidP="00794020">
      <w:pPr>
        <w:tabs>
          <w:tab w:val="left" w:pos="8222"/>
        </w:tabs>
        <w:ind w:left="851"/>
        <w:jc w:val="both"/>
        <w:rPr>
          <w:sz w:val="24"/>
          <w:szCs w:val="24"/>
          <w:lang w:eastAsia="da-DK"/>
        </w:rPr>
      </w:pPr>
    </w:p>
    <w:tbl>
      <w:tblPr>
        <w:tblStyle w:val="Tabel-Gitter"/>
        <w:tblW w:w="0" w:type="auto"/>
        <w:tblInd w:w="846" w:type="dxa"/>
        <w:tblLook w:val="04A0" w:firstRow="1" w:lastRow="0" w:firstColumn="1" w:lastColumn="0" w:noHBand="0" w:noVBand="1"/>
      </w:tblPr>
      <w:tblGrid>
        <w:gridCol w:w="8215"/>
      </w:tblGrid>
      <w:tr w:rsidR="00794020" w:rsidRPr="00257E7A" w14:paraId="4EEB3A81"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4B7126D3" w14:textId="77777777" w:rsidR="00794020" w:rsidRPr="00257E7A" w:rsidRDefault="00794020" w:rsidP="00794020">
            <w:pPr>
              <w:tabs>
                <w:tab w:val="left" w:pos="8222"/>
              </w:tabs>
              <w:jc w:val="both"/>
              <w:rPr>
                <w:sz w:val="24"/>
                <w:szCs w:val="24"/>
                <w:lang w:eastAsia="da-DK"/>
              </w:rPr>
            </w:pPr>
            <w:r w:rsidRPr="00257E7A">
              <w:rPr>
                <w:b/>
                <w:bCs/>
                <w:iCs/>
                <w:sz w:val="24"/>
                <w:szCs w:val="24"/>
              </w:rPr>
              <w:t>Kvalitativ sammensætning af hjælpestoffer og andre bestanddele</w:t>
            </w:r>
          </w:p>
        </w:tc>
      </w:tr>
      <w:tr w:rsidR="00794020" w:rsidRPr="00257E7A" w14:paraId="2199BD4D"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31303623" w14:textId="77777777" w:rsidR="00794020" w:rsidRPr="00257E7A" w:rsidRDefault="00794020" w:rsidP="00794020">
            <w:pPr>
              <w:tabs>
                <w:tab w:val="left" w:pos="8222"/>
              </w:tabs>
              <w:jc w:val="both"/>
              <w:rPr>
                <w:i/>
                <w:iCs/>
                <w:sz w:val="24"/>
                <w:szCs w:val="24"/>
                <w:lang w:eastAsia="da-DK"/>
              </w:rPr>
            </w:pPr>
            <w:proofErr w:type="spellStart"/>
            <w:r w:rsidRPr="00257E7A">
              <w:rPr>
                <w:i/>
                <w:iCs/>
                <w:sz w:val="24"/>
                <w:szCs w:val="24"/>
                <w:lang w:eastAsia="da-DK"/>
              </w:rPr>
              <w:t>Lyofilisat</w:t>
            </w:r>
            <w:proofErr w:type="spellEnd"/>
            <w:r w:rsidRPr="00257E7A">
              <w:rPr>
                <w:i/>
                <w:iCs/>
                <w:sz w:val="24"/>
                <w:szCs w:val="24"/>
                <w:lang w:eastAsia="da-DK"/>
              </w:rPr>
              <w:t>:</w:t>
            </w:r>
          </w:p>
        </w:tc>
      </w:tr>
      <w:tr w:rsidR="00794020" w:rsidRPr="00257E7A" w14:paraId="71FEF286"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21FFEB9F" w14:textId="77777777" w:rsidR="00794020" w:rsidRPr="00257E7A" w:rsidRDefault="00794020" w:rsidP="00794020">
            <w:pPr>
              <w:tabs>
                <w:tab w:val="left" w:pos="8222"/>
              </w:tabs>
              <w:jc w:val="both"/>
              <w:rPr>
                <w:sz w:val="24"/>
                <w:szCs w:val="24"/>
                <w:lang w:eastAsia="da-DK"/>
              </w:rPr>
            </w:pPr>
            <w:r w:rsidRPr="00257E7A">
              <w:rPr>
                <w:sz w:val="24"/>
                <w:szCs w:val="24"/>
                <w:lang w:eastAsia="da-DK"/>
              </w:rPr>
              <w:t>Kemisk defineret stabilisator CD#279 (patenteret)</w:t>
            </w:r>
          </w:p>
        </w:tc>
      </w:tr>
      <w:tr w:rsidR="00794020" w:rsidRPr="00257E7A" w14:paraId="249131FD" w14:textId="77777777" w:rsidTr="00794020">
        <w:tc>
          <w:tcPr>
            <w:tcW w:w="8215" w:type="dxa"/>
            <w:tcBorders>
              <w:top w:val="single" w:sz="4" w:space="0" w:color="000000"/>
              <w:left w:val="single" w:sz="4" w:space="0" w:color="000000"/>
              <w:bottom w:val="single" w:sz="4" w:space="0" w:color="000000"/>
              <w:right w:val="single" w:sz="4" w:space="0" w:color="000000"/>
            </w:tcBorders>
          </w:tcPr>
          <w:p w14:paraId="5CAAEE9F" w14:textId="77777777" w:rsidR="00794020" w:rsidRPr="00257E7A" w:rsidRDefault="00794020" w:rsidP="00794020">
            <w:pPr>
              <w:tabs>
                <w:tab w:val="left" w:pos="8222"/>
              </w:tabs>
              <w:jc w:val="both"/>
              <w:rPr>
                <w:sz w:val="24"/>
                <w:szCs w:val="24"/>
                <w:lang w:eastAsia="da-DK"/>
              </w:rPr>
            </w:pPr>
          </w:p>
        </w:tc>
      </w:tr>
      <w:tr w:rsidR="00794020" w:rsidRPr="00257E7A" w14:paraId="79C79DCB"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713783C9" w14:textId="77777777" w:rsidR="00794020" w:rsidRPr="00257E7A" w:rsidRDefault="00794020" w:rsidP="00794020">
            <w:pPr>
              <w:tabs>
                <w:tab w:val="left" w:pos="8222"/>
              </w:tabs>
              <w:jc w:val="both"/>
              <w:rPr>
                <w:i/>
                <w:iCs/>
                <w:sz w:val="24"/>
                <w:szCs w:val="24"/>
                <w:lang w:eastAsia="da-DK"/>
              </w:rPr>
            </w:pPr>
            <w:r w:rsidRPr="00257E7A">
              <w:rPr>
                <w:i/>
                <w:iCs/>
                <w:sz w:val="24"/>
                <w:szCs w:val="24"/>
                <w:lang w:eastAsia="da-DK"/>
              </w:rPr>
              <w:t>Solvens:</w:t>
            </w:r>
          </w:p>
        </w:tc>
      </w:tr>
      <w:tr w:rsidR="00794020" w:rsidRPr="00257E7A" w14:paraId="0909BC39"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79FD649C" w14:textId="77777777" w:rsidR="00794020" w:rsidRPr="00257E7A" w:rsidRDefault="00794020" w:rsidP="00794020">
            <w:pPr>
              <w:tabs>
                <w:tab w:val="left" w:pos="8222"/>
              </w:tabs>
              <w:jc w:val="both"/>
              <w:rPr>
                <w:sz w:val="24"/>
                <w:szCs w:val="24"/>
                <w:lang w:eastAsia="da-DK"/>
              </w:rPr>
            </w:pPr>
            <w:proofErr w:type="spellStart"/>
            <w:r w:rsidRPr="00257E7A">
              <w:rPr>
                <w:sz w:val="24"/>
                <w:szCs w:val="24"/>
                <w:lang w:eastAsia="da-DK"/>
              </w:rPr>
              <w:t>Polysorbat</w:t>
            </w:r>
            <w:proofErr w:type="spellEnd"/>
            <w:r w:rsidRPr="00257E7A">
              <w:rPr>
                <w:sz w:val="24"/>
                <w:szCs w:val="24"/>
                <w:lang w:eastAsia="da-DK"/>
              </w:rPr>
              <w:t xml:space="preserve"> 80</w:t>
            </w:r>
          </w:p>
        </w:tc>
      </w:tr>
      <w:tr w:rsidR="00794020" w:rsidRPr="00257E7A" w14:paraId="231459E8"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55867A72" w14:textId="77777777" w:rsidR="00794020" w:rsidRPr="00257E7A" w:rsidRDefault="00794020" w:rsidP="00794020">
            <w:pPr>
              <w:tabs>
                <w:tab w:val="left" w:pos="8222"/>
              </w:tabs>
              <w:jc w:val="both"/>
              <w:rPr>
                <w:sz w:val="24"/>
                <w:szCs w:val="24"/>
                <w:lang w:eastAsia="da-DK"/>
              </w:rPr>
            </w:pPr>
            <w:proofErr w:type="spellStart"/>
            <w:r w:rsidRPr="00257E7A">
              <w:rPr>
                <w:sz w:val="24"/>
                <w:szCs w:val="24"/>
                <w:lang w:eastAsia="da-DK"/>
              </w:rPr>
              <w:t>Dinatriumphosphatdihydrat</w:t>
            </w:r>
            <w:proofErr w:type="spellEnd"/>
          </w:p>
        </w:tc>
      </w:tr>
      <w:tr w:rsidR="00794020" w:rsidRPr="00257E7A" w14:paraId="01E5DBF1"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5EC9E1BC" w14:textId="77777777" w:rsidR="00794020" w:rsidRPr="00257E7A" w:rsidRDefault="00794020" w:rsidP="00794020">
            <w:pPr>
              <w:tabs>
                <w:tab w:val="left" w:pos="8222"/>
              </w:tabs>
              <w:jc w:val="both"/>
              <w:rPr>
                <w:sz w:val="24"/>
                <w:szCs w:val="24"/>
                <w:lang w:eastAsia="da-DK"/>
              </w:rPr>
            </w:pPr>
            <w:proofErr w:type="spellStart"/>
            <w:r w:rsidRPr="00257E7A">
              <w:rPr>
                <w:sz w:val="24"/>
                <w:szCs w:val="24"/>
                <w:lang w:eastAsia="da-DK"/>
              </w:rPr>
              <w:t>Kaliumdihydrogenphosphat</w:t>
            </w:r>
            <w:proofErr w:type="spellEnd"/>
          </w:p>
        </w:tc>
      </w:tr>
      <w:tr w:rsidR="00794020" w:rsidRPr="00257E7A" w14:paraId="4F73842A"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6A335C94" w14:textId="77777777" w:rsidR="00794020" w:rsidRPr="00257E7A" w:rsidRDefault="00794020" w:rsidP="00794020">
            <w:pPr>
              <w:tabs>
                <w:tab w:val="left" w:pos="8222"/>
              </w:tabs>
              <w:jc w:val="both"/>
              <w:rPr>
                <w:sz w:val="24"/>
                <w:szCs w:val="24"/>
                <w:lang w:eastAsia="da-DK"/>
              </w:rPr>
            </w:pPr>
            <w:proofErr w:type="spellStart"/>
            <w:r w:rsidRPr="00257E7A">
              <w:rPr>
                <w:sz w:val="24"/>
                <w:szCs w:val="24"/>
                <w:lang w:eastAsia="da-DK"/>
              </w:rPr>
              <w:t>Natriumchlorid</w:t>
            </w:r>
            <w:proofErr w:type="spellEnd"/>
            <w:r w:rsidRPr="00257E7A">
              <w:rPr>
                <w:sz w:val="24"/>
                <w:szCs w:val="24"/>
                <w:lang w:eastAsia="da-DK"/>
              </w:rPr>
              <w:t xml:space="preserve"> </w:t>
            </w:r>
          </w:p>
        </w:tc>
      </w:tr>
      <w:tr w:rsidR="00794020" w:rsidRPr="00257E7A" w14:paraId="71B4A2B4"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1DA22D68" w14:textId="77777777" w:rsidR="00794020" w:rsidRPr="00257E7A" w:rsidRDefault="00794020" w:rsidP="00794020">
            <w:pPr>
              <w:tabs>
                <w:tab w:val="left" w:pos="8222"/>
              </w:tabs>
              <w:jc w:val="both"/>
              <w:rPr>
                <w:sz w:val="24"/>
                <w:szCs w:val="24"/>
                <w:lang w:eastAsia="da-DK"/>
              </w:rPr>
            </w:pPr>
            <w:proofErr w:type="spellStart"/>
            <w:r w:rsidRPr="00257E7A">
              <w:rPr>
                <w:sz w:val="24"/>
                <w:szCs w:val="24"/>
                <w:lang w:eastAsia="da-DK"/>
              </w:rPr>
              <w:t>Simeticon</w:t>
            </w:r>
            <w:proofErr w:type="spellEnd"/>
          </w:p>
        </w:tc>
      </w:tr>
      <w:tr w:rsidR="00794020" w:rsidRPr="00257E7A" w14:paraId="67572809" w14:textId="77777777" w:rsidTr="00794020">
        <w:tc>
          <w:tcPr>
            <w:tcW w:w="8215" w:type="dxa"/>
            <w:tcBorders>
              <w:top w:val="single" w:sz="4" w:space="0" w:color="000000"/>
              <w:left w:val="single" w:sz="4" w:space="0" w:color="000000"/>
              <w:bottom w:val="single" w:sz="4" w:space="0" w:color="000000"/>
              <w:right w:val="single" w:sz="4" w:space="0" w:color="000000"/>
            </w:tcBorders>
            <w:hideMark/>
          </w:tcPr>
          <w:p w14:paraId="39D2CEE0" w14:textId="77777777" w:rsidR="00794020" w:rsidRPr="00257E7A" w:rsidRDefault="00794020" w:rsidP="00794020">
            <w:pPr>
              <w:tabs>
                <w:tab w:val="left" w:pos="8222"/>
              </w:tabs>
              <w:jc w:val="both"/>
              <w:rPr>
                <w:sz w:val="24"/>
                <w:szCs w:val="24"/>
                <w:lang w:eastAsia="da-DK"/>
              </w:rPr>
            </w:pPr>
            <w:r w:rsidRPr="00257E7A">
              <w:rPr>
                <w:sz w:val="24"/>
                <w:szCs w:val="24"/>
                <w:lang w:eastAsia="da-DK"/>
              </w:rPr>
              <w:t>Vand til injektionsvæsker</w:t>
            </w:r>
          </w:p>
        </w:tc>
      </w:tr>
    </w:tbl>
    <w:p w14:paraId="15A7D81C" w14:textId="77777777" w:rsidR="00794020" w:rsidRPr="00257E7A" w:rsidRDefault="00794020" w:rsidP="00794020">
      <w:pPr>
        <w:tabs>
          <w:tab w:val="left" w:pos="8222"/>
        </w:tabs>
        <w:ind w:left="851"/>
        <w:jc w:val="both"/>
        <w:rPr>
          <w:sz w:val="24"/>
          <w:szCs w:val="24"/>
          <w:lang w:eastAsia="da-DK"/>
        </w:rPr>
      </w:pPr>
    </w:p>
    <w:p w14:paraId="631A60CB" w14:textId="77777777" w:rsidR="00794020" w:rsidRPr="00257E7A" w:rsidRDefault="00794020" w:rsidP="00794020">
      <w:pPr>
        <w:tabs>
          <w:tab w:val="left" w:pos="8222"/>
        </w:tabs>
        <w:ind w:left="851"/>
        <w:jc w:val="both"/>
        <w:rPr>
          <w:sz w:val="24"/>
          <w:szCs w:val="24"/>
          <w:lang w:eastAsia="da-DK"/>
        </w:rPr>
      </w:pPr>
      <w:bookmarkStart w:id="1" w:name="_Hlk112069967"/>
      <w:proofErr w:type="spellStart"/>
      <w:r w:rsidRPr="00257E7A">
        <w:rPr>
          <w:sz w:val="24"/>
          <w:szCs w:val="24"/>
          <w:lang w:eastAsia="da-DK"/>
        </w:rPr>
        <w:t>Lyofilisat</w:t>
      </w:r>
      <w:proofErr w:type="spellEnd"/>
      <w:r w:rsidRPr="00257E7A">
        <w:rPr>
          <w:sz w:val="24"/>
          <w:szCs w:val="24"/>
          <w:lang w:eastAsia="da-DK"/>
        </w:rPr>
        <w:t>: Svagt gult til næsten hvidt.</w:t>
      </w:r>
    </w:p>
    <w:p w14:paraId="0600358C" w14:textId="77777777" w:rsidR="00794020" w:rsidRPr="00257E7A" w:rsidRDefault="00794020" w:rsidP="00794020">
      <w:pPr>
        <w:tabs>
          <w:tab w:val="left" w:pos="8222"/>
        </w:tabs>
        <w:ind w:left="851"/>
        <w:jc w:val="both"/>
        <w:rPr>
          <w:sz w:val="24"/>
          <w:szCs w:val="24"/>
          <w:lang w:eastAsia="da-DK"/>
        </w:rPr>
      </w:pPr>
      <w:r w:rsidRPr="00257E7A">
        <w:rPr>
          <w:sz w:val="24"/>
          <w:szCs w:val="24"/>
          <w:lang w:eastAsia="da-DK"/>
        </w:rPr>
        <w:t>Solvens: Hvid opløsning.</w:t>
      </w:r>
      <w:bookmarkEnd w:id="1"/>
    </w:p>
    <w:p w14:paraId="21A95F31" w14:textId="77777777" w:rsidR="008203A8" w:rsidRPr="00257E7A" w:rsidRDefault="008203A8" w:rsidP="008203A8">
      <w:pPr>
        <w:ind w:left="851"/>
        <w:rPr>
          <w:sz w:val="24"/>
          <w:szCs w:val="24"/>
        </w:rPr>
      </w:pPr>
    </w:p>
    <w:p w14:paraId="79B5AC52" w14:textId="77777777" w:rsidR="008203A8" w:rsidRPr="00257E7A" w:rsidRDefault="008203A8" w:rsidP="008203A8">
      <w:pPr>
        <w:ind w:left="851"/>
        <w:rPr>
          <w:sz w:val="24"/>
          <w:szCs w:val="24"/>
        </w:rPr>
      </w:pPr>
    </w:p>
    <w:p w14:paraId="49A0B79B" w14:textId="77777777" w:rsidR="008203A8" w:rsidRPr="00257E7A" w:rsidRDefault="008203A8" w:rsidP="008203A8">
      <w:pPr>
        <w:ind w:left="851" w:hanging="851"/>
        <w:rPr>
          <w:b/>
          <w:sz w:val="24"/>
          <w:szCs w:val="24"/>
        </w:rPr>
      </w:pPr>
      <w:r w:rsidRPr="00257E7A">
        <w:rPr>
          <w:b/>
          <w:sz w:val="24"/>
          <w:szCs w:val="24"/>
        </w:rPr>
        <w:t>3.</w:t>
      </w:r>
      <w:r w:rsidRPr="00257E7A">
        <w:rPr>
          <w:b/>
          <w:sz w:val="24"/>
          <w:szCs w:val="24"/>
        </w:rPr>
        <w:tab/>
        <w:t>KLINISKE OPLYSNINGER</w:t>
      </w:r>
    </w:p>
    <w:p w14:paraId="35B08BDA" w14:textId="77777777" w:rsidR="008203A8" w:rsidRPr="00257E7A" w:rsidRDefault="008203A8" w:rsidP="008203A8">
      <w:pPr>
        <w:tabs>
          <w:tab w:val="left" w:pos="851"/>
        </w:tabs>
        <w:ind w:left="851"/>
        <w:rPr>
          <w:sz w:val="24"/>
          <w:szCs w:val="24"/>
        </w:rPr>
      </w:pPr>
    </w:p>
    <w:p w14:paraId="50F1FC2B" w14:textId="77777777" w:rsidR="008203A8" w:rsidRPr="00257E7A" w:rsidRDefault="008203A8" w:rsidP="008203A8">
      <w:pPr>
        <w:ind w:left="851" w:hanging="851"/>
        <w:rPr>
          <w:b/>
          <w:sz w:val="24"/>
          <w:szCs w:val="24"/>
          <w:u w:val="single"/>
        </w:rPr>
      </w:pPr>
      <w:r w:rsidRPr="00257E7A">
        <w:rPr>
          <w:b/>
          <w:sz w:val="24"/>
          <w:szCs w:val="24"/>
        </w:rPr>
        <w:t>3.1</w:t>
      </w:r>
      <w:r w:rsidRPr="00257E7A">
        <w:rPr>
          <w:b/>
          <w:sz w:val="24"/>
          <w:szCs w:val="24"/>
        </w:rPr>
        <w:tab/>
        <w:t>Dyrearter, som lægemidlet er beregnet til</w:t>
      </w:r>
    </w:p>
    <w:p w14:paraId="6E63CC85" w14:textId="64592FC3" w:rsidR="008203A8" w:rsidRPr="00257E7A" w:rsidRDefault="00794020" w:rsidP="008203A8">
      <w:pPr>
        <w:ind w:left="851"/>
        <w:rPr>
          <w:sz w:val="24"/>
          <w:szCs w:val="24"/>
        </w:rPr>
      </w:pPr>
      <w:r w:rsidRPr="00257E7A">
        <w:rPr>
          <w:sz w:val="24"/>
          <w:szCs w:val="24"/>
        </w:rPr>
        <w:t>Svin.</w:t>
      </w:r>
    </w:p>
    <w:p w14:paraId="05A9EE6D" w14:textId="77777777" w:rsidR="008203A8" w:rsidRPr="00257E7A" w:rsidRDefault="008203A8" w:rsidP="008203A8">
      <w:pPr>
        <w:ind w:left="851"/>
        <w:rPr>
          <w:sz w:val="24"/>
          <w:szCs w:val="24"/>
        </w:rPr>
      </w:pPr>
    </w:p>
    <w:p w14:paraId="632C727C" w14:textId="77777777" w:rsidR="008203A8" w:rsidRPr="00257E7A" w:rsidRDefault="008203A8" w:rsidP="008203A8">
      <w:pPr>
        <w:pStyle w:val="Sidehoved"/>
        <w:tabs>
          <w:tab w:val="clear" w:pos="4819"/>
        </w:tabs>
        <w:ind w:left="851" w:hanging="851"/>
        <w:rPr>
          <w:b/>
          <w:szCs w:val="24"/>
        </w:rPr>
      </w:pPr>
      <w:r w:rsidRPr="00257E7A">
        <w:rPr>
          <w:b/>
          <w:szCs w:val="24"/>
        </w:rPr>
        <w:t>3.2</w:t>
      </w:r>
      <w:r w:rsidRPr="00257E7A">
        <w:rPr>
          <w:b/>
          <w:szCs w:val="24"/>
        </w:rPr>
        <w:tab/>
        <w:t>Terapeutiske indikationer for hver dyreart, som lægemidlet er beregnet til</w:t>
      </w:r>
    </w:p>
    <w:p w14:paraId="222DC6A8" w14:textId="77777777" w:rsidR="00794020" w:rsidRPr="00257E7A" w:rsidRDefault="00794020" w:rsidP="00794020">
      <w:pPr>
        <w:tabs>
          <w:tab w:val="left" w:pos="1304"/>
        </w:tabs>
        <w:ind w:left="851"/>
        <w:rPr>
          <w:sz w:val="24"/>
          <w:szCs w:val="24"/>
          <w:lang w:eastAsia="da-DK"/>
        </w:rPr>
      </w:pPr>
      <w:r w:rsidRPr="00257E7A">
        <w:rPr>
          <w:sz w:val="24"/>
          <w:szCs w:val="24"/>
          <w:lang w:eastAsia="da-DK"/>
        </w:rPr>
        <w:t xml:space="preserve">Aktiv immunisering af klinisk raske svin i et PRRS-viruskontamineret miljø for at reducere </w:t>
      </w:r>
      <w:proofErr w:type="spellStart"/>
      <w:r w:rsidRPr="00257E7A">
        <w:rPr>
          <w:sz w:val="24"/>
          <w:szCs w:val="24"/>
          <w:lang w:eastAsia="da-DK"/>
        </w:rPr>
        <w:t>viræmi</w:t>
      </w:r>
      <w:proofErr w:type="spellEnd"/>
      <w:r w:rsidRPr="00257E7A">
        <w:rPr>
          <w:sz w:val="24"/>
          <w:szCs w:val="24"/>
          <w:lang w:eastAsia="da-DK"/>
        </w:rPr>
        <w:t xml:space="preserve"> forårsaget af infektion med PRRSV1.</w:t>
      </w:r>
    </w:p>
    <w:p w14:paraId="512ADE64" w14:textId="77777777" w:rsidR="00794020" w:rsidRPr="00257E7A" w:rsidRDefault="00794020" w:rsidP="00794020">
      <w:pPr>
        <w:tabs>
          <w:tab w:val="left" w:pos="1304"/>
        </w:tabs>
        <w:ind w:left="851"/>
        <w:rPr>
          <w:sz w:val="24"/>
          <w:szCs w:val="24"/>
          <w:lang w:eastAsia="da-DK"/>
        </w:rPr>
      </w:pPr>
    </w:p>
    <w:p w14:paraId="74A2877A" w14:textId="77777777" w:rsidR="00794020" w:rsidRPr="00257E7A" w:rsidRDefault="00794020" w:rsidP="00794020">
      <w:pPr>
        <w:keepNext/>
        <w:tabs>
          <w:tab w:val="left" w:pos="1304"/>
        </w:tabs>
        <w:ind w:left="851"/>
        <w:outlineLvl w:val="3"/>
        <w:rPr>
          <w:bCs/>
          <w:i/>
          <w:sz w:val="24"/>
          <w:szCs w:val="24"/>
          <w:lang w:eastAsia="da-DK"/>
        </w:rPr>
      </w:pPr>
      <w:r w:rsidRPr="00257E7A">
        <w:rPr>
          <w:bCs/>
          <w:i/>
          <w:sz w:val="24"/>
          <w:szCs w:val="24"/>
          <w:lang w:eastAsia="da-DK"/>
        </w:rPr>
        <w:t>Særlig indikation:</w:t>
      </w:r>
    </w:p>
    <w:p w14:paraId="1A345BC4" w14:textId="77777777" w:rsidR="00794020" w:rsidRPr="00257E7A" w:rsidRDefault="00794020" w:rsidP="00794020">
      <w:pPr>
        <w:tabs>
          <w:tab w:val="left" w:pos="1304"/>
        </w:tabs>
        <w:suppressAutoHyphens/>
        <w:ind w:left="851"/>
        <w:rPr>
          <w:sz w:val="24"/>
          <w:szCs w:val="24"/>
          <w:lang w:eastAsia="da-DK"/>
        </w:rPr>
      </w:pPr>
      <w:r w:rsidRPr="00257E7A">
        <w:rPr>
          <w:sz w:val="24"/>
          <w:szCs w:val="24"/>
          <w:lang w:eastAsia="da-DK"/>
        </w:rPr>
        <w:t>For slagtesvin er den respiratoriske sygdomsform relevant. En betydelig forbedring af produktionsresultatet (reduceret sygelighed på grund af PRRSV1 infektion og en bedre daglig tilvækst og foderudnyttelse) ved opfedningsperiodens afslutning blev observeret hos vaccinerede svin ved klinisk afprøvning.</w:t>
      </w:r>
    </w:p>
    <w:p w14:paraId="65B13F33" w14:textId="77777777" w:rsidR="00794020" w:rsidRPr="00257E7A" w:rsidRDefault="00794020" w:rsidP="00794020">
      <w:pPr>
        <w:tabs>
          <w:tab w:val="left" w:pos="1304"/>
        </w:tabs>
        <w:suppressAutoHyphens/>
        <w:ind w:left="851"/>
        <w:rPr>
          <w:sz w:val="24"/>
          <w:szCs w:val="24"/>
          <w:lang w:eastAsia="da-DK"/>
        </w:rPr>
      </w:pPr>
      <w:r w:rsidRPr="00257E7A">
        <w:rPr>
          <w:sz w:val="24"/>
          <w:szCs w:val="24"/>
          <w:lang w:eastAsia="da-DK"/>
        </w:rPr>
        <w:t xml:space="preserve">For </w:t>
      </w:r>
      <w:proofErr w:type="spellStart"/>
      <w:r w:rsidRPr="00257E7A">
        <w:rPr>
          <w:sz w:val="24"/>
          <w:szCs w:val="24"/>
          <w:lang w:eastAsia="da-DK"/>
        </w:rPr>
        <w:t>gylte</w:t>
      </w:r>
      <w:proofErr w:type="spellEnd"/>
      <w:r w:rsidRPr="00257E7A">
        <w:rPr>
          <w:sz w:val="24"/>
          <w:szCs w:val="24"/>
          <w:lang w:eastAsia="da-DK"/>
        </w:rPr>
        <w:t xml:space="preserve"> og søer er effekten af virus på det reproduktive system mest</w:t>
      </w:r>
      <w:r w:rsidRPr="00257E7A">
        <w:rPr>
          <w:strike/>
          <w:sz w:val="24"/>
          <w:szCs w:val="24"/>
          <w:lang w:eastAsia="da-DK"/>
        </w:rPr>
        <w:t xml:space="preserve"> </w:t>
      </w:r>
      <w:r w:rsidRPr="00257E7A">
        <w:rPr>
          <w:sz w:val="24"/>
          <w:szCs w:val="24"/>
          <w:lang w:eastAsia="da-DK"/>
        </w:rPr>
        <w:t xml:space="preserve">relevant. En betydelig forbedring af de reproduktive resultater i PRRSV1 kontaminerede miljøer og en reduktion i </w:t>
      </w:r>
      <w:proofErr w:type="spellStart"/>
      <w:r w:rsidRPr="00257E7A">
        <w:rPr>
          <w:sz w:val="24"/>
          <w:szCs w:val="24"/>
          <w:lang w:eastAsia="da-DK"/>
        </w:rPr>
        <w:t>transplacental</w:t>
      </w:r>
      <w:proofErr w:type="spellEnd"/>
      <w:r w:rsidRPr="00257E7A">
        <w:rPr>
          <w:sz w:val="24"/>
          <w:szCs w:val="24"/>
          <w:lang w:eastAsia="da-DK"/>
        </w:rPr>
        <w:t xml:space="preserve"> virusoverførsel efter </w:t>
      </w:r>
      <w:proofErr w:type="spellStart"/>
      <w:r w:rsidRPr="00257E7A">
        <w:rPr>
          <w:sz w:val="24"/>
          <w:szCs w:val="24"/>
          <w:lang w:eastAsia="da-DK"/>
        </w:rPr>
        <w:t>challenge</w:t>
      </w:r>
      <w:proofErr w:type="spellEnd"/>
      <w:r w:rsidRPr="00257E7A">
        <w:rPr>
          <w:sz w:val="24"/>
          <w:szCs w:val="24"/>
          <w:lang w:eastAsia="da-DK"/>
        </w:rPr>
        <w:t xml:space="preserve"> er observeret i vaccinerede </w:t>
      </w:r>
      <w:proofErr w:type="spellStart"/>
      <w:r w:rsidRPr="00257E7A">
        <w:rPr>
          <w:sz w:val="24"/>
          <w:szCs w:val="24"/>
          <w:lang w:eastAsia="da-DK"/>
        </w:rPr>
        <w:t>gylte</w:t>
      </w:r>
      <w:proofErr w:type="spellEnd"/>
      <w:r w:rsidRPr="00257E7A">
        <w:rPr>
          <w:sz w:val="24"/>
          <w:szCs w:val="24"/>
          <w:lang w:eastAsia="da-DK"/>
        </w:rPr>
        <w:t xml:space="preserve"> og søer. </w:t>
      </w:r>
    </w:p>
    <w:p w14:paraId="5BD26EED" w14:textId="77777777" w:rsidR="00794020" w:rsidRPr="00257E7A" w:rsidRDefault="00794020" w:rsidP="00794020">
      <w:pPr>
        <w:tabs>
          <w:tab w:val="left" w:pos="1304"/>
        </w:tabs>
        <w:suppressAutoHyphens/>
        <w:ind w:left="851"/>
        <w:rPr>
          <w:sz w:val="24"/>
          <w:szCs w:val="24"/>
          <w:lang w:eastAsia="da-DK"/>
        </w:rPr>
      </w:pPr>
    </w:p>
    <w:p w14:paraId="32F66D6A" w14:textId="4F506C16" w:rsidR="00794020" w:rsidRPr="00257E7A" w:rsidRDefault="00794020" w:rsidP="00E55F49">
      <w:pPr>
        <w:tabs>
          <w:tab w:val="left" w:pos="1304"/>
          <w:tab w:val="left" w:pos="3261"/>
        </w:tabs>
        <w:suppressAutoHyphens/>
        <w:ind w:left="851"/>
        <w:rPr>
          <w:sz w:val="24"/>
          <w:szCs w:val="24"/>
          <w:lang w:eastAsia="da-DK"/>
        </w:rPr>
      </w:pPr>
      <w:r w:rsidRPr="00257E7A">
        <w:rPr>
          <w:sz w:val="24"/>
          <w:szCs w:val="24"/>
          <w:lang w:eastAsia="da-DK"/>
        </w:rPr>
        <w:t>Indtræden af immunitet:</w:t>
      </w:r>
      <w:r w:rsidR="00E55F49" w:rsidRPr="00257E7A">
        <w:rPr>
          <w:sz w:val="24"/>
          <w:szCs w:val="24"/>
          <w:lang w:eastAsia="da-DK"/>
        </w:rPr>
        <w:tab/>
      </w:r>
      <w:r w:rsidRPr="00257E7A">
        <w:rPr>
          <w:sz w:val="24"/>
          <w:szCs w:val="24"/>
          <w:lang w:eastAsia="da-DK"/>
        </w:rPr>
        <w:t xml:space="preserve">28 dage efter vaccination. </w:t>
      </w:r>
    </w:p>
    <w:p w14:paraId="32D043E4" w14:textId="0F4F1B38" w:rsidR="00794020" w:rsidRPr="00257E7A" w:rsidRDefault="00794020" w:rsidP="00E55F49">
      <w:pPr>
        <w:tabs>
          <w:tab w:val="left" w:pos="1304"/>
          <w:tab w:val="left" w:pos="3261"/>
        </w:tabs>
        <w:suppressAutoHyphens/>
        <w:ind w:left="851"/>
        <w:rPr>
          <w:sz w:val="24"/>
          <w:szCs w:val="24"/>
          <w:lang w:eastAsia="da-DK"/>
        </w:rPr>
      </w:pPr>
      <w:r w:rsidRPr="00257E7A">
        <w:rPr>
          <w:sz w:val="24"/>
          <w:szCs w:val="24"/>
          <w:lang w:eastAsia="da-DK"/>
        </w:rPr>
        <w:t>Varighed af immunitet:</w:t>
      </w:r>
      <w:r w:rsidR="00E55F49" w:rsidRPr="00257E7A">
        <w:rPr>
          <w:sz w:val="24"/>
          <w:szCs w:val="24"/>
          <w:lang w:eastAsia="da-DK"/>
        </w:rPr>
        <w:tab/>
      </w:r>
      <w:r w:rsidRPr="00257E7A">
        <w:rPr>
          <w:sz w:val="24"/>
          <w:szCs w:val="24"/>
          <w:lang w:eastAsia="da-DK"/>
        </w:rPr>
        <w:t>24 uger.</w:t>
      </w:r>
    </w:p>
    <w:p w14:paraId="5D8CDC29" w14:textId="77777777" w:rsidR="008203A8" w:rsidRPr="00257E7A" w:rsidRDefault="008203A8" w:rsidP="008203A8">
      <w:pPr>
        <w:pStyle w:val="Sidehoved"/>
        <w:ind w:left="851"/>
        <w:rPr>
          <w:szCs w:val="24"/>
        </w:rPr>
      </w:pPr>
    </w:p>
    <w:p w14:paraId="7FE6ECE7" w14:textId="77777777" w:rsidR="008203A8" w:rsidRPr="00257E7A" w:rsidRDefault="008203A8" w:rsidP="008203A8">
      <w:pPr>
        <w:pStyle w:val="Sidehoved"/>
        <w:tabs>
          <w:tab w:val="clear" w:pos="4819"/>
          <w:tab w:val="left" w:pos="851"/>
        </w:tabs>
        <w:ind w:left="851" w:hanging="851"/>
        <w:rPr>
          <w:b/>
          <w:szCs w:val="24"/>
        </w:rPr>
      </w:pPr>
      <w:r w:rsidRPr="00257E7A">
        <w:rPr>
          <w:b/>
          <w:szCs w:val="24"/>
        </w:rPr>
        <w:t>3.3</w:t>
      </w:r>
      <w:r w:rsidRPr="00257E7A">
        <w:rPr>
          <w:b/>
          <w:szCs w:val="24"/>
        </w:rPr>
        <w:tab/>
        <w:t>Kontraindikationer</w:t>
      </w:r>
    </w:p>
    <w:p w14:paraId="19262938" w14:textId="77777777" w:rsidR="00794020" w:rsidRPr="00257E7A" w:rsidRDefault="00794020" w:rsidP="00794020">
      <w:pPr>
        <w:pStyle w:val="Sidehoved"/>
        <w:ind w:left="851"/>
        <w:rPr>
          <w:szCs w:val="24"/>
        </w:rPr>
      </w:pPr>
      <w:r w:rsidRPr="00257E7A">
        <w:rPr>
          <w:szCs w:val="24"/>
        </w:rPr>
        <w:t xml:space="preserve">Må ikke anvendes i besætninger, hvor forekomsten af PRRSV1 ikke er påvist ved hjælp af pålidelige diagnostiske metoder. </w:t>
      </w:r>
    </w:p>
    <w:p w14:paraId="680811F2" w14:textId="77777777" w:rsidR="00794020" w:rsidRPr="00257E7A" w:rsidRDefault="00794020" w:rsidP="00794020">
      <w:pPr>
        <w:pStyle w:val="Sidehoved"/>
        <w:ind w:left="851"/>
        <w:rPr>
          <w:szCs w:val="24"/>
        </w:rPr>
      </w:pPr>
      <w:r w:rsidRPr="00257E7A">
        <w:rPr>
          <w:szCs w:val="24"/>
        </w:rPr>
        <w:t xml:space="preserve">Undlad brug af vaccinen til drægtige </w:t>
      </w:r>
      <w:proofErr w:type="spellStart"/>
      <w:r w:rsidRPr="00257E7A">
        <w:rPr>
          <w:szCs w:val="24"/>
        </w:rPr>
        <w:t>gylte</w:t>
      </w:r>
      <w:proofErr w:type="spellEnd"/>
      <w:r w:rsidRPr="00257E7A">
        <w:rPr>
          <w:szCs w:val="24"/>
        </w:rPr>
        <w:t xml:space="preserve"> og søer, som er PRRSV1 </w:t>
      </w:r>
      <w:proofErr w:type="spellStart"/>
      <w:r w:rsidRPr="00257E7A">
        <w:rPr>
          <w:szCs w:val="24"/>
        </w:rPr>
        <w:t>naïve</w:t>
      </w:r>
      <w:proofErr w:type="spellEnd"/>
      <w:r w:rsidRPr="00257E7A">
        <w:rPr>
          <w:szCs w:val="24"/>
        </w:rPr>
        <w:t xml:space="preserve">, da vaccinevirus kan overføres </w:t>
      </w:r>
      <w:proofErr w:type="spellStart"/>
      <w:r w:rsidRPr="00257E7A">
        <w:rPr>
          <w:szCs w:val="24"/>
        </w:rPr>
        <w:t>transplacentalt</w:t>
      </w:r>
      <w:proofErr w:type="spellEnd"/>
      <w:r w:rsidRPr="00257E7A">
        <w:rPr>
          <w:szCs w:val="24"/>
        </w:rPr>
        <w:t xml:space="preserve"> til fostrene og kan forårsage abort og dødfødte grise hos </w:t>
      </w:r>
      <w:proofErr w:type="spellStart"/>
      <w:r w:rsidRPr="00257E7A">
        <w:rPr>
          <w:szCs w:val="24"/>
        </w:rPr>
        <w:t>gylte</w:t>
      </w:r>
      <w:proofErr w:type="spellEnd"/>
      <w:r w:rsidRPr="00257E7A">
        <w:rPr>
          <w:szCs w:val="24"/>
        </w:rPr>
        <w:t xml:space="preserve"> og søer. </w:t>
      </w:r>
    </w:p>
    <w:p w14:paraId="591B5C38" w14:textId="18A5717E" w:rsidR="008203A8" w:rsidRPr="00257E7A" w:rsidRDefault="00794020" w:rsidP="00794020">
      <w:pPr>
        <w:pStyle w:val="Sidehoved"/>
        <w:tabs>
          <w:tab w:val="clear" w:pos="4819"/>
        </w:tabs>
        <w:ind w:left="851"/>
        <w:rPr>
          <w:szCs w:val="24"/>
        </w:rPr>
      </w:pPr>
      <w:r w:rsidRPr="00257E7A">
        <w:rPr>
          <w:szCs w:val="24"/>
        </w:rPr>
        <w:t xml:space="preserve">Der foreligger ikke sikkerhedsdata for brug af vaccinen for orners reproduktive evner. Vaccinen bør ikke anvendes til orner der producerer sæd, da PRRSV1 er kendt for at </w:t>
      </w:r>
      <w:proofErr w:type="spellStart"/>
      <w:r w:rsidRPr="00257E7A">
        <w:rPr>
          <w:szCs w:val="24"/>
        </w:rPr>
        <w:t>replikere</w:t>
      </w:r>
      <w:proofErr w:type="spellEnd"/>
      <w:r w:rsidRPr="00257E7A">
        <w:rPr>
          <w:szCs w:val="24"/>
        </w:rPr>
        <w:t xml:space="preserve"> sig i testikelvæv og udskillelse af virus via sæd kan persistere i mange uger.</w:t>
      </w:r>
    </w:p>
    <w:p w14:paraId="09ADA564" w14:textId="77777777" w:rsidR="008203A8" w:rsidRPr="00257E7A" w:rsidRDefault="008203A8" w:rsidP="008203A8">
      <w:pPr>
        <w:pStyle w:val="Sidehoved"/>
        <w:tabs>
          <w:tab w:val="clear" w:pos="4819"/>
        </w:tabs>
        <w:ind w:left="851"/>
        <w:rPr>
          <w:szCs w:val="24"/>
        </w:rPr>
      </w:pPr>
    </w:p>
    <w:p w14:paraId="65AEA705" w14:textId="77777777" w:rsidR="008203A8" w:rsidRPr="00257E7A" w:rsidRDefault="008203A8" w:rsidP="008203A8">
      <w:pPr>
        <w:tabs>
          <w:tab w:val="left" w:pos="851"/>
        </w:tabs>
        <w:ind w:left="851" w:hanging="851"/>
        <w:rPr>
          <w:b/>
          <w:sz w:val="24"/>
          <w:szCs w:val="24"/>
        </w:rPr>
      </w:pPr>
      <w:r w:rsidRPr="00257E7A">
        <w:rPr>
          <w:b/>
          <w:sz w:val="24"/>
          <w:szCs w:val="24"/>
        </w:rPr>
        <w:t>3.4</w:t>
      </w:r>
      <w:r w:rsidRPr="00257E7A">
        <w:rPr>
          <w:b/>
          <w:sz w:val="24"/>
          <w:szCs w:val="24"/>
        </w:rPr>
        <w:tab/>
        <w:t>Særlige advarsler</w:t>
      </w:r>
    </w:p>
    <w:p w14:paraId="0D6F53D9" w14:textId="77777777" w:rsidR="00794020" w:rsidRPr="00257E7A" w:rsidRDefault="00794020" w:rsidP="00794020">
      <w:pPr>
        <w:tabs>
          <w:tab w:val="left" w:pos="851"/>
        </w:tabs>
        <w:ind w:left="851"/>
        <w:rPr>
          <w:sz w:val="24"/>
          <w:szCs w:val="24"/>
        </w:rPr>
      </w:pPr>
      <w:proofErr w:type="spellStart"/>
      <w:r w:rsidRPr="00257E7A">
        <w:rPr>
          <w:sz w:val="24"/>
          <w:szCs w:val="24"/>
        </w:rPr>
        <w:t>Porcilis</w:t>
      </w:r>
      <w:proofErr w:type="spellEnd"/>
      <w:r w:rsidRPr="00257E7A">
        <w:rPr>
          <w:sz w:val="24"/>
          <w:szCs w:val="24"/>
        </w:rPr>
        <w:t xml:space="preserve"> PRRS </w:t>
      </w:r>
      <w:proofErr w:type="spellStart"/>
      <w:r w:rsidRPr="00257E7A">
        <w:rPr>
          <w:sz w:val="24"/>
          <w:szCs w:val="24"/>
        </w:rPr>
        <w:t>Vet</w:t>
      </w:r>
      <w:proofErr w:type="spellEnd"/>
      <w:r w:rsidRPr="00257E7A">
        <w:rPr>
          <w:sz w:val="24"/>
          <w:szCs w:val="24"/>
        </w:rPr>
        <w:t>. må kun anvendes i PRRS virus kontaminerede miljøer, hvor udbredelsen af PRRSV1 er blevet konstateret gennem pålidelige, diagnostiske, virologiske metoder.</w:t>
      </w:r>
    </w:p>
    <w:p w14:paraId="02F06EBF" w14:textId="77777777" w:rsidR="00794020" w:rsidRPr="00257E7A" w:rsidRDefault="00794020" w:rsidP="00794020">
      <w:pPr>
        <w:tabs>
          <w:tab w:val="left" w:pos="851"/>
        </w:tabs>
        <w:ind w:left="851"/>
        <w:rPr>
          <w:sz w:val="24"/>
          <w:szCs w:val="24"/>
        </w:rPr>
      </w:pPr>
    </w:p>
    <w:p w14:paraId="5CD550BA" w14:textId="77777777" w:rsidR="00794020" w:rsidRPr="00257E7A" w:rsidRDefault="00794020" w:rsidP="00794020">
      <w:pPr>
        <w:tabs>
          <w:tab w:val="left" w:pos="851"/>
        </w:tabs>
        <w:ind w:left="851"/>
        <w:rPr>
          <w:sz w:val="24"/>
          <w:szCs w:val="24"/>
        </w:rPr>
      </w:pPr>
      <w:r w:rsidRPr="00257E7A">
        <w:rPr>
          <w:sz w:val="24"/>
          <w:szCs w:val="24"/>
        </w:rPr>
        <w:t>Må ikke anvendes i besætninger, hvor et PRRS saneringsprogram baseret på serologi er indført.</w:t>
      </w:r>
    </w:p>
    <w:p w14:paraId="784A65C5" w14:textId="7E86EA60" w:rsidR="008203A8" w:rsidRPr="00257E7A" w:rsidRDefault="00794020" w:rsidP="00794020">
      <w:pPr>
        <w:tabs>
          <w:tab w:val="left" w:pos="851"/>
        </w:tabs>
        <w:ind w:left="851"/>
        <w:rPr>
          <w:sz w:val="24"/>
          <w:szCs w:val="24"/>
        </w:rPr>
      </w:pPr>
      <w:r w:rsidRPr="00257E7A">
        <w:rPr>
          <w:sz w:val="24"/>
          <w:szCs w:val="24"/>
        </w:rPr>
        <w:t>Kun raske dyr må vaccineres.</w:t>
      </w:r>
    </w:p>
    <w:p w14:paraId="592F398A" w14:textId="77777777" w:rsidR="008203A8" w:rsidRPr="00257E7A" w:rsidRDefault="008203A8" w:rsidP="008203A8">
      <w:pPr>
        <w:pStyle w:val="Sidehoved"/>
        <w:tabs>
          <w:tab w:val="clear" w:pos="4819"/>
        </w:tabs>
        <w:ind w:left="851"/>
        <w:rPr>
          <w:szCs w:val="24"/>
        </w:rPr>
      </w:pPr>
    </w:p>
    <w:p w14:paraId="03BF5075" w14:textId="77777777" w:rsidR="008203A8" w:rsidRPr="00257E7A" w:rsidRDefault="008203A8" w:rsidP="003541C5">
      <w:pPr>
        <w:keepNext/>
        <w:tabs>
          <w:tab w:val="left" w:pos="851"/>
        </w:tabs>
        <w:ind w:left="851" w:hanging="851"/>
        <w:rPr>
          <w:b/>
          <w:sz w:val="24"/>
          <w:szCs w:val="24"/>
        </w:rPr>
      </w:pPr>
      <w:r w:rsidRPr="00257E7A">
        <w:rPr>
          <w:b/>
          <w:sz w:val="24"/>
          <w:szCs w:val="24"/>
        </w:rPr>
        <w:lastRenderedPageBreak/>
        <w:t>3.5</w:t>
      </w:r>
      <w:r w:rsidRPr="00257E7A">
        <w:rPr>
          <w:b/>
          <w:sz w:val="24"/>
          <w:szCs w:val="24"/>
        </w:rPr>
        <w:tab/>
        <w:t>Særlige forholdsregler vedrørende brugen</w:t>
      </w:r>
    </w:p>
    <w:p w14:paraId="5D7E4C81" w14:textId="77777777" w:rsidR="008203A8" w:rsidRPr="00257E7A" w:rsidRDefault="008203A8" w:rsidP="003541C5">
      <w:pPr>
        <w:keepNext/>
        <w:tabs>
          <w:tab w:val="left" w:pos="851"/>
        </w:tabs>
        <w:ind w:left="851"/>
        <w:rPr>
          <w:sz w:val="24"/>
          <w:szCs w:val="24"/>
        </w:rPr>
      </w:pPr>
    </w:p>
    <w:p w14:paraId="5149CCF3" w14:textId="77777777" w:rsidR="008203A8" w:rsidRPr="00257E7A" w:rsidRDefault="008203A8" w:rsidP="003541C5">
      <w:pPr>
        <w:keepNext/>
        <w:tabs>
          <w:tab w:val="left" w:pos="851"/>
        </w:tabs>
        <w:ind w:left="851"/>
        <w:rPr>
          <w:sz w:val="24"/>
          <w:szCs w:val="24"/>
          <w:u w:val="single"/>
        </w:rPr>
      </w:pPr>
      <w:r w:rsidRPr="00257E7A">
        <w:rPr>
          <w:sz w:val="24"/>
          <w:szCs w:val="24"/>
          <w:u w:val="single"/>
        </w:rPr>
        <w:t>Særlige forholdsregler vedrørende sikker brug hos de dyrearter, som lægemidlet er beregnet til</w:t>
      </w:r>
    </w:p>
    <w:p w14:paraId="4C137121" w14:textId="77777777" w:rsidR="00794020" w:rsidRPr="00257E7A" w:rsidRDefault="00794020" w:rsidP="00794020">
      <w:pPr>
        <w:tabs>
          <w:tab w:val="left" w:pos="851"/>
        </w:tabs>
        <w:ind w:left="851"/>
        <w:rPr>
          <w:sz w:val="24"/>
          <w:szCs w:val="24"/>
        </w:rPr>
      </w:pPr>
      <w:r w:rsidRPr="00257E7A">
        <w:rPr>
          <w:sz w:val="24"/>
          <w:szCs w:val="24"/>
        </w:rPr>
        <w:t xml:space="preserve">Der bør udvises omhu for at undgå, at vaccinestammen introduceres i områder, hvor </w:t>
      </w:r>
      <w:proofErr w:type="spellStart"/>
      <w:r w:rsidRPr="00257E7A">
        <w:rPr>
          <w:sz w:val="24"/>
          <w:szCs w:val="24"/>
        </w:rPr>
        <w:t>PRRSvirus</w:t>
      </w:r>
      <w:proofErr w:type="spellEnd"/>
      <w:r w:rsidRPr="00257E7A">
        <w:rPr>
          <w:sz w:val="24"/>
          <w:szCs w:val="24"/>
        </w:rPr>
        <w:t xml:space="preserve"> ikke allerede er til stede. Vaccinevirus kan spredes til grise i direkte fysisk kontakt i op til 5 uger efter vaccination. Den mest almindelige smittevej er via direkte kontakt, men spredning via kontaminerede genstande eller via luften kan ikke udelukkes. Der bør udvises omhu for at undgå spredning af vaccinevirus fra vaccinerede til ikke-vaccinerede dyr. </w:t>
      </w:r>
    </w:p>
    <w:p w14:paraId="20E7D7DB" w14:textId="77777777" w:rsidR="00794020" w:rsidRPr="00257E7A" w:rsidRDefault="00794020" w:rsidP="00794020">
      <w:pPr>
        <w:tabs>
          <w:tab w:val="left" w:pos="851"/>
        </w:tabs>
        <w:ind w:left="851"/>
        <w:rPr>
          <w:sz w:val="24"/>
          <w:szCs w:val="24"/>
        </w:rPr>
      </w:pPr>
    </w:p>
    <w:p w14:paraId="7950B05E" w14:textId="77777777" w:rsidR="00794020" w:rsidRPr="00257E7A" w:rsidRDefault="00794020" w:rsidP="00794020">
      <w:pPr>
        <w:tabs>
          <w:tab w:val="left" w:pos="851"/>
        </w:tabs>
        <w:ind w:left="851"/>
        <w:rPr>
          <w:sz w:val="24"/>
          <w:szCs w:val="24"/>
        </w:rPr>
      </w:pPr>
      <w:r w:rsidRPr="00257E7A">
        <w:rPr>
          <w:sz w:val="24"/>
          <w:szCs w:val="24"/>
        </w:rPr>
        <w:t>Skift ikke rutinemæssigt mellem to eller flere markedsførte PRRS MLV-vacciner baseret på forskellige stammer i en besætning.</w:t>
      </w:r>
    </w:p>
    <w:p w14:paraId="278AEEC0" w14:textId="77777777" w:rsidR="00794020" w:rsidRPr="00257E7A" w:rsidRDefault="00794020" w:rsidP="00794020">
      <w:pPr>
        <w:tabs>
          <w:tab w:val="left" w:pos="851"/>
        </w:tabs>
        <w:ind w:left="851"/>
        <w:rPr>
          <w:sz w:val="24"/>
          <w:szCs w:val="24"/>
        </w:rPr>
      </w:pPr>
    </w:p>
    <w:p w14:paraId="17F6051C" w14:textId="77777777" w:rsidR="00794020" w:rsidRPr="00257E7A" w:rsidRDefault="00794020" w:rsidP="00794020">
      <w:pPr>
        <w:tabs>
          <w:tab w:val="left" w:pos="851"/>
        </w:tabs>
        <w:ind w:left="851"/>
        <w:rPr>
          <w:sz w:val="24"/>
          <w:szCs w:val="24"/>
        </w:rPr>
      </w:pPr>
      <w:r w:rsidRPr="00257E7A">
        <w:rPr>
          <w:sz w:val="24"/>
          <w:szCs w:val="24"/>
        </w:rPr>
        <w:t xml:space="preserve">For at begrænse den potentielle risiko for </w:t>
      </w:r>
      <w:proofErr w:type="spellStart"/>
      <w:r w:rsidRPr="00257E7A">
        <w:rPr>
          <w:sz w:val="24"/>
          <w:szCs w:val="24"/>
        </w:rPr>
        <w:t>rekombination</w:t>
      </w:r>
      <w:proofErr w:type="spellEnd"/>
      <w:r w:rsidRPr="00257E7A">
        <w:rPr>
          <w:sz w:val="24"/>
          <w:szCs w:val="24"/>
        </w:rPr>
        <w:t xml:space="preserve"> mellem PRRS MLV- vaccinestammer af samme genotype, må man ikke anvende forskellige PRRS MLV-vacciner baseret på forskellige stammer af samme genotype på samme bedrift på samme tid. Ved skift fra én PRRS MLV-vaccine til en anden PRRS MLV-vaccine, bør man iagttage en overgangsperiode mellem sidste indgivelse af den aktuelle vaccine og den første indgivelse af den nye vaccine. Overgangsperioden bør være længere end den aktuelle vaccines udskillelsesfase på 5 uger efter vaccination.</w:t>
      </w:r>
    </w:p>
    <w:p w14:paraId="542EAFFA" w14:textId="77777777" w:rsidR="00794020" w:rsidRPr="00257E7A" w:rsidRDefault="00794020" w:rsidP="00794020">
      <w:pPr>
        <w:tabs>
          <w:tab w:val="left" w:pos="851"/>
        </w:tabs>
        <w:ind w:left="851"/>
        <w:rPr>
          <w:sz w:val="24"/>
          <w:szCs w:val="24"/>
        </w:rPr>
      </w:pPr>
    </w:p>
    <w:p w14:paraId="1E21FB7D" w14:textId="77777777" w:rsidR="00794020" w:rsidRPr="00257E7A" w:rsidRDefault="00794020" w:rsidP="00794020">
      <w:pPr>
        <w:tabs>
          <w:tab w:val="left" w:pos="851"/>
        </w:tabs>
        <w:ind w:left="851"/>
        <w:rPr>
          <w:sz w:val="24"/>
          <w:szCs w:val="24"/>
        </w:rPr>
      </w:pPr>
      <w:r w:rsidRPr="00257E7A">
        <w:rPr>
          <w:sz w:val="24"/>
          <w:szCs w:val="24"/>
        </w:rPr>
        <w:t xml:space="preserve">PRRS-virus </w:t>
      </w:r>
      <w:proofErr w:type="spellStart"/>
      <w:r w:rsidRPr="00257E7A">
        <w:rPr>
          <w:sz w:val="24"/>
          <w:szCs w:val="24"/>
        </w:rPr>
        <w:t>naïve</w:t>
      </w:r>
      <w:proofErr w:type="spellEnd"/>
      <w:r w:rsidRPr="00257E7A">
        <w:rPr>
          <w:sz w:val="24"/>
          <w:szCs w:val="24"/>
        </w:rPr>
        <w:t xml:space="preserve"> avlsdyr (f.eks. </w:t>
      </w:r>
      <w:proofErr w:type="spellStart"/>
      <w:r w:rsidRPr="00257E7A">
        <w:rPr>
          <w:sz w:val="24"/>
          <w:szCs w:val="24"/>
        </w:rPr>
        <w:t>erstatningsgylte</w:t>
      </w:r>
      <w:proofErr w:type="spellEnd"/>
      <w:r w:rsidRPr="00257E7A">
        <w:rPr>
          <w:sz w:val="24"/>
          <w:szCs w:val="24"/>
        </w:rPr>
        <w:t xml:space="preserve"> fra PRRS-virus-negative besætninger), som indføres i en PRRSV-smittede besætning, bør vaccineres inden den første insemination. Vaccination bør fortrinsvist foretages i en separat karantæneenhed. Man bør iagttage en overgangsperiode mellem vaccination og flytning af dyrene til avlsenheden. Denne overgangsperiode bør være længere end den aktuelle vaccines udskillelsesfasen på 5 uger efter vaccination.</w:t>
      </w:r>
    </w:p>
    <w:p w14:paraId="18B9B2F2" w14:textId="77777777" w:rsidR="00794020" w:rsidRPr="00257E7A" w:rsidRDefault="00794020" w:rsidP="00794020">
      <w:pPr>
        <w:tabs>
          <w:tab w:val="left" w:pos="851"/>
        </w:tabs>
        <w:ind w:left="851"/>
        <w:rPr>
          <w:sz w:val="24"/>
          <w:szCs w:val="24"/>
        </w:rPr>
      </w:pPr>
    </w:p>
    <w:p w14:paraId="1748692F" w14:textId="27129ACC" w:rsidR="008203A8" w:rsidRPr="00257E7A" w:rsidRDefault="00794020" w:rsidP="00794020">
      <w:pPr>
        <w:tabs>
          <w:tab w:val="left" w:pos="851"/>
        </w:tabs>
        <w:ind w:left="851"/>
        <w:rPr>
          <w:sz w:val="24"/>
          <w:szCs w:val="24"/>
        </w:rPr>
      </w:pPr>
      <w:r w:rsidRPr="00257E7A">
        <w:rPr>
          <w:sz w:val="24"/>
          <w:szCs w:val="24"/>
        </w:rPr>
        <w:t>Vaccination har til formål at opnå ensartet immunitet i målgruppen på en bedrift.</w:t>
      </w:r>
    </w:p>
    <w:p w14:paraId="4FF800EC" w14:textId="77777777" w:rsidR="008203A8" w:rsidRPr="00257E7A" w:rsidRDefault="008203A8" w:rsidP="008203A8">
      <w:pPr>
        <w:tabs>
          <w:tab w:val="left" w:pos="851"/>
        </w:tabs>
        <w:ind w:left="851"/>
        <w:rPr>
          <w:sz w:val="24"/>
          <w:szCs w:val="24"/>
        </w:rPr>
      </w:pPr>
    </w:p>
    <w:p w14:paraId="78483732" w14:textId="77777777" w:rsidR="008203A8" w:rsidRPr="00257E7A" w:rsidRDefault="008203A8" w:rsidP="008203A8">
      <w:pPr>
        <w:tabs>
          <w:tab w:val="left" w:pos="851"/>
        </w:tabs>
        <w:ind w:left="851"/>
        <w:rPr>
          <w:sz w:val="24"/>
          <w:szCs w:val="24"/>
          <w:u w:val="single"/>
        </w:rPr>
      </w:pPr>
      <w:r w:rsidRPr="00257E7A">
        <w:rPr>
          <w:sz w:val="24"/>
          <w:szCs w:val="24"/>
          <w:u w:val="single"/>
        </w:rPr>
        <w:t>Særlige forholdsregler for personer, der administrerer veterinærlægemidlet til dyr</w:t>
      </w:r>
    </w:p>
    <w:p w14:paraId="057A74BA" w14:textId="7CCF4448" w:rsidR="008203A8" w:rsidRPr="00257E7A" w:rsidRDefault="00794020" w:rsidP="008203A8">
      <w:pPr>
        <w:tabs>
          <w:tab w:val="left" w:pos="851"/>
        </w:tabs>
        <w:ind w:left="851"/>
        <w:rPr>
          <w:sz w:val="24"/>
          <w:szCs w:val="24"/>
        </w:rPr>
      </w:pPr>
      <w:r w:rsidRPr="00257E7A">
        <w:rPr>
          <w:sz w:val="24"/>
          <w:szCs w:val="24"/>
        </w:rPr>
        <w:t>I tilfælde af selvinjektion ved hændeligt uheld skal der straks søges lægehjælp, og indlægssedlen eller etiketten bør vises til lægen</w:t>
      </w:r>
    </w:p>
    <w:p w14:paraId="45DCA4EA" w14:textId="77777777" w:rsidR="008203A8" w:rsidRPr="00257E7A" w:rsidRDefault="008203A8" w:rsidP="008203A8">
      <w:pPr>
        <w:tabs>
          <w:tab w:val="left" w:pos="851"/>
        </w:tabs>
        <w:ind w:left="851"/>
        <w:rPr>
          <w:sz w:val="24"/>
          <w:szCs w:val="24"/>
        </w:rPr>
      </w:pPr>
    </w:p>
    <w:p w14:paraId="3CAF7854" w14:textId="77777777" w:rsidR="008203A8" w:rsidRPr="00257E7A" w:rsidRDefault="008203A8" w:rsidP="008203A8">
      <w:pPr>
        <w:tabs>
          <w:tab w:val="left" w:pos="851"/>
        </w:tabs>
        <w:ind w:left="851"/>
        <w:rPr>
          <w:sz w:val="24"/>
          <w:szCs w:val="24"/>
          <w:u w:val="single"/>
        </w:rPr>
      </w:pPr>
      <w:r w:rsidRPr="00257E7A">
        <w:rPr>
          <w:sz w:val="24"/>
          <w:szCs w:val="24"/>
          <w:u w:val="single"/>
        </w:rPr>
        <w:t>Særlige forholdsregler vedrørende beskyttelse af miljøet</w:t>
      </w:r>
    </w:p>
    <w:p w14:paraId="32A807C2" w14:textId="03430F2B" w:rsidR="008203A8" w:rsidRPr="00257E7A" w:rsidRDefault="00794020" w:rsidP="008203A8">
      <w:pPr>
        <w:tabs>
          <w:tab w:val="left" w:pos="851"/>
        </w:tabs>
        <w:ind w:left="851"/>
        <w:rPr>
          <w:sz w:val="24"/>
          <w:szCs w:val="24"/>
        </w:rPr>
      </w:pPr>
      <w:r w:rsidRPr="00257E7A">
        <w:rPr>
          <w:sz w:val="24"/>
          <w:szCs w:val="24"/>
        </w:rPr>
        <w:t>Ikke relevant.</w:t>
      </w:r>
    </w:p>
    <w:p w14:paraId="22BBE2E9" w14:textId="77777777" w:rsidR="008203A8" w:rsidRPr="00257E7A" w:rsidRDefault="008203A8" w:rsidP="008203A8">
      <w:pPr>
        <w:tabs>
          <w:tab w:val="left" w:pos="851"/>
        </w:tabs>
        <w:ind w:left="851"/>
        <w:rPr>
          <w:sz w:val="24"/>
          <w:szCs w:val="24"/>
        </w:rPr>
      </w:pPr>
    </w:p>
    <w:p w14:paraId="1CFCD7E4" w14:textId="77777777" w:rsidR="008203A8" w:rsidRPr="00257E7A" w:rsidRDefault="008203A8" w:rsidP="008203A8">
      <w:pPr>
        <w:tabs>
          <w:tab w:val="left" w:pos="851"/>
        </w:tabs>
        <w:ind w:left="851" w:hanging="851"/>
        <w:rPr>
          <w:b/>
          <w:sz w:val="24"/>
          <w:szCs w:val="24"/>
        </w:rPr>
      </w:pPr>
      <w:r w:rsidRPr="00257E7A">
        <w:rPr>
          <w:b/>
          <w:sz w:val="24"/>
          <w:szCs w:val="24"/>
        </w:rPr>
        <w:t>3.6</w:t>
      </w:r>
      <w:r w:rsidRPr="00257E7A">
        <w:rPr>
          <w:b/>
          <w:sz w:val="24"/>
          <w:szCs w:val="24"/>
        </w:rPr>
        <w:tab/>
        <w:t>Bivirkninger</w:t>
      </w:r>
    </w:p>
    <w:p w14:paraId="28FF6526" w14:textId="77777777" w:rsidR="00A172C9" w:rsidRPr="00257E7A" w:rsidRDefault="00A172C9" w:rsidP="00A172C9">
      <w:pPr>
        <w:tabs>
          <w:tab w:val="left" w:pos="1304"/>
        </w:tabs>
        <w:suppressAutoHyphens/>
        <w:rPr>
          <w:sz w:val="24"/>
          <w:szCs w:val="24"/>
          <w:u w:val="single"/>
          <w:lang w:eastAsia="da-DK"/>
        </w:rPr>
      </w:pPr>
    </w:p>
    <w:p w14:paraId="54BC7380" w14:textId="4221E29C" w:rsidR="00A172C9" w:rsidRPr="00257E7A" w:rsidRDefault="00A172C9" w:rsidP="00A172C9">
      <w:pPr>
        <w:tabs>
          <w:tab w:val="left" w:pos="1304"/>
        </w:tabs>
        <w:suppressAutoHyphens/>
        <w:ind w:left="851"/>
        <w:rPr>
          <w:sz w:val="24"/>
          <w:szCs w:val="24"/>
          <w:u w:val="single"/>
          <w:lang w:eastAsia="da-DK"/>
        </w:rPr>
      </w:pPr>
      <w:r w:rsidRPr="00257E7A">
        <w:rPr>
          <w:sz w:val="24"/>
          <w:szCs w:val="24"/>
          <w:u w:val="single"/>
          <w:lang w:eastAsia="da-DK"/>
        </w:rPr>
        <w:t>Svin:</w:t>
      </w:r>
    </w:p>
    <w:tbl>
      <w:tblPr>
        <w:tblStyle w:val="Tabel-Gitter"/>
        <w:tblW w:w="9061" w:type="dxa"/>
        <w:tblInd w:w="846" w:type="dxa"/>
        <w:tblLook w:val="04A0" w:firstRow="1" w:lastRow="0" w:firstColumn="1" w:lastColumn="0" w:noHBand="0" w:noVBand="1"/>
      </w:tblPr>
      <w:tblGrid>
        <w:gridCol w:w="4530"/>
        <w:gridCol w:w="4531"/>
      </w:tblGrid>
      <w:tr w:rsidR="00A172C9" w:rsidRPr="00257E7A" w14:paraId="5FB902BB" w14:textId="77777777" w:rsidTr="00A172C9">
        <w:tc>
          <w:tcPr>
            <w:tcW w:w="4530" w:type="dxa"/>
            <w:tcBorders>
              <w:top w:val="single" w:sz="4" w:space="0" w:color="000000"/>
              <w:left w:val="single" w:sz="4" w:space="0" w:color="000000"/>
              <w:bottom w:val="single" w:sz="4" w:space="0" w:color="000000"/>
              <w:right w:val="single" w:sz="4" w:space="0" w:color="000000"/>
            </w:tcBorders>
            <w:hideMark/>
          </w:tcPr>
          <w:p w14:paraId="5CA7D03D" w14:textId="77777777" w:rsidR="00A172C9" w:rsidRPr="00257E7A" w:rsidRDefault="00A172C9">
            <w:pPr>
              <w:spacing w:before="60" w:after="60"/>
              <w:rPr>
                <w:sz w:val="24"/>
                <w:szCs w:val="24"/>
              </w:rPr>
            </w:pPr>
            <w:r w:rsidRPr="00257E7A">
              <w:rPr>
                <w:sz w:val="24"/>
                <w:szCs w:val="24"/>
              </w:rPr>
              <w:t>Meget almindelig</w:t>
            </w:r>
          </w:p>
          <w:p w14:paraId="2CEC8CBA" w14:textId="77777777" w:rsidR="00A172C9" w:rsidRPr="00257E7A" w:rsidRDefault="00A172C9">
            <w:pPr>
              <w:spacing w:before="60" w:after="60"/>
              <w:rPr>
                <w:sz w:val="24"/>
                <w:szCs w:val="24"/>
              </w:rPr>
            </w:pPr>
            <w:r w:rsidRPr="00257E7A">
              <w:rPr>
                <w:sz w:val="24"/>
                <w:szCs w:val="24"/>
              </w:rPr>
              <w:t>(&gt;1 dyr ud af 10 behandlede dyr):</w:t>
            </w:r>
          </w:p>
        </w:tc>
        <w:tc>
          <w:tcPr>
            <w:tcW w:w="4531" w:type="dxa"/>
            <w:tcBorders>
              <w:top w:val="single" w:sz="4" w:space="0" w:color="000000"/>
              <w:left w:val="single" w:sz="4" w:space="0" w:color="000000"/>
              <w:bottom w:val="single" w:sz="4" w:space="0" w:color="000000"/>
              <w:right w:val="single" w:sz="4" w:space="0" w:color="000000"/>
            </w:tcBorders>
            <w:hideMark/>
          </w:tcPr>
          <w:p w14:paraId="09DF89E0" w14:textId="77777777" w:rsidR="00A172C9" w:rsidRPr="00257E7A" w:rsidRDefault="00A172C9">
            <w:pPr>
              <w:tabs>
                <w:tab w:val="left" w:pos="851"/>
                <w:tab w:val="left" w:pos="8222"/>
              </w:tabs>
              <w:rPr>
                <w:sz w:val="24"/>
                <w:szCs w:val="24"/>
              </w:rPr>
            </w:pPr>
            <w:r w:rsidRPr="00257E7A">
              <w:rPr>
                <w:sz w:val="24"/>
                <w:szCs w:val="24"/>
              </w:rPr>
              <w:t xml:space="preserve">Fast hævelse på applikationsstedet (op til 1,5 cm i diameter) (1). </w:t>
            </w:r>
          </w:p>
        </w:tc>
      </w:tr>
      <w:tr w:rsidR="00A172C9" w:rsidRPr="00257E7A" w14:paraId="0D1F57B7" w14:textId="77777777" w:rsidTr="00A172C9">
        <w:tc>
          <w:tcPr>
            <w:tcW w:w="4530" w:type="dxa"/>
            <w:tcBorders>
              <w:top w:val="single" w:sz="4" w:space="0" w:color="000000"/>
              <w:left w:val="single" w:sz="4" w:space="0" w:color="000000"/>
              <w:bottom w:val="single" w:sz="4" w:space="0" w:color="000000"/>
              <w:right w:val="single" w:sz="4" w:space="0" w:color="000000"/>
            </w:tcBorders>
            <w:hideMark/>
          </w:tcPr>
          <w:p w14:paraId="57AAAE27" w14:textId="77777777" w:rsidR="00A172C9" w:rsidRPr="00257E7A" w:rsidRDefault="00A172C9">
            <w:pPr>
              <w:spacing w:before="60" w:after="60"/>
              <w:rPr>
                <w:sz w:val="24"/>
                <w:szCs w:val="24"/>
              </w:rPr>
            </w:pPr>
            <w:r w:rsidRPr="00257E7A">
              <w:rPr>
                <w:sz w:val="24"/>
                <w:szCs w:val="24"/>
              </w:rPr>
              <w:t>Sjælden</w:t>
            </w:r>
          </w:p>
          <w:p w14:paraId="49E7EF6D" w14:textId="77777777" w:rsidR="00A172C9" w:rsidRPr="00257E7A" w:rsidRDefault="00A172C9">
            <w:pPr>
              <w:tabs>
                <w:tab w:val="left" w:pos="851"/>
                <w:tab w:val="left" w:pos="8222"/>
              </w:tabs>
              <w:rPr>
                <w:sz w:val="24"/>
                <w:szCs w:val="24"/>
              </w:rPr>
            </w:pPr>
            <w:r w:rsidRPr="00257E7A">
              <w:rPr>
                <w:sz w:val="24"/>
                <w:szCs w:val="24"/>
              </w:rPr>
              <w:t>(1 til 10 dyr ud af 10.000 behandlede dyr):</w:t>
            </w:r>
          </w:p>
        </w:tc>
        <w:tc>
          <w:tcPr>
            <w:tcW w:w="4531" w:type="dxa"/>
            <w:tcBorders>
              <w:top w:val="single" w:sz="4" w:space="0" w:color="000000"/>
              <w:left w:val="single" w:sz="4" w:space="0" w:color="000000"/>
              <w:bottom w:val="single" w:sz="4" w:space="0" w:color="000000"/>
              <w:right w:val="single" w:sz="4" w:space="0" w:color="000000"/>
            </w:tcBorders>
            <w:hideMark/>
          </w:tcPr>
          <w:p w14:paraId="61D8F998" w14:textId="77777777" w:rsidR="00A172C9" w:rsidRPr="00257E7A" w:rsidRDefault="00A172C9">
            <w:pPr>
              <w:tabs>
                <w:tab w:val="left" w:pos="851"/>
                <w:tab w:val="left" w:pos="8222"/>
              </w:tabs>
              <w:rPr>
                <w:sz w:val="24"/>
                <w:szCs w:val="24"/>
              </w:rPr>
            </w:pPr>
            <w:proofErr w:type="spellStart"/>
            <w:r w:rsidRPr="00257E7A">
              <w:rPr>
                <w:sz w:val="24"/>
                <w:szCs w:val="24"/>
              </w:rPr>
              <w:t>Hypertermi</w:t>
            </w:r>
            <w:proofErr w:type="spellEnd"/>
            <w:r w:rsidRPr="00257E7A">
              <w:rPr>
                <w:sz w:val="24"/>
                <w:szCs w:val="24"/>
              </w:rPr>
              <w:t xml:space="preserve"> (2).</w:t>
            </w:r>
          </w:p>
          <w:p w14:paraId="5BEC239E" w14:textId="77777777" w:rsidR="00A172C9" w:rsidRPr="00257E7A" w:rsidRDefault="00A172C9">
            <w:pPr>
              <w:tabs>
                <w:tab w:val="left" w:pos="851"/>
                <w:tab w:val="left" w:pos="8222"/>
              </w:tabs>
              <w:rPr>
                <w:sz w:val="24"/>
                <w:szCs w:val="24"/>
              </w:rPr>
            </w:pPr>
            <w:r w:rsidRPr="00257E7A">
              <w:rPr>
                <w:sz w:val="24"/>
                <w:szCs w:val="24"/>
              </w:rPr>
              <w:t xml:space="preserve">Hypersensitivitetsreaktioner såsom dyspnø, </w:t>
            </w:r>
            <w:proofErr w:type="spellStart"/>
            <w:r w:rsidRPr="00257E7A">
              <w:rPr>
                <w:sz w:val="24"/>
                <w:szCs w:val="24"/>
              </w:rPr>
              <w:t>hyperæmi</w:t>
            </w:r>
            <w:proofErr w:type="spellEnd"/>
            <w:r w:rsidRPr="00257E7A">
              <w:rPr>
                <w:sz w:val="24"/>
                <w:szCs w:val="24"/>
              </w:rPr>
              <w:t xml:space="preserve">, decubitus, rysten, </w:t>
            </w:r>
            <w:proofErr w:type="spellStart"/>
            <w:r w:rsidRPr="00257E7A">
              <w:rPr>
                <w:sz w:val="24"/>
                <w:szCs w:val="24"/>
              </w:rPr>
              <w:t>exitation</w:t>
            </w:r>
            <w:proofErr w:type="spellEnd"/>
            <w:r w:rsidRPr="00257E7A">
              <w:rPr>
                <w:sz w:val="24"/>
                <w:szCs w:val="24"/>
              </w:rPr>
              <w:t xml:space="preserve"> og opkastning (3).</w:t>
            </w:r>
          </w:p>
        </w:tc>
      </w:tr>
      <w:tr w:rsidR="00A172C9" w:rsidRPr="00257E7A" w14:paraId="549EB2F5" w14:textId="77777777" w:rsidTr="00A172C9">
        <w:tc>
          <w:tcPr>
            <w:tcW w:w="4530" w:type="dxa"/>
            <w:tcBorders>
              <w:top w:val="single" w:sz="4" w:space="0" w:color="000000"/>
              <w:left w:val="single" w:sz="4" w:space="0" w:color="000000"/>
              <w:bottom w:val="single" w:sz="4" w:space="0" w:color="000000"/>
              <w:right w:val="single" w:sz="4" w:space="0" w:color="000000"/>
            </w:tcBorders>
            <w:hideMark/>
          </w:tcPr>
          <w:p w14:paraId="0674CFDD" w14:textId="77777777" w:rsidR="00A172C9" w:rsidRPr="00257E7A" w:rsidRDefault="00A172C9">
            <w:pPr>
              <w:spacing w:before="60" w:after="60"/>
              <w:rPr>
                <w:sz w:val="24"/>
                <w:szCs w:val="24"/>
              </w:rPr>
            </w:pPr>
            <w:r w:rsidRPr="00257E7A">
              <w:rPr>
                <w:sz w:val="24"/>
                <w:szCs w:val="24"/>
              </w:rPr>
              <w:t>Meget sjælden</w:t>
            </w:r>
          </w:p>
          <w:p w14:paraId="4A571698" w14:textId="77777777" w:rsidR="00A172C9" w:rsidRPr="00257E7A" w:rsidRDefault="00A172C9">
            <w:pPr>
              <w:tabs>
                <w:tab w:val="left" w:pos="851"/>
                <w:tab w:val="left" w:pos="8222"/>
              </w:tabs>
              <w:rPr>
                <w:sz w:val="24"/>
                <w:szCs w:val="24"/>
              </w:rPr>
            </w:pPr>
            <w:r w:rsidRPr="00257E7A">
              <w:rPr>
                <w:sz w:val="24"/>
                <w:szCs w:val="24"/>
              </w:rPr>
              <w:t>(&lt; 1 dyr ud af 10.000 behandlede dyr, herunder enkeltstående indberetninger):</w:t>
            </w:r>
          </w:p>
        </w:tc>
        <w:tc>
          <w:tcPr>
            <w:tcW w:w="4531" w:type="dxa"/>
            <w:tcBorders>
              <w:top w:val="single" w:sz="4" w:space="0" w:color="000000"/>
              <w:left w:val="single" w:sz="4" w:space="0" w:color="000000"/>
              <w:bottom w:val="single" w:sz="4" w:space="0" w:color="000000"/>
              <w:right w:val="single" w:sz="4" w:space="0" w:color="000000"/>
            </w:tcBorders>
            <w:hideMark/>
          </w:tcPr>
          <w:p w14:paraId="0A0A9FBC" w14:textId="77777777" w:rsidR="00A172C9" w:rsidRPr="00257E7A" w:rsidRDefault="00A172C9">
            <w:pPr>
              <w:tabs>
                <w:tab w:val="left" w:pos="851"/>
                <w:tab w:val="left" w:pos="8222"/>
              </w:tabs>
              <w:rPr>
                <w:sz w:val="24"/>
                <w:szCs w:val="24"/>
              </w:rPr>
            </w:pPr>
            <w:r w:rsidRPr="00257E7A">
              <w:rPr>
                <w:sz w:val="24"/>
                <w:szCs w:val="24"/>
              </w:rPr>
              <w:t>Anafylaksi (i nogle tilfælde med fatalt forløb).</w:t>
            </w:r>
          </w:p>
        </w:tc>
      </w:tr>
    </w:tbl>
    <w:p w14:paraId="67443BAA" w14:textId="77777777" w:rsidR="00A172C9" w:rsidRPr="00257E7A" w:rsidRDefault="00A172C9" w:rsidP="00A172C9">
      <w:pPr>
        <w:pStyle w:val="Listeafsnit"/>
        <w:numPr>
          <w:ilvl w:val="0"/>
          <w:numId w:val="4"/>
        </w:numPr>
        <w:tabs>
          <w:tab w:val="clear" w:pos="567"/>
        </w:tabs>
        <w:suppressAutoHyphens/>
        <w:spacing w:line="240" w:lineRule="auto"/>
        <w:ind w:left="1276" w:hanging="425"/>
        <w:rPr>
          <w:sz w:val="24"/>
          <w:szCs w:val="24"/>
          <w:lang w:eastAsia="da-DK"/>
        </w:rPr>
      </w:pPr>
      <w:r w:rsidRPr="00257E7A">
        <w:rPr>
          <w:sz w:val="24"/>
          <w:szCs w:val="24"/>
          <w:lang w:eastAsia="da-DK"/>
        </w:rPr>
        <w:lastRenderedPageBreak/>
        <w:t xml:space="preserve">En fast hævelse efter </w:t>
      </w:r>
      <w:proofErr w:type="spellStart"/>
      <w:r w:rsidRPr="00257E7A">
        <w:rPr>
          <w:sz w:val="24"/>
          <w:szCs w:val="24"/>
          <w:lang w:eastAsia="da-DK"/>
        </w:rPr>
        <w:t>intrakutan</w:t>
      </w:r>
      <w:proofErr w:type="spellEnd"/>
      <w:r w:rsidRPr="00257E7A">
        <w:rPr>
          <w:sz w:val="24"/>
          <w:szCs w:val="24"/>
          <w:lang w:eastAsia="da-DK"/>
        </w:rPr>
        <w:t xml:space="preserve"> administration er tegn på, at den rette vaccinationsteknik er anvendt. Hævelsen ses generelt i mindre end 14 dage, men kan vare 29 dage eller længere.</w:t>
      </w:r>
    </w:p>
    <w:p w14:paraId="3FB1E0B8" w14:textId="77777777" w:rsidR="00A172C9" w:rsidRPr="00257E7A" w:rsidRDefault="00A172C9" w:rsidP="00A172C9">
      <w:pPr>
        <w:pStyle w:val="Listeafsnit"/>
        <w:numPr>
          <w:ilvl w:val="0"/>
          <w:numId w:val="4"/>
        </w:numPr>
        <w:tabs>
          <w:tab w:val="clear" w:pos="567"/>
        </w:tabs>
        <w:suppressAutoHyphens/>
        <w:spacing w:line="240" w:lineRule="auto"/>
        <w:ind w:left="1276" w:hanging="425"/>
        <w:rPr>
          <w:sz w:val="24"/>
          <w:szCs w:val="24"/>
          <w:u w:val="single"/>
          <w:lang w:eastAsia="da-DK"/>
        </w:rPr>
      </w:pPr>
      <w:r w:rsidRPr="00257E7A">
        <w:rPr>
          <w:sz w:val="24"/>
          <w:szCs w:val="24"/>
          <w:u w:val="single"/>
          <w:lang w:eastAsia="da-DK"/>
        </w:rPr>
        <w:t>Efter intramuskulær vaccination.</w:t>
      </w:r>
    </w:p>
    <w:p w14:paraId="2606C544" w14:textId="77777777" w:rsidR="00A172C9" w:rsidRPr="00257E7A" w:rsidRDefault="00A172C9" w:rsidP="00A172C9">
      <w:pPr>
        <w:pStyle w:val="Listeafsnit"/>
        <w:numPr>
          <w:ilvl w:val="0"/>
          <w:numId w:val="4"/>
        </w:numPr>
        <w:tabs>
          <w:tab w:val="clear" w:pos="567"/>
        </w:tabs>
        <w:suppressAutoHyphens/>
        <w:spacing w:line="240" w:lineRule="auto"/>
        <w:ind w:left="1276" w:hanging="425"/>
        <w:rPr>
          <w:sz w:val="24"/>
          <w:szCs w:val="24"/>
          <w:lang w:eastAsia="da-DK"/>
        </w:rPr>
      </w:pPr>
      <w:r w:rsidRPr="00257E7A">
        <w:rPr>
          <w:sz w:val="24"/>
          <w:szCs w:val="24"/>
          <w:lang w:eastAsia="da-DK"/>
        </w:rPr>
        <w:t>Disse kliniske tegn forsvinder for det meste spontant og fuldstændigt i løbet af få minutter efter vaccination.</w:t>
      </w:r>
    </w:p>
    <w:p w14:paraId="6CCA940C" w14:textId="77777777" w:rsidR="00A172C9" w:rsidRPr="00257E7A" w:rsidRDefault="00A172C9" w:rsidP="00A172C9">
      <w:pPr>
        <w:suppressAutoHyphens/>
        <w:ind w:left="851"/>
        <w:rPr>
          <w:sz w:val="24"/>
          <w:szCs w:val="24"/>
          <w:u w:val="single"/>
          <w:lang w:eastAsia="da-DK"/>
        </w:rPr>
      </w:pPr>
    </w:p>
    <w:p w14:paraId="329E821A" w14:textId="77777777" w:rsidR="00A172C9" w:rsidRPr="00257E7A" w:rsidRDefault="00A172C9" w:rsidP="00A172C9">
      <w:pPr>
        <w:tabs>
          <w:tab w:val="left" w:pos="8222"/>
        </w:tabs>
        <w:ind w:left="851"/>
        <w:rPr>
          <w:sz w:val="24"/>
          <w:szCs w:val="24"/>
        </w:rPr>
      </w:pPr>
      <w:r w:rsidRPr="00257E7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p w14:paraId="4AF061DB" w14:textId="77777777" w:rsidR="008203A8" w:rsidRPr="00257E7A" w:rsidRDefault="008203A8" w:rsidP="008203A8">
      <w:pPr>
        <w:tabs>
          <w:tab w:val="left" w:pos="851"/>
        </w:tabs>
        <w:ind w:left="851"/>
        <w:rPr>
          <w:sz w:val="24"/>
          <w:szCs w:val="24"/>
        </w:rPr>
      </w:pPr>
    </w:p>
    <w:p w14:paraId="02E6E22F" w14:textId="77777777" w:rsidR="008203A8" w:rsidRPr="00257E7A" w:rsidRDefault="008203A8" w:rsidP="008203A8">
      <w:pPr>
        <w:tabs>
          <w:tab w:val="left" w:pos="851"/>
        </w:tabs>
        <w:ind w:left="851" w:hanging="851"/>
        <w:rPr>
          <w:b/>
          <w:sz w:val="24"/>
          <w:szCs w:val="24"/>
        </w:rPr>
      </w:pPr>
      <w:r w:rsidRPr="00257E7A">
        <w:rPr>
          <w:b/>
          <w:sz w:val="24"/>
          <w:szCs w:val="24"/>
        </w:rPr>
        <w:t>3.7</w:t>
      </w:r>
      <w:r w:rsidRPr="00257E7A">
        <w:rPr>
          <w:b/>
          <w:sz w:val="24"/>
          <w:szCs w:val="24"/>
        </w:rPr>
        <w:tab/>
        <w:t>Anvendelse under drægtighed, laktation eller æglægning</w:t>
      </w:r>
    </w:p>
    <w:p w14:paraId="6E7FCD75" w14:textId="32133C13" w:rsidR="008203A8" w:rsidRPr="00257E7A" w:rsidRDefault="008203A8" w:rsidP="008203A8">
      <w:pPr>
        <w:tabs>
          <w:tab w:val="left" w:pos="851"/>
        </w:tabs>
        <w:ind w:left="851"/>
        <w:rPr>
          <w:sz w:val="24"/>
          <w:szCs w:val="24"/>
        </w:rPr>
      </w:pPr>
    </w:p>
    <w:p w14:paraId="579AB3E2" w14:textId="77777777" w:rsidR="00A172C9" w:rsidRPr="00257E7A" w:rsidRDefault="00A172C9" w:rsidP="00A172C9">
      <w:pPr>
        <w:tabs>
          <w:tab w:val="left" w:pos="851"/>
        </w:tabs>
        <w:ind w:left="851"/>
        <w:rPr>
          <w:sz w:val="24"/>
          <w:szCs w:val="24"/>
        </w:rPr>
      </w:pPr>
      <w:r w:rsidRPr="00257E7A">
        <w:rPr>
          <w:sz w:val="24"/>
          <w:szCs w:val="24"/>
          <w:u w:val="single"/>
        </w:rPr>
        <w:t>Drægtighed</w:t>
      </w:r>
      <w:r w:rsidRPr="00257E7A">
        <w:rPr>
          <w:sz w:val="24"/>
          <w:szCs w:val="24"/>
        </w:rPr>
        <w:t>:</w:t>
      </w:r>
    </w:p>
    <w:p w14:paraId="64F3BD5D" w14:textId="77777777" w:rsidR="00A172C9" w:rsidRPr="00257E7A" w:rsidRDefault="00A172C9" w:rsidP="00A172C9">
      <w:pPr>
        <w:tabs>
          <w:tab w:val="left" w:pos="851"/>
        </w:tabs>
        <w:ind w:left="851"/>
        <w:rPr>
          <w:sz w:val="24"/>
          <w:szCs w:val="24"/>
        </w:rPr>
      </w:pPr>
      <w:r w:rsidRPr="00257E7A">
        <w:rPr>
          <w:sz w:val="24"/>
          <w:szCs w:val="24"/>
        </w:rPr>
        <w:t xml:space="preserve">PRRS-virus </w:t>
      </w:r>
      <w:proofErr w:type="spellStart"/>
      <w:r w:rsidRPr="00257E7A">
        <w:rPr>
          <w:sz w:val="24"/>
          <w:szCs w:val="24"/>
        </w:rPr>
        <w:t>naïve</w:t>
      </w:r>
      <w:proofErr w:type="spellEnd"/>
      <w:r w:rsidRPr="00257E7A">
        <w:rPr>
          <w:sz w:val="24"/>
          <w:szCs w:val="24"/>
        </w:rPr>
        <w:t xml:space="preserve"> </w:t>
      </w:r>
      <w:proofErr w:type="spellStart"/>
      <w:r w:rsidRPr="00257E7A">
        <w:rPr>
          <w:sz w:val="24"/>
          <w:szCs w:val="24"/>
        </w:rPr>
        <w:t>gylte</w:t>
      </w:r>
      <w:proofErr w:type="spellEnd"/>
      <w:r w:rsidRPr="00257E7A">
        <w:rPr>
          <w:sz w:val="24"/>
          <w:szCs w:val="24"/>
        </w:rPr>
        <w:t xml:space="preserve"> og søer må ikke vaccineres under drægtighed, da dette kan have negative effekter. Vaccination under drægtighed er sikkert for </w:t>
      </w:r>
      <w:proofErr w:type="spellStart"/>
      <w:r w:rsidRPr="00257E7A">
        <w:rPr>
          <w:sz w:val="24"/>
          <w:szCs w:val="24"/>
        </w:rPr>
        <w:t>gylte</w:t>
      </w:r>
      <w:proofErr w:type="spellEnd"/>
      <w:r w:rsidRPr="00257E7A">
        <w:rPr>
          <w:sz w:val="24"/>
          <w:szCs w:val="24"/>
        </w:rPr>
        <w:t xml:space="preserve"> og søer, der allerede er immuniseret mod PRRSV1 via vaccination eller feltinfektion. </w:t>
      </w:r>
    </w:p>
    <w:p w14:paraId="75B497EF" w14:textId="77777777" w:rsidR="00A172C9" w:rsidRPr="00257E7A" w:rsidRDefault="00A172C9" w:rsidP="00A172C9">
      <w:pPr>
        <w:tabs>
          <w:tab w:val="left" w:pos="851"/>
        </w:tabs>
        <w:ind w:left="851"/>
        <w:rPr>
          <w:sz w:val="24"/>
          <w:szCs w:val="24"/>
        </w:rPr>
      </w:pPr>
      <w:r w:rsidRPr="00257E7A">
        <w:rPr>
          <w:sz w:val="24"/>
          <w:szCs w:val="24"/>
        </w:rPr>
        <w:tab/>
      </w:r>
    </w:p>
    <w:p w14:paraId="2C35B565" w14:textId="77777777" w:rsidR="00A172C9" w:rsidRPr="00257E7A" w:rsidRDefault="00A172C9" w:rsidP="00A172C9">
      <w:pPr>
        <w:tabs>
          <w:tab w:val="left" w:pos="851"/>
        </w:tabs>
        <w:ind w:left="851"/>
        <w:rPr>
          <w:sz w:val="24"/>
          <w:szCs w:val="24"/>
        </w:rPr>
      </w:pPr>
      <w:r w:rsidRPr="00257E7A">
        <w:rPr>
          <w:sz w:val="24"/>
          <w:szCs w:val="24"/>
        </w:rPr>
        <w:t>Se endvidere særlige forholdsregler vedrørende brugen i pkt. 3.5.</w:t>
      </w:r>
    </w:p>
    <w:p w14:paraId="237CAA0D" w14:textId="77777777" w:rsidR="00A172C9" w:rsidRPr="00257E7A" w:rsidRDefault="00A172C9" w:rsidP="00A172C9">
      <w:pPr>
        <w:tabs>
          <w:tab w:val="left" w:pos="851"/>
        </w:tabs>
        <w:ind w:left="851"/>
        <w:rPr>
          <w:sz w:val="24"/>
          <w:szCs w:val="24"/>
        </w:rPr>
      </w:pPr>
      <w:r w:rsidRPr="00257E7A">
        <w:rPr>
          <w:sz w:val="24"/>
          <w:szCs w:val="24"/>
        </w:rPr>
        <w:tab/>
      </w:r>
    </w:p>
    <w:p w14:paraId="00947DB5" w14:textId="77777777" w:rsidR="00A172C9" w:rsidRPr="00257E7A" w:rsidRDefault="00A172C9" w:rsidP="00A172C9">
      <w:pPr>
        <w:tabs>
          <w:tab w:val="left" w:pos="851"/>
        </w:tabs>
        <w:ind w:left="851"/>
        <w:rPr>
          <w:sz w:val="24"/>
          <w:szCs w:val="24"/>
        </w:rPr>
      </w:pPr>
      <w:r w:rsidRPr="00257E7A">
        <w:rPr>
          <w:sz w:val="24"/>
          <w:szCs w:val="24"/>
          <w:u w:val="single"/>
        </w:rPr>
        <w:t>Diegivning</w:t>
      </w:r>
      <w:r w:rsidRPr="00257E7A">
        <w:rPr>
          <w:sz w:val="24"/>
          <w:szCs w:val="24"/>
        </w:rPr>
        <w:t>:</w:t>
      </w:r>
    </w:p>
    <w:p w14:paraId="26F4748E" w14:textId="5BA73915" w:rsidR="00A172C9" w:rsidRPr="00257E7A" w:rsidRDefault="00A172C9" w:rsidP="00A172C9">
      <w:pPr>
        <w:tabs>
          <w:tab w:val="left" w:pos="851"/>
        </w:tabs>
        <w:ind w:left="851"/>
        <w:rPr>
          <w:sz w:val="24"/>
          <w:szCs w:val="24"/>
        </w:rPr>
      </w:pPr>
      <w:r w:rsidRPr="00257E7A">
        <w:rPr>
          <w:sz w:val="24"/>
          <w:szCs w:val="24"/>
        </w:rPr>
        <w:t>Kan anvendes under diegivning.</w:t>
      </w:r>
    </w:p>
    <w:p w14:paraId="37F9FE0A" w14:textId="77777777" w:rsidR="008203A8" w:rsidRPr="00257E7A" w:rsidRDefault="008203A8" w:rsidP="008203A8">
      <w:pPr>
        <w:tabs>
          <w:tab w:val="left" w:pos="851"/>
        </w:tabs>
        <w:ind w:left="851"/>
        <w:rPr>
          <w:sz w:val="24"/>
          <w:szCs w:val="24"/>
        </w:rPr>
      </w:pPr>
    </w:p>
    <w:p w14:paraId="0C938BD8" w14:textId="77777777" w:rsidR="008203A8" w:rsidRPr="00257E7A" w:rsidRDefault="008203A8" w:rsidP="008203A8">
      <w:pPr>
        <w:tabs>
          <w:tab w:val="left" w:pos="851"/>
        </w:tabs>
        <w:ind w:left="851" w:hanging="851"/>
        <w:rPr>
          <w:b/>
          <w:sz w:val="24"/>
          <w:szCs w:val="24"/>
        </w:rPr>
      </w:pPr>
      <w:r w:rsidRPr="00257E7A">
        <w:rPr>
          <w:b/>
          <w:sz w:val="24"/>
          <w:szCs w:val="24"/>
        </w:rPr>
        <w:t>3.8</w:t>
      </w:r>
      <w:r w:rsidRPr="00257E7A">
        <w:rPr>
          <w:b/>
          <w:sz w:val="24"/>
          <w:szCs w:val="24"/>
        </w:rPr>
        <w:tab/>
        <w:t>Interaktion med andre lægemidler og andre former for interaktion</w:t>
      </w:r>
    </w:p>
    <w:p w14:paraId="641E13C3" w14:textId="3436FF96" w:rsidR="00937986" w:rsidRPr="00257E7A" w:rsidRDefault="00937986" w:rsidP="00257E7A">
      <w:pPr>
        <w:ind w:left="851"/>
        <w:rPr>
          <w:sz w:val="24"/>
          <w:szCs w:val="24"/>
          <w:lang w:eastAsia="da-DK"/>
        </w:rPr>
      </w:pPr>
      <w:r w:rsidRPr="00257E7A">
        <w:rPr>
          <w:sz w:val="24"/>
          <w:szCs w:val="24"/>
          <w:lang w:eastAsia="da-DK"/>
        </w:rPr>
        <w:t xml:space="preserve">Der foreligger oplysninger om sikkerhed og virkning for begge administrationsveje, som viser, at denne vaccine kan gives samme dag, men på forskellige steder (foretrukket på den modsatte side af halsen), som </w:t>
      </w:r>
      <w:proofErr w:type="spellStart"/>
      <w:r w:rsidRPr="00257E7A">
        <w:rPr>
          <w:sz w:val="24"/>
          <w:szCs w:val="24"/>
          <w:lang w:eastAsia="da-DK"/>
        </w:rPr>
        <w:t>Porcilis</w:t>
      </w:r>
      <w:proofErr w:type="spellEnd"/>
      <w:r w:rsidRPr="00257E7A">
        <w:rPr>
          <w:sz w:val="24"/>
          <w:szCs w:val="24"/>
          <w:lang w:eastAsia="da-DK"/>
        </w:rPr>
        <w:t xml:space="preserve"> PCV M </w:t>
      </w:r>
      <w:proofErr w:type="spellStart"/>
      <w:r w:rsidRPr="00257E7A">
        <w:rPr>
          <w:sz w:val="24"/>
          <w:szCs w:val="24"/>
          <w:lang w:eastAsia="da-DK"/>
        </w:rPr>
        <w:t>Hyo</w:t>
      </w:r>
      <w:proofErr w:type="spellEnd"/>
      <w:r w:rsidRPr="00257E7A">
        <w:rPr>
          <w:sz w:val="24"/>
          <w:szCs w:val="24"/>
          <w:lang w:eastAsia="da-DK"/>
        </w:rPr>
        <w:t xml:space="preserve">, med </w:t>
      </w:r>
      <w:proofErr w:type="spellStart"/>
      <w:r w:rsidRPr="00257E7A">
        <w:rPr>
          <w:sz w:val="24"/>
          <w:szCs w:val="24"/>
          <w:lang w:eastAsia="da-DK"/>
        </w:rPr>
        <w:t>Porcilis</w:t>
      </w:r>
      <w:proofErr w:type="spellEnd"/>
      <w:r w:rsidRPr="00257E7A">
        <w:rPr>
          <w:sz w:val="24"/>
          <w:szCs w:val="24"/>
          <w:lang w:eastAsia="da-DK"/>
        </w:rPr>
        <w:t xml:space="preserve"> </w:t>
      </w:r>
      <w:proofErr w:type="spellStart"/>
      <w:r w:rsidRPr="00257E7A">
        <w:rPr>
          <w:sz w:val="24"/>
          <w:szCs w:val="24"/>
          <w:lang w:eastAsia="da-DK"/>
        </w:rPr>
        <w:t>Lawsonia</w:t>
      </w:r>
      <w:proofErr w:type="spellEnd"/>
      <w:r w:rsidRPr="00257E7A">
        <w:rPr>
          <w:sz w:val="24"/>
          <w:szCs w:val="24"/>
          <w:lang w:eastAsia="da-DK"/>
        </w:rPr>
        <w:t xml:space="preserve"> </w:t>
      </w:r>
      <w:proofErr w:type="spellStart"/>
      <w:r w:rsidRPr="00257E7A">
        <w:rPr>
          <w:sz w:val="24"/>
          <w:szCs w:val="24"/>
          <w:lang w:eastAsia="da-DK"/>
        </w:rPr>
        <w:t>Vet</w:t>
      </w:r>
      <w:proofErr w:type="spellEnd"/>
      <w:r w:rsidRPr="00257E7A">
        <w:rPr>
          <w:sz w:val="24"/>
          <w:szCs w:val="24"/>
          <w:lang w:eastAsia="da-DK"/>
        </w:rPr>
        <w:t xml:space="preserve">. eller med en blanding af </w:t>
      </w:r>
      <w:proofErr w:type="spellStart"/>
      <w:r w:rsidRPr="00257E7A">
        <w:rPr>
          <w:sz w:val="24"/>
          <w:szCs w:val="24"/>
          <w:lang w:eastAsia="da-DK"/>
        </w:rPr>
        <w:t>Porcilis</w:t>
      </w:r>
      <w:proofErr w:type="spellEnd"/>
      <w:r w:rsidRPr="00257E7A">
        <w:rPr>
          <w:sz w:val="24"/>
          <w:szCs w:val="24"/>
          <w:lang w:eastAsia="da-DK"/>
        </w:rPr>
        <w:t xml:space="preserve"> PCV M </w:t>
      </w:r>
      <w:proofErr w:type="spellStart"/>
      <w:r w:rsidRPr="00257E7A">
        <w:rPr>
          <w:sz w:val="24"/>
          <w:szCs w:val="24"/>
          <w:lang w:eastAsia="da-DK"/>
        </w:rPr>
        <w:t>Hyo</w:t>
      </w:r>
      <w:proofErr w:type="spellEnd"/>
      <w:r w:rsidRPr="00257E7A">
        <w:rPr>
          <w:sz w:val="24"/>
          <w:szCs w:val="24"/>
          <w:lang w:eastAsia="da-DK"/>
        </w:rPr>
        <w:t xml:space="preserve"> og </w:t>
      </w:r>
      <w:proofErr w:type="spellStart"/>
      <w:r w:rsidRPr="00257E7A">
        <w:rPr>
          <w:sz w:val="24"/>
          <w:szCs w:val="24"/>
          <w:lang w:eastAsia="da-DK"/>
        </w:rPr>
        <w:t>Porcilis</w:t>
      </w:r>
      <w:proofErr w:type="spellEnd"/>
      <w:r w:rsidRPr="00257E7A">
        <w:rPr>
          <w:sz w:val="24"/>
          <w:szCs w:val="24"/>
          <w:lang w:eastAsia="da-DK"/>
        </w:rPr>
        <w:t xml:space="preserve"> </w:t>
      </w:r>
      <w:proofErr w:type="spellStart"/>
      <w:r w:rsidRPr="00257E7A">
        <w:rPr>
          <w:sz w:val="24"/>
          <w:szCs w:val="24"/>
          <w:lang w:eastAsia="da-DK"/>
        </w:rPr>
        <w:t>Lawsonia</w:t>
      </w:r>
      <w:proofErr w:type="spellEnd"/>
      <w:r w:rsidRPr="00257E7A">
        <w:rPr>
          <w:sz w:val="24"/>
          <w:szCs w:val="24"/>
          <w:lang w:eastAsia="da-DK"/>
        </w:rPr>
        <w:t xml:space="preserve"> </w:t>
      </w:r>
      <w:proofErr w:type="spellStart"/>
      <w:r w:rsidRPr="00257E7A">
        <w:rPr>
          <w:sz w:val="24"/>
          <w:szCs w:val="24"/>
          <w:lang w:eastAsia="da-DK"/>
        </w:rPr>
        <w:t>Vet</w:t>
      </w:r>
      <w:proofErr w:type="spellEnd"/>
      <w:r w:rsidRPr="00257E7A">
        <w:rPr>
          <w:sz w:val="24"/>
          <w:szCs w:val="24"/>
          <w:lang w:eastAsia="da-DK"/>
        </w:rPr>
        <w:t xml:space="preserve">. i slagtesvin fra 3-ugers-alderen og opefter. </w:t>
      </w:r>
    </w:p>
    <w:p w14:paraId="70E8FFB5" w14:textId="77777777" w:rsidR="00937986" w:rsidRPr="00257E7A" w:rsidRDefault="00937986" w:rsidP="00257E7A">
      <w:pPr>
        <w:ind w:left="851"/>
        <w:rPr>
          <w:sz w:val="24"/>
          <w:szCs w:val="24"/>
          <w:lang w:eastAsia="da-DK"/>
        </w:rPr>
      </w:pPr>
      <w:r w:rsidRPr="00257E7A">
        <w:rPr>
          <w:sz w:val="24"/>
          <w:szCs w:val="24"/>
          <w:lang w:eastAsia="da-DK"/>
        </w:rPr>
        <w:t xml:space="preserve">Temperaturstigninger på mere end 2 °C efter samtidig administration er almindeligt forekommende. Temperaturen normaliseres inden for 1-2 dage. Forbigående lokale reaktioner, der er begrænset til en mindre hævelse på injektionsstedet (maksimum 2 cm i diameter), forekommer almindeligvis på vaccinationsstedet fra 5 dage efter vaccination, både efter </w:t>
      </w:r>
      <w:proofErr w:type="spellStart"/>
      <w:r w:rsidRPr="00257E7A">
        <w:rPr>
          <w:sz w:val="24"/>
          <w:szCs w:val="24"/>
          <w:lang w:eastAsia="da-DK"/>
        </w:rPr>
        <w:t>intrakutan</w:t>
      </w:r>
      <w:proofErr w:type="spellEnd"/>
      <w:r w:rsidRPr="00257E7A">
        <w:rPr>
          <w:sz w:val="24"/>
          <w:szCs w:val="24"/>
          <w:lang w:eastAsia="da-DK"/>
        </w:rPr>
        <w:t xml:space="preserve"> og intramuskulær vaccination. Disse hævelser kan sommetider vare op til 29 dage efter vaccination eller længere. </w:t>
      </w:r>
    </w:p>
    <w:p w14:paraId="35A6BF6F" w14:textId="77777777" w:rsidR="00937986" w:rsidRPr="00257E7A" w:rsidRDefault="00937986" w:rsidP="00257E7A">
      <w:pPr>
        <w:ind w:firstLine="851"/>
        <w:rPr>
          <w:sz w:val="24"/>
          <w:szCs w:val="24"/>
          <w:lang w:eastAsia="da-DK"/>
        </w:rPr>
      </w:pPr>
      <w:r w:rsidRPr="00257E7A">
        <w:rPr>
          <w:sz w:val="24"/>
          <w:szCs w:val="24"/>
          <w:lang w:eastAsia="da-DK"/>
        </w:rPr>
        <w:t>Overfølsomhedsreaktioner efter vaccination er ikke-almindeligt forekommende.</w:t>
      </w:r>
    </w:p>
    <w:p w14:paraId="590AE8C1" w14:textId="77777777" w:rsidR="00937986" w:rsidRPr="00257E7A" w:rsidRDefault="00937986" w:rsidP="00937986">
      <w:pPr>
        <w:rPr>
          <w:sz w:val="24"/>
          <w:szCs w:val="24"/>
          <w:lang w:eastAsia="da-DK"/>
        </w:rPr>
      </w:pPr>
    </w:p>
    <w:p w14:paraId="12900F61" w14:textId="77777777" w:rsidR="00937986" w:rsidRPr="00257E7A" w:rsidRDefault="00937986" w:rsidP="00937986">
      <w:pPr>
        <w:rPr>
          <w:sz w:val="24"/>
          <w:szCs w:val="24"/>
          <w:lang w:eastAsia="da-DK"/>
        </w:rPr>
      </w:pPr>
    </w:p>
    <w:p w14:paraId="3BAAB8DB" w14:textId="6FF001BA" w:rsidR="00937986" w:rsidRPr="00257E7A" w:rsidRDefault="00937986" w:rsidP="00257E7A">
      <w:pPr>
        <w:ind w:left="851"/>
        <w:rPr>
          <w:sz w:val="24"/>
          <w:szCs w:val="24"/>
          <w:lang w:eastAsia="da-DK"/>
        </w:rPr>
      </w:pPr>
      <w:r w:rsidRPr="00257E7A">
        <w:rPr>
          <w:sz w:val="24"/>
          <w:szCs w:val="24"/>
          <w:lang w:eastAsia="da-DK"/>
        </w:rPr>
        <w:t xml:space="preserve">Der foreligger oplysninger om sikkerhed og virkning i svin fra 3-ugers alderen, som viser, at denne vaccine kan gives </w:t>
      </w:r>
      <w:proofErr w:type="spellStart"/>
      <w:r w:rsidR="004F0BDE" w:rsidRPr="00257E7A">
        <w:rPr>
          <w:sz w:val="24"/>
          <w:szCs w:val="24"/>
          <w:lang w:eastAsia="da-DK"/>
        </w:rPr>
        <w:t>intra</w:t>
      </w:r>
      <w:r w:rsidR="004F0BDE">
        <w:rPr>
          <w:sz w:val="24"/>
          <w:szCs w:val="24"/>
          <w:lang w:eastAsia="da-DK"/>
        </w:rPr>
        <w:t>kutant</w:t>
      </w:r>
      <w:proofErr w:type="spellEnd"/>
      <w:r w:rsidR="004F0BDE" w:rsidRPr="00257E7A">
        <w:rPr>
          <w:sz w:val="24"/>
          <w:szCs w:val="24"/>
          <w:lang w:eastAsia="da-DK"/>
        </w:rPr>
        <w:t xml:space="preserve"> </w:t>
      </w:r>
      <w:r w:rsidRPr="00257E7A">
        <w:rPr>
          <w:sz w:val="24"/>
          <w:szCs w:val="24"/>
          <w:lang w:eastAsia="da-DK"/>
        </w:rPr>
        <w:t xml:space="preserve">samtidigt med </w:t>
      </w:r>
      <w:proofErr w:type="spellStart"/>
      <w:r w:rsidRPr="00257E7A">
        <w:rPr>
          <w:sz w:val="24"/>
          <w:szCs w:val="24"/>
          <w:lang w:eastAsia="da-DK"/>
        </w:rPr>
        <w:t>Porcilis</w:t>
      </w:r>
      <w:proofErr w:type="spellEnd"/>
      <w:r w:rsidRPr="00257E7A">
        <w:rPr>
          <w:sz w:val="24"/>
          <w:szCs w:val="24"/>
          <w:lang w:eastAsia="da-DK"/>
        </w:rPr>
        <w:t xml:space="preserve"> PCV ID eller samtidig med </w:t>
      </w:r>
      <w:proofErr w:type="spellStart"/>
      <w:r w:rsidRPr="00257E7A">
        <w:rPr>
          <w:sz w:val="24"/>
          <w:szCs w:val="24"/>
          <w:lang w:eastAsia="da-DK"/>
        </w:rPr>
        <w:t>Porcilis</w:t>
      </w:r>
      <w:proofErr w:type="spellEnd"/>
      <w:r w:rsidRPr="00257E7A">
        <w:rPr>
          <w:sz w:val="24"/>
          <w:szCs w:val="24"/>
          <w:lang w:eastAsia="da-DK"/>
        </w:rPr>
        <w:t xml:space="preserve"> PCV ID blandet med </w:t>
      </w:r>
      <w:proofErr w:type="spellStart"/>
      <w:r w:rsidRPr="00257E7A">
        <w:rPr>
          <w:sz w:val="24"/>
          <w:szCs w:val="24"/>
          <w:lang w:eastAsia="da-DK"/>
        </w:rPr>
        <w:t>Porcilis</w:t>
      </w:r>
      <w:proofErr w:type="spellEnd"/>
      <w:r w:rsidRPr="00257E7A">
        <w:rPr>
          <w:sz w:val="24"/>
          <w:szCs w:val="24"/>
          <w:lang w:eastAsia="da-DK"/>
        </w:rPr>
        <w:t xml:space="preserve"> </w:t>
      </w:r>
      <w:proofErr w:type="spellStart"/>
      <w:r w:rsidRPr="00257E7A">
        <w:rPr>
          <w:sz w:val="24"/>
          <w:szCs w:val="24"/>
          <w:lang w:eastAsia="da-DK"/>
        </w:rPr>
        <w:t>Lawsonia</w:t>
      </w:r>
      <w:proofErr w:type="spellEnd"/>
      <w:r w:rsidRPr="00257E7A">
        <w:rPr>
          <w:sz w:val="24"/>
          <w:szCs w:val="24"/>
          <w:lang w:eastAsia="da-DK"/>
        </w:rPr>
        <w:t xml:space="preserve"> ID </w:t>
      </w:r>
      <w:proofErr w:type="spellStart"/>
      <w:r w:rsidRPr="00257E7A">
        <w:rPr>
          <w:sz w:val="24"/>
          <w:szCs w:val="24"/>
          <w:lang w:eastAsia="da-DK"/>
        </w:rPr>
        <w:t>Vet</w:t>
      </w:r>
      <w:proofErr w:type="spellEnd"/>
      <w:r w:rsidRPr="00257E7A">
        <w:rPr>
          <w:sz w:val="24"/>
          <w:szCs w:val="24"/>
          <w:lang w:eastAsia="da-DK"/>
        </w:rPr>
        <w:t xml:space="preserve"> og/eller samtidig med </w:t>
      </w:r>
      <w:proofErr w:type="spellStart"/>
      <w:r w:rsidRPr="00257E7A">
        <w:rPr>
          <w:sz w:val="24"/>
          <w:szCs w:val="24"/>
          <w:lang w:eastAsia="da-DK"/>
        </w:rPr>
        <w:t>Porcilis</w:t>
      </w:r>
      <w:proofErr w:type="spellEnd"/>
      <w:r w:rsidRPr="00257E7A">
        <w:rPr>
          <w:sz w:val="24"/>
          <w:szCs w:val="24"/>
          <w:lang w:eastAsia="da-DK"/>
        </w:rPr>
        <w:t xml:space="preserve"> M </w:t>
      </w:r>
      <w:proofErr w:type="spellStart"/>
      <w:r w:rsidRPr="00257E7A">
        <w:rPr>
          <w:sz w:val="24"/>
          <w:szCs w:val="24"/>
          <w:lang w:eastAsia="da-DK"/>
        </w:rPr>
        <w:t>Hyo</w:t>
      </w:r>
      <w:proofErr w:type="spellEnd"/>
      <w:r w:rsidRPr="00257E7A">
        <w:rPr>
          <w:sz w:val="24"/>
          <w:szCs w:val="24"/>
          <w:lang w:eastAsia="da-DK"/>
        </w:rPr>
        <w:t xml:space="preserve"> ID ONCE. Vaccinerne, der ikke blandes, skal dog administreres på forskellige steder med mindst 3 cm afstand. Bivirkninger er som beskrevet i afsnit 3.6, på nær hævelse på op til 2,5 cm på indstiksstedet, som kan observeres i enkelte </w:t>
      </w:r>
      <w:r w:rsidR="004F0BDE">
        <w:rPr>
          <w:sz w:val="24"/>
          <w:szCs w:val="24"/>
          <w:lang w:eastAsia="da-DK"/>
        </w:rPr>
        <w:t>svin</w:t>
      </w:r>
      <w:r w:rsidRPr="00257E7A">
        <w:rPr>
          <w:sz w:val="24"/>
          <w:szCs w:val="24"/>
          <w:lang w:eastAsia="da-DK"/>
        </w:rPr>
        <w:t>, der modtager flere vacciner. Disse hævelser kan vare op til 5 uger og er meget almindeligt ledsaget af rødme og skorper. Forhøjet kropstemperatur på vaccinationsdagen (gennemsnitligt 0,3 °C og hos enkelte svin op til 1,2 °C) er almindeligt. Læggen sig ned og utilpashed er ikke almindeligt observeret i vaccinerede svin.</w:t>
      </w:r>
    </w:p>
    <w:p w14:paraId="1F828160" w14:textId="77777777" w:rsidR="00937986" w:rsidRPr="00257E7A" w:rsidRDefault="00937986" w:rsidP="00937986">
      <w:pPr>
        <w:rPr>
          <w:sz w:val="24"/>
          <w:szCs w:val="24"/>
          <w:lang w:eastAsia="da-DK"/>
        </w:rPr>
      </w:pPr>
    </w:p>
    <w:p w14:paraId="6CAA1537" w14:textId="657F30EF" w:rsidR="00937986" w:rsidRPr="00257E7A" w:rsidRDefault="00937986" w:rsidP="00257E7A">
      <w:pPr>
        <w:ind w:left="851"/>
        <w:rPr>
          <w:sz w:val="24"/>
          <w:szCs w:val="24"/>
          <w:lang w:eastAsia="da-DK"/>
        </w:rPr>
      </w:pPr>
      <w:r w:rsidRPr="00257E7A">
        <w:rPr>
          <w:sz w:val="24"/>
          <w:szCs w:val="24"/>
          <w:lang w:eastAsia="da-DK"/>
        </w:rPr>
        <w:lastRenderedPageBreak/>
        <w:t xml:space="preserve">Produktinformationen for </w:t>
      </w:r>
      <w:proofErr w:type="spellStart"/>
      <w:r w:rsidR="004F0BDE">
        <w:rPr>
          <w:sz w:val="24"/>
          <w:lang w:eastAsia="da-DK"/>
        </w:rPr>
        <w:t>Porcilis</w:t>
      </w:r>
      <w:proofErr w:type="spellEnd"/>
      <w:r w:rsidR="004F0BDE">
        <w:rPr>
          <w:sz w:val="24"/>
          <w:lang w:eastAsia="da-DK"/>
        </w:rPr>
        <w:t xml:space="preserve"> </w:t>
      </w:r>
      <w:proofErr w:type="spellStart"/>
      <w:r w:rsidR="004F0BDE">
        <w:rPr>
          <w:sz w:val="24"/>
          <w:lang w:eastAsia="da-DK"/>
        </w:rPr>
        <w:t>Lawsonia</w:t>
      </w:r>
      <w:proofErr w:type="spellEnd"/>
      <w:r w:rsidR="004F0BDE">
        <w:rPr>
          <w:sz w:val="24"/>
          <w:lang w:eastAsia="da-DK"/>
        </w:rPr>
        <w:t xml:space="preserve"> </w:t>
      </w:r>
      <w:proofErr w:type="spellStart"/>
      <w:proofErr w:type="gramStart"/>
      <w:r w:rsidR="004F0BDE">
        <w:rPr>
          <w:sz w:val="24"/>
          <w:lang w:eastAsia="da-DK"/>
        </w:rPr>
        <w:t>Vet</w:t>
      </w:r>
      <w:proofErr w:type="spellEnd"/>
      <w:r w:rsidR="004F0BDE">
        <w:rPr>
          <w:sz w:val="24"/>
          <w:szCs w:val="24"/>
        </w:rPr>
        <w:t xml:space="preserve">, </w:t>
      </w:r>
      <w:r w:rsidRPr="00257E7A">
        <w:rPr>
          <w:sz w:val="24"/>
          <w:szCs w:val="24"/>
        </w:rPr>
        <w:t xml:space="preserve"> </w:t>
      </w:r>
      <w:proofErr w:type="spellStart"/>
      <w:r w:rsidRPr="00257E7A">
        <w:rPr>
          <w:sz w:val="24"/>
          <w:szCs w:val="24"/>
        </w:rPr>
        <w:t>Porcilis</w:t>
      </w:r>
      <w:proofErr w:type="spellEnd"/>
      <w:proofErr w:type="gramEnd"/>
      <w:r w:rsidRPr="00257E7A">
        <w:rPr>
          <w:sz w:val="24"/>
          <w:szCs w:val="24"/>
        </w:rPr>
        <w:t xml:space="preserve"> PCV M </w:t>
      </w:r>
      <w:proofErr w:type="spellStart"/>
      <w:r w:rsidRPr="00257E7A">
        <w:rPr>
          <w:sz w:val="24"/>
          <w:szCs w:val="24"/>
        </w:rPr>
        <w:t>Hyo</w:t>
      </w:r>
      <w:proofErr w:type="spellEnd"/>
      <w:r w:rsidRPr="00257E7A">
        <w:rPr>
          <w:sz w:val="24"/>
          <w:szCs w:val="24"/>
        </w:rPr>
        <w:t xml:space="preserve">, </w:t>
      </w:r>
      <w:proofErr w:type="spellStart"/>
      <w:r w:rsidRPr="00257E7A">
        <w:rPr>
          <w:sz w:val="24"/>
          <w:szCs w:val="24"/>
        </w:rPr>
        <w:t>Porcilis</w:t>
      </w:r>
      <w:proofErr w:type="spellEnd"/>
      <w:r w:rsidRPr="00257E7A">
        <w:rPr>
          <w:sz w:val="24"/>
          <w:szCs w:val="24"/>
        </w:rPr>
        <w:t xml:space="preserve"> PCV M </w:t>
      </w:r>
      <w:proofErr w:type="spellStart"/>
      <w:r w:rsidRPr="00257E7A">
        <w:rPr>
          <w:sz w:val="24"/>
          <w:szCs w:val="24"/>
        </w:rPr>
        <w:t>Hyo</w:t>
      </w:r>
      <w:proofErr w:type="spellEnd"/>
      <w:r w:rsidRPr="00257E7A">
        <w:rPr>
          <w:sz w:val="24"/>
          <w:szCs w:val="24"/>
        </w:rPr>
        <w:t xml:space="preserve"> ID </w:t>
      </w:r>
      <w:proofErr w:type="spellStart"/>
      <w:r w:rsidRPr="00257E7A">
        <w:rPr>
          <w:sz w:val="24"/>
          <w:szCs w:val="24"/>
        </w:rPr>
        <w:t>Once</w:t>
      </w:r>
      <w:proofErr w:type="spellEnd"/>
      <w:r w:rsidRPr="00257E7A">
        <w:rPr>
          <w:sz w:val="24"/>
          <w:szCs w:val="24"/>
        </w:rPr>
        <w:t xml:space="preserve">, </w:t>
      </w:r>
      <w:proofErr w:type="spellStart"/>
      <w:r w:rsidRPr="00257E7A">
        <w:rPr>
          <w:sz w:val="24"/>
          <w:szCs w:val="24"/>
        </w:rPr>
        <w:t>Porcilis</w:t>
      </w:r>
      <w:proofErr w:type="spellEnd"/>
      <w:r w:rsidRPr="00257E7A">
        <w:rPr>
          <w:sz w:val="24"/>
          <w:szCs w:val="24"/>
        </w:rPr>
        <w:t xml:space="preserve"> PCV ID og </w:t>
      </w:r>
      <w:proofErr w:type="spellStart"/>
      <w:r w:rsidRPr="00257E7A">
        <w:rPr>
          <w:sz w:val="24"/>
          <w:szCs w:val="24"/>
        </w:rPr>
        <w:t>Porcilis</w:t>
      </w:r>
      <w:proofErr w:type="spellEnd"/>
      <w:r w:rsidRPr="00257E7A">
        <w:rPr>
          <w:sz w:val="24"/>
          <w:szCs w:val="24"/>
        </w:rPr>
        <w:t xml:space="preserve"> </w:t>
      </w:r>
      <w:proofErr w:type="spellStart"/>
      <w:r w:rsidRPr="00257E7A">
        <w:rPr>
          <w:sz w:val="24"/>
          <w:szCs w:val="24"/>
        </w:rPr>
        <w:t>Lawsonia</w:t>
      </w:r>
      <w:proofErr w:type="spellEnd"/>
      <w:r w:rsidRPr="00257E7A">
        <w:rPr>
          <w:sz w:val="24"/>
          <w:szCs w:val="24"/>
        </w:rPr>
        <w:t xml:space="preserve"> ID</w:t>
      </w:r>
      <w:r w:rsidR="004F0BDE">
        <w:rPr>
          <w:sz w:val="24"/>
          <w:szCs w:val="24"/>
        </w:rPr>
        <w:t xml:space="preserve"> </w:t>
      </w:r>
      <w:proofErr w:type="spellStart"/>
      <w:r w:rsidR="004F0BDE">
        <w:rPr>
          <w:sz w:val="24"/>
          <w:szCs w:val="24"/>
        </w:rPr>
        <w:t>Vet</w:t>
      </w:r>
      <w:proofErr w:type="spellEnd"/>
      <w:r w:rsidRPr="00257E7A">
        <w:rPr>
          <w:sz w:val="24"/>
          <w:szCs w:val="24"/>
        </w:rPr>
        <w:t xml:space="preserve"> </w:t>
      </w:r>
      <w:r w:rsidRPr="00257E7A">
        <w:rPr>
          <w:sz w:val="24"/>
          <w:szCs w:val="24"/>
          <w:lang w:eastAsia="da-DK"/>
        </w:rPr>
        <w:t xml:space="preserve">bør konsulteres før samtidig administration med </w:t>
      </w:r>
      <w:proofErr w:type="spellStart"/>
      <w:r w:rsidRPr="00257E7A">
        <w:rPr>
          <w:sz w:val="24"/>
          <w:szCs w:val="24"/>
          <w:lang w:eastAsia="da-DK"/>
        </w:rPr>
        <w:t>Porcilis</w:t>
      </w:r>
      <w:proofErr w:type="spellEnd"/>
      <w:r w:rsidRPr="00257E7A">
        <w:rPr>
          <w:sz w:val="24"/>
          <w:szCs w:val="24"/>
          <w:lang w:eastAsia="da-DK"/>
        </w:rPr>
        <w:t xml:space="preserve"> PRRS </w:t>
      </w:r>
      <w:proofErr w:type="spellStart"/>
      <w:r w:rsidRPr="00257E7A">
        <w:rPr>
          <w:sz w:val="24"/>
          <w:szCs w:val="24"/>
          <w:lang w:eastAsia="da-DK"/>
        </w:rPr>
        <w:t>Vet</w:t>
      </w:r>
      <w:proofErr w:type="spellEnd"/>
      <w:r w:rsidRPr="00257E7A">
        <w:rPr>
          <w:sz w:val="24"/>
          <w:szCs w:val="24"/>
          <w:lang w:eastAsia="da-DK"/>
        </w:rPr>
        <w:t xml:space="preserve">. </w:t>
      </w:r>
    </w:p>
    <w:p w14:paraId="53FCDAE9" w14:textId="77777777" w:rsidR="00937986" w:rsidRPr="00257E7A" w:rsidRDefault="00937986" w:rsidP="00257E7A">
      <w:pPr>
        <w:ind w:left="851"/>
        <w:rPr>
          <w:sz w:val="24"/>
          <w:szCs w:val="24"/>
        </w:rPr>
      </w:pPr>
      <w:r w:rsidRPr="00257E7A">
        <w:rPr>
          <w:sz w:val="24"/>
          <w:szCs w:val="24"/>
          <w:lang w:eastAsia="da-DK"/>
        </w:rPr>
        <w:t xml:space="preserve">Der foreligger ingen oplysninger om sikkerhed og effekt ved samtidig brug af </w:t>
      </w:r>
      <w:proofErr w:type="spellStart"/>
      <w:r w:rsidRPr="00257E7A">
        <w:rPr>
          <w:sz w:val="24"/>
          <w:szCs w:val="24"/>
          <w:lang w:eastAsia="da-DK"/>
        </w:rPr>
        <w:t>Porcilis</w:t>
      </w:r>
      <w:proofErr w:type="spellEnd"/>
      <w:r w:rsidRPr="00257E7A">
        <w:rPr>
          <w:sz w:val="24"/>
          <w:szCs w:val="24"/>
          <w:lang w:eastAsia="da-DK"/>
        </w:rPr>
        <w:t xml:space="preserve"> PRRS </w:t>
      </w:r>
      <w:proofErr w:type="spellStart"/>
      <w:r w:rsidRPr="00257E7A">
        <w:rPr>
          <w:sz w:val="24"/>
          <w:szCs w:val="24"/>
          <w:lang w:eastAsia="da-DK"/>
        </w:rPr>
        <w:t>Vet</w:t>
      </w:r>
      <w:proofErr w:type="spellEnd"/>
      <w:r w:rsidRPr="00257E7A">
        <w:rPr>
          <w:sz w:val="24"/>
          <w:szCs w:val="24"/>
          <w:lang w:eastAsia="da-DK"/>
        </w:rPr>
        <w:t>. og de ovenfor nævnte vacciner til avlsdyr eller under drægtighed</w:t>
      </w:r>
      <w:r w:rsidRPr="00257E7A">
        <w:rPr>
          <w:sz w:val="24"/>
          <w:szCs w:val="24"/>
        </w:rPr>
        <w:t xml:space="preserve">.   </w:t>
      </w:r>
    </w:p>
    <w:p w14:paraId="26670745" w14:textId="77777777" w:rsidR="00937986" w:rsidRPr="00257E7A" w:rsidRDefault="00937986" w:rsidP="00937986">
      <w:pPr>
        <w:rPr>
          <w:sz w:val="24"/>
          <w:szCs w:val="24"/>
          <w:lang w:eastAsia="da-DK"/>
        </w:rPr>
      </w:pPr>
    </w:p>
    <w:p w14:paraId="598EA7C0" w14:textId="77777777" w:rsidR="00937986" w:rsidRPr="00257E7A" w:rsidRDefault="00937986" w:rsidP="00257E7A">
      <w:pPr>
        <w:ind w:left="851"/>
        <w:rPr>
          <w:sz w:val="24"/>
          <w:szCs w:val="24"/>
          <w:lang w:eastAsia="da-DK"/>
        </w:rPr>
      </w:pPr>
      <w:r w:rsidRPr="00257E7A">
        <w:rPr>
          <w:sz w:val="24"/>
          <w:szCs w:val="24"/>
          <w:lang w:eastAsia="da-DK"/>
        </w:rPr>
        <w:t xml:space="preserve">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 </w:t>
      </w:r>
    </w:p>
    <w:p w14:paraId="2EAFB886" w14:textId="77777777" w:rsidR="008203A8" w:rsidRPr="00257E7A" w:rsidRDefault="008203A8" w:rsidP="008203A8">
      <w:pPr>
        <w:tabs>
          <w:tab w:val="left" w:pos="851"/>
        </w:tabs>
        <w:ind w:left="851"/>
        <w:rPr>
          <w:sz w:val="24"/>
          <w:szCs w:val="24"/>
        </w:rPr>
      </w:pPr>
    </w:p>
    <w:p w14:paraId="2646CBD7" w14:textId="77777777" w:rsidR="008203A8" w:rsidRPr="00257E7A" w:rsidRDefault="008203A8" w:rsidP="00512803">
      <w:pPr>
        <w:keepNext/>
        <w:tabs>
          <w:tab w:val="left" w:pos="851"/>
        </w:tabs>
        <w:ind w:left="851" w:hanging="851"/>
        <w:rPr>
          <w:b/>
          <w:sz w:val="24"/>
          <w:szCs w:val="24"/>
        </w:rPr>
      </w:pPr>
      <w:r w:rsidRPr="00257E7A">
        <w:rPr>
          <w:b/>
          <w:sz w:val="24"/>
          <w:szCs w:val="24"/>
        </w:rPr>
        <w:t>3.9</w:t>
      </w:r>
      <w:r w:rsidRPr="00257E7A">
        <w:rPr>
          <w:b/>
          <w:sz w:val="24"/>
          <w:szCs w:val="24"/>
        </w:rPr>
        <w:tab/>
        <w:t>Administrationsveje og dosering</w:t>
      </w:r>
    </w:p>
    <w:p w14:paraId="344F040D" w14:textId="77777777" w:rsidR="00F21344" w:rsidRPr="00257E7A" w:rsidRDefault="00F21344" w:rsidP="00512803">
      <w:pPr>
        <w:keepNext/>
        <w:tabs>
          <w:tab w:val="left" w:pos="1304"/>
        </w:tabs>
        <w:suppressAutoHyphens/>
        <w:ind w:left="851"/>
        <w:rPr>
          <w:sz w:val="24"/>
          <w:szCs w:val="24"/>
          <w:lang w:eastAsia="da-DK"/>
        </w:rPr>
      </w:pPr>
      <w:proofErr w:type="spellStart"/>
      <w:r w:rsidRPr="00257E7A">
        <w:rPr>
          <w:sz w:val="24"/>
          <w:szCs w:val="24"/>
          <w:lang w:eastAsia="da-DK"/>
        </w:rPr>
        <w:t>Rekonstituer</w:t>
      </w:r>
      <w:proofErr w:type="spellEnd"/>
      <w:r w:rsidRPr="00257E7A">
        <w:rPr>
          <w:sz w:val="24"/>
          <w:szCs w:val="24"/>
          <w:lang w:eastAsia="da-DK"/>
        </w:rPr>
        <w:t xml:space="preserve"> vaccinen med tilhørende solvens (anvend kun solvens til </w:t>
      </w:r>
      <w:proofErr w:type="spellStart"/>
      <w:r w:rsidRPr="00257E7A">
        <w:rPr>
          <w:sz w:val="24"/>
          <w:szCs w:val="24"/>
          <w:lang w:eastAsia="da-DK"/>
        </w:rPr>
        <w:t>Porcilis</w:t>
      </w:r>
      <w:proofErr w:type="spellEnd"/>
      <w:r w:rsidRPr="00257E7A">
        <w:rPr>
          <w:sz w:val="24"/>
          <w:szCs w:val="24"/>
          <w:lang w:eastAsia="da-DK"/>
        </w:rPr>
        <w:t xml:space="preserve"> PRRS </w:t>
      </w:r>
      <w:proofErr w:type="spellStart"/>
      <w:r w:rsidRPr="00257E7A">
        <w:rPr>
          <w:sz w:val="24"/>
          <w:szCs w:val="24"/>
          <w:lang w:eastAsia="da-DK"/>
        </w:rPr>
        <w:t>Vet</w:t>
      </w:r>
      <w:proofErr w:type="spellEnd"/>
      <w:r w:rsidRPr="00257E7A">
        <w:rPr>
          <w:sz w:val="24"/>
          <w:szCs w:val="24"/>
          <w:lang w:eastAsia="da-DK"/>
        </w:rPr>
        <w:t>.).</w:t>
      </w:r>
    </w:p>
    <w:p w14:paraId="565B35EC" w14:textId="77777777" w:rsidR="00F21344" w:rsidRPr="00257E7A" w:rsidRDefault="00F21344" w:rsidP="00512803">
      <w:pPr>
        <w:keepNext/>
        <w:tabs>
          <w:tab w:val="left" w:pos="1304"/>
        </w:tabs>
        <w:suppressAutoHyphens/>
        <w:ind w:left="851"/>
        <w:rPr>
          <w:sz w:val="24"/>
          <w:szCs w:val="24"/>
          <w:lang w:eastAsia="da-DK"/>
        </w:rPr>
      </w:pPr>
    </w:p>
    <w:tbl>
      <w:tblPr>
        <w:tblW w:w="8961" w:type="dxa"/>
        <w:tblInd w:w="851" w:type="dxa"/>
        <w:tblLook w:val="01E0" w:firstRow="1" w:lastRow="1" w:firstColumn="1" w:lastColumn="1" w:noHBand="0" w:noVBand="0"/>
      </w:tblPr>
      <w:tblGrid>
        <w:gridCol w:w="2442"/>
        <w:gridCol w:w="3259"/>
        <w:gridCol w:w="3260"/>
      </w:tblGrid>
      <w:tr w:rsidR="00F21344" w:rsidRPr="00257E7A" w14:paraId="72C1819E" w14:textId="77777777" w:rsidTr="00F21344">
        <w:tc>
          <w:tcPr>
            <w:tcW w:w="2442" w:type="dxa"/>
            <w:vMerge w:val="restart"/>
            <w:tcBorders>
              <w:top w:val="single" w:sz="4" w:space="0" w:color="auto"/>
              <w:left w:val="nil"/>
              <w:bottom w:val="nil"/>
              <w:right w:val="nil"/>
            </w:tcBorders>
            <w:hideMark/>
          </w:tcPr>
          <w:p w14:paraId="0430785A" w14:textId="77777777" w:rsidR="00F21344" w:rsidRPr="00257E7A" w:rsidRDefault="00F21344" w:rsidP="00512803">
            <w:pPr>
              <w:keepNext/>
              <w:suppressAutoHyphens/>
              <w:rPr>
                <w:sz w:val="24"/>
                <w:szCs w:val="24"/>
                <w:lang w:eastAsia="da-DK"/>
              </w:rPr>
            </w:pPr>
            <w:r w:rsidRPr="00257E7A">
              <w:rPr>
                <w:sz w:val="24"/>
                <w:szCs w:val="24"/>
                <w:lang w:eastAsia="da-DK"/>
              </w:rPr>
              <w:t>Antal doser pr. hætteglas</w:t>
            </w:r>
          </w:p>
        </w:tc>
        <w:tc>
          <w:tcPr>
            <w:tcW w:w="6519" w:type="dxa"/>
            <w:gridSpan w:val="2"/>
            <w:tcBorders>
              <w:top w:val="single" w:sz="4" w:space="0" w:color="auto"/>
              <w:left w:val="nil"/>
              <w:bottom w:val="nil"/>
              <w:right w:val="nil"/>
            </w:tcBorders>
            <w:hideMark/>
          </w:tcPr>
          <w:p w14:paraId="5285D176" w14:textId="77777777" w:rsidR="00F21344" w:rsidRPr="00257E7A" w:rsidRDefault="00F21344" w:rsidP="00512803">
            <w:pPr>
              <w:keepNext/>
              <w:tabs>
                <w:tab w:val="left" w:pos="1304"/>
              </w:tabs>
              <w:suppressAutoHyphens/>
              <w:rPr>
                <w:i/>
                <w:sz w:val="24"/>
                <w:szCs w:val="24"/>
                <w:lang w:eastAsia="da-DK"/>
              </w:rPr>
            </w:pPr>
            <w:r w:rsidRPr="00257E7A">
              <w:rPr>
                <w:i/>
                <w:sz w:val="24"/>
                <w:szCs w:val="24"/>
                <w:lang w:eastAsia="da-DK"/>
              </w:rPr>
              <w:t>Mængde (ml) solvens nødvendig for</w:t>
            </w:r>
          </w:p>
        </w:tc>
      </w:tr>
      <w:tr w:rsidR="00F21344" w:rsidRPr="00257E7A" w14:paraId="35C459EF" w14:textId="77777777" w:rsidTr="00F21344">
        <w:tc>
          <w:tcPr>
            <w:tcW w:w="2442" w:type="dxa"/>
            <w:vMerge/>
            <w:tcBorders>
              <w:top w:val="single" w:sz="4" w:space="0" w:color="auto"/>
              <w:left w:val="nil"/>
              <w:bottom w:val="nil"/>
              <w:right w:val="nil"/>
            </w:tcBorders>
            <w:vAlign w:val="center"/>
            <w:hideMark/>
          </w:tcPr>
          <w:p w14:paraId="04967DDE" w14:textId="77777777" w:rsidR="00F21344" w:rsidRPr="00257E7A" w:rsidRDefault="00F21344" w:rsidP="00F21344">
            <w:pPr>
              <w:ind w:left="851"/>
              <w:rPr>
                <w:sz w:val="24"/>
                <w:szCs w:val="24"/>
                <w:lang w:eastAsia="da-DK"/>
              </w:rPr>
            </w:pPr>
          </w:p>
        </w:tc>
        <w:tc>
          <w:tcPr>
            <w:tcW w:w="3259" w:type="dxa"/>
          </w:tcPr>
          <w:p w14:paraId="1C675DAE" w14:textId="77777777" w:rsidR="00F21344" w:rsidRPr="00257E7A" w:rsidRDefault="00F21344" w:rsidP="00F21344">
            <w:pPr>
              <w:tabs>
                <w:tab w:val="left" w:pos="1304"/>
              </w:tabs>
              <w:rPr>
                <w:sz w:val="24"/>
                <w:szCs w:val="24"/>
                <w:lang w:eastAsia="da-DK"/>
              </w:rPr>
            </w:pPr>
            <w:r w:rsidRPr="00257E7A">
              <w:rPr>
                <w:sz w:val="24"/>
                <w:szCs w:val="24"/>
                <w:lang w:eastAsia="da-DK"/>
              </w:rPr>
              <w:t>intramuskulær</w:t>
            </w:r>
          </w:p>
          <w:p w14:paraId="4481A03F" w14:textId="77777777" w:rsidR="00F21344" w:rsidRPr="00257E7A" w:rsidRDefault="00F21344" w:rsidP="00F21344">
            <w:pPr>
              <w:tabs>
                <w:tab w:val="left" w:pos="1304"/>
              </w:tabs>
              <w:rPr>
                <w:sz w:val="24"/>
                <w:szCs w:val="24"/>
                <w:lang w:eastAsia="da-DK"/>
              </w:rPr>
            </w:pPr>
            <w:r w:rsidRPr="00257E7A">
              <w:rPr>
                <w:sz w:val="24"/>
                <w:szCs w:val="24"/>
                <w:lang w:eastAsia="da-DK"/>
              </w:rPr>
              <w:t>injektion</w:t>
            </w:r>
          </w:p>
          <w:p w14:paraId="3BED6807" w14:textId="77777777" w:rsidR="00F21344" w:rsidRPr="00257E7A" w:rsidRDefault="00F21344" w:rsidP="00F21344">
            <w:pPr>
              <w:tabs>
                <w:tab w:val="left" w:pos="1304"/>
              </w:tabs>
              <w:suppressAutoHyphens/>
              <w:rPr>
                <w:sz w:val="24"/>
                <w:szCs w:val="24"/>
                <w:lang w:eastAsia="da-DK"/>
              </w:rPr>
            </w:pPr>
          </w:p>
        </w:tc>
        <w:tc>
          <w:tcPr>
            <w:tcW w:w="3260" w:type="dxa"/>
            <w:hideMark/>
          </w:tcPr>
          <w:p w14:paraId="1DBCB7E6" w14:textId="77777777" w:rsidR="00F21344" w:rsidRPr="00257E7A" w:rsidRDefault="00F21344" w:rsidP="00F21344">
            <w:pPr>
              <w:tabs>
                <w:tab w:val="left" w:pos="1304"/>
              </w:tabs>
              <w:rPr>
                <w:sz w:val="24"/>
                <w:szCs w:val="24"/>
                <w:lang w:eastAsia="da-DK"/>
              </w:rPr>
            </w:pPr>
            <w:proofErr w:type="spellStart"/>
            <w:r w:rsidRPr="00257E7A">
              <w:rPr>
                <w:sz w:val="24"/>
                <w:szCs w:val="24"/>
                <w:lang w:eastAsia="da-DK"/>
              </w:rPr>
              <w:t>intrakutan</w:t>
            </w:r>
            <w:proofErr w:type="spellEnd"/>
          </w:p>
          <w:p w14:paraId="6BE7C6D9" w14:textId="77777777" w:rsidR="00F21344" w:rsidRPr="00257E7A" w:rsidRDefault="00F21344" w:rsidP="00F21344">
            <w:pPr>
              <w:tabs>
                <w:tab w:val="left" w:pos="1304"/>
              </w:tabs>
              <w:suppressAutoHyphens/>
              <w:rPr>
                <w:sz w:val="24"/>
                <w:szCs w:val="24"/>
                <w:lang w:eastAsia="da-DK"/>
              </w:rPr>
            </w:pPr>
            <w:r w:rsidRPr="00257E7A">
              <w:rPr>
                <w:sz w:val="24"/>
                <w:szCs w:val="24"/>
                <w:lang w:eastAsia="da-DK"/>
              </w:rPr>
              <w:t>administration</w:t>
            </w:r>
          </w:p>
        </w:tc>
      </w:tr>
      <w:tr w:rsidR="00F21344" w:rsidRPr="00257E7A" w14:paraId="36F84651" w14:textId="77777777" w:rsidTr="00F21344">
        <w:tc>
          <w:tcPr>
            <w:tcW w:w="2442" w:type="dxa"/>
            <w:tcBorders>
              <w:top w:val="nil"/>
              <w:left w:val="nil"/>
              <w:bottom w:val="single" w:sz="4" w:space="0" w:color="auto"/>
              <w:right w:val="nil"/>
            </w:tcBorders>
            <w:hideMark/>
          </w:tcPr>
          <w:p w14:paraId="48BAFD44" w14:textId="77777777" w:rsidR="00F21344" w:rsidRPr="00257E7A" w:rsidRDefault="00F21344" w:rsidP="00F21344">
            <w:pPr>
              <w:tabs>
                <w:tab w:val="left" w:pos="1304"/>
              </w:tabs>
              <w:rPr>
                <w:sz w:val="24"/>
                <w:szCs w:val="24"/>
                <w:lang w:eastAsia="da-DK"/>
              </w:rPr>
            </w:pPr>
            <w:r w:rsidRPr="00257E7A">
              <w:rPr>
                <w:sz w:val="24"/>
                <w:szCs w:val="24"/>
                <w:lang w:eastAsia="da-DK"/>
              </w:rPr>
              <w:t>10</w:t>
            </w:r>
          </w:p>
          <w:p w14:paraId="4892F291" w14:textId="77777777" w:rsidR="00F21344" w:rsidRPr="00257E7A" w:rsidRDefault="00F21344" w:rsidP="00F21344">
            <w:pPr>
              <w:tabs>
                <w:tab w:val="left" w:pos="1304"/>
              </w:tabs>
              <w:rPr>
                <w:sz w:val="24"/>
                <w:szCs w:val="24"/>
                <w:lang w:eastAsia="da-DK"/>
              </w:rPr>
            </w:pPr>
            <w:r w:rsidRPr="00257E7A">
              <w:rPr>
                <w:sz w:val="24"/>
                <w:szCs w:val="24"/>
                <w:lang w:eastAsia="da-DK"/>
              </w:rPr>
              <w:t>25</w:t>
            </w:r>
          </w:p>
          <w:p w14:paraId="48708ED9" w14:textId="77777777" w:rsidR="00F21344" w:rsidRPr="00257E7A" w:rsidRDefault="00F21344" w:rsidP="00F21344">
            <w:pPr>
              <w:tabs>
                <w:tab w:val="left" w:pos="1304"/>
              </w:tabs>
              <w:rPr>
                <w:sz w:val="24"/>
                <w:szCs w:val="24"/>
                <w:lang w:eastAsia="da-DK"/>
              </w:rPr>
            </w:pPr>
            <w:r w:rsidRPr="00257E7A">
              <w:rPr>
                <w:sz w:val="24"/>
                <w:szCs w:val="24"/>
                <w:lang w:eastAsia="da-DK"/>
              </w:rPr>
              <w:t>50</w:t>
            </w:r>
          </w:p>
          <w:p w14:paraId="2125036F" w14:textId="77777777" w:rsidR="00F21344" w:rsidRPr="00257E7A" w:rsidRDefault="00F21344" w:rsidP="00F21344">
            <w:pPr>
              <w:tabs>
                <w:tab w:val="left" w:pos="1304"/>
              </w:tabs>
              <w:rPr>
                <w:sz w:val="24"/>
                <w:szCs w:val="24"/>
                <w:lang w:eastAsia="da-DK"/>
              </w:rPr>
            </w:pPr>
            <w:r w:rsidRPr="00257E7A">
              <w:rPr>
                <w:sz w:val="24"/>
                <w:szCs w:val="24"/>
                <w:lang w:eastAsia="da-DK"/>
              </w:rPr>
              <w:t>100</w:t>
            </w:r>
          </w:p>
        </w:tc>
        <w:tc>
          <w:tcPr>
            <w:tcW w:w="3259" w:type="dxa"/>
            <w:tcBorders>
              <w:top w:val="nil"/>
              <w:left w:val="nil"/>
              <w:bottom w:val="single" w:sz="4" w:space="0" w:color="auto"/>
              <w:right w:val="nil"/>
            </w:tcBorders>
            <w:hideMark/>
          </w:tcPr>
          <w:p w14:paraId="240182AE" w14:textId="77777777" w:rsidR="00F21344" w:rsidRPr="00257E7A" w:rsidRDefault="00F21344" w:rsidP="00F21344">
            <w:pPr>
              <w:tabs>
                <w:tab w:val="left" w:pos="1304"/>
              </w:tabs>
              <w:rPr>
                <w:sz w:val="24"/>
                <w:szCs w:val="24"/>
                <w:lang w:eastAsia="da-DK"/>
              </w:rPr>
            </w:pPr>
            <w:r w:rsidRPr="00257E7A">
              <w:rPr>
                <w:sz w:val="24"/>
                <w:szCs w:val="24"/>
                <w:lang w:eastAsia="da-DK"/>
              </w:rPr>
              <w:t>20</w:t>
            </w:r>
          </w:p>
          <w:p w14:paraId="68FF2061" w14:textId="77777777" w:rsidR="00F21344" w:rsidRPr="00257E7A" w:rsidRDefault="00F21344" w:rsidP="00F21344">
            <w:pPr>
              <w:tabs>
                <w:tab w:val="left" w:pos="1304"/>
              </w:tabs>
              <w:rPr>
                <w:sz w:val="24"/>
                <w:szCs w:val="24"/>
                <w:lang w:eastAsia="da-DK"/>
              </w:rPr>
            </w:pPr>
            <w:r w:rsidRPr="00257E7A">
              <w:rPr>
                <w:sz w:val="24"/>
                <w:szCs w:val="24"/>
                <w:lang w:eastAsia="da-DK"/>
              </w:rPr>
              <w:t>50</w:t>
            </w:r>
          </w:p>
          <w:p w14:paraId="1E8A1AE8" w14:textId="77777777" w:rsidR="00F21344" w:rsidRPr="00257E7A" w:rsidRDefault="00F21344" w:rsidP="00F21344">
            <w:pPr>
              <w:tabs>
                <w:tab w:val="left" w:pos="1304"/>
              </w:tabs>
              <w:rPr>
                <w:sz w:val="24"/>
                <w:szCs w:val="24"/>
                <w:lang w:eastAsia="da-DK"/>
              </w:rPr>
            </w:pPr>
            <w:r w:rsidRPr="00257E7A">
              <w:rPr>
                <w:sz w:val="24"/>
                <w:szCs w:val="24"/>
                <w:lang w:eastAsia="da-DK"/>
              </w:rPr>
              <w:t>100</w:t>
            </w:r>
          </w:p>
          <w:p w14:paraId="3336FED0" w14:textId="77777777" w:rsidR="00F21344" w:rsidRPr="00257E7A" w:rsidRDefault="00F21344" w:rsidP="00F21344">
            <w:pPr>
              <w:tabs>
                <w:tab w:val="left" w:pos="1304"/>
              </w:tabs>
              <w:suppressAutoHyphens/>
              <w:rPr>
                <w:sz w:val="24"/>
                <w:szCs w:val="24"/>
                <w:lang w:eastAsia="da-DK"/>
              </w:rPr>
            </w:pPr>
            <w:r w:rsidRPr="00257E7A">
              <w:rPr>
                <w:sz w:val="24"/>
                <w:szCs w:val="24"/>
                <w:lang w:eastAsia="da-DK"/>
              </w:rPr>
              <w:t>200</w:t>
            </w:r>
          </w:p>
        </w:tc>
        <w:tc>
          <w:tcPr>
            <w:tcW w:w="3260" w:type="dxa"/>
            <w:tcBorders>
              <w:top w:val="nil"/>
              <w:left w:val="nil"/>
              <w:bottom w:val="single" w:sz="4" w:space="0" w:color="auto"/>
              <w:right w:val="nil"/>
            </w:tcBorders>
            <w:hideMark/>
          </w:tcPr>
          <w:p w14:paraId="5FDA44CE" w14:textId="77777777" w:rsidR="00F21344" w:rsidRPr="00257E7A" w:rsidRDefault="00F21344" w:rsidP="00F21344">
            <w:pPr>
              <w:tabs>
                <w:tab w:val="left" w:pos="1304"/>
              </w:tabs>
              <w:rPr>
                <w:sz w:val="24"/>
                <w:szCs w:val="24"/>
                <w:lang w:eastAsia="da-DK"/>
              </w:rPr>
            </w:pPr>
            <w:r w:rsidRPr="00257E7A">
              <w:rPr>
                <w:sz w:val="24"/>
                <w:szCs w:val="24"/>
                <w:lang w:eastAsia="da-DK"/>
              </w:rPr>
              <w:t>2</w:t>
            </w:r>
          </w:p>
          <w:p w14:paraId="538E8B78" w14:textId="77777777" w:rsidR="00F21344" w:rsidRPr="00257E7A" w:rsidRDefault="00F21344" w:rsidP="00F21344">
            <w:pPr>
              <w:tabs>
                <w:tab w:val="left" w:pos="1304"/>
              </w:tabs>
              <w:rPr>
                <w:sz w:val="24"/>
                <w:szCs w:val="24"/>
                <w:lang w:eastAsia="da-DK"/>
              </w:rPr>
            </w:pPr>
            <w:r w:rsidRPr="00257E7A">
              <w:rPr>
                <w:sz w:val="24"/>
                <w:szCs w:val="24"/>
                <w:lang w:eastAsia="da-DK"/>
              </w:rPr>
              <w:t>5</w:t>
            </w:r>
          </w:p>
          <w:p w14:paraId="1E89655E" w14:textId="77777777" w:rsidR="00F21344" w:rsidRPr="00257E7A" w:rsidRDefault="00F21344" w:rsidP="00F21344">
            <w:pPr>
              <w:tabs>
                <w:tab w:val="left" w:pos="1304"/>
              </w:tabs>
              <w:rPr>
                <w:sz w:val="24"/>
                <w:szCs w:val="24"/>
                <w:lang w:eastAsia="da-DK"/>
              </w:rPr>
            </w:pPr>
            <w:r w:rsidRPr="00257E7A">
              <w:rPr>
                <w:sz w:val="24"/>
                <w:szCs w:val="24"/>
                <w:lang w:eastAsia="da-DK"/>
              </w:rPr>
              <w:t>10</w:t>
            </w:r>
          </w:p>
          <w:p w14:paraId="18029AC5" w14:textId="77777777" w:rsidR="00F21344" w:rsidRPr="00257E7A" w:rsidRDefault="00F21344" w:rsidP="00F21344">
            <w:pPr>
              <w:tabs>
                <w:tab w:val="left" w:pos="1304"/>
              </w:tabs>
              <w:suppressAutoHyphens/>
              <w:rPr>
                <w:sz w:val="24"/>
                <w:szCs w:val="24"/>
                <w:lang w:eastAsia="da-DK"/>
              </w:rPr>
            </w:pPr>
            <w:r w:rsidRPr="00257E7A">
              <w:rPr>
                <w:sz w:val="24"/>
                <w:szCs w:val="24"/>
                <w:lang w:eastAsia="da-DK"/>
              </w:rPr>
              <w:t>20</w:t>
            </w:r>
          </w:p>
        </w:tc>
      </w:tr>
    </w:tbl>
    <w:p w14:paraId="6DAE6797" w14:textId="77777777" w:rsidR="00F21344" w:rsidRPr="00257E7A" w:rsidRDefault="00F21344" w:rsidP="00F21344">
      <w:pPr>
        <w:tabs>
          <w:tab w:val="left" w:pos="1304"/>
        </w:tabs>
        <w:suppressAutoHyphens/>
        <w:ind w:left="851"/>
        <w:rPr>
          <w:sz w:val="24"/>
          <w:szCs w:val="24"/>
          <w:lang w:eastAsia="da-DK"/>
        </w:rPr>
      </w:pPr>
    </w:p>
    <w:p w14:paraId="56C907B6" w14:textId="77777777" w:rsidR="00F21344" w:rsidRPr="00257E7A" w:rsidRDefault="00F21344" w:rsidP="00F21344">
      <w:pPr>
        <w:tabs>
          <w:tab w:val="left" w:pos="1304"/>
        </w:tabs>
        <w:ind w:left="851"/>
        <w:rPr>
          <w:iCs/>
          <w:sz w:val="24"/>
          <w:szCs w:val="24"/>
          <w:lang w:eastAsia="da-DK"/>
        </w:rPr>
      </w:pPr>
      <w:r w:rsidRPr="00257E7A">
        <w:rPr>
          <w:iCs/>
          <w:sz w:val="24"/>
          <w:szCs w:val="24"/>
          <w:lang w:eastAsia="da-DK"/>
        </w:rPr>
        <w:t xml:space="preserve">Før </w:t>
      </w:r>
      <w:proofErr w:type="spellStart"/>
      <w:r w:rsidRPr="00257E7A">
        <w:rPr>
          <w:iCs/>
          <w:sz w:val="24"/>
          <w:szCs w:val="24"/>
          <w:lang w:eastAsia="da-DK"/>
        </w:rPr>
        <w:t>rekonstitution</w:t>
      </w:r>
      <w:proofErr w:type="spellEnd"/>
      <w:r w:rsidRPr="00257E7A">
        <w:rPr>
          <w:iCs/>
          <w:sz w:val="24"/>
          <w:szCs w:val="24"/>
          <w:lang w:eastAsia="da-DK"/>
        </w:rPr>
        <w:t xml:space="preserve"> skal solvensen have opnået stuetemperatur (15 </w:t>
      </w:r>
      <w:r w:rsidRPr="00257E7A">
        <w:rPr>
          <w:iCs/>
          <w:sz w:val="24"/>
          <w:szCs w:val="24"/>
          <w:lang w:val="en-GB" w:eastAsia="da-DK"/>
        </w:rPr>
        <w:sym w:font="Symbol" w:char="F0B0"/>
      </w:r>
      <w:r w:rsidRPr="00257E7A">
        <w:rPr>
          <w:iCs/>
          <w:sz w:val="24"/>
          <w:szCs w:val="24"/>
          <w:lang w:eastAsia="da-DK"/>
        </w:rPr>
        <w:t>C – 25 </w:t>
      </w:r>
      <w:r w:rsidRPr="00257E7A">
        <w:rPr>
          <w:iCs/>
          <w:sz w:val="24"/>
          <w:szCs w:val="24"/>
          <w:lang w:val="en-GB" w:eastAsia="da-DK"/>
        </w:rPr>
        <w:sym w:font="Symbol" w:char="F0B0"/>
      </w:r>
      <w:r w:rsidRPr="00257E7A">
        <w:rPr>
          <w:iCs/>
          <w:sz w:val="24"/>
          <w:szCs w:val="24"/>
          <w:lang w:eastAsia="da-DK"/>
        </w:rPr>
        <w:t>C) og rystes grundigt før brug.</w:t>
      </w:r>
    </w:p>
    <w:p w14:paraId="7939B4B2" w14:textId="77777777" w:rsidR="00F21344" w:rsidRPr="00257E7A" w:rsidRDefault="00F21344" w:rsidP="00F21344">
      <w:pPr>
        <w:tabs>
          <w:tab w:val="left" w:pos="1304"/>
        </w:tabs>
        <w:ind w:left="851"/>
        <w:rPr>
          <w:iCs/>
          <w:sz w:val="24"/>
          <w:szCs w:val="24"/>
          <w:lang w:eastAsia="da-DK"/>
        </w:rPr>
      </w:pPr>
    </w:p>
    <w:p w14:paraId="35D5F9DD" w14:textId="77777777" w:rsidR="00F21344" w:rsidRPr="00257E7A" w:rsidRDefault="00F21344" w:rsidP="00F21344">
      <w:pPr>
        <w:tabs>
          <w:tab w:val="left" w:pos="1304"/>
        </w:tabs>
        <w:ind w:left="851"/>
        <w:rPr>
          <w:iCs/>
          <w:sz w:val="24"/>
          <w:szCs w:val="24"/>
          <w:lang w:eastAsia="da-DK"/>
        </w:rPr>
      </w:pPr>
      <w:r w:rsidRPr="00257E7A">
        <w:rPr>
          <w:iCs/>
          <w:sz w:val="24"/>
          <w:szCs w:val="24"/>
          <w:lang w:eastAsia="da-DK"/>
        </w:rPr>
        <w:t xml:space="preserve">Visuelt udseende efter </w:t>
      </w:r>
      <w:proofErr w:type="spellStart"/>
      <w:r w:rsidRPr="00257E7A">
        <w:rPr>
          <w:iCs/>
          <w:sz w:val="24"/>
          <w:szCs w:val="24"/>
          <w:lang w:eastAsia="da-DK"/>
        </w:rPr>
        <w:t>rekonstitution</w:t>
      </w:r>
      <w:proofErr w:type="spellEnd"/>
      <w:r w:rsidRPr="00257E7A">
        <w:rPr>
          <w:iCs/>
          <w:sz w:val="24"/>
          <w:szCs w:val="24"/>
          <w:lang w:eastAsia="da-DK"/>
        </w:rPr>
        <w:t>: Hvid suspension.</w:t>
      </w:r>
    </w:p>
    <w:p w14:paraId="6CDF6E05" w14:textId="77777777" w:rsidR="00F21344" w:rsidRPr="00257E7A" w:rsidRDefault="00F21344" w:rsidP="00F21344">
      <w:pPr>
        <w:tabs>
          <w:tab w:val="left" w:pos="1304"/>
        </w:tabs>
        <w:suppressAutoHyphens/>
        <w:ind w:left="851"/>
        <w:rPr>
          <w:sz w:val="24"/>
          <w:szCs w:val="24"/>
          <w:lang w:eastAsia="da-DK"/>
        </w:rPr>
      </w:pPr>
    </w:p>
    <w:p w14:paraId="528CB4BE" w14:textId="77777777" w:rsidR="00F21344" w:rsidRPr="00257E7A" w:rsidRDefault="00F21344" w:rsidP="00F21344">
      <w:pPr>
        <w:tabs>
          <w:tab w:val="left" w:pos="1304"/>
        </w:tabs>
        <w:ind w:left="851"/>
        <w:rPr>
          <w:i/>
          <w:sz w:val="24"/>
          <w:szCs w:val="24"/>
          <w:lang w:eastAsia="da-DK"/>
        </w:rPr>
      </w:pPr>
      <w:r w:rsidRPr="00257E7A">
        <w:rPr>
          <w:i/>
          <w:sz w:val="24"/>
          <w:szCs w:val="24"/>
          <w:lang w:eastAsia="da-DK"/>
        </w:rPr>
        <w:t>Dosering:</w:t>
      </w:r>
    </w:p>
    <w:p w14:paraId="7D8BABA7" w14:textId="77777777" w:rsidR="00937986" w:rsidRPr="00257E7A" w:rsidRDefault="00937986" w:rsidP="00937986">
      <w:pPr>
        <w:ind w:firstLine="851"/>
        <w:rPr>
          <w:sz w:val="24"/>
          <w:szCs w:val="24"/>
          <w:lang w:eastAsia="da-DK"/>
        </w:rPr>
      </w:pPr>
      <w:r w:rsidRPr="00257E7A">
        <w:rPr>
          <w:sz w:val="24"/>
          <w:szCs w:val="24"/>
          <w:lang w:eastAsia="da-DK"/>
        </w:rPr>
        <w:t>Intramuskulær injektion: 2 ml på halsen bag grisens øre.</w:t>
      </w:r>
    </w:p>
    <w:p w14:paraId="724512E9" w14:textId="5B851E1C" w:rsidR="00937986" w:rsidRPr="00257E7A" w:rsidRDefault="00937986" w:rsidP="00937986">
      <w:pPr>
        <w:pStyle w:val="spc2"/>
        <w:ind w:left="851"/>
        <w:rPr>
          <w:sz w:val="24"/>
          <w:szCs w:val="24"/>
          <w:lang w:val="da-DK" w:eastAsia="nl-NL"/>
        </w:rPr>
      </w:pPr>
      <w:proofErr w:type="spellStart"/>
      <w:r w:rsidRPr="00257E7A">
        <w:rPr>
          <w:sz w:val="24"/>
          <w:szCs w:val="24"/>
          <w:lang w:val="da-DK" w:eastAsia="da-DK"/>
        </w:rPr>
        <w:t>Intrakutan</w:t>
      </w:r>
      <w:proofErr w:type="spellEnd"/>
      <w:r w:rsidRPr="00257E7A">
        <w:rPr>
          <w:sz w:val="24"/>
          <w:szCs w:val="24"/>
          <w:lang w:val="da-DK" w:eastAsia="da-DK"/>
        </w:rPr>
        <w:t xml:space="preserve"> anvendelse: 0,2 ml ovenpå eller på venstre eller højre side af halsen, eller langs med rygmuskulaturen, ved brug af</w:t>
      </w:r>
      <w:r w:rsidRPr="00257E7A">
        <w:rPr>
          <w:sz w:val="24"/>
          <w:szCs w:val="24"/>
          <w:lang w:val="da-DK"/>
        </w:rPr>
        <w:t xml:space="preserve"> et egnet nålefrit apparat til </w:t>
      </w:r>
      <w:proofErr w:type="spellStart"/>
      <w:r w:rsidRPr="00257E7A">
        <w:rPr>
          <w:sz w:val="24"/>
          <w:szCs w:val="24"/>
          <w:lang w:val="da-DK"/>
        </w:rPr>
        <w:t>intra</w:t>
      </w:r>
      <w:r w:rsidR="004F0BDE">
        <w:rPr>
          <w:sz w:val="24"/>
          <w:szCs w:val="24"/>
          <w:lang w:val="da-DK"/>
        </w:rPr>
        <w:t>kutan</w:t>
      </w:r>
      <w:r w:rsidRPr="00257E7A">
        <w:rPr>
          <w:sz w:val="24"/>
          <w:szCs w:val="24"/>
          <w:lang w:val="da-DK"/>
        </w:rPr>
        <w:t>flerdosisinjektion</w:t>
      </w:r>
      <w:proofErr w:type="spellEnd"/>
      <w:r w:rsidRPr="00257E7A">
        <w:rPr>
          <w:sz w:val="24"/>
          <w:szCs w:val="24"/>
          <w:lang w:val="da-DK"/>
        </w:rPr>
        <w:t xml:space="preserve"> beregnet til at levere en ”</w:t>
      </w:r>
      <w:proofErr w:type="spellStart"/>
      <w:r w:rsidRPr="00257E7A">
        <w:rPr>
          <w:sz w:val="24"/>
          <w:szCs w:val="24"/>
          <w:lang w:val="da-DK"/>
        </w:rPr>
        <w:t>jet-strøm</w:t>
      </w:r>
      <w:proofErr w:type="spellEnd"/>
      <w:r w:rsidRPr="00257E7A">
        <w:rPr>
          <w:sz w:val="24"/>
          <w:szCs w:val="24"/>
          <w:lang w:val="da-DK"/>
        </w:rPr>
        <w:t>” volumen af vaccine (0,2 ml</w:t>
      </w:r>
      <w:r w:rsidRPr="00257E7A">
        <w:rPr>
          <w:sz w:val="24"/>
          <w:szCs w:val="24"/>
          <w:u w:val="single"/>
          <w:lang w:val="da-DK"/>
        </w:rPr>
        <w:t>+</w:t>
      </w:r>
      <w:r w:rsidRPr="00257E7A">
        <w:rPr>
          <w:sz w:val="24"/>
          <w:szCs w:val="24"/>
          <w:lang w:val="da-DK"/>
        </w:rPr>
        <w:t xml:space="preserve"> 10%) igennem det </w:t>
      </w:r>
      <w:proofErr w:type="spellStart"/>
      <w:r w:rsidRPr="00257E7A">
        <w:rPr>
          <w:sz w:val="24"/>
          <w:szCs w:val="24"/>
          <w:lang w:val="da-DK"/>
        </w:rPr>
        <w:t>epidermale</w:t>
      </w:r>
      <w:proofErr w:type="spellEnd"/>
      <w:r w:rsidRPr="00257E7A">
        <w:rPr>
          <w:sz w:val="24"/>
          <w:szCs w:val="24"/>
          <w:lang w:val="da-DK"/>
        </w:rPr>
        <w:t xml:space="preserve"> lag i huden.</w:t>
      </w:r>
    </w:p>
    <w:p w14:paraId="5EF36E8D" w14:textId="4F3FA811" w:rsidR="00937986" w:rsidRPr="00257E7A" w:rsidRDefault="00937986" w:rsidP="00937986">
      <w:pPr>
        <w:ind w:left="851"/>
        <w:rPr>
          <w:sz w:val="24"/>
          <w:szCs w:val="24"/>
          <w:lang w:eastAsia="da-DK"/>
        </w:rPr>
      </w:pPr>
      <w:r w:rsidRPr="00257E7A">
        <w:rPr>
          <w:sz w:val="24"/>
          <w:szCs w:val="24"/>
          <w:lang w:eastAsia="da-DK"/>
        </w:rPr>
        <w:t xml:space="preserve">(Sikkerhed og virkning af </w:t>
      </w:r>
      <w:proofErr w:type="spellStart"/>
      <w:r w:rsidRPr="00257E7A">
        <w:rPr>
          <w:sz w:val="24"/>
          <w:szCs w:val="24"/>
          <w:lang w:eastAsia="da-DK"/>
        </w:rPr>
        <w:t>Porcilis</w:t>
      </w:r>
      <w:proofErr w:type="spellEnd"/>
      <w:r w:rsidRPr="00257E7A">
        <w:rPr>
          <w:sz w:val="24"/>
          <w:szCs w:val="24"/>
          <w:lang w:eastAsia="da-DK"/>
        </w:rPr>
        <w:t xml:space="preserve"> PRRS </w:t>
      </w:r>
      <w:proofErr w:type="spellStart"/>
      <w:r w:rsidRPr="00257E7A">
        <w:rPr>
          <w:sz w:val="24"/>
          <w:szCs w:val="24"/>
          <w:lang w:eastAsia="da-DK"/>
        </w:rPr>
        <w:t>Vet</w:t>
      </w:r>
      <w:proofErr w:type="spellEnd"/>
      <w:r w:rsidRPr="00257E7A">
        <w:rPr>
          <w:sz w:val="24"/>
          <w:szCs w:val="24"/>
          <w:lang w:eastAsia="da-DK"/>
        </w:rPr>
        <w:t>. er blevet påvist ved anvendelse af apparatet IDAL).</w:t>
      </w:r>
    </w:p>
    <w:p w14:paraId="3BE50571" w14:textId="77777777" w:rsidR="00937986" w:rsidRPr="00257E7A" w:rsidRDefault="00937986" w:rsidP="00937986">
      <w:pPr>
        <w:ind w:left="851"/>
        <w:rPr>
          <w:sz w:val="24"/>
          <w:szCs w:val="24"/>
          <w:lang w:eastAsia="da-DK"/>
        </w:rPr>
      </w:pPr>
      <w:r w:rsidRPr="00257E7A">
        <w:rPr>
          <w:sz w:val="24"/>
          <w:szCs w:val="24"/>
          <w:lang w:eastAsia="da-DK"/>
        </w:rPr>
        <w:t xml:space="preserve">En lille, forbigående, </w:t>
      </w:r>
      <w:proofErr w:type="spellStart"/>
      <w:r w:rsidRPr="00257E7A">
        <w:rPr>
          <w:sz w:val="24"/>
          <w:szCs w:val="24"/>
          <w:lang w:eastAsia="da-DK"/>
        </w:rPr>
        <w:t>intrakutan</w:t>
      </w:r>
      <w:proofErr w:type="spellEnd"/>
      <w:r w:rsidRPr="00257E7A">
        <w:rPr>
          <w:sz w:val="24"/>
          <w:szCs w:val="24"/>
          <w:lang w:eastAsia="da-DK"/>
        </w:rPr>
        <w:t xml:space="preserve"> hævelse på injektionsstedet er tegn på, at den rette vaccinationsteknik er anvendt.</w:t>
      </w:r>
    </w:p>
    <w:p w14:paraId="7380FEA7" w14:textId="77777777" w:rsidR="00F21344" w:rsidRPr="00257E7A" w:rsidRDefault="00F21344" w:rsidP="00F21344">
      <w:pPr>
        <w:tabs>
          <w:tab w:val="left" w:pos="1701"/>
        </w:tabs>
        <w:ind w:left="851"/>
        <w:rPr>
          <w:sz w:val="24"/>
          <w:szCs w:val="24"/>
          <w:lang w:eastAsia="da-DK"/>
        </w:rPr>
      </w:pPr>
    </w:p>
    <w:p w14:paraId="36B634BF" w14:textId="77777777" w:rsidR="00F21344" w:rsidRPr="00257E7A" w:rsidRDefault="00F21344" w:rsidP="00F21344">
      <w:pPr>
        <w:tabs>
          <w:tab w:val="left" w:pos="1304"/>
        </w:tabs>
        <w:ind w:left="851"/>
        <w:rPr>
          <w:i/>
          <w:sz w:val="24"/>
          <w:szCs w:val="24"/>
          <w:lang w:eastAsia="da-DK"/>
        </w:rPr>
      </w:pPr>
      <w:r w:rsidRPr="00257E7A">
        <w:rPr>
          <w:i/>
          <w:sz w:val="24"/>
          <w:szCs w:val="24"/>
          <w:lang w:eastAsia="da-DK"/>
        </w:rPr>
        <w:t>Vaccinationsprogram:</w:t>
      </w:r>
    </w:p>
    <w:p w14:paraId="07124268" w14:textId="77777777" w:rsidR="00F21344" w:rsidRPr="00257E7A" w:rsidRDefault="00F21344" w:rsidP="00F21344">
      <w:pPr>
        <w:tabs>
          <w:tab w:val="left" w:pos="1304"/>
        </w:tabs>
        <w:ind w:left="851"/>
        <w:rPr>
          <w:sz w:val="24"/>
          <w:szCs w:val="24"/>
          <w:lang w:eastAsia="da-DK"/>
        </w:rPr>
      </w:pPr>
      <w:r w:rsidRPr="00257E7A">
        <w:rPr>
          <w:sz w:val="24"/>
          <w:szCs w:val="24"/>
          <w:lang w:eastAsia="da-DK"/>
        </w:rPr>
        <w:t>En enkelt dosis gives til grise fra 2 ugers alderen.</w:t>
      </w:r>
    </w:p>
    <w:p w14:paraId="628A3A0A" w14:textId="77777777" w:rsidR="00F21344" w:rsidRPr="00257E7A" w:rsidRDefault="00F21344" w:rsidP="00F21344">
      <w:pPr>
        <w:tabs>
          <w:tab w:val="left" w:pos="1304"/>
        </w:tabs>
        <w:ind w:left="851"/>
        <w:rPr>
          <w:sz w:val="24"/>
          <w:szCs w:val="24"/>
          <w:lang w:eastAsia="da-DK"/>
        </w:rPr>
      </w:pPr>
    </w:p>
    <w:p w14:paraId="6BE17C8E" w14:textId="77777777" w:rsidR="00F21344" w:rsidRPr="00257E7A" w:rsidRDefault="00F21344" w:rsidP="00F21344">
      <w:pPr>
        <w:tabs>
          <w:tab w:val="left" w:pos="1134"/>
          <w:tab w:val="left" w:pos="1701"/>
          <w:tab w:val="left" w:pos="1985"/>
          <w:tab w:val="left" w:pos="2268"/>
          <w:tab w:val="left" w:pos="2835"/>
          <w:tab w:val="left" w:pos="3402"/>
          <w:tab w:val="left" w:pos="3969"/>
          <w:tab w:val="left" w:pos="5670"/>
          <w:tab w:val="left" w:pos="8505"/>
        </w:tabs>
        <w:ind w:left="851"/>
        <w:rPr>
          <w:sz w:val="24"/>
          <w:szCs w:val="24"/>
          <w:u w:val="single"/>
        </w:rPr>
      </w:pPr>
      <w:r w:rsidRPr="00257E7A">
        <w:rPr>
          <w:sz w:val="24"/>
          <w:szCs w:val="24"/>
          <w:u w:val="single"/>
        </w:rPr>
        <w:t>For slagtegrise:</w:t>
      </w:r>
    </w:p>
    <w:p w14:paraId="44743525" w14:textId="77777777" w:rsidR="00F21344" w:rsidRPr="00257E7A" w:rsidRDefault="00F21344" w:rsidP="00F21344">
      <w:pPr>
        <w:tabs>
          <w:tab w:val="left" w:pos="1134"/>
          <w:tab w:val="left" w:pos="1701"/>
          <w:tab w:val="left" w:pos="1985"/>
          <w:tab w:val="left" w:pos="2268"/>
          <w:tab w:val="left" w:pos="2835"/>
          <w:tab w:val="left" w:pos="3402"/>
          <w:tab w:val="left" w:pos="3969"/>
          <w:tab w:val="left" w:pos="5670"/>
          <w:tab w:val="left" w:pos="8505"/>
        </w:tabs>
        <w:ind w:left="851"/>
        <w:rPr>
          <w:sz w:val="24"/>
          <w:szCs w:val="24"/>
        </w:rPr>
      </w:pPr>
      <w:r w:rsidRPr="00257E7A">
        <w:rPr>
          <w:sz w:val="24"/>
          <w:szCs w:val="24"/>
        </w:rPr>
        <w:t>En enkelt vaccination giver tilstrækkelig beskyttelse frem til slagtning.</w:t>
      </w:r>
    </w:p>
    <w:p w14:paraId="39279319" w14:textId="77777777" w:rsidR="00F21344" w:rsidRPr="00257E7A" w:rsidRDefault="00F21344" w:rsidP="00F21344">
      <w:pPr>
        <w:tabs>
          <w:tab w:val="left" w:pos="1134"/>
          <w:tab w:val="left" w:pos="1701"/>
          <w:tab w:val="left" w:pos="2268"/>
          <w:tab w:val="left" w:pos="2835"/>
          <w:tab w:val="left" w:pos="3402"/>
          <w:tab w:val="left" w:pos="3969"/>
          <w:tab w:val="left" w:pos="5670"/>
          <w:tab w:val="left" w:pos="8505"/>
        </w:tabs>
        <w:ind w:left="851"/>
        <w:rPr>
          <w:sz w:val="24"/>
          <w:szCs w:val="24"/>
        </w:rPr>
      </w:pPr>
    </w:p>
    <w:p w14:paraId="3E430AF0" w14:textId="77777777" w:rsidR="00F21344" w:rsidRPr="00257E7A" w:rsidRDefault="00F21344" w:rsidP="00F21344">
      <w:pPr>
        <w:tabs>
          <w:tab w:val="left" w:pos="1134"/>
          <w:tab w:val="left" w:pos="1701"/>
          <w:tab w:val="left" w:pos="2268"/>
          <w:tab w:val="left" w:pos="2835"/>
          <w:tab w:val="left" w:pos="3402"/>
          <w:tab w:val="left" w:pos="3969"/>
          <w:tab w:val="left" w:pos="5670"/>
          <w:tab w:val="left" w:pos="8505"/>
        </w:tabs>
        <w:ind w:left="851"/>
        <w:rPr>
          <w:sz w:val="24"/>
          <w:szCs w:val="24"/>
          <w:u w:val="single"/>
        </w:rPr>
      </w:pPr>
      <w:proofErr w:type="spellStart"/>
      <w:r w:rsidRPr="00257E7A">
        <w:rPr>
          <w:sz w:val="24"/>
          <w:szCs w:val="24"/>
          <w:u w:val="single"/>
        </w:rPr>
        <w:t>Gylte</w:t>
      </w:r>
      <w:proofErr w:type="spellEnd"/>
      <w:r w:rsidRPr="00257E7A">
        <w:rPr>
          <w:sz w:val="24"/>
          <w:szCs w:val="24"/>
          <w:u w:val="single"/>
        </w:rPr>
        <w:t xml:space="preserve"> og søer:</w:t>
      </w:r>
    </w:p>
    <w:p w14:paraId="2D075F66" w14:textId="77777777" w:rsidR="00F21344" w:rsidRPr="00257E7A" w:rsidRDefault="00F21344" w:rsidP="00F21344">
      <w:pPr>
        <w:tabs>
          <w:tab w:val="left" w:pos="1134"/>
          <w:tab w:val="left" w:pos="1701"/>
          <w:tab w:val="left" w:pos="2268"/>
          <w:tab w:val="left" w:pos="2835"/>
          <w:tab w:val="left" w:pos="3402"/>
          <w:tab w:val="left" w:pos="3969"/>
          <w:tab w:val="left" w:pos="5670"/>
          <w:tab w:val="left" w:pos="8505"/>
        </w:tabs>
        <w:ind w:left="851"/>
        <w:rPr>
          <w:sz w:val="24"/>
          <w:szCs w:val="24"/>
        </w:rPr>
      </w:pPr>
      <w:r w:rsidRPr="00257E7A">
        <w:rPr>
          <w:sz w:val="24"/>
          <w:szCs w:val="24"/>
        </w:rPr>
        <w:t xml:space="preserve">Det anbefales at (re)vaccinere </w:t>
      </w:r>
      <w:proofErr w:type="spellStart"/>
      <w:r w:rsidRPr="00257E7A">
        <w:rPr>
          <w:sz w:val="24"/>
          <w:szCs w:val="24"/>
        </w:rPr>
        <w:t>gylte</w:t>
      </w:r>
      <w:proofErr w:type="spellEnd"/>
      <w:r w:rsidRPr="00257E7A">
        <w:rPr>
          <w:sz w:val="24"/>
          <w:szCs w:val="24"/>
        </w:rPr>
        <w:t xml:space="preserve"> 2-4 uger før løbning.</w:t>
      </w:r>
    </w:p>
    <w:p w14:paraId="0EE3871A" w14:textId="77777777" w:rsidR="00F21344" w:rsidRPr="00257E7A" w:rsidRDefault="00F21344" w:rsidP="00F21344">
      <w:pPr>
        <w:tabs>
          <w:tab w:val="left" w:pos="1134"/>
          <w:tab w:val="left" w:pos="1701"/>
          <w:tab w:val="left" w:pos="2268"/>
          <w:tab w:val="left" w:pos="2835"/>
          <w:tab w:val="left" w:pos="3402"/>
          <w:tab w:val="left" w:pos="3969"/>
          <w:tab w:val="left" w:pos="5670"/>
          <w:tab w:val="left" w:pos="8505"/>
        </w:tabs>
        <w:ind w:left="851"/>
        <w:rPr>
          <w:sz w:val="24"/>
          <w:szCs w:val="24"/>
        </w:rPr>
      </w:pPr>
      <w:r w:rsidRPr="00257E7A">
        <w:rPr>
          <w:sz w:val="24"/>
          <w:szCs w:val="24"/>
        </w:rPr>
        <w:t>Det anbefales at revaccinere søer enten før hver drægtighedsperiode eller med 4 måneders interval. Drægtige søer skal kun vaccineres såfremt de tidligere er blevet eksponeret for PRRSV1 virus.</w:t>
      </w:r>
    </w:p>
    <w:p w14:paraId="49C2A904" w14:textId="77777777" w:rsidR="00F21344" w:rsidRPr="00257E7A" w:rsidRDefault="00F21344" w:rsidP="00F21344">
      <w:pPr>
        <w:tabs>
          <w:tab w:val="left" w:pos="1134"/>
          <w:tab w:val="left" w:pos="1701"/>
          <w:tab w:val="left" w:pos="2268"/>
          <w:tab w:val="left" w:pos="2835"/>
          <w:tab w:val="left" w:pos="3402"/>
          <w:tab w:val="left" w:pos="3969"/>
          <w:tab w:val="left" w:pos="5670"/>
          <w:tab w:val="left" w:pos="8505"/>
        </w:tabs>
        <w:ind w:left="851"/>
        <w:rPr>
          <w:sz w:val="24"/>
          <w:szCs w:val="24"/>
        </w:rPr>
      </w:pPr>
    </w:p>
    <w:p w14:paraId="4BDADD9D" w14:textId="77777777" w:rsidR="00F21344" w:rsidRPr="00257E7A" w:rsidRDefault="00F21344" w:rsidP="00F21344">
      <w:pPr>
        <w:tabs>
          <w:tab w:val="left" w:pos="1134"/>
          <w:tab w:val="left" w:pos="1701"/>
          <w:tab w:val="left" w:pos="2268"/>
          <w:tab w:val="left" w:pos="2835"/>
          <w:tab w:val="left" w:pos="3402"/>
          <w:tab w:val="left" w:pos="3969"/>
          <w:tab w:val="left" w:pos="5670"/>
          <w:tab w:val="left" w:pos="8505"/>
        </w:tabs>
        <w:ind w:left="851"/>
        <w:rPr>
          <w:sz w:val="24"/>
          <w:szCs w:val="24"/>
        </w:rPr>
      </w:pPr>
      <w:proofErr w:type="spellStart"/>
      <w:r w:rsidRPr="00257E7A">
        <w:rPr>
          <w:sz w:val="24"/>
          <w:szCs w:val="24"/>
        </w:rPr>
        <w:lastRenderedPageBreak/>
        <w:t>Maternelt</w:t>
      </w:r>
      <w:proofErr w:type="spellEnd"/>
      <w:r w:rsidRPr="00257E7A">
        <w:rPr>
          <w:sz w:val="24"/>
          <w:szCs w:val="24"/>
        </w:rPr>
        <w:t xml:space="preserve"> overførte antistoffer kan hæmme vaccineresponset. </w:t>
      </w:r>
    </w:p>
    <w:p w14:paraId="26749DBD" w14:textId="77777777" w:rsidR="00F21344" w:rsidRPr="00257E7A" w:rsidRDefault="00F21344" w:rsidP="00F21344">
      <w:pPr>
        <w:tabs>
          <w:tab w:val="left" w:pos="1304"/>
        </w:tabs>
        <w:ind w:left="851"/>
        <w:rPr>
          <w:sz w:val="24"/>
          <w:szCs w:val="24"/>
          <w:lang w:eastAsia="da-DK"/>
        </w:rPr>
      </w:pPr>
    </w:p>
    <w:p w14:paraId="62D41CFF" w14:textId="77777777" w:rsidR="00F21344" w:rsidRPr="00257E7A" w:rsidRDefault="00F21344" w:rsidP="00F21344">
      <w:pPr>
        <w:tabs>
          <w:tab w:val="left" w:pos="-1440"/>
          <w:tab w:val="left" w:pos="-720"/>
        </w:tabs>
        <w:suppressAutoHyphens/>
        <w:ind w:left="851"/>
        <w:rPr>
          <w:spacing w:val="-2"/>
          <w:sz w:val="24"/>
          <w:szCs w:val="24"/>
        </w:rPr>
      </w:pPr>
      <w:r w:rsidRPr="00257E7A">
        <w:rPr>
          <w:spacing w:val="-2"/>
          <w:sz w:val="24"/>
          <w:szCs w:val="24"/>
        </w:rPr>
        <w:t xml:space="preserve">Anvend sterile sprøjter og kanyler eller rent </w:t>
      </w:r>
      <w:proofErr w:type="spellStart"/>
      <w:r w:rsidRPr="00257E7A">
        <w:rPr>
          <w:spacing w:val="-2"/>
          <w:sz w:val="24"/>
          <w:szCs w:val="24"/>
        </w:rPr>
        <w:t>intrakutant</w:t>
      </w:r>
      <w:proofErr w:type="spellEnd"/>
      <w:r w:rsidRPr="00257E7A">
        <w:rPr>
          <w:spacing w:val="-2"/>
          <w:sz w:val="24"/>
          <w:szCs w:val="24"/>
        </w:rPr>
        <w:t xml:space="preserve"> udstyr.</w:t>
      </w:r>
    </w:p>
    <w:p w14:paraId="6FB8FA89" w14:textId="77777777" w:rsidR="008203A8" w:rsidRPr="00257E7A" w:rsidRDefault="008203A8" w:rsidP="008203A8">
      <w:pPr>
        <w:tabs>
          <w:tab w:val="left" w:pos="851"/>
        </w:tabs>
        <w:ind w:left="851"/>
        <w:rPr>
          <w:sz w:val="24"/>
          <w:szCs w:val="24"/>
        </w:rPr>
      </w:pPr>
    </w:p>
    <w:p w14:paraId="26704299" w14:textId="77777777" w:rsidR="008203A8" w:rsidRPr="00257E7A" w:rsidRDefault="008203A8" w:rsidP="008203A8">
      <w:pPr>
        <w:tabs>
          <w:tab w:val="left" w:pos="851"/>
        </w:tabs>
        <w:ind w:left="851" w:hanging="851"/>
        <w:rPr>
          <w:b/>
          <w:sz w:val="24"/>
          <w:szCs w:val="24"/>
        </w:rPr>
      </w:pPr>
      <w:r w:rsidRPr="00257E7A">
        <w:rPr>
          <w:b/>
          <w:sz w:val="24"/>
          <w:szCs w:val="24"/>
        </w:rPr>
        <w:t>3.10</w:t>
      </w:r>
      <w:r w:rsidRPr="00257E7A">
        <w:rPr>
          <w:b/>
          <w:sz w:val="24"/>
          <w:szCs w:val="24"/>
        </w:rPr>
        <w:tab/>
        <w:t>Symptomer på overdosering (og, hvis relevant, nødforanstaltninger og modgift)</w:t>
      </w:r>
    </w:p>
    <w:p w14:paraId="3BB79F8E" w14:textId="59E37F34" w:rsidR="008203A8" w:rsidRPr="00257E7A" w:rsidRDefault="009C4F5A" w:rsidP="008203A8">
      <w:pPr>
        <w:tabs>
          <w:tab w:val="left" w:pos="851"/>
        </w:tabs>
        <w:ind w:left="851"/>
        <w:rPr>
          <w:sz w:val="24"/>
          <w:szCs w:val="24"/>
        </w:rPr>
      </w:pPr>
      <w:r w:rsidRPr="00257E7A">
        <w:rPr>
          <w:sz w:val="24"/>
          <w:szCs w:val="24"/>
        </w:rPr>
        <w:t>De virkninger, der er set ved 10-fold overdosis med vaccinevirus og 2-fold overdosis af solvens, er lig dem, der er set efter en enkelt vaccinedosis.</w:t>
      </w:r>
    </w:p>
    <w:p w14:paraId="0E70D85D" w14:textId="77777777" w:rsidR="008203A8" w:rsidRPr="00257E7A" w:rsidRDefault="008203A8" w:rsidP="008203A8">
      <w:pPr>
        <w:tabs>
          <w:tab w:val="left" w:pos="851"/>
        </w:tabs>
        <w:ind w:left="851"/>
        <w:rPr>
          <w:sz w:val="24"/>
          <w:szCs w:val="24"/>
        </w:rPr>
      </w:pPr>
    </w:p>
    <w:p w14:paraId="1A293018" w14:textId="77777777" w:rsidR="008203A8" w:rsidRPr="00257E7A" w:rsidRDefault="008203A8" w:rsidP="008203A8">
      <w:pPr>
        <w:tabs>
          <w:tab w:val="left" w:pos="851"/>
        </w:tabs>
        <w:ind w:left="851" w:hanging="851"/>
        <w:rPr>
          <w:sz w:val="24"/>
          <w:szCs w:val="24"/>
        </w:rPr>
      </w:pPr>
      <w:r w:rsidRPr="00257E7A">
        <w:rPr>
          <w:b/>
          <w:sz w:val="24"/>
          <w:szCs w:val="24"/>
        </w:rPr>
        <w:t>3.11</w:t>
      </w:r>
      <w:r w:rsidRPr="00257E7A">
        <w:rPr>
          <w:sz w:val="24"/>
          <w:szCs w:val="24"/>
        </w:rPr>
        <w:tab/>
      </w:r>
      <w:r w:rsidRPr="00257E7A">
        <w:rPr>
          <w:b/>
          <w:sz w:val="24"/>
          <w:szCs w:val="24"/>
        </w:rPr>
        <w:t>Særlige begrænsninger og betingelser for anvendelse, herunder begrænsninger for anvendelsen af antimikrobielle og antiparasitære veterinærlægemidler for at begrænse risikoen for udvikling af resistens</w:t>
      </w:r>
    </w:p>
    <w:p w14:paraId="3926C70F" w14:textId="10C316AA" w:rsidR="008203A8" w:rsidRPr="00257E7A" w:rsidRDefault="009C4F5A" w:rsidP="008203A8">
      <w:pPr>
        <w:tabs>
          <w:tab w:val="left" w:pos="851"/>
        </w:tabs>
        <w:ind w:left="851"/>
        <w:rPr>
          <w:sz w:val="24"/>
          <w:szCs w:val="24"/>
        </w:rPr>
      </w:pPr>
      <w:r w:rsidRPr="00257E7A">
        <w:rPr>
          <w:sz w:val="24"/>
          <w:szCs w:val="24"/>
        </w:rPr>
        <w:t>Ikke relevant.</w:t>
      </w:r>
    </w:p>
    <w:p w14:paraId="1FAF6916" w14:textId="77777777" w:rsidR="008203A8" w:rsidRPr="00257E7A" w:rsidRDefault="008203A8" w:rsidP="008203A8">
      <w:pPr>
        <w:tabs>
          <w:tab w:val="left" w:pos="851"/>
        </w:tabs>
        <w:ind w:left="851"/>
        <w:rPr>
          <w:sz w:val="24"/>
          <w:szCs w:val="24"/>
        </w:rPr>
      </w:pPr>
    </w:p>
    <w:p w14:paraId="275F3448" w14:textId="77777777" w:rsidR="008203A8" w:rsidRPr="00257E7A" w:rsidRDefault="008203A8" w:rsidP="008203A8">
      <w:pPr>
        <w:tabs>
          <w:tab w:val="left" w:pos="851"/>
        </w:tabs>
        <w:ind w:left="851" w:hanging="851"/>
        <w:rPr>
          <w:b/>
          <w:sz w:val="24"/>
          <w:szCs w:val="24"/>
        </w:rPr>
      </w:pPr>
      <w:r w:rsidRPr="00257E7A">
        <w:rPr>
          <w:b/>
          <w:sz w:val="24"/>
          <w:szCs w:val="24"/>
        </w:rPr>
        <w:t>3.12</w:t>
      </w:r>
      <w:r w:rsidRPr="00257E7A">
        <w:rPr>
          <w:b/>
          <w:sz w:val="24"/>
          <w:szCs w:val="24"/>
        </w:rPr>
        <w:tab/>
        <w:t>Tilbageholdelsestid(er)</w:t>
      </w:r>
    </w:p>
    <w:p w14:paraId="0A6565FB" w14:textId="19F1040F" w:rsidR="008203A8" w:rsidRPr="00257E7A" w:rsidRDefault="009C4F5A" w:rsidP="008203A8">
      <w:pPr>
        <w:tabs>
          <w:tab w:val="left" w:pos="851"/>
        </w:tabs>
        <w:ind w:left="851"/>
        <w:rPr>
          <w:sz w:val="24"/>
          <w:szCs w:val="24"/>
        </w:rPr>
      </w:pPr>
      <w:r w:rsidRPr="00257E7A">
        <w:rPr>
          <w:sz w:val="24"/>
          <w:szCs w:val="24"/>
        </w:rPr>
        <w:t>0 dage.</w:t>
      </w:r>
    </w:p>
    <w:p w14:paraId="6F060E05" w14:textId="77777777" w:rsidR="008203A8" w:rsidRPr="00257E7A" w:rsidRDefault="008203A8" w:rsidP="008203A8">
      <w:pPr>
        <w:pStyle w:val="Sidehoved"/>
        <w:tabs>
          <w:tab w:val="clear" w:pos="4819"/>
        </w:tabs>
        <w:ind w:left="851"/>
        <w:rPr>
          <w:szCs w:val="24"/>
        </w:rPr>
      </w:pPr>
    </w:p>
    <w:p w14:paraId="5654CCBA" w14:textId="77777777" w:rsidR="008203A8" w:rsidRPr="00257E7A" w:rsidRDefault="008203A8" w:rsidP="008203A8">
      <w:pPr>
        <w:tabs>
          <w:tab w:val="left" w:pos="851"/>
        </w:tabs>
        <w:ind w:left="851"/>
        <w:rPr>
          <w:sz w:val="24"/>
          <w:szCs w:val="24"/>
        </w:rPr>
      </w:pPr>
    </w:p>
    <w:p w14:paraId="0E3EDF9A" w14:textId="7706F837" w:rsidR="008203A8" w:rsidRPr="00257E7A" w:rsidRDefault="008203A8" w:rsidP="008203A8">
      <w:pPr>
        <w:ind w:left="851" w:hanging="851"/>
        <w:rPr>
          <w:b/>
          <w:sz w:val="24"/>
          <w:szCs w:val="24"/>
        </w:rPr>
      </w:pPr>
      <w:r w:rsidRPr="00257E7A">
        <w:rPr>
          <w:b/>
          <w:sz w:val="24"/>
          <w:szCs w:val="24"/>
        </w:rPr>
        <w:t>4.</w:t>
      </w:r>
      <w:r w:rsidRPr="00257E7A">
        <w:rPr>
          <w:b/>
          <w:sz w:val="24"/>
          <w:szCs w:val="24"/>
        </w:rPr>
        <w:tab/>
        <w:t>FARMAKOLOGISKE OPLYSNINGER</w:t>
      </w:r>
    </w:p>
    <w:p w14:paraId="1D14DD3B" w14:textId="77777777" w:rsidR="008203A8" w:rsidRPr="00257E7A" w:rsidRDefault="008203A8" w:rsidP="008203A8">
      <w:pPr>
        <w:ind w:left="851"/>
        <w:rPr>
          <w:sz w:val="24"/>
          <w:szCs w:val="24"/>
        </w:rPr>
      </w:pPr>
    </w:p>
    <w:p w14:paraId="4477E272" w14:textId="77777777" w:rsidR="008203A8" w:rsidRPr="00257E7A" w:rsidRDefault="008203A8" w:rsidP="008203A8">
      <w:pPr>
        <w:ind w:left="851" w:hanging="851"/>
        <w:rPr>
          <w:b/>
          <w:sz w:val="24"/>
          <w:szCs w:val="24"/>
        </w:rPr>
      </w:pPr>
      <w:r w:rsidRPr="00257E7A">
        <w:rPr>
          <w:b/>
          <w:sz w:val="24"/>
          <w:szCs w:val="24"/>
        </w:rPr>
        <w:t>4.1</w:t>
      </w:r>
      <w:r w:rsidRPr="00257E7A">
        <w:rPr>
          <w:b/>
          <w:sz w:val="24"/>
          <w:szCs w:val="24"/>
        </w:rPr>
        <w:tab/>
      </w:r>
      <w:proofErr w:type="spellStart"/>
      <w:r w:rsidRPr="00257E7A">
        <w:rPr>
          <w:b/>
          <w:sz w:val="24"/>
          <w:szCs w:val="24"/>
        </w:rPr>
        <w:t>ATCvet</w:t>
      </w:r>
      <w:proofErr w:type="spellEnd"/>
      <w:r w:rsidRPr="00257E7A">
        <w:rPr>
          <w:b/>
          <w:sz w:val="24"/>
          <w:szCs w:val="24"/>
        </w:rPr>
        <w:t>-kode</w:t>
      </w:r>
    </w:p>
    <w:p w14:paraId="46370A3A" w14:textId="7F5972C1" w:rsidR="008203A8" w:rsidRPr="00257E7A" w:rsidRDefault="00991B8B" w:rsidP="008203A8">
      <w:pPr>
        <w:ind w:left="851"/>
        <w:rPr>
          <w:sz w:val="24"/>
          <w:szCs w:val="24"/>
        </w:rPr>
      </w:pPr>
      <w:r w:rsidRPr="00257E7A">
        <w:rPr>
          <w:sz w:val="24"/>
          <w:szCs w:val="24"/>
        </w:rPr>
        <w:t>QI 09 AD 03</w:t>
      </w:r>
    </w:p>
    <w:p w14:paraId="4890329B" w14:textId="77777777" w:rsidR="008203A8" w:rsidRPr="00257E7A" w:rsidRDefault="008203A8" w:rsidP="008203A8">
      <w:pPr>
        <w:ind w:left="851"/>
        <w:rPr>
          <w:sz w:val="24"/>
          <w:szCs w:val="24"/>
        </w:rPr>
      </w:pPr>
    </w:p>
    <w:p w14:paraId="5EF22E7C" w14:textId="77777777" w:rsidR="008203A8" w:rsidRPr="00257E7A" w:rsidRDefault="008203A8" w:rsidP="008203A8">
      <w:pPr>
        <w:tabs>
          <w:tab w:val="left" w:pos="851"/>
        </w:tabs>
        <w:ind w:left="851" w:hanging="851"/>
        <w:rPr>
          <w:b/>
          <w:sz w:val="24"/>
          <w:szCs w:val="24"/>
        </w:rPr>
      </w:pPr>
      <w:r w:rsidRPr="00257E7A">
        <w:rPr>
          <w:b/>
          <w:sz w:val="24"/>
          <w:szCs w:val="24"/>
        </w:rPr>
        <w:t>4.2</w:t>
      </w:r>
      <w:r w:rsidRPr="00257E7A">
        <w:rPr>
          <w:b/>
          <w:sz w:val="24"/>
          <w:szCs w:val="24"/>
        </w:rPr>
        <w:tab/>
      </w:r>
      <w:proofErr w:type="spellStart"/>
      <w:r w:rsidRPr="00257E7A">
        <w:rPr>
          <w:b/>
          <w:sz w:val="24"/>
          <w:szCs w:val="24"/>
        </w:rPr>
        <w:t>Farmakodynamiske</w:t>
      </w:r>
      <w:proofErr w:type="spellEnd"/>
      <w:r w:rsidRPr="00257E7A">
        <w:rPr>
          <w:b/>
          <w:sz w:val="24"/>
          <w:szCs w:val="24"/>
        </w:rPr>
        <w:t xml:space="preserve"> oplysninger</w:t>
      </w:r>
    </w:p>
    <w:p w14:paraId="23DD0CFD" w14:textId="77777777" w:rsidR="00991B8B" w:rsidRPr="00257E7A" w:rsidRDefault="00991B8B" w:rsidP="00991B8B">
      <w:pPr>
        <w:tabs>
          <w:tab w:val="left" w:pos="1304"/>
        </w:tabs>
        <w:suppressAutoHyphens/>
        <w:ind w:left="851"/>
        <w:rPr>
          <w:sz w:val="24"/>
          <w:szCs w:val="24"/>
          <w:lang w:eastAsia="da-DK"/>
        </w:rPr>
      </w:pPr>
      <w:r w:rsidRPr="00257E7A">
        <w:rPr>
          <w:sz w:val="24"/>
          <w:szCs w:val="24"/>
          <w:lang w:eastAsia="da-DK"/>
        </w:rPr>
        <w:t xml:space="preserve">Intramuskulær eller </w:t>
      </w:r>
      <w:proofErr w:type="spellStart"/>
      <w:r w:rsidRPr="00257E7A">
        <w:rPr>
          <w:sz w:val="24"/>
          <w:szCs w:val="24"/>
          <w:lang w:eastAsia="da-DK"/>
        </w:rPr>
        <w:t>intrakutan</w:t>
      </w:r>
      <w:proofErr w:type="spellEnd"/>
      <w:r w:rsidRPr="00257E7A">
        <w:rPr>
          <w:sz w:val="24"/>
          <w:szCs w:val="24"/>
          <w:lang w:eastAsia="da-DK"/>
        </w:rPr>
        <w:t xml:space="preserve"> indgift af </w:t>
      </w:r>
      <w:proofErr w:type="spellStart"/>
      <w:r w:rsidRPr="00257E7A">
        <w:rPr>
          <w:sz w:val="24"/>
          <w:szCs w:val="24"/>
          <w:lang w:eastAsia="da-DK"/>
        </w:rPr>
        <w:t>Porcilis</w:t>
      </w:r>
      <w:proofErr w:type="spellEnd"/>
      <w:r w:rsidRPr="00257E7A">
        <w:rPr>
          <w:sz w:val="24"/>
          <w:szCs w:val="24"/>
          <w:lang w:eastAsia="da-DK"/>
        </w:rPr>
        <w:t xml:space="preserve"> PRRS </w:t>
      </w:r>
      <w:proofErr w:type="spellStart"/>
      <w:r w:rsidRPr="00257E7A">
        <w:rPr>
          <w:sz w:val="24"/>
          <w:szCs w:val="24"/>
          <w:lang w:eastAsia="da-DK"/>
        </w:rPr>
        <w:t>Vet</w:t>
      </w:r>
      <w:proofErr w:type="spellEnd"/>
      <w:r w:rsidRPr="00257E7A">
        <w:rPr>
          <w:sz w:val="24"/>
          <w:szCs w:val="24"/>
          <w:lang w:eastAsia="da-DK"/>
        </w:rPr>
        <w:t xml:space="preserve">. medfører produktion af specifikke antistoffer og aktiv immunisering mod infektion forårsaget af europæiske stammer af </w:t>
      </w:r>
      <w:proofErr w:type="spellStart"/>
      <w:r w:rsidRPr="00257E7A">
        <w:rPr>
          <w:b/>
          <w:sz w:val="24"/>
          <w:szCs w:val="24"/>
          <w:lang w:eastAsia="da-DK"/>
        </w:rPr>
        <w:t>P</w:t>
      </w:r>
      <w:r w:rsidRPr="00257E7A">
        <w:rPr>
          <w:sz w:val="24"/>
          <w:szCs w:val="24"/>
          <w:lang w:eastAsia="da-DK"/>
        </w:rPr>
        <w:t>orcint</w:t>
      </w:r>
      <w:proofErr w:type="spellEnd"/>
      <w:r w:rsidRPr="00257E7A">
        <w:rPr>
          <w:sz w:val="24"/>
          <w:szCs w:val="24"/>
          <w:lang w:eastAsia="da-DK"/>
        </w:rPr>
        <w:t xml:space="preserve"> </w:t>
      </w:r>
      <w:proofErr w:type="spellStart"/>
      <w:r w:rsidRPr="00257E7A">
        <w:rPr>
          <w:b/>
          <w:sz w:val="24"/>
          <w:szCs w:val="24"/>
          <w:lang w:eastAsia="da-DK"/>
        </w:rPr>
        <w:t>R</w:t>
      </w:r>
      <w:r w:rsidRPr="00257E7A">
        <w:rPr>
          <w:sz w:val="24"/>
          <w:szCs w:val="24"/>
          <w:lang w:eastAsia="da-DK"/>
        </w:rPr>
        <w:t>eproductive</w:t>
      </w:r>
      <w:proofErr w:type="spellEnd"/>
      <w:r w:rsidRPr="00257E7A">
        <w:rPr>
          <w:sz w:val="24"/>
          <w:szCs w:val="24"/>
          <w:lang w:eastAsia="da-DK"/>
        </w:rPr>
        <w:t xml:space="preserve"> og </w:t>
      </w:r>
      <w:proofErr w:type="spellStart"/>
      <w:r w:rsidRPr="00257E7A">
        <w:rPr>
          <w:b/>
          <w:sz w:val="24"/>
          <w:szCs w:val="24"/>
          <w:lang w:eastAsia="da-DK"/>
        </w:rPr>
        <w:t>R</w:t>
      </w:r>
      <w:r w:rsidRPr="00257E7A">
        <w:rPr>
          <w:sz w:val="24"/>
          <w:szCs w:val="24"/>
          <w:lang w:eastAsia="da-DK"/>
        </w:rPr>
        <w:t>espiratory</w:t>
      </w:r>
      <w:proofErr w:type="spellEnd"/>
      <w:r w:rsidRPr="00257E7A">
        <w:rPr>
          <w:sz w:val="24"/>
          <w:szCs w:val="24"/>
          <w:lang w:eastAsia="da-DK"/>
        </w:rPr>
        <w:t xml:space="preserve"> </w:t>
      </w:r>
      <w:r w:rsidRPr="00257E7A">
        <w:rPr>
          <w:b/>
          <w:sz w:val="24"/>
          <w:szCs w:val="24"/>
          <w:lang w:eastAsia="da-DK"/>
        </w:rPr>
        <w:t>S</w:t>
      </w:r>
      <w:r w:rsidRPr="00257E7A">
        <w:rPr>
          <w:sz w:val="24"/>
          <w:szCs w:val="24"/>
          <w:lang w:eastAsia="da-DK"/>
        </w:rPr>
        <w:t xml:space="preserve">yndrom virus (PRRSV1). Immuniteten forstærkes af </w:t>
      </w:r>
      <w:proofErr w:type="spellStart"/>
      <w:r w:rsidRPr="00257E7A">
        <w:rPr>
          <w:sz w:val="24"/>
          <w:szCs w:val="24"/>
          <w:lang w:eastAsia="da-DK"/>
        </w:rPr>
        <w:t>adjuvansen</w:t>
      </w:r>
      <w:proofErr w:type="spellEnd"/>
      <w:r w:rsidRPr="00257E7A">
        <w:rPr>
          <w:sz w:val="24"/>
          <w:szCs w:val="24"/>
          <w:lang w:eastAsia="da-DK"/>
        </w:rPr>
        <w:t xml:space="preserve"> </w:t>
      </w:r>
      <w:r w:rsidRPr="00257E7A">
        <w:rPr>
          <w:sz w:val="24"/>
          <w:szCs w:val="24"/>
          <w:lang w:eastAsia="da-DK"/>
        </w:rPr>
        <w:sym w:font="Symbol" w:char="F061"/>
      </w:r>
      <w:r w:rsidRPr="00257E7A">
        <w:rPr>
          <w:sz w:val="24"/>
          <w:szCs w:val="24"/>
          <w:lang w:eastAsia="da-DK"/>
        </w:rPr>
        <w:t>-</w:t>
      </w:r>
      <w:proofErr w:type="spellStart"/>
      <w:r w:rsidRPr="00257E7A">
        <w:rPr>
          <w:sz w:val="24"/>
          <w:szCs w:val="24"/>
          <w:lang w:eastAsia="da-DK"/>
        </w:rPr>
        <w:t>tocopherol</w:t>
      </w:r>
      <w:proofErr w:type="spellEnd"/>
      <w:r w:rsidRPr="00257E7A">
        <w:rPr>
          <w:sz w:val="24"/>
          <w:szCs w:val="24"/>
          <w:lang w:eastAsia="da-DK"/>
        </w:rPr>
        <w:t>, der er indeholdt i solvensen.</w:t>
      </w:r>
    </w:p>
    <w:p w14:paraId="0BEE4482" w14:textId="7247F8EF" w:rsidR="008203A8" w:rsidRPr="00257E7A" w:rsidRDefault="00991B8B" w:rsidP="00991B8B">
      <w:pPr>
        <w:tabs>
          <w:tab w:val="left" w:pos="851"/>
        </w:tabs>
        <w:ind w:left="851"/>
        <w:rPr>
          <w:sz w:val="24"/>
          <w:szCs w:val="24"/>
        </w:rPr>
      </w:pPr>
      <w:r w:rsidRPr="00257E7A">
        <w:rPr>
          <w:sz w:val="24"/>
          <w:szCs w:val="24"/>
          <w:lang w:eastAsia="da-DK"/>
        </w:rPr>
        <w:t xml:space="preserve">Der er ikke fundet statistiske forskelle mellem antistofresponset fra </w:t>
      </w:r>
      <w:proofErr w:type="spellStart"/>
      <w:r w:rsidRPr="00257E7A">
        <w:rPr>
          <w:sz w:val="24"/>
          <w:szCs w:val="24"/>
          <w:lang w:eastAsia="da-DK"/>
        </w:rPr>
        <w:t>intrakutant</w:t>
      </w:r>
      <w:proofErr w:type="spellEnd"/>
      <w:r w:rsidRPr="00257E7A">
        <w:rPr>
          <w:sz w:val="24"/>
          <w:szCs w:val="24"/>
          <w:lang w:eastAsia="da-DK"/>
        </w:rPr>
        <w:t xml:space="preserve"> og intramuskulært vaccinerede dyr. Det er ikke muligt, på baggrund af antistoffer dannet efter vaccination, at skelne vaccinerede dyr fra dyr, der er naturligt inficeret med PRRSV1.</w:t>
      </w:r>
    </w:p>
    <w:p w14:paraId="56FD4DDE" w14:textId="49333139" w:rsidR="008203A8" w:rsidRPr="00257E7A" w:rsidRDefault="008203A8" w:rsidP="008203A8">
      <w:pPr>
        <w:tabs>
          <w:tab w:val="left" w:pos="851"/>
        </w:tabs>
        <w:ind w:left="851"/>
        <w:rPr>
          <w:sz w:val="24"/>
          <w:szCs w:val="24"/>
        </w:rPr>
      </w:pPr>
    </w:p>
    <w:p w14:paraId="4BF43957" w14:textId="77777777" w:rsidR="00FA1AF6" w:rsidRPr="00257E7A" w:rsidRDefault="00FA1AF6" w:rsidP="008203A8">
      <w:pPr>
        <w:tabs>
          <w:tab w:val="left" w:pos="851"/>
        </w:tabs>
        <w:ind w:left="851"/>
        <w:rPr>
          <w:sz w:val="24"/>
          <w:szCs w:val="24"/>
        </w:rPr>
      </w:pPr>
    </w:p>
    <w:p w14:paraId="4EA13023" w14:textId="77777777" w:rsidR="008203A8" w:rsidRPr="00257E7A" w:rsidRDefault="008203A8" w:rsidP="008203A8">
      <w:pPr>
        <w:ind w:left="851" w:hanging="851"/>
        <w:rPr>
          <w:b/>
          <w:sz w:val="24"/>
          <w:szCs w:val="24"/>
        </w:rPr>
      </w:pPr>
      <w:r w:rsidRPr="00257E7A">
        <w:rPr>
          <w:b/>
          <w:sz w:val="24"/>
          <w:szCs w:val="24"/>
        </w:rPr>
        <w:t>5.</w:t>
      </w:r>
      <w:r w:rsidRPr="00257E7A">
        <w:rPr>
          <w:b/>
          <w:sz w:val="24"/>
          <w:szCs w:val="24"/>
        </w:rPr>
        <w:tab/>
        <w:t>FARMACEUTISKE OPLYSNINGER</w:t>
      </w:r>
    </w:p>
    <w:p w14:paraId="18C09D89" w14:textId="77777777" w:rsidR="008203A8" w:rsidRPr="00257E7A" w:rsidRDefault="008203A8" w:rsidP="008203A8">
      <w:pPr>
        <w:tabs>
          <w:tab w:val="left" w:pos="851"/>
        </w:tabs>
        <w:ind w:left="851"/>
        <w:rPr>
          <w:sz w:val="24"/>
          <w:szCs w:val="24"/>
        </w:rPr>
      </w:pPr>
    </w:p>
    <w:p w14:paraId="30685D0C" w14:textId="77777777" w:rsidR="008203A8" w:rsidRPr="00257E7A" w:rsidRDefault="008203A8" w:rsidP="008203A8">
      <w:pPr>
        <w:ind w:left="851" w:hanging="851"/>
        <w:rPr>
          <w:b/>
          <w:sz w:val="24"/>
          <w:szCs w:val="24"/>
        </w:rPr>
      </w:pPr>
      <w:r w:rsidRPr="00257E7A">
        <w:rPr>
          <w:b/>
          <w:sz w:val="24"/>
          <w:szCs w:val="24"/>
        </w:rPr>
        <w:t>5.1</w:t>
      </w:r>
      <w:r w:rsidRPr="00257E7A">
        <w:rPr>
          <w:b/>
          <w:sz w:val="24"/>
          <w:szCs w:val="24"/>
        </w:rPr>
        <w:tab/>
        <w:t>Væsentlige uforligeligheder</w:t>
      </w:r>
    </w:p>
    <w:p w14:paraId="2EC66BC1" w14:textId="03FDDB4A" w:rsidR="008203A8" w:rsidRPr="00257E7A" w:rsidRDefault="00FA1AF6" w:rsidP="008203A8">
      <w:pPr>
        <w:tabs>
          <w:tab w:val="left" w:pos="851"/>
        </w:tabs>
        <w:ind w:left="851"/>
        <w:rPr>
          <w:sz w:val="24"/>
          <w:szCs w:val="24"/>
        </w:rPr>
      </w:pPr>
      <w:r w:rsidRPr="00257E7A">
        <w:rPr>
          <w:sz w:val="24"/>
          <w:szCs w:val="24"/>
        </w:rPr>
        <w:t>Må ikke blandes med andre veterinærlægemidler, undtagen solvens, der leveres til brug med dette veterinærlægemiddel og undtagen dem, der er nævnt under pkt. 3.8 ovenfor.</w:t>
      </w:r>
    </w:p>
    <w:p w14:paraId="0D208F27" w14:textId="77777777" w:rsidR="008203A8" w:rsidRPr="00257E7A" w:rsidRDefault="008203A8" w:rsidP="008203A8">
      <w:pPr>
        <w:tabs>
          <w:tab w:val="left" w:pos="851"/>
        </w:tabs>
        <w:ind w:left="851"/>
        <w:rPr>
          <w:sz w:val="24"/>
          <w:szCs w:val="24"/>
        </w:rPr>
      </w:pPr>
    </w:p>
    <w:p w14:paraId="35207BF3" w14:textId="77777777" w:rsidR="008203A8" w:rsidRPr="00257E7A" w:rsidRDefault="008203A8" w:rsidP="008203A8">
      <w:pPr>
        <w:ind w:left="851" w:hanging="851"/>
        <w:rPr>
          <w:b/>
          <w:sz w:val="24"/>
          <w:szCs w:val="24"/>
        </w:rPr>
      </w:pPr>
      <w:r w:rsidRPr="00257E7A">
        <w:rPr>
          <w:b/>
          <w:sz w:val="24"/>
          <w:szCs w:val="24"/>
        </w:rPr>
        <w:t>5.2</w:t>
      </w:r>
      <w:r w:rsidRPr="00257E7A">
        <w:rPr>
          <w:b/>
          <w:sz w:val="24"/>
          <w:szCs w:val="24"/>
        </w:rPr>
        <w:tab/>
        <w:t>Opbevaringstid</w:t>
      </w:r>
    </w:p>
    <w:p w14:paraId="1DC8F2DC" w14:textId="77777777" w:rsidR="00FA1AF6" w:rsidRPr="00257E7A" w:rsidRDefault="00FA1AF6" w:rsidP="00FA1AF6">
      <w:pPr>
        <w:tabs>
          <w:tab w:val="left" w:pos="851"/>
          <w:tab w:val="left" w:pos="8222"/>
        </w:tabs>
        <w:ind w:left="851"/>
        <w:rPr>
          <w:iCs/>
          <w:sz w:val="24"/>
          <w:szCs w:val="24"/>
          <w:lang w:eastAsia="da-DK"/>
        </w:rPr>
      </w:pPr>
      <w:r w:rsidRPr="00257E7A">
        <w:rPr>
          <w:iCs/>
          <w:sz w:val="24"/>
          <w:szCs w:val="24"/>
          <w:lang w:eastAsia="da-DK"/>
        </w:rPr>
        <w:t xml:space="preserve">Opbevaringstid af veterinærlægemidlet i salgspakning: </w:t>
      </w:r>
    </w:p>
    <w:p w14:paraId="4119AC40" w14:textId="77777777" w:rsidR="00FA1AF6" w:rsidRPr="00257E7A" w:rsidRDefault="00FA1AF6" w:rsidP="00FA1AF6">
      <w:pPr>
        <w:tabs>
          <w:tab w:val="left" w:pos="851"/>
          <w:tab w:val="left" w:pos="8222"/>
        </w:tabs>
        <w:ind w:left="851"/>
        <w:rPr>
          <w:i/>
          <w:sz w:val="24"/>
          <w:szCs w:val="24"/>
          <w:lang w:eastAsia="da-DK"/>
        </w:rPr>
      </w:pPr>
    </w:p>
    <w:p w14:paraId="10F1F449" w14:textId="77777777" w:rsidR="00FA1AF6" w:rsidRPr="00257E7A" w:rsidRDefault="00FA1AF6" w:rsidP="00FA1AF6">
      <w:pPr>
        <w:tabs>
          <w:tab w:val="left" w:pos="851"/>
          <w:tab w:val="left" w:pos="8222"/>
        </w:tabs>
        <w:ind w:left="851"/>
        <w:rPr>
          <w:sz w:val="24"/>
          <w:szCs w:val="24"/>
          <w:lang w:eastAsia="da-DK"/>
        </w:rPr>
      </w:pPr>
      <w:proofErr w:type="spellStart"/>
      <w:r w:rsidRPr="00257E7A">
        <w:rPr>
          <w:i/>
          <w:sz w:val="24"/>
          <w:szCs w:val="24"/>
          <w:lang w:eastAsia="da-DK"/>
        </w:rPr>
        <w:t>Lyofilisat</w:t>
      </w:r>
      <w:proofErr w:type="spellEnd"/>
      <w:r w:rsidRPr="00257E7A">
        <w:rPr>
          <w:iCs/>
          <w:sz w:val="24"/>
          <w:szCs w:val="24"/>
          <w:lang w:eastAsia="da-DK"/>
        </w:rPr>
        <w:t xml:space="preserve">: </w:t>
      </w:r>
      <w:r w:rsidRPr="00257E7A">
        <w:rPr>
          <w:sz w:val="24"/>
          <w:szCs w:val="24"/>
          <w:lang w:eastAsia="da-DK"/>
        </w:rPr>
        <w:t>2 år.</w:t>
      </w:r>
    </w:p>
    <w:p w14:paraId="2D35509D" w14:textId="77777777" w:rsidR="00FA1AF6" w:rsidRPr="00257E7A" w:rsidRDefault="00FA1AF6" w:rsidP="00FA1AF6">
      <w:pPr>
        <w:tabs>
          <w:tab w:val="left" w:pos="851"/>
          <w:tab w:val="left" w:pos="8222"/>
        </w:tabs>
        <w:ind w:left="851"/>
        <w:rPr>
          <w:sz w:val="24"/>
          <w:szCs w:val="24"/>
          <w:lang w:eastAsia="da-DK"/>
        </w:rPr>
      </w:pPr>
    </w:p>
    <w:p w14:paraId="7162646F" w14:textId="77777777" w:rsidR="00FA1AF6" w:rsidRPr="00257E7A" w:rsidRDefault="00FA1AF6" w:rsidP="00FA1AF6">
      <w:pPr>
        <w:tabs>
          <w:tab w:val="left" w:pos="851"/>
          <w:tab w:val="left" w:pos="8222"/>
        </w:tabs>
        <w:ind w:left="851"/>
        <w:rPr>
          <w:sz w:val="24"/>
          <w:szCs w:val="24"/>
          <w:lang w:eastAsia="da-DK"/>
        </w:rPr>
      </w:pPr>
      <w:r w:rsidRPr="00257E7A">
        <w:rPr>
          <w:i/>
          <w:sz w:val="24"/>
          <w:szCs w:val="24"/>
          <w:lang w:eastAsia="da-DK"/>
        </w:rPr>
        <w:t>Solvens</w:t>
      </w:r>
      <w:r w:rsidRPr="00257E7A">
        <w:rPr>
          <w:iCs/>
          <w:sz w:val="24"/>
          <w:szCs w:val="24"/>
          <w:lang w:eastAsia="da-DK"/>
        </w:rPr>
        <w:t>:</w:t>
      </w:r>
      <w:r w:rsidRPr="00257E7A">
        <w:rPr>
          <w:sz w:val="24"/>
          <w:szCs w:val="24"/>
          <w:lang w:eastAsia="da-DK"/>
        </w:rPr>
        <w:t xml:space="preserve"> I hætteglas af glas 4 år, i PET-hætteglas 24 måneder.</w:t>
      </w:r>
    </w:p>
    <w:p w14:paraId="66B3E883" w14:textId="77777777" w:rsidR="00FA1AF6" w:rsidRPr="00257E7A" w:rsidRDefault="00FA1AF6" w:rsidP="00FA1AF6">
      <w:pPr>
        <w:tabs>
          <w:tab w:val="left" w:pos="851"/>
          <w:tab w:val="left" w:pos="8222"/>
        </w:tabs>
        <w:ind w:left="851"/>
        <w:rPr>
          <w:sz w:val="24"/>
          <w:szCs w:val="24"/>
          <w:lang w:eastAsia="da-DK"/>
        </w:rPr>
      </w:pPr>
    </w:p>
    <w:p w14:paraId="1EEBE2E7" w14:textId="77777777" w:rsidR="00FA1AF6" w:rsidRPr="00257E7A" w:rsidRDefault="00FA1AF6" w:rsidP="00FA1AF6">
      <w:pPr>
        <w:keepNext/>
        <w:tabs>
          <w:tab w:val="left" w:pos="851"/>
          <w:tab w:val="left" w:pos="8222"/>
        </w:tabs>
        <w:ind w:left="851"/>
        <w:rPr>
          <w:sz w:val="24"/>
          <w:szCs w:val="24"/>
          <w:lang w:eastAsia="da-DK"/>
        </w:rPr>
      </w:pPr>
      <w:r w:rsidRPr="00257E7A">
        <w:rPr>
          <w:sz w:val="24"/>
          <w:szCs w:val="24"/>
          <w:lang w:eastAsia="da-DK"/>
        </w:rPr>
        <w:t xml:space="preserve">Opbevaringstid efter </w:t>
      </w:r>
      <w:proofErr w:type="spellStart"/>
      <w:r w:rsidRPr="00257E7A">
        <w:rPr>
          <w:sz w:val="24"/>
          <w:szCs w:val="24"/>
          <w:lang w:eastAsia="da-DK"/>
        </w:rPr>
        <w:t>rekonstitution</w:t>
      </w:r>
      <w:proofErr w:type="spellEnd"/>
      <w:r w:rsidRPr="00257E7A">
        <w:rPr>
          <w:sz w:val="24"/>
          <w:szCs w:val="24"/>
          <w:lang w:eastAsia="da-DK"/>
        </w:rPr>
        <w:t xml:space="preserve"> ifølge anvisning: 3 timer ved stuetemperatur.</w:t>
      </w:r>
    </w:p>
    <w:p w14:paraId="3E0BE95C" w14:textId="77777777" w:rsidR="008203A8" w:rsidRPr="00257E7A" w:rsidRDefault="008203A8" w:rsidP="008203A8">
      <w:pPr>
        <w:tabs>
          <w:tab w:val="left" w:pos="851"/>
        </w:tabs>
        <w:ind w:left="851"/>
        <w:rPr>
          <w:sz w:val="24"/>
          <w:szCs w:val="24"/>
        </w:rPr>
      </w:pPr>
    </w:p>
    <w:p w14:paraId="6A045585" w14:textId="77777777" w:rsidR="008203A8" w:rsidRPr="00257E7A" w:rsidRDefault="008203A8" w:rsidP="008203A8">
      <w:pPr>
        <w:ind w:left="851" w:hanging="851"/>
        <w:rPr>
          <w:b/>
          <w:sz w:val="24"/>
          <w:szCs w:val="24"/>
        </w:rPr>
      </w:pPr>
      <w:r w:rsidRPr="00257E7A">
        <w:rPr>
          <w:b/>
          <w:sz w:val="24"/>
          <w:szCs w:val="24"/>
        </w:rPr>
        <w:t>5.3</w:t>
      </w:r>
      <w:r w:rsidRPr="00257E7A">
        <w:rPr>
          <w:b/>
          <w:sz w:val="24"/>
          <w:szCs w:val="24"/>
        </w:rPr>
        <w:tab/>
        <w:t>Særlige forholdsregler vedrørende opbevaring</w:t>
      </w:r>
    </w:p>
    <w:p w14:paraId="136DC789" w14:textId="77777777" w:rsidR="00FA1AF6" w:rsidRPr="00257E7A" w:rsidRDefault="00FA1AF6" w:rsidP="00FA1AF6">
      <w:pPr>
        <w:tabs>
          <w:tab w:val="left" w:pos="1304"/>
        </w:tabs>
        <w:suppressAutoHyphens/>
        <w:ind w:left="851"/>
        <w:rPr>
          <w:sz w:val="24"/>
          <w:szCs w:val="24"/>
          <w:lang w:eastAsia="da-DK"/>
        </w:rPr>
      </w:pPr>
      <w:r w:rsidRPr="00257E7A">
        <w:rPr>
          <w:sz w:val="24"/>
          <w:szCs w:val="24"/>
          <w:lang w:eastAsia="da-DK"/>
        </w:rPr>
        <w:t xml:space="preserve">Vaccine eller kombineret pakning: Opbevares i køleskab (2 </w:t>
      </w:r>
      <w:r w:rsidRPr="00257E7A">
        <w:rPr>
          <w:sz w:val="24"/>
          <w:szCs w:val="24"/>
          <w:lang w:eastAsia="da-DK"/>
        </w:rPr>
        <w:sym w:font="Symbol" w:char="F0B0"/>
      </w:r>
      <w:r w:rsidRPr="00257E7A">
        <w:rPr>
          <w:sz w:val="24"/>
          <w:szCs w:val="24"/>
          <w:lang w:eastAsia="da-DK"/>
        </w:rPr>
        <w:t xml:space="preserve">C - 8 </w:t>
      </w:r>
      <w:r w:rsidRPr="00257E7A">
        <w:rPr>
          <w:sz w:val="24"/>
          <w:szCs w:val="24"/>
          <w:lang w:eastAsia="da-DK"/>
        </w:rPr>
        <w:sym w:font="Symbol" w:char="F0B0"/>
      </w:r>
      <w:r w:rsidRPr="00257E7A">
        <w:rPr>
          <w:sz w:val="24"/>
          <w:szCs w:val="24"/>
          <w:lang w:eastAsia="da-DK"/>
        </w:rPr>
        <w:t>C).</w:t>
      </w:r>
    </w:p>
    <w:p w14:paraId="4351CD1F" w14:textId="758C9A66" w:rsidR="008203A8" w:rsidRPr="00257E7A" w:rsidRDefault="00FA1AF6" w:rsidP="00FA1AF6">
      <w:pPr>
        <w:tabs>
          <w:tab w:val="left" w:pos="851"/>
        </w:tabs>
        <w:ind w:left="851"/>
        <w:rPr>
          <w:sz w:val="24"/>
          <w:szCs w:val="24"/>
        </w:rPr>
      </w:pPr>
      <w:r w:rsidRPr="00257E7A">
        <w:rPr>
          <w:sz w:val="24"/>
          <w:szCs w:val="24"/>
          <w:lang w:eastAsia="da-DK"/>
        </w:rPr>
        <w:t xml:space="preserve">Solvens: Må ikke opbevares over 25 </w:t>
      </w:r>
      <w:r w:rsidRPr="00257E7A">
        <w:rPr>
          <w:sz w:val="24"/>
          <w:szCs w:val="24"/>
          <w:lang w:eastAsia="da-DK"/>
        </w:rPr>
        <w:sym w:font="Symbol" w:char="F0B0"/>
      </w:r>
      <w:r w:rsidRPr="00257E7A">
        <w:rPr>
          <w:sz w:val="24"/>
          <w:szCs w:val="24"/>
          <w:lang w:eastAsia="da-DK"/>
        </w:rPr>
        <w:t>C.</w:t>
      </w:r>
    </w:p>
    <w:p w14:paraId="3436F721" w14:textId="77777777" w:rsidR="008203A8" w:rsidRPr="00257E7A" w:rsidRDefault="008203A8" w:rsidP="008203A8">
      <w:pPr>
        <w:tabs>
          <w:tab w:val="left" w:pos="851"/>
        </w:tabs>
        <w:ind w:left="851"/>
        <w:rPr>
          <w:sz w:val="24"/>
          <w:szCs w:val="24"/>
        </w:rPr>
      </w:pPr>
    </w:p>
    <w:p w14:paraId="3BB370CD" w14:textId="77777777" w:rsidR="008203A8" w:rsidRPr="00257E7A" w:rsidRDefault="008203A8" w:rsidP="008203A8">
      <w:pPr>
        <w:ind w:left="851" w:hanging="851"/>
        <w:rPr>
          <w:b/>
          <w:sz w:val="24"/>
          <w:szCs w:val="24"/>
        </w:rPr>
      </w:pPr>
      <w:r w:rsidRPr="00257E7A">
        <w:rPr>
          <w:b/>
          <w:sz w:val="24"/>
          <w:szCs w:val="24"/>
        </w:rPr>
        <w:lastRenderedPageBreak/>
        <w:t>5.4</w:t>
      </w:r>
      <w:r w:rsidRPr="00257E7A">
        <w:rPr>
          <w:b/>
          <w:sz w:val="24"/>
          <w:szCs w:val="24"/>
        </w:rPr>
        <w:tab/>
        <w:t>Den indre emballages art og indhold</w:t>
      </w:r>
    </w:p>
    <w:p w14:paraId="02B1B947" w14:textId="77777777" w:rsidR="00E55F49" w:rsidRPr="00257E7A" w:rsidRDefault="00E55F49" w:rsidP="00E55F49">
      <w:pPr>
        <w:tabs>
          <w:tab w:val="left" w:pos="1304"/>
        </w:tabs>
        <w:suppressAutoHyphens/>
        <w:ind w:left="851"/>
        <w:rPr>
          <w:iCs/>
          <w:sz w:val="24"/>
          <w:szCs w:val="24"/>
          <w:lang w:eastAsia="da-DK"/>
        </w:rPr>
      </w:pPr>
      <w:bookmarkStart w:id="2" w:name="_Hlk124406624"/>
    </w:p>
    <w:p w14:paraId="4DE2348F" w14:textId="1A1A6C19" w:rsidR="00E55F49" w:rsidRPr="00257E7A" w:rsidRDefault="00E55F49" w:rsidP="00E55F49">
      <w:pPr>
        <w:tabs>
          <w:tab w:val="left" w:pos="1304"/>
        </w:tabs>
        <w:suppressAutoHyphens/>
        <w:ind w:left="851"/>
        <w:rPr>
          <w:i/>
          <w:iCs/>
          <w:sz w:val="24"/>
          <w:szCs w:val="24"/>
          <w:lang w:eastAsia="da-DK"/>
        </w:rPr>
      </w:pPr>
      <w:r w:rsidRPr="00257E7A">
        <w:rPr>
          <w:i/>
          <w:iCs/>
          <w:sz w:val="24"/>
          <w:szCs w:val="24"/>
          <w:lang w:eastAsia="da-DK"/>
        </w:rPr>
        <w:t>Vaccinebeholder</w:t>
      </w:r>
    </w:p>
    <w:p w14:paraId="7A073E5E" w14:textId="77777777" w:rsidR="00E55F49" w:rsidRPr="00257E7A" w:rsidRDefault="00E55F49" w:rsidP="00E55F49">
      <w:pPr>
        <w:tabs>
          <w:tab w:val="left" w:pos="1304"/>
        </w:tabs>
        <w:suppressAutoHyphens/>
        <w:ind w:left="851"/>
        <w:rPr>
          <w:sz w:val="24"/>
          <w:szCs w:val="24"/>
          <w:lang w:eastAsia="da-DK"/>
        </w:rPr>
      </w:pPr>
      <w:r w:rsidRPr="00257E7A">
        <w:rPr>
          <w:sz w:val="24"/>
          <w:szCs w:val="24"/>
          <w:lang w:eastAsia="da-DK"/>
        </w:rPr>
        <w:t>Hætteglas af Type I glas (</w:t>
      </w:r>
      <w:proofErr w:type="spellStart"/>
      <w:r w:rsidRPr="00257E7A">
        <w:rPr>
          <w:sz w:val="24"/>
          <w:szCs w:val="24"/>
          <w:lang w:eastAsia="da-DK"/>
        </w:rPr>
        <w:t>Ph.Eur</w:t>
      </w:r>
      <w:proofErr w:type="spellEnd"/>
      <w:r w:rsidRPr="00257E7A">
        <w:rPr>
          <w:sz w:val="24"/>
          <w:szCs w:val="24"/>
          <w:lang w:eastAsia="da-DK"/>
        </w:rPr>
        <w:t xml:space="preserve">.), lukket med en </w:t>
      </w:r>
      <w:proofErr w:type="spellStart"/>
      <w:r w:rsidRPr="00257E7A">
        <w:rPr>
          <w:sz w:val="24"/>
          <w:szCs w:val="24"/>
          <w:lang w:eastAsia="da-DK"/>
        </w:rPr>
        <w:t>halogenobutyl</w:t>
      </w:r>
      <w:proofErr w:type="spellEnd"/>
      <w:r w:rsidRPr="00257E7A">
        <w:rPr>
          <w:sz w:val="24"/>
          <w:szCs w:val="24"/>
          <w:lang w:eastAsia="da-DK"/>
        </w:rPr>
        <w:t>-gummiprop (</w:t>
      </w:r>
      <w:proofErr w:type="spellStart"/>
      <w:r w:rsidRPr="00257E7A">
        <w:rPr>
          <w:sz w:val="24"/>
          <w:szCs w:val="24"/>
          <w:lang w:eastAsia="da-DK"/>
        </w:rPr>
        <w:t>Ph.Eur</w:t>
      </w:r>
      <w:proofErr w:type="spellEnd"/>
      <w:r w:rsidRPr="00257E7A">
        <w:rPr>
          <w:sz w:val="24"/>
          <w:szCs w:val="24"/>
          <w:lang w:eastAsia="da-DK"/>
        </w:rPr>
        <w:t>.) og forseglet med en kodet aluminiumhætte.</w:t>
      </w:r>
    </w:p>
    <w:p w14:paraId="02F095FC" w14:textId="77777777" w:rsidR="00E55F49" w:rsidRPr="00257E7A" w:rsidRDefault="00E55F49" w:rsidP="00E55F49">
      <w:pPr>
        <w:tabs>
          <w:tab w:val="left" w:pos="1304"/>
        </w:tabs>
        <w:suppressAutoHyphens/>
        <w:ind w:left="851"/>
        <w:rPr>
          <w:sz w:val="24"/>
          <w:szCs w:val="24"/>
          <w:lang w:eastAsia="da-DK"/>
        </w:rPr>
      </w:pPr>
    </w:p>
    <w:p w14:paraId="62B6A582" w14:textId="77777777" w:rsidR="00E55F49" w:rsidRPr="00257E7A" w:rsidRDefault="00E55F49" w:rsidP="00E55F49">
      <w:pPr>
        <w:tabs>
          <w:tab w:val="left" w:pos="1304"/>
        </w:tabs>
        <w:suppressAutoHyphens/>
        <w:ind w:left="851"/>
        <w:rPr>
          <w:i/>
          <w:sz w:val="24"/>
          <w:szCs w:val="24"/>
          <w:lang w:eastAsia="da-DK"/>
        </w:rPr>
      </w:pPr>
      <w:r w:rsidRPr="00257E7A">
        <w:rPr>
          <w:i/>
          <w:sz w:val="24"/>
          <w:szCs w:val="24"/>
          <w:lang w:eastAsia="da-DK"/>
        </w:rPr>
        <w:t>Solvensbeholder</w:t>
      </w:r>
    </w:p>
    <w:p w14:paraId="13F85894" w14:textId="77777777" w:rsidR="00E55F49" w:rsidRPr="00257E7A" w:rsidRDefault="00E55F49" w:rsidP="00E55F49">
      <w:pPr>
        <w:tabs>
          <w:tab w:val="left" w:pos="1304"/>
        </w:tabs>
        <w:suppressAutoHyphens/>
        <w:ind w:left="851"/>
        <w:rPr>
          <w:sz w:val="24"/>
          <w:szCs w:val="24"/>
          <w:lang w:eastAsia="da-DK"/>
        </w:rPr>
      </w:pPr>
      <w:r w:rsidRPr="00257E7A">
        <w:rPr>
          <w:sz w:val="24"/>
          <w:szCs w:val="24"/>
          <w:lang w:eastAsia="da-DK"/>
        </w:rPr>
        <w:t>Hætteglas af Type I glas (</w:t>
      </w:r>
      <w:proofErr w:type="spellStart"/>
      <w:r w:rsidRPr="00257E7A">
        <w:rPr>
          <w:sz w:val="24"/>
          <w:szCs w:val="24"/>
          <w:lang w:eastAsia="da-DK"/>
        </w:rPr>
        <w:t>Ph.Eur</w:t>
      </w:r>
      <w:proofErr w:type="spellEnd"/>
      <w:r w:rsidRPr="00257E7A">
        <w:rPr>
          <w:sz w:val="24"/>
          <w:szCs w:val="24"/>
          <w:lang w:eastAsia="da-DK"/>
        </w:rPr>
        <w:t xml:space="preserve">.) eller PET-flaske, lukket med en </w:t>
      </w:r>
      <w:proofErr w:type="spellStart"/>
      <w:r w:rsidRPr="00257E7A">
        <w:rPr>
          <w:sz w:val="24"/>
          <w:szCs w:val="24"/>
          <w:lang w:eastAsia="da-DK"/>
        </w:rPr>
        <w:t>halogenobutyl</w:t>
      </w:r>
      <w:proofErr w:type="spellEnd"/>
      <w:r w:rsidRPr="00257E7A">
        <w:rPr>
          <w:sz w:val="24"/>
          <w:szCs w:val="24"/>
          <w:lang w:eastAsia="da-DK"/>
        </w:rPr>
        <w:t>-gummiprop (</w:t>
      </w:r>
      <w:proofErr w:type="spellStart"/>
      <w:r w:rsidRPr="00257E7A">
        <w:rPr>
          <w:sz w:val="24"/>
          <w:szCs w:val="24"/>
          <w:lang w:eastAsia="da-DK"/>
        </w:rPr>
        <w:t>Ph.Eur</w:t>
      </w:r>
      <w:proofErr w:type="spellEnd"/>
      <w:r w:rsidRPr="00257E7A">
        <w:rPr>
          <w:sz w:val="24"/>
          <w:szCs w:val="24"/>
          <w:lang w:eastAsia="da-DK"/>
        </w:rPr>
        <w:t>.) og forseglet med en kodet aluminiumhætte.</w:t>
      </w:r>
    </w:p>
    <w:p w14:paraId="396AE2E8" w14:textId="77777777" w:rsidR="00E55F49" w:rsidRPr="00257E7A" w:rsidRDefault="00E55F49" w:rsidP="00E55F49">
      <w:pPr>
        <w:tabs>
          <w:tab w:val="left" w:pos="1304"/>
        </w:tabs>
        <w:suppressAutoHyphens/>
        <w:ind w:left="851"/>
        <w:rPr>
          <w:sz w:val="24"/>
          <w:szCs w:val="24"/>
          <w:lang w:eastAsia="da-DK"/>
        </w:rPr>
      </w:pPr>
    </w:p>
    <w:p w14:paraId="548FC083" w14:textId="77777777" w:rsidR="00E55F49" w:rsidRPr="00257E7A" w:rsidRDefault="00E55F49" w:rsidP="00E55F49">
      <w:pPr>
        <w:tabs>
          <w:tab w:val="left" w:pos="1304"/>
        </w:tabs>
        <w:suppressAutoHyphens/>
        <w:ind w:left="851"/>
        <w:rPr>
          <w:i/>
          <w:sz w:val="24"/>
          <w:szCs w:val="24"/>
          <w:lang w:eastAsia="da-DK"/>
        </w:rPr>
      </w:pPr>
      <w:bookmarkStart w:id="3" w:name="_Hlk126668584"/>
      <w:r w:rsidRPr="00257E7A">
        <w:rPr>
          <w:i/>
          <w:sz w:val="24"/>
          <w:szCs w:val="24"/>
          <w:lang w:eastAsia="da-DK"/>
        </w:rPr>
        <w:t>IM præsentation:</w:t>
      </w:r>
    </w:p>
    <w:p w14:paraId="29D94073" w14:textId="77777777" w:rsidR="00E55F49" w:rsidRPr="00257E7A" w:rsidRDefault="00E55F49" w:rsidP="00E55F49">
      <w:pPr>
        <w:tabs>
          <w:tab w:val="left" w:pos="1304"/>
        </w:tabs>
        <w:suppressAutoHyphens/>
        <w:ind w:left="851"/>
        <w:rPr>
          <w:sz w:val="24"/>
          <w:szCs w:val="24"/>
          <w:lang w:eastAsia="da-DK"/>
        </w:rPr>
      </w:pPr>
      <w:r w:rsidRPr="00257E7A">
        <w:rPr>
          <w:sz w:val="24"/>
          <w:szCs w:val="24"/>
          <w:lang w:eastAsia="da-DK"/>
        </w:rPr>
        <w:t xml:space="preserve">Kartonæske med 1 hætteglas </w:t>
      </w:r>
      <w:proofErr w:type="spellStart"/>
      <w:r w:rsidRPr="00257E7A">
        <w:rPr>
          <w:sz w:val="24"/>
          <w:szCs w:val="24"/>
          <w:lang w:eastAsia="da-DK"/>
        </w:rPr>
        <w:t>lyofilisat</w:t>
      </w:r>
      <w:proofErr w:type="spellEnd"/>
      <w:r w:rsidRPr="00257E7A">
        <w:rPr>
          <w:sz w:val="24"/>
          <w:szCs w:val="24"/>
          <w:lang w:eastAsia="da-DK"/>
        </w:rPr>
        <w:t xml:space="preserve"> (10 doser).</w:t>
      </w:r>
    </w:p>
    <w:p w14:paraId="0E8A53F9" w14:textId="77777777" w:rsidR="00E55F49" w:rsidRPr="00257E7A" w:rsidRDefault="00E55F49" w:rsidP="00E55F49">
      <w:pPr>
        <w:tabs>
          <w:tab w:val="left" w:pos="1304"/>
        </w:tabs>
        <w:suppressAutoHyphens/>
        <w:ind w:left="851"/>
        <w:rPr>
          <w:sz w:val="24"/>
          <w:szCs w:val="24"/>
          <w:lang w:eastAsia="da-DK"/>
        </w:rPr>
      </w:pPr>
      <w:r w:rsidRPr="00257E7A">
        <w:rPr>
          <w:sz w:val="24"/>
          <w:szCs w:val="24"/>
          <w:lang w:eastAsia="da-DK"/>
        </w:rPr>
        <w:t xml:space="preserve">Kartonæske med 1 hætteglas </w:t>
      </w:r>
      <w:proofErr w:type="spellStart"/>
      <w:r w:rsidRPr="00257E7A">
        <w:rPr>
          <w:sz w:val="24"/>
          <w:szCs w:val="24"/>
          <w:lang w:eastAsia="da-DK"/>
        </w:rPr>
        <w:t>lyofilisat</w:t>
      </w:r>
      <w:proofErr w:type="spellEnd"/>
      <w:r w:rsidRPr="00257E7A">
        <w:rPr>
          <w:sz w:val="24"/>
          <w:szCs w:val="24"/>
          <w:lang w:eastAsia="da-DK"/>
        </w:rPr>
        <w:t xml:space="preserve"> (25 doser).</w:t>
      </w:r>
    </w:p>
    <w:p w14:paraId="6BC422EA" w14:textId="77777777" w:rsidR="00E55F49" w:rsidRPr="00257E7A" w:rsidRDefault="00E55F49" w:rsidP="00E55F49">
      <w:pPr>
        <w:tabs>
          <w:tab w:val="left" w:pos="1304"/>
        </w:tabs>
        <w:suppressAutoHyphens/>
        <w:ind w:left="851"/>
        <w:rPr>
          <w:sz w:val="24"/>
          <w:szCs w:val="24"/>
          <w:lang w:eastAsia="da-DK"/>
        </w:rPr>
      </w:pPr>
      <w:r w:rsidRPr="00257E7A">
        <w:rPr>
          <w:sz w:val="24"/>
          <w:szCs w:val="24"/>
          <w:lang w:eastAsia="da-DK"/>
        </w:rPr>
        <w:t xml:space="preserve">Kartonæske med 1 hætteglas </w:t>
      </w:r>
      <w:proofErr w:type="spellStart"/>
      <w:r w:rsidRPr="00257E7A">
        <w:rPr>
          <w:sz w:val="24"/>
          <w:szCs w:val="24"/>
          <w:lang w:eastAsia="da-DK"/>
        </w:rPr>
        <w:t>lyofilisat</w:t>
      </w:r>
      <w:proofErr w:type="spellEnd"/>
      <w:r w:rsidRPr="00257E7A">
        <w:rPr>
          <w:sz w:val="24"/>
          <w:szCs w:val="24"/>
          <w:lang w:eastAsia="da-DK"/>
        </w:rPr>
        <w:t xml:space="preserve"> (50 doser).</w:t>
      </w:r>
    </w:p>
    <w:p w14:paraId="5E7C5255" w14:textId="77777777" w:rsidR="00E55F49" w:rsidRPr="00257E7A" w:rsidRDefault="00E55F49" w:rsidP="00E55F49">
      <w:pPr>
        <w:tabs>
          <w:tab w:val="left" w:pos="1304"/>
        </w:tabs>
        <w:suppressAutoHyphens/>
        <w:ind w:left="851"/>
        <w:rPr>
          <w:sz w:val="24"/>
          <w:szCs w:val="24"/>
          <w:lang w:eastAsia="da-DK"/>
        </w:rPr>
      </w:pPr>
      <w:r w:rsidRPr="00257E7A">
        <w:rPr>
          <w:sz w:val="24"/>
          <w:szCs w:val="24"/>
          <w:lang w:eastAsia="da-DK"/>
        </w:rPr>
        <w:t xml:space="preserve">Kartonæske med 1 hætteglas </w:t>
      </w:r>
      <w:proofErr w:type="spellStart"/>
      <w:r w:rsidRPr="00257E7A">
        <w:rPr>
          <w:sz w:val="24"/>
          <w:szCs w:val="24"/>
          <w:lang w:eastAsia="da-DK"/>
        </w:rPr>
        <w:t>lyofilisat</w:t>
      </w:r>
      <w:proofErr w:type="spellEnd"/>
      <w:r w:rsidRPr="00257E7A">
        <w:rPr>
          <w:sz w:val="24"/>
          <w:szCs w:val="24"/>
          <w:lang w:eastAsia="da-DK"/>
        </w:rPr>
        <w:t xml:space="preserve"> (100 doser).</w:t>
      </w:r>
    </w:p>
    <w:p w14:paraId="626F734C" w14:textId="77777777" w:rsidR="00E55F49" w:rsidRPr="00257E7A" w:rsidRDefault="00E55F49" w:rsidP="00E55F49">
      <w:pPr>
        <w:tabs>
          <w:tab w:val="left" w:pos="1304"/>
        </w:tabs>
        <w:suppressAutoHyphens/>
        <w:ind w:left="851"/>
        <w:rPr>
          <w:sz w:val="24"/>
          <w:szCs w:val="24"/>
          <w:lang w:eastAsia="da-DK"/>
        </w:rPr>
      </w:pPr>
    </w:p>
    <w:p w14:paraId="68A72471" w14:textId="77777777" w:rsidR="00E55F49" w:rsidRPr="00257E7A" w:rsidRDefault="00E55F49" w:rsidP="00E55F49">
      <w:pPr>
        <w:tabs>
          <w:tab w:val="left" w:pos="1304"/>
        </w:tabs>
        <w:suppressAutoHyphen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w:t>
      </w:r>
    </w:p>
    <w:p w14:paraId="6F2DEA39" w14:textId="77777777" w:rsidR="00E55F49" w:rsidRPr="00257E7A" w:rsidRDefault="00E55F49" w:rsidP="00E55F49">
      <w:pPr>
        <w:tabs>
          <w:tab w:val="left" w:pos="1304"/>
        </w:tabs>
        <w:suppressAutoHyphen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w:t>
      </w:r>
    </w:p>
    <w:p w14:paraId="4F7F917B" w14:textId="77777777" w:rsidR="00E55F49" w:rsidRPr="00257E7A" w:rsidRDefault="00E55F49" w:rsidP="00E55F49">
      <w:pPr>
        <w:tabs>
          <w:tab w:val="left" w:pos="1304"/>
        </w:tabs>
        <w:suppressAutoHyphen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w:t>
      </w:r>
    </w:p>
    <w:p w14:paraId="6BFCF06D" w14:textId="77777777" w:rsidR="00E55F49" w:rsidRPr="00257E7A" w:rsidRDefault="00E55F49" w:rsidP="00E55F49">
      <w:pPr>
        <w:tabs>
          <w:tab w:val="left" w:pos="1304"/>
        </w:tabs>
        <w:suppressAutoHyphen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(100 doser).</w:t>
      </w:r>
    </w:p>
    <w:p w14:paraId="61A07025" w14:textId="77777777" w:rsidR="00E55F49" w:rsidRPr="00257E7A" w:rsidRDefault="00E55F49" w:rsidP="00E55F49">
      <w:pPr>
        <w:tabs>
          <w:tab w:val="left" w:pos="1304"/>
        </w:tabs>
        <w:suppressAutoHyphens/>
        <w:ind w:left="851"/>
        <w:rPr>
          <w:sz w:val="24"/>
          <w:szCs w:val="24"/>
          <w:lang w:val="sv-SE" w:eastAsia="da-DK"/>
        </w:rPr>
      </w:pPr>
    </w:p>
    <w:p w14:paraId="62FB20AB"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(20 ml).</w:t>
      </w:r>
    </w:p>
    <w:p w14:paraId="5721292B"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(50 ml).</w:t>
      </w:r>
    </w:p>
    <w:p w14:paraId="2E3549CA"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(100 ml).</w:t>
      </w:r>
    </w:p>
    <w:p w14:paraId="4D5C84D4"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(100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200 ml).</w:t>
      </w:r>
    </w:p>
    <w:p w14:paraId="71608690" w14:textId="77777777" w:rsidR="00E55F49" w:rsidRPr="00257E7A" w:rsidRDefault="00E55F49" w:rsidP="00E55F49">
      <w:pPr>
        <w:tabs>
          <w:tab w:val="left" w:pos="1304"/>
        </w:tabs>
        <w:ind w:left="851"/>
        <w:rPr>
          <w:sz w:val="24"/>
          <w:szCs w:val="24"/>
          <w:lang w:val="sv-SE" w:eastAsia="da-DK"/>
        </w:rPr>
      </w:pPr>
    </w:p>
    <w:p w14:paraId="1F174271"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 </w:t>
      </w:r>
      <w:proofErr w:type="spellStart"/>
      <w:r w:rsidRPr="00257E7A">
        <w:rPr>
          <w:sz w:val="24"/>
          <w:szCs w:val="24"/>
          <w:lang w:val="sv-SE" w:eastAsia="da-DK"/>
        </w:rPr>
        <w:t>og</w:t>
      </w:r>
      <w:proofErr w:type="spellEnd"/>
      <w:r w:rsidRPr="00257E7A">
        <w:rPr>
          <w:sz w:val="24"/>
          <w:szCs w:val="24"/>
          <w:lang w:val="sv-SE" w:eastAsia="da-DK"/>
        </w:rPr>
        <w:t xml:space="preserve"> 10 </w:t>
      </w:r>
      <w:proofErr w:type="spellStart"/>
      <w:r w:rsidRPr="00257E7A">
        <w:rPr>
          <w:sz w:val="24"/>
          <w:szCs w:val="24"/>
          <w:lang w:val="sv-SE" w:eastAsia="da-DK"/>
        </w:rPr>
        <w:t>hætteglas</w:t>
      </w:r>
      <w:proofErr w:type="spellEnd"/>
      <w:r w:rsidRPr="00257E7A">
        <w:rPr>
          <w:sz w:val="24"/>
          <w:szCs w:val="24"/>
          <w:lang w:val="sv-SE" w:eastAsia="da-DK"/>
        </w:rPr>
        <w:t xml:space="preserve"> solvens (20 ml).</w:t>
      </w:r>
    </w:p>
    <w:p w14:paraId="5A5CB3E7"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 </w:t>
      </w:r>
      <w:proofErr w:type="spellStart"/>
      <w:r w:rsidRPr="00257E7A">
        <w:rPr>
          <w:sz w:val="24"/>
          <w:szCs w:val="24"/>
          <w:lang w:val="sv-SE" w:eastAsia="da-DK"/>
        </w:rPr>
        <w:t>og</w:t>
      </w:r>
      <w:proofErr w:type="spellEnd"/>
      <w:r w:rsidRPr="00257E7A">
        <w:rPr>
          <w:sz w:val="24"/>
          <w:szCs w:val="24"/>
          <w:lang w:val="sv-SE" w:eastAsia="da-DK"/>
        </w:rPr>
        <w:t xml:space="preserve"> 10 </w:t>
      </w:r>
      <w:proofErr w:type="spellStart"/>
      <w:r w:rsidRPr="00257E7A">
        <w:rPr>
          <w:sz w:val="24"/>
          <w:szCs w:val="24"/>
          <w:lang w:val="sv-SE" w:eastAsia="da-DK"/>
        </w:rPr>
        <w:t>hætteglas</w:t>
      </w:r>
      <w:proofErr w:type="spellEnd"/>
      <w:r w:rsidRPr="00257E7A">
        <w:rPr>
          <w:sz w:val="24"/>
          <w:szCs w:val="24"/>
          <w:lang w:val="sv-SE" w:eastAsia="da-DK"/>
        </w:rPr>
        <w:t xml:space="preserve"> solvens (50 ml).</w:t>
      </w:r>
    </w:p>
    <w:p w14:paraId="316E905E"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 </w:t>
      </w:r>
      <w:proofErr w:type="spellStart"/>
      <w:r w:rsidRPr="00257E7A">
        <w:rPr>
          <w:sz w:val="24"/>
          <w:szCs w:val="24"/>
          <w:lang w:val="sv-SE" w:eastAsia="da-DK"/>
        </w:rPr>
        <w:t>og</w:t>
      </w:r>
      <w:proofErr w:type="spellEnd"/>
      <w:r w:rsidRPr="00257E7A">
        <w:rPr>
          <w:sz w:val="24"/>
          <w:szCs w:val="24"/>
          <w:lang w:val="sv-SE" w:eastAsia="da-DK"/>
        </w:rPr>
        <w:t xml:space="preserve"> 10 </w:t>
      </w:r>
      <w:proofErr w:type="spellStart"/>
      <w:r w:rsidRPr="00257E7A">
        <w:rPr>
          <w:sz w:val="24"/>
          <w:szCs w:val="24"/>
          <w:lang w:val="sv-SE" w:eastAsia="da-DK"/>
        </w:rPr>
        <w:t>hætteglas</w:t>
      </w:r>
      <w:proofErr w:type="spellEnd"/>
      <w:r w:rsidRPr="00257E7A">
        <w:rPr>
          <w:sz w:val="24"/>
          <w:szCs w:val="24"/>
          <w:lang w:val="sv-SE" w:eastAsia="da-DK"/>
        </w:rPr>
        <w:t xml:space="preserve"> solvens (100 ml).</w:t>
      </w:r>
    </w:p>
    <w:p w14:paraId="79A52BC1"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(100 doser) </w:t>
      </w:r>
      <w:proofErr w:type="spellStart"/>
      <w:r w:rsidRPr="00257E7A">
        <w:rPr>
          <w:sz w:val="24"/>
          <w:szCs w:val="24"/>
          <w:lang w:val="sv-SE" w:eastAsia="da-DK"/>
        </w:rPr>
        <w:t>og</w:t>
      </w:r>
      <w:proofErr w:type="spellEnd"/>
      <w:r w:rsidRPr="00257E7A">
        <w:rPr>
          <w:sz w:val="24"/>
          <w:szCs w:val="24"/>
          <w:lang w:val="sv-SE" w:eastAsia="da-DK"/>
        </w:rPr>
        <w:t xml:space="preserve"> 10 </w:t>
      </w:r>
      <w:proofErr w:type="spellStart"/>
      <w:r w:rsidRPr="00257E7A">
        <w:rPr>
          <w:sz w:val="24"/>
          <w:szCs w:val="24"/>
          <w:lang w:val="sv-SE" w:eastAsia="da-DK"/>
        </w:rPr>
        <w:t>hætteglas</w:t>
      </w:r>
      <w:proofErr w:type="spellEnd"/>
      <w:r w:rsidRPr="00257E7A">
        <w:rPr>
          <w:sz w:val="24"/>
          <w:szCs w:val="24"/>
          <w:lang w:val="sv-SE" w:eastAsia="da-DK"/>
        </w:rPr>
        <w:t xml:space="preserve"> solvens (200 ml).</w:t>
      </w:r>
    </w:p>
    <w:p w14:paraId="508C8180" w14:textId="77777777" w:rsidR="00E55F49" w:rsidRPr="00257E7A" w:rsidRDefault="00E55F49" w:rsidP="00E55F49">
      <w:pPr>
        <w:tabs>
          <w:tab w:val="left" w:pos="1304"/>
        </w:tabs>
        <w:ind w:left="851"/>
        <w:rPr>
          <w:sz w:val="24"/>
          <w:szCs w:val="24"/>
          <w:lang w:val="sv-SE" w:eastAsia="da-DK"/>
        </w:rPr>
      </w:pPr>
    </w:p>
    <w:p w14:paraId="3950E50A" w14:textId="77777777" w:rsidR="00E55F49" w:rsidRPr="00257E7A" w:rsidRDefault="00E55F49" w:rsidP="00E55F49">
      <w:pPr>
        <w:tabs>
          <w:tab w:val="left" w:pos="1304"/>
        </w:tabs>
        <w:ind w:left="851"/>
        <w:rPr>
          <w:sz w:val="24"/>
          <w:szCs w:val="24"/>
          <w:lang w:val="sv-SE" w:eastAsia="da-DK"/>
        </w:rPr>
      </w:pPr>
      <w:bookmarkStart w:id="4" w:name="_Hlk126670421"/>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solvens (20 ml).</w:t>
      </w:r>
    </w:p>
    <w:p w14:paraId="6F6F8CCB"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solvens (50 ml).</w:t>
      </w:r>
    </w:p>
    <w:p w14:paraId="2579319F"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solvens (100 ml).</w:t>
      </w:r>
    </w:p>
    <w:p w14:paraId="35716D90"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(100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solvens (200 ml).</w:t>
      </w:r>
    </w:p>
    <w:p w14:paraId="5B850E1E" w14:textId="77777777" w:rsidR="00E55F49" w:rsidRPr="00257E7A" w:rsidRDefault="00E55F49" w:rsidP="00E55F49">
      <w:pPr>
        <w:tabs>
          <w:tab w:val="left" w:pos="1304"/>
        </w:tabs>
        <w:ind w:left="851"/>
        <w:rPr>
          <w:sz w:val="24"/>
          <w:szCs w:val="24"/>
          <w:lang w:val="sv-SE" w:eastAsia="da-DK"/>
        </w:rPr>
      </w:pPr>
    </w:p>
    <w:p w14:paraId="1A7B88D1"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solvens (20 ml).</w:t>
      </w:r>
    </w:p>
    <w:p w14:paraId="103C6D54"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solvens (50 ml).</w:t>
      </w:r>
    </w:p>
    <w:p w14:paraId="793AFA37"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solvens (100 ml).</w:t>
      </w:r>
    </w:p>
    <w:p w14:paraId="669E13DA"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(100 doser) </w:t>
      </w:r>
      <w:proofErr w:type="spellStart"/>
      <w:r w:rsidRPr="00257E7A">
        <w:rPr>
          <w:sz w:val="24"/>
          <w:szCs w:val="24"/>
          <w:lang w:val="sv-SE" w:eastAsia="da-DK"/>
        </w:rPr>
        <w:t>og</w:t>
      </w:r>
      <w:proofErr w:type="spellEnd"/>
      <w:r w:rsidRPr="00257E7A">
        <w:rPr>
          <w:sz w:val="24"/>
          <w:szCs w:val="24"/>
          <w:lang w:val="sv-SE" w:eastAsia="da-DK"/>
        </w:rPr>
        <w:t xml:space="preserve"> en </w:t>
      </w:r>
      <w:proofErr w:type="spellStart"/>
      <w:r w:rsidRPr="00257E7A">
        <w:rPr>
          <w:sz w:val="24"/>
          <w:szCs w:val="24"/>
          <w:lang w:val="sv-SE" w:eastAsia="da-DK"/>
        </w:rPr>
        <w:t>kartonæske</w:t>
      </w:r>
      <w:proofErr w:type="spellEnd"/>
      <w:r w:rsidRPr="00257E7A">
        <w:rPr>
          <w:sz w:val="24"/>
          <w:szCs w:val="24"/>
          <w:lang w:val="sv-SE" w:eastAsia="da-DK"/>
        </w:rPr>
        <w:t xml:space="preserve"> med 10 </w:t>
      </w:r>
      <w:proofErr w:type="spellStart"/>
      <w:r w:rsidRPr="00257E7A">
        <w:rPr>
          <w:sz w:val="24"/>
          <w:szCs w:val="24"/>
          <w:lang w:val="sv-SE" w:eastAsia="da-DK"/>
        </w:rPr>
        <w:t>hætteglas</w:t>
      </w:r>
      <w:proofErr w:type="spellEnd"/>
      <w:r w:rsidRPr="00257E7A">
        <w:rPr>
          <w:sz w:val="24"/>
          <w:szCs w:val="24"/>
          <w:lang w:val="sv-SE" w:eastAsia="da-DK"/>
        </w:rPr>
        <w:t xml:space="preserve"> solvens (200 ml).</w:t>
      </w:r>
    </w:p>
    <w:bookmarkEnd w:id="4"/>
    <w:p w14:paraId="336D396B" w14:textId="77777777" w:rsidR="00E55F49" w:rsidRPr="00257E7A" w:rsidRDefault="00E55F49" w:rsidP="00E55F49">
      <w:pPr>
        <w:keepNext/>
        <w:tabs>
          <w:tab w:val="left" w:pos="1304"/>
        </w:tabs>
        <w:suppressAutoHyphens/>
        <w:ind w:left="851"/>
        <w:rPr>
          <w:i/>
          <w:sz w:val="24"/>
          <w:szCs w:val="24"/>
          <w:lang w:val="sv-SE" w:eastAsia="da-DK"/>
        </w:rPr>
      </w:pPr>
    </w:p>
    <w:p w14:paraId="00409E75" w14:textId="77777777" w:rsidR="00E55F49" w:rsidRPr="00257E7A" w:rsidRDefault="00E55F49" w:rsidP="00E55F49">
      <w:pPr>
        <w:keepNext/>
        <w:tabs>
          <w:tab w:val="left" w:pos="1304"/>
        </w:tabs>
        <w:suppressAutoHyphens/>
        <w:ind w:left="851"/>
        <w:rPr>
          <w:i/>
          <w:sz w:val="24"/>
          <w:szCs w:val="24"/>
          <w:lang w:val="sv-SE" w:eastAsia="da-DK"/>
        </w:rPr>
      </w:pPr>
      <w:r w:rsidRPr="00257E7A">
        <w:rPr>
          <w:i/>
          <w:sz w:val="24"/>
          <w:szCs w:val="24"/>
          <w:lang w:val="sv-SE" w:eastAsia="da-DK"/>
        </w:rPr>
        <w:t xml:space="preserve">ID </w:t>
      </w:r>
      <w:proofErr w:type="spellStart"/>
      <w:r w:rsidRPr="00257E7A">
        <w:rPr>
          <w:i/>
          <w:sz w:val="24"/>
          <w:szCs w:val="24"/>
          <w:lang w:val="sv-SE" w:eastAsia="da-DK"/>
        </w:rPr>
        <w:t>præsentation</w:t>
      </w:r>
      <w:proofErr w:type="spellEnd"/>
      <w:r w:rsidRPr="00257E7A">
        <w:rPr>
          <w:i/>
          <w:sz w:val="24"/>
          <w:szCs w:val="24"/>
          <w:lang w:val="sv-SE" w:eastAsia="da-DK"/>
        </w:rPr>
        <w:t>:</w:t>
      </w:r>
    </w:p>
    <w:p w14:paraId="4A0BA726"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(2 ml).</w:t>
      </w:r>
    </w:p>
    <w:p w14:paraId="3C1842EF"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lastRenderedPageBreak/>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(5 ml).</w:t>
      </w:r>
    </w:p>
    <w:p w14:paraId="09CCA2CB"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(10 ml).</w:t>
      </w:r>
    </w:p>
    <w:p w14:paraId="0A8E02AB"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1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(100 doser) </w:t>
      </w:r>
      <w:proofErr w:type="spellStart"/>
      <w:r w:rsidRPr="00257E7A">
        <w:rPr>
          <w:sz w:val="24"/>
          <w:szCs w:val="24"/>
          <w:lang w:val="sv-SE" w:eastAsia="da-DK"/>
        </w:rPr>
        <w:t>og</w:t>
      </w:r>
      <w:proofErr w:type="spellEnd"/>
      <w:r w:rsidRPr="00257E7A">
        <w:rPr>
          <w:sz w:val="24"/>
          <w:szCs w:val="24"/>
          <w:lang w:val="sv-SE" w:eastAsia="da-DK"/>
        </w:rPr>
        <w:t xml:space="preserve"> 1 </w:t>
      </w:r>
      <w:proofErr w:type="spellStart"/>
      <w:r w:rsidRPr="00257E7A">
        <w:rPr>
          <w:sz w:val="24"/>
          <w:szCs w:val="24"/>
          <w:lang w:val="sv-SE" w:eastAsia="da-DK"/>
        </w:rPr>
        <w:t>hætteglas</w:t>
      </w:r>
      <w:proofErr w:type="spellEnd"/>
      <w:r w:rsidRPr="00257E7A">
        <w:rPr>
          <w:sz w:val="24"/>
          <w:szCs w:val="24"/>
          <w:lang w:val="sv-SE" w:eastAsia="da-DK"/>
        </w:rPr>
        <w:t xml:space="preserve"> solvens (20 ml).</w:t>
      </w:r>
    </w:p>
    <w:p w14:paraId="05090116" w14:textId="77777777" w:rsidR="00E55F49" w:rsidRPr="00257E7A" w:rsidRDefault="00E55F49" w:rsidP="00E55F49">
      <w:pPr>
        <w:tabs>
          <w:tab w:val="left" w:pos="1304"/>
        </w:tabs>
        <w:suppressAutoHyphens/>
        <w:ind w:left="851"/>
        <w:rPr>
          <w:sz w:val="24"/>
          <w:szCs w:val="24"/>
          <w:lang w:val="sv-SE" w:eastAsia="da-DK"/>
        </w:rPr>
      </w:pPr>
    </w:p>
    <w:p w14:paraId="457B6DDA"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5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(10 doser) </w:t>
      </w:r>
      <w:proofErr w:type="spellStart"/>
      <w:r w:rsidRPr="00257E7A">
        <w:rPr>
          <w:sz w:val="24"/>
          <w:szCs w:val="24"/>
          <w:lang w:val="sv-SE" w:eastAsia="da-DK"/>
        </w:rPr>
        <w:t>og</w:t>
      </w:r>
      <w:proofErr w:type="spellEnd"/>
      <w:r w:rsidRPr="00257E7A">
        <w:rPr>
          <w:sz w:val="24"/>
          <w:szCs w:val="24"/>
          <w:lang w:val="sv-SE" w:eastAsia="da-DK"/>
        </w:rPr>
        <w:t xml:space="preserve"> 5 </w:t>
      </w:r>
      <w:proofErr w:type="spellStart"/>
      <w:r w:rsidRPr="00257E7A">
        <w:rPr>
          <w:sz w:val="24"/>
          <w:szCs w:val="24"/>
          <w:lang w:val="sv-SE" w:eastAsia="da-DK"/>
        </w:rPr>
        <w:t>hætteglas</w:t>
      </w:r>
      <w:proofErr w:type="spellEnd"/>
      <w:r w:rsidRPr="00257E7A">
        <w:rPr>
          <w:sz w:val="24"/>
          <w:szCs w:val="24"/>
          <w:lang w:val="sv-SE" w:eastAsia="da-DK"/>
        </w:rPr>
        <w:t xml:space="preserve"> solvens (2 ml).</w:t>
      </w:r>
    </w:p>
    <w:p w14:paraId="2B321B43"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5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(25 doser) </w:t>
      </w:r>
      <w:proofErr w:type="spellStart"/>
      <w:r w:rsidRPr="00257E7A">
        <w:rPr>
          <w:sz w:val="24"/>
          <w:szCs w:val="24"/>
          <w:lang w:val="sv-SE" w:eastAsia="da-DK"/>
        </w:rPr>
        <w:t>og</w:t>
      </w:r>
      <w:proofErr w:type="spellEnd"/>
      <w:r w:rsidRPr="00257E7A">
        <w:rPr>
          <w:sz w:val="24"/>
          <w:szCs w:val="24"/>
          <w:lang w:val="sv-SE" w:eastAsia="da-DK"/>
        </w:rPr>
        <w:t xml:space="preserve"> 5 </w:t>
      </w:r>
      <w:proofErr w:type="spellStart"/>
      <w:r w:rsidRPr="00257E7A">
        <w:rPr>
          <w:sz w:val="24"/>
          <w:szCs w:val="24"/>
          <w:lang w:val="sv-SE" w:eastAsia="da-DK"/>
        </w:rPr>
        <w:t>hætteglas</w:t>
      </w:r>
      <w:proofErr w:type="spellEnd"/>
      <w:r w:rsidRPr="00257E7A">
        <w:rPr>
          <w:sz w:val="24"/>
          <w:szCs w:val="24"/>
          <w:lang w:val="sv-SE" w:eastAsia="da-DK"/>
        </w:rPr>
        <w:t xml:space="preserve"> solvens (5 ml).</w:t>
      </w:r>
    </w:p>
    <w:p w14:paraId="3C4CB5BA" w14:textId="77777777" w:rsidR="00E55F49" w:rsidRPr="00257E7A" w:rsidRDefault="00E55F49" w:rsidP="00E55F49">
      <w:pPr>
        <w:tabs>
          <w:tab w:val="left" w:pos="1304"/>
        </w:tabs>
        <w:ind w:left="851"/>
        <w:rPr>
          <w:sz w:val="24"/>
          <w:szCs w:val="24"/>
          <w:lang w:val="sv-SE" w:eastAsia="da-DK"/>
        </w:rPr>
      </w:pPr>
      <w:proofErr w:type="spellStart"/>
      <w:r w:rsidRPr="00257E7A">
        <w:rPr>
          <w:sz w:val="24"/>
          <w:szCs w:val="24"/>
          <w:lang w:val="sv-SE" w:eastAsia="da-DK"/>
        </w:rPr>
        <w:t>Kartonæske</w:t>
      </w:r>
      <w:proofErr w:type="spellEnd"/>
      <w:r w:rsidRPr="00257E7A">
        <w:rPr>
          <w:sz w:val="24"/>
          <w:szCs w:val="24"/>
          <w:lang w:val="sv-SE" w:eastAsia="da-DK"/>
        </w:rPr>
        <w:t xml:space="preserve"> med 5 </w:t>
      </w:r>
      <w:proofErr w:type="spellStart"/>
      <w:r w:rsidRPr="00257E7A">
        <w:rPr>
          <w:sz w:val="24"/>
          <w:szCs w:val="24"/>
          <w:lang w:val="sv-SE" w:eastAsia="da-DK"/>
        </w:rPr>
        <w:t>hætteglas</w:t>
      </w:r>
      <w:proofErr w:type="spellEnd"/>
      <w:r w:rsidRPr="00257E7A">
        <w:rPr>
          <w:sz w:val="24"/>
          <w:szCs w:val="24"/>
          <w:lang w:val="sv-SE" w:eastAsia="da-DK"/>
        </w:rPr>
        <w:t xml:space="preserve"> </w:t>
      </w:r>
      <w:proofErr w:type="spellStart"/>
      <w:r w:rsidRPr="00257E7A">
        <w:rPr>
          <w:sz w:val="24"/>
          <w:szCs w:val="24"/>
          <w:lang w:val="sv-SE" w:eastAsia="da-DK"/>
        </w:rPr>
        <w:t>lyofilisat</w:t>
      </w:r>
      <w:proofErr w:type="spellEnd"/>
      <w:r w:rsidRPr="00257E7A">
        <w:rPr>
          <w:sz w:val="24"/>
          <w:szCs w:val="24"/>
          <w:lang w:val="sv-SE" w:eastAsia="da-DK"/>
        </w:rPr>
        <w:t xml:space="preserve"> (50 doser) </w:t>
      </w:r>
      <w:proofErr w:type="spellStart"/>
      <w:r w:rsidRPr="00257E7A">
        <w:rPr>
          <w:sz w:val="24"/>
          <w:szCs w:val="24"/>
          <w:lang w:val="sv-SE" w:eastAsia="da-DK"/>
        </w:rPr>
        <w:t>og</w:t>
      </w:r>
      <w:proofErr w:type="spellEnd"/>
      <w:r w:rsidRPr="00257E7A">
        <w:rPr>
          <w:sz w:val="24"/>
          <w:szCs w:val="24"/>
          <w:lang w:val="sv-SE" w:eastAsia="da-DK"/>
        </w:rPr>
        <w:t xml:space="preserve"> 5 </w:t>
      </w:r>
      <w:proofErr w:type="spellStart"/>
      <w:r w:rsidRPr="00257E7A">
        <w:rPr>
          <w:sz w:val="24"/>
          <w:szCs w:val="24"/>
          <w:lang w:val="sv-SE" w:eastAsia="da-DK"/>
        </w:rPr>
        <w:t>hætteglas</w:t>
      </w:r>
      <w:proofErr w:type="spellEnd"/>
      <w:r w:rsidRPr="00257E7A">
        <w:rPr>
          <w:sz w:val="24"/>
          <w:szCs w:val="24"/>
          <w:lang w:val="sv-SE" w:eastAsia="da-DK"/>
        </w:rPr>
        <w:t xml:space="preserve"> solvens (10 ml).</w:t>
      </w:r>
    </w:p>
    <w:p w14:paraId="65E478FC" w14:textId="77777777" w:rsidR="00E55F49" w:rsidRPr="00257E7A" w:rsidRDefault="00E55F49" w:rsidP="00E55F49">
      <w:pPr>
        <w:tabs>
          <w:tab w:val="left" w:pos="1304"/>
        </w:tabs>
        <w:ind w:left="851"/>
        <w:rPr>
          <w:sz w:val="24"/>
          <w:szCs w:val="24"/>
          <w:lang w:eastAsia="da-DK"/>
        </w:rPr>
      </w:pPr>
      <w:r w:rsidRPr="00257E7A">
        <w:rPr>
          <w:sz w:val="24"/>
          <w:szCs w:val="24"/>
          <w:lang w:eastAsia="da-DK"/>
        </w:rPr>
        <w:t xml:space="preserve">Kartonæske med 5 hætteglas </w:t>
      </w:r>
      <w:proofErr w:type="spellStart"/>
      <w:r w:rsidRPr="00257E7A">
        <w:rPr>
          <w:sz w:val="24"/>
          <w:szCs w:val="24"/>
          <w:lang w:eastAsia="da-DK"/>
        </w:rPr>
        <w:t>lyofilisat</w:t>
      </w:r>
      <w:proofErr w:type="spellEnd"/>
      <w:r w:rsidRPr="00257E7A">
        <w:rPr>
          <w:sz w:val="24"/>
          <w:szCs w:val="24"/>
          <w:lang w:eastAsia="da-DK"/>
        </w:rPr>
        <w:t xml:space="preserve"> (100 doser) og 5 hætteglas solvens (20 ml).</w:t>
      </w:r>
    </w:p>
    <w:bookmarkEnd w:id="3"/>
    <w:p w14:paraId="36B55265" w14:textId="77777777" w:rsidR="00E55F49" w:rsidRPr="00257E7A" w:rsidRDefault="00E55F49" w:rsidP="00E55F49">
      <w:pPr>
        <w:tabs>
          <w:tab w:val="left" w:pos="1304"/>
        </w:tabs>
        <w:ind w:left="851"/>
        <w:rPr>
          <w:sz w:val="24"/>
          <w:szCs w:val="24"/>
          <w:lang w:eastAsia="da-DK"/>
        </w:rPr>
      </w:pPr>
    </w:p>
    <w:p w14:paraId="6526B3CC" w14:textId="77777777" w:rsidR="00E55F49" w:rsidRPr="00257E7A" w:rsidRDefault="00E55F49" w:rsidP="00E55F49">
      <w:pPr>
        <w:tabs>
          <w:tab w:val="left" w:pos="1304"/>
        </w:tabs>
        <w:ind w:left="851"/>
        <w:rPr>
          <w:sz w:val="24"/>
          <w:szCs w:val="24"/>
          <w:lang w:eastAsia="da-DK"/>
        </w:rPr>
      </w:pPr>
      <w:r w:rsidRPr="00257E7A">
        <w:rPr>
          <w:sz w:val="24"/>
          <w:szCs w:val="24"/>
          <w:lang w:eastAsia="da-DK"/>
        </w:rPr>
        <w:t>Ikke alle pakningsstørrelser er nødvendigvis markedsført.</w:t>
      </w:r>
      <w:bookmarkEnd w:id="2"/>
    </w:p>
    <w:p w14:paraId="57A25179" w14:textId="77777777" w:rsidR="008203A8" w:rsidRPr="00257E7A" w:rsidRDefault="008203A8" w:rsidP="008203A8">
      <w:pPr>
        <w:tabs>
          <w:tab w:val="left" w:pos="851"/>
        </w:tabs>
        <w:ind w:left="851"/>
        <w:rPr>
          <w:sz w:val="24"/>
          <w:szCs w:val="24"/>
        </w:rPr>
      </w:pPr>
    </w:p>
    <w:p w14:paraId="091C6235" w14:textId="77777777" w:rsidR="008203A8" w:rsidRPr="00257E7A" w:rsidRDefault="008203A8" w:rsidP="008203A8">
      <w:pPr>
        <w:tabs>
          <w:tab w:val="left" w:pos="851"/>
        </w:tabs>
        <w:ind w:left="851" w:hanging="851"/>
        <w:rPr>
          <w:sz w:val="24"/>
          <w:szCs w:val="24"/>
        </w:rPr>
      </w:pPr>
      <w:r w:rsidRPr="00257E7A">
        <w:rPr>
          <w:b/>
          <w:sz w:val="24"/>
          <w:szCs w:val="24"/>
        </w:rPr>
        <w:t>5.5</w:t>
      </w:r>
      <w:r w:rsidRPr="00257E7A">
        <w:rPr>
          <w:b/>
          <w:sz w:val="24"/>
          <w:szCs w:val="24"/>
        </w:rPr>
        <w:tab/>
        <w:t>Særlige forholdsregler vedrørende bortskaffelse af ubrugte veterinærlægemidler eller affaldsmaterialer fra brugen heraf</w:t>
      </w:r>
    </w:p>
    <w:p w14:paraId="7ED24A72" w14:textId="77777777" w:rsidR="0083094C" w:rsidRPr="00257E7A" w:rsidRDefault="0083094C" w:rsidP="0083094C">
      <w:pPr>
        <w:tabs>
          <w:tab w:val="left" w:pos="851"/>
          <w:tab w:val="left" w:pos="8222"/>
        </w:tabs>
        <w:ind w:left="851"/>
        <w:rPr>
          <w:b/>
          <w:sz w:val="24"/>
          <w:szCs w:val="24"/>
        </w:rPr>
      </w:pPr>
      <w:r w:rsidRPr="00257E7A">
        <w:rPr>
          <w:sz w:val="24"/>
          <w:szCs w:val="24"/>
        </w:rPr>
        <w:t>Lægemidler må ikke bortskaffes sammen med spildevand eller husholdningsaffald.</w:t>
      </w:r>
    </w:p>
    <w:p w14:paraId="20F0372A" w14:textId="647EF105" w:rsidR="008203A8" w:rsidRPr="00257E7A" w:rsidRDefault="0083094C" w:rsidP="0083094C">
      <w:pPr>
        <w:tabs>
          <w:tab w:val="left" w:pos="851"/>
          <w:tab w:val="left" w:pos="8222"/>
        </w:tabs>
        <w:ind w:left="851"/>
        <w:rPr>
          <w:sz w:val="24"/>
          <w:szCs w:val="24"/>
        </w:rPr>
      </w:pPr>
      <w:r w:rsidRPr="00257E7A">
        <w:rPr>
          <w:sz w:val="24"/>
          <w:szCs w:val="24"/>
          <w:lang w:eastAsia="da-DK"/>
        </w:rPr>
        <w:br/>
      </w:r>
      <w:r w:rsidRPr="00257E7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18DA433" w14:textId="77777777" w:rsidR="00512803" w:rsidRPr="00257E7A" w:rsidRDefault="00512803" w:rsidP="008203A8">
      <w:pPr>
        <w:tabs>
          <w:tab w:val="left" w:pos="851"/>
        </w:tabs>
        <w:ind w:left="851"/>
        <w:rPr>
          <w:sz w:val="24"/>
          <w:szCs w:val="24"/>
        </w:rPr>
      </w:pPr>
    </w:p>
    <w:p w14:paraId="56E5E8C6" w14:textId="77777777" w:rsidR="008203A8" w:rsidRPr="00257E7A" w:rsidRDefault="008203A8" w:rsidP="008203A8">
      <w:pPr>
        <w:tabs>
          <w:tab w:val="left" w:pos="851"/>
        </w:tabs>
        <w:ind w:left="851" w:hanging="851"/>
        <w:rPr>
          <w:b/>
          <w:sz w:val="24"/>
          <w:szCs w:val="24"/>
        </w:rPr>
      </w:pPr>
      <w:r w:rsidRPr="00257E7A">
        <w:rPr>
          <w:b/>
          <w:sz w:val="24"/>
          <w:szCs w:val="24"/>
        </w:rPr>
        <w:t>6.</w:t>
      </w:r>
      <w:r w:rsidRPr="00257E7A">
        <w:rPr>
          <w:b/>
          <w:sz w:val="24"/>
          <w:szCs w:val="24"/>
        </w:rPr>
        <w:tab/>
        <w:t>NAVN PÅ INDEHAVEREN AF MARKEDSFØRINGSTILLADELSEN</w:t>
      </w:r>
    </w:p>
    <w:p w14:paraId="2A102A94" w14:textId="77777777" w:rsidR="0083094C" w:rsidRPr="00257E7A" w:rsidRDefault="0083094C" w:rsidP="0083094C">
      <w:pPr>
        <w:tabs>
          <w:tab w:val="left" w:pos="1304"/>
        </w:tabs>
        <w:suppressAutoHyphens/>
        <w:ind w:left="851"/>
        <w:rPr>
          <w:sz w:val="24"/>
          <w:szCs w:val="24"/>
          <w:lang w:eastAsia="da-DK"/>
        </w:rPr>
      </w:pPr>
      <w:proofErr w:type="spellStart"/>
      <w:r w:rsidRPr="00257E7A">
        <w:rPr>
          <w:sz w:val="24"/>
          <w:szCs w:val="24"/>
          <w:lang w:eastAsia="da-DK"/>
        </w:rPr>
        <w:t>Intervet</w:t>
      </w:r>
      <w:proofErr w:type="spellEnd"/>
      <w:r w:rsidRPr="00257E7A">
        <w:rPr>
          <w:sz w:val="24"/>
          <w:szCs w:val="24"/>
          <w:lang w:eastAsia="da-DK"/>
        </w:rPr>
        <w:t xml:space="preserve"> International B.V.</w:t>
      </w:r>
    </w:p>
    <w:p w14:paraId="493E35C0" w14:textId="77777777" w:rsidR="0083094C" w:rsidRPr="00257E7A" w:rsidRDefault="0083094C" w:rsidP="0083094C">
      <w:pPr>
        <w:tabs>
          <w:tab w:val="left" w:pos="1304"/>
        </w:tabs>
        <w:suppressAutoHyphens/>
        <w:ind w:left="851"/>
        <w:rPr>
          <w:sz w:val="24"/>
          <w:szCs w:val="24"/>
          <w:lang w:eastAsia="da-DK"/>
        </w:rPr>
      </w:pPr>
      <w:r w:rsidRPr="00257E7A">
        <w:rPr>
          <w:sz w:val="24"/>
          <w:szCs w:val="24"/>
          <w:lang w:eastAsia="da-DK"/>
        </w:rPr>
        <w:t xml:space="preserve">Wim de </w:t>
      </w:r>
      <w:proofErr w:type="spellStart"/>
      <w:r w:rsidRPr="00257E7A">
        <w:rPr>
          <w:sz w:val="24"/>
          <w:szCs w:val="24"/>
          <w:lang w:eastAsia="da-DK"/>
        </w:rPr>
        <w:t>Körverstraat</w:t>
      </w:r>
      <w:proofErr w:type="spellEnd"/>
      <w:r w:rsidRPr="00257E7A">
        <w:rPr>
          <w:sz w:val="24"/>
          <w:szCs w:val="24"/>
          <w:lang w:eastAsia="da-DK"/>
        </w:rPr>
        <w:t xml:space="preserve"> 35</w:t>
      </w:r>
    </w:p>
    <w:p w14:paraId="72A0D340" w14:textId="77777777" w:rsidR="0083094C" w:rsidRPr="00257E7A" w:rsidRDefault="0083094C" w:rsidP="0083094C">
      <w:pPr>
        <w:tabs>
          <w:tab w:val="left" w:pos="1304"/>
        </w:tabs>
        <w:suppressAutoHyphens/>
        <w:ind w:left="851"/>
        <w:rPr>
          <w:sz w:val="24"/>
          <w:szCs w:val="24"/>
          <w:lang w:eastAsia="da-DK"/>
        </w:rPr>
      </w:pPr>
      <w:r w:rsidRPr="00257E7A">
        <w:rPr>
          <w:sz w:val="24"/>
          <w:szCs w:val="24"/>
          <w:lang w:eastAsia="da-DK"/>
        </w:rPr>
        <w:t xml:space="preserve">NL-5831 AN </w:t>
      </w:r>
      <w:proofErr w:type="spellStart"/>
      <w:r w:rsidRPr="00257E7A">
        <w:rPr>
          <w:sz w:val="24"/>
          <w:szCs w:val="24"/>
          <w:lang w:eastAsia="da-DK"/>
        </w:rPr>
        <w:t>Boxmeer</w:t>
      </w:r>
      <w:proofErr w:type="spellEnd"/>
    </w:p>
    <w:p w14:paraId="4D1FCA19" w14:textId="1ED5298D" w:rsidR="008203A8" w:rsidRPr="00257E7A" w:rsidRDefault="0083094C" w:rsidP="0083094C">
      <w:pPr>
        <w:tabs>
          <w:tab w:val="left" w:pos="851"/>
        </w:tabs>
        <w:ind w:left="851"/>
        <w:rPr>
          <w:sz w:val="24"/>
          <w:szCs w:val="24"/>
          <w:lang w:val="en-US"/>
        </w:rPr>
      </w:pPr>
      <w:r w:rsidRPr="00257E7A">
        <w:rPr>
          <w:sz w:val="24"/>
          <w:szCs w:val="24"/>
          <w:lang w:val="en-US" w:eastAsia="da-DK"/>
        </w:rPr>
        <w:t>Holland</w:t>
      </w:r>
    </w:p>
    <w:p w14:paraId="5798F693" w14:textId="77777777" w:rsidR="008203A8" w:rsidRPr="00257E7A" w:rsidRDefault="008203A8" w:rsidP="008203A8">
      <w:pPr>
        <w:tabs>
          <w:tab w:val="left" w:pos="851"/>
        </w:tabs>
        <w:ind w:left="851"/>
        <w:rPr>
          <w:sz w:val="24"/>
          <w:szCs w:val="24"/>
          <w:lang w:val="en-US"/>
        </w:rPr>
      </w:pPr>
    </w:p>
    <w:p w14:paraId="223848E9" w14:textId="77777777" w:rsidR="008203A8" w:rsidRPr="00257E7A" w:rsidRDefault="008203A8" w:rsidP="008203A8">
      <w:pPr>
        <w:tabs>
          <w:tab w:val="left" w:pos="851"/>
        </w:tabs>
        <w:ind w:left="851"/>
        <w:rPr>
          <w:b/>
          <w:sz w:val="24"/>
          <w:szCs w:val="24"/>
          <w:lang w:val="en-US"/>
        </w:rPr>
      </w:pPr>
      <w:proofErr w:type="spellStart"/>
      <w:r w:rsidRPr="00257E7A">
        <w:rPr>
          <w:b/>
          <w:sz w:val="24"/>
          <w:szCs w:val="24"/>
          <w:lang w:val="en-US"/>
        </w:rPr>
        <w:t>Repræsentant</w:t>
      </w:r>
      <w:proofErr w:type="spellEnd"/>
    </w:p>
    <w:p w14:paraId="3D948EF3" w14:textId="77777777" w:rsidR="0083094C" w:rsidRPr="00257E7A" w:rsidRDefault="0083094C" w:rsidP="0083094C">
      <w:pPr>
        <w:keepNext/>
        <w:tabs>
          <w:tab w:val="left" w:pos="2851"/>
          <w:tab w:val="left" w:pos="4569"/>
          <w:tab w:val="left" w:pos="5738"/>
        </w:tabs>
        <w:ind w:left="851"/>
        <w:rPr>
          <w:spacing w:val="-3"/>
          <w:sz w:val="24"/>
          <w:szCs w:val="24"/>
          <w:lang w:val="en-US" w:eastAsia="da-DK"/>
        </w:rPr>
      </w:pPr>
      <w:r w:rsidRPr="00257E7A">
        <w:rPr>
          <w:spacing w:val="-3"/>
          <w:sz w:val="24"/>
          <w:szCs w:val="24"/>
          <w:lang w:val="en-US" w:eastAsia="da-DK"/>
        </w:rPr>
        <w:t>MSD Animal Health A/S</w:t>
      </w:r>
    </w:p>
    <w:p w14:paraId="073CCF68" w14:textId="77777777" w:rsidR="0083094C" w:rsidRPr="00257E7A" w:rsidRDefault="0083094C" w:rsidP="0083094C">
      <w:pPr>
        <w:tabs>
          <w:tab w:val="left" w:pos="2851"/>
          <w:tab w:val="left" w:pos="4569"/>
          <w:tab w:val="left" w:pos="5738"/>
        </w:tabs>
        <w:ind w:left="851"/>
        <w:rPr>
          <w:spacing w:val="-3"/>
          <w:sz w:val="24"/>
          <w:szCs w:val="24"/>
          <w:lang w:eastAsia="da-DK"/>
        </w:rPr>
      </w:pPr>
      <w:r w:rsidRPr="00257E7A">
        <w:rPr>
          <w:spacing w:val="-3"/>
          <w:sz w:val="24"/>
          <w:szCs w:val="24"/>
          <w:lang w:eastAsia="da-DK"/>
        </w:rPr>
        <w:t>Havneholmen 25</w:t>
      </w:r>
    </w:p>
    <w:p w14:paraId="42ED7510" w14:textId="77777777" w:rsidR="0083094C" w:rsidRPr="00257E7A" w:rsidRDefault="0083094C" w:rsidP="0083094C">
      <w:pPr>
        <w:tabs>
          <w:tab w:val="left" w:pos="2851"/>
          <w:tab w:val="left" w:pos="4569"/>
          <w:tab w:val="left" w:pos="5738"/>
        </w:tabs>
        <w:ind w:left="851"/>
        <w:rPr>
          <w:spacing w:val="-3"/>
          <w:sz w:val="24"/>
          <w:szCs w:val="24"/>
          <w:lang w:eastAsia="da-DK"/>
        </w:rPr>
      </w:pPr>
      <w:r w:rsidRPr="00257E7A">
        <w:rPr>
          <w:spacing w:val="-3"/>
          <w:sz w:val="24"/>
          <w:szCs w:val="24"/>
          <w:lang w:eastAsia="da-DK"/>
        </w:rPr>
        <w:t>1561København V</w:t>
      </w:r>
    </w:p>
    <w:p w14:paraId="316C5673" w14:textId="77777777" w:rsidR="008203A8" w:rsidRPr="00257E7A" w:rsidRDefault="008203A8" w:rsidP="008203A8">
      <w:pPr>
        <w:tabs>
          <w:tab w:val="left" w:pos="851"/>
        </w:tabs>
        <w:ind w:left="851"/>
        <w:rPr>
          <w:sz w:val="24"/>
          <w:szCs w:val="24"/>
        </w:rPr>
      </w:pPr>
    </w:p>
    <w:p w14:paraId="243D51F8" w14:textId="77777777" w:rsidR="008203A8" w:rsidRPr="00257E7A" w:rsidRDefault="008203A8" w:rsidP="008203A8">
      <w:pPr>
        <w:ind w:left="851" w:hanging="851"/>
        <w:rPr>
          <w:b/>
          <w:sz w:val="24"/>
          <w:szCs w:val="24"/>
        </w:rPr>
      </w:pPr>
      <w:r w:rsidRPr="00257E7A">
        <w:rPr>
          <w:b/>
          <w:sz w:val="24"/>
          <w:szCs w:val="24"/>
        </w:rPr>
        <w:t>7.</w:t>
      </w:r>
      <w:r w:rsidRPr="00257E7A">
        <w:rPr>
          <w:b/>
          <w:sz w:val="24"/>
          <w:szCs w:val="24"/>
        </w:rPr>
        <w:tab/>
        <w:t>MARKEDSFØRINGSTILLADELSESNUMMER (-NUMRE)</w:t>
      </w:r>
    </w:p>
    <w:p w14:paraId="5F7E68EA" w14:textId="17E7BAEF" w:rsidR="008203A8" w:rsidRPr="00257E7A" w:rsidRDefault="00794020" w:rsidP="008203A8">
      <w:pPr>
        <w:tabs>
          <w:tab w:val="left" w:pos="851"/>
        </w:tabs>
        <w:ind w:left="851"/>
        <w:rPr>
          <w:sz w:val="24"/>
          <w:szCs w:val="24"/>
        </w:rPr>
      </w:pPr>
      <w:r w:rsidRPr="00257E7A">
        <w:rPr>
          <w:sz w:val="24"/>
          <w:szCs w:val="24"/>
        </w:rPr>
        <w:t>37644</w:t>
      </w:r>
    </w:p>
    <w:p w14:paraId="0F8BC056" w14:textId="77777777" w:rsidR="008203A8" w:rsidRPr="00257E7A" w:rsidRDefault="008203A8" w:rsidP="008203A8">
      <w:pPr>
        <w:tabs>
          <w:tab w:val="left" w:pos="851"/>
        </w:tabs>
        <w:ind w:left="851"/>
        <w:rPr>
          <w:sz w:val="24"/>
          <w:szCs w:val="24"/>
        </w:rPr>
      </w:pPr>
    </w:p>
    <w:p w14:paraId="7F5E6939" w14:textId="77777777" w:rsidR="008203A8" w:rsidRPr="00257E7A" w:rsidRDefault="008203A8" w:rsidP="008203A8">
      <w:pPr>
        <w:tabs>
          <w:tab w:val="left" w:pos="851"/>
        </w:tabs>
        <w:ind w:left="851" w:hanging="851"/>
        <w:rPr>
          <w:b/>
          <w:sz w:val="24"/>
          <w:szCs w:val="24"/>
        </w:rPr>
      </w:pPr>
      <w:r w:rsidRPr="00257E7A">
        <w:rPr>
          <w:b/>
          <w:sz w:val="24"/>
          <w:szCs w:val="24"/>
        </w:rPr>
        <w:t>8.</w:t>
      </w:r>
      <w:r w:rsidRPr="00257E7A">
        <w:rPr>
          <w:b/>
          <w:sz w:val="24"/>
          <w:szCs w:val="24"/>
        </w:rPr>
        <w:tab/>
        <w:t>DATO FOR FØRSTE TILLADELSE</w:t>
      </w:r>
    </w:p>
    <w:p w14:paraId="63F7A292" w14:textId="768553CB" w:rsidR="008203A8" w:rsidRPr="00257E7A" w:rsidRDefault="00794020" w:rsidP="008203A8">
      <w:pPr>
        <w:tabs>
          <w:tab w:val="left" w:pos="851"/>
        </w:tabs>
        <w:ind w:left="851"/>
        <w:rPr>
          <w:sz w:val="24"/>
          <w:szCs w:val="24"/>
        </w:rPr>
      </w:pPr>
      <w:r w:rsidRPr="00257E7A">
        <w:rPr>
          <w:sz w:val="24"/>
          <w:szCs w:val="24"/>
        </w:rPr>
        <w:t>7. juli 2006</w:t>
      </w:r>
    </w:p>
    <w:p w14:paraId="2E24A66A" w14:textId="77777777" w:rsidR="008203A8" w:rsidRPr="00257E7A" w:rsidRDefault="008203A8" w:rsidP="008203A8">
      <w:pPr>
        <w:tabs>
          <w:tab w:val="left" w:pos="851"/>
        </w:tabs>
        <w:ind w:left="851"/>
        <w:rPr>
          <w:sz w:val="24"/>
          <w:szCs w:val="24"/>
        </w:rPr>
      </w:pPr>
    </w:p>
    <w:p w14:paraId="4F10EF26" w14:textId="77777777" w:rsidR="008203A8" w:rsidRPr="00257E7A" w:rsidRDefault="008203A8" w:rsidP="008203A8">
      <w:pPr>
        <w:tabs>
          <w:tab w:val="left" w:pos="851"/>
        </w:tabs>
        <w:ind w:left="851" w:hanging="851"/>
        <w:rPr>
          <w:b/>
          <w:sz w:val="24"/>
          <w:szCs w:val="24"/>
        </w:rPr>
      </w:pPr>
      <w:r w:rsidRPr="00257E7A">
        <w:rPr>
          <w:b/>
          <w:sz w:val="24"/>
          <w:szCs w:val="24"/>
        </w:rPr>
        <w:t>9.</w:t>
      </w:r>
      <w:r w:rsidRPr="00257E7A">
        <w:rPr>
          <w:b/>
          <w:sz w:val="24"/>
          <w:szCs w:val="24"/>
        </w:rPr>
        <w:tab/>
        <w:t>DATO FOR SENESTE ÆNDRING AF PRODUKTRESUMÉET</w:t>
      </w:r>
    </w:p>
    <w:p w14:paraId="57B358F3" w14:textId="2ECA6503" w:rsidR="008203A8" w:rsidRPr="00257E7A" w:rsidRDefault="00006365" w:rsidP="008203A8">
      <w:pPr>
        <w:tabs>
          <w:tab w:val="left" w:pos="851"/>
        </w:tabs>
        <w:ind w:left="851"/>
        <w:rPr>
          <w:sz w:val="24"/>
          <w:szCs w:val="24"/>
        </w:rPr>
      </w:pPr>
      <w:r w:rsidRPr="00257E7A">
        <w:rPr>
          <w:sz w:val="24"/>
          <w:szCs w:val="24"/>
        </w:rPr>
        <w:t>11</w:t>
      </w:r>
      <w:r w:rsidR="00794020" w:rsidRPr="00257E7A">
        <w:rPr>
          <w:sz w:val="24"/>
          <w:szCs w:val="24"/>
        </w:rPr>
        <w:t xml:space="preserve">. </w:t>
      </w:r>
      <w:r w:rsidRPr="00257E7A">
        <w:rPr>
          <w:sz w:val="24"/>
          <w:szCs w:val="24"/>
        </w:rPr>
        <w:t>september</w:t>
      </w:r>
      <w:r w:rsidR="00794020" w:rsidRPr="00257E7A">
        <w:rPr>
          <w:sz w:val="24"/>
          <w:szCs w:val="24"/>
        </w:rPr>
        <w:t xml:space="preserve"> 202</w:t>
      </w:r>
      <w:r w:rsidRPr="00257E7A">
        <w:rPr>
          <w:sz w:val="24"/>
          <w:szCs w:val="24"/>
        </w:rPr>
        <w:t>4</w:t>
      </w:r>
    </w:p>
    <w:p w14:paraId="16683B72" w14:textId="77777777" w:rsidR="008203A8" w:rsidRPr="00257E7A" w:rsidRDefault="008203A8" w:rsidP="008203A8">
      <w:pPr>
        <w:tabs>
          <w:tab w:val="left" w:pos="851"/>
        </w:tabs>
        <w:ind w:left="851"/>
        <w:rPr>
          <w:sz w:val="24"/>
          <w:szCs w:val="24"/>
        </w:rPr>
      </w:pPr>
    </w:p>
    <w:p w14:paraId="37BD3DBC" w14:textId="77777777" w:rsidR="008203A8" w:rsidRPr="00257E7A" w:rsidRDefault="008203A8" w:rsidP="008203A8">
      <w:pPr>
        <w:tabs>
          <w:tab w:val="left" w:pos="851"/>
        </w:tabs>
        <w:ind w:left="851" w:hanging="851"/>
        <w:rPr>
          <w:b/>
          <w:sz w:val="24"/>
          <w:szCs w:val="24"/>
        </w:rPr>
      </w:pPr>
      <w:r w:rsidRPr="00257E7A">
        <w:rPr>
          <w:b/>
          <w:sz w:val="24"/>
          <w:szCs w:val="24"/>
        </w:rPr>
        <w:t>10.</w:t>
      </w:r>
      <w:r w:rsidRPr="00257E7A">
        <w:rPr>
          <w:b/>
          <w:sz w:val="24"/>
          <w:szCs w:val="24"/>
        </w:rPr>
        <w:tab/>
        <w:t>KLASSIFICERING AF VETERINÆRLÆGEMIDLER</w:t>
      </w:r>
    </w:p>
    <w:p w14:paraId="71F62D69" w14:textId="2ABEEB67" w:rsidR="008203A8" w:rsidRPr="00257E7A" w:rsidRDefault="00794020" w:rsidP="008203A8">
      <w:pPr>
        <w:pStyle w:val="Sidehoved"/>
        <w:tabs>
          <w:tab w:val="clear" w:pos="4819"/>
          <w:tab w:val="left" w:pos="851"/>
        </w:tabs>
        <w:ind w:left="851"/>
        <w:rPr>
          <w:szCs w:val="24"/>
        </w:rPr>
      </w:pPr>
      <w:r w:rsidRPr="00257E7A">
        <w:rPr>
          <w:szCs w:val="24"/>
        </w:rPr>
        <w:t>BP</w:t>
      </w:r>
    </w:p>
    <w:p w14:paraId="79599EBD" w14:textId="77777777" w:rsidR="004F15E4" w:rsidRPr="00257E7A" w:rsidRDefault="004F15E4" w:rsidP="008203A8">
      <w:pPr>
        <w:pStyle w:val="Sidehoved"/>
        <w:tabs>
          <w:tab w:val="clear" w:pos="4819"/>
          <w:tab w:val="left" w:pos="851"/>
        </w:tabs>
        <w:ind w:left="851"/>
        <w:rPr>
          <w:szCs w:val="24"/>
        </w:rPr>
      </w:pPr>
    </w:p>
    <w:p w14:paraId="0C39065D" w14:textId="65312E02" w:rsidR="0003527F" w:rsidRPr="00257E7A" w:rsidRDefault="004F15E4" w:rsidP="00A3497B">
      <w:pPr>
        <w:ind w:left="851" w:right="-1"/>
        <w:rPr>
          <w:sz w:val="24"/>
          <w:szCs w:val="24"/>
        </w:rPr>
      </w:pPr>
      <w:r w:rsidRPr="00257E7A">
        <w:rPr>
          <w:sz w:val="24"/>
          <w:szCs w:val="24"/>
        </w:rPr>
        <w:t>Der findes detaljerede oplysninger om dette veterinærlægemiddel i EU-lægemiddeldatabasen.</w:t>
      </w:r>
    </w:p>
    <w:sectPr w:rsidR="0003527F" w:rsidRPr="00257E7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31FA" w14:textId="77777777" w:rsidR="00F30AF9" w:rsidRDefault="00F30AF9">
      <w:r>
        <w:separator/>
      </w:r>
    </w:p>
  </w:endnote>
  <w:endnote w:type="continuationSeparator" w:id="0">
    <w:p w14:paraId="798C14B7" w14:textId="77777777" w:rsidR="00F30AF9" w:rsidRDefault="00F3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2A04" w14:textId="77777777" w:rsidR="004A62CC" w:rsidRDefault="004A62CC">
    <w:pPr>
      <w:pStyle w:val="Sidefod"/>
      <w:pBdr>
        <w:bottom w:val="single" w:sz="6" w:space="1" w:color="auto"/>
      </w:pBdr>
      <w:tabs>
        <w:tab w:val="clear" w:pos="4819"/>
        <w:tab w:val="left" w:pos="8647"/>
      </w:tabs>
      <w:rPr>
        <w:i/>
        <w:snapToGrid w:val="0"/>
        <w:sz w:val="18"/>
      </w:rPr>
    </w:pPr>
  </w:p>
  <w:p w14:paraId="04BDAC3B" w14:textId="77777777" w:rsidR="004A62CC" w:rsidRDefault="004A62CC">
    <w:pPr>
      <w:pStyle w:val="Sidefod"/>
      <w:tabs>
        <w:tab w:val="clear" w:pos="4819"/>
        <w:tab w:val="left" w:pos="8647"/>
      </w:tabs>
      <w:rPr>
        <w:i/>
        <w:snapToGrid w:val="0"/>
        <w:sz w:val="18"/>
      </w:rPr>
    </w:pPr>
  </w:p>
  <w:p w14:paraId="7B84FF90" w14:textId="6557E66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94020">
      <w:rPr>
        <w:i/>
        <w:noProof/>
        <w:snapToGrid w:val="0"/>
        <w:sz w:val="18"/>
      </w:rPr>
      <w:t>Porcilis PRRS Vet.,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FC3" w14:textId="77777777" w:rsidR="004A62CC" w:rsidRDefault="004A62CC">
    <w:pPr>
      <w:pStyle w:val="Sidefod"/>
      <w:pBdr>
        <w:bottom w:val="single" w:sz="6" w:space="1" w:color="auto"/>
      </w:pBdr>
      <w:tabs>
        <w:tab w:val="clear" w:pos="4819"/>
        <w:tab w:val="left" w:pos="8647"/>
      </w:tabs>
      <w:rPr>
        <w:i/>
        <w:snapToGrid w:val="0"/>
        <w:sz w:val="18"/>
      </w:rPr>
    </w:pPr>
  </w:p>
  <w:p w14:paraId="0CCED9E2" w14:textId="77777777" w:rsidR="004A62CC" w:rsidRDefault="004A62CC">
    <w:pPr>
      <w:pStyle w:val="Sidefod"/>
      <w:tabs>
        <w:tab w:val="clear" w:pos="4819"/>
        <w:tab w:val="left" w:pos="8647"/>
      </w:tabs>
      <w:rPr>
        <w:i/>
        <w:snapToGrid w:val="0"/>
        <w:sz w:val="18"/>
      </w:rPr>
    </w:pPr>
  </w:p>
  <w:p w14:paraId="768975DC"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30AF9">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EF83" w14:textId="77777777" w:rsidR="00F30AF9" w:rsidRDefault="00F30AF9">
      <w:r>
        <w:separator/>
      </w:r>
    </w:p>
  </w:footnote>
  <w:footnote w:type="continuationSeparator" w:id="0">
    <w:p w14:paraId="102FF668" w14:textId="77777777" w:rsidR="00F30AF9" w:rsidRDefault="00F3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3FB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758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6560685"/>
    <w:multiLevelType w:val="hybridMultilevel"/>
    <w:tmpl w:val="6650A28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F9"/>
    <w:rsid w:val="00006365"/>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57E7A"/>
    <w:rsid w:val="00265EA5"/>
    <w:rsid w:val="002C3E74"/>
    <w:rsid w:val="002E304C"/>
    <w:rsid w:val="002E7439"/>
    <w:rsid w:val="002F3591"/>
    <w:rsid w:val="00303CC7"/>
    <w:rsid w:val="00322BDE"/>
    <w:rsid w:val="00340679"/>
    <w:rsid w:val="003541C5"/>
    <w:rsid w:val="00371CA6"/>
    <w:rsid w:val="003E4B6F"/>
    <w:rsid w:val="00406EE7"/>
    <w:rsid w:val="00407013"/>
    <w:rsid w:val="00412537"/>
    <w:rsid w:val="00415D7C"/>
    <w:rsid w:val="00417225"/>
    <w:rsid w:val="00451FEF"/>
    <w:rsid w:val="004A62CC"/>
    <w:rsid w:val="004C733C"/>
    <w:rsid w:val="004F0BDE"/>
    <w:rsid w:val="004F15E4"/>
    <w:rsid w:val="00512803"/>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94020"/>
    <w:rsid w:val="007A684C"/>
    <w:rsid w:val="007C688A"/>
    <w:rsid w:val="007E2A00"/>
    <w:rsid w:val="008010F2"/>
    <w:rsid w:val="00805902"/>
    <w:rsid w:val="00813E75"/>
    <w:rsid w:val="0081533D"/>
    <w:rsid w:val="008203A8"/>
    <w:rsid w:val="0083094C"/>
    <w:rsid w:val="00843525"/>
    <w:rsid w:val="008509BB"/>
    <w:rsid w:val="00851D7F"/>
    <w:rsid w:val="00872B9B"/>
    <w:rsid w:val="008803C5"/>
    <w:rsid w:val="008E4866"/>
    <w:rsid w:val="009202AE"/>
    <w:rsid w:val="00937986"/>
    <w:rsid w:val="00942FB8"/>
    <w:rsid w:val="00960F5F"/>
    <w:rsid w:val="00967486"/>
    <w:rsid w:val="00991B8B"/>
    <w:rsid w:val="009C4F5A"/>
    <w:rsid w:val="009D66C6"/>
    <w:rsid w:val="009E300C"/>
    <w:rsid w:val="009E5184"/>
    <w:rsid w:val="009F1F5E"/>
    <w:rsid w:val="00A172C9"/>
    <w:rsid w:val="00A31E52"/>
    <w:rsid w:val="00A3497B"/>
    <w:rsid w:val="00A52697"/>
    <w:rsid w:val="00A74A8A"/>
    <w:rsid w:val="00A85606"/>
    <w:rsid w:val="00A86C63"/>
    <w:rsid w:val="00A957A6"/>
    <w:rsid w:val="00A96525"/>
    <w:rsid w:val="00AA0D25"/>
    <w:rsid w:val="00AC012D"/>
    <w:rsid w:val="00AD4D77"/>
    <w:rsid w:val="00AE29E5"/>
    <w:rsid w:val="00AE5757"/>
    <w:rsid w:val="00B04B64"/>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55F49"/>
    <w:rsid w:val="00E61E78"/>
    <w:rsid w:val="00E84DC6"/>
    <w:rsid w:val="00EB5778"/>
    <w:rsid w:val="00EE14EA"/>
    <w:rsid w:val="00EE5253"/>
    <w:rsid w:val="00EF3C59"/>
    <w:rsid w:val="00F21344"/>
    <w:rsid w:val="00F30AF9"/>
    <w:rsid w:val="00F36781"/>
    <w:rsid w:val="00F41E3A"/>
    <w:rsid w:val="00F60B72"/>
    <w:rsid w:val="00FA1AF6"/>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F0C95"/>
  <w15:chartTrackingRefBased/>
  <w15:docId w15:val="{3073398D-6E79-4D40-93FA-6AC21B4E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table" w:styleId="Tabel-Gitter">
    <w:name w:val="Table Grid"/>
    <w:basedOn w:val="Tabel-Normal"/>
    <w:rsid w:val="00794020"/>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rsid w:val="00A172C9"/>
    <w:pPr>
      <w:tabs>
        <w:tab w:val="left" w:pos="567"/>
      </w:tabs>
      <w:spacing w:line="260" w:lineRule="exact"/>
      <w:ind w:left="720"/>
      <w:contextualSpacing/>
    </w:pPr>
    <w:rPr>
      <w:sz w:val="22"/>
    </w:rPr>
  </w:style>
  <w:style w:type="paragraph" w:customStyle="1" w:styleId="spc2">
    <w:name w:val="spc2"/>
    <w:basedOn w:val="Normal"/>
    <w:rsid w:val="00937986"/>
    <w:pPr>
      <w:tabs>
        <w:tab w:val="left" w:pos="1134"/>
        <w:tab w:val="left" w:pos="1701"/>
        <w:tab w:val="left" w:pos="2268"/>
        <w:tab w:val="left" w:pos="2835"/>
        <w:tab w:val="left" w:pos="3402"/>
        <w:tab w:val="left" w:pos="3969"/>
        <w:tab w:val="left" w:pos="5670"/>
        <w:tab w:val="left" w:pos="8505"/>
      </w:tabs>
      <w:ind w:left="567"/>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840783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1986876">
      <w:bodyDiv w:val="1"/>
      <w:marLeft w:val="0"/>
      <w:marRight w:val="0"/>
      <w:marTop w:val="0"/>
      <w:marBottom w:val="0"/>
      <w:divBdr>
        <w:top w:val="none" w:sz="0" w:space="0" w:color="auto"/>
        <w:left w:val="none" w:sz="0" w:space="0" w:color="auto"/>
        <w:bottom w:val="none" w:sz="0" w:space="0" w:color="auto"/>
        <w:right w:val="none" w:sz="0" w:space="0" w:color="auto"/>
      </w:divBdr>
    </w:div>
    <w:div w:id="402140340">
      <w:bodyDiv w:val="1"/>
      <w:marLeft w:val="0"/>
      <w:marRight w:val="0"/>
      <w:marTop w:val="0"/>
      <w:marBottom w:val="0"/>
      <w:divBdr>
        <w:top w:val="none" w:sz="0" w:space="0" w:color="auto"/>
        <w:left w:val="none" w:sz="0" w:space="0" w:color="auto"/>
        <w:bottom w:val="none" w:sz="0" w:space="0" w:color="auto"/>
        <w:right w:val="none" w:sz="0" w:space="0" w:color="auto"/>
      </w:divBdr>
    </w:div>
    <w:div w:id="46720926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5142237">
      <w:bodyDiv w:val="1"/>
      <w:marLeft w:val="0"/>
      <w:marRight w:val="0"/>
      <w:marTop w:val="0"/>
      <w:marBottom w:val="0"/>
      <w:divBdr>
        <w:top w:val="none" w:sz="0" w:space="0" w:color="auto"/>
        <w:left w:val="none" w:sz="0" w:space="0" w:color="auto"/>
        <w:bottom w:val="none" w:sz="0" w:space="0" w:color="auto"/>
        <w:right w:val="none" w:sz="0" w:space="0" w:color="auto"/>
      </w:divBdr>
    </w:div>
    <w:div w:id="59994508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1662042">
      <w:bodyDiv w:val="1"/>
      <w:marLeft w:val="0"/>
      <w:marRight w:val="0"/>
      <w:marTop w:val="0"/>
      <w:marBottom w:val="0"/>
      <w:divBdr>
        <w:top w:val="none" w:sz="0" w:space="0" w:color="auto"/>
        <w:left w:val="none" w:sz="0" w:space="0" w:color="auto"/>
        <w:bottom w:val="none" w:sz="0" w:space="0" w:color="auto"/>
        <w:right w:val="none" w:sz="0" w:space="0" w:color="auto"/>
      </w:divBdr>
    </w:div>
    <w:div w:id="740710687">
      <w:bodyDiv w:val="1"/>
      <w:marLeft w:val="0"/>
      <w:marRight w:val="0"/>
      <w:marTop w:val="0"/>
      <w:marBottom w:val="0"/>
      <w:divBdr>
        <w:top w:val="none" w:sz="0" w:space="0" w:color="auto"/>
        <w:left w:val="none" w:sz="0" w:space="0" w:color="auto"/>
        <w:bottom w:val="none" w:sz="0" w:space="0" w:color="auto"/>
        <w:right w:val="none" w:sz="0" w:space="0" w:color="auto"/>
      </w:divBdr>
    </w:div>
    <w:div w:id="84470732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8345982">
      <w:bodyDiv w:val="1"/>
      <w:marLeft w:val="0"/>
      <w:marRight w:val="0"/>
      <w:marTop w:val="0"/>
      <w:marBottom w:val="0"/>
      <w:divBdr>
        <w:top w:val="none" w:sz="0" w:space="0" w:color="auto"/>
        <w:left w:val="none" w:sz="0" w:space="0" w:color="auto"/>
        <w:bottom w:val="none" w:sz="0" w:space="0" w:color="auto"/>
        <w:right w:val="none" w:sz="0" w:space="0" w:color="auto"/>
      </w:divBdr>
    </w:div>
    <w:div w:id="958419324">
      <w:bodyDiv w:val="1"/>
      <w:marLeft w:val="0"/>
      <w:marRight w:val="0"/>
      <w:marTop w:val="0"/>
      <w:marBottom w:val="0"/>
      <w:divBdr>
        <w:top w:val="none" w:sz="0" w:space="0" w:color="auto"/>
        <w:left w:val="none" w:sz="0" w:space="0" w:color="auto"/>
        <w:bottom w:val="none" w:sz="0" w:space="0" w:color="auto"/>
        <w:right w:val="none" w:sz="0" w:space="0" w:color="auto"/>
      </w:divBdr>
    </w:div>
    <w:div w:id="976300859">
      <w:bodyDiv w:val="1"/>
      <w:marLeft w:val="0"/>
      <w:marRight w:val="0"/>
      <w:marTop w:val="0"/>
      <w:marBottom w:val="0"/>
      <w:divBdr>
        <w:top w:val="none" w:sz="0" w:space="0" w:color="auto"/>
        <w:left w:val="none" w:sz="0" w:space="0" w:color="auto"/>
        <w:bottom w:val="none" w:sz="0" w:space="0" w:color="auto"/>
        <w:right w:val="none" w:sz="0" w:space="0" w:color="auto"/>
      </w:divBdr>
    </w:div>
    <w:div w:id="1085876744">
      <w:bodyDiv w:val="1"/>
      <w:marLeft w:val="0"/>
      <w:marRight w:val="0"/>
      <w:marTop w:val="0"/>
      <w:marBottom w:val="0"/>
      <w:divBdr>
        <w:top w:val="none" w:sz="0" w:space="0" w:color="auto"/>
        <w:left w:val="none" w:sz="0" w:space="0" w:color="auto"/>
        <w:bottom w:val="none" w:sz="0" w:space="0" w:color="auto"/>
        <w:right w:val="none" w:sz="0" w:space="0" w:color="auto"/>
      </w:divBdr>
    </w:div>
    <w:div w:id="1122770632">
      <w:bodyDiv w:val="1"/>
      <w:marLeft w:val="0"/>
      <w:marRight w:val="0"/>
      <w:marTop w:val="0"/>
      <w:marBottom w:val="0"/>
      <w:divBdr>
        <w:top w:val="none" w:sz="0" w:space="0" w:color="auto"/>
        <w:left w:val="none" w:sz="0" w:space="0" w:color="auto"/>
        <w:bottom w:val="none" w:sz="0" w:space="0" w:color="auto"/>
        <w:right w:val="none" w:sz="0" w:space="0" w:color="auto"/>
      </w:divBdr>
    </w:div>
    <w:div w:id="1128283874">
      <w:bodyDiv w:val="1"/>
      <w:marLeft w:val="0"/>
      <w:marRight w:val="0"/>
      <w:marTop w:val="0"/>
      <w:marBottom w:val="0"/>
      <w:divBdr>
        <w:top w:val="none" w:sz="0" w:space="0" w:color="auto"/>
        <w:left w:val="none" w:sz="0" w:space="0" w:color="auto"/>
        <w:bottom w:val="none" w:sz="0" w:space="0" w:color="auto"/>
        <w:right w:val="none" w:sz="0" w:space="0" w:color="auto"/>
      </w:divBdr>
    </w:div>
    <w:div w:id="115792163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90120604">
      <w:bodyDiv w:val="1"/>
      <w:marLeft w:val="0"/>
      <w:marRight w:val="0"/>
      <w:marTop w:val="0"/>
      <w:marBottom w:val="0"/>
      <w:divBdr>
        <w:top w:val="none" w:sz="0" w:space="0" w:color="auto"/>
        <w:left w:val="none" w:sz="0" w:space="0" w:color="auto"/>
        <w:bottom w:val="none" w:sz="0" w:space="0" w:color="auto"/>
        <w:right w:val="none" w:sz="0" w:space="0" w:color="auto"/>
      </w:divBdr>
    </w:div>
    <w:div w:id="1796755771">
      <w:bodyDiv w:val="1"/>
      <w:marLeft w:val="0"/>
      <w:marRight w:val="0"/>
      <w:marTop w:val="0"/>
      <w:marBottom w:val="0"/>
      <w:divBdr>
        <w:top w:val="none" w:sz="0" w:space="0" w:color="auto"/>
        <w:left w:val="none" w:sz="0" w:space="0" w:color="auto"/>
        <w:bottom w:val="none" w:sz="0" w:space="0" w:color="auto"/>
        <w:right w:val="none" w:sz="0" w:space="0" w:color="auto"/>
      </w:divBdr>
    </w:div>
    <w:div w:id="1841695698">
      <w:bodyDiv w:val="1"/>
      <w:marLeft w:val="0"/>
      <w:marRight w:val="0"/>
      <w:marTop w:val="0"/>
      <w:marBottom w:val="0"/>
      <w:divBdr>
        <w:top w:val="none" w:sz="0" w:space="0" w:color="auto"/>
        <w:left w:val="none" w:sz="0" w:space="0" w:color="auto"/>
        <w:bottom w:val="none" w:sz="0" w:space="0" w:color="auto"/>
        <w:right w:val="none" w:sz="0" w:space="0" w:color="auto"/>
      </w:divBdr>
    </w:div>
    <w:div w:id="1906257010">
      <w:bodyDiv w:val="1"/>
      <w:marLeft w:val="0"/>
      <w:marRight w:val="0"/>
      <w:marTop w:val="0"/>
      <w:marBottom w:val="0"/>
      <w:divBdr>
        <w:top w:val="none" w:sz="0" w:space="0" w:color="auto"/>
        <w:left w:val="none" w:sz="0" w:space="0" w:color="auto"/>
        <w:bottom w:val="none" w:sz="0" w:space="0" w:color="auto"/>
        <w:right w:val="none" w:sz="0" w:space="0" w:color="auto"/>
      </w:divBdr>
    </w:div>
    <w:div w:id="2099593910">
      <w:bodyDiv w:val="1"/>
      <w:marLeft w:val="0"/>
      <w:marRight w:val="0"/>
      <w:marTop w:val="0"/>
      <w:marBottom w:val="0"/>
      <w:divBdr>
        <w:top w:val="none" w:sz="0" w:space="0" w:color="auto"/>
        <w:left w:val="none" w:sz="0" w:space="0" w:color="auto"/>
        <w:bottom w:val="none" w:sz="0" w:space="0" w:color="auto"/>
        <w:right w:val="none" w:sz="0" w:space="0" w:color="auto"/>
      </w:divBdr>
    </w:div>
    <w:div w:id="21199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4</TotalTime>
  <Pages>8</Pages>
  <Words>2285</Words>
  <Characters>14063</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2022074294 _x000d_
REG havde overset nogle rettelser.</dc:description>
  <cp:lastModifiedBy>Gitte Ronnovius</cp:lastModifiedBy>
  <cp:revision>2</cp:revision>
  <cp:lastPrinted>2022-05-18T14:03:00Z</cp:lastPrinted>
  <dcterms:created xsi:type="dcterms:W3CDTF">2024-09-18T10:24:00Z</dcterms:created>
  <dcterms:modified xsi:type="dcterms:W3CDTF">2024-09-18T10:24:00Z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