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E4" w:rsidRDefault="008D4A99" w:rsidP="00FA66E4">
      <w:pPr>
        <w:tabs>
          <w:tab w:val="left" w:pos="6804"/>
        </w:tabs>
        <w:rPr>
          <w:b/>
        </w:rPr>
      </w:pPr>
      <w:r>
        <w:fldChar w:fldCharType="begin"/>
      </w:r>
      <w:r>
        <w:instrText xml:space="preserve"> INCLUDEPICTURE  "cid:image004.jpg@01D117E9.E5553340" \* MERGEFORMATINET </w:instrText>
      </w:r>
      <w:r>
        <w:fldChar w:fldCharType="separate"/>
      </w:r>
      <w:r w:rsidR="005254A2">
        <w:fldChar w:fldCharType="begin"/>
      </w:r>
      <w:r w:rsidR="005254A2">
        <w:instrText xml:space="preserve"> </w:instrText>
      </w:r>
      <w:r w:rsidR="005254A2">
        <w:instrText>INCLUDEPICTURE  "cid:image004.jpg@01D117E9.E5553340" \* MERGEFORMATINET</w:instrText>
      </w:r>
      <w:r w:rsidR="005254A2">
        <w:instrText xml:space="preserve"> </w:instrText>
      </w:r>
      <w:r w:rsidR="005254A2">
        <w:fldChar w:fldCharType="separate"/>
      </w:r>
      <w:r w:rsidR="005254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5254A2">
        <w:fldChar w:fldCharType="end"/>
      </w:r>
      <w:r>
        <w:fldChar w:fldCharType="end"/>
      </w:r>
    </w:p>
    <w:p w:rsidR="009973D2" w:rsidRDefault="009973D2" w:rsidP="00FA66E4">
      <w:pPr>
        <w:tabs>
          <w:tab w:val="left" w:pos="6804"/>
        </w:tabs>
        <w:rPr>
          <w:b/>
        </w:rPr>
      </w:pPr>
    </w:p>
    <w:p w:rsidR="00FA66E4" w:rsidRPr="00C623B0" w:rsidRDefault="00AF5D00" w:rsidP="00FA66E4">
      <w:pPr>
        <w:tabs>
          <w:tab w:val="left" w:pos="6804"/>
        </w:tabs>
        <w:jc w:val="right"/>
        <w:rPr>
          <w:b/>
          <w:sz w:val="24"/>
          <w:szCs w:val="24"/>
        </w:rPr>
      </w:pPr>
      <w:r>
        <w:rPr>
          <w:b/>
        </w:rPr>
        <w:t>21. november 2017</w:t>
      </w:r>
    </w:p>
    <w:p w:rsidR="00FA66E4" w:rsidRDefault="00FA66E4" w:rsidP="00FA66E4">
      <w:pPr>
        <w:tabs>
          <w:tab w:val="left" w:pos="8222"/>
        </w:tabs>
        <w:rPr>
          <w:sz w:val="24"/>
          <w:szCs w:val="24"/>
        </w:rPr>
      </w:pPr>
    </w:p>
    <w:p w:rsidR="00FA66E4" w:rsidRDefault="00FA66E4" w:rsidP="00FA66E4">
      <w:pPr>
        <w:tabs>
          <w:tab w:val="left" w:pos="8222"/>
        </w:tabs>
        <w:rPr>
          <w:sz w:val="24"/>
          <w:szCs w:val="24"/>
        </w:rPr>
      </w:pPr>
    </w:p>
    <w:p w:rsidR="00FA66E4" w:rsidRDefault="00FA66E4" w:rsidP="00FA66E4">
      <w:pPr>
        <w:tabs>
          <w:tab w:val="left" w:pos="8222"/>
        </w:tabs>
        <w:jc w:val="center"/>
        <w:rPr>
          <w:b/>
          <w:sz w:val="24"/>
          <w:szCs w:val="24"/>
        </w:rPr>
      </w:pPr>
      <w:r>
        <w:rPr>
          <w:b/>
          <w:sz w:val="24"/>
          <w:szCs w:val="24"/>
        </w:rPr>
        <w:t>PRODUKTRESUMÉ</w:t>
      </w:r>
    </w:p>
    <w:p w:rsidR="00FA66E4" w:rsidRDefault="00FA66E4" w:rsidP="00FA66E4">
      <w:pPr>
        <w:tabs>
          <w:tab w:val="left" w:pos="8222"/>
        </w:tabs>
        <w:jc w:val="center"/>
        <w:rPr>
          <w:b/>
          <w:sz w:val="24"/>
          <w:szCs w:val="24"/>
        </w:rPr>
      </w:pPr>
    </w:p>
    <w:p w:rsidR="00FA66E4" w:rsidRDefault="00FA66E4" w:rsidP="00FA66E4">
      <w:pPr>
        <w:tabs>
          <w:tab w:val="left" w:pos="8222"/>
        </w:tabs>
        <w:jc w:val="center"/>
        <w:rPr>
          <w:b/>
          <w:sz w:val="24"/>
          <w:szCs w:val="24"/>
        </w:rPr>
      </w:pPr>
      <w:r>
        <w:rPr>
          <w:b/>
          <w:sz w:val="24"/>
          <w:szCs w:val="24"/>
        </w:rPr>
        <w:t>for</w:t>
      </w:r>
    </w:p>
    <w:p w:rsidR="00FA66E4" w:rsidRDefault="00FA66E4" w:rsidP="00FA66E4">
      <w:pPr>
        <w:tabs>
          <w:tab w:val="left" w:pos="8222"/>
        </w:tabs>
        <w:jc w:val="center"/>
        <w:rPr>
          <w:b/>
          <w:sz w:val="24"/>
          <w:szCs w:val="24"/>
        </w:rPr>
      </w:pPr>
    </w:p>
    <w:p w:rsidR="00FA66E4" w:rsidRDefault="00BB6758" w:rsidP="00FA66E4">
      <w:pPr>
        <w:tabs>
          <w:tab w:val="left" w:pos="8222"/>
        </w:tabs>
        <w:jc w:val="center"/>
        <w:rPr>
          <w:b/>
          <w:sz w:val="24"/>
          <w:szCs w:val="24"/>
        </w:rPr>
      </w:pPr>
      <w:proofErr w:type="spellStart"/>
      <w:r>
        <w:rPr>
          <w:b/>
          <w:sz w:val="24"/>
          <w:szCs w:val="24"/>
        </w:rPr>
        <w:t>Powdox</w:t>
      </w:r>
      <w:proofErr w:type="spellEnd"/>
      <w:r>
        <w:rPr>
          <w:b/>
          <w:sz w:val="24"/>
          <w:szCs w:val="24"/>
        </w:rPr>
        <w:t>, pulver til anvendelse i drikkevand</w:t>
      </w:r>
    </w:p>
    <w:p w:rsidR="00FA66E4" w:rsidRDefault="00FA66E4" w:rsidP="00FA66E4">
      <w:pPr>
        <w:tabs>
          <w:tab w:val="left" w:pos="8222"/>
        </w:tabs>
        <w:jc w:val="both"/>
        <w:rPr>
          <w:sz w:val="24"/>
          <w:szCs w:val="24"/>
        </w:rPr>
      </w:pPr>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rPr>
      </w:pPr>
      <w:r w:rsidRPr="00C623B0">
        <w:rPr>
          <w:b/>
          <w:sz w:val="24"/>
          <w:szCs w:val="24"/>
        </w:rPr>
        <w:t>0.</w:t>
      </w:r>
      <w:r w:rsidRPr="00C623B0">
        <w:rPr>
          <w:b/>
          <w:sz w:val="24"/>
          <w:szCs w:val="24"/>
        </w:rPr>
        <w:tab/>
        <w:t>D.SP.NR</w:t>
      </w:r>
    </w:p>
    <w:p w:rsidR="00FA66E4" w:rsidRPr="00C623B0" w:rsidRDefault="00BB6758" w:rsidP="00C623B0">
      <w:pPr>
        <w:ind w:left="851"/>
        <w:jc w:val="both"/>
        <w:rPr>
          <w:sz w:val="24"/>
          <w:szCs w:val="24"/>
        </w:rPr>
      </w:pPr>
      <w:r w:rsidRPr="00C623B0">
        <w:rPr>
          <w:sz w:val="24"/>
          <w:szCs w:val="24"/>
        </w:rPr>
        <w:t>27804</w:t>
      </w:r>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rPr>
      </w:pPr>
      <w:r w:rsidRPr="00C623B0">
        <w:rPr>
          <w:b/>
          <w:sz w:val="24"/>
          <w:szCs w:val="24"/>
        </w:rPr>
        <w:t>1.</w:t>
      </w:r>
      <w:r w:rsidRPr="00C623B0">
        <w:rPr>
          <w:b/>
          <w:sz w:val="24"/>
          <w:szCs w:val="24"/>
        </w:rPr>
        <w:tab/>
        <w:t>VETERINÆRLÆGEMIDLETS NAVN</w:t>
      </w:r>
    </w:p>
    <w:p w:rsidR="00FA66E4" w:rsidRPr="00C623B0" w:rsidRDefault="00BB6758" w:rsidP="00C623B0">
      <w:pPr>
        <w:ind w:left="851"/>
        <w:jc w:val="both"/>
        <w:rPr>
          <w:sz w:val="24"/>
          <w:szCs w:val="24"/>
        </w:rPr>
      </w:pPr>
      <w:proofErr w:type="spellStart"/>
      <w:r w:rsidRPr="00C623B0">
        <w:rPr>
          <w:sz w:val="24"/>
          <w:szCs w:val="24"/>
        </w:rPr>
        <w:t>Powdox</w:t>
      </w:r>
      <w:proofErr w:type="spellEnd"/>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rPr>
      </w:pPr>
      <w:r w:rsidRPr="00C623B0">
        <w:rPr>
          <w:b/>
          <w:sz w:val="24"/>
          <w:szCs w:val="24"/>
        </w:rPr>
        <w:t>2.</w:t>
      </w:r>
      <w:r w:rsidRPr="00C623B0">
        <w:rPr>
          <w:b/>
          <w:sz w:val="24"/>
          <w:szCs w:val="24"/>
        </w:rPr>
        <w:tab/>
        <w:t>KVALITATIV OG KVANTITATIV SAMMENSÆTNING</w:t>
      </w:r>
    </w:p>
    <w:p w:rsidR="008D4A99" w:rsidRPr="00C623B0" w:rsidRDefault="005254A2" w:rsidP="008D4A99">
      <w:pPr>
        <w:ind w:left="851"/>
        <w:rPr>
          <w:sz w:val="24"/>
          <w:szCs w:val="24"/>
        </w:rPr>
      </w:pPr>
      <w:r>
        <w:rPr>
          <w:sz w:val="24"/>
          <w:szCs w:val="24"/>
        </w:rPr>
        <w:t>Hvert g</w:t>
      </w:r>
      <w:r w:rsidR="008D4A99">
        <w:rPr>
          <w:sz w:val="24"/>
          <w:szCs w:val="24"/>
        </w:rPr>
        <w:t xml:space="preserve"> </w:t>
      </w:r>
      <w:r w:rsidR="008D4A99" w:rsidRPr="00C623B0">
        <w:rPr>
          <w:sz w:val="24"/>
          <w:szCs w:val="24"/>
        </w:rPr>
        <w:t>indeholder:</w:t>
      </w:r>
    </w:p>
    <w:p w:rsidR="006F0930" w:rsidRPr="00C623B0" w:rsidRDefault="006F0930" w:rsidP="00C623B0">
      <w:pPr>
        <w:ind w:left="851" w:hanging="851"/>
        <w:rPr>
          <w:sz w:val="24"/>
          <w:szCs w:val="24"/>
        </w:rPr>
      </w:pPr>
    </w:p>
    <w:p w:rsidR="006F0930" w:rsidRPr="00C623B0" w:rsidRDefault="006F0930" w:rsidP="00C623B0">
      <w:pPr>
        <w:ind w:left="851"/>
        <w:rPr>
          <w:sz w:val="24"/>
          <w:szCs w:val="24"/>
        </w:rPr>
      </w:pPr>
      <w:r w:rsidRPr="00C623B0">
        <w:rPr>
          <w:b/>
          <w:sz w:val="24"/>
          <w:szCs w:val="24"/>
        </w:rPr>
        <w:t>Aktivt stof:</w:t>
      </w:r>
    </w:p>
    <w:p w:rsidR="006F0930" w:rsidRPr="00C623B0" w:rsidRDefault="006F0930" w:rsidP="00C623B0">
      <w:pPr>
        <w:ind w:left="851"/>
        <w:rPr>
          <w:sz w:val="24"/>
          <w:szCs w:val="24"/>
        </w:rPr>
      </w:pPr>
      <w:proofErr w:type="spellStart"/>
      <w:r w:rsidRPr="00C623B0">
        <w:rPr>
          <w:sz w:val="24"/>
          <w:szCs w:val="24"/>
        </w:rPr>
        <w:t>Doxycy</w:t>
      </w:r>
      <w:r w:rsidR="00E5096A">
        <w:rPr>
          <w:sz w:val="24"/>
          <w:szCs w:val="24"/>
        </w:rPr>
        <w:t>c</w:t>
      </w:r>
      <w:r w:rsidRPr="00C623B0">
        <w:rPr>
          <w:sz w:val="24"/>
          <w:szCs w:val="24"/>
        </w:rPr>
        <w:t>lin</w:t>
      </w:r>
      <w:proofErr w:type="spellEnd"/>
      <w:r w:rsidRPr="00C623B0">
        <w:rPr>
          <w:sz w:val="24"/>
          <w:szCs w:val="24"/>
        </w:rPr>
        <w:t xml:space="preserve"> 500,0 mg</w:t>
      </w:r>
    </w:p>
    <w:p w:rsidR="006F0930" w:rsidRPr="00C623B0" w:rsidRDefault="006F0930" w:rsidP="00C623B0">
      <w:pPr>
        <w:ind w:left="851"/>
        <w:rPr>
          <w:sz w:val="24"/>
          <w:szCs w:val="24"/>
        </w:rPr>
      </w:pPr>
      <w:r w:rsidRPr="00C623B0">
        <w:rPr>
          <w:sz w:val="24"/>
          <w:szCs w:val="24"/>
        </w:rPr>
        <w:t xml:space="preserve">(svarende til </w:t>
      </w:r>
      <w:proofErr w:type="spellStart"/>
      <w:r w:rsidRPr="00C623B0">
        <w:rPr>
          <w:sz w:val="24"/>
          <w:szCs w:val="24"/>
        </w:rPr>
        <w:t>doxycyclinhyclat</w:t>
      </w:r>
      <w:proofErr w:type="spellEnd"/>
      <w:r w:rsidRPr="00C623B0">
        <w:rPr>
          <w:sz w:val="24"/>
          <w:szCs w:val="24"/>
        </w:rPr>
        <w:t xml:space="preserve"> 580,0 mg)</w:t>
      </w:r>
    </w:p>
    <w:p w:rsidR="006F0930" w:rsidRPr="00C623B0" w:rsidRDefault="006F0930" w:rsidP="00C623B0">
      <w:pPr>
        <w:ind w:left="851" w:hanging="851"/>
        <w:rPr>
          <w:sz w:val="24"/>
          <w:szCs w:val="24"/>
        </w:rPr>
      </w:pPr>
    </w:p>
    <w:p w:rsidR="006F0930" w:rsidRPr="00C623B0" w:rsidRDefault="006F0930" w:rsidP="00C623B0">
      <w:pPr>
        <w:ind w:left="851"/>
        <w:rPr>
          <w:sz w:val="24"/>
          <w:szCs w:val="24"/>
        </w:rPr>
      </w:pPr>
      <w:r w:rsidRPr="00C623B0">
        <w:rPr>
          <w:sz w:val="24"/>
          <w:szCs w:val="24"/>
        </w:rPr>
        <w:t>Alle hjælpestoffer er anført under pkt. 6.1</w:t>
      </w:r>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rPr>
      </w:pPr>
      <w:r w:rsidRPr="00C623B0">
        <w:rPr>
          <w:b/>
          <w:sz w:val="24"/>
          <w:szCs w:val="24"/>
        </w:rPr>
        <w:t>3.</w:t>
      </w:r>
      <w:r w:rsidRPr="00C623B0">
        <w:rPr>
          <w:b/>
          <w:sz w:val="24"/>
          <w:szCs w:val="24"/>
        </w:rPr>
        <w:tab/>
        <w:t>LÆGEMIDDELFORM</w:t>
      </w:r>
    </w:p>
    <w:p w:rsidR="006F0930" w:rsidRPr="00C623B0" w:rsidRDefault="006F0930" w:rsidP="00C623B0">
      <w:pPr>
        <w:ind w:left="851"/>
        <w:rPr>
          <w:rFonts w:eastAsia="Calibri"/>
          <w:sz w:val="24"/>
          <w:szCs w:val="24"/>
          <w:lang w:eastAsia="da-DK"/>
        </w:rPr>
      </w:pPr>
      <w:r w:rsidRPr="00C623B0">
        <w:rPr>
          <w:rFonts w:eastAsia="Calibri"/>
          <w:sz w:val="24"/>
          <w:szCs w:val="24"/>
          <w:lang w:eastAsia="da-DK"/>
        </w:rPr>
        <w:t>Pulver til anvendelse i drikkevand</w:t>
      </w:r>
    </w:p>
    <w:p w:rsidR="006F0930" w:rsidRPr="00C623B0" w:rsidRDefault="006F0930" w:rsidP="00C623B0">
      <w:pPr>
        <w:ind w:left="851"/>
        <w:rPr>
          <w:rFonts w:eastAsia="Calibri"/>
          <w:sz w:val="24"/>
          <w:szCs w:val="24"/>
          <w:lang w:eastAsia="da-DK"/>
        </w:rPr>
      </w:pPr>
      <w:r w:rsidRPr="00C623B0">
        <w:rPr>
          <w:rFonts w:eastAsia="Calibri"/>
          <w:sz w:val="24"/>
          <w:szCs w:val="24"/>
          <w:lang w:eastAsia="da-DK"/>
        </w:rPr>
        <w:t>Gulligt pulver.</w:t>
      </w:r>
    </w:p>
    <w:p w:rsidR="00FA66E4" w:rsidRPr="00C623B0" w:rsidRDefault="00FA66E4" w:rsidP="00C623B0">
      <w:pPr>
        <w:ind w:left="851" w:hanging="851"/>
        <w:jc w:val="both"/>
        <w:rPr>
          <w:sz w:val="24"/>
          <w:szCs w:val="24"/>
        </w:rPr>
      </w:pPr>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rPr>
      </w:pPr>
      <w:r w:rsidRPr="00C623B0">
        <w:rPr>
          <w:b/>
          <w:sz w:val="24"/>
          <w:szCs w:val="24"/>
        </w:rPr>
        <w:t>4.</w:t>
      </w:r>
      <w:r w:rsidRPr="00C623B0">
        <w:rPr>
          <w:b/>
          <w:sz w:val="24"/>
          <w:szCs w:val="24"/>
        </w:rPr>
        <w:tab/>
        <w:t>KLINISKE OPLYSNINGER</w:t>
      </w:r>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u w:val="single"/>
        </w:rPr>
      </w:pPr>
      <w:r w:rsidRPr="00C623B0">
        <w:rPr>
          <w:b/>
          <w:sz w:val="24"/>
          <w:szCs w:val="24"/>
        </w:rPr>
        <w:t>4.1</w:t>
      </w:r>
      <w:r w:rsidRPr="00C623B0">
        <w:rPr>
          <w:b/>
          <w:sz w:val="24"/>
          <w:szCs w:val="24"/>
        </w:rPr>
        <w:tab/>
        <w:t>Dyrearter</w:t>
      </w:r>
    </w:p>
    <w:p w:rsidR="008D4A99" w:rsidRPr="008D4A99" w:rsidRDefault="008D4A99" w:rsidP="008D4A99">
      <w:pPr>
        <w:ind w:left="851"/>
        <w:rPr>
          <w:sz w:val="24"/>
          <w:szCs w:val="24"/>
        </w:rPr>
      </w:pPr>
      <w:r w:rsidRPr="008D4A99">
        <w:rPr>
          <w:sz w:val="24"/>
          <w:szCs w:val="24"/>
        </w:rPr>
        <w:t>-</w:t>
      </w:r>
      <w:r w:rsidRPr="008D4A99">
        <w:rPr>
          <w:sz w:val="24"/>
          <w:szCs w:val="24"/>
        </w:rPr>
        <w:tab/>
        <w:t>Svin (slagtesvin)</w:t>
      </w:r>
    </w:p>
    <w:p w:rsidR="008D4A99" w:rsidRPr="008D4A99" w:rsidRDefault="008D4A99" w:rsidP="008D4A99">
      <w:pPr>
        <w:ind w:left="851"/>
        <w:rPr>
          <w:sz w:val="24"/>
          <w:szCs w:val="24"/>
        </w:rPr>
      </w:pPr>
      <w:r w:rsidRPr="008D4A99">
        <w:rPr>
          <w:sz w:val="24"/>
          <w:szCs w:val="24"/>
        </w:rPr>
        <w:t>-</w:t>
      </w:r>
      <w:r w:rsidRPr="008D4A99">
        <w:rPr>
          <w:sz w:val="24"/>
          <w:szCs w:val="24"/>
        </w:rPr>
        <w:tab/>
        <w:t>Høns og kyllinger (slagtekyllinger, forældredyr og opdræt til forældredyr)</w:t>
      </w:r>
    </w:p>
    <w:p w:rsidR="006F0930" w:rsidRPr="00C623B0" w:rsidRDefault="008D4A99" w:rsidP="008D4A99">
      <w:pPr>
        <w:ind w:left="851"/>
        <w:rPr>
          <w:sz w:val="24"/>
          <w:szCs w:val="24"/>
        </w:rPr>
      </w:pPr>
      <w:r w:rsidRPr="008D4A99">
        <w:rPr>
          <w:sz w:val="24"/>
          <w:szCs w:val="24"/>
        </w:rPr>
        <w:t>-</w:t>
      </w:r>
      <w:r w:rsidRPr="008D4A99">
        <w:rPr>
          <w:sz w:val="24"/>
          <w:szCs w:val="24"/>
        </w:rPr>
        <w:tab/>
        <w:t>Kalkuner (slagtekalkuner, forældredyr og opdræt til forældredyr)</w:t>
      </w:r>
    </w:p>
    <w:p w:rsidR="00FA66E4" w:rsidRPr="00C623B0" w:rsidRDefault="00FA66E4" w:rsidP="00C623B0">
      <w:pPr>
        <w:ind w:left="851" w:hanging="851"/>
        <w:jc w:val="both"/>
        <w:rPr>
          <w:sz w:val="24"/>
          <w:szCs w:val="24"/>
        </w:rPr>
      </w:pPr>
    </w:p>
    <w:p w:rsidR="00FA66E4" w:rsidRPr="00C623B0" w:rsidRDefault="00FA66E4" w:rsidP="00C623B0">
      <w:pPr>
        <w:pStyle w:val="Sidehoved"/>
        <w:tabs>
          <w:tab w:val="clear" w:pos="4819"/>
          <w:tab w:val="clear" w:pos="9638"/>
        </w:tabs>
        <w:ind w:left="851" w:hanging="851"/>
        <w:rPr>
          <w:b/>
          <w:szCs w:val="24"/>
        </w:rPr>
      </w:pPr>
      <w:r w:rsidRPr="00C623B0">
        <w:rPr>
          <w:b/>
          <w:szCs w:val="24"/>
        </w:rPr>
        <w:t>4.2</w:t>
      </w:r>
      <w:r w:rsidRPr="00C623B0">
        <w:rPr>
          <w:b/>
          <w:szCs w:val="24"/>
        </w:rPr>
        <w:tab/>
        <w:t>Terapeutiske indikationer</w:t>
      </w:r>
    </w:p>
    <w:p w:rsidR="006F0930" w:rsidRPr="00C623B0" w:rsidRDefault="006F0930" w:rsidP="00C623B0">
      <w:pPr>
        <w:ind w:left="851"/>
        <w:rPr>
          <w:sz w:val="24"/>
          <w:szCs w:val="24"/>
          <w:lang w:val="hu-HU"/>
        </w:rPr>
      </w:pPr>
      <w:r w:rsidRPr="00C623B0">
        <w:rPr>
          <w:sz w:val="24"/>
          <w:szCs w:val="24"/>
        </w:rPr>
        <w:t>Svin</w:t>
      </w:r>
      <w:r w:rsidR="008D4A99">
        <w:rPr>
          <w:sz w:val="24"/>
          <w:szCs w:val="24"/>
        </w:rPr>
        <w:t>:</w:t>
      </w:r>
      <w:r w:rsidRPr="00C623B0">
        <w:rPr>
          <w:sz w:val="24"/>
          <w:szCs w:val="24"/>
        </w:rPr>
        <w:t xml:space="preserve"> </w:t>
      </w:r>
      <w:r w:rsidR="008D4A99">
        <w:rPr>
          <w:sz w:val="24"/>
          <w:szCs w:val="24"/>
        </w:rPr>
        <w:br/>
        <w:t>B</w:t>
      </w:r>
      <w:r w:rsidRPr="00C623B0">
        <w:rPr>
          <w:sz w:val="24"/>
          <w:szCs w:val="24"/>
        </w:rPr>
        <w:t xml:space="preserve">ehandling af kliniske luftvejsinfektioner forårsaget af </w:t>
      </w:r>
      <w:r w:rsidRPr="00C623B0">
        <w:rPr>
          <w:i/>
          <w:sz w:val="24"/>
          <w:szCs w:val="24"/>
          <w:lang w:val="hu-HU"/>
        </w:rPr>
        <w:t>Mycoplasma hyopneumoniae</w:t>
      </w:r>
      <w:r w:rsidRPr="00C623B0">
        <w:rPr>
          <w:sz w:val="24"/>
          <w:szCs w:val="24"/>
          <w:lang w:val="hu-HU"/>
        </w:rPr>
        <w:t xml:space="preserve"> og </w:t>
      </w:r>
      <w:r w:rsidRPr="00C623B0">
        <w:rPr>
          <w:i/>
          <w:sz w:val="24"/>
          <w:szCs w:val="24"/>
          <w:lang w:val="hu-HU"/>
        </w:rPr>
        <w:t xml:space="preserve">Pasteurella multocida, </w:t>
      </w:r>
      <w:r w:rsidR="008D4A99">
        <w:rPr>
          <w:sz w:val="24"/>
          <w:szCs w:val="24"/>
          <w:lang w:val="hu-HU"/>
        </w:rPr>
        <w:t>som</w:t>
      </w:r>
      <w:r w:rsidRPr="00C623B0">
        <w:rPr>
          <w:sz w:val="24"/>
          <w:szCs w:val="24"/>
          <w:lang w:val="hu-HU"/>
        </w:rPr>
        <w:t xml:space="preserve"> er følsomme over for doxycyclin.</w:t>
      </w:r>
    </w:p>
    <w:p w:rsidR="006F0930" w:rsidRPr="00C623B0" w:rsidRDefault="00F4058F" w:rsidP="00C623B0">
      <w:pPr>
        <w:ind w:left="851"/>
        <w:rPr>
          <w:sz w:val="24"/>
          <w:szCs w:val="24"/>
          <w:lang w:val="hu-HU"/>
        </w:rPr>
      </w:pPr>
      <w:r>
        <w:rPr>
          <w:sz w:val="24"/>
          <w:szCs w:val="24"/>
          <w:lang w:val="hu-HU"/>
        </w:rPr>
        <w:t>Høns og k</w:t>
      </w:r>
      <w:r w:rsidR="006F0930" w:rsidRPr="00C623B0">
        <w:rPr>
          <w:sz w:val="24"/>
          <w:szCs w:val="24"/>
          <w:lang w:val="hu-HU"/>
        </w:rPr>
        <w:t>yllinger og kalkuner</w:t>
      </w:r>
      <w:r w:rsidR="008D4A99">
        <w:rPr>
          <w:sz w:val="24"/>
          <w:szCs w:val="24"/>
          <w:lang w:val="hu-HU"/>
        </w:rPr>
        <w:t>:</w:t>
      </w:r>
      <w:r w:rsidR="006F0930" w:rsidRPr="00C623B0">
        <w:rPr>
          <w:sz w:val="24"/>
          <w:szCs w:val="24"/>
          <w:lang w:val="hu-HU"/>
        </w:rPr>
        <w:t xml:space="preserve"> </w:t>
      </w:r>
      <w:r w:rsidR="008D4A99">
        <w:rPr>
          <w:sz w:val="24"/>
          <w:szCs w:val="24"/>
          <w:lang w:val="hu-HU"/>
        </w:rPr>
        <w:br/>
        <w:t>B</w:t>
      </w:r>
      <w:r w:rsidR="006F0930" w:rsidRPr="00C623B0">
        <w:rPr>
          <w:sz w:val="24"/>
          <w:szCs w:val="24"/>
          <w:lang w:val="hu-HU"/>
        </w:rPr>
        <w:t xml:space="preserve">ehandling af </w:t>
      </w:r>
      <w:r w:rsidR="006F0930" w:rsidRPr="00C623B0">
        <w:rPr>
          <w:sz w:val="24"/>
          <w:szCs w:val="24"/>
        </w:rPr>
        <w:t xml:space="preserve">kliniske luftvejsinfektioner forbundet med </w:t>
      </w:r>
      <w:r w:rsidR="006F0930" w:rsidRPr="00C623B0">
        <w:rPr>
          <w:i/>
          <w:sz w:val="24"/>
          <w:szCs w:val="24"/>
          <w:lang w:val="hu-HU"/>
        </w:rPr>
        <w:t>Mycoplasma gallisepticum</w:t>
      </w:r>
      <w:r w:rsidR="006F0930" w:rsidRPr="00C623B0">
        <w:rPr>
          <w:sz w:val="24"/>
          <w:szCs w:val="24"/>
          <w:lang w:val="hu-HU"/>
        </w:rPr>
        <w:t xml:space="preserve">, </w:t>
      </w:r>
      <w:r w:rsidR="008D4A99">
        <w:rPr>
          <w:sz w:val="24"/>
          <w:szCs w:val="24"/>
          <w:lang w:val="hu-HU"/>
        </w:rPr>
        <w:t>som</w:t>
      </w:r>
      <w:r w:rsidR="006F0930" w:rsidRPr="00C623B0">
        <w:rPr>
          <w:sz w:val="24"/>
          <w:szCs w:val="24"/>
          <w:lang w:val="hu-HU"/>
        </w:rPr>
        <w:t xml:space="preserve"> er følsomme over for doxycyclin.</w:t>
      </w:r>
    </w:p>
    <w:p w:rsidR="008D4A99" w:rsidRDefault="008D4A99">
      <w:pPr>
        <w:rPr>
          <w:sz w:val="24"/>
          <w:szCs w:val="24"/>
          <w:lang w:eastAsia="da-DK"/>
        </w:rPr>
      </w:pPr>
      <w:r>
        <w:rPr>
          <w:szCs w:val="24"/>
        </w:rPr>
        <w:br w:type="page"/>
      </w:r>
    </w:p>
    <w:p w:rsidR="00FA66E4" w:rsidRPr="00C623B0" w:rsidRDefault="00FA66E4" w:rsidP="00C623B0">
      <w:pPr>
        <w:pStyle w:val="Sidehoved"/>
        <w:tabs>
          <w:tab w:val="clear" w:pos="4819"/>
          <w:tab w:val="clear" w:pos="9638"/>
        </w:tabs>
        <w:ind w:left="851" w:hanging="851"/>
        <w:jc w:val="both"/>
        <w:rPr>
          <w:szCs w:val="24"/>
        </w:rPr>
      </w:pPr>
    </w:p>
    <w:p w:rsidR="00FA66E4" w:rsidRPr="00C623B0" w:rsidRDefault="00FA66E4" w:rsidP="00C623B0">
      <w:pPr>
        <w:pStyle w:val="Sidehoved"/>
        <w:tabs>
          <w:tab w:val="clear" w:pos="4819"/>
          <w:tab w:val="clear" w:pos="9638"/>
        </w:tabs>
        <w:ind w:left="851" w:hanging="851"/>
        <w:rPr>
          <w:b/>
          <w:szCs w:val="24"/>
        </w:rPr>
      </w:pPr>
      <w:r w:rsidRPr="00C623B0">
        <w:rPr>
          <w:b/>
          <w:szCs w:val="24"/>
        </w:rPr>
        <w:t>4.3</w:t>
      </w:r>
      <w:r w:rsidRPr="00C623B0">
        <w:rPr>
          <w:b/>
          <w:szCs w:val="24"/>
        </w:rPr>
        <w:tab/>
        <w:t>Kontraindikationer</w:t>
      </w:r>
    </w:p>
    <w:p w:rsidR="006F0930" w:rsidRPr="00C623B0" w:rsidRDefault="006F0930" w:rsidP="00C623B0">
      <w:pPr>
        <w:ind w:left="851"/>
        <w:rPr>
          <w:sz w:val="24"/>
          <w:szCs w:val="24"/>
        </w:rPr>
      </w:pPr>
      <w:r w:rsidRPr="00C623B0">
        <w:rPr>
          <w:sz w:val="24"/>
          <w:szCs w:val="24"/>
        </w:rPr>
        <w:t>Bør ikke anvendes i tilfælde af overfølsomhed over for det aktive stof eller over for et eller flere af hjælpestofferne.</w:t>
      </w:r>
    </w:p>
    <w:p w:rsidR="006F0930" w:rsidRPr="00C623B0" w:rsidRDefault="006F0930" w:rsidP="00C623B0">
      <w:pPr>
        <w:ind w:left="851"/>
        <w:rPr>
          <w:sz w:val="24"/>
          <w:szCs w:val="24"/>
        </w:rPr>
      </w:pPr>
      <w:r w:rsidRPr="00C623B0">
        <w:rPr>
          <w:sz w:val="24"/>
          <w:szCs w:val="24"/>
        </w:rPr>
        <w:t>Bør ikke anvendes hos dyr med nedsat leverfunktion.</w:t>
      </w:r>
    </w:p>
    <w:p w:rsidR="00FA66E4" w:rsidRPr="00C623B0" w:rsidRDefault="00FA66E4" w:rsidP="00C623B0">
      <w:pPr>
        <w:pStyle w:val="Sidehoved"/>
        <w:tabs>
          <w:tab w:val="clear" w:pos="4819"/>
          <w:tab w:val="clear" w:pos="9638"/>
        </w:tabs>
        <w:ind w:left="851" w:hanging="851"/>
        <w:jc w:val="both"/>
        <w:rPr>
          <w:szCs w:val="24"/>
        </w:rPr>
      </w:pPr>
    </w:p>
    <w:p w:rsidR="00FA66E4" w:rsidRPr="00C623B0" w:rsidRDefault="00FA66E4" w:rsidP="00C623B0">
      <w:pPr>
        <w:ind w:left="851" w:hanging="851"/>
        <w:rPr>
          <w:b/>
          <w:sz w:val="24"/>
          <w:szCs w:val="24"/>
        </w:rPr>
      </w:pPr>
      <w:r w:rsidRPr="00C623B0">
        <w:rPr>
          <w:b/>
          <w:sz w:val="24"/>
          <w:szCs w:val="24"/>
        </w:rPr>
        <w:t>4.4</w:t>
      </w:r>
      <w:r w:rsidRPr="00C623B0">
        <w:rPr>
          <w:b/>
          <w:sz w:val="24"/>
          <w:szCs w:val="24"/>
        </w:rPr>
        <w:tab/>
        <w:t>Særlige advarsler</w:t>
      </w:r>
    </w:p>
    <w:p w:rsidR="006F0930" w:rsidRDefault="00FA66E4" w:rsidP="00C623B0">
      <w:pPr>
        <w:ind w:left="851" w:hanging="851"/>
        <w:rPr>
          <w:sz w:val="24"/>
          <w:szCs w:val="24"/>
        </w:rPr>
      </w:pPr>
      <w:r w:rsidRPr="00C623B0">
        <w:rPr>
          <w:sz w:val="24"/>
          <w:szCs w:val="24"/>
        </w:rPr>
        <w:tab/>
      </w:r>
      <w:r w:rsidR="006F0930" w:rsidRPr="00C623B0">
        <w:rPr>
          <w:sz w:val="24"/>
          <w:szCs w:val="24"/>
        </w:rPr>
        <w:t>Som konsekvens af sygdom kan optagelsen af lægemidle</w:t>
      </w:r>
      <w:r w:rsidR="009605B9">
        <w:rPr>
          <w:sz w:val="24"/>
          <w:szCs w:val="24"/>
        </w:rPr>
        <w:t>r</w:t>
      </w:r>
      <w:r w:rsidR="006F0930" w:rsidRPr="00C623B0">
        <w:rPr>
          <w:sz w:val="24"/>
          <w:szCs w:val="24"/>
        </w:rPr>
        <w:t xml:space="preserve"> hos dyr ændres. I tilfælde af utilstrækkelig indtagelse af drikkevand, bør dyrene behandles </w:t>
      </w:r>
      <w:proofErr w:type="spellStart"/>
      <w:r w:rsidR="006F0930" w:rsidRPr="00C623B0">
        <w:rPr>
          <w:sz w:val="24"/>
          <w:szCs w:val="24"/>
        </w:rPr>
        <w:t>parenteralt</w:t>
      </w:r>
      <w:proofErr w:type="spellEnd"/>
      <w:r w:rsidR="006F0930" w:rsidRPr="00C623B0">
        <w:rPr>
          <w:sz w:val="24"/>
          <w:szCs w:val="24"/>
        </w:rPr>
        <w:t>.</w:t>
      </w:r>
    </w:p>
    <w:p w:rsidR="00A92B34" w:rsidRDefault="00A92B34" w:rsidP="00A92B34">
      <w:pPr>
        <w:ind w:left="851" w:hanging="851"/>
        <w:rPr>
          <w:sz w:val="24"/>
          <w:szCs w:val="24"/>
        </w:rPr>
      </w:pPr>
      <w:r>
        <w:rPr>
          <w:sz w:val="24"/>
          <w:szCs w:val="24"/>
        </w:rPr>
        <w:tab/>
      </w:r>
      <w:r w:rsidRPr="0025432E">
        <w:rPr>
          <w:sz w:val="24"/>
          <w:szCs w:val="24"/>
        </w:rPr>
        <w:t>Underdosering og/eller behandling i en utilstrækkelig tidsperiode menes at fremme bakteriers udvikling af resistens og bør undgås</w:t>
      </w:r>
      <w:r w:rsidR="005254A2">
        <w:rPr>
          <w:sz w:val="24"/>
          <w:szCs w:val="24"/>
        </w:rPr>
        <w:t>.</w:t>
      </w:r>
    </w:p>
    <w:p w:rsidR="00A92B34" w:rsidRPr="00C623B0" w:rsidRDefault="00A92B3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4.5</w:t>
      </w:r>
      <w:r w:rsidRPr="00C623B0">
        <w:rPr>
          <w:b/>
          <w:sz w:val="24"/>
          <w:szCs w:val="24"/>
        </w:rPr>
        <w:tab/>
        <w:t>Særlige forsigtighedsregler vedrørende brugen</w:t>
      </w:r>
    </w:p>
    <w:p w:rsidR="00FA66E4" w:rsidRPr="00C623B0" w:rsidRDefault="00FA66E4" w:rsidP="00C623B0">
      <w:pPr>
        <w:ind w:left="851" w:hanging="851"/>
        <w:rPr>
          <w:b/>
          <w:sz w:val="24"/>
          <w:szCs w:val="24"/>
        </w:rPr>
      </w:pPr>
      <w:r w:rsidRPr="00C623B0">
        <w:rPr>
          <w:b/>
          <w:sz w:val="24"/>
          <w:szCs w:val="24"/>
        </w:rPr>
        <w:tab/>
      </w:r>
    </w:p>
    <w:p w:rsidR="00FA66E4" w:rsidRPr="00C623B0" w:rsidRDefault="00FA66E4" w:rsidP="00C623B0">
      <w:pPr>
        <w:ind w:left="851" w:hanging="851"/>
        <w:rPr>
          <w:b/>
          <w:sz w:val="24"/>
          <w:szCs w:val="24"/>
        </w:rPr>
      </w:pPr>
      <w:r w:rsidRPr="00C623B0">
        <w:rPr>
          <w:b/>
          <w:sz w:val="24"/>
          <w:szCs w:val="24"/>
        </w:rPr>
        <w:tab/>
        <w:t>Særlige forsigtighedsregler for dyret</w:t>
      </w:r>
    </w:p>
    <w:p w:rsidR="006F0930" w:rsidRPr="00C623B0" w:rsidRDefault="00FA66E4" w:rsidP="00C623B0">
      <w:pPr>
        <w:ind w:left="851" w:hanging="851"/>
        <w:rPr>
          <w:sz w:val="24"/>
          <w:szCs w:val="24"/>
        </w:rPr>
      </w:pPr>
      <w:r w:rsidRPr="00C623B0">
        <w:rPr>
          <w:sz w:val="24"/>
          <w:szCs w:val="24"/>
        </w:rPr>
        <w:tab/>
      </w:r>
      <w:r w:rsidR="006F0930" w:rsidRPr="00C623B0">
        <w:rPr>
          <w:bCs/>
          <w:sz w:val="24"/>
          <w:szCs w:val="24"/>
        </w:rPr>
        <w:t xml:space="preserve">Uhensigtsmæssig brug af </w:t>
      </w:r>
      <w:r w:rsidR="00F4058F">
        <w:rPr>
          <w:bCs/>
          <w:sz w:val="24"/>
          <w:szCs w:val="24"/>
        </w:rPr>
        <w:t>præparatet</w:t>
      </w:r>
      <w:r w:rsidR="006F0930" w:rsidRPr="00C623B0">
        <w:rPr>
          <w:bCs/>
          <w:sz w:val="24"/>
          <w:szCs w:val="24"/>
        </w:rPr>
        <w:t xml:space="preserve"> kan øge forekomsten af bakterier, der er resistente over for </w:t>
      </w:r>
      <w:proofErr w:type="spellStart"/>
      <w:r w:rsidR="006F0930" w:rsidRPr="00C623B0">
        <w:rPr>
          <w:bCs/>
          <w:sz w:val="24"/>
          <w:szCs w:val="24"/>
        </w:rPr>
        <w:t>tetracyclin</w:t>
      </w:r>
      <w:proofErr w:type="spellEnd"/>
      <w:r w:rsidR="006F0930" w:rsidRPr="00C623B0">
        <w:rPr>
          <w:bCs/>
          <w:sz w:val="24"/>
          <w:szCs w:val="24"/>
        </w:rPr>
        <w:t xml:space="preserve"> på grund af potentiel krydsresistens. </w:t>
      </w:r>
    </w:p>
    <w:p w:rsidR="006F0930" w:rsidRPr="00C623B0" w:rsidRDefault="00A92B34" w:rsidP="00C623B0">
      <w:pPr>
        <w:ind w:left="851"/>
        <w:rPr>
          <w:bCs/>
          <w:sz w:val="24"/>
          <w:szCs w:val="24"/>
        </w:rPr>
      </w:pPr>
      <w:r>
        <w:rPr>
          <w:bCs/>
          <w:sz w:val="24"/>
          <w:szCs w:val="24"/>
        </w:rPr>
        <w:t>Brug af produktet bør baseres på følsomheden af bakterier fra dyret. Hvis dette ikke er muligt, skal behandlingen baseres på lokale (regionale, på gårdniveau) epidemiologiske oplysninger om målbakteriens følsomhed.</w:t>
      </w:r>
    </w:p>
    <w:p w:rsidR="006F0930" w:rsidRPr="00C623B0" w:rsidRDefault="006F0930" w:rsidP="00C623B0">
      <w:pPr>
        <w:ind w:left="851"/>
        <w:rPr>
          <w:bCs/>
          <w:sz w:val="24"/>
          <w:szCs w:val="24"/>
        </w:rPr>
      </w:pPr>
      <w:r w:rsidRPr="00C623B0">
        <w:rPr>
          <w:bCs/>
          <w:sz w:val="24"/>
          <w:szCs w:val="24"/>
        </w:rPr>
        <w:t xml:space="preserve">Lægemidlets sikkerhed er ikke klarlagt hos </w:t>
      </w:r>
      <w:r w:rsidR="00F4058F">
        <w:rPr>
          <w:bCs/>
          <w:sz w:val="24"/>
          <w:szCs w:val="24"/>
        </w:rPr>
        <w:t>svin, der ikke er fravænnede</w:t>
      </w:r>
      <w:r w:rsidRPr="00C623B0">
        <w:rPr>
          <w:bCs/>
          <w:sz w:val="24"/>
          <w:szCs w:val="24"/>
        </w:rPr>
        <w:t xml:space="preserve">. </w:t>
      </w:r>
    </w:p>
    <w:p w:rsidR="006F0930" w:rsidRPr="00C623B0" w:rsidRDefault="006F0930" w:rsidP="00C623B0">
      <w:pPr>
        <w:ind w:left="851"/>
        <w:rPr>
          <w:bCs/>
          <w:sz w:val="24"/>
          <w:szCs w:val="24"/>
        </w:rPr>
      </w:pPr>
      <w:r w:rsidRPr="00C623B0">
        <w:rPr>
          <w:bCs/>
          <w:sz w:val="24"/>
          <w:szCs w:val="24"/>
        </w:rPr>
        <w:t>Undgå administration via oxideret drikkeudstyr.</w:t>
      </w:r>
    </w:p>
    <w:p w:rsidR="006F0930" w:rsidRPr="00C623B0" w:rsidRDefault="006F0930" w:rsidP="00C623B0">
      <w:pPr>
        <w:ind w:left="851"/>
        <w:rPr>
          <w:bCs/>
          <w:sz w:val="24"/>
          <w:szCs w:val="24"/>
        </w:rPr>
      </w:pPr>
      <w:r w:rsidRPr="00C623B0">
        <w:rPr>
          <w:bCs/>
          <w:sz w:val="24"/>
          <w:szCs w:val="24"/>
        </w:rPr>
        <w:t xml:space="preserve">Må ikke anvendes, når </w:t>
      </w:r>
      <w:proofErr w:type="spellStart"/>
      <w:r w:rsidRPr="00C623B0">
        <w:rPr>
          <w:bCs/>
          <w:sz w:val="24"/>
          <w:szCs w:val="24"/>
        </w:rPr>
        <w:t>tetracyclinresistens</w:t>
      </w:r>
      <w:proofErr w:type="spellEnd"/>
      <w:r w:rsidRPr="00C623B0">
        <w:rPr>
          <w:bCs/>
          <w:sz w:val="24"/>
          <w:szCs w:val="24"/>
        </w:rPr>
        <w:t xml:space="preserve"> er blevet påvist i besætningen/flokken på grund af potentiel krydsresistens.</w:t>
      </w:r>
    </w:p>
    <w:p w:rsidR="006F0930" w:rsidRPr="00C623B0" w:rsidRDefault="00A92B34" w:rsidP="00C623B0">
      <w:pPr>
        <w:ind w:left="851"/>
        <w:rPr>
          <w:sz w:val="24"/>
          <w:szCs w:val="24"/>
        </w:rPr>
      </w:pPr>
      <w:r w:rsidRPr="00C623B0">
        <w:rPr>
          <w:sz w:val="24"/>
          <w:szCs w:val="24"/>
        </w:rPr>
        <w:t xml:space="preserve">På grund af bakteriernes varierende følsomhed (tidsmæssigt, geografisk) over for </w:t>
      </w:r>
      <w:proofErr w:type="spellStart"/>
      <w:r w:rsidRPr="00C623B0">
        <w:rPr>
          <w:sz w:val="24"/>
          <w:szCs w:val="24"/>
        </w:rPr>
        <w:t>doxycyclin</w:t>
      </w:r>
      <w:proofErr w:type="spellEnd"/>
      <w:r w:rsidRPr="00C623B0">
        <w:rPr>
          <w:sz w:val="24"/>
          <w:szCs w:val="24"/>
        </w:rPr>
        <w:t xml:space="preserve"> anbefales det på det kraftigste at udføre bakteriologisk prøve</w:t>
      </w:r>
      <w:r>
        <w:rPr>
          <w:sz w:val="24"/>
          <w:szCs w:val="24"/>
        </w:rPr>
        <w:t xml:space="preserve">tagning </w:t>
      </w:r>
      <w:r w:rsidRPr="00C623B0">
        <w:rPr>
          <w:sz w:val="24"/>
          <w:szCs w:val="24"/>
        </w:rPr>
        <w:t>og følsomhedstest</w:t>
      </w:r>
      <w:r>
        <w:rPr>
          <w:sz w:val="24"/>
          <w:szCs w:val="24"/>
        </w:rPr>
        <w:t>ning.</w:t>
      </w:r>
    </w:p>
    <w:p w:rsidR="006F0930" w:rsidRPr="00C623B0" w:rsidRDefault="006F0930" w:rsidP="00C623B0">
      <w:pPr>
        <w:ind w:left="851"/>
        <w:rPr>
          <w:sz w:val="24"/>
          <w:szCs w:val="24"/>
        </w:rPr>
      </w:pPr>
      <w:r w:rsidRPr="00C623B0">
        <w:rPr>
          <w:sz w:val="24"/>
          <w:szCs w:val="24"/>
        </w:rPr>
        <w:t xml:space="preserve">Der er blevet påvist en høj resistens hos </w:t>
      </w:r>
      <w:r w:rsidRPr="00C623B0">
        <w:rPr>
          <w:i/>
          <w:sz w:val="24"/>
          <w:szCs w:val="24"/>
        </w:rPr>
        <w:t xml:space="preserve">E. </w:t>
      </w:r>
      <w:proofErr w:type="spellStart"/>
      <w:r w:rsidRPr="00C623B0">
        <w:rPr>
          <w:i/>
          <w:sz w:val="24"/>
          <w:szCs w:val="24"/>
        </w:rPr>
        <w:t>coli</w:t>
      </w:r>
      <w:proofErr w:type="spellEnd"/>
      <w:r w:rsidRPr="00C623B0">
        <w:rPr>
          <w:sz w:val="24"/>
          <w:szCs w:val="24"/>
        </w:rPr>
        <w:t xml:space="preserve">, isoleret fra kyllinger, over for </w:t>
      </w:r>
      <w:proofErr w:type="spellStart"/>
      <w:r w:rsidRPr="00C623B0">
        <w:rPr>
          <w:sz w:val="24"/>
          <w:szCs w:val="24"/>
        </w:rPr>
        <w:t>tetracycliner</w:t>
      </w:r>
      <w:proofErr w:type="spellEnd"/>
      <w:r w:rsidRPr="00C623B0">
        <w:rPr>
          <w:sz w:val="24"/>
          <w:szCs w:val="24"/>
        </w:rPr>
        <w:t xml:space="preserve">. Derfor bør veterinærlægemidlet kun anvendes til behandling af infektioner, som er forårsaget af </w:t>
      </w:r>
      <w:r w:rsidRPr="00C623B0">
        <w:rPr>
          <w:i/>
          <w:sz w:val="24"/>
          <w:szCs w:val="24"/>
        </w:rPr>
        <w:t xml:space="preserve">E. </w:t>
      </w:r>
      <w:proofErr w:type="spellStart"/>
      <w:r w:rsidRPr="00C623B0">
        <w:rPr>
          <w:i/>
          <w:sz w:val="24"/>
          <w:szCs w:val="24"/>
        </w:rPr>
        <w:t>coli</w:t>
      </w:r>
      <w:proofErr w:type="spellEnd"/>
      <w:r w:rsidRPr="00C623B0">
        <w:rPr>
          <w:sz w:val="24"/>
          <w:szCs w:val="24"/>
        </w:rPr>
        <w:t>, efter der er foretaget en følsomhedstest.</w:t>
      </w:r>
    </w:p>
    <w:p w:rsidR="006F0930" w:rsidRPr="00C623B0" w:rsidRDefault="006F0930" w:rsidP="00C623B0">
      <w:pPr>
        <w:ind w:left="851"/>
        <w:rPr>
          <w:sz w:val="24"/>
          <w:szCs w:val="24"/>
        </w:rPr>
      </w:pPr>
      <w:r w:rsidRPr="00C623B0">
        <w:rPr>
          <w:sz w:val="24"/>
          <w:szCs w:val="24"/>
        </w:rPr>
        <w:t xml:space="preserve">Da </w:t>
      </w:r>
      <w:proofErr w:type="spellStart"/>
      <w:r w:rsidRPr="00C623B0">
        <w:rPr>
          <w:sz w:val="24"/>
          <w:szCs w:val="24"/>
        </w:rPr>
        <w:t>målpatogenerne</w:t>
      </w:r>
      <w:proofErr w:type="spellEnd"/>
      <w:r w:rsidRPr="00C623B0">
        <w:rPr>
          <w:sz w:val="24"/>
          <w:szCs w:val="24"/>
        </w:rPr>
        <w:t xml:space="preserve"> </w:t>
      </w:r>
      <w:r w:rsidR="00F4058F">
        <w:rPr>
          <w:sz w:val="24"/>
          <w:szCs w:val="24"/>
        </w:rPr>
        <w:t xml:space="preserve">muligvis </w:t>
      </w:r>
      <w:r w:rsidRPr="00C623B0">
        <w:rPr>
          <w:sz w:val="24"/>
          <w:szCs w:val="24"/>
        </w:rPr>
        <w:t>ikke kan udryddes, bør medicineringen kombineres med god håndteringspraksis, dvs. god hygiejne, passende ventilation samt ingen overbelægning.</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sz w:val="24"/>
          <w:szCs w:val="24"/>
        </w:rPr>
        <w:tab/>
      </w:r>
      <w:r w:rsidRPr="00C623B0">
        <w:rPr>
          <w:b/>
          <w:sz w:val="24"/>
          <w:szCs w:val="24"/>
        </w:rPr>
        <w:t>Særlige forsigtighedsregler for personer, der administrerer lægemidlet</w:t>
      </w:r>
    </w:p>
    <w:p w:rsidR="006F0930" w:rsidRPr="00C623B0" w:rsidRDefault="00FA66E4" w:rsidP="00C623B0">
      <w:pPr>
        <w:ind w:left="851" w:hanging="851"/>
        <w:rPr>
          <w:sz w:val="24"/>
          <w:szCs w:val="24"/>
        </w:rPr>
      </w:pPr>
      <w:r w:rsidRPr="00C623B0">
        <w:rPr>
          <w:sz w:val="24"/>
          <w:szCs w:val="24"/>
        </w:rPr>
        <w:tab/>
      </w:r>
      <w:r w:rsidR="006F0930" w:rsidRPr="00C623B0">
        <w:rPr>
          <w:sz w:val="24"/>
          <w:szCs w:val="24"/>
        </w:rPr>
        <w:t xml:space="preserve">Direkte hud-, øjen- og slimhindekontakt med </w:t>
      </w:r>
      <w:r w:rsidR="00F4058F">
        <w:rPr>
          <w:sz w:val="24"/>
          <w:szCs w:val="24"/>
        </w:rPr>
        <w:t>præparatet</w:t>
      </w:r>
      <w:r w:rsidR="006F0930" w:rsidRPr="00C623B0">
        <w:rPr>
          <w:sz w:val="24"/>
          <w:szCs w:val="24"/>
        </w:rPr>
        <w:t xml:space="preserve"> samt indånding af støvpartikler skal undgås under tilberedning og administration. </w:t>
      </w:r>
    </w:p>
    <w:p w:rsidR="006F0930" w:rsidRPr="00C623B0" w:rsidRDefault="006F0930" w:rsidP="00C623B0">
      <w:pPr>
        <w:ind w:left="851"/>
        <w:rPr>
          <w:sz w:val="24"/>
          <w:szCs w:val="24"/>
        </w:rPr>
      </w:pPr>
      <w:r w:rsidRPr="00C623B0">
        <w:rPr>
          <w:bCs/>
          <w:sz w:val="24"/>
          <w:szCs w:val="24"/>
        </w:rPr>
        <w:t xml:space="preserve">Personer med kendt overfølsomhed over for </w:t>
      </w:r>
      <w:proofErr w:type="spellStart"/>
      <w:r w:rsidRPr="00C623B0">
        <w:rPr>
          <w:bCs/>
          <w:sz w:val="24"/>
          <w:szCs w:val="24"/>
        </w:rPr>
        <w:t>tetracycliner</w:t>
      </w:r>
      <w:proofErr w:type="spellEnd"/>
      <w:r w:rsidRPr="00C623B0">
        <w:rPr>
          <w:bCs/>
          <w:sz w:val="24"/>
          <w:szCs w:val="24"/>
        </w:rPr>
        <w:t xml:space="preserve"> bør undgå kontakt med veterinærlægemidlet</w:t>
      </w:r>
      <w:r w:rsidR="00C623B0">
        <w:rPr>
          <w:bCs/>
          <w:sz w:val="24"/>
          <w:szCs w:val="24"/>
        </w:rPr>
        <w:t>.</w:t>
      </w:r>
    </w:p>
    <w:p w:rsidR="006F0930" w:rsidRPr="00C623B0" w:rsidRDefault="006F0930" w:rsidP="00C623B0">
      <w:pPr>
        <w:ind w:left="851"/>
        <w:rPr>
          <w:sz w:val="24"/>
          <w:szCs w:val="24"/>
        </w:rPr>
      </w:pPr>
      <w:r w:rsidRPr="00C623B0">
        <w:rPr>
          <w:sz w:val="24"/>
          <w:szCs w:val="24"/>
        </w:rPr>
        <w:t xml:space="preserve">Benyt uigennemtrængelige handsker (f.eks. gummi eller latex), briller og en egnet støvmaske (enten en halvmaske (åndedrætsværn) til engangsbrug, der er i overensstemmelse med den europæiske standard EN 149, eller et genbrugeligt åndedrætsværn, der er i overensstemmelse med den europæiske standard EN 140, med et filter, der er i overensstemmelse med EN 143) ved </w:t>
      </w:r>
      <w:r w:rsidR="00102225">
        <w:rPr>
          <w:sz w:val="24"/>
          <w:szCs w:val="24"/>
        </w:rPr>
        <w:t xml:space="preserve">håndtering </w:t>
      </w:r>
      <w:r w:rsidRPr="00C623B0">
        <w:rPr>
          <w:sz w:val="24"/>
          <w:szCs w:val="24"/>
        </w:rPr>
        <w:t xml:space="preserve">af </w:t>
      </w:r>
      <w:r w:rsidR="00102225">
        <w:rPr>
          <w:sz w:val="24"/>
          <w:szCs w:val="24"/>
        </w:rPr>
        <w:t>veterinærlægemidlet.</w:t>
      </w:r>
      <w:r w:rsidRPr="00C623B0">
        <w:rPr>
          <w:sz w:val="24"/>
          <w:szCs w:val="24"/>
        </w:rPr>
        <w:t xml:space="preserve"> Vask eksponeret hud efter tilberedning. </w:t>
      </w:r>
    </w:p>
    <w:p w:rsidR="006F0930" w:rsidRPr="00C623B0" w:rsidRDefault="006F0930" w:rsidP="00C623B0">
      <w:pPr>
        <w:ind w:left="851"/>
        <w:rPr>
          <w:sz w:val="24"/>
          <w:szCs w:val="24"/>
        </w:rPr>
      </w:pPr>
      <w:r w:rsidRPr="00C623B0">
        <w:rPr>
          <w:sz w:val="24"/>
          <w:szCs w:val="24"/>
        </w:rPr>
        <w:t xml:space="preserve">I tilfælde af øjenkontakt ved hændeligt uheld, skylles med store mængder vand. Der må ikke ryges, spises eller drikkes, mens </w:t>
      </w:r>
      <w:r w:rsidR="00F4058F">
        <w:rPr>
          <w:sz w:val="24"/>
          <w:szCs w:val="24"/>
        </w:rPr>
        <w:t>præparatet</w:t>
      </w:r>
      <w:r w:rsidRPr="00C623B0">
        <w:rPr>
          <w:sz w:val="24"/>
          <w:szCs w:val="24"/>
        </w:rPr>
        <w:t xml:space="preserve"> håndteres.</w:t>
      </w:r>
    </w:p>
    <w:p w:rsidR="006F0930" w:rsidRPr="00C623B0" w:rsidRDefault="006F0930" w:rsidP="00C623B0">
      <w:pPr>
        <w:ind w:left="851"/>
        <w:rPr>
          <w:sz w:val="24"/>
          <w:szCs w:val="24"/>
        </w:rPr>
      </w:pPr>
      <w:r w:rsidRPr="00C623B0">
        <w:rPr>
          <w:sz w:val="24"/>
          <w:szCs w:val="24"/>
        </w:rPr>
        <w:t xml:space="preserve">I tilfælde af selvindgivelse ved hændeligt uheld skal der straks søges lægehjælp, og indlægssedlen eller etiketten bør vises til lægen. Inflammation af ansigt, læber eller øjne eller vejrtrækningsbesvær er de mest alvorlige tegn, som kræver omgående lægehjælp. </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sz w:val="24"/>
          <w:szCs w:val="24"/>
        </w:rPr>
        <w:tab/>
      </w:r>
      <w:r w:rsidRPr="00C623B0">
        <w:rPr>
          <w:b/>
          <w:sz w:val="24"/>
          <w:szCs w:val="24"/>
        </w:rPr>
        <w:t>Andre forsigtighedsregler</w:t>
      </w:r>
    </w:p>
    <w:p w:rsidR="00FA66E4" w:rsidRPr="00C623B0" w:rsidRDefault="00FA66E4" w:rsidP="00C623B0">
      <w:pPr>
        <w:ind w:left="851" w:hanging="851"/>
        <w:rPr>
          <w:sz w:val="24"/>
          <w:szCs w:val="24"/>
        </w:rPr>
      </w:pPr>
      <w:r w:rsidRPr="00C623B0">
        <w:rPr>
          <w:sz w:val="24"/>
          <w:szCs w:val="24"/>
        </w:rPr>
        <w:tab/>
      </w:r>
      <w:r w:rsidR="006F0930" w:rsidRPr="00C623B0">
        <w:rPr>
          <w:sz w:val="24"/>
          <w:szCs w:val="24"/>
        </w:rPr>
        <w:t>-</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4.6</w:t>
      </w:r>
      <w:r w:rsidRPr="00C623B0">
        <w:rPr>
          <w:b/>
          <w:sz w:val="24"/>
          <w:szCs w:val="24"/>
        </w:rPr>
        <w:tab/>
        <w:t>Bivirkninger</w:t>
      </w:r>
    </w:p>
    <w:p w:rsidR="006F0930" w:rsidRDefault="00FA66E4" w:rsidP="00C623B0">
      <w:pPr>
        <w:ind w:left="851" w:hanging="851"/>
        <w:rPr>
          <w:sz w:val="24"/>
          <w:szCs w:val="24"/>
        </w:rPr>
      </w:pPr>
      <w:r w:rsidRPr="00C623B0">
        <w:rPr>
          <w:sz w:val="24"/>
          <w:szCs w:val="24"/>
        </w:rPr>
        <w:tab/>
      </w:r>
      <w:r w:rsidR="00FE2220">
        <w:rPr>
          <w:sz w:val="24"/>
          <w:szCs w:val="24"/>
        </w:rPr>
        <w:t>Der kan</w:t>
      </w:r>
      <w:r w:rsidR="006F0930" w:rsidRPr="00C623B0">
        <w:rPr>
          <w:sz w:val="24"/>
          <w:szCs w:val="24"/>
        </w:rPr>
        <w:t xml:space="preserve"> i sjældne tilfælde forekomme allergiske reaktioner og fotosensitivitet. Behandlingen bør seponeres, hvis der er mistanke om bivirkninger. </w:t>
      </w:r>
    </w:p>
    <w:p w:rsidR="00102225" w:rsidRDefault="00102225" w:rsidP="00C623B0">
      <w:pPr>
        <w:ind w:left="851" w:hanging="851"/>
        <w:rPr>
          <w:sz w:val="24"/>
          <w:szCs w:val="24"/>
        </w:rPr>
      </w:pPr>
    </w:p>
    <w:p w:rsidR="00102225" w:rsidRPr="00A55298" w:rsidRDefault="00102225" w:rsidP="00102225">
      <w:pPr>
        <w:ind w:left="851"/>
        <w:rPr>
          <w:sz w:val="24"/>
          <w:szCs w:val="24"/>
        </w:rPr>
      </w:pPr>
      <w:r w:rsidRPr="00A55298">
        <w:rPr>
          <w:sz w:val="24"/>
          <w:szCs w:val="24"/>
        </w:rPr>
        <w:t>Hyppigheden af bivirkninger er defineret som:</w:t>
      </w:r>
    </w:p>
    <w:p w:rsidR="00102225" w:rsidRPr="00102225" w:rsidRDefault="00102225" w:rsidP="00102225">
      <w:pPr>
        <w:pStyle w:val="Listeafsnit"/>
        <w:numPr>
          <w:ilvl w:val="0"/>
          <w:numId w:val="4"/>
        </w:numPr>
        <w:rPr>
          <w:sz w:val="24"/>
          <w:szCs w:val="24"/>
        </w:rPr>
      </w:pPr>
      <w:r w:rsidRPr="00102225">
        <w:rPr>
          <w:sz w:val="24"/>
          <w:szCs w:val="24"/>
        </w:rPr>
        <w:t>Meget almindelig (flere end 1 ud af 10 behandlede dyr, der viser bivirkninger i løbet af en behandling)</w:t>
      </w:r>
    </w:p>
    <w:p w:rsidR="00102225" w:rsidRPr="00102225" w:rsidRDefault="00102225" w:rsidP="00102225">
      <w:pPr>
        <w:pStyle w:val="Listeafsnit"/>
        <w:numPr>
          <w:ilvl w:val="0"/>
          <w:numId w:val="4"/>
        </w:numPr>
        <w:rPr>
          <w:sz w:val="24"/>
          <w:szCs w:val="24"/>
        </w:rPr>
      </w:pPr>
      <w:r w:rsidRPr="00102225">
        <w:rPr>
          <w:sz w:val="24"/>
          <w:szCs w:val="24"/>
        </w:rPr>
        <w:t>Almindelige (flere end 1, men færre end 10 dyr af 100 behandlede dyr)</w:t>
      </w:r>
    </w:p>
    <w:p w:rsidR="00102225" w:rsidRPr="00102225" w:rsidRDefault="00102225" w:rsidP="00102225">
      <w:pPr>
        <w:pStyle w:val="Listeafsnit"/>
        <w:numPr>
          <w:ilvl w:val="0"/>
          <w:numId w:val="4"/>
        </w:numPr>
        <w:rPr>
          <w:sz w:val="24"/>
          <w:szCs w:val="24"/>
        </w:rPr>
      </w:pPr>
      <w:r w:rsidRPr="00102225">
        <w:rPr>
          <w:sz w:val="24"/>
          <w:szCs w:val="24"/>
        </w:rPr>
        <w:t>Ikke almindelige (flere end 1, men færre end 10 dyr af 1.000 behandlede dyr)</w:t>
      </w:r>
    </w:p>
    <w:p w:rsidR="00102225" w:rsidRPr="00102225" w:rsidRDefault="00102225" w:rsidP="00102225">
      <w:pPr>
        <w:pStyle w:val="Listeafsnit"/>
        <w:numPr>
          <w:ilvl w:val="0"/>
          <w:numId w:val="4"/>
        </w:numPr>
        <w:rPr>
          <w:sz w:val="24"/>
          <w:szCs w:val="24"/>
        </w:rPr>
      </w:pPr>
      <w:r w:rsidRPr="00102225">
        <w:rPr>
          <w:sz w:val="24"/>
          <w:szCs w:val="24"/>
        </w:rPr>
        <w:t>Sjældne (flere end 1, men færre end 10 dyr ud af 10.000 behandlede dyr)</w:t>
      </w:r>
    </w:p>
    <w:p w:rsidR="00102225" w:rsidRPr="00102225" w:rsidRDefault="00102225" w:rsidP="00102225">
      <w:pPr>
        <w:pStyle w:val="Listeafsnit"/>
        <w:numPr>
          <w:ilvl w:val="0"/>
          <w:numId w:val="4"/>
        </w:numPr>
        <w:rPr>
          <w:sz w:val="24"/>
          <w:szCs w:val="24"/>
        </w:rPr>
      </w:pPr>
      <w:r w:rsidRPr="00102225">
        <w:rPr>
          <w:sz w:val="24"/>
          <w:szCs w:val="24"/>
        </w:rPr>
        <w:t>Meget sjælden (færre end 1 dyr ud af 10.000 behandlede dyr</w:t>
      </w:r>
      <w:r>
        <w:rPr>
          <w:sz w:val="24"/>
          <w:szCs w:val="24"/>
        </w:rPr>
        <w:t>, herunder isolerede rapporter)</w:t>
      </w:r>
    </w:p>
    <w:p w:rsidR="00102225" w:rsidRDefault="00102225" w:rsidP="00C623B0">
      <w:pPr>
        <w:ind w:left="851" w:hanging="851"/>
        <w:rPr>
          <w:sz w:val="24"/>
          <w:szCs w:val="24"/>
        </w:rPr>
      </w:pPr>
    </w:p>
    <w:p w:rsidR="00FA66E4" w:rsidRPr="00C623B0" w:rsidRDefault="00102225" w:rsidP="00102225">
      <w:pPr>
        <w:tabs>
          <w:tab w:val="left" w:pos="851"/>
        </w:tabs>
        <w:rPr>
          <w:b/>
          <w:sz w:val="24"/>
          <w:szCs w:val="24"/>
        </w:rPr>
      </w:pPr>
      <w:r>
        <w:rPr>
          <w:b/>
          <w:sz w:val="24"/>
          <w:szCs w:val="24"/>
        </w:rPr>
        <w:t>4.7</w:t>
      </w:r>
      <w:r>
        <w:rPr>
          <w:b/>
          <w:sz w:val="24"/>
          <w:szCs w:val="24"/>
        </w:rPr>
        <w:tab/>
      </w:r>
      <w:r w:rsidR="00FA66E4" w:rsidRPr="00C623B0">
        <w:rPr>
          <w:b/>
          <w:sz w:val="24"/>
          <w:szCs w:val="24"/>
        </w:rPr>
        <w:t>Drægtighed, diegivning eller æglægning</w:t>
      </w:r>
    </w:p>
    <w:p w:rsidR="006F0930" w:rsidRPr="00C623B0" w:rsidRDefault="00FA66E4" w:rsidP="00C623B0">
      <w:pPr>
        <w:ind w:left="851" w:hanging="851"/>
        <w:rPr>
          <w:sz w:val="24"/>
          <w:szCs w:val="24"/>
        </w:rPr>
      </w:pPr>
      <w:r w:rsidRPr="00C623B0">
        <w:rPr>
          <w:sz w:val="24"/>
          <w:szCs w:val="24"/>
        </w:rPr>
        <w:tab/>
      </w:r>
      <w:r w:rsidR="006F0930" w:rsidRPr="00C623B0">
        <w:rPr>
          <w:sz w:val="24"/>
          <w:szCs w:val="24"/>
        </w:rPr>
        <w:t xml:space="preserve">Laboratorieundersøgelser af rotter og kaniner har ikke afsløret </w:t>
      </w:r>
      <w:proofErr w:type="spellStart"/>
      <w:r w:rsidR="006F0930" w:rsidRPr="00C623B0">
        <w:rPr>
          <w:sz w:val="24"/>
          <w:szCs w:val="24"/>
        </w:rPr>
        <w:t>teratogene</w:t>
      </w:r>
      <w:proofErr w:type="spellEnd"/>
      <w:r w:rsidR="006F0930" w:rsidRPr="00C623B0">
        <w:rPr>
          <w:sz w:val="24"/>
          <w:szCs w:val="24"/>
        </w:rPr>
        <w:t xml:space="preserve"> virkninger, </w:t>
      </w:r>
      <w:proofErr w:type="spellStart"/>
      <w:r w:rsidR="006F0930" w:rsidRPr="00C623B0">
        <w:rPr>
          <w:sz w:val="24"/>
          <w:szCs w:val="24"/>
        </w:rPr>
        <w:t>føtal</w:t>
      </w:r>
      <w:proofErr w:type="spellEnd"/>
      <w:r w:rsidR="006F0930" w:rsidRPr="00C623B0">
        <w:rPr>
          <w:sz w:val="24"/>
          <w:szCs w:val="24"/>
        </w:rPr>
        <w:t xml:space="preserve"> toksicitet eller </w:t>
      </w:r>
      <w:proofErr w:type="spellStart"/>
      <w:r w:rsidR="006F0930" w:rsidRPr="00C623B0">
        <w:rPr>
          <w:sz w:val="24"/>
          <w:szCs w:val="24"/>
        </w:rPr>
        <w:t>maternel</w:t>
      </w:r>
      <w:proofErr w:type="spellEnd"/>
      <w:r w:rsidR="006F0930" w:rsidRPr="00C623B0">
        <w:rPr>
          <w:sz w:val="24"/>
          <w:szCs w:val="24"/>
        </w:rPr>
        <w:t xml:space="preserve"> toksicitet.</w:t>
      </w:r>
    </w:p>
    <w:p w:rsidR="006F0930" w:rsidRPr="00C623B0" w:rsidRDefault="006F0930" w:rsidP="00C623B0">
      <w:pPr>
        <w:ind w:left="851"/>
        <w:rPr>
          <w:sz w:val="24"/>
          <w:szCs w:val="24"/>
        </w:rPr>
      </w:pPr>
      <w:r w:rsidRPr="00C623B0">
        <w:rPr>
          <w:sz w:val="24"/>
          <w:szCs w:val="24"/>
        </w:rPr>
        <w:t>Lægemidlets sikkerhed hos søer under drægtighed eller diegivning er ikke fastlagt. Anvendelse frarådes under drægtigheden og diegivning.</w:t>
      </w:r>
    </w:p>
    <w:p w:rsidR="006F0930" w:rsidRPr="00C623B0" w:rsidRDefault="006F0930" w:rsidP="00C623B0">
      <w:pPr>
        <w:ind w:left="851"/>
        <w:rPr>
          <w:sz w:val="24"/>
          <w:szCs w:val="24"/>
        </w:rPr>
      </w:pPr>
      <w:r w:rsidRPr="00C623B0">
        <w:rPr>
          <w:sz w:val="24"/>
          <w:szCs w:val="24"/>
        </w:rPr>
        <w:t>Må ikke anvendes til æglæggende fugle og inden for 4 uger forud for æglægningsperiodens begyndelse.</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4.8</w:t>
      </w:r>
      <w:r w:rsidRPr="00C623B0">
        <w:rPr>
          <w:b/>
          <w:sz w:val="24"/>
          <w:szCs w:val="24"/>
        </w:rPr>
        <w:tab/>
        <w:t>Interaktion med andre lægemidler og andre former for interaktion</w:t>
      </w:r>
    </w:p>
    <w:p w:rsidR="00C56588" w:rsidRDefault="00FA66E4" w:rsidP="00C56588">
      <w:pPr>
        <w:ind w:left="851" w:hanging="851"/>
        <w:rPr>
          <w:sz w:val="24"/>
          <w:szCs w:val="24"/>
          <w:lang w:val="hu-HU"/>
        </w:rPr>
      </w:pPr>
      <w:r w:rsidRPr="00C623B0">
        <w:rPr>
          <w:sz w:val="24"/>
          <w:szCs w:val="24"/>
        </w:rPr>
        <w:tab/>
      </w:r>
      <w:r w:rsidR="00C56588" w:rsidRPr="00C623B0">
        <w:rPr>
          <w:sz w:val="24"/>
          <w:szCs w:val="24"/>
        </w:rPr>
        <w:t xml:space="preserve">Må ikke administreres samtidig med foder, der indeholder store mængder polyvalente kationer såsom </w:t>
      </w:r>
      <w:r w:rsidR="00C56588" w:rsidRPr="00C623B0">
        <w:rPr>
          <w:sz w:val="24"/>
          <w:szCs w:val="24"/>
          <w:lang w:val="hu-HU"/>
        </w:rPr>
        <w:t>Ca</w:t>
      </w:r>
      <w:r w:rsidR="00C56588" w:rsidRPr="00C623B0">
        <w:rPr>
          <w:sz w:val="24"/>
          <w:szCs w:val="24"/>
          <w:vertAlign w:val="superscript"/>
          <w:lang w:val="hu-HU"/>
        </w:rPr>
        <w:t>2+</w:t>
      </w:r>
      <w:r w:rsidR="00C56588" w:rsidRPr="00C623B0">
        <w:rPr>
          <w:sz w:val="24"/>
          <w:szCs w:val="24"/>
          <w:lang w:val="hu-HU"/>
        </w:rPr>
        <w:t>, Mg</w:t>
      </w:r>
      <w:r w:rsidR="00C56588" w:rsidRPr="00C623B0">
        <w:rPr>
          <w:sz w:val="24"/>
          <w:szCs w:val="24"/>
          <w:vertAlign w:val="superscript"/>
          <w:lang w:val="hu-HU"/>
        </w:rPr>
        <w:t>2+</w:t>
      </w:r>
      <w:r w:rsidR="00C56588" w:rsidRPr="00C623B0">
        <w:rPr>
          <w:sz w:val="24"/>
          <w:szCs w:val="24"/>
          <w:lang w:val="hu-HU"/>
        </w:rPr>
        <w:t>, Zn</w:t>
      </w:r>
      <w:r w:rsidR="00C56588" w:rsidRPr="00C623B0">
        <w:rPr>
          <w:sz w:val="24"/>
          <w:szCs w:val="24"/>
          <w:vertAlign w:val="superscript"/>
          <w:lang w:val="hu-HU"/>
        </w:rPr>
        <w:t>2+</w:t>
      </w:r>
      <w:r w:rsidR="00C56588" w:rsidRPr="00C623B0">
        <w:rPr>
          <w:sz w:val="24"/>
          <w:szCs w:val="24"/>
          <w:lang w:val="hu-HU"/>
        </w:rPr>
        <w:t xml:space="preserve"> og Fe</w:t>
      </w:r>
      <w:r w:rsidR="00C56588" w:rsidRPr="00C623B0">
        <w:rPr>
          <w:sz w:val="24"/>
          <w:szCs w:val="24"/>
          <w:vertAlign w:val="superscript"/>
          <w:lang w:val="hu-HU"/>
        </w:rPr>
        <w:t>3+</w:t>
      </w:r>
      <w:r w:rsidR="00C56588" w:rsidRPr="00C623B0">
        <w:rPr>
          <w:sz w:val="24"/>
          <w:szCs w:val="24"/>
          <w:lang w:val="hu-HU"/>
        </w:rPr>
        <w:t xml:space="preserve">, idet dannelse af doxycyclinkomplekser med disse </w:t>
      </w:r>
      <w:r w:rsidR="00C56588">
        <w:rPr>
          <w:sz w:val="24"/>
          <w:szCs w:val="24"/>
          <w:lang w:val="hu-HU"/>
        </w:rPr>
        <w:t>kationer er mulig</w:t>
      </w:r>
      <w:r w:rsidR="00C56588" w:rsidRPr="00C623B0">
        <w:rPr>
          <w:sz w:val="24"/>
          <w:szCs w:val="24"/>
          <w:lang w:val="hu-HU"/>
        </w:rPr>
        <w:t xml:space="preserve">. </w:t>
      </w:r>
    </w:p>
    <w:p w:rsidR="00C56588" w:rsidRDefault="00C56588" w:rsidP="00C56588">
      <w:pPr>
        <w:ind w:left="851"/>
        <w:rPr>
          <w:sz w:val="24"/>
          <w:szCs w:val="24"/>
          <w:lang w:val="hu-HU"/>
        </w:rPr>
      </w:pPr>
      <w:r w:rsidRPr="00C623B0">
        <w:rPr>
          <w:sz w:val="24"/>
          <w:szCs w:val="24"/>
          <w:lang w:val="hu-HU"/>
        </w:rPr>
        <w:t xml:space="preserve">Det tilrådes at intervallet mellem administration af andre produkter indeholdende polyvalente kationer bør være 1-2 timer, da de begrænser tetracyclins absorption. </w:t>
      </w:r>
    </w:p>
    <w:p w:rsidR="00C56588" w:rsidRDefault="00C56588" w:rsidP="00C56588">
      <w:pPr>
        <w:ind w:left="851"/>
        <w:rPr>
          <w:sz w:val="24"/>
          <w:szCs w:val="24"/>
          <w:lang w:val="hu-HU"/>
        </w:rPr>
      </w:pPr>
      <w:r w:rsidRPr="00C623B0">
        <w:rPr>
          <w:sz w:val="24"/>
          <w:szCs w:val="24"/>
          <w:lang w:val="hu-HU"/>
        </w:rPr>
        <w:t>Må ikke administreres sammen med antacida, kaolin og jernpræparater</w:t>
      </w:r>
      <w:r>
        <w:rPr>
          <w:sz w:val="24"/>
          <w:szCs w:val="24"/>
          <w:lang w:val="hu-HU"/>
        </w:rPr>
        <w:t xml:space="preserve">. </w:t>
      </w:r>
    </w:p>
    <w:p w:rsidR="00C56588" w:rsidRDefault="00C56588" w:rsidP="00C56588">
      <w:pPr>
        <w:ind w:left="851"/>
        <w:rPr>
          <w:sz w:val="24"/>
          <w:szCs w:val="24"/>
          <w:lang w:val="hu-HU"/>
        </w:rPr>
      </w:pPr>
      <w:r>
        <w:rPr>
          <w:sz w:val="24"/>
          <w:szCs w:val="24"/>
          <w:lang w:val="hu-HU"/>
        </w:rPr>
        <w:t>D</w:t>
      </w:r>
      <w:r w:rsidRPr="00C623B0">
        <w:rPr>
          <w:sz w:val="24"/>
          <w:szCs w:val="24"/>
          <w:lang w:val="hu-HU"/>
        </w:rPr>
        <w:t>a tetracycliner er bakteriostatiske antimikrobielle midler</w:t>
      </w:r>
      <w:r>
        <w:rPr>
          <w:sz w:val="24"/>
          <w:szCs w:val="24"/>
          <w:lang w:val="hu-HU"/>
        </w:rPr>
        <w:t>, m</w:t>
      </w:r>
      <w:r w:rsidRPr="00C623B0">
        <w:rPr>
          <w:sz w:val="24"/>
          <w:szCs w:val="24"/>
          <w:lang w:val="hu-HU"/>
        </w:rPr>
        <w:t xml:space="preserve">å </w:t>
      </w:r>
      <w:r>
        <w:rPr>
          <w:sz w:val="24"/>
          <w:szCs w:val="24"/>
          <w:lang w:val="hu-HU"/>
        </w:rPr>
        <w:t xml:space="preserve">de </w:t>
      </w:r>
      <w:r w:rsidRPr="00C623B0">
        <w:rPr>
          <w:sz w:val="24"/>
          <w:szCs w:val="24"/>
          <w:lang w:val="hu-HU"/>
        </w:rPr>
        <w:t>ikke administreres sammen med baktericide antibiotika såsom beta-lactamer.</w:t>
      </w:r>
    </w:p>
    <w:p w:rsidR="006F0930" w:rsidRPr="00C623B0" w:rsidRDefault="00C56588" w:rsidP="00C56588">
      <w:pPr>
        <w:ind w:left="851"/>
        <w:rPr>
          <w:sz w:val="24"/>
          <w:szCs w:val="24"/>
          <w:lang w:val="hu-HU"/>
        </w:rPr>
      </w:pPr>
      <w:r w:rsidRPr="00C623B0">
        <w:rPr>
          <w:sz w:val="24"/>
          <w:szCs w:val="24"/>
          <w:lang w:val="hu-HU"/>
        </w:rPr>
        <w:t xml:space="preserve">Doxycyclin øger antikoagulanters virkning. </w:t>
      </w:r>
      <w:r w:rsidR="006F0930" w:rsidRPr="00C623B0">
        <w:rPr>
          <w:sz w:val="24"/>
          <w:szCs w:val="24"/>
          <w:lang w:val="hu-HU"/>
        </w:rPr>
        <w:t xml:space="preserve"> </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4.9</w:t>
      </w:r>
      <w:r w:rsidRPr="00C623B0">
        <w:rPr>
          <w:b/>
          <w:sz w:val="24"/>
          <w:szCs w:val="24"/>
        </w:rPr>
        <w:tab/>
        <w:t>Dosering og indgivelsesmåde</w:t>
      </w:r>
    </w:p>
    <w:p w:rsidR="006F0930" w:rsidRPr="00C623B0" w:rsidRDefault="00FA66E4" w:rsidP="00C623B0">
      <w:pPr>
        <w:ind w:left="851" w:hanging="851"/>
        <w:rPr>
          <w:sz w:val="24"/>
          <w:szCs w:val="24"/>
        </w:rPr>
      </w:pPr>
      <w:r w:rsidRPr="00C623B0">
        <w:rPr>
          <w:sz w:val="24"/>
          <w:szCs w:val="24"/>
        </w:rPr>
        <w:tab/>
      </w:r>
      <w:r w:rsidR="006F0930" w:rsidRPr="00C623B0">
        <w:rPr>
          <w:sz w:val="24"/>
          <w:szCs w:val="24"/>
        </w:rPr>
        <w:t xml:space="preserve">Til </w:t>
      </w:r>
      <w:r w:rsidR="002C4AEB">
        <w:rPr>
          <w:sz w:val="24"/>
          <w:szCs w:val="24"/>
        </w:rPr>
        <w:t>anvendelse</w:t>
      </w:r>
      <w:r w:rsidR="006F0930" w:rsidRPr="00C623B0">
        <w:rPr>
          <w:sz w:val="24"/>
          <w:szCs w:val="24"/>
        </w:rPr>
        <w:t xml:space="preserve"> i drikkevand.</w:t>
      </w:r>
    </w:p>
    <w:p w:rsidR="006F0930" w:rsidRPr="00C623B0" w:rsidRDefault="006F0930" w:rsidP="00C623B0">
      <w:pPr>
        <w:ind w:left="851"/>
        <w:rPr>
          <w:sz w:val="24"/>
          <w:szCs w:val="24"/>
        </w:rPr>
      </w:pPr>
      <w:r w:rsidRPr="00C623B0">
        <w:rPr>
          <w:sz w:val="24"/>
          <w:szCs w:val="24"/>
        </w:rPr>
        <w:t xml:space="preserve">Til svin og </w:t>
      </w:r>
      <w:r w:rsidR="002C4AEB">
        <w:rPr>
          <w:sz w:val="24"/>
          <w:szCs w:val="24"/>
        </w:rPr>
        <w:t xml:space="preserve">høns og </w:t>
      </w:r>
      <w:r w:rsidRPr="00C623B0">
        <w:rPr>
          <w:sz w:val="24"/>
          <w:szCs w:val="24"/>
        </w:rPr>
        <w:t xml:space="preserve">kyllinger administreres 23,1 mg </w:t>
      </w:r>
      <w:proofErr w:type="spellStart"/>
      <w:r w:rsidRPr="00C623B0">
        <w:rPr>
          <w:sz w:val="24"/>
          <w:szCs w:val="24"/>
        </w:rPr>
        <w:t>doxycyclinhyclat</w:t>
      </w:r>
      <w:proofErr w:type="spellEnd"/>
      <w:r w:rsidRPr="00C623B0">
        <w:rPr>
          <w:sz w:val="24"/>
          <w:szCs w:val="24"/>
        </w:rPr>
        <w:t xml:space="preserve"> pr. kg legemsvægt dagligt (svarende til 40,0 mg </w:t>
      </w:r>
      <w:r w:rsidR="002C4AEB">
        <w:rPr>
          <w:sz w:val="24"/>
          <w:szCs w:val="24"/>
        </w:rPr>
        <w:t>præparat</w:t>
      </w:r>
      <w:r w:rsidRPr="00C623B0">
        <w:rPr>
          <w:sz w:val="24"/>
          <w:szCs w:val="24"/>
        </w:rPr>
        <w:t xml:space="preserve"> pr. kg legemsvægt) i drikkevandet i 5 på hinanden følgende dage. </w:t>
      </w:r>
    </w:p>
    <w:p w:rsidR="006F0930" w:rsidRPr="00C623B0" w:rsidRDefault="006F0930" w:rsidP="00C623B0">
      <w:pPr>
        <w:ind w:left="851"/>
        <w:rPr>
          <w:sz w:val="24"/>
          <w:szCs w:val="24"/>
        </w:rPr>
      </w:pPr>
      <w:r w:rsidRPr="00C623B0">
        <w:rPr>
          <w:sz w:val="24"/>
          <w:szCs w:val="24"/>
        </w:rPr>
        <w:t xml:space="preserve">Til kalkuner administreres 28,8 mg </w:t>
      </w:r>
      <w:proofErr w:type="spellStart"/>
      <w:r w:rsidRPr="00C623B0">
        <w:rPr>
          <w:sz w:val="24"/>
          <w:szCs w:val="24"/>
        </w:rPr>
        <w:t>doxycyclinhyclat</w:t>
      </w:r>
      <w:proofErr w:type="spellEnd"/>
      <w:r w:rsidRPr="00C623B0">
        <w:rPr>
          <w:sz w:val="24"/>
          <w:szCs w:val="24"/>
        </w:rPr>
        <w:t xml:space="preserve"> pr. kg legemsvægt dagligt (svarende til 50,0 mg </w:t>
      </w:r>
      <w:r w:rsidR="002C4AEB">
        <w:rPr>
          <w:sz w:val="24"/>
          <w:szCs w:val="24"/>
        </w:rPr>
        <w:t>præparat</w:t>
      </w:r>
      <w:r w:rsidRPr="00C623B0">
        <w:rPr>
          <w:sz w:val="24"/>
          <w:szCs w:val="24"/>
        </w:rPr>
        <w:t xml:space="preserve"> pr. kg legemsvægt) i drikkevandet i 5 på hinanden følgende dage.</w:t>
      </w:r>
    </w:p>
    <w:p w:rsidR="006F0930" w:rsidRPr="00C623B0" w:rsidRDefault="006F0930" w:rsidP="00C623B0">
      <w:pPr>
        <w:ind w:left="851" w:hanging="851"/>
        <w:rPr>
          <w:sz w:val="24"/>
          <w:szCs w:val="24"/>
        </w:rPr>
      </w:pPr>
    </w:p>
    <w:p w:rsidR="006F0930" w:rsidRPr="00C623B0" w:rsidRDefault="006F0930" w:rsidP="00C623B0">
      <w:pPr>
        <w:ind w:left="851"/>
        <w:rPr>
          <w:sz w:val="24"/>
          <w:szCs w:val="24"/>
        </w:rPr>
      </w:pPr>
      <w:r w:rsidRPr="00C623B0">
        <w:rPr>
          <w:sz w:val="24"/>
          <w:szCs w:val="24"/>
        </w:rPr>
        <w:t xml:space="preserve">Den præcise daglige mængde veterinærlægemiddel beregnes på baggrund af den anbefalede dosis og antallet og vægten af de dyr, der skal behandles, i henhold til følgende formel: </w:t>
      </w:r>
    </w:p>
    <w:p w:rsidR="006F0930" w:rsidRPr="00C623B0" w:rsidRDefault="006F0930" w:rsidP="00C623B0">
      <w:pPr>
        <w:ind w:left="851" w:hanging="851"/>
        <w:rPr>
          <w:sz w:val="24"/>
          <w:szCs w:val="24"/>
        </w:rPr>
      </w:pPr>
    </w:p>
    <w:tbl>
      <w:tblPr>
        <w:tblW w:w="75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044"/>
        <w:gridCol w:w="1630"/>
        <w:gridCol w:w="1059"/>
        <w:gridCol w:w="1973"/>
      </w:tblGrid>
      <w:tr w:rsidR="006F0930" w:rsidRPr="00C623B0" w:rsidTr="009605B9">
        <w:tc>
          <w:tcPr>
            <w:tcW w:w="1843" w:type="dxa"/>
            <w:tcBorders>
              <w:top w:val="nil"/>
              <w:left w:val="nil"/>
              <w:bottom w:val="single" w:sz="4" w:space="0" w:color="auto"/>
              <w:right w:val="nil"/>
            </w:tcBorders>
          </w:tcPr>
          <w:p w:rsidR="006F0930" w:rsidRPr="00C623B0" w:rsidRDefault="00AD7D48" w:rsidP="00AD7D48">
            <w:pPr>
              <w:rPr>
                <w:bCs/>
                <w:sz w:val="24"/>
                <w:szCs w:val="24"/>
              </w:rPr>
            </w:pPr>
            <w:proofErr w:type="gramStart"/>
            <w:r>
              <w:rPr>
                <w:bCs/>
                <w:sz w:val="24"/>
                <w:szCs w:val="24"/>
              </w:rPr>
              <w:t>m</w:t>
            </w:r>
            <w:r w:rsidR="006F0930" w:rsidRPr="00C623B0">
              <w:rPr>
                <w:bCs/>
                <w:sz w:val="24"/>
                <w:szCs w:val="24"/>
              </w:rPr>
              <w:t>g</w:t>
            </w:r>
            <w:proofErr w:type="gramEnd"/>
            <w:r w:rsidR="006F0930" w:rsidRPr="00C623B0">
              <w:rPr>
                <w:bCs/>
                <w:sz w:val="24"/>
                <w:szCs w:val="24"/>
              </w:rPr>
              <w:t xml:space="preserve"> veterinær-lægemiddel/kg legemsvægt/dag</w:t>
            </w:r>
          </w:p>
        </w:tc>
        <w:tc>
          <w:tcPr>
            <w:tcW w:w="1051" w:type="dxa"/>
            <w:tcBorders>
              <w:top w:val="nil"/>
              <w:left w:val="nil"/>
              <w:bottom w:val="single" w:sz="4" w:space="0" w:color="auto"/>
              <w:right w:val="nil"/>
            </w:tcBorders>
          </w:tcPr>
          <w:p w:rsidR="006F0930" w:rsidRPr="00C623B0" w:rsidRDefault="006F0930" w:rsidP="00C623B0">
            <w:pPr>
              <w:rPr>
                <w:bCs/>
                <w:sz w:val="24"/>
                <w:szCs w:val="24"/>
              </w:rPr>
            </w:pPr>
          </w:p>
          <w:p w:rsidR="006F0930" w:rsidRPr="00C623B0" w:rsidRDefault="006F0930" w:rsidP="00C623B0">
            <w:pPr>
              <w:rPr>
                <w:bCs/>
                <w:sz w:val="24"/>
                <w:szCs w:val="24"/>
              </w:rPr>
            </w:pPr>
          </w:p>
          <w:p w:rsidR="006F0930" w:rsidRPr="00C623B0" w:rsidRDefault="006F0930" w:rsidP="00C623B0">
            <w:pPr>
              <w:rPr>
                <w:bCs/>
                <w:sz w:val="24"/>
                <w:szCs w:val="24"/>
                <w:lang w:val="en-US"/>
              </w:rPr>
            </w:pPr>
            <w:r w:rsidRPr="00C623B0">
              <w:rPr>
                <w:bCs/>
                <w:sz w:val="24"/>
                <w:szCs w:val="24"/>
                <w:lang w:val="en-US"/>
              </w:rPr>
              <w:t>x</w:t>
            </w:r>
          </w:p>
        </w:tc>
        <w:tc>
          <w:tcPr>
            <w:tcW w:w="1610" w:type="dxa"/>
            <w:tcBorders>
              <w:top w:val="nil"/>
              <w:left w:val="nil"/>
              <w:bottom w:val="single" w:sz="4" w:space="0" w:color="auto"/>
              <w:right w:val="nil"/>
            </w:tcBorders>
          </w:tcPr>
          <w:p w:rsidR="006F0930" w:rsidRPr="00C623B0" w:rsidRDefault="006F0930" w:rsidP="00C623B0">
            <w:pPr>
              <w:rPr>
                <w:bCs/>
                <w:sz w:val="24"/>
                <w:szCs w:val="24"/>
              </w:rPr>
            </w:pPr>
            <w:r w:rsidRPr="00C623B0">
              <w:rPr>
                <w:bCs/>
                <w:sz w:val="24"/>
                <w:szCs w:val="24"/>
              </w:rPr>
              <w:t>Gennemsnitlig legemsvægt (kg) af dyr, der skal behandles</w:t>
            </w:r>
          </w:p>
        </w:tc>
        <w:tc>
          <w:tcPr>
            <w:tcW w:w="1066" w:type="dxa"/>
            <w:tcBorders>
              <w:top w:val="nil"/>
              <w:left w:val="nil"/>
              <w:bottom w:val="nil"/>
              <w:right w:val="nil"/>
            </w:tcBorders>
          </w:tcPr>
          <w:p w:rsidR="006F0930" w:rsidRPr="00C623B0" w:rsidRDefault="006F0930" w:rsidP="00C623B0">
            <w:pPr>
              <w:rPr>
                <w:bCs/>
                <w:sz w:val="24"/>
                <w:szCs w:val="24"/>
              </w:rPr>
            </w:pPr>
          </w:p>
          <w:p w:rsidR="006F0930" w:rsidRPr="00C623B0" w:rsidRDefault="006F0930" w:rsidP="00C623B0">
            <w:pPr>
              <w:rPr>
                <w:bCs/>
                <w:sz w:val="24"/>
                <w:szCs w:val="24"/>
              </w:rPr>
            </w:pPr>
          </w:p>
          <w:p w:rsidR="006F0930" w:rsidRPr="00C623B0" w:rsidRDefault="006F0930" w:rsidP="00C623B0">
            <w:pPr>
              <w:rPr>
                <w:bCs/>
                <w:sz w:val="24"/>
                <w:szCs w:val="24"/>
                <w:lang w:val="en-US"/>
              </w:rPr>
            </w:pPr>
            <w:r w:rsidRPr="00C623B0">
              <w:rPr>
                <w:bCs/>
                <w:sz w:val="24"/>
                <w:szCs w:val="24"/>
                <w:lang w:val="en-US"/>
              </w:rPr>
              <w:t>=</w:t>
            </w:r>
          </w:p>
        </w:tc>
        <w:tc>
          <w:tcPr>
            <w:tcW w:w="1979" w:type="dxa"/>
            <w:tcBorders>
              <w:top w:val="nil"/>
              <w:left w:val="nil"/>
              <w:bottom w:val="nil"/>
              <w:right w:val="nil"/>
            </w:tcBorders>
          </w:tcPr>
          <w:p w:rsidR="006F0930" w:rsidRPr="00C623B0" w:rsidRDefault="00AD7D48" w:rsidP="005254A2">
            <w:pPr>
              <w:rPr>
                <w:bCs/>
                <w:sz w:val="24"/>
                <w:szCs w:val="24"/>
              </w:rPr>
            </w:pPr>
            <w:proofErr w:type="gramStart"/>
            <w:r>
              <w:rPr>
                <w:bCs/>
                <w:sz w:val="24"/>
                <w:szCs w:val="24"/>
              </w:rPr>
              <w:t>mg</w:t>
            </w:r>
            <w:proofErr w:type="gramEnd"/>
            <w:r w:rsidR="006F0930" w:rsidRPr="00C623B0">
              <w:rPr>
                <w:bCs/>
                <w:sz w:val="24"/>
                <w:szCs w:val="24"/>
              </w:rPr>
              <w:t xml:space="preserve"> veterinær-lægemiddel pr. l drikkevand</w:t>
            </w:r>
          </w:p>
        </w:tc>
      </w:tr>
      <w:tr w:rsidR="006F0930" w:rsidRPr="00C623B0" w:rsidTr="009605B9">
        <w:tc>
          <w:tcPr>
            <w:tcW w:w="4504" w:type="dxa"/>
            <w:gridSpan w:val="3"/>
            <w:tcBorders>
              <w:top w:val="single" w:sz="4" w:space="0" w:color="auto"/>
              <w:left w:val="nil"/>
              <w:bottom w:val="nil"/>
              <w:right w:val="nil"/>
            </w:tcBorders>
          </w:tcPr>
          <w:p w:rsidR="006F0930" w:rsidRPr="00C623B0" w:rsidRDefault="006F0930" w:rsidP="00C623B0">
            <w:pPr>
              <w:rPr>
                <w:bCs/>
                <w:sz w:val="24"/>
                <w:szCs w:val="24"/>
              </w:rPr>
            </w:pPr>
            <w:r w:rsidRPr="00C623B0">
              <w:rPr>
                <w:bCs/>
                <w:sz w:val="24"/>
                <w:szCs w:val="24"/>
              </w:rPr>
              <w:t>Gennemsnitlig dagligt vandforbrug (liter) pr. dyr</w:t>
            </w:r>
          </w:p>
        </w:tc>
        <w:tc>
          <w:tcPr>
            <w:tcW w:w="1066" w:type="dxa"/>
            <w:tcBorders>
              <w:top w:val="nil"/>
              <w:left w:val="nil"/>
              <w:bottom w:val="nil"/>
              <w:right w:val="nil"/>
            </w:tcBorders>
          </w:tcPr>
          <w:p w:rsidR="006F0930" w:rsidRPr="00C623B0" w:rsidRDefault="006F0930" w:rsidP="00C623B0">
            <w:pPr>
              <w:rPr>
                <w:bCs/>
                <w:sz w:val="24"/>
                <w:szCs w:val="24"/>
              </w:rPr>
            </w:pPr>
          </w:p>
        </w:tc>
        <w:tc>
          <w:tcPr>
            <w:tcW w:w="1979" w:type="dxa"/>
            <w:tcBorders>
              <w:top w:val="nil"/>
              <w:left w:val="nil"/>
              <w:bottom w:val="nil"/>
              <w:right w:val="nil"/>
            </w:tcBorders>
          </w:tcPr>
          <w:p w:rsidR="006F0930" w:rsidRPr="00C623B0" w:rsidRDefault="006F0930" w:rsidP="00C623B0">
            <w:pPr>
              <w:rPr>
                <w:bCs/>
                <w:sz w:val="24"/>
                <w:szCs w:val="24"/>
              </w:rPr>
            </w:pPr>
          </w:p>
        </w:tc>
      </w:tr>
    </w:tbl>
    <w:p w:rsidR="006F0930" w:rsidRPr="00C623B0" w:rsidRDefault="006F0930" w:rsidP="00C623B0">
      <w:pPr>
        <w:ind w:left="851" w:hanging="851"/>
        <w:rPr>
          <w:sz w:val="24"/>
          <w:szCs w:val="24"/>
        </w:rPr>
      </w:pPr>
    </w:p>
    <w:p w:rsidR="006F0930" w:rsidRPr="00C623B0" w:rsidRDefault="006F0930" w:rsidP="00C623B0">
      <w:pPr>
        <w:ind w:left="851"/>
        <w:rPr>
          <w:sz w:val="24"/>
          <w:szCs w:val="24"/>
        </w:rPr>
      </w:pPr>
      <w:r w:rsidRPr="00C623B0">
        <w:rPr>
          <w:sz w:val="24"/>
          <w:szCs w:val="24"/>
        </w:rPr>
        <w:t xml:space="preserve">For at sikre en korrekt dosering skal legemsvægten bestemmes så præcist som muligt. </w:t>
      </w:r>
    </w:p>
    <w:p w:rsidR="006F0930" w:rsidRPr="00C623B0" w:rsidRDefault="006F0930" w:rsidP="00C623B0">
      <w:pPr>
        <w:ind w:left="851"/>
        <w:rPr>
          <w:sz w:val="24"/>
          <w:szCs w:val="24"/>
        </w:rPr>
      </w:pPr>
      <w:r w:rsidRPr="00C623B0">
        <w:rPr>
          <w:sz w:val="24"/>
          <w:szCs w:val="24"/>
        </w:rPr>
        <w:t xml:space="preserve">Optagelsen af det medicinerede vand afhænger af dyrenes kliniske tilstand. For at opnå en korrekt dosering kan det være nødvendigt at justere koncentrationen i drikkevandet. </w:t>
      </w:r>
    </w:p>
    <w:p w:rsidR="006F0930" w:rsidRPr="00C623B0" w:rsidRDefault="006F0930" w:rsidP="00C623B0">
      <w:pPr>
        <w:ind w:left="851"/>
        <w:rPr>
          <w:sz w:val="24"/>
          <w:szCs w:val="24"/>
        </w:rPr>
      </w:pPr>
      <w:r w:rsidRPr="00C623B0">
        <w:rPr>
          <w:sz w:val="24"/>
          <w:szCs w:val="24"/>
        </w:rPr>
        <w:t xml:space="preserve">Det anbefales at bruge en passende kalibreret vægt, hvis der anvendes delpakker. Den daglige mængde skal tilsættes drikkevandet, så al medicin bliver indtaget inden for 24 timer. Det anbefales at tilberede en koncentreret stamopløsning og fortynde denne yderligere til den terapeutiske koncentration, hvis det er nødvendigt. Alternativt kan den koncentrerede opløsning anvendes i et proportionelt doseringssystem til drikkevand. </w:t>
      </w:r>
    </w:p>
    <w:p w:rsidR="006F0930" w:rsidRPr="00C623B0" w:rsidRDefault="006F0930" w:rsidP="00C623B0">
      <w:pPr>
        <w:ind w:left="851" w:hanging="851"/>
        <w:rPr>
          <w:sz w:val="24"/>
          <w:szCs w:val="24"/>
        </w:rPr>
      </w:pPr>
    </w:p>
    <w:p w:rsidR="006F0930" w:rsidRPr="00C623B0" w:rsidRDefault="006F0930" w:rsidP="00C623B0">
      <w:pPr>
        <w:ind w:left="851"/>
        <w:rPr>
          <w:sz w:val="24"/>
          <w:szCs w:val="24"/>
        </w:rPr>
      </w:pPr>
      <w:r w:rsidRPr="00C623B0">
        <w:rPr>
          <w:sz w:val="24"/>
          <w:szCs w:val="24"/>
        </w:rPr>
        <w:t>Der bør fremstilles friskt medicineret drikkevand én gang i døgnet. Det medicinerede vand bør være den eneste kilde til drikkevand gennem hele behandlingsperioden. Det medicinerede vand må ikke tilberedes eller opbevares i en metalbeholder.</w:t>
      </w:r>
    </w:p>
    <w:p w:rsidR="006F0930" w:rsidRPr="00C623B0" w:rsidRDefault="006F0930" w:rsidP="00C623B0">
      <w:pPr>
        <w:ind w:left="851"/>
        <w:rPr>
          <w:sz w:val="24"/>
          <w:szCs w:val="24"/>
        </w:rPr>
      </w:pPr>
      <w:r w:rsidRPr="00C623B0">
        <w:rPr>
          <w:sz w:val="24"/>
          <w:szCs w:val="24"/>
        </w:rPr>
        <w:t xml:space="preserve">Den maksimale opløselighed af </w:t>
      </w:r>
      <w:r w:rsidR="002C4AEB">
        <w:rPr>
          <w:sz w:val="24"/>
          <w:szCs w:val="24"/>
        </w:rPr>
        <w:t>præparatet</w:t>
      </w:r>
      <w:r w:rsidRPr="00C623B0">
        <w:rPr>
          <w:sz w:val="24"/>
          <w:szCs w:val="24"/>
        </w:rPr>
        <w:t xml:space="preserve"> i vand er 72 g/l. Pr</w:t>
      </w:r>
      <w:r w:rsidR="002C4AEB">
        <w:rPr>
          <w:sz w:val="24"/>
          <w:szCs w:val="24"/>
        </w:rPr>
        <w:t>æparat</w:t>
      </w:r>
      <w:r w:rsidRPr="00C623B0">
        <w:rPr>
          <w:sz w:val="24"/>
          <w:szCs w:val="24"/>
        </w:rPr>
        <w:t>ets opløselighed er pH-afhængig, og vil udfælde, hvis det blandes med en alkalisk opløsning.</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4.10</w:t>
      </w:r>
      <w:r w:rsidRPr="00C623B0">
        <w:rPr>
          <w:b/>
          <w:sz w:val="24"/>
          <w:szCs w:val="24"/>
        </w:rPr>
        <w:tab/>
        <w:t>Overdosering</w:t>
      </w:r>
    </w:p>
    <w:p w:rsidR="006F0930" w:rsidRPr="00C623B0" w:rsidRDefault="00FA66E4" w:rsidP="00C623B0">
      <w:pPr>
        <w:ind w:left="851" w:hanging="851"/>
        <w:rPr>
          <w:sz w:val="24"/>
          <w:szCs w:val="24"/>
        </w:rPr>
      </w:pPr>
      <w:r w:rsidRPr="00C623B0">
        <w:rPr>
          <w:sz w:val="24"/>
          <w:szCs w:val="24"/>
        </w:rPr>
        <w:tab/>
      </w:r>
      <w:r w:rsidR="006F0930" w:rsidRPr="00C623B0">
        <w:rPr>
          <w:sz w:val="24"/>
          <w:szCs w:val="24"/>
        </w:rPr>
        <w:t>Der blev ikke observeret bivirkninger under tolerancestudier med måldyrene, selv ved administration af femdobbelt dosis med to gange den anbefal</w:t>
      </w:r>
      <w:r w:rsidR="00C623B0">
        <w:rPr>
          <w:sz w:val="24"/>
          <w:szCs w:val="24"/>
        </w:rPr>
        <w:t xml:space="preserve">ede varighed for hver dyreart. </w:t>
      </w:r>
    </w:p>
    <w:p w:rsidR="006F0930" w:rsidRPr="00C623B0" w:rsidRDefault="006F0930" w:rsidP="00C623B0">
      <w:pPr>
        <w:ind w:left="851"/>
        <w:rPr>
          <w:sz w:val="24"/>
          <w:szCs w:val="24"/>
        </w:rPr>
      </w:pPr>
      <w:r w:rsidRPr="00C623B0">
        <w:rPr>
          <w:sz w:val="24"/>
          <w:szCs w:val="24"/>
        </w:rPr>
        <w:t>Behandlingen skal seponeres, hvis der opstår mistanke om toksiske reaktioner på grund af ekstrem overdosis og passende symptomatisk behandling skal initieres hvis nødvendigt.</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4.11</w:t>
      </w:r>
      <w:r w:rsidRPr="00C623B0">
        <w:rPr>
          <w:b/>
          <w:sz w:val="24"/>
          <w:szCs w:val="24"/>
        </w:rPr>
        <w:tab/>
        <w:t>Tilbageholdelsestid</w:t>
      </w:r>
    </w:p>
    <w:p w:rsidR="006F0930" w:rsidRPr="00C623B0" w:rsidRDefault="00FA66E4" w:rsidP="00C623B0">
      <w:pPr>
        <w:ind w:left="851" w:hanging="851"/>
        <w:rPr>
          <w:sz w:val="24"/>
          <w:szCs w:val="24"/>
        </w:rPr>
      </w:pPr>
      <w:r w:rsidRPr="00C623B0">
        <w:rPr>
          <w:sz w:val="24"/>
          <w:szCs w:val="24"/>
        </w:rPr>
        <w:tab/>
      </w:r>
    </w:p>
    <w:tbl>
      <w:tblPr>
        <w:tblW w:w="0" w:type="auto"/>
        <w:tblInd w:w="817" w:type="dxa"/>
        <w:tblLook w:val="01E0" w:firstRow="1" w:lastRow="1" w:firstColumn="1" w:lastColumn="1" w:noHBand="0" w:noVBand="0"/>
      </w:tblPr>
      <w:tblGrid>
        <w:gridCol w:w="2126"/>
        <w:gridCol w:w="2010"/>
        <w:gridCol w:w="1711"/>
      </w:tblGrid>
      <w:tr w:rsidR="006F0930" w:rsidRPr="00C623B0" w:rsidTr="002C4AEB">
        <w:tc>
          <w:tcPr>
            <w:tcW w:w="2126" w:type="dxa"/>
          </w:tcPr>
          <w:p w:rsidR="006F0930" w:rsidRPr="00C623B0" w:rsidRDefault="006F0930" w:rsidP="00C623B0">
            <w:pPr>
              <w:rPr>
                <w:sz w:val="24"/>
                <w:szCs w:val="24"/>
                <w:lang w:val="en-US"/>
              </w:rPr>
            </w:pPr>
            <w:proofErr w:type="spellStart"/>
            <w:r w:rsidRPr="00C623B0">
              <w:rPr>
                <w:sz w:val="24"/>
                <w:szCs w:val="24"/>
                <w:lang w:val="en-US"/>
              </w:rPr>
              <w:t>Svin</w:t>
            </w:r>
            <w:proofErr w:type="spellEnd"/>
            <w:r w:rsidRPr="00C623B0">
              <w:rPr>
                <w:sz w:val="24"/>
                <w:szCs w:val="24"/>
                <w:lang w:val="en-US"/>
              </w:rPr>
              <w:t>:</w:t>
            </w:r>
          </w:p>
        </w:tc>
        <w:tc>
          <w:tcPr>
            <w:tcW w:w="2010" w:type="dxa"/>
          </w:tcPr>
          <w:p w:rsidR="006F0930" w:rsidRPr="00C623B0" w:rsidRDefault="006F0930" w:rsidP="00C623B0">
            <w:pPr>
              <w:rPr>
                <w:sz w:val="24"/>
                <w:szCs w:val="24"/>
                <w:lang w:val="en-US"/>
              </w:rPr>
            </w:pPr>
            <w:proofErr w:type="spellStart"/>
            <w:r w:rsidRPr="00C623B0">
              <w:rPr>
                <w:sz w:val="24"/>
                <w:szCs w:val="24"/>
                <w:lang w:val="en-US"/>
              </w:rPr>
              <w:t>Slagtning</w:t>
            </w:r>
            <w:proofErr w:type="spellEnd"/>
            <w:r w:rsidRPr="00C623B0">
              <w:rPr>
                <w:sz w:val="24"/>
                <w:szCs w:val="24"/>
                <w:lang w:val="en-US"/>
              </w:rPr>
              <w:t>:</w:t>
            </w:r>
          </w:p>
        </w:tc>
        <w:tc>
          <w:tcPr>
            <w:tcW w:w="1711" w:type="dxa"/>
          </w:tcPr>
          <w:p w:rsidR="006F0930" w:rsidRPr="00C623B0" w:rsidRDefault="006F0930" w:rsidP="00C623B0">
            <w:pPr>
              <w:rPr>
                <w:sz w:val="24"/>
                <w:szCs w:val="24"/>
                <w:lang w:val="en-US"/>
              </w:rPr>
            </w:pPr>
            <w:r w:rsidRPr="00C623B0">
              <w:rPr>
                <w:sz w:val="24"/>
                <w:szCs w:val="24"/>
                <w:lang w:val="en-US"/>
              </w:rPr>
              <w:t xml:space="preserve">4 </w:t>
            </w:r>
            <w:proofErr w:type="spellStart"/>
            <w:r w:rsidRPr="00C623B0">
              <w:rPr>
                <w:sz w:val="24"/>
                <w:szCs w:val="24"/>
                <w:lang w:val="en-US"/>
              </w:rPr>
              <w:t>dage</w:t>
            </w:r>
            <w:proofErr w:type="spellEnd"/>
          </w:p>
        </w:tc>
      </w:tr>
      <w:tr w:rsidR="006F0930" w:rsidRPr="00C623B0" w:rsidTr="002C4AEB">
        <w:tc>
          <w:tcPr>
            <w:tcW w:w="2126" w:type="dxa"/>
          </w:tcPr>
          <w:p w:rsidR="006F0930" w:rsidRPr="00C623B0" w:rsidRDefault="002C4AEB" w:rsidP="002C4AEB">
            <w:pPr>
              <w:rPr>
                <w:sz w:val="24"/>
                <w:szCs w:val="24"/>
                <w:lang w:val="en-US"/>
              </w:rPr>
            </w:pPr>
            <w:proofErr w:type="spellStart"/>
            <w:r>
              <w:rPr>
                <w:sz w:val="24"/>
                <w:szCs w:val="24"/>
                <w:lang w:val="en-US"/>
              </w:rPr>
              <w:t>Høns</w:t>
            </w:r>
            <w:proofErr w:type="spellEnd"/>
            <w:r>
              <w:rPr>
                <w:sz w:val="24"/>
                <w:szCs w:val="24"/>
                <w:lang w:val="en-US"/>
              </w:rPr>
              <w:t xml:space="preserve"> og </w:t>
            </w:r>
            <w:proofErr w:type="spellStart"/>
            <w:r>
              <w:rPr>
                <w:sz w:val="24"/>
                <w:szCs w:val="24"/>
                <w:lang w:val="en-US"/>
              </w:rPr>
              <w:t>k</w:t>
            </w:r>
            <w:r w:rsidR="006F0930" w:rsidRPr="00C623B0">
              <w:rPr>
                <w:sz w:val="24"/>
                <w:szCs w:val="24"/>
                <w:lang w:val="en-US"/>
              </w:rPr>
              <w:t>yllinger</w:t>
            </w:r>
            <w:proofErr w:type="spellEnd"/>
            <w:r w:rsidR="006F0930" w:rsidRPr="00C623B0">
              <w:rPr>
                <w:sz w:val="24"/>
                <w:szCs w:val="24"/>
                <w:lang w:val="en-US"/>
              </w:rPr>
              <w:t>:</w:t>
            </w:r>
          </w:p>
        </w:tc>
        <w:tc>
          <w:tcPr>
            <w:tcW w:w="2010" w:type="dxa"/>
          </w:tcPr>
          <w:p w:rsidR="006F0930" w:rsidRPr="00C623B0" w:rsidRDefault="006F0930" w:rsidP="00C623B0">
            <w:pPr>
              <w:rPr>
                <w:sz w:val="24"/>
                <w:szCs w:val="24"/>
                <w:lang w:val="en-US"/>
              </w:rPr>
            </w:pPr>
            <w:proofErr w:type="spellStart"/>
            <w:r w:rsidRPr="00C623B0">
              <w:rPr>
                <w:sz w:val="24"/>
                <w:szCs w:val="24"/>
                <w:lang w:val="en-US"/>
              </w:rPr>
              <w:t>Slagtning</w:t>
            </w:r>
            <w:proofErr w:type="spellEnd"/>
            <w:r w:rsidRPr="00C623B0">
              <w:rPr>
                <w:sz w:val="24"/>
                <w:szCs w:val="24"/>
                <w:lang w:val="en-US"/>
              </w:rPr>
              <w:t xml:space="preserve">: </w:t>
            </w:r>
          </w:p>
        </w:tc>
        <w:tc>
          <w:tcPr>
            <w:tcW w:w="1711" w:type="dxa"/>
          </w:tcPr>
          <w:p w:rsidR="006F0930" w:rsidRPr="00C623B0" w:rsidRDefault="006F0930" w:rsidP="00C623B0">
            <w:pPr>
              <w:rPr>
                <w:sz w:val="24"/>
                <w:szCs w:val="24"/>
                <w:lang w:val="en-US"/>
              </w:rPr>
            </w:pPr>
            <w:r w:rsidRPr="00C623B0">
              <w:rPr>
                <w:sz w:val="24"/>
                <w:szCs w:val="24"/>
                <w:lang w:val="en-US"/>
              </w:rPr>
              <w:t xml:space="preserve">5 </w:t>
            </w:r>
            <w:proofErr w:type="spellStart"/>
            <w:r w:rsidRPr="00C623B0">
              <w:rPr>
                <w:sz w:val="24"/>
                <w:szCs w:val="24"/>
                <w:lang w:val="en-US"/>
              </w:rPr>
              <w:t>dage</w:t>
            </w:r>
            <w:proofErr w:type="spellEnd"/>
          </w:p>
        </w:tc>
      </w:tr>
      <w:tr w:rsidR="006F0930" w:rsidRPr="00C623B0" w:rsidTr="002C4AEB">
        <w:tc>
          <w:tcPr>
            <w:tcW w:w="2126" w:type="dxa"/>
          </w:tcPr>
          <w:p w:rsidR="006F0930" w:rsidRPr="00C623B0" w:rsidRDefault="006F0930" w:rsidP="00C623B0">
            <w:pPr>
              <w:rPr>
                <w:sz w:val="24"/>
                <w:szCs w:val="24"/>
                <w:lang w:val="en-US"/>
              </w:rPr>
            </w:pPr>
            <w:proofErr w:type="spellStart"/>
            <w:r w:rsidRPr="00C623B0">
              <w:rPr>
                <w:sz w:val="24"/>
                <w:szCs w:val="24"/>
                <w:lang w:val="en-US"/>
              </w:rPr>
              <w:t>Kalkuner</w:t>
            </w:r>
            <w:proofErr w:type="spellEnd"/>
            <w:r w:rsidRPr="00C623B0">
              <w:rPr>
                <w:sz w:val="24"/>
                <w:szCs w:val="24"/>
                <w:lang w:val="en-US"/>
              </w:rPr>
              <w:t>:</w:t>
            </w:r>
          </w:p>
        </w:tc>
        <w:tc>
          <w:tcPr>
            <w:tcW w:w="2010" w:type="dxa"/>
          </w:tcPr>
          <w:p w:rsidR="006F0930" w:rsidRPr="00C623B0" w:rsidRDefault="006F0930" w:rsidP="00C623B0">
            <w:pPr>
              <w:rPr>
                <w:sz w:val="24"/>
                <w:szCs w:val="24"/>
                <w:lang w:val="en-US"/>
              </w:rPr>
            </w:pPr>
            <w:proofErr w:type="spellStart"/>
            <w:r w:rsidRPr="00C623B0">
              <w:rPr>
                <w:sz w:val="24"/>
                <w:szCs w:val="24"/>
                <w:lang w:val="en-US"/>
              </w:rPr>
              <w:t>Slagtning</w:t>
            </w:r>
            <w:proofErr w:type="spellEnd"/>
            <w:r w:rsidRPr="00C623B0">
              <w:rPr>
                <w:sz w:val="24"/>
                <w:szCs w:val="24"/>
                <w:lang w:val="en-US"/>
              </w:rPr>
              <w:t>:</w:t>
            </w:r>
          </w:p>
        </w:tc>
        <w:tc>
          <w:tcPr>
            <w:tcW w:w="1711" w:type="dxa"/>
          </w:tcPr>
          <w:p w:rsidR="006F0930" w:rsidRPr="00C623B0" w:rsidRDefault="006F0930" w:rsidP="00C623B0">
            <w:pPr>
              <w:rPr>
                <w:sz w:val="24"/>
                <w:szCs w:val="24"/>
                <w:lang w:val="en-US"/>
              </w:rPr>
            </w:pPr>
            <w:r w:rsidRPr="00C623B0">
              <w:rPr>
                <w:sz w:val="24"/>
                <w:szCs w:val="24"/>
                <w:lang w:val="en-US"/>
              </w:rPr>
              <w:t xml:space="preserve">12 </w:t>
            </w:r>
            <w:proofErr w:type="spellStart"/>
            <w:r w:rsidRPr="00C623B0">
              <w:rPr>
                <w:sz w:val="24"/>
                <w:szCs w:val="24"/>
                <w:lang w:val="en-US"/>
              </w:rPr>
              <w:t>dage</w:t>
            </w:r>
            <w:proofErr w:type="spellEnd"/>
          </w:p>
        </w:tc>
      </w:tr>
    </w:tbl>
    <w:p w:rsidR="006F0930" w:rsidRPr="00C623B0" w:rsidRDefault="006F0930" w:rsidP="00C623B0">
      <w:pPr>
        <w:ind w:left="851" w:hanging="851"/>
        <w:rPr>
          <w:sz w:val="24"/>
          <w:szCs w:val="24"/>
        </w:rPr>
      </w:pPr>
    </w:p>
    <w:p w:rsidR="006F0930" w:rsidRPr="00C623B0" w:rsidRDefault="006F0930" w:rsidP="00C623B0">
      <w:pPr>
        <w:ind w:left="851"/>
        <w:rPr>
          <w:sz w:val="24"/>
          <w:szCs w:val="24"/>
        </w:rPr>
      </w:pPr>
      <w:r w:rsidRPr="00C623B0">
        <w:rPr>
          <w:sz w:val="24"/>
          <w:szCs w:val="24"/>
        </w:rPr>
        <w:t>Må ikke anvendes til æglæggende fugle, hvis æg er bestemt til menneskeføde.</w:t>
      </w:r>
    </w:p>
    <w:p w:rsidR="00FA66E4" w:rsidRPr="00C623B0" w:rsidRDefault="00FA66E4" w:rsidP="00C623B0">
      <w:pPr>
        <w:pStyle w:val="Sidehoved"/>
        <w:tabs>
          <w:tab w:val="clear" w:pos="4819"/>
          <w:tab w:val="clear" w:pos="9638"/>
        </w:tabs>
        <w:ind w:left="851" w:hanging="851"/>
        <w:jc w:val="both"/>
        <w:rPr>
          <w:szCs w:val="24"/>
        </w:rPr>
      </w:pPr>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rPr>
      </w:pPr>
      <w:r w:rsidRPr="00C623B0">
        <w:rPr>
          <w:b/>
          <w:sz w:val="24"/>
          <w:szCs w:val="24"/>
        </w:rPr>
        <w:t>5.</w:t>
      </w:r>
      <w:r w:rsidRPr="00C623B0">
        <w:rPr>
          <w:b/>
          <w:sz w:val="24"/>
          <w:szCs w:val="24"/>
        </w:rPr>
        <w:tab/>
        <w:t>FARMAKOLOGISKE EGENSKABER</w:t>
      </w:r>
    </w:p>
    <w:p w:rsidR="006F0930" w:rsidRPr="00C623B0" w:rsidRDefault="00916FBF" w:rsidP="00C623B0">
      <w:pPr>
        <w:ind w:left="851"/>
        <w:rPr>
          <w:sz w:val="24"/>
          <w:szCs w:val="24"/>
        </w:rPr>
      </w:pPr>
      <w:proofErr w:type="spellStart"/>
      <w:r w:rsidRPr="00C623B0">
        <w:rPr>
          <w:sz w:val="24"/>
          <w:szCs w:val="24"/>
        </w:rPr>
        <w:t>Farmakoterapeutisk</w:t>
      </w:r>
      <w:proofErr w:type="spellEnd"/>
      <w:r w:rsidRPr="00C623B0">
        <w:rPr>
          <w:sz w:val="24"/>
          <w:szCs w:val="24"/>
        </w:rPr>
        <w:t xml:space="preserve"> klassifikation: </w:t>
      </w:r>
      <w:r>
        <w:rPr>
          <w:sz w:val="24"/>
          <w:szCs w:val="24"/>
        </w:rPr>
        <w:t>Antibakterielle midler</w:t>
      </w:r>
      <w:r w:rsidRPr="00C623B0">
        <w:rPr>
          <w:sz w:val="24"/>
          <w:szCs w:val="24"/>
        </w:rPr>
        <w:t xml:space="preserve"> til systemisk </w:t>
      </w:r>
      <w:r>
        <w:rPr>
          <w:sz w:val="24"/>
          <w:szCs w:val="24"/>
        </w:rPr>
        <w:t>brug</w:t>
      </w:r>
      <w:r w:rsidRPr="00C623B0">
        <w:rPr>
          <w:sz w:val="24"/>
          <w:szCs w:val="24"/>
        </w:rPr>
        <w:t xml:space="preserve">, </w:t>
      </w:r>
      <w:proofErr w:type="spellStart"/>
      <w:r w:rsidRPr="00C623B0">
        <w:rPr>
          <w:sz w:val="24"/>
          <w:szCs w:val="24"/>
        </w:rPr>
        <w:t>tetracycliner</w:t>
      </w:r>
      <w:proofErr w:type="spellEnd"/>
      <w:r w:rsidRPr="00C623B0">
        <w:rPr>
          <w:sz w:val="24"/>
          <w:szCs w:val="24"/>
        </w:rPr>
        <w:t>.</w:t>
      </w:r>
    </w:p>
    <w:p w:rsidR="006F0930" w:rsidRPr="00C623B0" w:rsidRDefault="006F0930" w:rsidP="00C623B0">
      <w:pPr>
        <w:ind w:left="851"/>
        <w:rPr>
          <w:sz w:val="24"/>
          <w:szCs w:val="24"/>
        </w:rPr>
      </w:pPr>
      <w:proofErr w:type="spellStart"/>
      <w:r w:rsidRPr="00C623B0">
        <w:rPr>
          <w:sz w:val="24"/>
          <w:szCs w:val="24"/>
        </w:rPr>
        <w:t>ATCvet</w:t>
      </w:r>
      <w:proofErr w:type="spellEnd"/>
      <w:r w:rsidRPr="00C623B0">
        <w:rPr>
          <w:sz w:val="24"/>
          <w:szCs w:val="24"/>
        </w:rPr>
        <w:t>-kode: QJ01AA02</w:t>
      </w:r>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rPr>
      </w:pPr>
      <w:r w:rsidRPr="00C623B0">
        <w:rPr>
          <w:b/>
          <w:sz w:val="24"/>
          <w:szCs w:val="24"/>
        </w:rPr>
        <w:t>5.1</w:t>
      </w:r>
      <w:r w:rsidRPr="00C623B0">
        <w:rPr>
          <w:b/>
          <w:sz w:val="24"/>
          <w:szCs w:val="24"/>
        </w:rPr>
        <w:tab/>
      </w:r>
      <w:proofErr w:type="spellStart"/>
      <w:r w:rsidRPr="00C623B0">
        <w:rPr>
          <w:b/>
          <w:sz w:val="24"/>
          <w:szCs w:val="24"/>
        </w:rPr>
        <w:t>Farmakodynamiske</w:t>
      </w:r>
      <w:proofErr w:type="spellEnd"/>
      <w:r w:rsidRPr="00C623B0">
        <w:rPr>
          <w:b/>
          <w:sz w:val="24"/>
          <w:szCs w:val="24"/>
        </w:rPr>
        <w:t xml:space="preserve"> egenskaber</w:t>
      </w:r>
    </w:p>
    <w:p w:rsidR="006F0930" w:rsidRPr="00C623B0" w:rsidRDefault="00FA66E4" w:rsidP="00C623B0">
      <w:pPr>
        <w:ind w:left="851" w:hanging="851"/>
        <w:rPr>
          <w:sz w:val="24"/>
          <w:szCs w:val="24"/>
        </w:rPr>
      </w:pPr>
      <w:r w:rsidRPr="00C623B0">
        <w:rPr>
          <w:sz w:val="24"/>
          <w:szCs w:val="24"/>
        </w:rPr>
        <w:tab/>
      </w:r>
      <w:proofErr w:type="spellStart"/>
      <w:r w:rsidR="006F0930" w:rsidRPr="00C623B0">
        <w:rPr>
          <w:sz w:val="24"/>
          <w:szCs w:val="24"/>
        </w:rPr>
        <w:t>Doxycyclin</w:t>
      </w:r>
      <w:proofErr w:type="spellEnd"/>
      <w:r w:rsidR="006F0930" w:rsidRPr="00C623B0">
        <w:rPr>
          <w:sz w:val="24"/>
          <w:szCs w:val="24"/>
        </w:rPr>
        <w:t xml:space="preserve"> er et semisyntetisk </w:t>
      </w:r>
      <w:proofErr w:type="spellStart"/>
      <w:r w:rsidR="006F0930" w:rsidRPr="00C623B0">
        <w:rPr>
          <w:sz w:val="24"/>
          <w:szCs w:val="24"/>
        </w:rPr>
        <w:t>tetracyclinderivat</w:t>
      </w:r>
      <w:proofErr w:type="spellEnd"/>
      <w:r w:rsidR="006F0930" w:rsidRPr="00C623B0">
        <w:rPr>
          <w:sz w:val="24"/>
          <w:szCs w:val="24"/>
        </w:rPr>
        <w:t xml:space="preserve">. Det virker ved at hæmme proteinsyntesen på </w:t>
      </w:r>
      <w:proofErr w:type="spellStart"/>
      <w:r w:rsidR="006F0930" w:rsidRPr="00C623B0">
        <w:rPr>
          <w:sz w:val="24"/>
          <w:szCs w:val="24"/>
        </w:rPr>
        <w:t>ribosomalt</w:t>
      </w:r>
      <w:proofErr w:type="spellEnd"/>
      <w:r w:rsidR="006F0930" w:rsidRPr="00C623B0">
        <w:rPr>
          <w:sz w:val="24"/>
          <w:szCs w:val="24"/>
        </w:rPr>
        <w:t xml:space="preserve"> niveau, hovedsageligt gennem binding til ribosomernes 30S-underenheder i bakterier. </w:t>
      </w:r>
    </w:p>
    <w:p w:rsidR="006F0930" w:rsidRPr="00C623B0" w:rsidRDefault="006F0930" w:rsidP="00C623B0">
      <w:pPr>
        <w:ind w:left="851"/>
        <w:rPr>
          <w:b/>
          <w:sz w:val="24"/>
          <w:szCs w:val="24"/>
        </w:rPr>
      </w:pPr>
      <w:proofErr w:type="spellStart"/>
      <w:r w:rsidRPr="00C623B0">
        <w:rPr>
          <w:sz w:val="24"/>
          <w:szCs w:val="24"/>
        </w:rPr>
        <w:t>Doxycyclin</w:t>
      </w:r>
      <w:proofErr w:type="spellEnd"/>
      <w:r w:rsidRPr="00C623B0">
        <w:rPr>
          <w:sz w:val="24"/>
          <w:szCs w:val="24"/>
        </w:rPr>
        <w:t xml:space="preserve"> er et bredspektret antibiotikum. Det udviser stor og bred aktivitet over for </w:t>
      </w:r>
      <w:proofErr w:type="spellStart"/>
      <w:r w:rsidRPr="00C623B0">
        <w:rPr>
          <w:sz w:val="24"/>
          <w:szCs w:val="24"/>
        </w:rPr>
        <w:t>gram-positive</w:t>
      </w:r>
      <w:proofErr w:type="spellEnd"/>
      <w:r w:rsidRPr="00C623B0">
        <w:rPr>
          <w:sz w:val="24"/>
          <w:szCs w:val="24"/>
        </w:rPr>
        <w:t xml:space="preserve"> og </w:t>
      </w:r>
      <w:proofErr w:type="spellStart"/>
      <w:r w:rsidRPr="00C623B0">
        <w:rPr>
          <w:sz w:val="24"/>
          <w:szCs w:val="24"/>
        </w:rPr>
        <w:t>gram-negative</w:t>
      </w:r>
      <w:proofErr w:type="spellEnd"/>
      <w:r w:rsidRPr="00C623B0">
        <w:rPr>
          <w:sz w:val="24"/>
          <w:szCs w:val="24"/>
        </w:rPr>
        <w:t xml:space="preserve">, aerobe og </w:t>
      </w:r>
      <w:proofErr w:type="spellStart"/>
      <w:r w:rsidRPr="00C623B0">
        <w:rPr>
          <w:sz w:val="24"/>
          <w:szCs w:val="24"/>
        </w:rPr>
        <w:t>anaerobe</w:t>
      </w:r>
      <w:proofErr w:type="spellEnd"/>
      <w:r w:rsidRPr="00C623B0">
        <w:rPr>
          <w:sz w:val="24"/>
          <w:szCs w:val="24"/>
        </w:rPr>
        <w:t xml:space="preserve"> </w:t>
      </w:r>
      <w:proofErr w:type="spellStart"/>
      <w:r w:rsidRPr="00C623B0">
        <w:rPr>
          <w:sz w:val="24"/>
          <w:szCs w:val="24"/>
        </w:rPr>
        <w:t>patogener</w:t>
      </w:r>
      <w:proofErr w:type="spellEnd"/>
      <w:r w:rsidRPr="00C623B0">
        <w:rPr>
          <w:sz w:val="24"/>
          <w:szCs w:val="24"/>
        </w:rPr>
        <w:t xml:space="preserve">, specielt mod </w:t>
      </w:r>
      <w:r w:rsidRPr="00C623B0">
        <w:rPr>
          <w:i/>
          <w:sz w:val="24"/>
          <w:szCs w:val="24"/>
          <w:lang w:val="hu-HU"/>
        </w:rPr>
        <w:t>Pasteurella multocida</w:t>
      </w:r>
      <w:r w:rsidRPr="00C623B0">
        <w:rPr>
          <w:sz w:val="24"/>
          <w:szCs w:val="24"/>
          <w:lang w:val="hu-HU"/>
        </w:rPr>
        <w:t xml:space="preserve"> og </w:t>
      </w:r>
      <w:r w:rsidRPr="00C623B0">
        <w:rPr>
          <w:i/>
          <w:sz w:val="24"/>
          <w:szCs w:val="24"/>
          <w:lang w:val="hu-HU"/>
        </w:rPr>
        <w:t>Mycoplasma hyopneumoniae</w:t>
      </w:r>
      <w:r w:rsidRPr="00C623B0">
        <w:rPr>
          <w:sz w:val="24"/>
          <w:szCs w:val="24"/>
          <w:lang w:val="hu-HU"/>
        </w:rPr>
        <w:t xml:space="preserve">, isoleret fra svin med respiratoriske infektioner og </w:t>
      </w:r>
      <w:r w:rsidRPr="00C623B0">
        <w:rPr>
          <w:i/>
          <w:sz w:val="24"/>
          <w:szCs w:val="24"/>
          <w:lang w:val="hu-HU"/>
        </w:rPr>
        <w:t>Mycoplasma gallisepticum</w:t>
      </w:r>
      <w:r w:rsidRPr="00C623B0">
        <w:rPr>
          <w:sz w:val="24"/>
          <w:szCs w:val="24"/>
          <w:lang w:val="hu-HU"/>
        </w:rPr>
        <w:t xml:space="preserve"> i forbindelse med kliniske luftvejsinfektioner hos kyllinger og kalkuner. </w:t>
      </w:r>
    </w:p>
    <w:p w:rsidR="006F0930" w:rsidRPr="00C623B0" w:rsidRDefault="006F0930" w:rsidP="00C623B0">
      <w:pPr>
        <w:ind w:left="851" w:hanging="851"/>
        <w:rPr>
          <w:b/>
          <w:sz w:val="24"/>
          <w:szCs w:val="24"/>
        </w:rPr>
      </w:pPr>
    </w:p>
    <w:p w:rsidR="006F0930" w:rsidRPr="00C623B0" w:rsidRDefault="006F0930" w:rsidP="00C623B0">
      <w:pPr>
        <w:spacing w:line="240" w:lineRule="atLeast"/>
        <w:ind w:left="851"/>
        <w:rPr>
          <w:sz w:val="24"/>
          <w:szCs w:val="24"/>
        </w:rPr>
      </w:pPr>
      <w:r w:rsidRPr="00C623B0">
        <w:rPr>
          <w:sz w:val="24"/>
          <w:szCs w:val="24"/>
        </w:rPr>
        <w:t xml:space="preserve">Resistens skyldes hovedsageligt interferens mellem den aktive transport af </w:t>
      </w:r>
      <w:proofErr w:type="spellStart"/>
      <w:r w:rsidRPr="00C623B0">
        <w:rPr>
          <w:sz w:val="24"/>
          <w:szCs w:val="24"/>
        </w:rPr>
        <w:t>tetracycliner</w:t>
      </w:r>
      <w:proofErr w:type="spellEnd"/>
      <w:r w:rsidRPr="00C623B0">
        <w:rPr>
          <w:sz w:val="24"/>
          <w:szCs w:val="24"/>
        </w:rPr>
        <w:t xml:space="preserve"> ind i, og øget udstrømning fra cellerne, eller </w:t>
      </w:r>
      <w:proofErr w:type="spellStart"/>
      <w:r w:rsidRPr="00C623B0">
        <w:rPr>
          <w:sz w:val="24"/>
          <w:szCs w:val="24"/>
        </w:rPr>
        <w:t>ribosomal</w:t>
      </w:r>
      <w:proofErr w:type="spellEnd"/>
      <w:r w:rsidRPr="00C623B0">
        <w:rPr>
          <w:sz w:val="24"/>
          <w:szCs w:val="24"/>
        </w:rPr>
        <w:t xml:space="preserve"> beskyttelse i hvilken proteinsyntesen bliver resistent over for hæmningen. Grundlæggende er der fuldstændig kryds-resistens inden for klassen af </w:t>
      </w:r>
      <w:proofErr w:type="spellStart"/>
      <w:r w:rsidRPr="00C623B0">
        <w:rPr>
          <w:sz w:val="24"/>
          <w:szCs w:val="24"/>
        </w:rPr>
        <w:t>tetracycliner</w:t>
      </w:r>
      <w:proofErr w:type="spellEnd"/>
      <w:r w:rsidRPr="00C623B0">
        <w:rPr>
          <w:sz w:val="24"/>
          <w:szCs w:val="24"/>
        </w:rPr>
        <w:t xml:space="preserve">. </w:t>
      </w:r>
      <w:proofErr w:type="spellStart"/>
      <w:r w:rsidRPr="00C623B0">
        <w:rPr>
          <w:sz w:val="24"/>
          <w:szCs w:val="24"/>
        </w:rPr>
        <w:t>Doxycycliner</w:t>
      </w:r>
      <w:proofErr w:type="spellEnd"/>
      <w:r w:rsidRPr="00C623B0">
        <w:rPr>
          <w:sz w:val="24"/>
          <w:szCs w:val="24"/>
        </w:rPr>
        <w:t xml:space="preserve"> er muligvis effektive mod særlige stammer, der er resistente over for konventionelle </w:t>
      </w:r>
      <w:proofErr w:type="spellStart"/>
      <w:r w:rsidRPr="00C623B0">
        <w:rPr>
          <w:sz w:val="24"/>
          <w:szCs w:val="24"/>
        </w:rPr>
        <w:t>tetracycliner</w:t>
      </w:r>
      <w:proofErr w:type="spellEnd"/>
      <w:r w:rsidRPr="00C623B0">
        <w:rPr>
          <w:sz w:val="24"/>
          <w:szCs w:val="24"/>
        </w:rPr>
        <w:t xml:space="preserve"> pga. </w:t>
      </w:r>
      <w:proofErr w:type="spellStart"/>
      <w:r w:rsidRPr="00C623B0">
        <w:rPr>
          <w:sz w:val="24"/>
          <w:szCs w:val="24"/>
        </w:rPr>
        <w:t>ribosomal</w:t>
      </w:r>
      <w:proofErr w:type="spellEnd"/>
      <w:r w:rsidRPr="00C623B0">
        <w:rPr>
          <w:sz w:val="24"/>
          <w:szCs w:val="24"/>
        </w:rPr>
        <w:t xml:space="preserve"> beskyttelse eller </w:t>
      </w:r>
      <w:proofErr w:type="spellStart"/>
      <w:r w:rsidRPr="00C623B0">
        <w:rPr>
          <w:sz w:val="24"/>
          <w:szCs w:val="24"/>
        </w:rPr>
        <w:t>efflux</w:t>
      </w:r>
      <w:proofErr w:type="spellEnd"/>
      <w:r w:rsidRPr="00C623B0">
        <w:rPr>
          <w:sz w:val="24"/>
          <w:szCs w:val="24"/>
        </w:rPr>
        <w:t>-pumpe mekanismen.</w:t>
      </w:r>
    </w:p>
    <w:p w:rsidR="006F0930" w:rsidRPr="00C623B0" w:rsidRDefault="006F0930" w:rsidP="00C623B0">
      <w:pPr>
        <w:spacing w:line="240" w:lineRule="atLeast"/>
        <w:ind w:left="851"/>
        <w:rPr>
          <w:sz w:val="24"/>
          <w:szCs w:val="24"/>
        </w:rPr>
      </w:pP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5.2</w:t>
      </w:r>
      <w:r w:rsidRPr="00C623B0">
        <w:rPr>
          <w:b/>
          <w:sz w:val="24"/>
          <w:szCs w:val="24"/>
        </w:rPr>
        <w:tab/>
      </w:r>
      <w:proofErr w:type="spellStart"/>
      <w:r w:rsidRPr="00C623B0">
        <w:rPr>
          <w:b/>
          <w:sz w:val="24"/>
          <w:szCs w:val="24"/>
        </w:rPr>
        <w:t>Farmakokinetiske</w:t>
      </w:r>
      <w:proofErr w:type="spellEnd"/>
      <w:r w:rsidRPr="00C623B0">
        <w:rPr>
          <w:b/>
          <w:sz w:val="24"/>
          <w:szCs w:val="24"/>
        </w:rPr>
        <w:t xml:space="preserve"> egenskaber</w:t>
      </w:r>
    </w:p>
    <w:p w:rsidR="006F0930" w:rsidRPr="00C623B0" w:rsidRDefault="00FA66E4" w:rsidP="00C623B0">
      <w:pPr>
        <w:ind w:left="851" w:hanging="851"/>
        <w:rPr>
          <w:sz w:val="24"/>
          <w:szCs w:val="24"/>
        </w:rPr>
      </w:pPr>
      <w:r w:rsidRPr="00C623B0">
        <w:rPr>
          <w:sz w:val="24"/>
          <w:szCs w:val="24"/>
        </w:rPr>
        <w:tab/>
      </w:r>
      <w:r w:rsidR="006F0930" w:rsidRPr="00C623B0">
        <w:rPr>
          <w:sz w:val="24"/>
          <w:szCs w:val="24"/>
        </w:rPr>
        <w:t xml:space="preserve">Efter oral administration til </w:t>
      </w:r>
      <w:r w:rsidR="006F0930" w:rsidRPr="00C623B0">
        <w:rPr>
          <w:b/>
          <w:sz w:val="24"/>
          <w:szCs w:val="24"/>
        </w:rPr>
        <w:t>svin</w:t>
      </w:r>
      <w:r w:rsidR="006F0930" w:rsidRPr="00C623B0">
        <w:rPr>
          <w:sz w:val="24"/>
          <w:szCs w:val="24"/>
        </w:rPr>
        <w:t xml:space="preserve"> absorberes </w:t>
      </w:r>
      <w:proofErr w:type="spellStart"/>
      <w:r w:rsidR="006F0930" w:rsidRPr="00C623B0">
        <w:rPr>
          <w:sz w:val="24"/>
          <w:szCs w:val="24"/>
        </w:rPr>
        <w:t>doxycyclin</w:t>
      </w:r>
      <w:proofErr w:type="spellEnd"/>
      <w:r w:rsidR="006F0930" w:rsidRPr="00C623B0">
        <w:rPr>
          <w:sz w:val="24"/>
          <w:szCs w:val="24"/>
        </w:rPr>
        <w:t xml:space="preserve"> næsten fuldstændigt fra mave-tarm-kanalen. Bindingsgraden til plasmaproteiner er 93 %. Det fordeles i vid udstrækning i organismen. Ved </w:t>
      </w:r>
      <w:proofErr w:type="spellStart"/>
      <w:r w:rsidR="006F0930" w:rsidRPr="00C623B0">
        <w:rPr>
          <w:sz w:val="24"/>
          <w:szCs w:val="24"/>
        </w:rPr>
        <w:t>steady</w:t>
      </w:r>
      <w:proofErr w:type="spellEnd"/>
      <w:r w:rsidR="006F0930" w:rsidRPr="00C623B0">
        <w:rPr>
          <w:sz w:val="24"/>
          <w:szCs w:val="24"/>
        </w:rPr>
        <w:t xml:space="preserve"> </w:t>
      </w:r>
      <w:proofErr w:type="spellStart"/>
      <w:r w:rsidR="006F0930" w:rsidRPr="00C623B0">
        <w:rPr>
          <w:sz w:val="24"/>
          <w:szCs w:val="24"/>
        </w:rPr>
        <w:t>state</w:t>
      </w:r>
      <w:proofErr w:type="spellEnd"/>
      <w:r w:rsidR="006F0930" w:rsidRPr="00C623B0">
        <w:rPr>
          <w:sz w:val="24"/>
          <w:szCs w:val="24"/>
        </w:rPr>
        <w:t xml:space="preserve"> er fordelingsvolumen (</w:t>
      </w:r>
      <w:proofErr w:type="spellStart"/>
      <w:r w:rsidR="006F0930" w:rsidRPr="00C623B0">
        <w:rPr>
          <w:sz w:val="24"/>
          <w:szCs w:val="24"/>
        </w:rPr>
        <w:t>Vss</w:t>
      </w:r>
      <w:proofErr w:type="spellEnd"/>
      <w:r w:rsidR="006F0930" w:rsidRPr="00C623B0">
        <w:rPr>
          <w:sz w:val="24"/>
          <w:szCs w:val="24"/>
        </w:rPr>
        <w:t xml:space="preserve">) 1,2 l/kg. </w:t>
      </w:r>
      <w:proofErr w:type="spellStart"/>
      <w:r w:rsidR="006F0930" w:rsidRPr="00C623B0">
        <w:rPr>
          <w:sz w:val="24"/>
          <w:szCs w:val="24"/>
        </w:rPr>
        <w:t>Doxycyclin</w:t>
      </w:r>
      <w:proofErr w:type="spellEnd"/>
      <w:r w:rsidR="006F0930" w:rsidRPr="00C623B0">
        <w:rPr>
          <w:sz w:val="24"/>
          <w:szCs w:val="24"/>
        </w:rPr>
        <w:t xml:space="preserve"> undergår stort set ikke </w:t>
      </w:r>
      <w:proofErr w:type="spellStart"/>
      <w:r w:rsidR="006F0930" w:rsidRPr="00C623B0">
        <w:rPr>
          <w:sz w:val="24"/>
          <w:szCs w:val="24"/>
        </w:rPr>
        <w:t>metabolisering</w:t>
      </w:r>
      <w:proofErr w:type="spellEnd"/>
      <w:r w:rsidR="006F0930" w:rsidRPr="00C623B0">
        <w:rPr>
          <w:sz w:val="24"/>
          <w:szCs w:val="24"/>
        </w:rPr>
        <w:t xml:space="preserve"> og udskilles primært i fæces hovedsagelig i en mikrobiologisk inaktiv form. Eliminationshalveringstiden er rapporteret til at være 4-4,2 timer. Plasmakoncentrationerne ved </w:t>
      </w:r>
      <w:proofErr w:type="spellStart"/>
      <w:r w:rsidR="006F0930" w:rsidRPr="00C623B0">
        <w:rPr>
          <w:sz w:val="24"/>
          <w:szCs w:val="24"/>
        </w:rPr>
        <w:t>steady</w:t>
      </w:r>
      <w:proofErr w:type="spellEnd"/>
      <w:r w:rsidR="006F0930" w:rsidRPr="00C623B0">
        <w:rPr>
          <w:sz w:val="24"/>
          <w:szCs w:val="24"/>
        </w:rPr>
        <w:t xml:space="preserve"> </w:t>
      </w:r>
      <w:proofErr w:type="spellStart"/>
      <w:r w:rsidR="006F0930" w:rsidRPr="00C623B0">
        <w:rPr>
          <w:sz w:val="24"/>
          <w:szCs w:val="24"/>
        </w:rPr>
        <w:t>state</w:t>
      </w:r>
      <w:proofErr w:type="spellEnd"/>
      <w:r w:rsidR="006F0930" w:rsidRPr="00C623B0">
        <w:rPr>
          <w:sz w:val="24"/>
          <w:szCs w:val="24"/>
        </w:rPr>
        <w:t xml:space="preserve"> var i området 1,0 og 1,5 mikrogram/ml. Koncentrationerne i både lunge- og næseslimhinde ved </w:t>
      </w:r>
      <w:proofErr w:type="spellStart"/>
      <w:r w:rsidR="006F0930" w:rsidRPr="00C623B0">
        <w:rPr>
          <w:sz w:val="24"/>
          <w:szCs w:val="24"/>
        </w:rPr>
        <w:t>steady-state</w:t>
      </w:r>
      <w:proofErr w:type="spellEnd"/>
      <w:r w:rsidR="006F0930" w:rsidRPr="00C623B0">
        <w:rPr>
          <w:sz w:val="24"/>
          <w:szCs w:val="24"/>
        </w:rPr>
        <w:t xml:space="preserve"> var højere end plasmaniveauet. Forholdet mellem væv- og plasmakoncentrationen blev fundet til at være 1,3 for lunge- og 3,4 for næseslimhinde. </w:t>
      </w:r>
      <w:proofErr w:type="spellStart"/>
      <w:r w:rsidR="006F0930" w:rsidRPr="00C623B0">
        <w:rPr>
          <w:sz w:val="24"/>
          <w:szCs w:val="24"/>
        </w:rPr>
        <w:t>Doxycyclin</w:t>
      </w:r>
      <w:proofErr w:type="spellEnd"/>
      <w:r w:rsidR="006F0930" w:rsidRPr="00C623B0">
        <w:rPr>
          <w:sz w:val="24"/>
          <w:szCs w:val="24"/>
        </w:rPr>
        <w:t>-koncentrationen i både lunge- og næseslimhinden oversteg produktets MIC</w:t>
      </w:r>
      <w:r w:rsidR="006F0930" w:rsidRPr="00C623B0">
        <w:rPr>
          <w:sz w:val="24"/>
          <w:szCs w:val="24"/>
          <w:vertAlign w:val="subscript"/>
        </w:rPr>
        <w:t>90</w:t>
      </w:r>
      <w:r w:rsidR="006F0930" w:rsidRPr="00C623B0">
        <w:rPr>
          <w:sz w:val="24"/>
          <w:szCs w:val="24"/>
        </w:rPr>
        <w:t xml:space="preserve"> for respiratoriske </w:t>
      </w:r>
      <w:proofErr w:type="spellStart"/>
      <w:r w:rsidR="006F0930" w:rsidRPr="00C623B0">
        <w:rPr>
          <w:sz w:val="24"/>
          <w:szCs w:val="24"/>
        </w:rPr>
        <w:t>målpatogener</w:t>
      </w:r>
      <w:proofErr w:type="spellEnd"/>
      <w:r w:rsidR="006F0930" w:rsidRPr="00C623B0">
        <w:rPr>
          <w:sz w:val="24"/>
          <w:szCs w:val="24"/>
        </w:rPr>
        <w:t>.</w:t>
      </w:r>
    </w:p>
    <w:p w:rsidR="006F0930" w:rsidRPr="00C623B0" w:rsidRDefault="006F0930" w:rsidP="00C623B0">
      <w:pPr>
        <w:ind w:left="851"/>
        <w:rPr>
          <w:sz w:val="24"/>
          <w:szCs w:val="24"/>
        </w:rPr>
      </w:pPr>
      <w:proofErr w:type="spellStart"/>
      <w:r w:rsidRPr="00C623B0">
        <w:rPr>
          <w:sz w:val="24"/>
          <w:szCs w:val="24"/>
        </w:rPr>
        <w:t>Doxycyclins</w:t>
      </w:r>
      <w:proofErr w:type="spellEnd"/>
      <w:r w:rsidRPr="00C623B0">
        <w:rPr>
          <w:sz w:val="24"/>
          <w:szCs w:val="24"/>
        </w:rPr>
        <w:t xml:space="preserve"> </w:t>
      </w:r>
      <w:proofErr w:type="spellStart"/>
      <w:r w:rsidRPr="00C623B0">
        <w:rPr>
          <w:sz w:val="24"/>
          <w:szCs w:val="24"/>
        </w:rPr>
        <w:t>farmakokinetik</w:t>
      </w:r>
      <w:proofErr w:type="spellEnd"/>
      <w:r w:rsidRPr="00C623B0">
        <w:rPr>
          <w:sz w:val="24"/>
          <w:szCs w:val="24"/>
        </w:rPr>
        <w:t xml:space="preserve"> efter en enkelt oral administration til </w:t>
      </w:r>
      <w:r w:rsidR="002C4AEB" w:rsidRPr="002C4AEB">
        <w:rPr>
          <w:b/>
          <w:sz w:val="24"/>
          <w:szCs w:val="24"/>
        </w:rPr>
        <w:t xml:space="preserve">høns og </w:t>
      </w:r>
      <w:r w:rsidRPr="00C623B0">
        <w:rPr>
          <w:b/>
          <w:sz w:val="24"/>
          <w:szCs w:val="24"/>
        </w:rPr>
        <w:t>kyllinger</w:t>
      </w:r>
      <w:r w:rsidRPr="00C623B0">
        <w:rPr>
          <w:sz w:val="24"/>
          <w:szCs w:val="24"/>
        </w:rPr>
        <w:t xml:space="preserve"> er karakteriseret ved hurtig og omfattende absorption fra mave-tarm-kanalen, der medfører maksimale plasmakoncentrationer efter 0,4 – 3,3 timer, afhængigt af alder og tilstedeværelsen af foder.</w:t>
      </w:r>
    </w:p>
    <w:p w:rsidR="006F0930" w:rsidRPr="00C623B0" w:rsidRDefault="006F0930" w:rsidP="00C623B0">
      <w:pPr>
        <w:ind w:left="851"/>
        <w:rPr>
          <w:sz w:val="24"/>
          <w:szCs w:val="24"/>
        </w:rPr>
      </w:pPr>
      <w:r w:rsidRPr="00C623B0">
        <w:rPr>
          <w:sz w:val="24"/>
          <w:szCs w:val="24"/>
        </w:rPr>
        <w:t xml:space="preserve">Lægemidlet fordeles i vid udstrækning i organismen med </w:t>
      </w:r>
      <w:proofErr w:type="spellStart"/>
      <w:r w:rsidRPr="00C623B0">
        <w:rPr>
          <w:sz w:val="24"/>
          <w:szCs w:val="24"/>
        </w:rPr>
        <w:t>V</w:t>
      </w:r>
      <w:r w:rsidRPr="00C623B0">
        <w:rPr>
          <w:sz w:val="24"/>
          <w:szCs w:val="24"/>
          <w:vertAlign w:val="subscript"/>
        </w:rPr>
        <w:t>d</w:t>
      </w:r>
      <w:proofErr w:type="spellEnd"/>
      <w:r w:rsidRPr="00C623B0">
        <w:rPr>
          <w:sz w:val="24"/>
          <w:szCs w:val="24"/>
        </w:rPr>
        <w:t>-værdier tæt på, eller større end 1</w:t>
      </w:r>
      <w:r w:rsidR="00916FBF">
        <w:rPr>
          <w:sz w:val="24"/>
          <w:szCs w:val="24"/>
        </w:rPr>
        <w:t xml:space="preserve"> </w:t>
      </w:r>
      <w:r w:rsidR="00916FBF" w:rsidRPr="00032CAE">
        <w:rPr>
          <w:sz w:val="24"/>
          <w:szCs w:val="24"/>
        </w:rPr>
        <w:t>L/kg</w:t>
      </w:r>
      <w:r w:rsidRPr="00C623B0">
        <w:rPr>
          <w:sz w:val="24"/>
          <w:szCs w:val="24"/>
        </w:rPr>
        <w:t xml:space="preserve">, og udviser en eliminationshalveringstid på 4,8 til 9,4 timer. Proteinbinding ved terapeutiske koncentrationer i plasma er 70-85%. Biotilgængeligheden hos kyllinger kan variere mellem 41 og 73% afhængigt af alder og foder. I forhold til fastende dyr, medfører tilstedeværelsen af foder i mave-tarmkanalen nedsat biotilgængelighed. </w:t>
      </w:r>
    </w:p>
    <w:p w:rsidR="006F0930" w:rsidRPr="00C623B0" w:rsidRDefault="006F0930" w:rsidP="00C623B0">
      <w:pPr>
        <w:ind w:left="851"/>
        <w:rPr>
          <w:sz w:val="24"/>
          <w:szCs w:val="24"/>
        </w:rPr>
      </w:pPr>
      <w:r w:rsidRPr="00C623B0">
        <w:rPr>
          <w:sz w:val="24"/>
          <w:szCs w:val="24"/>
        </w:rPr>
        <w:t>De rapporterede gennemsnitlige plasmakoncentrationer over hele behandlingsperioden var</w:t>
      </w:r>
      <w:r w:rsidRPr="00C623B0">
        <w:rPr>
          <w:sz w:val="24"/>
          <w:szCs w:val="24"/>
          <w:lang w:val="hu-HU"/>
        </w:rPr>
        <w:t xml:space="preserve"> 1,86±0,71 mikrogram/ml.</w:t>
      </w:r>
    </w:p>
    <w:p w:rsidR="006F0930" w:rsidRPr="00C623B0" w:rsidRDefault="006F0930" w:rsidP="00C623B0">
      <w:pPr>
        <w:ind w:left="851"/>
        <w:rPr>
          <w:sz w:val="24"/>
          <w:szCs w:val="24"/>
          <w:lang w:val="hu-HU"/>
        </w:rPr>
      </w:pPr>
      <w:r w:rsidRPr="00C623B0">
        <w:rPr>
          <w:sz w:val="24"/>
          <w:szCs w:val="24"/>
          <w:lang w:val="hu-HU"/>
        </w:rPr>
        <w:t xml:space="preserve">Doxycyclins farmakokinetik efter én enkelt oral administration til </w:t>
      </w:r>
      <w:r w:rsidRPr="00C623B0">
        <w:rPr>
          <w:b/>
          <w:sz w:val="24"/>
          <w:szCs w:val="24"/>
          <w:lang w:val="hu-HU"/>
        </w:rPr>
        <w:t xml:space="preserve">kalkuner </w:t>
      </w:r>
      <w:r w:rsidRPr="00C623B0">
        <w:rPr>
          <w:sz w:val="24"/>
          <w:szCs w:val="24"/>
          <w:lang w:val="hu-HU"/>
        </w:rPr>
        <w:t xml:space="preserve">er karakteriseret ved en ret hurtig og omfattende absorption fra mave-tarm-kanalen, der medfører maksimale plasmakoncentrationer efter mellem 1,5 og </w:t>
      </w:r>
      <w:r w:rsidR="002C4AEB">
        <w:rPr>
          <w:sz w:val="24"/>
          <w:szCs w:val="24"/>
          <w:lang w:val="hu-HU"/>
        </w:rPr>
        <w:t>7</w:t>
      </w:r>
      <w:r w:rsidRPr="00C623B0">
        <w:rPr>
          <w:sz w:val="24"/>
          <w:szCs w:val="24"/>
          <w:lang w:val="hu-HU"/>
        </w:rPr>
        <w:t>,</w:t>
      </w:r>
      <w:r w:rsidR="002C4AEB">
        <w:rPr>
          <w:sz w:val="24"/>
          <w:szCs w:val="24"/>
          <w:lang w:val="hu-HU"/>
        </w:rPr>
        <w:t>5</w:t>
      </w:r>
      <w:r w:rsidRPr="00C623B0">
        <w:rPr>
          <w:sz w:val="24"/>
          <w:szCs w:val="24"/>
          <w:lang w:val="hu-HU"/>
        </w:rPr>
        <w:t xml:space="preserve"> timer, afhængigt af alder og tilstedeværelsen af foder. </w:t>
      </w:r>
    </w:p>
    <w:p w:rsidR="006F0930" w:rsidRPr="00C623B0" w:rsidRDefault="006F0930" w:rsidP="00C623B0">
      <w:pPr>
        <w:ind w:left="851"/>
        <w:rPr>
          <w:sz w:val="24"/>
          <w:szCs w:val="24"/>
        </w:rPr>
      </w:pPr>
      <w:r w:rsidRPr="00C623B0">
        <w:rPr>
          <w:sz w:val="24"/>
          <w:szCs w:val="24"/>
        </w:rPr>
        <w:t xml:space="preserve">Lægemidlet fordeles i vid udstrækning i organismen med </w:t>
      </w:r>
      <w:proofErr w:type="spellStart"/>
      <w:r w:rsidRPr="00C623B0">
        <w:rPr>
          <w:sz w:val="24"/>
          <w:szCs w:val="24"/>
        </w:rPr>
        <w:t>V</w:t>
      </w:r>
      <w:r w:rsidRPr="00C623B0">
        <w:rPr>
          <w:sz w:val="24"/>
          <w:szCs w:val="24"/>
          <w:vertAlign w:val="subscript"/>
        </w:rPr>
        <w:t>d</w:t>
      </w:r>
      <w:proofErr w:type="spellEnd"/>
      <w:r w:rsidRPr="00C623B0">
        <w:rPr>
          <w:sz w:val="24"/>
          <w:szCs w:val="24"/>
        </w:rPr>
        <w:t>-værdier tæt på, eller større end 1</w:t>
      </w:r>
      <w:r w:rsidR="00916FBF">
        <w:rPr>
          <w:sz w:val="24"/>
          <w:szCs w:val="24"/>
        </w:rPr>
        <w:t xml:space="preserve"> </w:t>
      </w:r>
      <w:r w:rsidR="00916FBF" w:rsidRPr="00032CAE">
        <w:rPr>
          <w:sz w:val="24"/>
          <w:szCs w:val="24"/>
        </w:rPr>
        <w:t>L/kg</w:t>
      </w:r>
      <w:r w:rsidRPr="00C623B0">
        <w:rPr>
          <w:sz w:val="24"/>
          <w:szCs w:val="24"/>
        </w:rPr>
        <w:t xml:space="preserve">, og udviser en eliminationshalveringstid på 7,9 til 10,8 timer. Proteinbinding ved terapeutiske koncentrationer i plasma er 70-85%. Biotilgængeligheden kan variere mellem 25 og 64%, også afhængigt af alder og foder. I forhold til fastende dyr, medfører tilstedeværelsen af foder i mave-tarmkanalen nedsat biotilgængelighed. </w:t>
      </w:r>
    </w:p>
    <w:p w:rsidR="006F0930" w:rsidRPr="00C623B0" w:rsidRDefault="006F0930" w:rsidP="00C623B0">
      <w:pPr>
        <w:ind w:left="851"/>
        <w:rPr>
          <w:sz w:val="24"/>
          <w:szCs w:val="24"/>
          <w:lang w:val="hu-HU"/>
        </w:rPr>
      </w:pPr>
      <w:r w:rsidRPr="00C623B0">
        <w:rPr>
          <w:sz w:val="24"/>
          <w:szCs w:val="24"/>
          <w:lang w:val="hu-HU"/>
        </w:rPr>
        <w:t xml:space="preserve">De rapporterede gennemsnitlige plasmakoncentrationer for hele behandlingsperioden var 2,24±1,02 mikrogram/ml. </w:t>
      </w:r>
    </w:p>
    <w:p w:rsidR="006F0930" w:rsidRPr="00C623B0" w:rsidRDefault="006F0930" w:rsidP="00C623B0">
      <w:pPr>
        <w:ind w:left="851"/>
        <w:rPr>
          <w:sz w:val="24"/>
          <w:szCs w:val="24"/>
        </w:rPr>
      </w:pPr>
      <w:r w:rsidRPr="00C623B0">
        <w:rPr>
          <w:sz w:val="24"/>
          <w:szCs w:val="24"/>
        </w:rPr>
        <w:t>FK/FD analysen af ƒAUC/MIC</w:t>
      </w:r>
      <w:r w:rsidRPr="00C623B0">
        <w:rPr>
          <w:sz w:val="24"/>
          <w:szCs w:val="24"/>
          <w:vertAlign w:val="subscript"/>
        </w:rPr>
        <w:t xml:space="preserve">90 </w:t>
      </w:r>
      <w:r w:rsidRPr="00C623B0">
        <w:rPr>
          <w:sz w:val="24"/>
          <w:szCs w:val="24"/>
        </w:rPr>
        <w:t xml:space="preserve">data resulterede i &gt;24 h værdier for begge fuglearter, hvilket opfylder kravene for </w:t>
      </w:r>
      <w:proofErr w:type="spellStart"/>
      <w:r w:rsidRPr="00C623B0">
        <w:rPr>
          <w:sz w:val="24"/>
          <w:szCs w:val="24"/>
        </w:rPr>
        <w:t>tetracycliner</w:t>
      </w:r>
      <w:proofErr w:type="spellEnd"/>
      <w:r w:rsidRPr="00C623B0">
        <w:rPr>
          <w:sz w:val="24"/>
          <w:szCs w:val="24"/>
        </w:rPr>
        <w:t>.</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5.3</w:t>
      </w:r>
      <w:r w:rsidRPr="00C623B0">
        <w:rPr>
          <w:b/>
          <w:sz w:val="24"/>
          <w:szCs w:val="24"/>
        </w:rPr>
        <w:tab/>
        <w:t>Miljømæssige forhold</w:t>
      </w:r>
    </w:p>
    <w:p w:rsidR="00FA66E4" w:rsidRPr="00C623B0" w:rsidRDefault="00FA66E4" w:rsidP="00C623B0">
      <w:pPr>
        <w:ind w:left="851" w:hanging="851"/>
        <w:rPr>
          <w:sz w:val="24"/>
          <w:szCs w:val="24"/>
        </w:rPr>
      </w:pPr>
      <w:r w:rsidRPr="00C623B0">
        <w:rPr>
          <w:sz w:val="24"/>
          <w:szCs w:val="24"/>
        </w:rPr>
        <w:tab/>
      </w:r>
      <w:r w:rsidR="006F0930" w:rsidRPr="00C623B0">
        <w:rPr>
          <w:sz w:val="24"/>
          <w:szCs w:val="24"/>
        </w:rPr>
        <w:t>-</w:t>
      </w:r>
    </w:p>
    <w:p w:rsidR="00FA66E4" w:rsidRPr="00C623B0" w:rsidRDefault="00FA66E4" w:rsidP="00C623B0">
      <w:pPr>
        <w:ind w:left="851" w:hanging="851"/>
        <w:rPr>
          <w:sz w:val="24"/>
          <w:szCs w:val="24"/>
        </w:rPr>
      </w:pPr>
    </w:p>
    <w:p w:rsidR="00FA66E4" w:rsidRPr="00C623B0" w:rsidRDefault="00FA66E4" w:rsidP="00C623B0">
      <w:pPr>
        <w:ind w:left="851" w:hanging="851"/>
        <w:jc w:val="both"/>
        <w:rPr>
          <w:sz w:val="24"/>
          <w:szCs w:val="24"/>
        </w:rPr>
      </w:pPr>
    </w:p>
    <w:p w:rsidR="00FA66E4" w:rsidRPr="00C623B0" w:rsidRDefault="00FA66E4" w:rsidP="00C623B0">
      <w:pPr>
        <w:ind w:left="851" w:hanging="851"/>
        <w:rPr>
          <w:b/>
          <w:sz w:val="24"/>
          <w:szCs w:val="24"/>
        </w:rPr>
      </w:pPr>
      <w:r w:rsidRPr="00C623B0">
        <w:rPr>
          <w:b/>
          <w:sz w:val="24"/>
          <w:szCs w:val="24"/>
        </w:rPr>
        <w:t>6.</w:t>
      </w:r>
      <w:r w:rsidRPr="00C623B0">
        <w:rPr>
          <w:b/>
          <w:sz w:val="24"/>
          <w:szCs w:val="24"/>
        </w:rPr>
        <w:tab/>
        <w:t>FARMACEUTISKE OPLYSNINGER</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6.1</w:t>
      </w:r>
      <w:r w:rsidRPr="00C623B0">
        <w:rPr>
          <w:b/>
          <w:sz w:val="24"/>
          <w:szCs w:val="24"/>
        </w:rPr>
        <w:tab/>
        <w:t>Hjælpestoffer</w:t>
      </w:r>
    </w:p>
    <w:p w:rsidR="006F0930" w:rsidRPr="00C623B0" w:rsidRDefault="00FA66E4" w:rsidP="00C623B0">
      <w:pPr>
        <w:ind w:left="851" w:hanging="851"/>
        <w:rPr>
          <w:sz w:val="24"/>
          <w:szCs w:val="24"/>
        </w:rPr>
      </w:pPr>
      <w:r w:rsidRPr="00C623B0">
        <w:rPr>
          <w:sz w:val="24"/>
          <w:szCs w:val="24"/>
        </w:rPr>
        <w:tab/>
      </w:r>
      <w:r w:rsidR="006F0930" w:rsidRPr="00C623B0">
        <w:rPr>
          <w:sz w:val="24"/>
          <w:szCs w:val="24"/>
        </w:rPr>
        <w:t>Citronsyre</w:t>
      </w:r>
    </w:p>
    <w:p w:rsidR="006F0930" w:rsidRPr="00C623B0" w:rsidRDefault="006F0930" w:rsidP="00C623B0">
      <w:pPr>
        <w:ind w:left="851"/>
        <w:rPr>
          <w:sz w:val="24"/>
          <w:szCs w:val="24"/>
        </w:rPr>
      </w:pPr>
      <w:proofErr w:type="spellStart"/>
      <w:r w:rsidRPr="00C623B0">
        <w:rPr>
          <w:sz w:val="24"/>
          <w:szCs w:val="24"/>
        </w:rPr>
        <w:t>Lactosemonohydrat</w:t>
      </w:r>
      <w:proofErr w:type="spellEnd"/>
      <w:r w:rsidRPr="00C623B0">
        <w:rPr>
          <w:sz w:val="24"/>
          <w:szCs w:val="24"/>
        </w:rPr>
        <w:t>.</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6.2</w:t>
      </w:r>
      <w:r w:rsidRPr="00C623B0">
        <w:rPr>
          <w:b/>
          <w:sz w:val="24"/>
          <w:szCs w:val="24"/>
        </w:rPr>
        <w:tab/>
        <w:t>Uforligeligheder</w:t>
      </w:r>
    </w:p>
    <w:p w:rsidR="006F0930" w:rsidRDefault="00FA66E4" w:rsidP="00C623B0">
      <w:pPr>
        <w:ind w:left="851" w:hanging="851"/>
        <w:rPr>
          <w:sz w:val="24"/>
          <w:szCs w:val="24"/>
        </w:rPr>
      </w:pPr>
      <w:r w:rsidRPr="00C623B0">
        <w:rPr>
          <w:sz w:val="24"/>
          <w:szCs w:val="24"/>
        </w:rPr>
        <w:tab/>
      </w:r>
      <w:proofErr w:type="spellStart"/>
      <w:r w:rsidR="006F0930" w:rsidRPr="00C623B0">
        <w:rPr>
          <w:sz w:val="24"/>
          <w:szCs w:val="24"/>
        </w:rPr>
        <w:t>Doxycyclin</w:t>
      </w:r>
      <w:proofErr w:type="spellEnd"/>
      <w:r w:rsidR="006F0930" w:rsidRPr="00C623B0">
        <w:rPr>
          <w:sz w:val="24"/>
          <w:szCs w:val="24"/>
        </w:rPr>
        <w:t xml:space="preserve"> kan danne uopløselige komplekser med divalente ioner, især jern eller calcium, zink og magnesium.</w:t>
      </w:r>
    </w:p>
    <w:p w:rsidR="00E252BE" w:rsidRPr="00C623B0" w:rsidRDefault="00E252BE" w:rsidP="00C623B0">
      <w:pPr>
        <w:ind w:left="851" w:hanging="851"/>
        <w:rPr>
          <w:sz w:val="24"/>
          <w:szCs w:val="24"/>
        </w:rPr>
      </w:pPr>
      <w:r>
        <w:rPr>
          <w:sz w:val="24"/>
          <w:szCs w:val="24"/>
        </w:rPr>
        <w:tab/>
        <w:t>Må ikke blandes med andre veterinærlægemidler.</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6.3</w:t>
      </w:r>
      <w:r w:rsidRPr="00C623B0">
        <w:rPr>
          <w:b/>
          <w:sz w:val="24"/>
          <w:szCs w:val="24"/>
        </w:rPr>
        <w:tab/>
        <w:t>Opbevaringstid</w:t>
      </w:r>
    </w:p>
    <w:p w:rsidR="00E252BE" w:rsidRPr="00C623B0" w:rsidRDefault="00E252BE" w:rsidP="00E252BE">
      <w:pPr>
        <w:ind w:left="851" w:right="-318"/>
        <w:rPr>
          <w:sz w:val="24"/>
          <w:szCs w:val="24"/>
        </w:rPr>
      </w:pPr>
      <w:r w:rsidRPr="00761CF1">
        <w:rPr>
          <w:sz w:val="24"/>
          <w:szCs w:val="24"/>
        </w:rPr>
        <w:t>Opbevaringstid for veterinærlægemidlet i salgspakning</w:t>
      </w:r>
      <w:r w:rsidRPr="00C623B0">
        <w:rPr>
          <w:sz w:val="24"/>
          <w:szCs w:val="24"/>
        </w:rPr>
        <w:t>: 18 måneder</w:t>
      </w:r>
    </w:p>
    <w:p w:rsidR="00E252BE" w:rsidRPr="00C623B0" w:rsidRDefault="00E252BE" w:rsidP="00E252BE">
      <w:pPr>
        <w:ind w:left="851" w:right="-318"/>
        <w:rPr>
          <w:sz w:val="24"/>
          <w:szCs w:val="24"/>
        </w:rPr>
      </w:pPr>
      <w:r w:rsidRPr="00761CF1">
        <w:rPr>
          <w:sz w:val="24"/>
          <w:szCs w:val="24"/>
        </w:rPr>
        <w:t>Opbevaringstid efter første åbning af den indre emballage</w:t>
      </w:r>
      <w:r w:rsidRPr="00C623B0">
        <w:rPr>
          <w:sz w:val="24"/>
          <w:szCs w:val="24"/>
        </w:rPr>
        <w:t>: 3 måneder</w:t>
      </w:r>
    </w:p>
    <w:p w:rsidR="00E252BE" w:rsidRPr="00C623B0" w:rsidRDefault="00E252BE" w:rsidP="00E252BE">
      <w:pPr>
        <w:ind w:left="851" w:right="-318"/>
        <w:rPr>
          <w:sz w:val="24"/>
          <w:szCs w:val="24"/>
        </w:rPr>
      </w:pPr>
      <w:r w:rsidRPr="00C623B0">
        <w:rPr>
          <w:sz w:val="24"/>
          <w:szCs w:val="24"/>
        </w:rPr>
        <w:t>Efter fortynding ifølge anvisning: 24 timer</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6.4</w:t>
      </w:r>
      <w:r w:rsidRPr="00C623B0">
        <w:rPr>
          <w:b/>
          <w:sz w:val="24"/>
          <w:szCs w:val="24"/>
        </w:rPr>
        <w:tab/>
        <w:t>Særlige opbevaringsforhold</w:t>
      </w:r>
    </w:p>
    <w:p w:rsidR="006F0930" w:rsidRPr="00C623B0" w:rsidRDefault="00FA66E4" w:rsidP="00C623B0">
      <w:pPr>
        <w:ind w:left="851" w:hanging="851"/>
        <w:rPr>
          <w:sz w:val="24"/>
          <w:szCs w:val="24"/>
          <w:lang w:val="hu-HU"/>
        </w:rPr>
      </w:pPr>
      <w:r w:rsidRPr="00C623B0">
        <w:rPr>
          <w:sz w:val="24"/>
          <w:szCs w:val="24"/>
        </w:rPr>
        <w:tab/>
      </w:r>
      <w:r w:rsidR="006F0930" w:rsidRPr="00C623B0">
        <w:rPr>
          <w:sz w:val="24"/>
          <w:szCs w:val="24"/>
        </w:rPr>
        <w:t xml:space="preserve">Må ikke opbevares ved temperaturer over </w:t>
      </w:r>
      <w:r w:rsidR="006F0930" w:rsidRPr="00C623B0">
        <w:rPr>
          <w:sz w:val="24"/>
          <w:szCs w:val="24"/>
          <w:lang w:val="hu-HU"/>
        </w:rPr>
        <w:t>25ºC.</w:t>
      </w:r>
    </w:p>
    <w:p w:rsidR="00FA66E4" w:rsidRDefault="00E252BE" w:rsidP="00C623B0">
      <w:pPr>
        <w:ind w:left="851" w:hanging="851"/>
        <w:rPr>
          <w:sz w:val="24"/>
          <w:szCs w:val="24"/>
        </w:rPr>
      </w:pPr>
      <w:r>
        <w:rPr>
          <w:sz w:val="24"/>
          <w:szCs w:val="24"/>
        </w:rPr>
        <w:tab/>
      </w:r>
    </w:p>
    <w:p w:rsidR="00E252BE" w:rsidRPr="004318A5" w:rsidRDefault="00E252BE" w:rsidP="00E252BE">
      <w:pPr>
        <w:ind w:left="709" w:firstLine="142"/>
        <w:jc w:val="both"/>
        <w:rPr>
          <w:sz w:val="24"/>
          <w:szCs w:val="24"/>
          <w:lang w:val="hu-HU"/>
        </w:rPr>
      </w:pPr>
      <w:r w:rsidRPr="003D41F5">
        <w:rPr>
          <w:sz w:val="24"/>
          <w:szCs w:val="24"/>
          <w:lang w:val="hu-HU"/>
        </w:rPr>
        <w:t>Pakningsstørrelser:</w:t>
      </w:r>
    </w:p>
    <w:p w:rsidR="00E252BE" w:rsidRPr="004318A5" w:rsidRDefault="00E252BE" w:rsidP="00E252BE">
      <w:pPr>
        <w:ind w:left="709" w:firstLine="142"/>
        <w:jc w:val="both"/>
        <w:rPr>
          <w:sz w:val="24"/>
          <w:szCs w:val="24"/>
          <w:lang w:val="hu-HU"/>
        </w:rPr>
      </w:pPr>
      <w:r>
        <w:rPr>
          <w:sz w:val="24"/>
          <w:szCs w:val="24"/>
          <w:lang w:val="hu-HU"/>
        </w:rPr>
        <w:t xml:space="preserve">Poser af </w:t>
      </w:r>
      <w:r w:rsidRPr="004318A5">
        <w:rPr>
          <w:sz w:val="24"/>
          <w:szCs w:val="24"/>
          <w:lang w:val="hu-HU"/>
        </w:rPr>
        <w:t>200 g</w:t>
      </w:r>
    </w:p>
    <w:p w:rsidR="00E252BE" w:rsidRPr="004318A5" w:rsidRDefault="00E252BE" w:rsidP="00E252BE">
      <w:pPr>
        <w:ind w:left="709" w:firstLine="142"/>
        <w:jc w:val="both"/>
        <w:rPr>
          <w:sz w:val="24"/>
          <w:szCs w:val="24"/>
          <w:lang w:val="hu-HU"/>
        </w:rPr>
      </w:pPr>
      <w:r>
        <w:rPr>
          <w:sz w:val="24"/>
          <w:szCs w:val="24"/>
          <w:lang w:val="hu-HU"/>
        </w:rPr>
        <w:t>Poser a</w:t>
      </w:r>
      <w:r w:rsidRPr="004318A5">
        <w:rPr>
          <w:sz w:val="24"/>
          <w:szCs w:val="24"/>
          <w:lang w:val="hu-HU"/>
        </w:rPr>
        <w:t>f 1 kg</w:t>
      </w:r>
    </w:p>
    <w:p w:rsidR="00E252BE" w:rsidRPr="00C623B0" w:rsidRDefault="00E252BE"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6.5</w:t>
      </w:r>
      <w:r w:rsidRPr="00C623B0">
        <w:rPr>
          <w:b/>
          <w:sz w:val="24"/>
          <w:szCs w:val="24"/>
        </w:rPr>
        <w:tab/>
        <w:t>Emballage</w:t>
      </w:r>
    </w:p>
    <w:p w:rsidR="006F0930" w:rsidRPr="00C623B0" w:rsidRDefault="00FA66E4" w:rsidP="00C623B0">
      <w:pPr>
        <w:ind w:left="851" w:hanging="851"/>
        <w:rPr>
          <w:sz w:val="24"/>
          <w:szCs w:val="24"/>
          <w:lang w:val="hu-HU"/>
        </w:rPr>
      </w:pPr>
      <w:r w:rsidRPr="00C623B0">
        <w:rPr>
          <w:sz w:val="24"/>
          <w:szCs w:val="24"/>
        </w:rPr>
        <w:tab/>
      </w:r>
      <w:r w:rsidR="00E252BE">
        <w:rPr>
          <w:sz w:val="24"/>
          <w:szCs w:val="24"/>
        </w:rPr>
        <w:t xml:space="preserve">Varmeforseglede poser af </w:t>
      </w:r>
      <w:r w:rsidR="006F0930" w:rsidRPr="00C623B0">
        <w:rPr>
          <w:sz w:val="24"/>
          <w:szCs w:val="24"/>
          <w:lang w:val="hu-HU"/>
        </w:rPr>
        <w:t xml:space="preserve">af polyester, aluminium og polyethylenkompleks. </w:t>
      </w:r>
    </w:p>
    <w:p w:rsidR="006F0930" w:rsidRPr="00C623B0" w:rsidRDefault="006F0930" w:rsidP="00C623B0">
      <w:pPr>
        <w:ind w:left="851" w:hanging="851"/>
        <w:rPr>
          <w:sz w:val="24"/>
          <w:szCs w:val="24"/>
          <w:lang w:val="hu-HU"/>
        </w:rPr>
      </w:pPr>
    </w:p>
    <w:p w:rsidR="006F0930" w:rsidRPr="00C623B0" w:rsidRDefault="002C4AEB" w:rsidP="00C623B0">
      <w:pPr>
        <w:ind w:left="851"/>
        <w:rPr>
          <w:sz w:val="24"/>
          <w:szCs w:val="24"/>
        </w:rPr>
      </w:pPr>
      <w:r>
        <w:rPr>
          <w:sz w:val="24"/>
          <w:szCs w:val="24"/>
        </w:rPr>
        <w:t>Ikke alle</w:t>
      </w:r>
      <w:r w:rsidR="006F0930" w:rsidRPr="00C623B0">
        <w:rPr>
          <w:sz w:val="24"/>
          <w:szCs w:val="24"/>
        </w:rPr>
        <w:t xml:space="preserve"> pakningsstørrelser er nødvendigvis markedsført.</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6.6</w:t>
      </w:r>
      <w:r w:rsidRPr="00C623B0">
        <w:rPr>
          <w:b/>
          <w:sz w:val="24"/>
          <w:szCs w:val="24"/>
        </w:rPr>
        <w:tab/>
        <w:t>Særlige forholdsregler ved bortskaffelse af rester af lægemidlet eller affald</w:t>
      </w:r>
    </w:p>
    <w:p w:rsidR="006F0930" w:rsidRPr="00C623B0" w:rsidRDefault="00FA66E4" w:rsidP="00C623B0">
      <w:pPr>
        <w:ind w:left="851" w:right="-318" w:hanging="851"/>
        <w:rPr>
          <w:i/>
          <w:sz w:val="24"/>
          <w:szCs w:val="24"/>
        </w:rPr>
      </w:pPr>
      <w:r w:rsidRPr="00C623B0">
        <w:rPr>
          <w:sz w:val="24"/>
          <w:szCs w:val="24"/>
        </w:rPr>
        <w:tab/>
      </w:r>
      <w:r w:rsidR="006F0930" w:rsidRPr="00C623B0">
        <w:rPr>
          <w:sz w:val="24"/>
          <w:szCs w:val="24"/>
        </w:rPr>
        <w:t xml:space="preserve">Ikke anvendte veterinære lægemidler, samt affald heraf bør destrueres i henhold til lokale </w:t>
      </w:r>
      <w:proofErr w:type="spellStart"/>
      <w:r w:rsidR="006F0930" w:rsidRPr="00C623B0">
        <w:rPr>
          <w:sz w:val="24"/>
          <w:szCs w:val="24"/>
        </w:rPr>
        <w:t>retningslinier</w:t>
      </w:r>
      <w:proofErr w:type="spellEnd"/>
      <w:r w:rsidR="006F0930" w:rsidRPr="00C623B0">
        <w:rPr>
          <w:sz w:val="24"/>
          <w:szCs w:val="24"/>
        </w:rPr>
        <w:t xml:space="preserve">. </w:t>
      </w:r>
    </w:p>
    <w:p w:rsidR="00FA66E4" w:rsidRPr="00C623B0" w:rsidRDefault="00FA66E4" w:rsidP="00C623B0">
      <w:pPr>
        <w:ind w:left="851" w:hanging="851"/>
        <w:rPr>
          <w:b/>
          <w:sz w:val="24"/>
          <w:szCs w:val="24"/>
        </w:rPr>
      </w:pPr>
    </w:p>
    <w:p w:rsidR="00FA66E4" w:rsidRPr="00C623B0" w:rsidRDefault="00FA66E4" w:rsidP="00C623B0">
      <w:pPr>
        <w:ind w:left="851" w:hanging="851"/>
        <w:rPr>
          <w:b/>
          <w:sz w:val="24"/>
          <w:szCs w:val="24"/>
        </w:rPr>
      </w:pPr>
      <w:r w:rsidRPr="00C623B0">
        <w:rPr>
          <w:b/>
          <w:sz w:val="24"/>
          <w:szCs w:val="24"/>
        </w:rPr>
        <w:t>7.</w:t>
      </w:r>
      <w:r w:rsidRPr="00C623B0">
        <w:rPr>
          <w:b/>
          <w:sz w:val="24"/>
          <w:szCs w:val="24"/>
        </w:rPr>
        <w:tab/>
        <w:t>INDEHAVER AF MARKEDSFØRINGSTILLADELSEN</w:t>
      </w:r>
    </w:p>
    <w:p w:rsidR="006F0930" w:rsidRPr="00C623B0" w:rsidRDefault="00FA66E4" w:rsidP="00C623B0">
      <w:pPr>
        <w:ind w:left="851" w:hanging="851"/>
        <w:rPr>
          <w:sz w:val="24"/>
          <w:szCs w:val="24"/>
          <w:lang w:val="ca-ES"/>
        </w:rPr>
      </w:pPr>
      <w:r w:rsidRPr="00C623B0">
        <w:rPr>
          <w:sz w:val="24"/>
          <w:szCs w:val="24"/>
        </w:rPr>
        <w:tab/>
      </w:r>
      <w:r w:rsidR="006F0930" w:rsidRPr="00C623B0">
        <w:rPr>
          <w:sz w:val="24"/>
          <w:szCs w:val="24"/>
          <w:lang w:val="ca-ES"/>
        </w:rPr>
        <w:t>VETPHARMA ANIMAL HEALTH, S.L.</w:t>
      </w:r>
    </w:p>
    <w:p w:rsidR="006F0930" w:rsidRPr="00C623B0" w:rsidRDefault="006F0930" w:rsidP="00C623B0">
      <w:pPr>
        <w:ind w:left="851"/>
        <w:rPr>
          <w:sz w:val="24"/>
          <w:szCs w:val="24"/>
          <w:lang w:val="es-ES"/>
        </w:rPr>
      </w:pPr>
      <w:r w:rsidRPr="00C623B0">
        <w:rPr>
          <w:sz w:val="24"/>
          <w:szCs w:val="24"/>
          <w:lang w:val="ca-ES"/>
        </w:rPr>
        <w:t>Les Corts, 23</w:t>
      </w:r>
    </w:p>
    <w:p w:rsidR="006F0930" w:rsidRPr="00C623B0" w:rsidRDefault="006F0930" w:rsidP="00C623B0">
      <w:pPr>
        <w:ind w:left="851"/>
        <w:rPr>
          <w:sz w:val="24"/>
          <w:szCs w:val="24"/>
          <w:lang w:val="es-ES"/>
        </w:rPr>
      </w:pPr>
      <w:r w:rsidRPr="00C623B0">
        <w:rPr>
          <w:sz w:val="24"/>
          <w:szCs w:val="24"/>
          <w:lang w:val="ca-ES"/>
        </w:rPr>
        <w:t>08028 Barcelona</w:t>
      </w:r>
    </w:p>
    <w:p w:rsidR="006F0930" w:rsidRDefault="006F0930" w:rsidP="00C623B0">
      <w:pPr>
        <w:ind w:left="851"/>
        <w:rPr>
          <w:sz w:val="24"/>
          <w:szCs w:val="24"/>
          <w:lang w:val="ca-ES"/>
        </w:rPr>
      </w:pPr>
      <w:r w:rsidRPr="00C623B0">
        <w:rPr>
          <w:sz w:val="24"/>
          <w:szCs w:val="24"/>
          <w:lang w:val="ca-ES"/>
        </w:rPr>
        <w:t>Spanien</w:t>
      </w:r>
    </w:p>
    <w:p w:rsidR="009973D2" w:rsidRDefault="009973D2" w:rsidP="00C623B0">
      <w:pPr>
        <w:ind w:left="851"/>
        <w:rPr>
          <w:sz w:val="24"/>
          <w:szCs w:val="24"/>
          <w:lang w:val="ca-ES"/>
        </w:rPr>
      </w:pPr>
    </w:p>
    <w:p w:rsidR="009973D2" w:rsidRDefault="009973D2" w:rsidP="00C623B0">
      <w:pPr>
        <w:ind w:left="851"/>
        <w:rPr>
          <w:b/>
          <w:sz w:val="24"/>
          <w:szCs w:val="24"/>
          <w:lang w:val="ca-ES"/>
        </w:rPr>
      </w:pPr>
      <w:r>
        <w:rPr>
          <w:b/>
          <w:sz w:val="24"/>
          <w:szCs w:val="24"/>
          <w:lang w:val="ca-ES"/>
        </w:rPr>
        <w:t>Repræsentant</w:t>
      </w:r>
    </w:p>
    <w:p w:rsidR="009973D2" w:rsidRDefault="009973D2" w:rsidP="00C623B0">
      <w:pPr>
        <w:ind w:left="851"/>
        <w:rPr>
          <w:sz w:val="24"/>
          <w:szCs w:val="24"/>
          <w:lang w:val="ca-ES"/>
        </w:rPr>
      </w:pPr>
      <w:r>
        <w:rPr>
          <w:sz w:val="24"/>
          <w:szCs w:val="24"/>
          <w:lang w:val="ca-ES"/>
        </w:rPr>
        <w:t>Biovet ApS</w:t>
      </w:r>
    </w:p>
    <w:p w:rsidR="009973D2" w:rsidRDefault="009973D2" w:rsidP="00C623B0">
      <w:pPr>
        <w:ind w:left="851"/>
        <w:rPr>
          <w:sz w:val="24"/>
          <w:szCs w:val="24"/>
          <w:lang w:val="ca-ES"/>
        </w:rPr>
      </w:pPr>
      <w:r>
        <w:rPr>
          <w:sz w:val="24"/>
          <w:szCs w:val="24"/>
          <w:lang w:val="ca-ES"/>
        </w:rPr>
        <w:t>Kongevejen 66</w:t>
      </w:r>
    </w:p>
    <w:p w:rsidR="009973D2" w:rsidRDefault="009973D2" w:rsidP="00C623B0">
      <w:pPr>
        <w:ind w:left="851"/>
        <w:rPr>
          <w:sz w:val="24"/>
          <w:szCs w:val="24"/>
          <w:lang w:val="ca-ES"/>
        </w:rPr>
      </w:pPr>
      <w:r>
        <w:rPr>
          <w:sz w:val="24"/>
          <w:szCs w:val="24"/>
          <w:lang w:val="ca-ES"/>
        </w:rPr>
        <w:t>3480 Fredensborg</w:t>
      </w:r>
      <w:bookmarkStart w:id="0" w:name="_GoBack"/>
      <w:bookmarkEnd w:id="0"/>
    </w:p>
    <w:p w:rsidR="009973D2" w:rsidRPr="009973D2" w:rsidRDefault="009973D2" w:rsidP="00C623B0">
      <w:pPr>
        <w:ind w:left="851"/>
        <w:rPr>
          <w:sz w:val="24"/>
          <w:szCs w:val="24"/>
        </w:rPr>
      </w:pPr>
      <w:r>
        <w:rPr>
          <w:sz w:val="24"/>
          <w:szCs w:val="24"/>
          <w:lang w:val="ca-ES"/>
        </w:rPr>
        <w:t>Danmark</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8.</w:t>
      </w:r>
      <w:r w:rsidRPr="00C623B0">
        <w:rPr>
          <w:b/>
          <w:sz w:val="24"/>
          <w:szCs w:val="24"/>
        </w:rPr>
        <w:tab/>
        <w:t>MARKEDSFØRINGSTILLADELSESNUMMER (NUMRE)</w:t>
      </w:r>
    </w:p>
    <w:p w:rsidR="00FA66E4" w:rsidRPr="00C623B0" w:rsidRDefault="00FA66E4" w:rsidP="00C623B0">
      <w:pPr>
        <w:ind w:left="851" w:hanging="851"/>
        <w:rPr>
          <w:sz w:val="24"/>
          <w:szCs w:val="24"/>
        </w:rPr>
      </w:pPr>
      <w:r w:rsidRPr="00C623B0">
        <w:rPr>
          <w:sz w:val="24"/>
          <w:szCs w:val="24"/>
        </w:rPr>
        <w:tab/>
      </w:r>
      <w:r w:rsidR="006F0930" w:rsidRPr="00C623B0">
        <w:rPr>
          <w:sz w:val="24"/>
          <w:szCs w:val="24"/>
        </w:rPr>
        <w:t>48753</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9.</w:t>
      </w:r>
      <w:r w:rsidRPr="00C623B0">
        <w:rPr>
          <w:b/>
          <w:sz w:val="24"/>
          <w:szCs w:val="24"/>
        </w:rPr>
        <w:tab/>
        <w:t>DATO FOR FØRSTE MARKEDSFØRINGSTILLADELSE</w:t>
      </w:r>
    </w:p>
    <w:p w:rsidR="00FA66E4" w:rsidRPr="00C623B0" w:rsidRDefault="00FA66E4" w:rsidP="00C623B0">
      <w:pPr>
        <w:ind w:left="851" w:hanging="851"/>
        <w:rPr>
          <w:sz w:val="24"/>
          <w:szCs w:val="24"/>
        </w:rPr>
      </w:pPr>
      <w:r w:rsidRPr="00C623B0">
        <w:rPr>
          <w:sz w:val="24"/>
          <w:szCs w:val="24"/>
        </w:rPr>
        <w:tab/>
      </w:r>
      <w:r w:rsidR="006F0930" w:rsidRPr="00C623B0">
        <w:rPr>
          <w:sz w:val="24"/>
          <w:szCs w:val="24"/>
        </w:rPr>
        <w:t>2</w:t>
      </w:r>
      <w:r w:rsidR="00050235">
        <w:rPr>
          <w:sz w:val="24"/>
          <w:szCs w:val="24"/>
        </w:rPr>
        <w:t>8</w:t>
      </w:r>
      <w:r w:rsidR="006F0930" w:rsidRPr="00C623B0">
        <w:rPr>
          <w:sz w:val="24"/>
          <w:szCs w:val="24"/>
        </w:rPr>
        <w:t>. november 2012</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10.</w:t>
      </w:r>
      <w:r w:rsidRPr="00C623B0">
        <w:rPr>
          <w:b/>
          <w:sz w:val="24"/>
          <w:szCs w:val="24"/>
        </w:rPr>
        <w:tab/>
        <w:t>DATO FOR ÆNDRING AF TEKSTEN</w:t>
      </w:r>
    </w:p>
    <w:p w:rsidR="00FA66E4" w:rsidRPr="00C623B0" w:rsidRDefault="00FA66E4" w:rsidP="00C623B0">
      <w:pPr>
        <w:ind w:left="851" w:hanging="851"/>
        <w:rPr>
          <w:sz w:val="24"/>
          <w:szCs w:val="24"/>
        </w:rPr>
      </w:pPr>
      <w:r w:rsidRPr="00C623B0">
        <w:rPr>
          <w:sz w:val="24"/>
          <w:szCs w:val="24"/>
        </w:rPr>
        <w:tab/>
      </w:r>
      <w:r w:rsidR="005254A2">
        <w:rPr>
          <w:sz w:val="24"/>
          <w:szCs w:val="24"/>
        </w:rPr>
        <w:t>21. november 2017</w:t>
      </w:r>
    </w:p>
    <w:p w:rsidR="00FA66E4" w:rsidRPr="00C623B0" w:rsidRDefault="00FA66E4" w:rsidP="00C623B0">
      <w:pPr>
        <w:ind w:left="851" w:hanging="851"/>
        <w:rPr>
          <w:sz w:val="24"/>
          <w:szCs w:val="24"/>
        </w:rPr>
      </w:pPr>
    </w:p>
    <w:p w:rsidR="00FA66E4" w:rsidRPr="00C623B0" w:rsidRDefault="00FA66E4" w:rsidP="00C623B0">
      <w:pPr>
        <w:ind w:left="851" w:hanging="851"/>
        <w:rPr>
          <w:b/>
          <w:sz w:val="24"/>
          <w:szCs w:val="24"/>
        </w:rPr>
      </w:pPr>
      <w:r w:rsidRPr="00C623B0">
        <w:rPr>
          <w:b/>
          <w:sz w:val="24"/>
          <w:szCs w:val="24"/>
        </w:rPr>
        <w:t>11.</w:t>
      </w:r>
      <w:r w:rsidRPr="00C623B0">
        <w:rPr>
          <w:b/>
          <w:sz w:val="24"/>
          <w:szCs w:val="24"/>
        </w:rPr>
        <w:tab/>
        <w:t>UDLEVERINGSBESTEMMELSE</w:t>
      </w:r>
    </w:p>
    <w:p w:rsidR="0003527F" w:rsidRPr="00C623B0" w:rsidRDefault="00FA66E4" w:rsidP="00C623B0">
      <w:pPr>
        <w:pStyle w:val="Sidehoved"/>
        <w:tabs>
          <w:tab w:val="clear" w:pos="4819"/>
          <w:tab w:val="clear" w:pos="9638"/>
        </w:tabs>
        <w:ind w:left="851" w:hanging="851"/>
        <w:rPr>
          <w:szCs w:val="24"/>
        </w:rPr>
      </w:pPr>
      <w:r w:rsidRPr="00C623B0">
        <w:rPr>
          <w:szCs w:val="24"/>
        </w:rPr>
        <w:tab/>
      </w:r>
      <w:r w:rsidR="006F0930" w:rsidRPr="00C623B0">
        <w:rPr>
          <w:szCs w:val="24"/>
        </w:rPr>
        <w:t>BP</w:t>
      </w:r>
    </w:p>
    <w:sectPr w:rsidR="0003527F" w:rsidRPr="00C623B0" w:rsidSect="00AD7D48">
      <w:headerReference w:type="default" r:id="rId9"/>
      <w:footerReference w:type="default" r:id="rId10"/>
      <w:headerReference w:type="first" r:id="rId11"/>
      <w:footerReference w:type="first" r:id="rId12"/>
      <w:pgSz w:w="11906" w:h="16838" w:code="9"/>
      <w:pgMar w:top="709" w:right="1134"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19" w:rsidRDefault="00687C19">
      <w:r>
        <w:separator/>
      </w:r>
    </w:p>
  </w:endnote>
  <w:endnote w:type="continuationSeparator" w:id="0">
    <w:p w:rsidR="00687C19" w:rsidRDefault="0068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4A78FD">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75B9">
      <w:rPr>
        <w:i/>
        <w:noProof/>
        <w:snapToGrid w:val="0"/>
        <w:sz w:val="18"/>
      </w:rPr>
      <w:t>Powdox, pulver til anvendelse i drikkevand 500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254A2">
      <w:rPr>
        <w:i/>
        <w:noProof/>
        <w:snapToGrid w:val="0"/>
        <w:sz w:val="18"/>
      </w:rPr>
      <w:t>6</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254A2">
      <w:rPr>
        <w:i/>
        <w:noProof/>
        <w:snapToGrid w:val="0"/>
        <w:sz w:val="18"/>
      </w:rPr>
      <w:t>6</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4A78FD">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75B9">
      <w:rPr>
        <w:i/>
        <w:noProof/>
        <w:snapToGrid w:val="0"/>
        <w:sz w:val="18"/>
      </w:rPr>
      <w:t>Powdox, pulver til anvendelse i drikkevand 500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254A2">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254A2">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19" w:rsidRDefault="00687C19">
      <w:r>
        <w:separator/>
      </w:r>
    </w:p>
  </w:footnote>
  <w:footnote w:type="continuationSeparator" w:id="0">
    <w:p w:rsidR="00687C19" w:rsidRDefault="0068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75B5CC4"/>
    <w:multiLevelType w:val="hybridMultilevel"/>
    <w:tmpl w:val="4830CA7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58"/>
    <w:rsid w:val="0003527F"/>
    <w:rsid w:val="00050235"/>
    <w:rsid w:val="000C6CD4"/>
    <w:rsid w:val="000E706A"/>
    <w:rsid w:val="00102225"/>
    <w:rsid w:val="001577E4"/>
    <w:rsid w:val="001858CA"/>
    <w:rsid w:val="001C4AEF"/>
    <w:rsid w:val="001D3CC5"/>
    <w:rsid w:val="00213EFE"/>
    <w:rsid w:val="002467C0"/>
    <w:rsid w:val="002C4AEB"/>
    <w:rsid w:val="00322BDE"/>
    <w:rsid w:val="00407013"/>
    <w:rsid w:val="00417D7E"/>
    <w:rsid w:val="00420B45"/>
    <w:rsid w:val="00446D12"/>
    <w:rsid w:val="004775B9"/>
    <w:rsid w:val="004A62CC"/>
    <w:rsid w:val="004A78FD"/>
    <w:rsid w:val="005254A2"/>
    <w:rsid w:val="005963A2"/>
    <w:rsid w:val="00662012"/>
    <w:rsid w:val="00666B01"/>
    <w:rsid w:val="00687C19"/>
    <w:rsid w:val="006B1539"/>
    <w:rsid w:val="006F0930"/>
    <w:rsid w:val="007E2A00"/>
    <w:rsid w:val="008654B5"/>
    <w:rsid w:val="008D4A99"/>
    <w:rsid w:val="00916FBF"/>
    <w:rsid w:val="009202AE"/>
    <w:rsid w:val="009605B9"/>
    <w:rsid w:val="00964AB8"/>
    <w:rsid w:val="009973D2"/>
    <w:rsid w:val="009D66C6"/>
    <w:rsid w:val="00A24BB8"/>
    <w:rsid w:val="00A92B34"/>
    <w:rsid w:val="00A96525"/>
    <w:rsid w:val="00AD7D48"/>
    <w:rsid w:val="00AE29E5"/>
    <w:rsid w:val="00AE5757"/>
    <w:rsid w:val="00AF5D00"/>
    <w:rsid w:val="00BB6758"/>
    <w:rsid w:val="00BC1412"/>
    <w:rsid w:val="00BC634B"/>
    <w:rsid w:val="00BF2AE0"/>
    <w:rsid w:val="00C56588"/>
    <w:rsid w:val="00C623B0"/>
    <w:rsid w:val="00C959B8"/>
    <w:rsid w:val="00CA21CE"/>
    <w:rsid w:val="00CF0C65"/>
    <w:rsid w:val="00DD6D71"/>
    <w:rsid w:val="00DF32BE"/>
    <w:rsid w:val="00E14F0A"/>
    <w:rsid w:val="00E252BE"/>
    <w:rsid w:val="00E418A7"/>
    <w:rsid w:val="00E5096A"/>
    <w:rsid w:val="00EE5253"/>
    <w:rsid w:val="00EE61FF"/>
    <w:rsid w:val="00F4058F"/>
    <w:rsid w:val="00F63500"/>
    <w:rsid w:val="00FA66E4"/>
    <w:rsid w:val="00FD6433"/>
    <w:rsid w:val="00FE22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223D9B8-F6A3-488C-BF7F-0256E54C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 w:type="paragraph" w:styleId="Listeafsnit">
    <w:name w:val="List Paragraph"/>
    <w:basedOn w:val="Normal"/>
    <w:uiPriority w:val="34"/>
    <w:qFormat/>
    <w:rsid w:val="00102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306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1749</Words>
  <Characters>11733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2017043604 - MT forlængelse - redaktionelle ændringer i pkt. 2 og pkt. 4.9</dc:description>
  <cp:lastModifiedBy>Helle Venn</cp:lastModifiedBy>
  <cp:revision>4</cp:revision>
  <cp:lastPrinted>2017-10-26T08:01:00Z</cp:lastPrinted>
  <dcterms:created xsi:type="dcterms:W3CDTF">2017-11-21T12:40:00Z</dcterms:created>
  <dcterms:modified xsi:type="dcterms:W3CDTF">2017-11-21T12:43:00Z</dcterms:modified>
</cp:coreProperties>
</file>