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9C9" w:rsidRPr="00052CAE" w:rsidRDefault="008E39C9" w:rsidP="008E39C9">
      <w:pPr>
        <w:rPr>
          <w:sz w:val="24"/>
          <w:szCs w:val="24"/>
        </w:rPr>
      </w:pPr>
      <w:bookmarkStart w:id="0" w:name="_GoBack"/>
      <w:bookmarkEnd w:id="0"/>
      <w:r w:rsidRPr="00052CAE">
        <w:rPr>
          <w:noProof/>
          <w:sz w:val="24"/>
          <w:szCs w:val="24"/>
          <w:lang w:eastAsia="da-DK"/>
        </w:rPr>
        <w:drawing>
          <wp:inline distT="0" distB="0" distL="0" distR="0" wp14:anchorId="326EF39F" wp14:editId="6584D84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E39C9" w:rsidRPr="00052CAE" w:rsidRDefault="008E39C9" w:rsidP="008E39C9">
      <w:pPr>
        <w:tabs>
          <w:tab w:val="right" w:pos="9356"/>
        </w:tabs>
        <w:rPr>
          <w:b/>
          <w:sz w:val="24"/>
          <w:szCs w:val="24"/>
        </w:rPr>
      </w:pPr>
      <w:r w:rsidRPr="00052CAE">
        <w:rPr>
          <w:b/>
          <w:sz w:val="24"/>
          <w:szCs w:val="24"/>
        </w:rPr>
        <w:tab/>
      </w:r>
      <w:r w:rsidR="006F47D7">
        <w:rPr>
          <w:b/>
          <w:sz w:val="24"/>
          <w:szCs w:val="24"/>
        </w:rPr>
        <w:t>22</w:t>
      </w:r>
      <w:r w:rsidR="00943BD8">
        <w:rPr>
          <w:b/>
          <w:sz w:val="24"/>
          <w:szCs w:val="24"/>
        </w:rPr>
        <w:t xml:space="preserve">. </w:t>
      </w:r>
      <w:r w:rsidR="006F47D7">
        <w:rPr>
          <w:b/>
          <w:sz w:val="24"/>
          <w:szCs w:val="24"/>
        </w:rPr>
        <w:t>marts</w:t>
      </w:r>
      <w:r w:rsidR="00943BD8">
        <w:rPr>
          <w:b/>
          <w:sz w:val="24"/>
          <w:szCs w:val="24"/>
        </w:rPr>
        <w:t xml:space="preserve"> 202</w:t>
      </w:r>
      <w:r w:rsidR="006F47D7">
        <w:rPr>
          <w:b/>
          <w:sz w:val="24"/>
          <w:szCs w:val="24"/>
        </w:rPr>
        <w:t>3</w:t>
      </w:r>
    </w:p>
    <w:p w:rsidR="008E39C9" w:rsidRPr="00052CAE" w:rsidRDefault="008E39C9" w:rsidP="008E39C9">
      <w:pPr>
        <w:rPr>
          <w:sz w:val="24"/>
          <w:szCs w:val="24"/>
        </w:rPr>
      </w:pPr>
    </w:p>
    <w:p w:rsidR="008E39C9" w:rsidRPr="00052CAE" w:rsidRDefault="008E39C9" w:rsidP="008E39C9">
      <w:pPr>
        <w:rPr>
          <w:sz w:val="24"/>
          <w:szCs w:val="24"/>
        </w:rPr>
      </w:pPr>
    </w:p>
    <w:p w:rsidR="008E39C9" w:rsidRPr="00052CAE" w:rsidRDefault="008E39C9" w:rsidP="008E39C9">
      <w:pPr>
        <w:tabs>
          <w:tab w:val="left" w:pos="8222"/>
        </w:tabs>
        <w:jc w:val="center"/>
        <w:rPr>
          <w:b/>
          <w:sz w:val="24"/>
          <w:szCs w:val="24"/>
        </w:rPr>
      </w:pPr>
      <w:r w:rsidRPr="00052CAE">
        <w:rPr>
          <w:b/>
          <w:sz w:val="24"/>
          <w:szCs w:val="24"/>
        </w:rPr>
        <w:t>PRODUKTRESUMÉ</w:t>
      </w:r>
    </w:p>
    <w:p w:rsidR="008E39C9" w:rsidRPr="00052CAE" w:rsidRDefault="008E39C9" w:rsidP="008E39C9">
      <w:pPr>
        <w:tabs>
          <w:tab w:val="left" w:pos="8222"/>
        </w:tabs>
        <w:jc w:val="center"/>
        <w:rPr>
          <w:b/>
          <w:sz w:val="24"/>
          <w:szCs w:val="24"/>
        </w:rPr>
      </w:pPr>
    </w:p>
    <w:p w:rsidR="008E39C9" w:rsidRPr="00052CAE" w:rsidRDefault="008E39C9" w:rsidP="008E39C9">
      <w:pPr>
        <w:tabs>
          <w:tab w:val="left" w:pos="8222"/>
        </w:tabs>
        <w:jc w:val="center"/>
        <w:rPr>
          <w:b/>
          <w:sz w:val="24"/>
          <w:szCs w:val="24"/>
        </w:rPr>
      </w:pPr>
      <w:r w:rsidRPr="00052CAE">
        <w:rPr>
          <w:b/>
          <w:sz w:val="24"/>
          <w:szCs w:val="24"/>
        </w:rPr>
        <w:t>for</w:t>
      </w:r>
    </w:p>
    <w:p w:rsidR="008E39C9" w:rsidRPr="00052CAE" w:rsidRDefault="008E39C9" w:rsidP="008E39C9">
      <w:pPr>
        <w:tabs>
          <w:tab w:val="left" w:pos="8222"/>
        </w:tabs>
        <w:jc w:val="center"/>
        <w:rPr>
          <w:b/>
          <w:sz w:val="24"/>
          <w:szCs w:val="24"/>
        </w:rPr>
      </w:pPr>
    </w:p>
    <w:p w:rsidR="008E39C9" w:rsidRPr="00052CAE" w:rsidRDefault="008E39C9" w:rsidP="008E39C9">
      <w:pPr>
        <w:tabs>
          <w:tab w:val="left" w:pos="8222"/>
        </w:tabs>
        <w:jc w:val="center"/>
        <w:rPr>
          <w:b/>
          <w:sz w:val="24"/>
          <w:szCs w:val="24"/>
        </w:rPr>
      </w:pPr>
      <w:proofErr w:type="spellStart"/>
      <w:r w:rsidRPr="00052CAE">
        <w:rPr>
          <w:b/>
          <w:sz w:val="24"/>
          <w:szCs w:val="24"/>
        </w:rPr>
        <w:t>Pracetam</w:t>
      </w:r>
      <w:proofErr w:type="spellEnd"/>
      <w:r w:rsidRPr="00052CAE">
        <w:rPr>
          <w:b/>
          <w:sz w:val="24"/>
          <w:szCs w:val="24"/>
        </w:rPr>
        <w:t xml:space="preserve"> </w:t>
      </w:r>
      <w:proofErr w:type="spellStart"/>
      <w:r w:rsidRPr="00052CAE">
        <w:rPr>
          <w:b/>
          <w:sz w:val="24"/>
          <w:szCs w:val="24"/>
        </w:rPr>
        <w:t>Vet</w:t>
      </w:r>
      <w:proofErr w:type="spellEnd"/>
      <w:r w:rsidRPr="00052CAE">
        <w:rPr>
          <w:b/>
          <w:sz w:val="24"/>
          <w:szCs w:val="24"/>
        </w:rPr>
        <w:t>., opløsning til anvendelse i drikkevand 400 mg/ml</w:t>
      </w:r>
    </w:p>
    <w:p w:rsidR="008E39C9" w:rsidRPr="00052CAE" w:rsidRDefault="008E39C9" w:rsidP="008E39C9">
      <w:pPr>
        <w:tabs>
          <w:tab w:val="left" w:pos="8222"/>
        </w:tabs>
        <w:jc w:val="both"/>
        <w:rPr>
          <w:sz w:val="24"/>
          <w:szCs w:val="24"/>
        </w:rPr>
      </w:pPr>
    </w:p>
    <w:p w:rsidR="008E39C9" w:rsidRPr="00052CAE" w:rsidRDefault="008E39C9" w:rsidP="008E39C9">
      <w:pPr>
        <w:tabs>
          <w:tab w:val="left" w:pos="8222"/>
        </w:tabs>
        <w:jc w:val="both"/>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0.</w:t>
      </w:r>
      <w:r w:rsidRPr="00052CAE">
        <w:rPr>
          <w:b/>
          <w:sz w:val="24"/>
          <w:szCs w:val="24"/>
        </w:rPr>
        <w:tab/>
        <w:t>D.SP.NR.</w:t>
      </w:r>
    </w:p>
    <w:p w:rsidR="008E39C9" w:rsidRPr="00052CAE" w:rsidRDefault="008E39C9" w:rsidP="008E39C9">
      <w:pPr>
        <w:tabs>
          <w:tab w:val="left" w:pos="8222"/>
        </w:tabs>
        <w:ind w:left="851"/>
        <w:rPr>
          <w:sz w:val="24"/>
          <w:szCs w:val="24"/>
        </w:rPr>
      </w:pPr>
      <w:r w:rsidRPr="00052CAE">
        <w:rPr>
          <w:sz w:val="24"/>
          <w:szCs w:val="24"/>
        </w:rPr>
        <w:t>22642</w:t>
      </w:r>
    </w:p>
    <w:p w:rsidR="008E39C9" w:rsidRPr="00052CAE" w:rsidRDefault="008E39C9" w:rsidP="008E39C9">
      <w:pPr>
        <w:tabs>
          <w:tab w:val="left" w:pos="8222"/>
        </w:tabs>
        <w:ind w:left="851"/>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1.</w:t>
      </w:r>
      <w:r w:rsidRPr="00052CAE">
        <w:rPr>
          <w:b/>
          <w:sz w:val="24"/>
          <w:szCs w:val="24"/>
        </w:rPr>
        <w:tab/>
        <w:t>VETERINÆRLÆGEMIDLETS NAVN</w:t>
      </w:r>
    </w:p>
    <w:p w:rsidR="008E39C9" w:rsidRPr="00052CAE" w:rsidRDefault="008E39C9" w:rsidP="008E39C9">
      <w:pPr>
        <w:tabs>
          <w:tab w:val="left" w:pos="8222"/>
        </w:tabs>
        <w:ind w:left="851"/>
        <w:rPr>
          <w:sz w:val="24"/>
          <w:szCs w:val="24"/>
        </w:rPr>
      </w:pPr>
      <w:proofErr w:type="spellStart"/>
      <w:r w:rsidRPr="00052CAE">
        <w:rPr>
          <w:sz w:val="24"/>
          <w:szCs w:val="24"/>
        </w:rPr>
        <w:t>Pracetam</w:t>
      </w:r>
      <w:proofErr w:type="spellEnd"/>
      <w:r w:rsidRPr="00052CAE">
        <w:rPr>
          <w:sz w:val="24"/>
          <w:szCs w:val="24"/>
        </w:rPr>
        <w:t xml:space="preserve"> </w:t>
      </w:r>
      <w:proofErr w:type="spellStart"/>
      <w:r w:rsidRPr="00052CAE">
        <w:rPr>
          <w:sz w:val="24"/>
          <w:szCs w:val="24"/>
        </w:rPr>
        <w:t>Vet</w:t>
      </w:r>
      <w:proofErr w:type="spellEnd"/>
      <w:r w:rsidRPr="00052CAE">
        <w:rPr>
          <w:sz w:val="24"/>
          <w:szCs w:val="24"/>
        </w:rPr>
        <w:t>.</w:t>
      </w:r>
    </w:p>
    <w:p w:rsidR="008E39C9" w:rsidRPr="00052CAE" w:rsidRDefault="008E39C9" w:rsidP="008E39C9">
      <w:pPr>
        <w:tabs>
          <w:tab w:val="left" w:pos="8222"/>
        </w:tabs>
        <w:ind w:left="851"/>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2.</w:t>
      </w:r>
      <w:r w:rsidRPr="00052CAE">
        <w:rPr>
          <w:b/>
          <w:sz w:val="24"/>
          <w:szCs w:val="24"/>
        </w:rPr>
        <w:tab/>
        <w:t>KVALITATIV OG KVANTITATIV SAMMENSÆTNING</w:t>
      </w:r>
    </w:p>
    <w:p w:rsidR="008E39C9" w:rsidRPr="00052CAE" w:rsidRDefault="008E39C9" w:rsidP="008E39C9">
      <w:pPr>
        <w:tabs>
          <w:tab w:val="left" w:pos="2835"/>
        </w:tabs>
        <w:ind w:left="851"/>
        <w:rPr>
          <w:bCs/>
          <w:sz w:val="24"/>
          <w:szCs w:val="24"/>
        </w:rPr>
      </w:pPr>
      <w:r w:rsidRPr="00052CAE">
        <w:rPr>
          <w:bCs/>
          <w:sz w:val="24"/>
          <w:szCs w:val="24"/>
        </w:rPr>
        <w:t>Hver ml indeholder:</w:t>
      </w:r>
    </w:p>
    <w:p w:rsidR="008E39C9" w:rsidRPr="00052CAE" w:rsidRDefault="008E39C9" w:rsidP="008E39C9">
      <w:pPr>
        <w:tabs>
          <w:tab w:val="left" w:pos="2835"/>
        </w:tabs>
        <w:ind w:left="851"/>
        <w:rPr>
          <w:bCs/>
          <w:sz w:val="24"/>
          <w:szCs w:val="24"/>
          <w:u w:val="single"/>
        </w:rPr>
      </w:pPr>
    </w:p>
    <w:p w:rsidR="008E39C9" w:rsidRPr="00052CAE" w:rsidRDefault="008E39C9" w:rsidP="008E39C9">
      <w:pPr>
        <w:tabs>
          <w:tab w:val="left" w:pos="2835"/>
        </w:tabs>
        <w:ind w:left="851"/>
        <w:rPr>
          <w:bCs/>
          <w:sz w:val="24"/>
          <w:szCs w:val="24"/>
          <w:u w:val="single"/>
        </w:rPr>
      </w:pPr>
      <w:r w:rsidRPr="00052CAE">
        <w:rPr>
          <w:bCs/>
          <w:sz w:val="24"/>
          <w:szCs w:val="24"/>
          <w:u w:val="single"/>
        </w:rPr>
        <w:t>Aktivt stof</w:t>
      </w:r>
    </w:p>
    <w:p w:rsidR="008E39C9" w:rsidRPr="00052CAE" w:rsidRDefault="008E39C9" w:rsidP="008E39C9">
      <w:pPr>
        <w:tabs>
          <w:tab w:val="left" w:pos="2835"/>
        </w:tabs>
        <w:ind w:left="851"/>
        <w:rPr>
          <w:sz w:val="24"/>
          <w:szCs w:val="24"/>
        </w:rPr>
      </w:pPr>
      <w:r w:rsidRPr="00052CAE">
        <w:rPr>
          <w:sz w:val="24"/>
          <w:szCs w:val="24"/>
        </w:rPr>
        <w:t>Paracetamol 400 mg</w:t>
      </w:r>
    </w:p>
    <w:p w:rsidR="008E39C9" w:rsidRPr="00052CAE" w:rsidRDefault="008E39C9" w:rsidP="008E39C9">
      <w:pPr>
        <w:tabs>
          <w:tab w:val="left" w:pos="2835"/>
        </w:tabs>
        <w:ind w:left="851"/>
        <w:rPr>
          <w:sz w:val="24"/>
          <w:szCs w:val="24"/>
        </w:rPr>
      </w:pPr>
    </w:p>
    <w:p w:rsidR="008E39C9" w:rsidRPr="00052CAE" w:rsidRDefault="008E39C9" w:rsidP="008E39C9">
      <w:pPr>
        <w:tabs>
          <w:tab w:val="left" w:pos="2835"/>
        </w:tabs>
        <w:ind w:left="851"/>
        <w:rPr>
          <w:bCs/>
          <w:sz w:val="24"/>
          <w:szCs w:val="24"/>
          <w:u w:val="single"/>
        </w:rPr>
      </w:pPr>
      <w:r w:rsidRPr="00052CAE">
        <w:rPr>
          <w:bCs/>
          <w:sz w:val="24"/>
          <w:szCs w:val="24"/>
          <w:u w:val="single"/>
        </w:rPr>
        <w:t>Hjælpestoffer</w:t>
      </w:r>
    </w:p>
    <w:p w:rsidR="008E39C9" w:rsidRPr="00052CAE" w:rsidRDefault="008E39C9" w:rsidP="008E39C9">
      <w:pPr>
        <w:tabs>
          <w:tab w:val="left" w:pos="2835"/>
        </w:tabs>
        <w:ind w:left="851"/>
        <w:rPr>
          <w:sz w:val="24"/>
          <w:szCs w:val="24"/>
        </w:rPr>
      </w:pPr>
      <w:r w:rsidRPr="00052CAE">
        <w:rPr>
          <w:sz w:val="24"/>
          <w:szCs w:val="24"/>
        </w:rPr>
        <w:t>Alle hjælpestoffer er anført under pkt. 6.1.</w:t>
      </w:r>
    </w:p>
    <w:p w:rsidR="008E39C9" w:rsidRPr="00052CAE" w:rsidRDefault="008E39C9" w:rsidP="008E39C9">
      <w:pPr>
        <w:tabs>
          <w:tab w:val="left" w:pos="8222"/>
        </w:tabs>
        <w:ind w:left="851"/>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3.</w:t>
      </w:r>
      <w:r w:rsidRPr="00052CAE">
        <w:rPr>
          <w:b/>
          <w:sz w:val="24"/>
          <w:szCs w:val="24"/>
        </w:rPr>
        <w:tab/>
        <w:t>LÆGEMIDDELFORM</w:t>
      </w:r>
    </w:p>
    <w:p w:rsidR="008E39C9" w:rsidRPr="00052CAE" w:rsidRDefault="008E39C9" w:rsidP="008E39C9">
      <w:pPr>
        <w:tabs>
          <w:tab w:val="left" w:pos="851"/>
          <w:tab w:val="left" w:pos="8222"/>
        </w:tabs>
        <w:ind w:left="851"/>
        <w:rPr>
          <w:sz w:val="24"/>
          <w:szCs w:val="24"/>
        </w:rPr>
      </w:pPr>
      <w:r w:rsidRPr="00052CAE">
        <w:rPr>
          <w:sz w:val="24"/>
          <w:szCs w:val="24"/>
        </w:rPr>
        <w:t>Opløsning til anvendelse i drikkevand.</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ind w:left="851"/>
        <w:rPr>
          <w:sz w:val="24"/>
          <w:szCs w:val="24"/>
        </w:rPr>
      </w:pPr>
      <w:r w:rsidRPr="00052CAE">
        <w:rPr>
          <w:sz w:val="24"/>
          <w:szCs w:val="24"/>
        </w:rPr>
        <w:t>Klar, lyserød, viskøs opløsning.</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4.</w:t>
      </w:r>
      <w:r w:rsidRPr="00052CAE">
        <w:rPr>
          <w:b/>
          <w:sz w:val="24"/>
          <w:szCs w:val="24"/>
        </w:rPr>
        <w:tab/>
        <w:t>KLINISKE OPLYSNINGER</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222"/>
        </w:tabs>
        <w:ind w:left="851" w:hanging="851"/>
        <w:rPr>
          <w:b/>
          <w:sz w:val="24"/>
          <w:szCs w:val="24"/>
          <w:u w:val="single"/>
        </w:rPr>
      </w:pPr>
      <w:r w:rsidRPr="00052CAE">
        <w:rPr>
          <w:b/>
          <w:sz w:val="24"/>
          <w:szCs w:val="24"/>
        </w:rPr>
        <w:t>4.1</w:t>
      </w:r>
      <w:r w:rsidRPr="00052CAE">
        <w:rPr>
          <w:b/>
          <w:sz w:val="24"/>
          <w:szCs w:val="24"/>
        </w:rPr>
        <w:tab/>
        <w:t>Dyrearter</w:t>
      </w:r>
    </w:p>
    <w:p w:rsidR="008E39C9" w:rsidRPr="00052CAE" w:rsidRDefault="008E39C9" w:rsidP="008E39C9">
      <w:pPr>
        <w:tabs>
          <w:tab w:val="left" w:pos="8222"/>
        </w:tabs>
        <w:ind w:left="851"/>
        <w:rPr>
          <w:sz w:val="24"/>
          <w:szCs w:val="24"/>
        </w:rPr>
      </w:pPr>
      <w:r w:rsidRPr="00052CAE">
        <w:rPr>
          <w:sz w:val="24"/>
          <w:szCs w:val="24"/>
        </w:rPr>
        <w:t>Svin</w:t>
      </w:r>
    </w:p>
    <w:p w:rsidR="008E39C9" w:rsidRPr="00052CAE" w:rsidRDefault="008E39C9" w:rsidP="008E39C9">
      <w:pPr>
        <w:tabs>
          <w:tab w:val="left" w:pos="8222"/>
        </w:tabs>
        <w:ind w:left="851"/>
        <w:rPr>
          <w:sz w:val="24"/>
          <w:szCs w:val="24"/>
        </w:rPr>
      </w:pPr>
    </w:p>
    <w:p w:rsidR="008E39C9" w:rsidRPr="00052CAE" w:rsidRDefault="008E39C9" w:rsidP="008E39C9">
      <w:pPr>
        <w:pStyle w:val="Sidehoved"/>
        <w:tabs>
          <w:tab w:val="clear" w:pos="4819"/>
          <w:tab w:val="left" w:pos="8222"/>
        </w:tabs>
        <w:ind w:left="851" w:hanging="851"/>
        <w:rPr>
          <w:b/>
          <w:szCs w:val="24"/>
        </w:rPr>
      </w:pPr>
      <w:r w:rsidRPr="00052CAE">
        <w:rPr>
          <w:b/>
          <w:szCs w:val="24"/>
        </w:rPr>
        <w:t>4.2</w:t>
      </w:r>
      <w:r w:rsidRPr="00052CAE">
        <w:rPr>
          <w:b/>
          <w:szCs w:val="24"/>
        </w:rPr>
        <w:tab/>
        <w:t>Terapeutiske indikationer</w:t>
      </w:r>
    </w:p>
    <w:p w:rsidR="008E39C9" w:rsidRDefault="008E39C9" w:rsidP="008E39C9">
      <w:pPr>
        <w:pStyle w:val="Sidehoved"/>
        <w:tabs>
          <w:tab w:val="left" w:pos="8222"/>
        </w:tabs>
        <w:ind w:left="851"/>
        <w:rPr>
          <w:szCs w:val="24"/>
        </w:rPr>
      </w:pPr>
      <w:r w:rsidRPr="00052CAE">
        <w:rPr>
          <w:szCs w:val="24"/>
        </w:rPr>
        <w:t>Symptomatisk behandling af feber i forbindelse med luftvejssygdomme, kombineret med en passende antibiotisk behandling, hvis dette skønnes påkrævet.</w:t>
      </w:r>
    </w:p>
    <w:p w:rsidR="008E39C9" w:rsidRPr="00052CAE" w:rsidRDefault="008E39C9" w:rsidP="008E39C9">
      <w:pPr>
        <w:pStyle w:val="Sidehoved"/>
        <w:tabs>
          <w:tab w:val="clear" w:pos="4819"/>
          <w:tab w:val="left" w:pos="8222"/>
        </w:tabs>
        <w:ind w:left="851"/>
        <w:rPr>
          <w:szCs w:val="24"/>
        </w:rPr>
      </w:pPr>
    </w:p>
    <w:p w:rsidR="008E39C9" w:rsidRPr="00052CAE" w:rsidRDefault="008E39C9" w:rsidP="008E39C9">
      <w:pPr>
        <w:pStyle w:val="Sidehoved"/>
        <w:tabs>
          <w:tab w:val="clear" w:pos="4819"/>
          <w:tab w:val="left" w:pos="851"/>
          <w:tab w:val="left" w:pos="8222"/>
        </w:tabs>
        <w:rPr>
          <w:b/>
          <w:szCs w:val="24"/>
        </w:rPr>
      </w:pPr>
      <w:r w:rsidRPr="00052CAE">
        <w:rPr>
          <w:b/>
          <w:szCs w:val="24"/>
        </w:rPr>
        <w:t>4.3</w:t>
      </w:r>
      <w:r w:rsidRPr="00052CAE">
        <w:rPr>
          <w:b/>
          <w:szCs w:val="24"/>
        </w:rPr>
        <w:tab/>
        <w:t>Kontraindikationer</w:t>
      </w:r>
    </w:p>
    <w:p w:rsidR="008E39C9" w:rsidRPr="00052CAE" w:rsidRDefault="008E39C9" w:rsidP="008E39C9">
      <w:pPr>
        <w:pStyle w:val="Sidehoved"/>
        <w:tabs>
          <w:tab w:val="left" w:pos="8222"/>
        </w:tabs>
        <w:ind w:left="851"/>
        <w:rPr>
          <w:szCs w:val="24"/>
        </w:rPr>
      </w:pPr>
      <w:r w:rsidRPr="00052CAE">
        <w:rPr>
          <w:szCs w:val="24"/>
        </w:rPr>
        <w:t xml:space="preserve">Bør ikke anvendes i tilfælde af overfølsomhed over for det aktive stof eller over for et eller flere af hjælpestofferne.  </w:t>
      </w:r>
    </w:p>
    <w:p w:rsidR="008E39C9" w:rsidRPr="00052CAE" w:rsidRDefault="008E39C9" w:rsidP="008E39C9">
      <w:pPr>
        <w:pStyle w:val="Sidehoved"/>
        <w:tabs>
          <w:tab w:val="left" w:pos="8222"/>
        </w:tabs>
        <w:ind w:left="851"/>
        <w:rPr>
          <w:szCs w:val="24"/>
        </w:rPr>
      </w:pPr>
      <w:r w:rsidRPr="00052CAE">
        <w:rPr>
          <w:szCs w:val="24"/>
        </w:rPr>
        <w:t>Præparatet må ikke anvendes til dyr med alvorlig nedsat leverfunktion.</w:t>
      </w:r>
    </w:p>
    <w:p w:rsidR="008E39C9" w:rsidRPr="00052CAE" w:rsidRDefault="008E39C9" w:rsidP="008E39C9">
      <w:pPr>
        <w:pStyle w:val="Sidehoved"/>
        <w:tabs>
          <w:tab w:val="left" w:pos="8222"/>
        </w:tabs>
        <w:ind w:left="851"/>
        <w:rPr>
          <w:szCs w:val="24"/>
        </w:rPr>
      </w:pPr>
      <w:r w:rsidRPr="00052CAE">
        <w:rPr>
          <w:szCs w:val="24"/>
        </w:rPr>
        <w:t>Præparatet må ikke anvendes til dyr med alvorlig nedsat nyrefunktion (se pkt. 4.8).</w:t>
      </w:r>
    </w:p>
    <w:p w:rsidR="008E39C9" w:rsidRPr="00052CAE" w:rsidRDefault="008E39C9" w:rsidP="008E39C9">
      <w:pPr>
        <w:pStyle w:val="Sidehoved"/>
        <w:tabs>
          <w:tab w:val="left" w:pos="8222"/>
        </w:tabs>
        <w:ind w:left="851"/>
        <w:rPr>
          <w:szCs w:val="24"/>
        </w:rPr>
      </w:pPr>
      <w:r w:rsidRPr="00052CAE">
        <w:rPr>
          <w:szCs w:val="24"/>
        </w:rPr>
        <w:t xml:space="preserve">Præparatet må ikke anvendes til dyr, der er dehydrerede eller </w:t>
      </w:r>
      <w:proofErr w:type="spellStart"/>
      <w:r w:rsidRPr="00052CAE">
        <w:rPr>
          <w:szCs w:val="24"/>
        </w:rPr>
        <w:t>hypovolæmiske</w:t>
      </w:r>
      <w:proofErr w:type="spellEnd"/>
      <w:r w:rsidRPr="00052CAE">
        <w:rPr>
          <w:szCs w:val="24"/>
        </w:rPr>
        <w:t>.</w:t>
      </w:r>
    </w:p>
    <w:p w:rsidR="008E39C9" w:rsidRPr="00052CAE" w:rsidRDefault="008E39C9" w:rsidP="008E39C9">
      <w:pPr>
        <w:pStyle w:val="Sidehoved"/>
        <w:tabs>
          <w:tab w:val="clear" w:pos="4819"/>
          <w:tab w:val="left" w:pos="8222"/>
        </w:tabs>
        <w:ind w:left="851"/>
        <w:rPr>
          <w:szCs w:val="24"/>
        </w:rPr>
      </w:pPr>
    </w:p>
    <w:p w:rsidR="008E39C9" w:rsidRPr="00052CAE" w:rsidRDefault="008E39C9" w:rsidP="008E39C9">
      <w:pPr>
        <w:tabs>
          <w:tab w:val="left" w:pos="851"/>
          <w:tab w:val="left" w:pos="8222"/>
        </w:tabs>
        <w:rPr>
          <w:b/>
          <w:sz w:val="24"/>
          <w:szCs w:val="24"/>
        </w:rPr>
      </w:pPr>
      <w:r w:rsidRPr="00052CAE">
        <w:rPr>
          <w:b/>
          <w:sz w:val="24"/>
          <w:szCs w:val="24"/>
        </w:rPr>
        <w:lastRenderedPageBreak/>
        <w:t>4.4</w:t>
      </w:r>
      <w:r w:rsidRPr="00052CAE">
        <w:rPr>
          <w:b/>
          <w:sz w:val="24"/>
          <w:szCs w:val="24"/>
        </w:rPr>
        <w:tab/>
        <w:t>Særlige advarsler</w:t>
      </w:r>
    </w:p>
    <w:p w:rsidR="008E39C9" w:rsidRPr="00052CAE" w:rsidRDefault="008E39C9" w:rsidP="008E39C9">
      <w:pPr>
        <w:pStyle w:val="Sidehoved"/>
        <w:tabs>
          <w:tab w:val="left" w:pos="8222"/>
        </w:tabs>
        <w:ind w:left="851"/>
        <w:rPr>
          <w:szCs w:val="24"/>
        </w:rPr>
      </w:pPr>
      <w:r w:rsidRPr="00052CAE">
        <w:rPr>
          <w:szCs w:val="24"/>
        </w:rPr>
        <w:tab/>
        <w:t>Dyr med nedsat væskeindtag og/eller påvirket almentilstand skal behandles parenteralt.</w:t>
      </w:r>
    </w:p>
    <w:p w:rsidR="008E39C9" w:rsidRDefault="008E39C9" w:rsidP="008E39C9">
      <w:pPr>
        <w:pStyle w:val="Sidehoved"/>
        <w:tabs>
          <w:tab w:val="left" w:pos="8222"/>
        </w:tabs>
        <w:ind w:left="851"/>
        <w:rPr>
          <w:szCs w:val="24"/>
        </w:rPr>
      </w:pPr>
      <w:r w:rsidRPr="00052CAE">
        <w:rPr>
          <w:szCs w:val="24"/>
        </w:rPr>
        <w:t>Når der er tale om en blandingsinfektion med både virus og bakterier, skal der sideløbende iværksættes en passende antibiotisk behandling.</w:t>
      </w:r>
    </w:p>
    <w:p w:rsidR="00943BD8" w:rsidRDefault="00943BD8" w:rsidP="00943BD8">
      <w:pPr>
        <w:pStyle w:val="Sidehoved"/>
        <w:tabs>
          <w:tab w:val="left" w:pos="8222"/>
        </w:tabs>
        <w:ind w:left="851"/>
        <w:rPr>
          <w:szCs w:val="24"/>
        </w:rPr>
      </w:pPr>
      <w:r>
        <w:rPr>
          <w:szCs w:val="24"/>
        </w:rPr>
        <w:t>Den febernedsættende effekt af dette veterinærlægemiddel forventes at indtræde 12-24 timer efter behandlingens start.</w:t>
      </w:r>
    </w:p>
    <w:p w:rsidR="008E39C9" w:rsidRPr="00052CAE" w:rsidRDefault="008E39C9" w:rsidP="008E39C9">
      <w:pPr>
        <w:pStyle w:val="Sidehoved"/>
        <w:tabs>
          <w:tab w:val="clear" w:pos="4819"/>
          <w:tab w:val="left" w:pos="8222"/>
        </w:tabs>
        <w:ind w:left="851"/>
        <w:rPr>
          <w:szCs w:val="24"/>
        </w:rPr>
      </w:pPr>
    </w:p>
    <w:p w:rsidR="008E39C9" w:rsidRPr="00052CAE" w:rsidRDefault="008E39C9" w:rsidP="008E39C9">
      <w:pPr>
        <w:tabs>
          <w:tab w:val="left" w:pos="851"/>
          <w:tab w:val="left" w:pos="8222"/>
        </w:tabs>
        <w:rPr>
          <w:b/>
          <w:sz w:val="24"/>
          <w:szCs w:val="24"/>
        </w:rPr>
      </w:pPr>
      <w:r w:rsidRPr="00052CAE">
        <w:rPr>
          <w:b/>
          <w:sz w:val="24"/>
          <w:szCs w:val="24"/>
        </w:rPr>
        <w:t>4.5</w:t>
      </w:r>
      <w:r w:rsidRPr="00052CAE">
        <w:rPr>
          <w:b/>
          <w:sz w:val="24"/>
          <w:szCs w:val="24"/>
        </w:rPr>
        <w:tab/>
        <w:t>Særlige forsigtighedsregler vedrørende brugen</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ind w:left="851"/>
        <w:rPr>
          <w:b/>
          <w:sz w:val="24"/>
          <w:szCs w:val="24"/>
        </w:rPr>
      </w:pPr>
      <w:r w:rsidRPr="00052CAE">
        <w:rPr>
          <w:b/>
          <w:sz w:val="24"/>
          <w:szCs w:val="24"/>
        </w:rPr>
        <w:t>Særlige forsigtighedsregler for dyret</w:t>
      </w:r>
    </w:p>
    <w:p w:rsidR="008E39C9" w:rsidRPr="00052CAE" w:rsidRDefault="00943BD8" w:rsidP="008E39C9">
      <w:pPr>
        <w:ind w:left="851"/>
        <w:rPr>
          <w:sz w:val="24"/>
          <w:szCs w:val="24"/>
        </w:rPr>
      </w:pPr>
      <w:r>
        <w:rPr>
          <w:sz w:val="24"/>
          <w:szCs w:val="24"/>
        </w:rPr>
        <w:t>Ingen.</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ind w:left="851"/>
        <w:rPr>
          <w:b/>
          <w:sz w:val="24"/>
          <w:szCs w:val="24"/>
        </w:rPr>
      </w:pPr>
      <w:r w:rsidRPr="00052CAE">
        <w:rPr>
          <w:b/>
          <w:sz w:val="24"/>
          <w:szCs w:val="24"/>
        </w:rPr>
        <w:t>Særlige forsigtighedsregler for personer, der administrerer lægemidlet</w:t>
      </w:r>
    </w:p>
    <w:p w:rsidR="00943BD8" w:rsidRDefault="00943BD8" w:rsidP="00943BD8">
      <w:pPr>
        <w:tabs>
          <w:tab w:val="left" w:pos="851"/>
          <w:tab w:val="left" w:pos="8222"/>
        </w:tabs>
        <w:ind w:left="851"/>
        <w:rPr>
          <w:sz w:val="24"/>
          <w:szCs w:val="24"/>
        </w:rPr>
      </w:pPr>
      <w:r>
        <w:rPr>
          <w:sz w:val="24"/>
          <w:szCs w:val="24"/>
        </w:rPr>
        <w:t xml:space="preserve">Dette veterinærlægemiddel kan forårsage overfølsomhedsreaktioner (allergi). Personer med kendt overfølsomhed over for paracetamol eller nogen af hjælpestofferne bør undgå kontakt med produktet. Produktet kan forårsage hud- og øjenirritation. Personligt beskyttelsesudstyr i form af beskyttelsesdragt, handsker, maske og beskyttelsesbriller bør anvendes ved håndtering af lægemidlet. </w:t>
      </w:r>
    </w:p>
    <w:p w:rsidR="00943BD8" w:rsidRDefault="00943BD8" w:rsidP="00943BD8">
      <w:pPr>
        <w:tabs>
          <w:tab w:val="left" w:pos="851"/>
          <w:tab w:val="left" w:pos="8222"/>
        </w:tabs>
        <w:ind w:left="851"/>
        <w:rPr>
          <w:sz w:val="24"/>
          <w:szCs w:val="24"/>
        </w:rPr>
      </w:pPr>
      <w:r>
        <w:rPr>
          <w:sz w:val="24"/>
          <w:szCs w:val="24"/>
        </w:rPr>
        <w:t xml:space="preserve">I tilfælde af kontakt med hud eller øjnene ved hændeligt uheld, skylles straks med rigeligt vand. Ved vedvarende symptomer skal der straks søges lægehjælp, og indlægssedlen bør vises til lægen. Produktet kan være skadeligt ved indtagelse. Hvis produktet indtages ved hændeligt uheld, skal der søges lægehjælp. </w:t>
      </w:r>
    </w:p>
    <w:p w:rsidR="00943BD8" w:rsidRDefault="00943BD8" w:rsidP="00943BD8">
      <w:pPr>
        <w:tabs>
          <w:tab w:val="left" w:pos="851"/>
          <w:tab w:val="left" w:pos="8222"/>
        </w:tabs>
        <w:ind w:left="851"/>
        <w:rPr>
          <w:sz w:val="24"/>
          <w:szCs w:val="24"/>
        </w:rPr>
      </w:pPr>
      <w:r>
        <w:rPr>
          <w:sz w:val="24"/>
          <w:szCs w:val="24"/>
        </w:rPr>
        <w:t xml:space="preserve">Undgå at spise, drikke eller ryge ved håndtering af produktet. </w:t>
      </w:r>
    </w:p>
    <w:p w:rsidR="008E39C9" w:rsidRPr="00052CAE" w:rsidRDefault="00943BD8" w:rsidP="00943BD8">
      <w:pPr>
        <w:tabs>
          <w:tab w:val="left" w:pos="851"/>
          <w:tab w:val="left" w:pos="8222"/>
        </w:tabs>
        <w:ind w:left="851"/>
        <w:rPr>
          <w:sz w:val="24"/>
          <w:szCs w:val="24"/>
        </w:rPr>
      </w:pPr>
      <w:r>
        <w:rPr>
          <w:sz w:val="24"/>
          <w:szCs w:val="24"/>
        </w:rPr>
        <w:t>Vask hænder efter håndtering.</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ind w:left="851"/>
        <w:rPr>
          <w:b/>
          <w:sz w:val="24"/>
          <w:szCs w:val="24"/>
        </w:rPr>
      </w:pPr>
      <w:r w:rsidRPr="00052CAE">
        <w:rPr>
          <w:b/>
          <w:sz w:val="24"/>
          <w:szCs w:val="24"/>
        </w:rPr>
        <w:t>Andre forsigtighedsregler</w:t>
      </w:r>
    </w:p>
    <w:p w:rsidR="008E39C9" w:rsidRPr="00052CAE" w:rsidRDefault="008E39C9" w:rsidP="008E39C9">
      <w:pPr>
        <w:tabs>
          <w:tab w:val="left" w:pos="851"/>
          <w:tab w:val="left" w:pos="8222"/>
        </w:tabs>
        <w:ind w:left="851"/>
        <w:rPr>
          <w:sz w:val="24"/>
          <w:szCs w:val="24"/>
        </w:rPr>
      </w:pPr>
      <w:r w:rsidRPr="00052CAE">
        <w:rPr>
          <w:sz w:val="24"/>
          <w:szCs w:val="24"/>
        </w:rPr>
        <w:t>Ingen</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rPr>
          <w:b/>
          <w:sz w:val="24"/>
          <w:szCs w:val="24"/>
        </w:rPr>
      </w:pPr>
      <w:r w:rsidRPr="00052CAE">
        <w:rPr>
          <w:b/>
          <w:sz w:val="24"/>
          <w:szCs w:val="24"/>
        </w:rPr>
        <w:t>4.6</w:t>
      </w:r>
      <w:r w:rsidRPr="00052CAE">
        <w:rPr>
          <w:b/>
          <w:sz w:val="24"/>
          <w:szCs w:val="24"/>
        </w:rPr>
        <w:tab/>
        <w:t>Bivirkninger</w:t>
      </w:r>
    </w:p>
    <w:p w:rsidR="00943BD8" w:rsidRDefault="00943BD8" w:rsidP="00943BD8">
      <w:pPr>
        <w:tabs>
          <w:tab w:val="left" w:pos="851"/>
          <w:tab w:val="left" w:pos="8222"/>
        </w:tabs>
        <w:ind w:left="851"/>
        <w:rPr>
          <w:color w:val="000000"/>
          <w:sz w:val="24"/>
          <w:szCs w:val="24"/>
        </w:rPr>
      </w:pPr>
      <w:r>
        <w:rPr>
          <w:sz w:val="24"/>
          <w:szCs w:val="24"/>
        </w:rPr>
        <w:t>I sjældne tilfælde kan forekomme forbigående løs afføring i op til</w:t>
      </w:r>
      <w:r>
        <w:rPr>
          <w:color w:val="000000"/>
          <w:sz w:val="24"/>
          <w:szCs w:val="24"/>
        </w:rPr>
        <w:t xml:space="preserve"> 8 dage efter ophør af behandling. Dette påvirker ikke dyrenes almentilstand og forsvinder uden behandlingsmæssige tiltag.</w:t>
      </w:r>
    </w:p>
    <w:p w:rsidR="00943BD8" w:rsidRDefault="00943BD8" w:rsidP="00943BD8">
      <w:pPr>
        <w:tabs>
          <w:tab w:val="left" w:pos="851"/>
          <w:tab w:val="left" w:pos="8222"/>
        </w:tabs>
        <w:ind w:left="851"/>
        <w:rPr>
          <w:color w:val="000000"/>
          <w:sz w:val="24"/>
          <w:szCs w:val="24"/>
        </w:rPr>
      </w:pPr>
    </w:p>
    <w:p w:rsidR="00943BD8" w:rsidRDefault="00943BD8" w:rsidP="00943BD8">
      <w:pPr>
        <w:tabs>
          <w:tab w:val="left" w:pos="851"/>
          <w:tab w:val="left" w:pos="8222"/>
        </w:tabs>
        <w:ind w:left="851"/>
        <w:rPr>
          <w:color w:val="000000"/>
          <w:sz w:val="24"/>
          <w:szCs w:val="24"/>
        </w:rPr>
      </w:pPr>
      <w:r>
        <w:rPr>
          <w:color w:val="000000"/>
          <w:sz w:val="24"/>
          <w:szCs w:val="24"/>
        </w:rPr>
        <w:t>Hyppigheden af bivirkninger er defineret som:</w:t>
      </w:r>
    </w:p>
    <w:p w:rsidR="00943BD8" w:rsidRDefault="00943BD8" w:rsidP="00943BD8">
      <w:pPr>
        <w:tabs>
          <w:tab w:val="left" w:pos="851"/>
          <w:tab w:val="left" w:pos="8222"/>
        </w:tabs>
        <w:ind w:left="851"/>
        <w:rPr>
          <w:color w:val="000000"/>
          <w:sz w:val="24"/>
          <w:szCs w:val="24"/>
        </w:rPr>
      </w:pPr>
      <w:r>
        <w:rPr>
          <w:color w:val="000000"/>
          <w:sz w:val="24"/>
          <w:szCs w:val="24"/>
        </w:rPr>
        <w:t>- Meget almindelig (flere end 1 ud af 10 behandlede dyr, der viser bivirkninger i løbet af en behandling)</w:t>
      </w:r>
    </w:p>
    <w:p w:rsidR="00943BD8" w:rsidRDefault="00943BD8" w:rsidP="00943BD8">
      <w:pPr>
        <w:tabs>
          <w:tab w:val="left" w:pos="851"/>
          <w:tab w:val="left" w:pos="8222"/>
        </w:tabs>
        <w:ind w:left="851"/>
        <w:rPr>
          <w:color w:val="000000"/>
          <w:sz w:val="24"/>
          <w:szCs w:val="24"/>
        </w:rPr>
      </w:pPr>
      <w:r>
        <w:rPr>
          <w:color w:val="000000"/>
          <w:sz w:val="24"/>
          <w:szCs w:val="24"/>
        </w:rPr>
        <w:t>- Almindelige (flere end 1, men færre end 10 dyr af 100 behandlede dyr)</w:t>
      </w:r>
    </w:p>
    <w:p w:rsidR="00943BD8" w:rsidRDefault="00943BD8" w:rsidP="00943BD8">
      <w:pPr>
        <w:tabs>
          <w:tab w:val="left" w:pos="851"/>
          <w:tab w:val="left" w:pos="8222"/>
        </w:tabs>
        <w:ind w:left="851"/>
        <w:rPr>
          <w:color w:val="000000"/>
          <w:sz w:val="24"/>
          <w:szCs w:val="24"/>
        </w:rPr>
      </w:pPr>
      <w:r>
        <w:rPr>
          <w:color w:val="000000"/>
          <w:sz w:val="24"/>
          <w:szCs w:val="24"/>
        </w:rPr>
        <w:t>- Ikke almindelige (flere end 1, men færre end 10 dyr af 1.000 behandlede dyr)</w:t>
      </w:r>
    </w:p>
    <w:p w:rsidR="00943BD8" w:rsidRDefault="00943BD8" w:rsidP="00943BD8">
      <w:pPr>
        <w:tabs>
          <w:tab w:val="left" w:pos="851"/>
          <w:tab w:val="left" w:pos="8222"/>
        </w:tabs>
        <w:ind w:left="851"/>
        <w:rPr>
          <w:color w:val="000000"/>
          <w:sz w:val="24"/>
          <w:szCs w:val="24"/>
        </w:rPr>
      </w:pPr>
      <w:r>
        <w:rPr>
          <w:color w:val="000000"/>
          <w:sz w:val="24"/>
          <w:szCs w:val="24"/>
        </w:rPr>
        <w:t>- Sjældne (flere end 1, men færre end 10 dyr ud af 10.000 behandlede dyr)</w:t>
      </w:r>
    </w:p>
    <w:p w:rsidR="008E39C9" w:rsidRPr="00052CAE" w:rsidRDefault="00943BD8" w:rsidP="00943BD8">
      <w:pPr>
        <w:tabs>
          <w:tab w:val="left" w:pos="851"/>
          <w:tab w:val="left" w:pos="8222"/>
        </w:tabs>
        <w:ind w:left="851"/>
        <w:rPr>
          <w:color w:val="000000"/>
          <w:sz w:val="24"/>
          <w:szCs w:val="24"/>
        </w:rPr>
      </w:pPr>
      <w:r>
        <w:rPr>
          <w:color w:val="000000"/>
          <w:sz w:val="24"/>
          <w:szCs w:val="24"/>
        </w:rPr>
        <w:t>- Meget sjælden (færre end 1 dyr ud af 10.000 behandlede dyr, herunder isolerede rapporter)</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rPr>
          <w:b/>
          <w:sz w:val="24"/>
          <w:szCs w:val="24"/>
        </w:rPr>
      </w:pPr>
      <w:r w:rsidRPr="00052CAE">
        <w:rPr>
          <w:b/>
          <w:sz w:val="24"/>
          <w:szCs w:val="24"/>
        </w:rPr>
        <w:t>4.7</w:t>
      </w:r>
      <w:r w:rsidRPr="00052CAE">
        <w:rPr>
          <w:b/>
          <w:sz w:val="24"/>
          <w:szCs w:val="24"/>
        </w:rPr>
        <w:tab/>
        <w:t>Drægtighed, diegivning eller æglægning</w:t>
      </w:r>
    </w:p>
    <w:p w:rsidR="00943BD8" w:rsidRDefault="00943BD8" w:rsidP="00943BD8">
      <w:pPr>
        <w:ind w:left="851"/>
        <w:rPr>
          <w:sz w:val="24"/>
          <w:szCs w:val="24"/>
        </w:rPr>
      </w:pPr>
      <w:r>
        <w:rPr>
          <w:sz w:val="24"/>
          <w:szCs w:val="24"/>
        </w:rPr>
        <w:t xml:space="preserve">Laboratorieundersøgelser af rotter har ikke afsløret </w:t>
      </w:r>
      <w:proofErr w:type="spellStart"/>
      <w:r>
        <w:rPr>
          <w:sz w:val="24"/>
          <w:szCs w:val="24"/>
        </w:rPr>
        <w:t>teratogene</w:t>
      </w:r>
      <w:proofErr w:type="spellEnd"/>
      <w:r>
        <w:rPr>
          <w:sz w:val="24"/>
          <w:szCs w:val="24"/>
        </w:rPr>
        <w:t xml:space="preserve"> virkninger eller </w:t>
      </w:r>
      <w:proofErr w:type="spellStart"/>
      <w:r>
        <w:rPr>
          <w:sz w:val="24"/>
          <w:szCs w:val="24"/>
        </w:rPr>
        <w:t>føtal</w:t>
      </w:r>
      <w:proofErr w:type="spellEnd"/>
      <w:r>
        <w:rPr>
          <w:sz w:val="24"/>
          <w:szCs w:val="24"/>
        </w:rPr>
        <w:t xml:space="preserve"> toksicitet ved terapeutiske doser. Dosering på op til tre gange anbefalet dosis under drægtighed og diegivning har ikke resulteret i bivirkninger. Produktet kan anvendes under drægtighed og diegivning.</w:t>
      </w:r>
    </w:p>
    <w:p w:rsidR="008E39C9" w:rsidRPr="00052CAE" w:rsidRDefault="008E39C9" w:rsidP="008E39C9">
      <w:pPr>
        <w:ind w:left="851"/>
        <w:rPr>
          <w:sz w:val="24"/>
          <w:szCs w:val="24"/>
        </w:rPr>
      </w:pPr>
    </w:p>
    <w:p w:rsidR="008E39C9" w:rsidRPr="00052CAE" w:rsidRDefault="008E39C9" w:rsidP="008E39C9">
      <w:pPr>
        <w:tabs>
          <w:tab w:val="left" w:pos="851"/>
          <w:tab w:val="left" w:pos="8222"/>
        </w:tabs>
        <w:rPr>
          <w:b/>
          <w:sz w:val="24"/>
          <w:szCs w:val="24"/>
        </w:rPr>
      </w:pPr>
      <w:r w:rsidRPr="00052CAE">
        <w:rPr>
          <w:b/>
          <w:sz w:val="24"/>
          <w:szCs w:val="24"/>
        </w:rPr>
        <w:t>4.8</w:t>
      </w:r>
      <w:r w:rsidRPr="00052CAE">
        <w:rPr>
          <w:b/>
          <w:sz w:val="24"/>
          <w:szCs w:val="24"/>
        </w:rPr>
        <w:tab/>
        <w:t>Interaktion med andre lægemidler og andre former for interaktion</w:t>
      </w:r>
    </w:p>
    <w:p w:rsidR="008E39C9" w:rsidRPr="00052CAE" w:rsidRDefault="008E39C9" w:rsidP="008E39C9">
      <w:pPr>
        <w:tabs>
          <w:tab w:val="left" w:pos="851"/>
          <w:tab w:val="left" w:pos="8222"/>
        </w:tabs>
        <w:rPr>
          <w:sz w:val="24"/>
          <w:szCs w:val="24"/>
        </w:rPr>
      </w:pPr>
      <w:r w:rsidRPr="00052CAE">
        <w:rPr>
          <w:sz w:val="24"/>
          <w:szCs w:val="24"/>
        </w:rPr>
        <w:tab/>
        <w:t xml:space="preserve">Samtidig administration af </w:t>
      </w:r>
      <w:proofErr w:type="spellStart"/>
      <w:r w:rsidRPr="00052CAE">
        <w:rPr>
          <w:sz w:val="24"/>
          <w:szCs w:val="24"/>
        </w:rPr>
        <w:t>nefrotoksiske</w:t>
      </w:r>
      <w:proofErr w:type="spellEnd"/>
      <w:r w:rsidRPr="00052CAE">
        <w:rPr>
          <w:sz w:val="24"/>
          <w:szCs w:val="24"/>
        </w:rPr>
        <w:t xml:space="preserve"> stoffer bør undgås.</w:t>
      </w:r>
    </w:p>
    <w:p w:rsidR="008E39C9" w:rsidRPr="00052CAE" w:rsidRDefault="008E39C9" w:rsidP="008E39C9">
      <w:pPr>
        <w:rPr>
          <w:sz w:val="24"/>
          <w:szCs w:val="24"/>
        </w:rPr>
      </w:pPr>
      <w:r w:rsidRPr="00052CAE">
        <w:rPr>
          <w:sz w:val="24"/>
          <w:szCs w:val="24"/>
        </w:rPr>
        <w:br w:type="page"/>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rPr>
          <w:b/>
          <w:sz w:val="24"/>
          <w:szCs w:val="24"/>
        </w:rPr>
      </w:pPr>
      <w:r w:rsidRPr="00052CAE">
        <w:rPr>
          <w:b/>
          <w:sz w:val="24"/>
          <w:szCs w:val="24"/>
        </w:rPr>
        <w:t>4.9</w:t>
      </w:r>
      <w:r w:rsidRPr="00052CAE">
        <w:rPr>
          <w:b/>
          <w:sz w:val="24"/>
          <w:szCs w:val="24"/>
        </w:rPr>
        <w:tab/>
        <w:t>Dosering og indgivelsesmåde</w:t>
      </w:r>
    </w:p>
    <w:p w:rsidR="008E39C9" w:rsidRPr="00052CAE" w:rsidRDefault="008E39C9" w:rsidP="008E39C9">
      <w:pPr>
        <w:tabs>
          <w:tab w:val="left" w:pos="851"/>
          <w:tab w:val="left" w:pos="8222"/>
        </w:tabs>
        <w:rPr>
          <w:sz w:val="24"/>
          <w:szCs w:val="24"/>
        </w:rPr>
      </w:pPr>
      <w:r w:rsidRPr="00052CAE">
        <w:rPr>
          <w:sz w:val="24"/>
          <w:szCs w:val="24"/>
        </w:rPr>
        <w:tab/>
        <w:t>Til anvendelse i drikkevand.</w:t>
      </w:r>
    </w:p>
    <w:p w:rsidR="008E39C9" w:rsidRPr="00052CAE" w:rsidRDefault="008E39C9" w:rsidP="008E39C9">
      <w:pPr>
        <w:tabs>
          <w:tab w:val="left" w:pos="851"/>
          <w:tab w:val="left" w:pos="8222"/>
        </w:tabs>
        <w:rPr>
          <w:sz w:val="24"/>
          <w:szCs w:val="24"/>
        </w:rPr>
      </w:pPr>
    </w:p>
    <w:p w:rsidR="008E39C9" w:rsidRPr="00052CAE" w:rsidRDefault="008E39C9" w:rsidP="008E39C9">
      <w:pPr>
        <w:tabs>
          <w:tab w:val="left" w:pos="851"/>
          <w:tab w:val="left" w:pos="8222"/>
        </w:tabs>
        <w:ind w:left="851"/>
        <w:rPr>
          <w:sz w:val="24"/>
          <w:szCs w:val="24"/>
        </w:rPr>
      </w:pPr>
      <w:r w:rsidRPr="00052CAE">
        <w:rPr>
          <w:sz w:val="24"/>
          <w:szCs w:val="24"/>
        </w:rPr>
        <w:t xml:space="preserve">30 mg paracetamol pr. kg legemsvægt oralt i drikkevandet daglig i 5 dage. </w:t>
      </w:r>
    </w:p>
    <w:p w:rsidR="008E39C9" w:rsidRPr="00052CAE" w:rsidRDefault="008E39C9" w:rsidP="008E39C9">
      <w:pPr>
        <w:tabs>
          <w:tab w:val="left" w:pos="851"/>
          <w:tab w:val="left" w:pos="8222"/>
        </w:tabs>
        <w:ind w:left="851"/>
        <w:rPr>
          <w:sz w:val="24"/>
          <w:szCs w:val="24"/>
        </w:rPr>
      </w:pPr>
      <w:r w:rsidRPr="00052CAE">
        <w:rPr>
          <w:sz w:val="24"/>
          <w:szCs w:val="24"/>
        </w:rPr>
        <w:t>Dette svarer til 0,75 ml opløsning pr. 10 kg legemsvægt daglig i 5 dage.</w:t>
      </w:r>
    </w:p>
    <w:p w:rsidR="008E39C9" w:rsidRPr="00052CAE" w:rsidRDefault="008E39C9" w:rsidP="008E39C9">
      <w:pPr>
        <w:tabs>
          <w:tab w:val="left" w:pos="851"/>
          <w:tab w:val="left" w:pos="8222"/>
        </w:tabs>
        <w:ind w:left="851"/>
        <w:rPr>
          <w:sz w:val="24"/>
          <w:szCs w:val="24"/>
        </w:rPr>
      </w:pPr>
    </w:p>
    <w:p w:rsidR="008E39C9" w:rsidRDefault="008E39C9" w:rsidP="008E39C9">
      <w:pPr>
        <w:tabs>
          <w:tab w:val="left" w:pos="851"/>
          <w:tab w:val="left" w:pos="8222"/>
        </w:tabs>
        <w:ind w:left="851"/>
        <w:rPr>
          <w:sz w:val="24"/>
          <w:szCs w:val="24"/>
        </w:rPr>
      </w:pPr>
      <w:r w:rsidRPr="00052CAE">
        <w:rPr>
          <w:sz w:val="24"/>
          <w:szCs w:val="24"/>
        </w:rPr>
        <w:t>Indtaget af medicin</w:t>
      </w:r>
      <w:r>
        <w:rPr>
          <w:sz w:val="24"/>
          <w:szCs w:val="24"/>
        </w:rPr>
        <w:t>eret</w:t>
      </w:r>
      <w:r w:rsidRPr="00052CAE">
        <w:rPr>
          <w:sz w:val="24"/>
          <w:szCs w:val="24"/>
        </w:rPr>
        <w:t xml:space="preserve"> drikkevand afhænger af dyrets kliniske tilstand. Med henblik på at opnå en korrekt dosering skal drikkevandets medicinkoncentration justeres løbende.</w:t>
      </w:r>
    </w:p>
    <w:p w:rsidR="00943BD8" w:rsidRPr="00052CAE" w:rsidRDefault="00943BD8" w:rsidP="008E39C9">
      <w:pPr>
        <w:tabs>
          <w:tab w:val="left" w:pos="851"/>
          <w:tab w:val="left" w:pos="8222"/>
        </w:tabs>
        <w:ind w:left="851"/>
        <w:rPr>
          <w:sz w:val="24"/>
          <w:szCs w:val="24"/>
        </w:rPr>
      </w:pPr>
      <w:r>
        <w:rPr>
          <w:sz w:val="24"/>
          <w:szCs w:val="24"/>
        </w:rPr>
        <w:t>For at undgå underdosering og sikre korrekt dosering bør dyrets legemsvægt bestemmes så nøjagtigt som muligt.</w:t>
      </w:r>
    </w:p>
    <w:p w:rsidR="008E39C9" w:rsidRPr="00052CAE" w:rsidRDefault="008E39C9" w:rsidP="008E39C9">
      <w:pPr>
        <w:tabs>
          <w:tab w:val="left" w:pos="851"/>
          <w:tab w:val="left" w:pos="8222"/>
        </w:tabs>
        <w:ind w:left="851"/>
        <w:rPr>
          <w:sz w:val="24"/>
          <w:szCs w:val="24"/>
        </w:rPr>
      </w:pPr>
      <w:r w:rsidRPr="00052CAE">
        <w:rPr>
          <w:sz w:val="24"/>
          <w:szCs w:val="24"/>
        </w:rPr>
        <w:tab/>
      </w:r>
    </w:p>
    <w:p w:rsidR="008E39C9" w:rsidRPr="00052CAE" w:rsidRDefault="008E39C9" w:rsidP="008E39C9">
      <w:pPr>
        <w:tabs>
          <w:tab w:val="left" w:pos="2568"/>
        </w:tabs>
        <w:ind w:left="856" w:hanging="856"/>
        <w:rPr>
          <w:bCs/>
          <w:sz w:val="24"/>
          <w:szCs w:val="24"/>
          <w:u w:val="single"/>
        </w:rPr>
      </w:pPr>
      <w:r w:rsidRPr="00052CAE">
        <w:rPr>
          <w:b/>
          <w:bCs/>
          <w:sz w:val="24"/>
          <w:szCs w:val="24"/>
        </w:rPr>
        <w:tab/>
      </w:r>
      <w:r w:rsidRPr="00052CAE">
        <w:rPr>
          <w:bCs/>
          <w:sz w:val="24"/>
          <w:szCs w:val="24"/>
          <w:u w:val="single"/>
        </w:rPr>
        <w:t>Vejledning for fremstilling af opløsning</w:t>
      </w:r>
    </w:p>
    <w:p w:rsidR="008E39C9" w:rsidRPr="00052CAE" w:rsidRDefault="008E39C9" w:rsidP="008E39C9">
      <w:pPr>
        <w:tabs>
          <w:tab w:val="left" w:pos="2568"/>
        </w:tabs>
        <w:ind w:left="856" w:hanging="856"/>
        <w:rPr>
          <w:sz w:val="24"/>
          <w:szCs w:val="24"/>
        </w:rPr>
      </w:pPr>
      <w:r w:rsidRPr="00052CAE">
        <w:rPr>
          <w:b/>
          <w:bCs/>
          <w:sz w:val="24"/>
          <w:szCs w:val="24"/>
        </w:rPr>
        <w:tab/>
      </w:r>
      <w:r w:rsidRPr="00052CAE">
        <w:rPr>
          <w:sz w:val="24"/>
          <w:szCs w:val="24"/>
        </w:rPr>
        <w:t xml:space="preserve">Den nødvendige mængde vand til den endelige opløsning hældes først i en passende beholder. Produktet tilsættes derefter under omrøring. Det anbefales at blande opløsningen i lunkent vand (20-25 °C). Vand med en temperatur på 25 °C har en øvre koncentrationsgrænse på 40 ml af produktet pr. liter drikkevand. </w:t>
      </w:r>
    </w:p>
    <w:p w:rsidR="008E39C9" w:rsidRPr="00052CAE" w:rsidRDefault="008E39C9" w:rsidP="008E39C9">
      <w:pPr>
        <w:tabs>
          <w:tab w:val="left" w:pos="2568"/>
        </w:tabs>
        <w:ind w:left="856" w:hanging="5"/>
        <w:rPr>
          <w:sz w:val="24"/>
          <w:szCs w:val="24"/>
        </w:rPr>
      </w:pPr>
      <w:r w:rsidRPr="00052CAE">
        <w:rPr>
          <w:sz w:val="24"/>
          <w:szCs w:val="24"/>
        </w:rPr>
        <w:t xml:space="preserve">Når der anvendes medicinblander, skal denne indstilles </w:t>
      </w:r>
      <w:r>
        <w:rPr>
          <w:sz w:val="24"/>
          <w:szCs w:val="24"/>
        </w:rPr>
        <w:t>fra</w:t>
      </w:r>
      <w:r w:rsidRPr="00052CAE">
        <w:rPr>
          <w:sz w:val="24"/>
          <w:szCs w:val="24"/>
        </w:rPr>
        <w:t xml:space="preserve"> 3 % </w:t>
      </w:r>
      <w:r>
        <w:rPr>
          <w:sz w:val="24"/>
          <w:szCs w:val="24"/>
        </w:rPr>
        <w:t>til</w:t>
      </w:r>
      <w:r w:rsidRPr="00052CAE">
        <w:rPr>
          <w:sz w:val="24"/>
          <w:szCs w:val="24"/>
        </w:rPr>
        <w:t xml:space="preserve"> 5 %. Sæt aldrig medicinblanderen under 3 %.</w:t>
      </w:r>
    </w:p>
    <w:p w:rsidR="008E39C9" w:rsidRPr="00052CAE" w:rsidRDefault="008E39C9" w:rsidP="008E39C9">
      <w:pPr>
        <w:tabs>
          <w:tab w:val="left" w:pos="2568"/>
        </w:tabs>
        <w:ind w:left="856" w:hanging="856"/>
        <w:rPr>
          <w:sz w:val="24"/>
          <w:szCs w:val="24"/>
        </w:rPr>
      </w:pPr>
    </w:p>
    <w:p w:rsidR="008E39C9" w:rsidRPr="00052CAE" w:rsidRDefault="008E39C9" w:rsidP="008E39C9">
      <w:pPr>
        <w:ind w:left="856"/>
        <w:rPr>
          <w:sz w:val="24"/>
          <w:szCs w:val="24"/>
        </w:rPr>
      </w:pPr>
      <w:r w:rsidRPr="00052CAE">
        <w:rPr>
          <w:sz w:val="24"/>
          <w:szCs w:val="24"/>
        </w:rPr>
        <w:t>Frisk opløsning bør tilberedes med 24 timers interval. Der bør ikke være adgang til andet drikkevand i medicineringsperioden.</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rPr>
          <w:b/>
          <w:sz w:val="24"/>
          <w:szCs w:val="24"/>
        </w:rPr>
      </w:pPr>
      <w:r w:rsidRPr="00052CAE">
        <w:rPr>
          <w:b/>
          <w:sz w:val="24"/>
          <w:szCs w:val="24"/>
        </w:rPr>
        <w:t>4.10</w:t>
      </w:r>
      <w:r w:rsidRPr="00052CAE">
        <w:rPr>
          <w:b/>
          <w:sz w:val="24"/>
          <w:szCs w:val="24"/>
        </w:rPr>
        <w:tab/>
        <w:t>Overdosering</w:t>
      </w:r>
    </w:p>
    <w:p w:rsidR="008E39C9" w:rsidRDefault="008E39C9" w:rsidP="008E39C9">
      <w:pPr>
        <w:tabs>
          <w:tab w:val="left" w:pos="851"/>
          <w:tab w:val="left" w:pos="8222"/>
        </w:tabs>
        <w:ind w:left="851"/>
        <w:rPr>
          <w:sz w:val="24"/>
          <w:szCs w:val="24"/>
        </w:rPr>
      </w:pPr>
      <w:r w:rsidRPr="00052CAE">
        <w:rPr>
          <w:sz w:val="24"/>
          <w:szCs w:val="24"/>
        </w:rPr>
        <w:t>Efter administration af 5 gange den anbefalede dosis af paracetamol kan der lejlighedsvis forekomme tynd afføring med faste bestanddele. Dette påvirker ikke dyrets almentilstand.</w:t>
      </w:r>
    </w:p>
    <w:p w:rsidR="00943BD8" w:rsidRDefault="00943BD8" w:rsidP="00943BD8">
      <w:pPr>
        <w:tabs>
          <w:tab w:val="left" w:pos="851"/>
          <w:tab w:val="left" w:pos="8222"/>
        </w:tabs>
        <w:ind w:left="851"/>
        <w:rPr>
          <w:sz w:val="24"/>
          <w:szCs w:val="24"/>
        </w:rPr>
      </w:pPr>
      <w:r>
        <w:rPr>
          <w:sz w:val="24"/>
          <w:szCs w:val="24"/>
        </w:rPr>
        <w:t>N-</w:t>
      </w:r>
      <w:proofErr w:type="spellStart"/>
      <w:r>
        <w:rPr>
          <w:sz w:val="24"/>
          <w:szCs w:val="24"/>
        </w:rPr>
        <w:t>acetylcystein</w:t>
      </w:r>
      <w:proofErr w:type="spellEnd"/>
      <w:r>
        <w:rPr>
          <w:sz w:val="24"/>
          <w:szCs w:val="24"/>
        </w:rPr>
        <w:t xml:space="preserve"> kan anvendes i tilfælde af utilsigtet overdosering.</w:t>
      </w:r>
    </w:p>
    <w:p w:rsidR="008E39C9" w:rsidRDefault="00943BD8" w:rsidP="00943BD8">
      <w:pPr>
        <w:tabs>
          <w:tab w:val="left" w:pos="851"/>
          <w:tab w:val="left" w:pos="8222"/>
        </w:tabs>
        <w:ind w:left="851"/>
        <w:rPr>
          <w:sz w:val="24"/>
          <w:szCs w:val="24"/>
        </w:rPr>
      </w:pPr>
      <w:r>
        <w:rPr>
          <w:sz w:val="24"/>
          <w:szCs w:val="24"/>
        </w:rPr>
        <w:t>Svær overdosering kan forårsage levertoksicitet.</w:t>
      </w:r>
    </w:p>
    <w:p w:rsidR="00943BD8" w:rsidRPr="00052CAE" w:rsidRDefault="00943BD8" w:rsidP="00943BD8">
      <w:pPr>
        <w:tabs>
          <w:tab w:val="left" w:pos="851"/>
          <w:tab w:val="left" w:pos="8222"/>
        </w:tabs>
        <w:ind w:left="851"/>
        <w:rPr>
          <w:sz w:val="24"/>
          <w:szCs w:val="24"/>
        </w:rPr>
      </w:pPr>
    </w:p>
    <w:p w:rsidR="008E39C9" w:rsidRPr="00052CAE" w:rsidRDefault="008E39C9" w:rsidP="008E39C9">
      <w:pPr>
        <w:tabs>
          <w:tab w:val="left" w:pos="851"/>
          <w:tab w:val="left" w:pos="8222"/>
        </w:tabs>
        <w:rPr>
          <w:b/>
          <w:sz w:val="24"/>
          <w:szCs w:val="24"/>
        </w:rPr>
      </w:pPr>
      <w:r w:rsidRPr="00052CAE">
        <w:rPr>
          <w:b/>
          <w:sz w:val="24"/>
          <w:szCs w:val="24"/>
        </w:rPr>
        <w:t>4.11</w:t>
      </w:r>
      <w:r w:rsidRPr="00052CAE">
        <w:rPr>
          <w:b/>
          <w:sz w:val="24"/>
          <w:szCs w:val="24"/>
        </w:rPr>
        <w:tab/>
        <w:t>Tilbageholdelsestid</w:t>
      </w:r>
    </w:p>
    <w:p w:rsidR="008E39C9" w:rsidRPr="00052CAE" w:rsidRDefault="008E39C9" w:rsidP="008E39C9">
      <w:pPr>
        <w:pStyle w:val="Sidehoved"/>
        <w:tabs>
          <w:tab w:val="left" w:pos="8222"/>
        </w:tabs>
        <w:ind w:left="851"/>
        <w:rPr>
          <w:szCs w:val="24"/>
        </w:rPr>
      </w:pPr>
      <w:r w:rsidRPr="00052CAE">
        <w:rPr>
          <w:szCs w:val="24"/>
        </w:rPr>
        <w:t>Slagtning: 0 døgn.</w:t>
      </w:r>
    </w:p>
    <w:p w:rsidR="008E39C9" w:rsidRPr="00052CAE" w:rsidRDefault="008E39C9" w:rsidP="008E39C9">
      <w:pPr>
        <w:pStyle w:val="Sidehoved"/>
        <w:tabs>
          <w:tab w:val="clear" w:pos="4819"/>
          <w:tab w:val="left" w:pos="8222"/>
        </w:tabs>
        <w:ind w:left="851"/>
        <w:rPr>
          <w:szCs w:val="24"/>
        </w:rPr>
      </w:pPr>
    </w:p>
    <w:p w:rsidR="008E39C9" w:rsidRPr="00052CAE" w:rsidRDefault="008E39C9" w:rsidP="008E39C9">
      <w:pPr>
        <w:tabs>
          <w:tab w:val="left" w:pos="851"/>
          <w:tab w:val="left" w:pos="8222"/>
        </w:tabs>
        <w:ind w:left="851"/>
        <w:rPr>
          <w:sz w:val="24"/>
          <w:szCs w:val="24"/>
        </w:rPr>
      </w:pPr>
    </w:p>
    <w:p w:rsidR="008E39C9" w:rsidRPr="00F7420F" w:rsidRDefault="008E39C9" w:rsidP="008E39C9">
      <w:pPr>
        <w:tabs>
          <w:tab w:val="left" w:pos="8222"/>
        </w:tabs>
        <w:ind w:left="851" w:hanging="851"/>
        <w:rPr>
          <w:b/>
          <w:sz w:val="24"/>
          <w:szCs w:val="24"/>
        </w:rPr>
      </w:pPr>
      <w:r w:rsidRPr="00F7420F">
        <w:rPr>
          <w:b/>
          <w:sz w:val="24"/>
          <w:szCs w:val="24"/>
        </w:rPr>
        <w:t>5.</w:t>
      </w:r>
      <w:r w:rsidRPr="00F7420F">
        <w:rPr>
          <w:b/>
          <w:sz w:val="24"/>
          <w:szCs w:val="24"/>
        </w:rPr>
        <w:tab/>
        <w:t>FARMAKOLOGISKE EGENSKABER</w:t>
      </w:r>
    </w:p>
    <w:p w:rsidR="008E39C9" w:rsidRPr="00F7420F" w:rsidRDefault="008E39C9" w:rsidP="008E39C9">
      <w:pPr>
        <w:tabs>
          <w:tab w:val="left" w:pos="8222"/>
        </w:tabs>
        <w:ind w:left="851"/>
        <w:rPr>
          <w:sz w:val="24"/>
          <w:szCs w:val="24"/>
        </w:rPr>
      </w:pPr>
    </w:p>
    <w:p w:rsidR="008E39C9" w:rsidRPr="00F7420F" w:rsidRDefault="008E39C9" w:rsidP="008E39C9">
      <w:pPr>
        <w:tabs>
          <w:tab w:val="left" w:pos="8222"/>
        </w:tabs>
        <w:ind w:left="851"/>
        <w:rPr>
          <w:sz w:val="24"/>
          <w:szCs w:val="24"/>
        </w:rPr>
      </w:pPr>
      <w:proofErr w:type="spellStart"/>
      <w:r w:rsidRPr="00F7420F">
        <w:rPr>
          <w:sz w:val="24"/>
          <w:szCs w:val="24"/>
        </w:rPr>
        <w:t>Farmakoterapeutisk</w:t>
      </w:r>
      <w:proofErr w:type="spellEnd"/>
      <w:r w:rsidRPr="00F7420F">
        <w:rPr>
          <w:sz w:val="24"/>
          <w:szCs w:val="24"/>
        </w:rPr>
        <w:t xml:space="preserve"> gruppe: Andre </w:t>
      </w:r>
      <w:proofErr w:type="spellStart"/>
      <w:r w:rsidRPr="00F7420F">
        <w:rPr>
          <w:sz w:val="24"/>
          <w:szCs w:val="24"/>
        </w:rPr>
        <w:t>analgetika</w:t>
      </w:r>
      <w:proofErr w:type="spellEnd"/>
      <w:r w:rsidRPr="00F7420F">
        <w:rPr>
          <w:sz w:val="24"/>
          <w:szCs w:val="24"/>
        </w:rPr>
        <w:t xml:space="preserve"> og </w:t>
      </w:r>
      <w:proofErr w:type="spellStart"/>
      <w:r w:rsidRPr="00F7420F">
        <w:rPr>
          <w:sz w:val="24"/>
          <w:szCs w:val="24"/>
        </w:rPr>
        <w:t>Antipyretika</w:t>
      </w:r>
      <w:proofErr w:type="spellEnd"/>
      <w:r w:rsidRPr="00F7420F">
        <w:rPr>
          <w:sz w:val="24"/>
          <w:szCs w:val="24"/>
        </w:rPr>
        <w:t>.</w:t>
      </w:r>
    </w:p>
    <w:p w:rsidR="008E39C9" w:rsidRPr="00F7420F" w:rsidRDefault="008E39C9" w:rsidP="008E39C9">
      <w:pPr>
        <w:tabs>
          <w:tab w:val="left" w:pos="8222"/>
        </w:tabs>
        <w:ind w:left="851"/>
        <w:rPr>
          <w:sz w:val="24"/>
          <w:szCs w:val="24"/>
        </w:rPr>
      </w:pPr>
      <w:r w:rsidRPr="00F7420F">
        <w:rPr>
          <w:sz w:val="24"/>
          <w:szCs w:val="24"/>
        </w:rPr>
        <w:t>ATC-</w:t>
      </w:r>
      <w:proofErr w:type="spellStart"/>
      <w:r w:rsidRPr="00F7420F">
        <w:rPr>
          <w:sz w:val="24"/>
          <w:szCs w:val="24"/>
        </w:rPr>
        <w:t>vet</w:t>
      </w:r>
      <w:proofErr w:type="spellEnd"/>
      <w:r w:rsidRPr="00F7420F">
        <w:rPr>
          <w:sz w:val="24"/>
          <w:szCs w:val="24"/>
        </w:rPr>
        <w:t>. kode: QN 02 BE 01.</w:t>
      </w:r>
    </w:p>
    <w:p w:rsidR="008E39C9" w:rsidRPr="00F7420F" w:rsidRDefault="008E39C9" w:rsidP="008E39C9">
      <w:pPr>
        <w:tabs>
          <w:tab w:val="left" w:pos="8222"/>
        </w:tabs>
        <w:ind w:left="851"/>
        <w:rPr>
          <w:sz w:val="24"/>
          <w:szCs w:val="24"/>
        </w:rPr>
      </w:pPr>
    </w:p>
    <w:p w:rsidR="008E39C9" w:rsidRPr="00F7420F" w:rsidRDefault="008E39C9" w:rsidP="008E39C9">
      <w:pPr>
        <w:tabs>
          <w:tab w:val="left" w:pos="851"/>
          <w:tab w:val="left" w:pos="8222"/>
        </w:tabs>
        <w:rPr>
          <w:b/>
          <w:sz w:val="24"/>
          <w:szCs w:val="24"/>
        </w:rPr>
      </w:pPr>
      <w:r w:rsidRPr="00F7420F">
        <w:rPr>
          <w:b/>
          <w:sz w:val="24"/>
          <w:szCs w:val="24"/>
        </w:rPr>
        <w:t>5.1</w:t>
      </w:r>
      <w:r w:rsidRPr="00F7420F">
        <w:rPr>
          <w:b/>
          <w:sz w:val="24"/>
          <w:szCs w:val="24"/>
        </w:rPr>
        <w:tab/>
      </w:r>
      <w:proofErr w:type="spellStart"/>
      <w:r w:rsidRPr="00F7420F">
        <w:rPr>
          <w:b/>
          <w:sz w:val="24"/>
          <w:szCs w:val="24"/>
        </w:rPr>
        <w:t>Farmakodynamiske</w:t>
      </w:r>
      <w:proofErr w:type="spellEnd"/>
      <w:r w:rsidRPr="00F7420F">
        <w:rPr>
          <w:b/>
          <w:sz w:val="24"/>
          <w:szCs w:val="24"/>
        </w:rPr>
        <w:t xml:space="preserve"> egenskaber</w:t>
      </w:r>
    </w:p>
    <w:p w:rsidR="008E39C9" w:rsidRPr="00F7420F" w:rsidRDefault="008E39C9" w:rsidP="008E39C9">
      <w:pPr>
        <w:tabs>
          <w:tab w:val="left" w:pos="851"/>
          <w:tab w:val="left" w:pos="8222"/>
        </w:tabs>
        <w:ind w:left="851" w:hanging="851"/>
        <w:rPr>
          <w:sz w:val="24"/>
          <w:szCs w:val="24"/>
        </w:rPr>
      </w:pPr>
      <w:r w:rsidRPr="00F7420F">
        <w:rPr>
          <w:sz w:val="24"/>
          <w:szCs w:val="24"/>
        </w:rPr>
        <w:tab/>
        <w:t xml:space="preserve">Paracetamol eller </w:t>
      </w:r>
      <w:proofErr w:type="spellStart"/>
      <w:r w:rsidRPr="00F7420F">
        <w:rPr>
          <w:sz w:val="24"/>
          <w:szCs w:val="24"/>
        </w:rPr>
        <w:t>acetaminofen</w:t>
      </w:r>
      <w:proofErr w:type="spellEnd"/>
      <w:r w:rsidRPr="00F7420F">
        <w:rPr>
          <w:sz w:val="24"/>
          <w:szCs w:val="24"/>
        </w:rPr>
        <w:t xml:space="preserve"> eller N-acetyl-</w:t>
      </w:r>
      <w:proofErr w:type="spellStart"/>
      <w:r w:rsidRPr="00F7420F">
        <w:rPr>
          <w:sz w:val="24"/>
          <w:szCs w:val="24"/>
        </w:rPr>
        <w:t>para</w:t>
      </w:r>
      <w:proofErr w:type="spellEnd"/>
      <w:r w:rsidRPr="00F7420F">
        <w:rPr>
          <w:sz w:val="24"/>
          <w:szCs w:val="24"/>
        </w:rPr>
        <w:t xml:space="preserve">-aminofenol er et </w:t>
      </w:r>
      <w:proofErr w:type="spellStart"/>
      <w:r w:rsidRPr="00F7420F">
        <w:rPr>
          <w:sz w:val="24"/>
          <w:szCs w:val="24"/>
        </w:rPr>
        <w:t>paraaminofenolderivat</w:t>
      </w:r>
      <w:proofErr w:type="spellEnd"/>
      <w:r w:rsidRPr="00F7420F">
        <w:rPr>
          <w:sz w:val="24"/>
          <w:szCs w:val="24"/>
        </w:rPr>
        <w:t xml:space="preserve"> med analgetiske og </w:t>
      </w:r>
      <w:proofErr w:type="spellStart"/>
      <w:r w:rsidRPr="00F7420F">
        <w:rPr>
          <w:sz w:val="24"/>
          <w:szCs w:val="24"/>
        </w:rPr>
        <w:t>antipyretiske</w:t>
      </w:r>
      <w:proofErr w:type="spellEnd"/>
      <w:r w:rsidRPr="00F7420F">
        <w:rPr>
          <w:sz w:val="24"/>
          <w:szCs w:val="24"/>
        </w:rPr>
        <w:t xml:space="preserve"> egenskaber.</w:t>
      </w:r>
    </w:p>
    <w:p w:rsidR="008E39C9" w:rsidRPr="00F7420F" w:rsidRDefault="008E39C9" w:rsidP="008E39C9">
      <w:pPr>
        <w:tabs>
          <w:tab w:val="left" w:pos="851"/>
          <w:tab w:val="left" w:pos="8222"/>
        </w:tabs>
        <w:ind w:left="851"/>
        <w:rPr>
          <w:sz w:val="24"/>
          <w:szCs w:val="24"/>
        </w:rPr>
      </w:pPr>
    </w:p>
    <w:p w:rsidR="008E39C9" w:rsidRPr="00F7420F" w:rsidRDefault="008E39C9" w:rsidP="008E39C9">
      <w:pPr>
        <w:tabs>
          <w:tab w:val="left" w:pos="851"/>
          <w:tab w:val="left" w:pos="8222"/>
        </w:tabs>
        <w:rPr>
          <w:b/>
          <w:sz w:val="24"/>
          <w:szCs w:val="24"/>
        </w:rPr>
      </w:pPr>
      <w:r w:rsidRPr="00F7420F">
        <w:rPr>
          <w:b/>
          <w:sz w:val="24"/>
          <w:szCs w:val="24"/>
        </w:rPr>
        <w:t>5.2</w:t>
      </w:r>
      <w:r w:rsidRPr="00F7420F">
        <w:rPr>
          <w:b/>
          <w:sz w:val="24"/>
          <w:szCs w:val="24"/>
        </w:rPr>
        <w:tab/>
      </w:r>
      <w:proofErr w:type="spellStart"/>
      <w:r w:rsidRPr="00F7420F">
        <w:rPr>
          <w:b/>
          <w:sz w:val="24"/>
          <w:szCs w:val="24"/>
        </w:rPr>
        <w:t>Farmakokinetiske</w:t>
      </w:r>
      <w:proofErr w:type="spellEnd"/>
      <w:r w:rsidRPr="00F7420F">
        <w:rPr>
          <w:b/>
          <w:sz w:val="24"/>
          <w:szCs w:val="24"/>
        </w:rPr>
        <w:t xml:space="preserve"> egenskaber</w:t>
      </w:r>
    </w:p>
    <w:p w:rsidR="008E39C9" w:rsidRPr="00F7420F" w:rsidRDefault="008E39C9" w:rsidP="008E39C9">
      <w:pPr>
        <w:tabs>
          <w:tab w:val="left" w:pos="851"/>
          <w:tab w:val="left" w:pos="8222"/>
        </w:tabs>
        <w:ind w:left="851"/>
        <w:rPr>
          <w:sz w:val="24"/>
          <w:szCs w:val="24"/>
          <w:u w:val="single"/>
        </w:rPr>
      </w:pPr>
    </w:p>
    <w:p w:rsidR="008E39C9" w:rsidRPr="00052CAE" w:rsidRDefault="008E39C9" w:rsidP="008E39C9">
      <w:pPr>
        <w:tabs>
          <w:tab w:val="left" w:pos="851"/>
          <w:tab w:val="left" w:pos="8222"/>
        </w:tabs>
        <w:ind w:left="851"/>
        <w:rPr>
          <w:sz w:val="24"/>
          <w:szCs w:val="24"/>
          <w:u w:val="single"/>
        </w:rPr>
      </w:pPr>
      <w:r w:rsidRPr="00F7420F">
        <w:rPr>
          <w:sz w:val="24"/>
          <w:szCs w:val="24"/>
          <w:u w:val="single"/>
        </w:rPr>
        <w:t>Absorption</w:t>
      </w:r>
    </w:p>
    <w:p w:rsidR="008E39C9" w:rsidRPr="00052CAE" w:rsidRDefault="008E39C9" w:rsidP="008E39C9">
      <w:pPr>
        <w:tabs>
          <w:tab w:val="left" w:pos="851"/>
          <w:tab w:val="left" w:pos="8222"/>
        </w:tabs>
        <w:ind w:left="851"/>
        <w:rPr>
          <w:sz w:val="24"/>
          <w:szCs w:val="24"/>
        </w:rPr>
      </w:pPr>
      <w:r w:rsidRPr="00052CAE">
        <w:rPr>
          <w:sz w:val="24"/>
          <w:szCs w:val="24"/>
        </w:rPr>
        <w:t>Paracetamol optages hurtigt og næsten fuldstændigt efter oral administration (biotilgængeligheden er omkring 90 % efter administration i drikkevand). Den maksimale plasmakoncentration af paracetamol opnås knap 2 timer efter indgivelse.</w:t>
      </w:r>
    </w:p>
    <w:p w:rsidR="008E39C9" w:rsidRPr="00052CAE" w:rsidRDefault="008E39C9" w:rsidP="008E39C9">
      <w:pPr>
        <w:tabs>
          <w:tab w:val="left" w:pos="851"/>
          <w:tab w:val="left" w:pos="8222"/>
        </w:tabs>
        <w:ind w:left="851"/>
        <w:rPr>
          <w:sz w:val="24"/>
          <w:szCs w:val="24"/>
        </w:rPr>
      </w:pPr>
    </w:p>
    <w:p w:rsidR="00943BD8" w:rsidRDefault="00943BD8">
      <w:pPr>
        <w:rPr>
          <w:sz w:val="24"/>
          <w:szCs w:val="24"/>
          <w:u w:val="single"/>
        </w:rPr>
      </w:pPr>
      <w:r>
        <w:rPr>
          <w:sz w:val="24"/>
          <w:szCs w:val="24"/>
          <w:u w:val="single"/>
        </w:rPr>
        <w:br w:type="page"/>
      </w:r>
    </w:p>
    <w:p w:rsidR="008E39C9" w:rsidRPr="00052CAE" w:rsidRDefault="008E39C9" w:rsidP="008E39C9">
      <w:pPr>
        <w:tabs>
          <w:tab w:val="left" w:pos="851"/>
          <w:tab w:val="left" w:pos="8222"/>
        </w:tabs>
        <w:ind w:left="851"/>
        <w:rPr>
          <w:sz w:val="24"/>
          <w:szCs w:val="24"/>
          <w:u w:val="single"/>
        </w:rPr>
      </w:pPr>
      <w:proofErr w:type="spellStart"/>
      <w:r w:rsidRPr="00052CAE">
        <w:rPr>
          <w:sz w:val="24"/>
          <w:szCs w:val="24"/>
          <w:u w:val="single"/>
        </w:rPr>
        <w:lastRenderedPageBreak/>
        <w:t>Metabolisering</w:t>
      </w:r>
      <w:proofErr w:type="spellEnd"/>
    </w:p>
    <w:p w:rsidR="008E39C9" w:rsidRPr="00052CAE" w:rsidRDefault="008E39C9" w:rsidP="008E39C9">
      <w:pPr>
        <w:tabs>
          <w:tab w:val="left" w:pos="851"/>
          <w:tab w:val="left" w:pos="8222"/>
        </w:tabs>
        <w:ind w:left="851"/>
        <w:rPr>
          <w:sz w:val="24"/>
          <w:szCs w:val="24"/>
        </w:rPr>
      </w:pPr>
      <w:r w:rsidRPr="00052CAE">
        <w:rPr>
          <w:sz w:val="24"/>
          <w:szCs w:val="24"/>
        </w:rPr>
        <w:t xml:space="preserve">Paracetamol </w:t>
      </w:r>
      <w:proofErr w:type="spellStart"/>
      <w:r w:rsidRPr="00052CAE">
        <w:rPr>
          <w:sz w:val="24"/>
          <w:szCs w:val="24"/>
        </w:rPr>
        <w:t>metaboliseres</w:t>
      </w:r>
      <w:proofErr w:type="spellEnd"/>
      <w:r w:rsidRPr="00052CAE">
        <w:rPr>
          <w:sz w:val="24"/>
          <w:szCs w:val="24"/>
        </w:rPr>
        <w:t xml:space="preserve"> hovedsageligt i leveren. De to væsentligste mekanismer er </w:t>
      </w:r>
      <w:proofErr w:type="spellStart"/>
      <w:r w:rsidRPr="00052CAE">
        <w:rPr>
          <w:sz w:val="24"/>
          <w:szCs w:val="24"/>
        </w:rPr>
        <w:t>konju</w:t>
      </w:r>
      <w:r w:rsidRPr="00052CAE">
        <w:rPr>
          <w:sz w:val="24"/>
          <w:szCs w:val="24"/>
        </w:rPr>
        <w:softHyphen/>
        <w:t>gering</w:t>
      </w:r>
      <w:proofErr w:type="spellEnd"/>
      <w:r w:rsidRPr="00052CAE">
        <w:rPr>
          <w:sz w:val="24"/>
          <w:szCs w:val="24"/>
        </w:rPr>
        <w:t xml:space="preserve"> til </w:t>
      </w:r>
      <w:proofErr w:type="spellStart"/>
      <w:r w:rsidRPr="00052CAE">
        <w:rPr>
          <w:sz w:val="24"/>
          <w:szCs w:val="24"/>
        </w:rPr>
        <w:t>glukoronider</w:t>
      </w:r>
      <w:proofErr w:type="spellEnd"/>
      <w:r w:rsidRPr="00052CAE">
        <w:rPr>
          <w:sz w:val="24"/>
          <w:szCs w:val="24"/>
        </w:rPr>
        <w:t xml:space="preserve"> og </w:t>
      </w:r>
      <w:proofErr w:type="spellStart"/>
      <w:r w:rsidRPr="00052CAE">
        <w:rPr>
          <w:sz w:val="24"/>
          <w:szCs w:val="24"/>
        </w:rPr>
        <w:t>konjugering</w:t>
      </w:r>
      <w:proofErr w:type="spellEnd"/>
      <w:r w:rsidRPr="00052CAE">
        <w:rPr>
          <w:sz w:val="24"/>
          <w:szCs w:val="24"/>
        </w:rPr>
        <w:t xml:space="preserve"> til sulfater. Sidstnævnte mekanisme mættes hurtigt ved doseringer højere end terapeutisk dosis. En mindre betydende metabolisk proces katalyse</w:t>
      </w:r>
      <w:r w:rsidRPr="00052CAE">
        <w:rPr>
          <w:sz w:val="24"/>
          <w:szCs w:val="24"/>
        </w:rPr>
        <w:softHyphen/>
        <w:t xml:space="preserve">res af </w:t>
      </w:r>
      <w:proofErr w:type="spellStart"/>
      <w:r w:rsidRPr="00052CAE">
        <w:rPr>
          <w:sz w:val="24"/>
          <w:szCs w:val="24"/>
        </w:rPr>
        <w:t>cytochrom</w:t>
      </w:r>
      <w:proofErr w:type="spellEnd"/>
      <w:r w:rsidRPr="00052CAE">
        <w:rPr>
          <w:sz w:val="24"/>
          <w:szCs w:val="24"/>
        </w:rPr>
        <w:t xml:space="preserve"> P450 (CYP) og fører til dannelse af det </w:t>
      </w:r>
      <w:proofErr w:type="spellStart"/>
      <w:r w:rsidRPr="00052CAE">
        <w:rPr>
          <w:sz w:val="24"/>
          <w:szCs w:val="24"/>
        </w:rPr>
        <w:t>intermediære</w:t>
      </w:r>
      <w:proofErr w:type="spellEnd"/>
      <w:r w:rsidRPr="00052CAE">
        <w:rPr>
          <w:sz w:val="24"/>
          <w:szCs w:val="24"/>
        </w:rPr>
        <w:t xml:space="preserve"> </w:t>
      </w:r>
      <w:proofErr w:type="gramStart"/>
      <w:r w:rsidRPr="00052CAE">
        <w:rPr>
          <w:sz w:val="24"/>
          <w:szCs w:val="24"/>
        </w:rPr>
        <w:t>stof  N</w:t>
      </w:r>
      <w:proofErr w:type="gramEnd"/>
      <w:r w:rsidRPr="00052CAE">
        <w:rPr>
          <w:sz w:val="24"/>
          <w:szCs w:val="24"/>
        </w:rPr>
        <w:t xml:space="preserve">-acetyl </w:t>
      </w:r>
      <w:proofErr w:type="spellStart"/>
      <w:r w:rsidRPr="00052CAE">
        <w:rPr>
          <w:sz w:val="24"/>
          <w:szCs w:val="24"/>
        </w:rPr>
        <w:t>benzoquinonimin</w:t>
      </w:r>
      <w:proofErr w:type="spellEnd"/>
      <w:r w:rsidRPr="00052CAE">
        <w:rPr>
          <w:sz w:val="24"/>
          <w:szCs w:val="24"/>
        </w:rPr>
        <w:t xml:space="preserve">, som ved normale betingelser inaktiveres hurtigt af reduceret </w:t>
      </w:r>
      <w:proofErr w:type="spellStart"/>
      <w:r w:rsidRPr="00052CAE">
        <w:rPr>
          <w:sz w:val="24"/>
          <w:szCs w:val="24"/>
        </w:rPr>
        <w:t>glutathion</w:t>
      </w:r>
      <w:proofErr w:type="spellEnd"/>
      <w:r w:rsidRPr="00052CAE">
        <w:rPr>
          <w:sz w:val="24"/>
          <w:szCs w:val="24"/>
        </w:rPr>
        <w:t xml:space="preserve"> og </w:t>
      </w:r>
      <w:proofErr w:type="spellStart"/>
      <w:r w:rsidRPr="00052CAE">
        <w:rPr>
          <w:sz w:val="24"/>
          <w:szCs w:val="24"/>
        </w:rPr>
        <w:t>udskillesi</w:t>
      </w:r>
      <w:proofErr w:type="spellEnd"/>
      <w:r w:rsidRPr="00052CAE">
        <w:rPr>
          <w:sz w:val="24"/>
          <w:szCs w:val="24"/>
        </w:rPr>
        <w:t xml:space="preserve"> urin koblet til </w:t>
      </w:r>
      <w:proofErr w:type="spellStart"/>
      <w:r w:rsidRPr="00052CAE">
        <w:rPr>
          <w:sz w:val="24"/>
          <w:szCs w:val="24"/>
        </w:rPr>
        <w:t>cystein</w:t>
      </w:r>
      <w:proofErr w:type="spellEnd"/>
      <w:r w:rsidRPr="00052CAE">
        <w:rPr>
          <w:sz w:val="24"/>
          <w:szCs w:val="24"/>
        </w:rPr>
        <w:t xml:space="preserve"> og </w:t>
      </w:r>
      <w:proofErr w:type="spellStart"/>
      <w:r w:rsidRPr="00052CAE">
        <w:rPr>
          <w:sz w:val="24"/>
          <w:szCs w:val="24"/>
        </w:rPr>
        <w:t>mercaptursyre</w:t>
      </w:r>
      <w:proofErr w:type="spellEnd"/>
      <w:r w:rsidRPr="00052CAE">
        <w:rPr>
          <w:sz w:val="24"/>
          <w:szCs w:val="24"/>
        </w:rPr>
        <w:t>. Efter massiv forgiftning øges mængden af denne giftige metabolit imidlertid.</w:t>
      </w:r>
    </w:p>
    <w:p w:rsidR="008E39C9" w:rsidRPr="0092394F" w:rsidRDefault="008E39C9" w:rsidP="008E39C9">
      <w:pPr>
        <w:ind w:left="851"/>
        <w:rPr>
          <w:sz w:val="24"/>
          <w:szCs w:val="24"/>
        </w:rPr>
      </w:pPr>
    </w:p>
    <w:p w:rsidR="008E39C9" w:rsidRPr="0092394F" w:rsidRDefault="008E39C9" w:rsidP="008E39C9">
      <w:pPr>
        <w:ind w:left="851"/>
        <w:rPr>
          <w:sz w:val="24"/>
          <w:szCs w:val="24"/>
          <w:u w:val="single"/>
        </w:rPr>
      </w:pPr>
      <w:r w:rsidRPr="0092394F">
        <w:rPr>
          <w:sz w:val="24"/>
          <w:szCs w:val="24"/>
          <w:u w:val="single"/>
        </w:rPr>
        <w:t>Eliminering</w:t>
      </w:r>
    </w:p>
    <w:p w:rsidR="008E39C9" w:rsidRPr="0092394F" w:rsidRDefault="008E39C9" w:rsidP="008E39C9">
      <w:pPr>
        <w:ind w:left="851"/>
        <w:rPr>
          <w:i/>
          <w:sz w:val="24"/>
          <w:szCs w:val="24"/>
          <w:vertAlign w:val="subscript"/>
        </w:rPr>
      </w:pPr>
      <w:r w:rsidRPr="0092394F">
        <w:rPr>
          <w:sz w:val="24"/>
          <w:szCs w:val="24"/>
        </w:rPr>
        <w:t xml:space="preserve">Paracetamol udskilles primært gennem urinen. Hos svin udskilles 63 % af den indgivne dosis via nyrerne inden for 24 timer hovedsageligt i form af </w:t>
      </w:r>
      <w:proofErr w:type="spellStart"/>
      <w:r w:rsidRPr="0092394F">
        <w:rPr>
          <w:sz w:val="24"/>
          <w:szCs w:val="24"/>
        </w:rPr>
        <w:t>glukuronat</w:t>
      </w:r>
      <w:proofErr w:type="spellEnd"/>
      <w:r w:rsidRPr="0092394F">
        <w:rPr>
          <w:sz w:val="24"/>
          <w:szCs w:val="24"/>
        </w:rPr>
        <w:t xml:space="preserve"> og sulfat. Mindre end 5 % elimineres </w:t>
      </w:r>
      <w:proofErr w:type="spellStart"/>
      <w:r w:rsidRPr="0092394F">
        <w:rPr>
          <w:sz w:val="24"/>
          <w:szCs w:val="24"/>
        </w:rPr>
        <w:t>uomdannet</w:t>
      </w:r>
      <w:proofErr w:type="spellEnd"/>
      <w:r w:rsidRPr="0092394F">
        <w:rPr>
          <w:sz w:val="24"/>
          <w:szCs w:val="24"/>
        </w:rPr>
        <w:t>. Halveringstiden for eliminationen er ca. 5 timer.</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rPr>
          <w:b/>
          <w:sz w:val="24"/>
          <w:szCs w:val="24"/>
        </w:rPr>
      </w:pPr>
      <w:r w:rsidRPr="00052CAE">
        <w:rPr>
          <w:b/>
          <w:sz w:val="24"/>
          <w:szCs w:val="24"/>
        </w:rPr>
        <w:t>5.3</w:t>
      </w:r>
      <w:r w:rsidRPr="00052CAE">
        <w:rPr>
          <w:b/>
          <w:sz w:val="24"/>
          <w:szCs w:val="24"/>
        </w:rPr>
        <w:tab/>
        <w:t>Miljømæssige forhold</w:t>
      </w:r>
    </w:p>
    <w:p w:rsidR="008E39C9" w:rsidRPr="00052CAE" w:rsidRDefault="008E39C9" w:rsidP="008E39C9">
      <w:pPr>
        <w:tabs>
          <w:tab w:val="left" w:pos="851"/>
          <w:tab w:val="left" w:pos="8222"/>
        </w:tabs>
        <w:ind w:left="851"/>
        <w:rPr>
          <w:sz w:val="24"/>
          <w:szCs w:val="24"/>
        </w:rPr>
      </w:pPr>
      <w:r w:rsidRPr="00052CAE">
        <w:rPr>
          <w:sz w:val="24"/>
          <w:szCs w:val="24"/>
        </w:rPr>
        <w:t>-</w:t>
      </w:r>
    </w:p>
    <w:p w:rsidR="008E39C9" w:rsidRPr="00052CAE" w:rsidRDefault="008E39C9" w:rsidP="008E39C9">
      <w:pPr>
        <w:tabs>
          <w:tab w:val="left" w:pos="8222"/>
        </w:tabs>
        <w:ind w:left="851"/>
        <w:rPr>
          <w:sz w:val="24"/>
          <w:szCs w:val="24"/>
        </w:rPr>
      </w:pP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6.</w:t>
      </w:r>
      <w:r w:rsidRPr="00052CAE">
        <w:rPr>
          <w:b/>
          <w:sz w:val="24"/>
          <w:szCs w:val="24"/>
        </w:rPr>
        <w:tab/>
        <w:t>FARMACEUTISKE OPLYSNINGER</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6.1</w:t>
      </w:r>
      <w:r w:rsidRPr="00052CAE">
        <w:rPr>
          <w:b/>
          <w:sz w:val="24"/>
          <w:szCs w:val="24"/>
        </w:rPr>
        <w:tab/>
        <w:t>Hjælpestoffer</w:t>
      </w:r>
    </w:p>
    <w:p w:rsidR="008E39C9" w:rsidRPr="00052CAE" w:rsidRDefault="008E39C9" w:rsidP="008E39C9">
      <w:pPr>
        <w:tabs>
          <w:tab w:val="left" w:pos="851"/>
          <w:tab w:val="left" w:pos="8222"/>
        </w:tabs>
        <w:ind w:left="855"/>
        <w:rPr>
          <w:sz w:val="24"/>
          <w:szCs w:val="24"/>
        </w:rPr>
      </w:pPr>
      <w:proofErr w:type="spellStart"/>
      <w:r w:rsidRPr="00052CAE">
        <w:rPr>
          <w:sz w:val="24"/>
          <w:szCs w:val="24"/>
        </w:rPr>
        <w:t>Dimethyl</w:t>
      </w:r>
      <w:r>
        <w:rPr>
          <w:sz w:val="24"/>
          <w:szCs w:val="24"/>
        </w:rPr>
        <w:t>sulfoxi</w:t>
      </w:r>
      <w:r w:rsidRPr="00052CAE">
        <w:rPr>
          <w:sz w:val="24"/>
          <w:szCs w:val="24"/>
        </w:rPr>
        <w:t>d</w:t>
      </w:r>
      <w:proofErr w:type="spellEnd"/>
    </w:p>
    <w:p w:rsidR="008E39C9" w:rsidRPr="00052CAE" w:rsidRDefault="008E39C9" w:rsidP="008E39C9">
      <w:pPr>
        <w:tabs>
          <w:tab w:val="left" w:pos="851"/>
          <w:tab w:val="left" w:pos="8222"/>
        </w:tabs>
        <w:ind w:left="855"/>
        <w:rPr>
          <w:sz w:val="24"/>
          <w:szCs w:val="24"/>
        </w:rPr>
      </w:pPr>
      <w:proofErr w:type="spellStart"/>
      <w:r w:rsidRPr="00052CAE">
        <w:rPr>
          <w:sz w:val="24"/>
          <w:szCs w:val="24"/>
        </w:rPr>
        <w:t>Ponceau</w:t>
      </w:r>
      <w:proofErr w:type="spellEnd"/>
      <w:r w:rsidRPr="00052CAE">
        <w:rPr>
          <w:sz w:val="24"/>
          <w:szCs w:val="24"/>
        </w:rPr>
        <w:t xml:space="preserve"> 4R (E124)</w:t>
      </w:r>
    </w:p>
    <w:p w:rsidR="008E39C9" w:rsidRPr="00052CAE" w:rsidRDefault="008E39C9" w:rsidP="008E39C9">
      <w:pPr>
        <w:tabs>
          <w:tab w:val="left" w:pos="851"/>
          <w:tab w:val="left" w:pos="8222"/>
        </w:tabs>
        <w:ind w:left="851"/>
        <w:rPr>
          <w:sz w:val="24"/>
          <w:szCs w:val="24"/>
        </w:rPr>
      </w:pPr>
      <w:proofErr w:type="spellStart"/>
      <w:r w:rsidRPr="00052CAE">
        <w:rPr>
          <w:sz w:val="24"/>
          <w:szCs w:val="24"/>
        </w:rPr>
        <w:t>Macrogol</w:t>
      </w:r>
      <w:proofErr w:type="spellEnd"/>
      <w:r w:rsidRPr="00052CAE">
        <w:rPr>
          <w:sz w:val="24"/>
          <w:szCs w:val="24"/>
        </w:rPr>
        <w:t xml:space="preserve"> 300</w:t>
      </w:r>
    </w:p>
    <w:p w:rsidR="008E39C9" w:rsidRPr="00052CAE" w:rsidRDefault="008E39C9" w:rsidP="008E39C9">
      <w:pPr>
        <w:tabs>
          <w:tab w:val="left" w:pos="851"/>
          <w:tab w:val="left" w:pos="8222"/>
        </w:tabs>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6.2</w:t>
      </w:r>
      <w:r w:rsidRPr="00052CAE">
        <w:rPr>
          <w:b/>
          <w:sz w:val="24"/>
          <w:szCs w:val="24"/>
        </w:rPr>
        <w:tab/>
        <w:t>Uforligeligheder</w:t>
      </w:r>
    </w:p>
    <w:p w:rsidR="008E39C9" w:rsidRPr="00052CAE" w:rsidRDefault="008E39C9" w:rsidP="008E39C9">
      <w:pPr>
        <w:ind w:left="851"/>
        <w:rPr>
          <w:sz w:val="24"/>
          <w:szCs w:val="24"/>
        </w:rPr>
      </w:pPr>
      <w:r w:rsidRPr="00052CAE">
        <w:rPr>
          <w:sz w:val="24"/>
          <w:szCs w:val="24"/>
        </w:rPr>
        <w:t>Produktet er fundet fysisk og kemisk kompatibel</w:t>
      </w:r>
      <w:r>
        <w:rPr>
          <w:sz w:val="24"/>
          <w:szCs w:val="24"/>
        </w:rPr>
        <w:t>t</w:t>
      </w:r>
      <w:r w:rsidRPr="00052CAE">
        <w:rPr>
          <w:sz w:val="24"/>
          <w:szCs w:val="24"/>
        </w:rPr>
        <w:t xml:space="preserve"> med aktivstofferne </w:t>
      </w:r>
      <w:proofErr w:type="spellStart"/>
      <w:r w:rsidRPr="00052CAE">
        <w:rPr>
          <w:sz w:val="24"/>
          <w:szCs w:val="24"/>
        </w:rPr>
        <w:t>amoxicillin</w:t>
      </w:r>
      <w:proofErr w:type="spellEnd"/>
      <w:r w:rsidRPr="00052CAE">
        <w:rPr>
          <w:sz w:val="24"/>
          <w:szCs w:val="24"/>
        </w:rPr>
        <w:t xml:space="preserve">, </w:t>
      </w:r>
      <w:proofErr w:type="spellStart"/>
      <w:r w:rsidRPr="00052CAE">
        <w:rPr>
          <w:sz w:val="24"/>
          <w:szCs w:val="24"/>
        </w:rPr>
        <w:t>sulfadiazin</w:t>
      </w:r>
      <w:proofErr w:type="spellEnd"/>
      <w:r w:rsidRPr="00052CAE">
        <w:rPr>
          <w:sz w:val="24"/>
          <w:szCs w:val="24"/>
        </w:rPr>
        <w:t>/</w:t>
      </w:r>
      <w:proofErr w:type="spellStart"/>
      <w:r w:rsidRPr="00052CAE">
        <w:rPr>
          <w:sz w:val="24"/>
          <w:szCs w:val="24"/>
        </w:rPr>
        <w:t>trimethoprim</w:t>
      </w:r>
      <w:proofErr w:type="spellEnd"/>
      <w:r w:rsidRPr="00052CAE">
        <w:rPr>
          <w:sz w:val="24"/>
          <w:szCs w:val="24"/>
        </w:rPr>
        <w:t xml:space="preserve">, </w:t>
      </w:r>
      <w:proofErr w:type="spellStart"/>
      <w:r w:rsidRPr="00052CAE">
        <w:rPr>
          <w:sz w:val="24"/>
          <w:szCs w:val="24"/>
        </w:rPr>
        <w:t>doxycy</w:t>
      </w:r>
      <w:r>
        <w:rPr>
          <w:sz w:val="24"/>
          <w:szCs w:val="24"/>
        </w:rPr>
        <w:t>clin</w:t>
      </w:r>
      <w:proofErr w:type="spellEnd"/>
      <w:r>
        <w:rPr>
          <w:sz w:val="24"/>
          <w:szCs w:val="24"/>
        </w:rPr>
        <w:t xml:space="preserve">, </w:t>
      </w:r>
      <w:proofErr w:type="spellStart"/>
      <w:r>
        <w:rPr>
          <w:sz w:val="24"/>
          <w:szCs w:val="24"/>
        </w:rPr>
        <w:t>tylosin</w:t>
      </w:r>
      <w:proofErr w:type="spellEnd"/>
      <w:r>
        <w:rPr>
          <w:sz w:val="24"/>
          <w:szCs w:val="24"/>
        </w:rPr>
        <w:t xml:space="preserve">, </w:t>
      </w:r>
      <w:proofErr w:type="spellStart"/>
      <w:r>
        <w:rPr>
          <w:sz w:val="24"/>
          <w:szCs w:val="24"/>
        </w:rPr>
        <w:t>tetracyc</w:t>
      </w:r>
      <w:r w:rsidRPr="00052CAE">
        <w:rPr>
          <w:sz w:val="24"/>
          <w:szCs w:val="24"/>
        </w:rPr>
        <w:t>lin</w:t>
      </w:r>
      <w:proofErr w:type="spellEnd"/>
      <w:r w:rsidRPr="00052CAE">
        <w:rPr>
          <w:sz w:val="24"/>
          <w:szCs w:val="24"/>
        </w:rPr>
        <w:t xml:space="preserve"> og </w:t>
      </w:r>
      <w:proofErr w:type="spellStart"/>
      <w:r w:rsidRPr="00052CAE">
        <w:rPr>
          <w:sz w:val="24"/>
          <w:szCs w:val="24"/>
        </w:rPr>
        <w:t>colistin</w:t>
      </w:r>
      <w:proofErr w:type="spellEnd"/>
      <w:r w:rsidRPr="00052CAE">
        <w:rPr>
          <w:sz w:val="24"/>
          <w:szCs w:val="24"/>
        </w:rPr>
        <w:t>.</w:t>
      </w:r>
    </w:p>
    <w:p w:rsidR="008E39C9" w:rsidRPr="00052CAE" w:rsidRDefault="008E39C9" w:rsidP="008E39C9">
      <w:pPr>
        <w:ind w:left="851"/>
        <w:rPr>
          <w:sz w:val="24"/>
          <w:szCs w:val="24"/>
        </w:rPr>
      </w:pPr>
    </w:p>
    <w:p w:rsidR="008E39C9" w:rsidRPr="00052CAE" w:rsidRDefault="008E39C9" w:rsidP="008E39C9">
      <w:pPr>
        <w:ind w:left="851"/>
        <w:rPr>
          <w:sz w:val="24"/>
          <w:szCs w:val="24"/>
        </w:rPr>
      </w:pPr>
      <w:r w:rsidRPr="00052CAE">
        <w:rPr>
          <w:sz w:val="24"/>
          <w:szCs w:val="24"/>
        </w:rPr>
        <w:t xml:space="preserve">Da der ikke </w:t>
      </w:r>
      <w:r>
        <w:rPr>
          <w:sz w:val="24"/>
          <w:szCs w:val="24"/>
        </w:rPr>
        <w:t>foreligger undersøgelser vedrørende eventuelle u</w:t>
      </w:r>
      <w:r w:rsidRPr="00052CAE">
        <w:rPr>
          <w:sz w:val="24"/>
          <w:szCs w:val="24"/>
        </w:rPr>
        <w:t>forligelig</w:t>
      </w:r>
      <w:r>
        <w:rPr>
          <w:sz w:val="24"/>
          <w:szCs w:val="24"/>
        </w:rPr>
        <w:t>hed</w:t>
      </w:r>
      <w:r w:rsidRPr="00052CAE">
        <w:rPr>
          <w:sz w:val="24"/>
          <w:szCs w:val="24"/>
        </w:rPr>
        <w:t xml:space="preserve">er, </w:t>
      </w:r>
      <w:r>
        <w:rPr>
          <w:sz w:val="24"/>
          <w:szCs w:val="24"/>
        </w:rPr>
        <w:t>bør</w:t>
      </w:r>
      <w:r w:rsidRPr="00052CAE">
        <w:rPr>
          <w:sz w:val="24"/>
          <w:szCs w:val="24"/>
        </w:rPr>
        <w:t xml:space="preserve"> dette lægemiddel ikke blandes med andre lægemidler.</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6.3</w:t>
      </w:r>
      <w:r w:rsidRPr="00052CAE">
        <w:rPr>
          <w:b/>
          <w:sz w:val="24"/>
          <w:szCs w:val="24"/>
        </w:rPr>
        <w:tab/>
        <w:t>Opbevaringstid</w:t>
      </w:r>
    </w:p>
    <w:p w:rsidR="008E39C9" w:rsidRPr="00052CAE" w:rsidRDefault="008E39C9" w:rsidP="008E39C9">
      <w:pPr>
        <w:tabs>
          <w:tab w:val="left" w:pos="8222"/>
        </w:tabs>
        <w:ind w:left="851" w:hanging="851"/>
        <w:rPr>
          <w:sz w:val="24"/>
          <w:szCs w:val="24"/>
        </w:rPr>
      </w:pPr>
      <w:r w:rsidRPr="00052CAE">
        <w:rPr>
          <w:sz w:val="24"/>
          <w:szCs w:val="24"/>
        </w:rPr>
        <w:tab/>
      </w:r>
      <w:r>
        <w:rPr>
          <w:sz w:val="24"/>
          <w:szCs w:val="24"/>
        </w:rPr>
        <w:t>I</w:t>
      </w:r>
      <w:r w:rsidRPr="00052CAE">
        <w:rPr>
          <w:sz w:val="24"/>
          <w:szCs w:val="24"/>
        </w:rPr>
        <w:t xml:space="preserve"> salgspakning: 3 år.</w:t>
      </w:r>
    </w:p>
    <w:p w:rsidR="008E39C9" w:rsidRDefault="008E39C9" w:rsidP="008E39C9">
      <w:pPr>
        <w:tabs>
          <w:tab w:val="left" w:pos="8222"/>
        </w:tabs>
        <w:ind w:left="851" w:hanging="851"/>
        <w:rPr>
          <w:sz w:val="24"/>
          <w:szCs w:val="24"/>
        </w:rPr>
      </w:pPr>
      <w:r w:rsidRPr="00052CAE">
        <w:rPr>
          <w:sz w:val="24"/>
          <w:szCs w:val="24"/>
        </w:rPr>
        <w:tab/>
      </w:r>
    </w:p>
    <w:p w:rsidR="008E39C9" w:rsidRDefault="008E39C9" w:rsidP="008E39C9">
      <w:pPr>
        <w:tabs>
          <w:tab w:val="left" w:pos="8222"/>
        </w:tabs>
        <w:ind w:left="851"/>
        <w:rPr>
          <w:sz w:val="24"/>
          <w:szCs w:val="24"/>
        </w:rPr>
      </w:pPr>
      <w:r>
        <w:rPr>
          <w:sz w:val="24"/>
          <w:szCs w:val="24"/>
        </w:rPr>
        <w:t>E</w:t>
      </w:r>
      <w:r w:rsidRPr="00052CAE">
        <w:rPr>
          <w:sz w:val="24"/>
          <w:szCs w:val="24"/>
        </w:rPr>
        <w:t xml:space="preserve">fter første åbning af </w:t>
      </w:r>
      <w:r>
        <w:rPr>
          <w:sz w:val="24"/>
          <w:szCs w:val="24"/>
        </w:rPr>
        <w:t>den indre emballage: 3 måneder.</w:t>
      </w:r>
    </w:p>
    <w:p w:rsidR="008E39C9" w:rsidRPr="00052CAE" w:rsidRDefault="008E39C9" w:rsidP="008E39C9">
      <w:pPr>
        <w:tabs>
          <w:tab w:val="left" w:pos="851"/>
          <w:tab w:val="left" w:pos="8222"/>
        </w:tabs>
        <w:ind w:left="851"/>
        <w:rPr>
          <w:sz w:val="24"/>
          <w:szCs w:val="24"/>
        </w:rPr>
      </w:pPr>
      <w:r>
        <w:rPr>
          <w:sz w:val="24"/>
          <w:szCs w:val="24"/>
        </w:rPr>
        <w:t>E</w:t>
      </w:r>
      <w:r w:rsidRPr="00052CAE">
        <w:rPr>
          <w:sz w:val="24"/>
          <w:szCs w:val="24"/>
        </w:rPr>
        <w:t xml:space="preserve">fter opløsning </w:t>
      </w:r>
      <w:r>
        <w:rPr>
          <w:sz w:val="24"/>
          <w:szCs w:val="24"/>
        </w:rPr>
        <w:t>ifølge anvisning</w:t>
      </w:r>
      <w:r w:rsidRPr="00052CAE">
        <w:rPr>
          <w:sz w:val="24"/>
          <w:szCs w:val="24"/>
        </w:rPr>
        <w:t>: 24 timer.</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6.4</w:t>
      </w:r>
      <w:r w:rsidRPr="00052CAE">
        <w:rPr>
          <w:b/>
          <w:sz w:val="24"/>
          <w:szCs w:val="24"/>
        </w:rPr>
        <w:tab/>
        <w:t>Særlige opbevaringsforhold</w:t>
      </w:r>
    </w:p>
    <w:p w:rsidR="008E39C9" w:rsidRPr="00052CAE" w:rsidRDefault="008E39C9" w:rsidP="008E39C9">
      <w:pPr>
        <w:tabs>
          <w:tab w:val="left" w:pos="851"/>
          <w:tab w:val="left" w:pos="8222"/>
        </w:tabs>
        <w:ind w:left="855"/>
        <w:rPr>
          <w:sz w:val="24"/>
          <w:szCs w:val="24"/>
        </w:rPr>
      </w:pPr>
      <w:r w:rsidRPr="00052CAE">
        <w:rPr>
          <w:sz w:val="24"/>
          <w:szCs w:val="24"/>
        </w:rPr>
        <w:t>Dette veterinærlægemiddel kræver ingen særlige opbevaringsbetingelser.</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6.5</w:t>
      </w:r>
      <w:r w:rsidRPr="00052CAE">
        <w:rPr>
          <w:b/>
          <w:sz w:val="24"/>
          <w:szCs w:val="24"/>
        </w:rPr>
        <w:tab/>
        <w:t>Emballage</w:t>
      </w:r>
    </w:p>
    <w:p w:rsidR="008E39C9" w:rsidRPr="00052CAE" w:rsidRDefault="008E39C9" w:rsidP="008E39C9">
      <w:pPr>
        <w:tabs>
          <w:tab w:val="left" w:pos="5957"/>
          <w:tab w:val="left" w:pos="13328"/>
        </w:tabs>
        <w:ind w:left="851" w:hanging="851"/>
        <w:rPr>
          <w:sz w:val="24"/>
          <w:szCs w:val="24"/>
        </w:rPr>
      </w:pPr>
      <w:r>
        <w:rPr>
          <w:sz w:val="24"/>
          <w:szCs w:val="24"/>
        </w:rPr>
        <w:tab/>
      </w:r>
      <w:proofErr w:type="gramStart"/>
      <w:r>
        <w:rPr>
          <w:sz w:val="24"/>
          <w:szCs w:val="24"/>
        </w:rPr>
        <w:t>HDPE flaske</w:t>
      </w:r>
      <w:proofErr w:type="gramEnd"/>
      <w:r>
        <w:rPr>
          <w:sz w:val="24"/>
          <w:szCs w:val="24"/>
        </w:rPr>
        <w:t xml:space="preserve"> med </w:t>
      </w:r>
      <w:r w:rsidRPr="00052CAE">
        <w:rPr>
          <w:sz w:val="24"/>
          <w:szCs w:val="24"/>
        </w:rPr>
        <w:t>HDPE skruelåg.</w:t>
      </w:r>
    </w:p>
    <w:p w:rsidR="008E39C9" w:rsidRDefault="008E39C9" w:rsidP="008E39C9">
      <w:pPr>
        <w:tabs>
          <w:tab w:val="left" w:pos="13328"/>
        </w:tabs>
        <w:ind w:left="851"/>
        <w:rPr>
          <w:sz w:val="24"/>
          <w:szCs w:val="24"/>
        </w:rPr>
      </w:pPr>
    </w:p>
    <w:p w:rsidR="008E39C9" w:rsidRPr="00FD37ED" w:rsidRDefault="008E39C9" w:rsidP="008E39C9">
      <w:pPr>
        <w:tabs>
          <w:tab w:val="left" w:pos="13328"/>
        </w:tabs>
        <w:ind w:left="851"/>
        <w:rPr>
          <w:sz w:val="24"/>
          <w:szCs w:val="24"/>
        </w:rPr>
      </w:pPr>
      <w:r>
        <w:rPr>
          <w:sz w:val="24"/>
          <w:szCs w:val="24"/>
          <w:u w:val="single"/>
        </w:rPr>
        <w:t>Pakningsstørrelser</w:t>
      </w:r>
    </w:p>
    <w:p w:rsidR="008E39C9" w:rsidRPr="00052CAE" w:rsidRDefault="008E39C9" w:rsidP="008E39C9">
      <w:pPr>
        <w:tabs>
          <w:tab w:val="left" w:pos="13328"/>
        </w:tabs>
        <w:ind w:left="851"/>
        <w:rPr>
          <w:sz w:val="24"/>
          <w:szCs w:val="24"/>
        </w:rPr>
      </w:pPr>
      <w:r>
        <w:rPr>
          <w:sz w:val="24"/>
          <w:szCs w:val="24"/>
        </w:rPr>
        <w:t xml:space="preserve">Med </w:t>
      </w:r>
      <w:proofErr w:type="spellStart"/>
      <w:r>
        <w:rPr>
          <w:sz w:val="24"/>
          <w:szCs w:val="24"/>
        </w:rPr>
        <w:t>p</w:t>
      </w:r>
      <w:r w:rsidRPr="00052CAE">
        <w:rPr>
          <w:sz w:val="24"/>
          <w:szCs w:val="24"/>
        </w:rPr>
        <w:t>olyethylen-</w:t>
      </w:r>
      <w:r>
        <w:rPr>
          <w:sz w:val="24"/>
          <w:szCs w:val="24"/>
        </w:rPr>
        <w:t>p</w:t>
      </w:r>
      <w:r w:rsidRPr="00052CAE">
        <w:rPr>
          <w:sz w:val="24"/>
          <w:szCs w:val="24"/>
        </w:rPr>
        <w:t>olyethylen</w:t>
      </w:r>
      <w:r>
        <w:rPr>
          <w:sz w:val="24"/>
          <w:szCs w:val="24"/>
        </w:rPr>
        <w:t>-p</w:t>
      </w:r>
      <w:r w:rsidRPr="00052CAE">
        <w:rPr>
          <w:sz w:val="24"/>
          <w:szCs w:val="24"/>
        </w:rPr>
        <w:t>olyethylen</w:t>
      </w:r>
      <w:proofErr w:type="spellEnd"/>
      <w:r>
        <w:rPr>
          <w:sz w:val="24"/>
          <w:szCs w:val="24"/>
        </w:rPr>
        <w:t xml:space="preserve"> forsegling: 500 ml.</w:t>
      </w:r>
    </w:p>
    <w:p w:rsidR="008E39C9" w:rsidRPr="00052CAE" w:rsidRDefault="008E39C9" w:rsidP="008E39C9">
      <w:pPr>
        <w:tabs>
          <w:tab w:val="left" w:pos="5957"/>
          <w:tab w:val="left" w:pos="13328"/>
        </w:tabs>
        <w:ind w:left="851"/>
        <w:rPr>
          <w:sz w:val="24"/>
          <w:szCs w:val="24"/>
        </w:rPr>
      </w:pPr>
      <w:r>
        <w:rPr>
          <w:sz w:val="24"/>
          <w:szCs w:val="24"/>
        </w:rPr>
        <w:t xml:space="preserve">Med </w:t>
      </w:r>
      <w:proofErr w:type="spellStart"/>
      <w:r>
        <w:rPr>
          <w:sz w:val="24"/>
          <w:szCs w:val="24"/>
        </w:rPr>
        <w:t>p</w:t>
      </w:r>
      <w:r w:rsidRPr="00052CAE">
        <w:rPr>
          <w:sz w:val="24"/>
          <w:szCs w:val="24"/>
        </w:rPr>
        <w:t>olyethylen</w:t>
      </w:r>
      <w:proofErr w:type="spellEnd"/>
      <w:r w:rsidRPr="00052CAE">
        <w:rPr>
          <w:sz w:val="24"/>
          <w:szCs w:val="24"/>
        </w:rPr>
        <w:t xml:space="preserve">–aluminium-voks-papir </w:t>
      </w:r>
      <w:proofErr w:type="gramStart"/>
      <w:r w:rsidRPr="00052CAE">
        <w:rPr>
          <w:sz w:val="24"/>
          <w:szCs w:val="24"/>
        </w:rPr>
        <w:t>LDPE forsegling</w:t>
      </w:r>
      <w:proofErr w:type="gramEnd"/>
      <w:r>
        <w:rPr>
          <w:sz w:val="24"/>
          <w:szCs w:val="24"/>
        </w:rPr>
        <w:t xml:space="preserve">: </w:t>
      </w:r>
      <w:r w:rsidRPr="00052CAE">
        <w:rPr>
          <w:sz w:val="24"/>
          <w:szCs w:val="24"/>
        </w:rPr>
        <w:t>1</w:t>
      </w:r>
      <w:r>
        <w:rPr>
          <w:sz w:val="24"/>
          <w:szCs w:val="24"/>
        </w:rPr>
        <w:t xml:space="preserve"> liter.</w:t>
      </w:r>
    </w:p>
    <w:p w:rsidR="008E39C9" w:rsidRDefault="008E39C9" w:rsidP="008E39C9">
      <w:pPr>
        <w:tabs>
          <w:tab w:val="left" w:pos="5957"/>
          <w:tab w:val="left" w:pos="13328"/>
        </w:tabs>
        <w:ind w:left="851" w:hanging="851"/>
        <w:rPr>
          <w:sz w:val="24"/>
          <w:szCs w:val="24"/>
        </w:rPr>
      </w:pPr>
      <w:r w:rsidRPr="00052CAE">
        <w:rPr>
          <w:sz w:val="24"/>
          <w:szCs w:val="24"/>
        </w:rPr>
        <w:tab/>
      </w:r>
      <w:r>
        <w:rPr>
          <w:sz w:val="24"/>
          <w:szCs w:val="24"/>
        </w:rPr>
        <w:t xml:space="preserve">Med </w:t>
      </w:r>
      <w:proofErr w:type="spellStart"/>
      <w:r>
        <w:rPr>
          <w:sz w:val="24"/>
          <w:szCs w:val="24"/>
        </w:rPr>
        <w:t>p</w:t>
      </w:r>
      <w:r w:rsidRPr="00052CAE">
        <w:rPr>
          <w:sz w:val="24"/>
          <w:szCs w:val="24"/>
        </w:rPr>
        <w:t>olyethylen</w:t>
      </w:r>
      <w:proofErr w:type="spellEnd"/>
      <w:r w:rsidRPr="00052CAE">
        <w:rPr>
          <w:sz w:val="24"/>
          <w:szCs w:val="24"/>
        </w:rPr>
        <w:t>-PET-aluminium-voks-karton forsegling</w:t>
      </w:r>
      <w:r>
        <w:rPr>
          <w:sz w:val="24"/>
          <w:szCs w:val="24"/>
        </w:rPr>
        <w:t xml:space="preserve">: </w:t>
      </w:r>
      <w:r w:rsidRPr="00052CAE">
        <w:rPr>
          <w:sz w:val="24"/>
          <w:szCs w:val="24"/>
        </w:rPr>
        <w:t>2,5</w:t>
      </w:r>
      <w:r>
        <w:rPr>
          <w:sz w:val="24"/>
          <w:szCs w:val="24"/>
        </w:rPr>
        <w:t xml:space="preserve"> og 5 liter.</w:t>
      </w:r>
    </w:p>
    <w:p w:rsidR="008E39C9" w:rsidRDefault="008E39C9" w:rsidP="008E39C9">
      <w:pPr>
        <w:tabs>
          <w:tab w:val="left" w:pos="5957"/>
          <w:tab w:val="left" w:pos="13328"/>
        </w:tabs>
        <w:ind w:left="1702" w:hanging="851"/>
        <w:jc w:val="both"/>
      </w:pPr>
      <w:r>
        <w:t>Polypropylen skruelåg (1 og 5 liter flasker).</w:t>
      </w:r>
    </w:p>
    <w:p w:rsidR="008E39C9" w:rsidRDefault="008E39C9" w:rsidP="008E39C9">
      <w:pPr>
        <w:tabs>
          <w:tab w:val="left" w:pos="5957"/>
          <w:tab w:val="left" w:pos="13328"/>
        </w:tabs>
        <w:ind w:left="851" w:hanging="851"/>
        <w:rPr>
          <w:sz w:val="24"/>
          <w:szCs w:val="24"/>
        </w:rPr>
      </w:pPr>
      <w:r>
        <w:tab/>
      </w:r>
      <w:r w:rsidR="00943BD8">
        <w:t>PVC-forsegling (til polypropylen skruelåg på 1 og 5 liter flasker).</w:t>
      </w:r>
    </w:p>
    <w:p w:rsidR="008E39C9" w:rsidRPr="00052CAE" w:rsidRDefault="008E39C9" w:rsidP="008E39C9">
      <w:pPr>
        <w:tabs>
          <w:tab w:val="left" w:pos="5957"/>
          <w:tab w:val="left" w:pos="13328"/>
        </w:tabs>
        <w:ind w:left="851" w:hanging="851"/>
        <w:rPr>
          <w:sz w:val="24"/>
          <w:szCs w:val="24"/>
        </w:rPr>
      </w:pPr>
    </w:p>
    <w:p w:rsidR="008E39C9" w:rsidRPr="00052CAE" w:rsidRDefault="008E39C9" w:rsidP="008E39C9">
      <w:pPr>
        <w:tabs>
          <w:tab w:val="left" w:pos="5957"/>
          <w:tab w:val="left" w:pos="13328"/>
        </w:tabs>
        <w:ind w:left="851" w:hanging="851"/>
        <w:rPr>
          <w:sz w:val="24"/>
          <w:szCs w:val="24"/>
        </w:rPr>
      </w:pPr>
      <w:r w:rsidRPr="00052CAE">
        <w:rPr>
          <w:sz w:val="24"/>
          <w:szCs w:val="24"/>
        </w:rPr>
        <w:lastRenderedPageBreak/>
        <w:tab/>
        <w:t>Ikke alle pakningsstørrelser er nødvendigvis markedsført.</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ind w:left="851" w:hanging="851"/>
        <w:rPr>
          <w:b/>
          <w:sz w:val="24"/>
          <w:szCs w:val="24"/>
        </w:rPr>
      </w:pPr>
      <w:r w:rsidRPr="00052CAE">
        <w:rPr>
          <w:b/>
          <w:sz w:val="24"/>
          <w:szCs w:val="24"/>
        </w:rPr>
        <w:t>6.6</w:t>
      </w:r>
      <w:r w:rsidRPr="00052CAE">
        <w:rPr>
          <w:b/>
          <w:sz w:val="24"/>
          <w:szCs w:val="24"/>
        </w:rPr>
        <w:tab/>
        <w:t>Særlige forholdsregler ved bortskaffelse af rester af lægemidlet eller affald</w:t>
      </w:r>
    </w:p>
    <w:p w:rsidR="008E39C9" w:rsidRDefault="008E39C9" w:rsidP="008E39C9">
      <w:pPr>
        <w:tabs>
          <w:tab w:val="left" w:pos="851"/>
          <w:tab w:val="left" w:pos="8222"/>
        </w:tabs>
        <w:ind w:left="851" w:hanging="851"/>
        <w:rPr>
          <w:sz w:val="24"/>
          <w:szCs w:val="24"/>
        </w:rPr>
      </w:pPr>
      <w:r w:rsidRPr="00052CAE">
        <w:rPr>
          <w:b/>
          <w:sz w:val="24"/>
          <w:szCs w:val="24"/>
        </w:rPr>
        <w:tab/>
      </w:r>
      <w:r w:rsidRPr="00052CAE">
        <w:rPr>
          <w:sz w:val="24"/>
          <w:szCs w:val="24"/>
        </w:rPr>
        <w:t xml:space="preserve">Ikke anvendte veterinære lægemidler samt affald heraf bør destrueres i henhold til lokale </w:t>
      </w:r>
      <w:r w:rsidR="00943BD8" w:rsidRPr="00052CAE">
        <w:rPr>
          <w:sz w:val="24"/>
          <w:szCs w:val="24"/>
        </w:rPr>
        <w:t>retningslinjer</w:t>
      </w:r>
      <w:r w:rsidRPr="00052CAE">
        <w:rPr>
          <w:sz w:val="24"/>
          <w:szCs w:val="24"/>
        </w:rPr>
        <w:t>.</w:t>
      </w:r>
    </w:p>
    <w:p w:rsidR="00943BD8" w:rsidRDefault="00943BD8" w:rsidP="008E39C9">
      <w:pPr>
        <w:tabs>
          <w:tab w:val="left" w:pos="851"/>
          <w:tab w:val="left" w:pos="8222"/>
        </w:tabs>
        <w:ind w:left="851" w:hanging="851"/>
        <w:rPr>
          <w:sz w:val="24"/>
          <w:szCs w:val="24"/>
        </w:rPr>
      </w:pPr>
    </w:p>
    <w:p w:rsidR="008E39C9" w:rsidRPr="00052CAE" w:rsidRDefault="008E39C9" w:rsidP="008E39C9">
      <w:pPr>
        <w:tabs>
          <w:tab w:val="left" w:pos="851"/>
        </w:tabs>
        <w:rPr>
          <w:b/>
          <w:sz w:val="24"/>
          <w:szCs w:val="24"/>
        </w:rPr>
      </w:pPr>
      <w:r>
        <w:rPr>
          <w:b/>
          <w:sz w:val="24"/>
          <w:szCs w:val="24"/>
        </w:rPr>
        <w:t>7.</w:t>
      </w:r>
      <w:r>
        <w:rPr>
          <w:b/>
          <w:sz w:val="24"/>
          <w:szCs w:val="24"/>
        </w:rPr>
        <w:tab/>
      </w:r>
      <w:r w:rsidRPr="00052CAE">
        <w:rPr>
          <w:b/>
          <w:sz w:val="24"/>
          <w:szCs w:val="24"/>
        </w:rPr>
        <w:t>INDEHAVER AF MARKEDSFØRINGSTILLADELSEN</w:t>
      </w:r>
    </w:p>
    <w:p w:rsidR="00F16975" w:rsidRPr="00BB1B41" w:rsidRDefault="00F16975" w:rsidP="00F16975">
      <w:pPr>
        <w:ind w:left="851" w:right="-318"/>
        <w:rPr>
          <w:sz w:val="24"/>
          <w:szCs w:val="24"/>
        </w:rPr>
      </w:pPr>
      <w:proofErr w:type="spellStart"/>
      <w:r w:rsidRPr="00BB1B41">
        <w:rPr>
          <w:sz w:val="24"/>
          <w:szCs w:val="24"/>
        </w:rPr>
        <w:t>Ceva</w:t>
      </w:r>
      <w:proofErr w:type="spellEnd"/>
      <w:r w:rsidRPr="00BB1B41">
        <w:rPr>
          <w:sz w:val="24"/>
          <w:szCs w:val="24"/>
        </w:rPr>
        <w:t xml:space="preserve"> </w:t>
      </w:r>
      <w:proofErr w:type="spellStart"/>
      <w:r w:rsidRPr="00BB1B41">
        <w:rPr>
          <w:sz w:val="24"/>
          <w:szCs w:val="24"/>
        </w:rPr>
        <w:t>Santé</w:t>
      </w:r>
      <w:proofErr w:type="spellEnd"/>
      <w:r w:rsidRPr="00BB1B41">
        <w:rPr>
          <w:sz w:val="24"/>
          <w:szCs w:val="24"/>
        </w:rPr>
        <w:t xml:space="preserve"> </w:t>
      </w:r>
      <w:proofErr w:type="spellStart"/>
      <w:r w:rsidRPr="00BB1B41">
        <w:rPr>
          <w:sz w:val="24"/>
          <w:szCs w:val="24"/>
        </w:rPr>
        <w:t>Animale</w:t>
      </w:r>
      <w:proofErr w:type="spellEnd"/>
    </w:p>
    <w:p w:rsidR="00F16975" w:rsidRPr="00BB1B41" w:rsidRDefault="00F16975" w:rsidP="00F16975">
      <w:pPr>
        <w:ind w:left="851" w:right="-318"/>
        <w:rPr>
          <w:sz w:val="24"/>
          <w:szCs w:val="24"/>
        </w:rPr>
      </w:pPr>
      <w:r w:rsidRPr="00BB1B41">
        <w:rPr>
          <w:sz w:val="24"/>
          <w:szCs w:val="24"/>
        </w:rPr>
        <w:t xml:space="preserve">10 avenue de la </w:t>
      </w:r>
      <w:proofErr w:type="spellStart"/>
      <w:r w:rsidRPr="00BB1B41">
        <w:rPr>
          <w:sz w:val="24"/>
          <w:szCs w:val="24"/>
        </w:rPr>
        <w:t>Ballastière</w:t>
      </w:r>
      <w:proofErr w:type="spellEnd"/>
    </w:p>
    <w:p w:rsidR="00F16975" w:rsidRPr="00BB1B41" w:rsidRDefault="00F16975" w:rsidP="00F16975">
      <w:pPr>
        <w:ind w:left="851" w:right="-318"/>
        <w:rPr>
          <w:sz w:val="24"/>
          <w:szCs w:val="24"/>
        </w:rPr>
      </w:pPr>
      <w:r w:rsidRPr="00BB1B41">
        <w:rPr>
          <w:sz w:val="24"/>
          <w:szCs w:val="24"/>
        </w:rPr>
        <w:t xml:space="preserve">33500 </w:t>
      </w:r>
      <w:proofErr w:type="spellStart"/>
      <w:r w:rsidRPr="00BB1B41">
        <w:rPr>
          <w:sz w:val="24"/>
          <w:szCs w:val="24"/>
        </w:rPr>
        <w:t>Libourne</w:t>
      </w:r>
      <w:proofErr w:type="spellEnd"/>
    </w:p>
    <w:p w:rsidR="00F16975" w:rsidRPr="00BB1B41" w:rsidRDefault="00F16975" w:rsidP="00F16975">
      <w:pPr>
        <w:ind w:left="851" w:right="-318"/>
        <w:rPr>
          <w:sz w:val="24"/>
          <w:szCs w:val="24"/>
        </w:rPr>
      </w:pPr>
      <w:r w:rsidRPr="00BB1B41">
        <w:rPr>
          <w:sz w:val="24"/>
          <w:szCs w:val="24"/>
        </w:rPr>
        <w:t>Frankrig</w:t>
      </w:r>
    </w:p>
    <w:p w:rsidR="00F16975" w:rsidRPr="00BB1B41" w:rsidRDefault="00F16975" w:rsidP="00F16975">
      <w:pPr>
        <w:ind w:left="851" w:right="-318"/>
        <w:rPr>
          <w:sz w:val="24"/>
          <w:szCs w:val="24"/>
        </w:rPr>
      </w:pPr>
    </w:p>
    <w:p w:rsidR="00F16975" w:rsidRPr="00BB1B41" w:rsidRDefault="00F16975" w:rsidP="00F16975">
      <w:pPr>
        <w:ind w:left="851" w:right="-318"/>
        <w:rPr>
          <w:b/>
          <w:sz w:val="24"/>
          <w:szCs w:val="24"/>
        </w:rPr>
      </w:pPr>
      <w:r w:rsidRPr="00BB1B41">
        <w:rPr>
          <w:b/>
          <w:sz w:val="24"/>
          <w:szCs w:val="24"/>
        </w:rPr>
        <w:t>Repræsentant</w:t>
      </w:r>
    </w:p>
    <w:p w:rsidR="00F16975" w:rsidRPr="004A78C9" w:rsidRDefault="00F16975" w:rsidP="00F16975">
      <w:pPr>
        <w:ind w:left="851" w:right="-318"/>
        <w:rPr>
          <w:sz w:val="24"/>
          <w:szCs w:val="24"/>
          <w:lang w:val="en-US"/>
        </w:rPr>
      </w:pPr>
      <w:proofErr w:type="spellStart"/>
      <w:r w:rsidRPr="004A78C9">
        <w:rPr>
          <w:sz w:val="24"/>
          <w:szCs w:val="24"/>
          <w:lang w:val="en-US"/>
        </w:rPr>
        <w:t>Ceva</w:t>
      </w:r>
      <w:proofErr w:type="spellEnd"/>
      <w:r w:rsidRPr="004A78C9">
        <w:rPr>
          <w:sz w:val="24"/>
          <w:szCs w:val="24"/>
          <w:lang w:val="en-US"/>
        </w:rPr>
        <w:t xml:space="preserve"> Animal Health A/S</w:t>
      </w:r>
    </w:p>
    <w:p w:rsidR="006F47D7" w:rsidRPr="004B53E6" w:rsidRDefault="006F47D7" w:rsidP="006F47D7">
      <w:pPr>
        <w:tabs>
          <w:tab w:val="left" w:pos="851"/>
        </w:tabs>
        <w:ind w:left="851"/>
        <w:rPr>
          <w:sz w:val="24"/>
          <w:szCs w:val="24"/>
          <w:lang w:val="en-US"/>
        </w:rPr>
      </w:pPr>
      <w:proofErr w:type="spellStart"/>
      <w:r w:rsidRPr="004B53E6">
        <w:rPr>
          <w:sz w:val="24"/>
          <w:szCs w:val="24"/>
          <w:lang w:val="en-US"/>
        </w:rPr>
        <w:t>Porschevej</w:t>
      </w:r>
      <w:proofErr w:type="spellEnd"/>
      <w:r w:rsidRPr="004B53E6">
        <w:rPr>
          <w:sz w:val="24"/>
          <w:szCs w:val="24"/>
          <w:lang w:val="en-US"/>
        </w:rPr>
        <w:t xml:space="preserve"> 12 </w:t>
      </w:r>
    </w:p>
    <w:p w:rsidR="006F47D7" w:rsidRPr="006B1E8D" w:rsidRDefault="006F47D7" w:rsidP="006F47D7">
      <w:pPr>
        <w:tabs>
          <w:tab w:val="left" w:pos="851"/>
        </w:tabs>
        <w:ind w:left="851"/>
        <w:rPr>
          <w:bCs/>
          <w:sz w:val="24"/>
          <w:szCs w:val="24"/>
        </w:rPr>
      </w:pPr>
      <w:r w:rsidRPr="004B53E6">
        <w:rPr>
          <w:sz w:val="24"/>
          <w:szCs w:val="24"/>
          <w:lang w:val="en-US"/>
        </w:rPr>
        <w:t xml:space="preserve">7100 </w:t>
      </w:r>
      <w:proofErr w:type="spellStart"/>
      <w:r w:rsidRPr="004B53E6">
        <w:rPr>
          <w:sz w:val="24"/>
          <w:szCs w:val="24"/>
          <w:lang w:val="en-US"/>
        </w:rPr>
        <w:t>Vejle</w:t>
      </w:r>
      <w:proofErr w:type="spellEnd"/>
    </w:p>
    <w:p w:rsidR="008E39C9" w:rsidRPr="000916A0" w:rsidRDefault="008E39C9" w:rsidP="008E39C9">
      <w:pPr>
        <w:tabs>
          <w:tab w:val="left" w:pos="851"/>
          <w:tab w:val="left" w:pos="8222"/>
        </w:tabs>
        <w:ind w:left="851"/>
        <w:rPr>
          <w:sz w:val="24"/>
          <w:szCs w:val="24"/>
        </w:rPr>
      </w:pPr>
    </w:p>
    <w:p w:rsidR="008E39C9" w:rsidRPr="00052CAE" w:rsidRDefault="008E39C9" w:rsidP="008E39C9">
      <w:pPr>
        <w:tabs>
          <w:tab w:val="left" w:pos="8222"/>
        </w:tabs>
        <w:ind w:left="851" w:hanging="851"/>
        <w:rPr>
          <w:b/>
          <w:sz w:val="24"/>
          <w:szCs w:val="24"/>
        </w:rPr>
      </w:pPr>
      <w:r w:rsidRPr="00052CAE">
        <w:rPr>
          <w:b/>
          <w:sz w:val="24"/>
          <w:szCs w:val="24"/>
        </w:rPr>
        <w:t>8.</w:t>
      </w:r>
      <w:r w:rsidRPr="00052CAE">
        <w:rPr>
          <w:b/>
          <w:sz w:val="24"/>
          <w:szCs w:val="24"/>
        </w:rPr>
        <w:tab/>
        <w:t>MARKEDSFØRINGSTILLADELSESNUMMER (NUMRE)</w:t>
      </w:r>
    </w:p>
    <w:p w:rsidR="008E39C9" w:rsidRPr="00052CAE" w:rsidRDefault="008E39C9" w:rsidP="008E39C9">
      <w:pPr>
        <w:tabs>
          <w:tab w:val="left" w:pos="851"/>
          <w:tab w:val="left" w:pos="8222"/>
        </w:tabs>
        <w:ind w:left="851"/>
        <w:rPr>
          <w:sz w:val="24"/>
          <w:szCs w:val="24"/>
        </w:rPr>
      </w:pPr>
      <w:r w:rsidRPr="00052CAE">
        <w:rPr>
          <w:sz w:val="24"/>
          <w:szCs w:val="24"/>
        </w:rPr>
        <w:t>57310</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rPr>
          <w:b/>
          <w:sz w:val="24"/>
          <w:szCs w:val="24"/>
        </w:rPr>
      </w:pPr>
      <w:r w:rsidRPr="00052CAE">
        <w:rPr>
          <w:b/>
          <w:sz w:val="24"/>
          <w:szCs w:val="24"/>
        </w:rPr>
        <w:t>9.</w:t>
      </w:r>
      <w:r w:rsidRPr="00052CAE">
        <w:rPr>
          <w:b/>
          <w:sz w:val="24"/>
          <w:szCs w:val="24"/>
        </w:rPr>
        <w:tab/>
        <w:t>DATO FOR FØRSTE MARKEDSFØRINGSTILLADELSE</w:t>
      </w:r>
    </w:p>
    <w:p w:rsidR="008E39C9" w:rsidRPr="00052CAE" w:rsidRDefault="008E39C9" w:rsidP="008E39C9">
      <w:pPr>
        <w:tabs>
          <w:tab w:val="left" w:pos="851"/>
          <w:tab w:val="left" w:pos="8222"/>
        </w:tabs>
        <w:ind w:left="851"/>
        <w:rPr>
          <w:sz w:val="24"/>
          <w:szCs w:val="24"/>
        </w:rPr>
      </w:pPr>
      <w:r w:rsidRPr="00052CAE">
        <w:rPr>
          <w:sz w:val="24"/>
          <w:szCs w:val="24"/>
        </w:rPr>
        <w:t>13. juni 2005 (</w:t>
      </w:r>
      <w:proofErr w:type="spellStart"/>
      <w:r w:rsidRPr="00052CAE">
        <w:rPr>
          <w:sz w:val="24"/>
          <w:szCs w:val="24"/>
        </w:rPr>
        <w:t>premix</w:t>
      </w:r>
      <w:proofErr w:type="spellEnd"/>
      <w:r w:rsidRPr="00052CAE">
        <w:rPr>
          <w:sz w:val="24"/>
          <w:szCs w:val="24"/>
        </w:rPr>
        <w:t xml:space="preserve"> til foderlægemiddel)</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ind w:left="851" w:hanging="851"/>
        <w:rPr>
          <w:b/>
          <w:sz w:val="24"/>
          <w:szCs w:val="24"/>
        </w:rPr>
      </w:pPr>
      <w:r w:rsidRPr="00052CAE">
        <w:rPr>
          <w:b/>
          <w:sz w:val="24"/>
          <w:szCs w:val="24"/>
        </w:rPr>
        <w:t>10.</w:t>
      </w:r>
      <w:r w:rsidRPr="00052CAE">
        <w:rPr>
          <w:b/>
          <w:sz w:val="24"/>
          <w:szCs w:val="24"/>
        </w:rPr>
        <w:tab/>
        <w:t>DATO FOR ÆNDRING AF TEKSTEN</w:t>
      </w:r>
    </w:p>
    <w:p w:rsidR="008E39C9" w:rsidRPr="00052CAE" w:rsidRDefault="006F47D7" w:rsidP="008E39C9">
      <w:pPr>
        <w:tabs>
          <w:tab w:val="left" w:pos="851"/>
          <w:tab w:val="left" w:pos="8222"/>
        </w:tabs>
        <w:ind w:left="851"/>
        <w:rPr>
          <w:sz w:val="24"/>
          <w:szCs w:val="24"/>
        </w:rPr>
      </w:pPr>
      <w:r>
        <w:rPr>
          <w:sz w:val="24"/>
          <w:szCs w:val="24"/>
        </w:rPr>
        <w:t>22. marts 2023</w:t>
      </w:r>
    </w:p>
    <w:p w:rsidR="008E39C9" w:rsidRPr="00052CAE" w:rsidRDefault="008E39C9" w:rsidP="008E39C9">
      <w:pPr>
        <w:tabs>
          <w:tab w:val="left" w:pos="851"/>
          <w:tab w:val="left" w:pos="8222"/>
        </w:tabs>
        <w:ind w:left="851"/>
        <w:rPr>
          <w:sz w:val="24"/>
          <w:szCs w:val="24"/>
        </w:rPr>
      </w:pPr>
    </w:p>
    <w:p w:rsidR="008E39C9" w:rsidRPr="00052CAE" w:rsidRDefault="008E39C9" w:rsidP="008E39C9">
      <w:pPr>
        <w:tabs>
          <w:tab w:val="left" w:pos="851"/>
          <w:tab w:val="left" w:pos="8222"/>
        </w:tabs>
        <w:rPr>
          <w:b/>
          <w:sz w:val="24"/>
          <w:szCs w:val="24"/>
        </w:rPr>
      </w:pPr>
      <w:r w:rsidRPr="00052CAE">
        <w:rPr>
          <w:b/>
          <w:sz w:val="24"/>
          <w:szCs w:val="24"/>
        </w:rPr>
        <w:t>11.</w:t>
      </w:r>
      <w:r w:rsidRPr="00052CAE">
        <w:rPr>
          <w:b/>
          <w:sz w:val="24"/>
          <w:szCs w:val="24"/>
        </w:rPr>
        <w:tab/>
        <w:t>UDLEVERINGSBESTEMMELSE</w:t>
      </w:r>
    </w:p>
    <w:p w:rsidR="008E39C9" w:rsidRPr="00052CAE" w:rsidRDefault="008E39C9" w:rsidP="008E39C9">
      <w:pPr>
        <w:pStyle w:val="Sidehoved"/>
        <w:tabs>
          <w:tab w:val="clear" w:pos="4819"/>
          <w:tab w:val="left" w:pos="851"/>
          <w:tab w:val="left" w:pos="8222"/>
        </w:tabs>
        <w:ind w:left="851"/>
        <w:rPr>
          <w:szCs w:val="24"/>
        </w:rPr>
      </w:pPr>
      <w:r w:rsidRPr="00052CAE">
        <w:rPr>
          <w:szCs w:val="24"/>
        </w:rPr>
        <w:t>BP</w:t>
      </w:r>
    </w:p>
    <w:p w:rsidR="008E39C9" w:rsidRPr="006A7C1D" w:rsidRDefault="008E39C9" w:rsidP="008E39C9"/>
    <w:p w:rsidR="0003527F" w:rsidRPr="008E39C9" w:rsidRDefault="0003527F" w:rsidP="008E39C9"/>
    <w:sectPr w:rsidR="0003527F" w:rsidRPr="008E39C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9C9" w:rsidRDefault="008E39C9">
      <w:r>
        <w:separator/>
      </w:r>
    </w:p>
  </w:endnote>
  <w:endnote w:type="continuationSeparator" w:id="0">
    <w:p w:rsidR="008E39C9" w:rsidRDefault="008E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43BD8">
      <w:rPr>
        <w:i/>
        <w:noProof/>
        <w:snapToGrid w:val="0"/>
        <w:sz w:val="18"/>
      </w:rPr>
      <w:t>Pracetam Vet., opløsning til anvendelse i drikkevand 400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43BD8">
      <w:rPr>
        <w:i/>
        <w:noProof/>
        <w:snapToGrid w:val="0"/>
        <w:sz w:val="18"/>
      </w:rPr>
      <w:t>Pracetam Vet., opløsning til anvendelse i drikkevand 400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9C9" w:rsidRDefault="008E39C9">
      <w:r>
        <w:separator/>
      </w:r>
    </w:p>
  </w:footnote>
  <w:footnote w:type="continuationSeparator" w:id="0">
    <w:p w:rsidR="008E39C9" w:rsidRDefault="008E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C9"/>
    <w:rsid w:val="0003527F"/>
    <w:rsid w:val="00065C7D"/>
    <w:rsid w:val="000C6CD4"/>
    <w:rsid w:val="001577E4"/>
    <w:rsid w:val="001858CA"/>
    <w:rsid w:val="001C4AEF"/>
    <w:rsid w:val="001D3CC5"/>
    <w:rsid w:val="00322BDE"/>
    <w:rsid w:val="00375930"/>
    <w:rsid w:val="00406EE7"/>
    <w:rsid w:val="00407013"/>
    <w:rsid w:val="004A62CC"/>
    <w:rsid w:val="00565A74"/>
    <w:rsid w:val="005B0036"/>
    <w:rsid w:val="005F4F24"/>
    <w:rsid w:val="005F5831"/>
    <w:rsid w:val="00662012"/>
    <w:rsid w:val="00666B01"/>
    <w:rsid w:val="006B1539"/>
    <w:rsid w:val="006D4B41"/>
    <w:rsid w:val="006F47D7"/>
    <w:rsid w:val="006F5621"/>
    <w:rsid w:val="007E2A00"/>
    <w:rsid w:val="008010F2"/>
    <w:rsid w:val="008E39C9"/>
    <w:rsid w:val="009202AE"/>
    <w:rsid w:val="00932676"/>
    <w:rsid w:val="00943BD8"/>
    <w:rsid w:val="009D66C6"/>
    <w:rsid w:val="00A96525"/>
    <w:rsid w:val="00AE29E5"/>
    <w:rsid w:val="00AE5757"/>
    <w:rsid w:val="00B25EB8"/>
    <w:rsid w:val="00BB1B41"/>
    <w:rsid w:val="00BC634B"/>
    <w:rsid w:val="00BF2AE0"/>
    <w:rsid w:val="00C479BF"/>
    <w:rsid w:val="00D567AA"/>
    <w:rsid w:val="00DC1509"/>
    <w:rsid w:val="00DD6D71"/>
    <w:rsid w:val="00DF32BE"/>
    <w:rsid w:val="00E14F0A"/>
    <w:rsid w:val="00EB5778"/>
    <w:rsid w:val="00EE5253"/>
    <w:rsid w:val="00F16975"/>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EA331"/>
  <w15:chartTrackingRefBased/>
  <w15:docId w15:val="{6343EB8E-1016-435C-BB8A-2C7C3159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3501706">
      <w:bodyDiv w:val="1"/>
      <w:marLeft w:val="0"/>
      <w:marRight w:val="0"/>
      <w:marTop w:val="0"/>
      <w:marBottom w:val="0"/>
      <w:divBdr>
        <w:top w:val="none" w:sz="0" w:space="0" w:color="auto"/>
        <w:left w:val="none" w:sz="0" w:space="0" w:color="auto"/>
        <w:bottom w:val="none" w:sz="0" w:space="0" w:color="auto"/>
        <w:right w:val="none" w:sz="0" w:space="0" w:color="auto"/>
      </w:divBdr>
    </w:div>
    <w:div w:id="860050071">
      <w:bodyDiv w:val="1"/>
      <w:marLeft w:val="0"/>
      <w:marRight w:val="0"/>
      <w:marTop w:val="0"/>
      <w:marBottom w:val="0"/>
      <w:divBdr>
        <w:top w:val="none" w:sz="0" w:space="0" w:color="auto"/>
        <w:left w:val="none" w:sz="0" w:space="0" w:color="auto"/>
        <w:bottom w:val="none" w:sz="0" w:space="0" w:color="auto"/>
        <w:right w:val="none" w:sz="0" w:space="0" w:color="auto"/>
      </w:divBdr>
    </w:div>
    <w:div w:id="893080745">
      <w:bodyDiv w:val="1"/>
      <w:marLeft w:val="0"/>
      <w:marRight w:val="0"/>
      <w:marTop w:val="0"/>
      <w:marBottom w:val="0"/>
      <w:divBdr>
        <w:top w:val="none" w:sz="0" w:space="0" w:color="auto"/>
        <w:left w:val="none" w:sz="0" w:space="0" w:color="auto"/>
        <w:bottom w:val="none" w:sz="0" w:space="0" w:color="auto"/>
        <w:right w:val="none" w:sz="0" w:space="0" w:color="auto"/>
      </w:divBdr>
    </w:div>
    <w:div w:id="1175345573">
      <w:bodyDiv w:val="1"/>
      <w:marLeft w:val="0"/>
      <w:marRight w:val="0"/>
      <w:marTop w:val="0"/>
      <w:marBottom w:val="0"/>
      <w:divBdr>
        <w:top w:val="none" w:sz="0" w:space="0" w:color="auto"/>
        <w:left w:val="none" w:sz="0" w:space="0" w:color="auto"/>
        <w:bottom w:val="none" w:sz="0" w:space="0" w:color="auto"/>
        <w:right w:val="none" w:sz="0" w:space="0" w:color="auto"/>
      </w:divBdr>
    </w:div>
    <w:div w:id="18691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5</Pages>
  <Words>1073</Words>
  <Characters>7039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2022111731_x000d_
Ændring af repræsentant adresse</dc:description>
  <cp:lastModifiedBy>Marianne Ott Jensen</cp:lastModifiedBy>
  <cp:revision>3</cp:revision>
  <dcterms:created xsi:type="dcterms:W3CDTF">2023-03-22T10:49:00Z</dcterms:created>
  <dcterms:modified xsi:type="dcterms:W3CDTF">2023-03-22T10:50:00Z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