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5A3F2" w14:textId="77777777" w:rsidR="008203A8" w:rsidRPr="00AC1562" w:rsidRDefault="008203A8" w:rsidP="008203A8">
      <w:pPr>
        <w:rPr>
          <w:sz w:val="24"/>
          <w:szCs w:val="24"/>
        </w:rPr>
      </w:pPr>
      <w:r w:rsidRPr="00AC1562">
        <w:rPr>
          <w:noProof/>
          <w:sz w:val="24"/>
          <w:szCs w:val="24"/>
          <w:lang w:eastAsia="da-DK"/>
        </w:rPr>
        <w:drawing>
          <wp:inline distT="0" distB="0" distL="0" distR="0" wp14:anchorId="459EF07E" wp14:editId="7D7CEA1C">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09BF640B" w14:textId="77777777" w:rsidR="008203A8" w:rsidRPr="00AC1562" w:rsidRDefault="008203A8" w:rsidP="008203A8">
      <w:pPr>
        <w:rPr>
          <w:sz w:val="24"/>
          <w:szCs w:val="24"/>
        </w:rPr>
      </w:pPr>
    </w:p>
    <w:p w14:paraId="0E6DA768" w14:textId="18F0C2A7" w:rsidR="008203A8" w:rsidRPr="00AC1562" w:rsidRDefault="008203A8" w:rsidP="008203A8">
      <w:pPr>
        <w:tabs>
          <w:tab w:val="right" w:pos="9356"/>
        </w:tabs>
        <w:rPr>
          <w:b/>
          <w:sz w:val="24"/>
          <w:szCs w:val="24"/>
        </w:rPr>
      </w:pPr>
      <w:r w:rsidRPr="00AC1562">
        <w:rPr>
          <w:b/>
          <w:sz w:val="24"/>
          <w:szCs w:val="24"/>
        </w:rPr>
        <w:tab/>
      </w:r>
      <w:r w:rsidR="00A65E75">
        <w:rPr>
          <w:b/>
          <w:sz w:val="24"/>
          <w:szCs w:val="24"/>
        </w:rPr>
        <w:t>19. december 2022</w:t>
      </w:r>
    </w:p>
    <w:p w14:paraId="1FBBF71B" w14:textId="73D04681" w:rsidR="008203A8" w:rsidRDefault="008203A8" w:rsidP="008203A8">
      <w:pPr>
        <w:rPr>
          <w:sz w:val="24"/>
          <w:szCs w:val="24"/>
        </w:rPr>
      </w:pPr>
    </w:p>
    <w:p w14:paraId="182DB19C" w14:textId="2C037322" w:rsidR="00AC1562" w:rsidRDefault="00AC1562" w:rsidP="008203A8">
      <w:pPr>
        <w:rPr>
          <w:sz w:val="24"/>
          <w:szCs w:val="24"/>
        </w:rPr>
      </w:pPr>
    </w:p>
    <w:p w14:paraId="1B64A171" w14:textId="77777777" w:rsidR="00AC1562" w:rsidRPr="00AC1562" w:rsidRDefault="00AC1562" w:rsidP="008203A8">
      <w:pPr>
        <w:rPr>
          <w:sz w:val="24"/>
          <w:szCs w:val="24"/>
        </w:rPr>
      </w:pPr>
    </w:p>
    <w:p w14:paraId="696DC68A" w14:textId="77777777" w:rsidR="008203A8" w:rsidRPr="00AC1562" w:rsidRDefault="008203A8" w:rsidP="008203A8">
      <w:pPr>
        <w:jc w:val="center"/>
        <w:rPr>
          <w:b/>
          <w:sz w:val="24"/>
          <w:szCs w:val="24"/>
        </w:rPr>
      </w:pPr>
      <w:r w:rsidRPr="00AC1562">
        <w:rPr>
          <w:b/>
          <w:sz w:val="24"/>
          <w:szCs w:val="24"/>
        </w:rPr>
        <w:t>PRODUKTRESUMÉ</w:t>
      </w:r>
    </w:p>
    <w:p w14:paraId="33667898" w14:textId="77777777" w:rsidR="008203A8" w:rsidRPr="00AC1562" w:rsidRDefault="008203A8" w:rsidP="008203A8">
      <w:pPr>
        <w:jc w:val="center"/>
        <w:rPr>
          <w:b/>
          <w:sz w:val="24"/>
          <w:szCs w:val="24"/>
        </w:rPr>
      </w:pPr>
    </w:p>
    <w:p w14:paraId="7D2D3E99" w14:textId="77777777" w:rsidR="008203A8" w:rsidRPr="00AC1562" w:rsidRDefault="008203A8" w:rsidP="008203A8">
      <w:pPr>
        <w:jc w:val="center"/>
        <w:rPr>
          <w:b/>
          <w:sz w:val="24"/>
          <w:szCs w:val="24"/>
        </w:rPr>
      </w:pPr>
      <w:r w:rsidRPr="00AC1562">
        <w:rPr>
          <w:b/>
          <w:sz w:val="24"/>
          <w:szCs w:val="24"/>
        </w:rPr>
        <w:t>for</w:t>
      </w:r>
    </w:p>
    <w:p w14:paraId="4BC77C8D" w14:textId="77777777" w:rsidR="008203A8" w:rsidRPr="00AC1562" w:rsidRDefault="008203A8" w:rsidP="008203A8">
      <w:pPr>
        <w:jc w:val="center"/>
        <w:rPr>
          <w:b/>
          <w:sz w:val="24"/>
          <w:szCs w:val="24"/>
        </w:rPr>
      </w:pPr>
    </w:p>
    <w:p w14:paraId="3F020890" w14:textId="7FD6983D" w:rsidR="008203A8" w:rsidRPr="00AC1562" w:rsidRDefault="007937CA" w:rsidP="008203A8">
      <w:pPr>
        <w:jc w:val="center"/>
        <w:rPr>
          <w:b/>
          <w:sz w:val="24"/>
          <w:szCs w:val="24"/>
        </w:rPr>
      </w:pPr>
      <w:proofErr w:type="spellStart"/>
      <w:r w:rsidRPr="00AC1562">
        <w:rPr>
          <w:b/>
          <w:sz w:val="24"/>
          <w:szCs w:val="24"/>
        </w:rPr>
        <w:t>Prasequin</w:t>
      </w:r>
      <w:proofErr w:type="spellEnd"/>
      <w:r w:rsidRPr="00AC1562">
        <w:rPr>
          <w:b/>
          <w:sz w:val="24"/>
          <w:szCs w:val="24"/>
        </w:rPr>
        <w:t xml:space="preserve"> </w:t>
      </w:r>
      <w:proofErr w:type="spellStart"/>
      <w:r w:rsidRPr="00AC1562">
        <w:rPr>
          <w:b/>
          <w:sz w:val="24"/>
          <w:szCs w:val="24"/>
        </w:rPr>
        <w:t>Vet</w:t>
      </w:r>
      <w:proofErr w:type="spellEnd"/>
      <w:r w:rsidRPr="00AC1562">
        <w:rPr>
          <w:b/>
          <w:sz w:val="24"/>
          <w:szCs w:val="24"/>
        </w:rPr>
        <w:t>., tabletter</w:t>
      </w:r>
    </w:p>
    <w:p w14:paraId="4C0F3FE6" w14:textId="77777777" w:rsidR="008203A8" w:rsidRPr="00AC1562" w:rsidRDefault="008203A8" w:rsidP="008203A8">
      <w:pPr>
        <w:jc w:val="both"/>
        <w:rPr>
          <w:sz w:val="24"/>
          <w:szCs w:val="24"/>
        </w:rPr>
      </w:pPr>
    </w:p>
    <w:p w14:paraId="7AE222F7" w14:textId="77777777" w:rsidR="008203A8" w:rsidRPr="00AC1562" w:rsidRDefault="008203A8" w:rsidP="008203A8">
      <w:pPr>
        <w:jc w:val="both"/>
        <w:rPr>
          <w:sz w:val="24"/>
          <w:szCs w:val="24"/>
        </w:rPr>
      </w:pPr>
    </w:p>
    <w:p w14:paraId="50645624" w14:textId="77777777" w:rsidR="008203A8" w:rsidRPr="00AC1562" w:rsidRDefault="008203A8" w:rsidP="008203A8">
      <w:pPr>
        <w:ind w:left="851" w:hanging="851"/>
        <w:rPr>
          <w:b/>
          <w:sz w:val="24"/>
          <w:szCs w:val="24"/>
        </w:rPr>
      </w:pPr>
      <w:r w:rsidRPr="00AC1562">
        <w:rPr>
          <w:b/>
          <w:sz w:val="24"/>
          <w:szCs w:val="24"/>
        </w:rPr>
        <w:t>0.</w:t>
      </w:r>
      <w:r w:rsidRPr="00AC1562">
        <w:rPr>
          <w:b/>
          <w:sz w:val="24"/>
          <w:szCs w:val="24"/>
        </w:rPr>
        <w:tab/>
        <w:t>D.SP.NR.</w:t>
      </w:r>
    </w:p>
    <w:p w14:paraId="344986A9" w14:textId="371A44E8" w:rsidR="008203A8" w:rsidRPr="00AC1562" w:rsidRDefault="007937CA" w:rsidP="008203A8">
      <w:pPr>
        <w:ind w:left="851"/>
        <w:rPr>
          <w:sz w:val="24"/>
          <w:szCs w:val="24"/>
        </w:rPr>
      </w:pPr>
      <w:r w:rsidRPr="00AC1562">
        <w:rPr>
          <w:sz w:val="24"/>
          <w:szCs w:val="24"/>
        </w:rPr>
        <w:t>32751</w:t>
      </w:r>
    </w:p>
    <w:p w14:paraId="03BFC43C" w14:textId="77777777" w:rsidR="008203A8" w:rsidRPr="00AC1562" w:rsidRDefault="008203A8" w:rsidP="008203A8">
      <w:pPr>
        <w:ind w:left="851"/>
        <w:rPr>
          <w:sz w:val="24"/>
          <w:szCs w:val="24"/>
        </w:rPr>
      </w:pPr>
    </w:p>
    <w:p w14:paraId="6ED7E62B" w14:textId="77777777" w:rsidR="008203A8" w:rsidRPr="00AC1562" w:rsidRDefault="008203A8" w:rsidP="008203A8">
      <w:pPr>
        <w:ind w:left="851" w:hanging="851"/>
        <w:rPr>
          <w:b/>
          <w:sz w:val="24"/>
          <w:szCs w:val="24"/>
        </w:rPr>
      </w:pPr>
      <w:r w:rsidRPr="00AC1562">
        <w:rPr>
          <w:b/>
          <w:sz w:val="24"/>
          <w:szCs w:val="24"/>
        </w:rPr>
        <w:t>1.</w:t>
      </w:r>
      <w:r w:rsidRPr="00AC1562">
        <w:rPr>
          <w:b/>
          <w:sz w:val="24"/>
          <w:szCs w:val="24"/>
        </w:rPr>
        <w:tab/>
        <w:t>VETERINÆRLÆGEMIDLETS NAVN</w:t>
      </w:r>
    </w:p>
    <w:p w14:paraId="6BA5FE8C" w14:textId="6CA78F2A" w:rsidR="008203A8" w:rsidRPr="00AC1562" w:rsidRDefault="007937CA" w:rsidP="008203A8">
      <w:pPr>
        <w:ind w:left="851"/>
        <w:rPr>
          <w:sz w:val="24"/>
          <w:szCs w:val="24"/>
        </w:rPr>
      </w:pPr>
      <w:proofErr w:type="spellStart"/>
      <w:r w:rsidRPr="00AC1562">
        <w:rPr>
          <w:sz w:val="24"/>
          <w:szCs w:val="24"/>
        </w:rPr>
        <w:t>Prasequin</w:t>
      </w:r>
      <w:proofErr w:type="spellEnd"/>
      <w:r w:rsidRPr="00AC1562">
        <w:rPr>
          <w:sz w:val="24"/>
          <w:szCs w:val="24"/>
        </w:rPr>
        <w:t xml:space="preserve"> </w:t>
      </w:r>
      <w:proofErr w:type="spellStart"/>
      <w:r w:rsidRPr="00AC1562">
        <w:rPr>
          <w:sz w:val="24"/>
          <w:szCs w:val="24"/>
        </w:rPr>
        <w:t>Vet</w:t>
      </w:r>
      <w:proofErr w:type="spellEnd"/>
      <w:r w:rsidRPr="00AC1562">
        <w:rPr>
          <w:sz w:val="24"/>
          <w:szCs w:val="24"/>
        </w:rPr>
        <w:t>.</w:t>
      </w:r>
    </w:p>
    <w:p w14:paraId="5A2335AC" w14:textId="77777777" w:rsidR="008203A8" w:rsidRPr="00AC1562" w:rsidRDefault="008203A8" w:rsidP="008203A8">
      <w:pPr>
        <w:ind w:left="851"/>
        <w:rPr>
          <w:sz w:val="24"/>
          <w:szCs w:val="24"/>
        </w:rPr>
      </w:pPr>
    </w:p>
    <w:p w14:paraId="13CEE838" w14:textId="0703055B" w:rsidR="008203A8" w:rsidRPr="00AC1562" w:rsidRDefault="008203A8" w:rsidP="008203A8">
      <w:pPr>
        <w:ind w:left="851"/>
        <w:rPr>
          <w:sz w:val="24"/>
          <w:szCs w:val="24"/>
        </w:rPr>
      </w:pPr>
      <w:r w:rsidRPr="00AC1562">
        <w:rPr>
          <w:sz w:val="24"/>
          <w:szCs w:val="24"/>
        </w:rPr>
        <w:t>Lægemiddelform:</w:t>
      </w:r>
      <w:r w:rsidR="007937CA" w:rsidRPr="00AC1562">
        <w:rPr>
          <w:sz w:val="24"/>
          <w:szCs w:val="24"/>
        </w:rPr>
        <w:t xml:space="preserve"> Tabletter</w:t>
      </w:r>
    </w:p>
    <w:p w14:paraId="03AF72EE" w14:textId="16960251" w:rsidR="008203A8" w:rsidRPr="00AC1562" w:rsidRDefault="008203A8" w:rsidP="008203A8">
      <w:pPr>
        <w:ind w:left="851"/>
        <w:rPr>
          <w:sz w:val="24"/>
          <w:szCs w:val="24"/>
        </w:rPr>
      </w:pPr>
      <w:r w:rsidRPr="00AC1562">
        <w:rPr>
          <w:sz w:val="24"/>
          <w:szCs w:val="24"/>
        </w:rPr>
        <w:t xml:space="preserve">Styrke(r): </w:t>
      </w:r>
      <w:r w:rsidR="007937CA" w:rsidRPr="00AC1562">
        <w:rPr>
          <w:sz w:val="24"/>
          <w:szCs w:val="24"/>
        </w:rPr>
        <w:t>1 mg</w:t>
      </w:r>
    </w:p>
    <w:p w14:paraId="7CD8CBFB" w14:textId="77777777" w:rsidR="008203A8" w:rsidRPr="00AC1562" w:rsidRDefault="008203A8" w:rsidP="008203A8">
      <w:pPr>
        <w:ind w:left="851"/>
        <w:rPr>
          <w:sz w:val="24"/>
          <w:szCs w:val="24"/>
        </w:rPr>
      </w:pPr>
    </w:p>
    <w:p w14:paraId="24164CE1" w14:textId="77777777" w:rsidR="008203A8" w:rsidRPr="00AC1562" w:rsidRDefault="008203A8" w:rsidP="008203A8">
      <w:pPr>
        <w:ind w:left="851" w:hanging="851"/>
        <w:rPr>
          <w:b/>
          <w:sz w:val="24"/>
          <w:szCs w:val="24"/>
        </w:rPr>
      </w:pPr>
      <w:r w:rsidRPr="00AC1562">
        <w:rPr>
          <w:b/>
          <w:sz w:val="24"/>
          <w:szCs w:val="24"/>
        </w:rPr>
        <w:t>2.</w:t>
      </w:r>
      <w:r w:rsidRPr="00AC1562">
        <w:rPr>
          <w:b/>
          <w:sz w:val="24"/>
          <w:szCs w:val="24"/>
        </w:rPr>
        <w:tab/>
        <w:t>KVALITATIV OG KVANTITATIV SAMMENSÆTNING</w:t>
      </w:r>
    </w:p>
    <w:p w14:paraId="60AC0AF8" w14:textId="77777777" w:rsidR="00854C9A" w:rsidRPr="00AC1562" w:rsidRDefault="00854C9A" w:rsidP="005E66DE">
      <w:pPr>
        <w:ind w:left="851"/>
        <w:rPr>
          <w:sz w:val="24"/>
          <w:szCs w:val="24"/>
        </w:rPr>
      </w:pPr>
      <w:r w:rsidRPr="00AC1562">
        <w:rPr>
          <w:sz w:val="24"/>
          <w:szCs w:val="24"/>
        </w:rPr>
        <w:t>Hver tablet indeholder:</w:t>
      </w:r>
    </w:p>
    <w:p w14:paraId="432DBA77" w14:textId="77777777" w:rsidR="00854C9A" w:rsidRPr="00AC1562" w:rsidRDefault="00854C9A" w:rsidP="005E66DE">
      <w:pPr>
        <w:ind w:left="851"/>
        <w:rPr>
          <w:bCs/>
          <w:sz w:val="24"/>
          <w:szCs w:val="24"/>
        </w:rPr>
      </w:pPr>
    </w:p>
    <w:p w14:paraId="4C57300F" w14:textId="77777777" w:rsidR="00854C9A" w:rsidRPr="00AC1562" w:rsidRDefault="00854C9A" w:rsidP="005E66DE">
      <w:pPr>
        <w:ind w:left="851"/>
        <w:rPr>
          <w:b/>
          <w:sz w:val="24"/>
          <w:szCs w:val="24"/>
        </w:rPr>
      </w:pPr>
      <w:r w:rsidRPr="00AC1562">
        <w:rPr>
          <w:b/>
          <w:sz w:val="24"/>
          <w:szCs w:val="24"/>
        </w:rPr>
        <w:t>Aktivt stof:</w:t>
      </w:r>
    </w:p>
    <w:p w14:paraId="47DB9E91" w14:textId="77777777" w:rsidR="00854C9A" w:rsidRPr="00AC1562" w:rsidRDefault="00854C9A" w:rsidP="005E66DE">
      <w:pPr>
        <w:tabs>
          <w:tab w:val="left" w:pos="2127"/>
        </w:tabs>
        <w:ind w:left="851"/>
        <w:rPr>
          <w:sz w:val="24"/>
          <w:szCs w:val="24"/>
        </w:rPr>
      </w:pPr>
      <w:bookmarkStart w:id="0" w:name="_Hlk4586323"/>
      <w:r w:rsidRPr="00AC1562">
        <w:rPr>
          <w:sz w:val="24"/>
          <w:szCs w:val="24"/>
        </w:rPr>
        <w:t xml:space="preserve">1,0 mg </w:t>
      </w:r>
      <w:proofErr w:type="spellStart"/>
      <w:r w:rsidRPr="00AC1562">
        <w:rPr>
          <w:sz w:val="24"/>
          <w:szCs w:val="24"/>
        </w:rPr>
        <w:t>pergolid</w:t>
      </w:r>
      <w:proofErr w:type="spellEnd"/>
      <w:r w:rsidRPr="00AC1562">
        <w:rPr>
          <w:sz w:val="24"/>
          <w:szCs w:val="24"/>
        </w:rPr>
        <w:t xml:space="preserve"> (svarende til 1,31 mg </w:t>
      </w:r>
      <w:proofErr w:type="spellStart"/>
      <w:r w:rsidRPr="00AC1562">
        <w:rPr>
          <w:sz w:val="24"/>
          <w:szCs w:val="24"/>
        </w:rPr>
        <w:t>pergolidmesilat</w:t>
      </w:r>
      <w:proofErr w:type="spellEnd"/>
      <w:r w:rsidRPr="00AC1562">
        <w:rPr>
          <w:sz w:val="24"/>
          <w:szCs w:val="24"/>
        </w:rPr>
        <w:t>)</w:t>
      </w:r>
    </w:p>
    <w:bookmarkEnd w:id="0"/>
    <w:p w14:paraId="4F5F08D3" w14:textId="77777777" w:rsidR="00854C9A" w:rsidRPr="00AC1562" w:rsidRDefault="00854C9A" w:rsidP="005E66DE">
      <w:pPr>
        <w:ind w:left="851"/>
        <w:rPr>
          <w:iCs/>
          <w:sz w:val="24"/>
          <w:szCs w:val="24"/>
        </w:rPr>
      </w:pPr>
    </w:p>
    <w:p w14:paraId="0BE272ED" w14:textId="77777777" w:rsidR="00854C9A" w:rsidRPr="00AC1562" w:rsidRDefault="00854C9A" w:rsidP="005E66DE">
      <w:pPr>
        <w:ind w:left="851"/>
        <w:rPr>
          <w:sz w:val="24"/>
          <w:szCs w:val="24"/>
        </w:rPr>
      </w:pPr>
      <w:r w:rsidRPr="00AC1562">
        <w:rPr>
          <w:b/>
          <w:sz w:val="24"/>
          <w:szCs w:val="24"/>
        </w:rPr>
        <w:t>Hjælpestoffer:</w:t>
      </w:r>
    </w:p>
    <w:p w14:paraId="095FB3A3" w14:textId="77777777" w:rsidR="00854C9A" w:rsidRPr="00AC1562" w:rsidRDefault="00854C9A" w:rsidP="00854C9A">
      <w:pPr>
        <w:tabs>
          <w:tab w:val="left" w:pos="1304"/>
        </w:tabs>
        <w:rPr>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3"/>
      </w:tblGrid>
      <w:tr w:rsidR="00854C9A" w:rsidRPr="00AC1562" w14:paraId="082A9FF2" w14:textId="77777777" w:rsidTr="005E66DE">
        <w:tc>
          <w:tcPr>
            <w:tcW w:w="4533" w:type="dxa"/>
            <w:tcBorders>
              <w:top w:val="single" w:sz="4" w:space="0" w:color="000000"/>
              <w:left w:val="single" w:sz="4" w:space="0" w:color="000000"/>
              <w:bottom w:val="single" w:sz="4" w:space="0" w:color="000000"/>
              <w:right w:val="single" w:sz="4" w:space="0" w:color="000000"/>
            </w:tcBorders>
            <w:vAlign w:val="center"/>
            <w:hideMark/>
          </w:tcPr>
          <w:p w14:paraId="377B16E8" w14:textId="77777777" w:rsidR="00854C9A" w:rsidRPr="00AC1562" w:rsidRDefault="00854C9A">
            <w:pPr>
              <w:spacing w:before="60" w:after="60"/>
              <w:rPr>
                <w:b/>
                <w:bCs/>
                <w:iCs/>
                <w:sz w:val="24"/>
                <w:szCs w:val="24"/>
              </w:rPr>
            </w:pPr>
            <w:r w:rsidRPr="00AC1562">
              <w:rPr>
                <w:b/>
                <w:bCs/>
                <w:iCs/>
                <w:sz w:val="24"/>
                <w:szCs w:val="24"/>
              </w:rPr>
              <w:t>Kvalitativ sammensætning af hjælpestoffer og andre bestanddele</w:t>
            </w:r>
          </w:p>
        </w:tc>
      </w:tr>
      <w:tr w:rsidR="00854C9A" w:rsidRPr="00AC1562" w14:paraId="42B41CA3" w14:textId="77777777" w:rsidTr="005E66DE">
        <w:tc>
          <w:tcPr>
            <w:tcW w:w="4533" w:type="dxa"/>
            <w:tcBorders>
              <w:top w:val="single" w:sz="4" w:space="0" w:color="000000"/>
              <w:left w:val="single" w:sz="4" w:space="0" w:color="000000"/>
              <w:bottom w:val="single" w:sz="4" w:space="0" w:color="000000"/>
              <w:right w:val="single" w:sz="4" w:space="0" w:color="000000"/>
            </w:tcBorders>
            <w:vAlign w:val="center"/>
            <w:hideMark/>
          </w:tcPr>
          <w:p w14:paraId="6646BC56" w14:textId="77777777" w:rsidR="00854C9A" w:rsidRPr="00AC1562" w:rsidRDefault="00854C9A">
            <w:pPr>
              <w:rPr>
                <w:iCs/>
                <w:sz w:val="24"/>
                <w:szCs w:val="24"/>
              </w:rPr>
            </w:pPr>
            <w:proofErr w:type="spellStart"/>
            <w:r w:rsidRPr="00AC1562">
              <w:rPr>
                <w:sz w:val="24"/>
                <w:szCs w:val="24"/>
                <w:lang w:val="en-US"/>
              </w:rPr>
              <w:t>Lactosemonohydrat</w:t>
            </w:r>
            <w:proofErr w:type="spellEnd"/>
          </w:p>
        </w:tc>
      </w:tr>
      <w:tr w:rsidR="00854C9A" w:rsidRPr="00AC1562" w14:paraId="3D5924D3" w14:textId="77777777" w:rsidTr="005E66DE">
        <w:tc>
          <w:tcPr>
            <w:tcW w:w="4533" w:type="dxa"/>
            <w:tcBorders>
              <w:top w:val="single" w:sz="4" w:space="0" w:color="000000"/>
              <w:left w:val="single" w:sz="4" w:space="0" w:color="000000"/>
              <w:bottom w:val="single" w:sz="4" w:space="0" w:color="000000"/>
              <w:right w:val="single" w:sz="4" w:space="0" w:color="000000"/>
            </w:tcBorders>
            <w:vAlign w:val="center"/>
            <w:hideMark/>
          </w:tcPr>
          <w:p w14:paraId="12BB7A8D" w14:textId="77777777" w:rsidR="00854C9A" w:rsidRPr="00AC1562" w:rsidRDefault="00854C9A">
            <w:pPr>
              <w:rPr>
                <w:iCs/>
                <w:sz w:val="24"/>
                <w:szCs w:val="24"/>
              </w:rPr>
            </w:pPr>
            <w:proofErr w:type="spellStart"/>
            <w:r w:rsidRPr="00AC1562">
              <w:rPr>
                <w:sz w:val="24"/>
                <w:szCs w:val="24"/>
                <w:lang w:val="en-US"/>
              </w:rPr>
              <w:t>Croscarmellosenatrium</w:t>
            </w:r>
            <w:proofErr w:type="spellEnd"/>
          </w:p>
        </w:tc>
      </w:tr>
      <w:tr w:rsidR="00854C9A" w:rsidRPr="00AC1562" w14:paraId="6C12BF26" w14:textId="77777777" w:rsidTr="005E66DE">
        <w:tc>
          <w:tcPr>
            <w:tcW w:w="4533" w:type="dxa"/>
            <w:tcBorders>
              <w:top w:val="single" w:sz="4" w:space="0" w:color="000000"/>
              <w:left w:val="single" w:sz="4" w:space="0" w:color="000000"/>
              <w:bottom w:val="single" w:sz="4" w:space="0" w:color="000000"/>
              <w:right w:val="single" w:sz="4" w:space="0" w:color="000000"/>
            </w:tcBorders>
            <w:vAlign w:val="center"/>
            <w:hideMark/>
          </w:tcPr>
          <w:p w14:paraId="1FE695EF" w14:textId="77777777" w:rsidR="00854C9A" w:rsidRPr="00AC1562" w:rsidRDefault="00854C9A">
            <w:pPr>
              <w:rPr>
                <w:rFonts w:eastAsia="Arial Unicode MS"/>
                <w:color w:val="000000"/>
                <w:sz w:val="24"/>
                <w:szCs w:val="24"/>
                <w:lang w:val="en-US"/>
              </w:rPr>
            </w:pPr>
            <w:proofErr w:type="spellStart"/>
            <w:r w:rsidRPr="00AC1562">
              <w:rPr>
                <w:color w:val="000000"/>
                <w:sz w:val="24"/>
                <w:szCs w:val="24"/>
                <w:lang w:val="en-US"/>
              </w:rPr>
              <w:t>Povidon</w:t>
            </w:r>
            <w:proofErr w:type="spellEnd"/>
          </w:p>
        </w:tc>
      </w:tr>
      <w:tr w:rsidR="00854C9A" w:rsidRPr="00AC1562" w14:paraId="66D9E3AF" w14:textId="77777777" w:rsidTr="005E66DE">
        <w:tc>
          <w:tcPr>
            <w:tcW w:w="4533" w:type="dxa"/>
            <w:tcBorders>
              <w:top w:val="single" w:sz="4" w:space="0" w:color="000000"/>
              <w:left w:val="single" w:sz="4" w:space="0" w:color="000000"/>
              <w:bottom w:val="single" w:sz="4" w:space="0" w:color="000000"/>
              <w:right w:val="single" w:sz="4" w:space="0" w:color="000000"/>
            </w:tcBorders>
            <w:vAlign w:val="center"/>
            <w:hideMark/>
          </w:tcPr>
          <w:p w14:paraId="263C0007" w14:textId="77777777" w:rsidR="00854C9A" w:rsidRPr="00AC1562" w:rsidRDefault="00854C9A">
            <w:pPr>
              <w:rPr>
                <w:b/>
                <w:bCs/>
                <w:iCs/>
                <w:sz w:val="24"/>
                <w:szCs w:val="24"/>
              </w:rPr>
            </w:pPr>
            <w:proofErr w:type="spellStart"/>
            <w:r w:rsidRPr="00AC1562">
              <w:rPr>
                <w:sz w:val="24"/>
                <w:szCs w:val="24"/>
                <w:lang w:val="en-US"/>
              </w:rPr>
              <w:t>Magnesiumstearat</w:t>
            </w:r>
            <w:proofErr w:type="spellEnd"/>
          </w:p>
        </w:tc>
      </w:tr>
      <w:tr w:rsidR="00854C9A" w:rsidRPr="00AC1562" w14:paraId="4137E5C1" w14:textId="77777777" w:rsidTr="005E66DE">
        <w:tc>
          <w:tcPr>
            <w:tcW w:w="4533" w:type="dxa"/>
            <w:tcBorders>
              <w:top w:val="single" w:sz="4" w:space="0" w:color="000000"/>
              <w:left w:val="single" w:sz="4" w:space="0" w:color="000000"/>
              <w:bottom w:val="single" w:sz="4" w:space="0" w:color="000000"/>
              <w:right w:val="single" w:sz="4" w:space="0" w:color="000000"/>
            </w:tcBorders>
            <w:vAlign w:val="center"/>
            <w:hideMark/>
          </w:tcPr>
          <w:p w14:paraId="500093EE" w14:textId="77777777" w:rsidR="00854C9A" w:rsidRPr="00AC1562" w:rsidRDefault="00854C9A">
            <w:pPr>
              <w:rPr>
                <w:iCs/>
                <w:sz w:val="24"/>
                <w:szCs w:val="24"/>
              </w:rPr>
            </w:pPr>
            <w:r w:rsidRPr="00AC1562">
              <w:rPr>
                <w:sz w:val="24"/>
                <w:szCs w:val="24"/>
                <w:lang w:val="en-US"/>
              </w:rPr>
              <w:t xml:space="preserve">Gul </w:t>
            </w:r>
            <w:proofErr w:type="spellStart"/>
            <w:r w:rsidRPr="00AC1562">
              <w:rPr>
                <w:sz w:val="24"/>
                <w:szCs w:val="24"/>
                <w:lang w:val="en-US"/>
              </w:rPr>
              <w:t>jernoxid</w:t>
            </w:r>
            <w:proofErr w:type="spellEnd"/>
            <w:r w:rsidRPr="00AC1562">
              <w:rPr>
                <w:sz w:val="24"/>
                <w:szCs w:val="24"/>
                <w:lang w:val="en-US"/>
              </w:rPr>
              <w:t xml:space="preserve"> (E172)</w:t>
            </w:r>
          </w:p>
        </w:tc>
      </w:tr>
    </w:tbl>
    <w:p w14:paraId="18760438" w14:textId="77777777" w:rsidR="00854C9A" w:rsidRPr="00AC1562" w:rsidRDefault="00854C9A" w:rsidP="00854C9A">
      <w:pPr>
        <w:tabs>
          <w:tab w:val="left" w:pos="1304"/>
        </w:tabs>
        <w:rPr>
          <w:sz w:val="24"/>
          <w:szCs w:val="24"/>
        </w:rPr>
      </w:pPr>
    </w:p>
    <w:p w14:paraId="028C896D" w14:textId="77777777" w:rsidR="00854C9A" w:rsidRPr="00AC1562" w:rsidRDefault="00854C9A" w:rsidP="005E66DE">
      <w:pPr>
        <w:tabs>
          <w:tab w:val="left" w:pos="8222"/>
        </w:tabs>
        <w:ind w:left="851"/>
        <w:rPr>
          <w:sz w:val="24"/>
          <w:szCs w:val="24"/>
        </w:rPr>
      </w:pPr>
      <w:r w:rsidRPr="00AC1562">
        <w:rPr>
          <w:sz w:val="24"/>
          <w:szCs w:val="24"/>
        </w:rPr>
        <w:t>Offwhite, rund og konveks tablet med en korsformet brudlinje på den ene side.</w:t>
      </w:r>
    </w:p>
    <w:p w14:paraId="6480CD19" w14:textId="77777777" w:rsidR="00854C9A" w:rsidRPr="00AC1562" w:rsidRDefault="00854C9A" w:rsidP="005E66DE">
      <w:pPr>
        <w:tabs>
          <w:tab w:val="left" w:pos="8222"/>
        </w:tabs>
        <w:ind w:left="851"/>
        <w:rPr>
          <w:sz w:val="24"/>
          <w:szCs w:val="24"/>
        </w:rPr>
      </w:pPr>
      <w:r w:rsidRPr="00AC1562">
        <w:rPr>
          <w:sz w:val="24"/>
          <w:szCs w:val="24"/>
        </w:rPr>
        <w:t>Tabletten kan deles i 2 eller 4 lige store dele.</w:t>
      </w:r>
    </w:p>
    <w:p w14:paraId="5F858E3C" w14:textId="77777777" w:rsidR="008203A8" w:rsidRPr="00AC1562" w:rsidRDefault="008203A8" w:rsidP="008203A8">
      <w:pPr>
        <w:ind w:left="851"/>
        <w:rPr>
          <w:sz w:val="24"/>
          <w:szCs w:val="24"/>
        </w:rPr>
      </w:pPr>
    </w:p>
    <w:p w14:paraId="21AE8790" w14:textId="77777777" w:rsidR="008203A8" w:rsidRPr="00AC1562" w:rsidRDefault="008203A8" w:rsidP="008203A8">
      <w:pPr>
        <w:ind w:left="851"/>
        <w:rPr>
          <w:sz w:val="24"/>
          <w:szCs w:val="24"/>
        </w:rPr>
      </w:pPr>
    </w:p>
    <w:p w14:paraId="3F936B24" w14:textId="77777777" w:rsidR="008203A8" w:rsidRPr="00AC1562" w:rsidRDefault="008203A8" w:rsidP="008203A8">
      <w:pPr>
        <w:ind w:left="851" w:hanging="851"/>
        <w:rPr>
          <w:b/>
          <w:sz w:val="24"/>
          <w:szCs w:val="24"/>
        </w:rPr>
      </w:pPr>
      <w:r w:rsidRPr="00AC1562">
        <w:rPr>
          <w:b/>
          <w:sz w:val="24"/>
          <w:szCs w:val="24"/>
        </w:rPr>
        <w:t>3.</w:t>
      </w:r>
      <w:r w:rsidRPr="00AC1562">
        <w:rPr>
          <w:b/>
          <w:sz w:val="24"/>
          <w:szCs w:val="24"/>
        </w:rPr>
        <w:tab/>
        <w:t>KLINISKE OPLYSNINGER</w:t>
      </w:r>
    </w:p>
    <w:p w14:paraId="15821707" w14:textId="77777777" w:rsidR="008203A8" w:rsidRPr="00AC1562" w:rsidRDefault="008203A8" w:rsidP="008203A8">
      <w:pPr>
        <w:tabs>
          <w:tab w:val="left" w:pos="851"/>
        </w:tabs>
        <w:ind w:left="851"/>
        <w:rPr>
          <w:sz w:val="24"/>
          <w:szCs w:val="24"/>
        </w:rPr>
      </w:pPr>
    </w:p>
    <w:p w14:paraId="3ABA1DF1" w14:textId="77777777" w:rsidR="008203A8" w:rsidRPr="00AC1562" w:rsidRDefault="008203A8" w:rsidP="008203A8">
      <w:pPr>
        <w:ind w:left="851" w:hanging="851"/>
        <w:rPr>
          <w:b/>
          <w:sz w:val="24"/>
          <w:szCs w:val="24"/>
          <w:u w:val="single"/>
        </w:rPr>
      </w:pPr>
      <w:r w:rsidRPr="00AC1562">
        <w:rPr>
          <w:b/>
          <w:sz w:val="24"/>
          <w:szCs w:val="24"/>
        </w:rPr>
        <w:t>3.1</w:t>
      </w:r>
      <w:r w:rsidRPr="00AC1562">
        <w:rPr>
          <w:b/>
          <w:sz w:val="24"/>
          <w:szCs w:val="24"/>
        </w:rPr>
        <w:tab/>
        <w:t>Dyrearter, som lægemidlet er beregnet til</w:t>
      </w:r>
    </w:p>
    <w:p w14:paraId="1FB22A6C" w14:textId="77777777" w:rsidR="00854C9A" w:rsidRPr="00AC1562" w:rsidRDefault="00854C9A" w:rsidP="005E66DE">
      <w:pPr>
        <w:ind w:left="851"/>
        <w:rPr>
          <w:sz w:val="24"/>
          <w:szCs w:val="24"/>
        </w:rPr>
      </w:pPr>
      <w:r w:rsidRPr="00AC1562">
        <w:rPr>
          <w:sz w:val="24"/>
          <w:szCs w:val="24"/>
        </w:rPr>
        <w:t xml:space="preserve">Hest (chip-mærket hest) </w:t>
      </w:r>
    </w:p>
    <w:p w14:paraId="665B9689" w14:textId="77777777" w:rsidR="008203A8" w:rsidRPr="00AC1562" w:rsidRDefault="008203A8" w:rsidP="008203A8">
      <w:pPr>
        <w:ind w:left="851"/>
        <w:rPr>
          <w:sz w:val="24"/>
          <w:szCs w:val="24"/>
        </w:rPr>
      </w:pPr>
    </w:p>
    <w:p w14:paraId="62AAE29B" w14:textId="77777777" w:rsidR="008203A8" w:rsidRPr="00AC1562" w:rsidRDefault="008203A8" w:rsidP="008203A8">
      <w:pPr>
        <w:pStyle w:val="Sidehoved"/>
        <w:tabs>
          <w:tab w:val="clear" w:pos="4819"/>
        </w:tabs>
        <w:ind w:left="851" w:hanging="851"/>
        <w:rPr>
          <w:b/>
          <w:szCs w:val="24"/>
        </w:rPr>
      </w:pPr>
      <w:r w:rsidRPr="00AC1562">
        <w:rPr>
          <w:b/>
          <w:szCs w:val="24"/>
        </w:rPr>
        <w:lastRenderedPageBreak/>
        <w:t>3.2</w:t>
      </w:r>
      <w:r w:rsidRPr="00AC1562">
        <w:rPr>
          <w:b/>
          <w:szCs w:val="24"/>
        </w:rPr>
        <w:tab/>
        <w:t>Terapeutiske indikationer for hver dyreart, som lægemidlet er beregnet til</w:t>
      </w:r>
    </w:p>
    <w:p w14:paraId="29A124DA" w14:textId="77777777" w:rsidR="00854C9A" w:rsidRPr="00AC1562" w:rsidRDefault="00854C9A" w:rsidP="005E66DE">
      <w:pPr>
        <w:spacing w:line="255" w:lineRule="exact"/>
        <w:ind w:left="851"/>
        <w:rPr>
          <w:sz w:val="24"/>
          <w:szCs w:val="24"/>
        </w:rPr>
      </w:pPr>
      <w:r w:rsidRPr="00AC1562">
        <w:rPr>
          <w:sz w:val="24"/>
          <w:szCs w:val="24"/>
        </w:rPr>
        <w:t xml:space="preserve">Symptomatisk behandling af kliniske tegn associeret med </w:t>
      </w:r>
      <w:proofErr w:type="spellStart"/>
      <w:r w:rsidRPr="00AC1562">
        <w:rPr>
          <w:sz w:val="24"/>
          <w:szCs w:val="24"/>
        </w:rPr>
        <w:t>Pituitary</w:t>
      </w:r>
      <w:proofErr w:type="spellEnd"/>
      <w:r w:rsidRPr="00AC1562">
        <w:rPr>
          <w:sz w:val="24"/>
          <w:szCs w:val="24"/>
        </w:rPr>
        <w:t xml:space="preserve"> Pars </w:t>
      </w:r>
      <w:proofErr w:type="spellStart"/>
      <w:r w:rsidRPr="00AC1562">
        <w:rPr>
          <w:sz w:val="24"/>
          <w:szCs w:val="24"/>
        </w:rPr>
        <w:t>Intermedia</w:t>
      </w:r>
      <w:proofErr w:type="spellEnd"/>
      <w:r w:rsidRPr="00AC1562">
        <w:rPr>
          <w:sz w:val="24"/>
          <w:szCs w:val="24"/>
        </w:rPr>
        <w:t xml:space="preserve"> </w:t>
      </w:r>
      <w:proofErr w:type="spellStart"/>
      <w:r w:rsidRPr="00AC1562">
        <w:rPr>
          <w:sz w:val="24"/>
          <w:szCs w:val="24"/>
        </w:rPr>
        <w:t>Dysfunction</w:t>
      </w:r>
      <w:proofErr w:type="spellEnd"/>
      <w:r w:rsidRPr="00AC1562">
        <w:rPr>
          <w:sz w:val="24"/>
          <w:szCs w:val="24"/>
        </w:rPr>
        <w:t xml:space="preserve"> (PPID) (</w:t>
      </w:r>
      <w:proofErr w:type="spellStart"/>
      <w:r w:rsidRPr="00AC1562">
        <w:rPr>
          <w:sz w:val="24"/>
          <w:szCs w:val="24"/>
        </w:rPr>
        <w:t>Equine</w:t>
      </w:r>
      <w:proofErr w:type="spellEnd"/>
      <w:r w:rsidRPr="00AC1562">
        <w:rPr>
          <w:sz w:val="24"/>
          <w:szCs w:val="24"/>
        </w:rPr>
        <w:t xml:space="preserve"> </w:t>
      </w:r>
      <w:proofErr w:type="spellStart"/>
      <w:r w:rsidRPr="00AC1562">
        <w:rPr>
          <w:sz w:val="24"/>
          <w:szCs w:val="24"/>
        </w:rPr>
        <w:t>Cushings</w:t>
      </w:r>
      <w:proofErr w:type="spellEnd"/>
      <w:r w:rsidRPr="00AC1562">
        <w:rPr>
          <w:sz w:val="24"/>
          <w:szCs w:val="24"/>
        </w:rPr>
        <w:t xml:space="preserve"> syndrom).</w:t>
      </w:r>
    </w:p>
    <w:p w14:paraId="1178D5FD" w14:textId="77777777" w:rsidR="008203A8" w:rsidRPr="00AC1562" w:rsidRDefault="008203A8" w:rsidP="008203A8">
      <w:pPr>
        <w:pStyle w:val="Sidehoved"/>
        <w:ind w:left="851"/>
        <w:rPr>
          <w:szCs w:val="24"/>
        </w:rPr>
      </w:pPr>
    </w:p>
    <w:p w14:paraId="63B601C1" w14:textId="77777777" w:rsidR="008203A8" w:rsidRPr="00AC1562" w:rsidRDefault="008203A8" w:rsidP="008203A8">
      <w:pPr>
        <w:pStyle w:val="Sidehoved"/>
        <w:tabs>
          <w:tab w:val="clear" w:pos="4819"/>
          <w:tab w:val="left" w:pos="851"/>
        </w:tabs>
        <w:ind w:left="851" w:hanging="851"/>
        <w:rPr>
          <w:b/>
          <w:szCs w:val="24"/>
        </w:rPr>
      </w:pPr>
      <w:r w:rsidRPr="00AC1562">
        <w:rPr>
          <w:b/>
          <w:szCs w:val="24"/>
        </w:rPr>
        <w:t>3.3</w:t>
      </w:r>
      <w:r w:rsidRPr="00AC1562">
        <w:rPr>
          <w:b/>
          <w:szCs w:val="24"/>
        </w:rPr>
        <w:tab/>
        <w:t>Kontraindikationer</w:t>
      </w:r>
    </w:p>
    <w:p w14:paraId="0D594186" w14:textId="77777777" w:rsidR="00854C9A" w:rsidRPr="00AC1562" w:rsidRDefault="00854C9A" w:rsidP="005E66DE">
      <w:pPr>
        <w:ind w:left="851"/>
        <w:rPr>
          <w:sz w:val="24"/>
          <w:szCs w:val="24"/>
        </w:rPr>
      </w:pPr>
      <w:r w:rsidRPr="00AC1562">
        <w:rPr>
          <w:sz w:val="24"/>
          <w:szCs w:val="24"/>
        </w:rPr>
        <w:t xml:space="preserve">Må ikke anvendes til heste med kendt overfølsomhed over for </w:t>
      </w:r>
      <w:proofErr w:type="spellStart"/>
      <w:r w:rsidRPr="00AC1562">
        <w:rPr>
          <w:sz w:val="24"/>
          <w:szCs w:val="24"/>
        </w:rPr>
        <w:t>pergolidmesilat</w:t>
      </w:r>
      <w:proofErr w:type="spellEnd"/>
      <w:r w:rsidRPr="00AC1562">
        <w:rPr>
          <w:sz w:val="24"/>
          <w:szCs w:val="24"/>
        </w:rPr>
        <w:t xml:space="preserve"> eller andre </w:t>
      </w:r>
      <w:proofErr w:type="spellStart"/>
      <w:r w:rsidRPr="00AC1562">
        <w:rPr>
          <w:sz w:val="24"/>
          <w:szCs w:val="24"/>
        </w:rPr>
        <w:t>ergotderivater</w:t>
      </w:r>
      <w:proofErr w:type="spellEnd"/>
      <w:r w:rsidRPr="00AC1562">
        <w:rPr>
          <w:sz w:val="24"/>
          <w:szCs w:val="24"/>
        </w:rPr>
        <w:t xml:space="preserve"> eller over for et eller flere af hjælpestofferne.</w:t>
      </w:r>
    </w:p>
    <w:p w14:paraId="34335FB0" w14:textId="77777777" w:rsidR="00854C9A" w:rsidRPr="00AC1562" w:rsidRDefault="00854C9A" w:rsidP="005E66DE">
      <w:pPr>
        <w:ind w:left="851"/>
        <w:rPr>
          <w:sz w:val="24"/>
          <w:szCs w:val="24"/>
        </w:rPr>
      </w:pPr>
      <w:r w:rsidRPr="00AC1562">
        <w:rPr>
          <w:sz w:val="24"/>
          <w:szCs w:val="24"/>
        </w:rPr>
        <w:t>Må ikke anvendes til heste under 2 år.</w:t>
      </w:r>
    </w:p>
    <w:p w14:paraId="19C5FCB0" w14:textId="77777777" w:rsidR="008203A8" w:rsidRPr="00AC1562" w:rsidRDefault="008203A8" w:rsidP="008203A8">
      <w:pPr>
        <w:pStyle w:val="Sidehoved"/>
        <w:tabs>
          <w:tab w:val="clear" w:pos="4819"/>
        </w:tabs>
        <w:ind w:left="851"/>
        <w:rPr>
          <w:szCs w:val="24"/>
        </w:rPr>
      </w:pPr>
    </w:p>
    <w:p w14:paraId="5B7BA4A8" w14:textId="77777777" w:rsidR="008203A8" w:rsidRPr="00AC1562" w:rsidRDefault="008203A8" w:rsidP="008203A8">
      <w:pPr>
        <w:tabs>
          <w:tab w:val="left" w:pos="851"/>
        </w:tabs>
        <w:ind w:left="851" w:hanging="851"/>
        <w:rPr>
          <w:b/>
          <w:sz w:val="24"/>
          <w:szCs w:val="24"/>
        </w:rPr>
      </w:pPr>
      <w:r w:rsidRPr="00AC1562">
        <w:rPr>
          <w:b/>
          <w:sz w:val="24"/>
          <w:szCs w:val="24"/>
        </w:rPr>
        <w:t>3.4</w:t>
      </w:r>
      <w:r w:rsidRPr="00AC1562">
        <w:rPr>
          <w:b/>
          <w:sz w:val="24"/>
          <w:szCs w:val="24"/>
        </w:rPr>
        <w:tab/>
        <w:t>Særlige advarsler</w:t>
      </w:r>
    </w:p>
    <w:p w14:paraId="12E68DCE" w14:textId="77777777" w:rsidR="00854C9A" w:rsidRPr="00AC1562" w:rsidRDefault="00854C9A" w:rsidP="005E66DE">
      <w:pPr>
        <w:spacing w:line="255" w:lineRule="exact"/>
        <w:ind w:left="851"/>
        <w:rPr>
          <w:sz w:val="24"/>
          <w:szCs w:val="24"/>
        </w:rPr>
      </w:pPr>
      <w:r w:rsidRPr="00AC1562">
        <w:rPr>
          <w:sz w:val="24"/>
          <w:szCs w:val="24"/>
        </w:rPr>
        <w:t>Der skal udføres relevante endokrinologiske laboratorieundersøgelser samt foretages en vurdering af kliniske tegn for at stille diagnosen PPID.</w:t>
      </w:r>
    </w:p>
    <w:p w14:paraId="17ECED73" w14:textId="77777777" w:rsidR="008203A8" w:rsidRPr="00AC1562" w:rsidRDefault="008203A8" w:rsidP="008203A8">
      <w:pPr>
        <w:pStyle w:val="Sidehoved"/>
        <w:tabs>
          <w:tab w:val="clear" w:pos="4819"/>
        </w:tabs>
        <w:ind w:left="851"/>
        <w:rPr>
          <w:szCs w:val="24"/>
        </w:rPr>
      </w:pPr>
    </w:p>
    <w:p w14:paraId="775E16DC" w14:textId="77777777" w:rsidR="008203A8" w:rsidRPr="00AC1562" w:rsidRDefault="008203A8" w:rsidP="008203A8">
      <w:pPr>
        <w:tabs>
          <w:tab w:val="left" w:pos="851"/>
        </w:tabs>
        <w:ind w:left="851" w:hanging="851"/>
        <w:rPr>
          <w:b/>
          <w:sz w:val="24"/>
          <w:szCs w:val="24"/>
        </w:rPr>
      </w:pPr>
      <w:r w:rsidRPr="00AC1562">
        <w:rPr>
          <w:b/>
          <w:sz w:val="24"/>
          <w:szCs w:val="24"/>
        </w:rPr>
        <w:t>3.5</w:t>
      </w:r>
      <w:r w:rsidRPr="00AC1562">
        <w:rPr>
          <w:b/>
          <w:sz w:val="24"/>
          <w:szCs w:val="24"/>
        </w:rPr>
        <w:tab/>
        <w:t>Særlige forholdsregler vedrørende brugen</w:t>
      </w:r>
    </w:p>
    <w:p w14:paraId="6F9FFE10" w14:textId="77777777" w:rsidR="008203A8" w:rsidRPr="00AC1562" w:rsidRDefault="008203A8" w:rsidP="008203A8">
      <w:pPr>
        <w:tabs>
          <w:tab w:val="left" w:pos="851"/>
        </w:tabs>
        <w:ind w:left="851"/>
        <w:rPr>
          <w:sz w:val="24"/>
          <w:szCs w:val="24"/>
        </w:rPr>
      </w:pPr>
    </w:p>
    <w:p w14:paraId="67E2ADA9" w14:textId="77777777" w:rsidR="008203A8" w:rsidRPr="00AC1562" w:rsidRDefault="008203A8" w:rsidP="008203A8">
      <w:pPr>
        <w:tabs>
          <w:tab w:val="left" w:pos="851"/>
        </w:tabs>
        <w:ind w:left="851"/>
        <w:rPr>
          <w:sz w:val="24"/>
          <w:szCs w:val="24"/>
          <w:u w:val="single"/>
        </w:rPr>
      </w:pPr>
      <w:r w:rsidRPr="00AC1562">
        <w:rPr>
          <w:sz w:val="24"/>
          <w:szCs w:val="24"/>
          <w:u w:val="single"/>
        </w:rPr>
        <w:t>Særlige forholdsregler vedrørende sikker brug hos de dyrearter, som lægemidlet er beregnet til</w:t>
      </w:r>
    </w:p>
    <w:p w14:paraId="7C6EA61F" w14:textId="77777777" w:rsidR="00854C9A" w:rsidRPr="00AC1562" w:rsidRDefault="00854C9A" w:rsidP="005E66DE">
      <w:pPr>
        <w:ind w:left="851"/>
        <w:rPr>
          <w:sz w:val="24"/>
          <w:szCs w:val="24"/>
        </w:rPr>
      </w:pPr>
      <w:r w:rsidRPr="00AC1562">
        <w:rPr>
          <w:sz w:val="24"/>
          <w:szCs w:val="24"/>
        </w:rPr>
        <w:t>Da de fleste tilfælde af PPID diagnosticeres hos ældre heste, er der ofte andre patologiske processer til stede. Vedrørende monitorering og frekvens af undersøgelser, se pkt. 3.9.</w:t>
      </w:r>
    </w:p>
    <w:p w14:paraId="24D8897B" w14:textId="77777777" w:rsidR="008203A8" w:rsidRPr="00AC1562" w:rsidRDefault="008203A8" w:rsidP="008203A8">
      <w:pPr>
        <w:tabs>
          <w:tab w:val="left" w:pos="851"/>
        </w:tabs>
        <w:ind w:left="851"/>
        <w:rPr>
          <w:sz w:val="24"/>
          <w:szCs w:val="24"/>
        </w:rPr>
      </w:pPr>
    </w:p>
    <w:p w14:paraId="221F0608" w14:textId="77777777" w:rsidR="008203A8" w:rsidRPr="00AC1562" w:rsidRDefault="008203A8" w:rsidP="008203A8">
      <w:pPr>
        <w:tabs>
          <w:tab w:val="left" w:pos="851"/>
        </w:tabs>
        <w:ind w:left="851"/>
        <w:rPr>
          <w:sz w:val="24"/>
          <w:szCs w:val="24"/>
          <w:u w:val="single"/>
        </w:rPr>
      </w:pPr>
      <w:r w:rsidRPr="00AC1562">
        <w:rPr>
          <w:sz w:val="24"/>
          <w:szCs w:val="24"/>
          <w:u w:val="single"/>
        </w:rPr>
        <w:t>Særlige forholdsregler for personer, der administrerer veterinærlægemidlet til dyr</w:t>
      </w:r>
    </w:p>
    <w:p w14:paraId="59DD3E12" w14:textId="7E922777" w:rsidR="00854C9A" w:rsidRPr="00AC1562" w:rsidRDefault="00854C9A" w:rsidP="005E66DE">
      <w:pPr>
        <w:ind w:left="851"/>
        <w:rPr>
          <w:sz w:val="24"/>
          <w:szCs w:val="24"/>
        </w:rPr>
      </w:pPr>
      <w:r w:rsidRPr="00AC1562">
        <w:rPr>
          <w:sz w:val="24"/>
          <w:szCs w:val="24"/>
        </w:rPr>
        <w:t xml:space="preserve">Dette </w:t>
      </w:r>
      <w:bookmarkStart w:id="1" w:name="_Hlk119917505"/>
      <w:r w:rsidRPr="00AC1562">
        <w:rPr>
          <w:sz w:val="24"/>
          <w:szCs w:val="24"/>
        </w:rPr>
        <w:t>veterinærlægemiddel</w:t>
      </w:r>
      <w:bookmarkEnd w:id="1"/>
      <w:r w:rsidRPr="00AC1562">
        <w:rPr>
          <w:sz w:val="24"/>
          <w:szCs w:val="24"/>
        </w:rPr>
        <w:t xml:space="preserve"> kan forårsage øjenirritation, en generende lugt eller hovedpine efter deling af tabletterne. Undgå kontakt med øjnene og indånding ved håndtering af tabletterne. Minimer eksponeringsrisici ved opdeling eller opløsning af tabletter, f.eks. bør tabletter ikke knuses. Ved kontakt af med huden vaskes den eksponerede hud med vand. I tilfælde af øjeneksponering, skyl straks det berørte øje med vand og søg læge. Ved næseirritation, søg frisk luft og søg læge, hvis der opstår vejrtrækningsbesvær.</w:t>
      </w:r>
    </w:p>
    <w:p w14:paraId="17A318D3" w14:textId="77777777" w:rsidR="00854C9A" w:rsidRPr="00AC1562" w:rsidRDefault="00854C9A" w:rsidP="005E66DE">
      <w:pPr>
        <w:ind w:left="851"/>
        <w:rPr>
          <w:sz w:val="24"/>
          <w:szCs w:val="24"/>
        </w:rPr>
      </w:pPr>
    </w:p>
    <w:p w14:paraId="66FC19C9" w14:textId="77777777" w:rsidR="00854C9A" w:rsidRPr="00AC1562" w:rsidRDefault="00854C9A" w:rsidP="005E66DE">
      <w:pPr>
        <w:ind w:left="851"/>
        <w:rPr>
          <w:sz w:val="24"/>
          <w:szCs w:val="24"/>
        </w:rPr>
      </w:pPr>
      <w:bookmarkStart w:id="2" w:name="_Hlk119917783"/>
      <w:r w:rsidRPr="00AC1562">
        <w:rPr>
          <w:sz w:val="24"/>
          <w:szCs w:val="24"/>
        </w:rPr>
        <w:t xml:space="preserve">Dette veterinærlægemiddel kan give anledning til overfølsomhedsreaktioner (allergiske reaktioner). Personer med kendt overfølsomhed over for </w:t>
      </w:r>
      <w:proofErr w:type="spellStart"/>
      <w:r w:rsidRPr="00AC1562">
        <w:rPr>
          <w:sz w:val="24"/>
          <w:szCs w:val="24"/>
        </w:rPr>
        <w:t>pergolid</w:t>
      </w:r>
      <w:proofErr w:type="spellEnd"/>
      <w:r w:rsidRPr="00AC1562">
        <w:rPr>
          <w:sz w:val="24"/>
          <w:szCs w:val="24"/>
        </w:rPr>
        <w:t xml:space="preserve"> eller andre </w:t>
      </w:r>
      <w:proofErr w:type="spellStart"/>
      <w:r w:rsidRPr="00AC1562">
        <w:rPr>
          <w:sz w:val="24"/>
          <w:szCs w:val="24"/>
        </w:rPr>
        <w:t>ergotderivater</w:t>
      </w:r>
      <w:proofErr w:type="spellEnd"/>
      <w:r w:rsidRPr="00AC1562">
        <w:rPr>
          <w:sz w:val="24"/>
          <w:szCs w:val="24"/>
        </w:rPr>
        <w:t xml:space="preserve"> skal undgå kontakt med </w:t>
      </w:r>
      <w:bookmarkStart w:id="3" w:name="_Hlk119917701"/>
      <w:r w:rsidRPr="00AC1562">
        <w:rPr>
          <w:sz w:val="24"/>
          <w:szCs w:val="24"/>
        </w:rPr>
        <w:t>veterinærlægemidlet</w:t>
      </w:r>
      <w:bookmarkEnd w:id="3"/>
      <w:r w:rsidRPr="00AC1562">
        <w:rPr>
          <w:sz w:val="24"/>
          <w:szCs w:val="24"/>
        </w:rPr>
        <w:t>.</w:t>
      </w:r>
    </w:p>
    <w:p w14:paraId="70762AA1" w14:textId="77777777" w:rsidR="00854C9A" w:rsidRPr="00AC1562" w:rsidRDefault="00854C9A" w:rsidP="005E66DE">
      <w:pPr>
        <w:ind w:left="851"/>
        <w:rPr>
          <w:sz w:val="24"/>
          <w:szCs w:val="24"/>
        </w:rPr>
      </w:pPr>
    </w:p>
    <w:p w14:paraId="004E50F0" w14:textId="77777777" w:rsidR="00854C9A" w:rsidRPr="00AC1562" w:rsidRDefault="00854C9A" w:rsidP="005E66DE">
      <w:pPr>
        <w:ind w:left="851"/>
        <w:rPr>
          <w:sz w:val="24"/>
          <w:szCs w:val="24"/>
        </w:rPr>
      </w:pPr>
      <w:r w:rsidRPr="00AC1562">
        <w:rPr>
          <w:sz w:val="24"/>
          <w:szCs w:val="24"/>
        </w:rPr>
        <w:t xml:space="preserve">Dette veterinærlægemiddel kan give anledning til bivirkninger på grund af nedsatte </w:t>
      </w:r>
      <w:proofErr w:type="spellStart"/>
      <w:r w:rsidRPr="00AC1562">
        <w:rPr>
          <w:sz w:val="24"/>
          <w:szCs w:val="24"/>
        </w:rPr>
        <w:t>prolaktinniveauer</w:t>
      </w:r>
      <w:proofErr w:type="spellEnd"/>
      <w:r w:rsidRPr="00AC1562">
        <w:rPr>
          <w:sz w:val="24"/>
          <w:szCs w:val="24"/>
        </w:rPr>
        <w:t>, hvilket udgør en særlig risiko for gravide og ammende kvinder. Gravide eller ammende kvinder skal undgå hudkontakt eller hånd-til-mund-kontakt ved at bære handsker under administrationen af veterinærlægemidlet.</w:t>
      </w:r>
    </w:p>
    <w:p w14:paraId="5783B0C6" w14:textId="77777777" w:rsidR="00854C9A" w:rsidRPr="00AC1562" w:rsidRDefault="00854C9A" w:rsidP="005E66DE">
      <w:pPr>
        <w:ind w:left="851"/>
        <w:rPr>
          <w:sz w:val="24"/>
          <w:szCs w:val="24"/>
        </w:rPr>
      </w:pPr>
    </w:p>
    <w:p w14:paraId="72216E80" w14:textId="3A78431F" w:rsidR="00854C9A" w:rsidRPr="00AC1562" w:rsidRDefault="00854C9A" w:rsidP="005E66DE">
      <w:pPr>
        <w:ind w:left="851"/>
        <w:rPr>
          <w:sz w:val="24"/>
          <w:szCs w:val="24"/>
        </w:rPr>
      </w:pPr>
      <w:r w:rsidRPr="00AC1562">
        <w:rPr>
          <w:sz w:val="24"/>
          <w:szCs w:val="24"/>
        </w:rPr>
        <w:t>Utilsigtet indtagelse, især af børn, kan forårsage opkastning, svimmelhed, træthed eller lavt blodtryk. For at undgå utilsigtet indtagelse skal veterinærlægemidlet opbevares utilgængeligt for børn. Tabletdele skal lægges tilbage i det åbne blisterrum. Blisterkort skal sættes tilbage i den ydre emballage og opbevares et sikkert sted. I tilfælde af utilsigtet indtagelse, søg straks læge og vis indlægssedlen eller etiketten til lægen.</w:t>
      </w:r>
    </w:p>
    <w:p w14:paraId="0799132C" w14:textId="77777777" w:rsidR="00854C9A" w:rsidRPr="00AC1562" w:rsidRDefault="00854C9A" w:rsidP="005E66DE">
      <w:pPr>
        <w:ind w:left="851"/>
        <w:rPr>
          <w:sz w:val="24"/>
          <w:szCs w:val="24"/>
        </w:rPr>
      </w:pPr>
    </w:p>
    <w:p w14:paraId="16813D67" w14:textId="77777777" w:rsidR="00854C9A" w:rsidRPr="00AC1562" w:rsidRDefault="00854C9A" w:rsidP="005E66DE">
      <w:pPr>
        <w:ind w:left="851"/>
        <w:rPr>
          <w:sz w:val="24"/>
          <w:szCs w:val="24"/>
        </w:rPr>
      </w:pPr>
      <w:r w:rsidRPr="00AC1562">
        <w:rPr>
          <w:sz w:val="24"/>
          <w:szCs w:val="24"/>
        </w:rPr>
        <w:t>Spis, drik eller ryg ikke, når du bruger dette veterinærlægemiddel. Vask hænder efter brug.</w:t>
      </w:r>
    </w:p>
    <w:bookmarkEnd w:id="2"/>
    <w:p w14:paraId="2EAABC05" w14:textId="77777777" w:rsidR="008203A8" w:rsidRPr="00AC1562" w:rsidRDefault="008203A8" w:rsidP="008203A8">
      <w:pPr>
        <w:tabs>
          <w:tab w:val="left" w:pos="851"/>
        </w:tabs>
        <w:ind w:left="851"/>
        <w:rPr>
          <w:sz w:val="24"/>
          <w:szCs w:val="24"/>
        </w:rPr>
      </w:pPr>
    </w:p>
    <w:p w14:paraId="66FBDAF0" w14:textId="77777777" w:rsidR="008203A8" w:rsidRPr="00AC1562" w:rsidRDefault="008203A8" w:rsidP="008203A8">
      <w:pPr>
        <w:tabs>
          <w:tab w:val="left" w:pos="851"/>
        </w:tabs>
        <w:ind w:left="851"/>
        <w:rPr>
          <w:sz w:val="24"/>
          <w:szCs w:val="24"/>
          <w:u w:val="single"/>
        </w:rPr>
      </w:pPr>
      <w:r w:rsidRPr="00AC1562">
        <w:rPr>
          <w:sz w:val="24"/>
          <w:szCs w:val="24"/>
          <w:u w:val="single"/>
        </w:rPr>
        <w:t>Særlige forholdsregler vedrørende beskyttelse af miljøet</w:t>
      </w:r>
    </w:p>
    <w:p w14:paraId="1A466207" w14:textId="77777777" w:rsidR="00854C9A" w:rsidRPr="00AC1562" w:rsidRDefault="00854C9A" w:rsidP="005E66DE">
      <w:pPr>
        <w:ind w:left="851"/>
        <w:rPr>
          <w:sz w:val="24"/>
          <w:szCs w:val="24"/>
        </w:rPr>
      </w:pPr>
      <w:r w:rsidRPr="00AC1562">
        <w:rPr>
          <w:sz w:val="24"/>
          <w:szCs w:val="24"/>
        </w:rPr>
        <w:t>Ikke relevant.</w:t>
      </w:r>
    </w:p>
    <w:p w14:paraId="312BBF6B" w14:textId="77777777" w:rsidR="008203A8" w:rsidRPr="00AC1562" w:rsidRDefault="008203A8" w:rsidP="008203A8">
      <w:pPr>
        <w:tabs>
          <w:tab w:val="left" w:pos="851"/>
        </w:tabs>
        <w:ind w:left="851"/>
        <w:rPr>
          <w:sz w:val="24"/>
          <w:szCs w:val="24"/>
        </w:rPr>
      </w:pPr>
    </w:p>
    <w:p w14:paraId="765B2AE2" w14:textId="77777777" w:rsidR="008203A8" w:rsidRPr="00AC1562" w:rsidRDefault="008203A8" w:rsidP="008203A8">
      <w:pPr>
        <w:tabs>
          <w:tab w:val="left" w:pos="851"/>
        </w:tabs>
        <w:ind w:left="851"/>
        <w:rPr>
          <w:sz w:val="24"/>
          <w:szCs w:val="24"/>
          <w:u w:val="single"/>
        </w:rPr>
      </w:pPr>
      <w:r w:rsidRPr="00AC1562">
        <w:rPr>
          <w:sz w:val="24"/>
          <w:szCs w:val="24"/>
          <w:u w:val="single"/>
        </w:rPr>
        <w:t>Andre forholdsregler</w:t>
      </w:r>
    </w:p>
    <w:p w14:paraId="22891717" w14:textId="3881E7D3" w:rsidR="008203A8" w:rsidRPr="00AC1562" w:rsidRDefault="00854C9A" w:rsidP="008203A8">
      <w:pPr>
        <w:tabs>
          <w:tab w:val="left" w:pos="851"/>
        </w:tabs>
        <w:ind w:left="851"/>
        <w:rPr>
          <w:sz w:val="24"/>
          <w:szCs w:val="24"/>
        </w:rPr>
      </w:pPr>
      <w:r w:rsidRPr="00AC1562">
        <w:rPr>
          <w:sz w:val="24"/>
          <w:szCs w:val="24"/>
        </w:rPr>
        <w:t>-</w:t>
      </w:r>
    </w:p>
    <w:p w14:paraId="004791EB" w14:textId="77777777" w:rsidR="008203A8" w:rsidRPr="00AC1562" w:rsidRDefault="008203A8" w:rsidP="008203A8">
      <w:pPr>
        <w:tabs>
          <w:tab w:val="left" w:pos="851"/>
        </w:tabs>
        <w:ind w:left="851"/>
        <w:rPr>
          <w:sz w:val="24"/>
          <w:szCs w:val="24"/>
        </w:rPr>
      </w:pPr>
    </w:p>
    <w:p w14:paraId="54B59F90" w14:textId="77777777" w:rsidR="008203A8" w:rsidRPr="00AC1562" w:rsidRDefault="008203A8" w:rsidP="008203A8">
      <w:pPr>
        <w:tabs>
          <w:tab w:val="left" w:pos="851"/>
        </w:tabs>
        <w:ind w:left="851" w:hanging="851"/>
        <w:rPr>
          <w:b/>
          <w:sz w:val="24"/>
          <w:szCs w:val="24"/>
        </w:rPr>
      </w:pPr>
      <w:r w:rsidRPr="00AC1562">
        <w:rPr>
          <w:b/>
          <w:sz w:val="24"/>
          <w:szCs w:val="24"/>
        </w:rPr>
        <w:lastRenderedPageBreak/>
        <w:t>3.6</w:t>
      </w:r>
      <w:r w:rsidRPr="00AC1562">
        <w:rPr>
          <w:b/>
          <w:sz w:val="24"/>
          <w:szCs w:val="24"/>
        </w:rPr>
        <w:tab/>
        <w:t>Bivirkninger</w:t>
      </w:r>
    </w:p>
    <w:p w14:paraId="4D5C6EA1" w14:textId="77777777" w:rsidR="00854C9A" w:rsidRPr="00AC1562" w:rsidRDefault="00854C9A" w:rsidP="005E66DE">
      <w:pPr>
        <w:ind w:left="851"/>
        <w:rPr>
          <w:sz w:val="24"/>
          <w:szCs w:val="24"/>
        </w:rPr>
      </w:pPr>
      <w:r w:rsidRPr="00AC1562">
        <w:rPr>
          <w:sz w:val="24"/>
          <w:szCs w:val="24"/>
        </w:rPr>
        <w:t>Heste:</w:t>
      </w:r>
    </w:p>
    <w:p w14:paraId="6E0D018F" w14:textId="77777777" w:rsidR="00854C9A" w:rsidRPr="00AC1562" w:rsidRDefault="00854C9A" w:rsidP="00854C9A">
      <w:pPr>
        <w:rPr>
          <w:sz w:val="24"/>
          <w:szCs w:val="24"/>
        </w:rPr>
      </w:pPr>
    </w:p>
    <w:tbl>
      <w:tblPr>
        <w:tblW w:w="4575"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5265"/>
      </w:tblGrid>
      <w:tr w:rsidR="00854C9A" w:rsidRPr="00AC1562" w14:paraId="3697CE25" w14:textId="77777777" w:rsidTr="005E66DE">
        <w:tc>
          <w:tcPr>
            <w:tcW w:w="2012" w:type="pct"/>
            <w:tcBorders>
              <w:top w:val="single" w:sz="4" w:space="0" w:color="auto"/>
              <w:left w:val="single" w:sz="4" w:space="0" w:color="auto"/>
              <w:bottom w:val="single" w:sz="4" w:space="0" w:color="auto"/>
              <w:right w:val="single" w:sz="4" w:space="0" w:color="auto"/>
            </w:tcBorders>
            <w:hideMark/>
          </w:tcPr>
          <w:p w14:paraId="0401BA72" w14:textId="77777777" w:rsidR="00854C9A" w:rsidRPr="00AC1562" w:rsidRDefault="00854C9A">
            <w:pPr>
              <w:spacing w:before="60" w:after="60"/>
              <w:rPr>
                <w:sz w:val="24"/>
                <w:szCs w:val="24"/>
              </w:rPr>
            </w:pPr>
            <w:r w:rsidRPr="00AC1562">
              <w:rPr>
                <w:sz w:val="24"/>
                <w:szCs w:val="24"/>
              </w:rPr>
              <w:t>Sjælden</w:t>
            </w:r>
          </w:p>
          <w:p w14:paraId="515A65AE" w14:textId="77777777" w:rsidR="00854C9A" w:rsidRPr="00AC1562" w:rsidRDefault="00854C9A">
            <w:pPr>
              <w:spacing w:before="60" w:after="60"/>
              <w:rPr>
                <w:sz w:val="24"/>
                <w:szCs w:val="24"/>
              </w:rPr>
            </w:pPr>
            <w:r w:rsidRPr="00AC1562">
              <w:rPr>
                <w:sz w:val="24"/>
                <w:szCs w:val="24"/>
              </w:rPr>
              <w:t>(1 til 10 dyr ud af 10 000 behandlede dyr):</w:t>
            </w:r>
          </w:p>
        </w:tc>
        <w:tc>
          <w:tcPr>
            <w:tcW w:w="2988" w:type="pct"/>
            <w:tcBorders>
              <w:top w:val="single" w:sz="4" w:space="0" w:color="auto"/>
              <w:left w:val="single" w:sz="4" w:space="0" w:color="auto"/>
              <w:bottom w:val="single" w:sz="4" w:space="0" w:color="auto"/>
              <w:right w:val="single" w:sz="4" w:space="0" w:color="auto"/>
            </w:tcBorders>
            <w:hideMark/>
          </w:tcPr>
          <w:p w14:paraId="13FB9BE1" w14:textId="77777777" w:rsidR="00854C9A" w:rsidRPr="00AC1562" w:rsidRDefault="00854C9A">
            <w:pPr>
              <w:spacing w:before="60" w:after="60"/>
              <w:rPr>
                <w:iCs/>
                <w:sz w:val="24"/>
                <w:szCs w:val="24"/>
              </w:rPr>
            </w:pPr>
            <w:r w:rsidRPr="00AC1562">
              <w:rPr>
                <w:sz w:val="24"/>
                <w:szCs w:val="24"/>
              </w:rPr>
              <w:t xml:space="preserve">appetitløshed, forbigående anoreksi og letargi, lette påvirkninger af centralnervesystemet (f.eks. let depression og let </w:t>
            </w:r>
            <w:proofErr w:type="spellStart"/>
            <w:r w:rsidRPr="00AC1562">
              <w:rPr>
                <w:sz w:val="24"/>
                <w:szCs w:val="24"/>
              </w:rPr>
              <w:t>ataksi</w:t>
            </w:r>
            <w:proofErr w:type="spellEnd"/>
            <w:r w:rsidRPr="00AC1562">
              <w:rPr>
                <w:sz w:val="24"/>
                <w:szCs w:val="24"/>
              </w:rPr>
              <w:t>), diarré og kolik</w:t>
            </w:r>
          </w:p>
        </w:tc>
      </w:tr>
      <w:tr w:rsidR="00854C9A" w:rsidRPr="00AC1562" w14:paraId="2BA21EA0" w14:textId="77777777" w:rsidTr="005E66DE">
        <w:tc>
          <w:tcPr>
            <w:tcW w:w="2012" w:type="pct"/>
            <w:tcBorders>
              <w:top w:val="single" w:sz="4" w:space="0" w:color="auto"/>
              <w:left w:val="single" w:sz="4" w:space="0" w:color="auto"/>
              <w:bottom w:val="single" w:sz="4" w:space="0" w:color="auto"/>
              <w:right w:val="single" w:sz="4" w:space="0" w:color="auto"/>
            </w:tcBorders>
            <w:hideMark/>
          </w:tcPr>
          <w:p w14:paraId="78CC3F40" w14:textId="77777777" w:rsidR="00854C9A" w:rsidRPr="00AC1562" w:rsidRDefault="00854C9A">
            <w:pPr>
              <w:spacing w:before="60" w:after="60"/>
              <w:rPr>
                <w:sz w:val="24"/>
                <w:szCs w:val="24"/>
              </w:rPr>
            </w:pPr>
            <w:r w:rsidRPr="00AC1562">
              <w:rPr>
                <w:sz w:val="24"/>
                <w:szCs w:val="24"/>
              </w:rPr>
              <w:t>Meget sjælden</w:t>
            </w:r>
          </w:p>
          <w:p w14:paraId="4EA363F9" w14:textId="01B5B286" w:rsidR="00854C9A" w:rsidRPr="00AC1562" w:rsidRDefault="00854C9A">
            <w:pPr>
              <w:spacing w:before="60" w:after="60"/>
              <w:rPr>
                <w:sz w:val="24"/>
                <w:szCs w:val="24"/>
              </w:rPr>
            </w:pPr>
            <w:r w:rsidRPr="00AC1562">
              <w:rPr>
                <w:sz w:val="24"/>
                <w:szCs w:val="24"/>
              </w:rPr>
              <w:t>(&lt; 1 dyr ud af 10 000 behandlede dyr, herunder enkeltstående indberetninger):</w:t>
            </w:r>
          </w:p>
        </w:tc>
        <w:tc>
          <w:tcPr>
            <w:tcW w:w="2988" w:type="pct"/>
            <w:tcBorders>
              <w:top w:val="single" w:sz="4" w:space="0" w:color="auto"/>
              <w:left w:val="single" w:sz="4" w:space="0" w:color="auto"/>
              <w:bottom w:val="single" w:sz="4" w:space="0" w:color="auto"/>
              <w:right w:val="single" w:sz="4" w:space="0" w:color="auto"/>
            </w:tcBorders>
            <w:hideMark/>
          </w:tcPr>
          <w:p w14:paraId="6D3F2CAF" w14:textId="77777777" w:rsidR="00854C9A" w:rsidRPr="00AC1562" w:rsidRDefault="00854C9A">
            <w:pPr>
              <w:spacing w:before="60" w:after="60"/>
              <w:rPr>
                <w:iCs/>
                <w:sz w:val="24"/>
                <w:szCs w:val="24"/>
              </w:rPr>
            </w:pPr>
            <w:r w:rsidRPr="00AC1562">
              <w:rPr>
                <w:sz w:val="24"/>
                <w:szCs w:val="24"/>
              </w:rPr>
              <w:t>svedtendens</w:t>
            </w:r>
          </w:p>
        </w:tc>
      </w:tr>
    </w:tbl>
    <w:p w14:paraId="057DAD15" w14:textId="77777777" w:rsidR="00854C9A" w:rsidRPr="00AC1562" w:rsidRDefault="00854C9A" w:rsidP="00854C9A">
      <w:pPr>
        <w:tabs>
          <w:tab w:val="left" w:pos="1304"/>
        </w:tabs>
        <w:rPr>
          <w:sz w:val="24"/>
          <w:szCs w:val="24"/>
        </w:rPr>
      </w:pPr>
    </w:p>
    <w:p w14:paraId="4165A0A6" w14:textId="77777777" w:rsidR="00854C9A" w:rsidRPr="00AC1562" w:rsidRDefault="00854C9A" w:rsidP="005E66DE">
      <w:pPr>
        <w:ind w:left="851"/>
        <w:rPr>
          <w:sz w:val="24"/>
          <w:szCs w:val="24"/>
        </w:rPr>
      </w:pPr>
      <w:bookmarkStart w:id="4" w:name="_Hlk66891708"/>
      <w:r w:rsidRPr="00AC1562">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afsnit 16 i indlægssedlen for de relevante kontaktoplysninger.</w:t>
      </w:r>
      <w:bookmarkEnd w:id="4"/>
    </w:p>
    <w:p w14:paraId="4FBFA460" w14:textId="77777777" w:rsidR="008203A8" w:rsidRPr="00AC1562" w:rsidRDefault="008203A8" w:rsidP="008203A8">
      <w:pPr>
        <w:tabs>
          <w:tab w:val="left" w:pos="851"/>
        </w:tabs>
        <w:ind w:left="851"/>
        <w:rPr>
          <w:sz w:val="24"/>
          <w:szCs w:val="24"/>
        </w:rPr>
      </w:pPr>
    </w:p>
    <w:p w14:paraId="0611E6E6" w14:textId="77777777" w:rsidR="008203A8" w:rsidRPr="00AC1562" w:rsidRDefault="008203A8" w:rsidP="008203A8">
      <w:pPr>
        <w:tabs>
          <w:tab w:val="left" w:pos="851"/>
        </w:tabs>
        <w:ind w:left="851" w:hanging="851"/>
        <w:rPr>
          <w:b/>
          <w:sz w:val="24"/>
          <w:szCs w:val="24"/>
        </w:rPr>
      </w:pPr>
      <w:r w:rsidRPr="00AC1562">
        <w:rPr>
          <w:b/>
          <w:sz w:val="24"/>
          <w:szCs w:val="24"/>
        </w:rPr>
        <w:t>3.7</w:t>
      </w:r>
      <w:r w:rsidRPr="00AC1562">
        <w:rPr>
          <w:b/>
          <w:sz w:val="24"/>
          <w:szCs w:val="24"/>
        </w:rPr>
        <w:tab/>
        <w:t>Anvendelse under drægtighed, laktation eller æglægning</w:t>
      </w:r>
    </w:p>
    <w:p w14:paraId="352CD785" w14:textId="77777777" w:rsidR="000D659E" w:rsidRDefault="000D659E" w:rsidP="005E66DE">
      <w:pPr>
        <w:ind w:left="851"/>
        <w:rPr>
          <w:sz w:val="24"/>
          <w:szCs w:val="24"/>
          <w:u w:val="single"/>
        </w:rPr>
      </w:pPr>
    </w:p>
    <w:p w14:paraId="10CD40C5" w14:textId="32B3C22C" w:rsidR="00854C9A" w:rsidRPr="00AC1562" w:rsidRDefault="00854C9A" w:rsidP="005E66DE">
      <w:pPr>
        <w:ind w:left="851"/>
        <w:rPr>
          <w:sz w:val="24"/>
          <w:szCs w:val="24"/>
        </w:rPr>
      </w:pPr>
      <w:r w:rsidRPr="00AC1562">
        <w:rPr>
          <w:sz w:val="24"/>
          <w:szCs w:val="24"/>
          <w:u w:val="single"/>
        </w:rPr>
        <w:t>Drægtighed</w:t>
      </w:r>
      <w:r w:rsidRPr="00AC1562">
        <w:rPr>
          <w:sz w:val="24"/>
          <w:szCs w:val="24"/>
        </w:rPr>
        <w:t>:</w:t>
      </w:r>
    </w:p>
    <w:p w14:paraId="2D3A8495" w14:textId="77777777" w:rsidR="00854C9A" w:rsidRPr="00AC1562" w:rsidRDefault="00854C9A" w:rsidP="005E66DE">
      <w:pPr>
        <w:ind w:left="851"/>
        <w:rPr>
          <w:sz w:val="24"/>
          <w:szCs w:val="24"/>
        </w:rPr>
      </w:pPr>
      <w:r w:rsidRPr="00AC1562">
        <w:rPr>
          <w:sz w:val="24"/>
          <w:szCs w:val="24"/>
        </w:rPr>
        <w:t xml:space="preserve">Veterinærlægemidlets sikkerhed hos drægtige hopper er ikke fastlagt. Laboratorieundersøgelser af mus og kaniner har ikke afsløret </w:t>
      </w:r>
      <w:proofErr w:type="spellStart"/>
      <w:r w:rsidRPr="00AC1562">
        <w:rPr>
          <w:sz w:val="24"/>
          <w:szCs w:val="24"/>
        </w:rPr>
        <w:t>teratogene</w:t>
      </w:r>
      <w:proofErr w:type="spellEnd"/>
      <w:r w:rsidRPr="00AC1562">
        <w:rPr>
          <w:sz w:val="24"/>
          <w:szCs w:val="24"/>
        </w:rPr>
        <w:t xml:space="preserve"> virkninger. Der er set nedsat fertilitet hos mus ved doser på 5,6 mg/kg kropsvægt pr. dag. Må kun anvendes i overensstemmelse med den ansvarlige dyrlæges vurdering af benefit-</w:t>
      </w:r>
      <w:proofErr w:type="spellStart"/>
      <w:r w:rsidRPr="00AC1562">
        <w:rPr>
          <w:sz w:val="24"/>
          <w:szCs w:val="24"/>
        </w:rPr>
        <w:t>risk</w:t>
      </w:r>
      <w:proofErr w:type="spellEnd"/>
      <w:r w:rsidRPr="00AC1562">
        <w:rPr>
          <w:sz w:val="24"/>
          <w:szCs w:val="24"/>
        </w:rPr>
        <w:t xml:space="preserve"> forholdet.</w:t>
      </w:r>
    </w:p>
    <w:p w14:paraId="38FD18C1" w14:textId="77777777" w:rsidR="00854C9A" w:rsidRPr="00AC1562" w:rsidRDefault="00854C9A" w:rsidP="005E66DE">
      <w:pPr>
        <w:ind w:left="851"/>
        <w:rPr>
          <w:sz w:val="24"/>
          <w:szCs w:val="24"/>
        </w:rPr>
      </w:pPr>
    </w:p>
    <w:p w14:paraId="60AB68AC" w14:textId="77777777" w:rsidR="00854C9A" w:rsidRPr="00AC1562" w:rsidRDefault="00854C9A" w:rsidP="005E66DE">
      <w:pPr>
        <w:ind w:left="851"/>
        <w:rPr>
          <w:sz w:val="24"/>
          <w:szCs w:val="24"/>
        </w:rPr>
      </w:pPr>
      <w:r w:rsidRPr="00AC1562">
        <w:rPr>
          <w:sz w:val="24"/>
          <w:szCs w:val="24"/>
          <w:u w:val="single"/>
        </w:rPr>
        <w:t>Laktation</w:t>
      </w:r>
      <w:r w:rsidRPr="00AC1562">
        <w:rPr>
          <w:sz w:val="24"/>
          <w:szCs w:val="24"/>
        </w:rPr>
        <w:t>:</w:t>
      </w:r>
    </w:p>
    <w:p w14:paraId="2ADB700B" w14:textId="77777777" w:rsidR="00854C9A" w:rsidRPr="00AC1562" w:rsidRDefault="00854C9A" w:rsidP="005E66DE">
      <w:pPr>
        <w:ind w:left="851"/>
        <w:rPr>
          <w:sz w:val="24"/>
          <w:szCs w:val="24"/>
        </w:rPr>
      </w:pPr>
      <w:r w:rsidRPr="00AC1562">
        <w:rPr>
          <w:sz w:val="24"/>
          <w:szCs w:val="24"/>
        </w:rPr>
        <w:t xml:space="preserve">Anvendelse frarådes hos diegivende heste, hos hvilke sikkerheden af dette produkt ikke er fastlagt. Der er set svigt i mælkeproduktionen hos mus. Dette skyldes den farmakologiske hæmning af </w:t>
      </w:r>
      <w:proofErr w:type="spellStart"/>
      <w:r w:rsidRPr="00AC1562">
        <w:rPr>
          <w:sz w:val="24"/>
          <w:szCs w:val="24"/>
        </w:rPr>
        <w:t>prolaktinsekretionen</w:t>
      </w:r>
      <w:proofErr w:type="spellEnd"/>
      <w:r w:rsidRPr="00AC1562">
        <w:rPr>
          <w:sz w:val="24"/>
          <w:szCs w:val="24"/>
        </w:rPr>
        <w:t>, som medførte lavere kropsvægt og overlevelsesrate hos afkommet.</w:t>
      </w:r>
    </w:p>
    <w:p w14:paraId="0DDBF732" w14:textId="77777777" w:rsidR="008203A8" w:rsidRPr="00AC1562" w:rsidRDefault="008203A8" w:rsidP="008203A8">
      <w:pPr>
        <w:tabs>
          <w:tab w:val="left" w:pos="851"/>
        </w:tabs>
        <w:ind w:left="851"/>
        <w:rPr>
          <w:sz w:val="24"/>
          <w:szCs w:val="24"/>
        </w:rPr>
      </w:pPr>
    </w:p>
    <w:p w14:paraId="4AA70345" w14:textId="77777777" w:rsidR="008203A8" w:rsidRPr="00AC1562" w:rsidRDefault="008203A8" w:rsidP="008203A8">
      <w:pPr>
        <w:tabs>
          <w:tab w:val="left" w:pos="851"/>
        </w:tabs>
        <w:ind w:left="851" w:hanging="851"/>
        <w:rPr>
          <w:b/>
          <w:sz w:val="24"/>
          <w:szCs w:val="24"/>
        </w:rPr>
      </w:pPr>
      <w:r w:rsidRPr="00AC1562">
        <w:rPr>
          <w:b/>
          <w:sz w:val="24"/>
          <w:szCs w:val="24"/>
        </w:rPr>
        <w:t>3.8</w:t>
      </w:r>
      <w:r w:rsidRPr="00AC1562">
        <w:rPr>
          <w:b/>
          <w:sz w:val="24"/>
          <w:szCs w:val="24"/>
        </w:rPr>
        <w:tab/>
        <w:t>Interaktion med andre lægemidler og andre former for interaktion</w:t>
      </w:r>
    </w:p>
    <w:p w14:paraId="0374B20C" w14:textId="77777777" w:rsidR="00854C9A" w:rsidRPr="00AC1562" w:rsidRDefault="00854C9A" w:rsidP="005E66DE">
      <w:pPr>
        <w:ind w:left="851"/>
        <w:rPr>
          <w:sz w:val="24"/>
          <w:szCs w:val="24"/>
        </w:rPr>
      </w:pPr>
      <w:r w:rsidRPr="00AC1562">
        <w:rPr>
          <w:sz w:val="24"/>
          <w:szCs w:val="24"/>
        </w:rPr>
        <w:t>Anvendes med forsigtighed i tilfælde af, at veterinærlægemidlet administreres sammen med andre veterinærlægemidler, der er kendt for at påvirke proteinbindingen.</w:t>
      </w:r>
    </w:p>
    <w:p w14:paraId="2EDF1767" w14:textId="77777777" w:rsidR="00854C9A" w:rsidRPr="00AC1562" w:rsidRDefault="00854C9A" w:rsidP="005E66DE">
      <w:pPr>
        <w:ind w:left="851"/>
        <w:rPr>
          <w:sz w:val="24"/>
          <w:szCs w:val="24"/>
        </w:rPr>
      </w:pPr>
      <w:r w:rsidRPr="00AC1562">
        <w:rPr>
          <w:sz w:val="24"/>
          <w:szCs w:val="24"/>
        </w:rPr>
        <w:t xml:space="preserve">Må ikke administreres sammen med dopamin-antagonister, som f.eks. </w:t>
      </w:r>
      <w:proofErr w:type="spellStart"/>
      <w:r w:rsidRPr="00AC1562">
        <w:rPr>
          <w:sz w:val="24"/>
          <w:szCs w:val="24"/>
        </w:rPr>
        <w:t>neuroleptika</w:t>
      </w:r>
      <w:proofErr w:type="spellEnd"/>
      <w:r w:rsidRPr="00AC1562">
        <w:rPr>
          <w:sz w:val="24"/>
          <w:szCs w:val="24"/>
        </w:rPr>
        <w:t xml:space="preserve"> (</w:t>
      </w:r>
      <w:proofErr w:type="spellStart"/>
      <w:r w:rsidRPr="00AC1562">
        <w:rPr>
          <w:sz w:val="24"/>
          <w:szCs w:val="24"/>
        </w:rPr>
        <w:t>phenothiaziner</w:t>
      </w:r>
      <w:proofErr w:type="spellEnd"/>
      <w:r w:rsidRPr="00AC1562">
        <w:rPr>
          <w:sz w:val="24"/>
          <w:szCs w:val="24"/>
        </w:rPr>
        <w:t xml:space="preserve"> f.eks. </w:t>
      </w:r>
      <w:proofErr w:type="spellStart"/>
      <w:r w:rsidRPr="00AC1562">
        <w:rPr>
          <w:sz w:val="24"/>
          <w:szCs w:val="24"/>
        </w:rPr>
        <w:t>acepromazin</w:t>
      </w:r>
      <w:proofErr w:type="spellEnd"/>
      <w:r w:rsidRPr="00AC1562">
        <w:rPr>
          <w:sz w:val="24"/>
          <w:szCs w:val="24"/>
        </w:rPr>
        <w:t xml:space="preserve">), </w:t>
      </w:r>
      <w:proofErr w:type="spellStart"/>
      <w:r w:rsidRPr="00AC1562">
        <w:rPr>
          <w:sz w:val="24"/>
          <w:szCs w:val="24"/>
        </w:rPr>
        <w:t>domperidon</w:t>
      </w:r>
      <w:proofErr w:type="spellEnd"/>
      <w:r w:rsidRPr="00AC1562">
        <w:rPr>
          <w:sz w:val="24"/>
          <w:szCs w:val="24"/>
        </w:rPr>
        <w:t xml:space="preserve"> eller </w:t>
      </w:r>
      <w:proofErr w:type="spellStart"/>
      <w:r w:rsidRPr="00AC1562">
        <w:rPr>
          <w:sz w:val="24"/>
          <w:szCs w:val="24"/>
        </w:rPr>
        <w:t>metoclopramid</w:t>
      </w:r>
      <w:proofErr w:type="spellEnd"/>
      <w:r w:rsidRPr="00AC1562">
        <w:rPr>
          <w:sz w:val="24"/>
          <w:szCs w:val="24"/>
        </w:rPr>
        <w:t xml:space="preserve">, da disse midler kan nedsætte virkningen af </w:t>
      </w:r>
      <w:proofErr w:type="spellStart"/>
      <w:r w:rsidRPr="00AC1562">
        <w:rPr>
          <w:sz w:val="24"/>
          <w:szCs w:val="24"/>
        </w:rPr>
        <w:t>pergolid</w:t>
      </w:r>
      <w:proofErr w:type="spellEnd"/>
      <w:r w:rsidRPr="00AC1562">
        <w:rPr>
          <w:sz w:val="24"/>
          <w:szCs w:val="24"/>
        </w:rPr>
        <w:t>.</w:t>
      </w:r>
    </w:p>
    <w:p w14:paraId="090658A0" w14:textId="77777777" w:rsidR="008203A8" w:rsidRPr="00AC1562" w:rsidRDefault="008203A8" w:rsidP="008203A8">
      <w:pPr>
        <w:tabs>
          <w:tab w:val="left" w:pos="851"/>
        </w:tabs>
        <w:ind w:left="851"/>
        <w:rPr>
          <w:sz w:val="24"/>
          <w:szCs w:val="24"/>
        </w:rPr>
      </w:pPr>
    </w:p>
    <w:p w14:paraId="5382980A" w14:textId="77777777" w:rsidR="008203A8" w:rsidRPr="00AC1562" w:rsidRDefault="008203A8" w:rsidP="008203A8">
      <w:pPr>
        <w:tabs>
          <w:tab w:val="left" w:pos="851"/>
        </w:tabs>
        <w:ind w:left="851" w:hanging="851"/>
        <w:rPr>
          <w:b/>
          <w:sz w:val="24"/>
          <w:szCs w:val="24"/>
        </w:rPr>
      </w:pPr>
      <w:r w:rsidRPr="00AC1562">
        <w:rPr>
          <w:b/>
          <w:sz w:val="24"/>
          <w:szCs w:val="24"/>
        </w:rPr>
        <w:t>3.9</w:t>
      </w:r>
      <w:r w:rsidRPr="00AC1562">
        <w:rPr>
          <w:b/>
          <w:sz w:val="24"/>
          <w:szCs w:val="24"/>
        </w:rPr>
        <w:tab/>
        <w:t>Administrationsveje og dosering</w:t>
      </w:r>
    </w:p>
    <w:p w14:paraId="1D0955E7" w14:textId="77777777" w:rsidR="00854C9A" w:rsidRPr="00AC1562" w:rsidRDefault="00854C9A" w:rsidP="005E66DE">
      <w:pPr>
        <w:ind w:left="851"/>
        <w:rPr>
          <w:sz w:val="24"/>
          <w:szCs w:val="24"/>
        </w:rPr>
      </w:pPr>
      <w:r w:rsidRPr="00AC1562">
        <w:rPr>
          <w:sz w:val="24"/>
          <w:szCs w:val="24"/>
        </w:rPr>
        <w:t>Oral anvendelse, én gang dagligt.</w:t>
      </w:r>
    </w:p>
    <w:p w14:paraId="0A31407C" w14:textId="77777777" w:rsidR="00854C9A" w:rsidRPr="00AC1562" w:rsidRDefault="00854C9A" w:rsidP="005E66DE">
      <w:pPr>
        <w:ind w:left="851"/>
        <w:rPr>
          <w:sz w:val="24"/>
          <w:szCs w:val="24"/>
        </w:rPr>
      </w:pPr>
      <w:r w:rsidRPr="00AC1562">
        <w:rPr>
          <w:sz w:val="24"/>
          <w:szCs w:val="24"/>
        </w:rPr>
        <w:t>For at lette administrationen kan den ønskede daglige dosis opløses i lidt vand og/eller blandes med melasse eller andet velsmagende foder og omrøres, indtil det er opløst. I dette tilfælde skal de opløste tabletter administreres med en sprøjte. Hele dosen skal administreres med det samme. Tabletterne må ikke knuses, se pkt. 3.5. Når tabletterne deles, skal den resterende tabletportion gives ved næste administration.</w:t>
      </w:r>
    </w:p>
    <w:p w14:paraId="1E83860D" w14:textId="77777777" w:rsidR="00854C9A" w:rsidRPr="00AC1562" w:rsidRDefault="00854C9A" w:rsidP="005E66DE">
      <w:pPr>
        <w:ind w:left="851"/>
        <w:rPr>
          <w:sz w:val="24"/>
          <w:szCs w:val="24"/>
        </w:rPr>
      </w:pPr>
    </w:p>
    <w:p w14:paraId="36BA729F" w14:textId="77777777" w:rsidR="00854C9A" w:rsidRPr="00AC1562" w:rsidRDefault="00854C9A" w:rsidP="005E66DE">
      <w:pPr>
        <w:ind w:left="851"/>
        <w:rPr>
          <w:b/>
          <w:bCs/>
          <w:sz w:val="24"/>
          <w:szCs w:val="24"/>
        </w:rPr>
      </w:pPr>
      <w:r w:rsidRPr="00AC1562">
        <w:rPr>
          <w:b/>
          <w:bCs/>
          <w:sz w:val="24"/>
          <w:szCs w:val="24"/>
        </w:rPr>
        <w:t xml:space="preserve">Startdosis </w:t>
      </w:r>
    </w:p>
    <w:p w14:paraId="7EA8EAEA" w14:textId="447EBDF6" w:rsidR="00854C9A" w:rsidRDefault="00854C9A" w:rsidP="005E66DE">
      <w:pPr>
        <w:ind w:left="851"/>
        <w:rPr>
          <w:sz w:val="24"/>
          <w:szCs w:val="24"/>
        </w:rPr>
      </w:pPr>
      <w:r w:rsidRPr="00AC1562">
        <w:rPr>
          <w:sz w:val="24"/>
          <w:szCs w:val="24"/>
        </w:rPr>
        <w:t xml:space="preserve">Startdosis er 2 µg </w:t>
      </w:r>
      <w:proofErr w:type="spellStart"/>
      <w:r w:rsidRPr="00AC1562">
        <w:rPr>
          <w:sz w:val="24"/>
          <w:szCs w:val="24"/>
        </w:rPr>
        <w:t>pergolid</w:t>
      </w:r>
      <w:proofErr w:type="spellEnd"/>
      <w:r w:rsidRPr="00AC1562">
        <w:rPr>
          <w:sz w:val="24"/>
          <w:szCs w:val="24"/>
        </w:rPr>
        <w:t xml:space="preserve">/kg (dosisinterval: 1,7 – 2,5 µg/kg; se tabellen nedenfor). Vedligeholdelsesdosen skal dernæst titreres i henhold til det individuelle respons, som </w:t>
      </w:r>
      <w:r w:rsidRPr="00AC1562">
        <w:rPr>
          <w:sz w:val="24"/>
          <w:szCs w:val="24"/>
        </w:rPr>
        <w:lastRenderedPageBreak/>
        <w:t xml:space="preserve">bestemmes ved monitorering (se nedenfor), hvilket resulterer i en gennemsnitlig vedligeholdelsesdosis på 2 µg </w:t>
      </w:r>
      <w:proofErr w:type="spellStart"/>
      <w:r w:rsidRPr="00AC1562">
        <w:rPr>
          <w:sz w:val="24"/>
          <w:szCs w:val="24"/>
        </w:rPr>
        <w:t>pergolid</w:t>
      </w:r>
      <w:proofErr w:type="spellEnd"/>
      <w:r w:rsidRPr="00AC1562">
        <w:rPr>
          <w:sz w:val="24"/>
          <w:szCs w:val="24"/>
        </w:rPr>
        <w:t xml:space="preserve">/kg kropsvægt med et dosisområde på 0,6 – 10 µg </w:t>
      </w:r>
      <w:proofErr w:type="spellStart"/>
      <w:r w:rsidRPr="00AC1562">
        <w:rPr>
          <w:sz w:val="24"/>
          <w:szCs w:val="24"/>
        </w:rPr>
        <w:t>pergolid</w:t>
      </w:r>
      <w:proofErr w:type="spellEnd"/>
      <w:r w:rsidRPr="00AC1562">
        <w:rPr>
          <w:sz w:val="24"/>
          <w:szCs w:val="24"/>
        </w:rPr>
        <w:t>/kg kropsvægt.</w:t>
      </w:r>
    </w:p>
    <w:p w14:paraId="4D4A67B3" w14:textId="77777777" w:rsidR="000D659E" w:rsidRPr="00AC1562" w:rsidRDefault="000D659E" w:rsidP="005E66DE">
      <w:pPr>
        <w:ind w:left="851"/>
        <w:rPr>
          <w:sz w:val="24"/>
          <w:szCs w:val="24"/>
        </w:rPr>
      </w:pPr>
    </w:p>
    <w:p w14:paraId="31492126" w14:textId="77777777" w:rsidR="00854C9A" w:rsidRPr="00AC1562" w:rsidRDefault="00854C9A" w:rsidP="005E66DE">
      <w:pPr>
        <w:ind w:left="851"/>
        <w:rPr>
          <w:sz w:val="24"/>
          <w:szCs w:val="24"/>
        </w:rPr>
      </w:pPr>
      <w:r w:rsidRPr="00AC1562">
        <w:rPr>
          <w:sz w:val="24"/>
          <w:szCs w:val="24"/>
        </w:rPr>
        <w:t>Startdosis anbefales som følger:</w:t>
      </w:r>
    </w:p>
    <w:p w14:paraId="5D89784F" w14:textId="77777777" w:rsidR="00854C9A" w:rsidRPr="00AC1562" w:rsidRDefault="00854C9A" w:rsidP="00854C9A">
      <w:pPr>
        <w:tabs>
          <w:tab w:val="left" w:pos="1304"/>
        </w:tabs>
        <w:rPr>
          <w:sz w:val="24"/>
          <w:szCs w:val="24"/>
          <w:lang w:val="en-US"/>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0"/>
        <w:gridCol w:w="2089"/>
        <w:gridCol w:w="1843"/>
        <w:gridCol w:w="2268"/>
      </w:tblGrid>
      <w:tr w:rsidR="00854C9A" w:rsidRPr="00AC1562" w14:paraId="3AA11EE4" w14:textId="77777777" w:rsidTr="005E66DE">
        <w:tc>
          <w:tcPr>
            <w:tcW w:w="2560" w:type="dxa"/>
            <w:tcBorders>
              <w:top w:val="single" w:sz="4" w:space="0" w:color="auto"/>
              <w:left w:val="single" w:sz="4" w:space="0" w:color="auto"/>
              <w:bottom w:val="single" w:sz="4" w:space="0" w:color="auto"/>
              <w:right w:val="single" w:sz="4" w:space="0" w:color="auto"/>
            </w:tcBorders>
            <w:hideMark/>
          </w:tcPr>
          <w:p w14:paraId="7DD94FCE" w14:textId="77777777" w:rsidR="00854C9A" w:rsidRPr="00AC1562" w:rsidRDefault="00854C9A">
            <w:pPr>
              <w:tabs>
                <w:tab w:val="left" w:pos="1304"/>
              </w:tabs>
              <w:jc w:val="center"/>
              <w:rPr>
                <w:sz w:val="24"/>
                <w:szCs w:val="24"/>
              </w:rPr>
            </w:pPr>
            <w:bookmarkStart w:id="5" w:name="_Hlk118111417"/>
            <w:r w:rsidRPr="00AC1562">
              <w:rPr>
                <w:sz w:val="24"/>
                <w:szCs w:val="24"/>
              </w:rPr>
              <w:t xml:space="preserve">Hestens kropsvægt </w:t>
            </w:r>
          </w:p>
          <w:p w14:paraId="14D77B43" w14:textId="77777777" w:rsidR="00854C9A" w:rsidRPr="00AC1562" w:rsidRDefault="00854C9A">
            <w:pPr>
              <w:tabs>
                <w:tab w:val="left" w:pos="1304"/>
              </w:tabs>
              <w:jc w:val="center"/>
              <w:rPr>
                <w:sz w:val="24"/>
                <w:szCs w:val="24"/>
                <w:lang w:val="en-US"/>
              </w:rPr>
            </w:pPr>
            <w:r w:rsidRPr="00AC1562">
              <w:rPr>
                <w:sz w:val="24"/>
                <w:szCs w:val="24"/>
              </w:rPr>
              <w:t>kg</w:t>
            </w:r>
          </w:p>
        </w:tc>
        <w:tc>
          <w:tcPr>
            <w:tcW w:w="2089" w:type="dxa"/>
            <w:tcBorders>
              <w:top w:val="single" w:sz="4" w:space="0" w:color="auto"/>
              <w:left w:val="single" w:sz="4" w:space="0" w:color="auto"/>
              <w:bottom w:val="single" w:sz="4" w:space="0" w:color="auto"/>
              <w:right w:val="single" w:sz="4" w:space="0" w:color="auto"/>
            </w:tcBorders>
            <w:hideMark/>
          </w:tcPr>
          <w:p w14:paraId="29A082B2" w14:textId="77777777" w:rsidR="00854C9A" w:rsidRPr="00AC1562" w:rsidRDefault="00854C9A">
            <w:pPr>
              <w:tabs>
                <w:tab w:val="left" w:pos="1304"/>
              </w:tabs>
              <w:jc w:val="center"/>
              <w:rPr>
                <w:sz w:val="24"/>
                <w:szCs w:val="24"/>
                <w:lang w:val="en-US"/>
              </w:rPr>
            </w:pPr>
            <w:proofErr w:type="spellStart"/>
            <w:r w:rsidRPr="00AC1562">
              <w:rPr>
                <w:sz w:val="24"/>
                <w:szCs w:val="24"/>
                <w:lang w:val="en-US"/>
              </w:rPr>
              <w:t>Antal</w:t>
            </w:r>
            <w:proofErr w:type="spellEnd"/>
            <w:r w:rsidRPr="00AC1562">
              <w:rPr>
                <w:sz w:val="24"/>
                <w:szCs w:val="24"/>
                <w:lang w:val="en-US"/>
              </w:rPr>
              <w:t xml:space="preserve"> tabletter</w:t>
            </w:r>
          </w:p>
        </w:tc>
        <w:tc>
          <w:tcPr>
            <w:tcW w:w="1843" w:type="dxa"/>
            <w:tcBorders>
              <w:top w:val="single" w:sz="4" w:space="0" w:color="auto"/>
              <w:left w:val="single" w:sz="4" w:space="0" w:color="auto"/>
              <w:bottom w:val="single" w:sz="4" w:space="0" w:color="auto"/>
              <w:right w:val="single" w:sz="4" w:space="0" w:color="auto"/>
            </w:tcBorders>
            <w:hideMark/>
          </w:tcPr>
          <w:p w14:paraId="0DC2B9D6" w14:textId="77777777" w:rsidR="00854C9A" w:rsidRPr="00AC1562" w:rsidRDefault="00854C9A">
            <w:pPr>
              <w:tabs>
                <w:tab w:val="left" w:pos="1304"/>
              </w:tabs>
              <w:jc w:val="center"/>
              <w:rPr>
                <w:sz w:val="24"/>
                <w:szCs w:val="24"/>
                <w:lang w:val="en-US"/>
              </w:rPr>
            </w:pPr>
            <w:r w:rsidRPr="00AC1562">
              <w:rPr>
                <w:sz w:val="24"/>
                <w:szCs w:val="24"/>
              </w:rPr>
              <w:t>Startdosis</w:t>
            </w:r>
            <w:r w:rsidRPr="00AC1562">
              <w:rPr>
                <w:sz w:val="24"/>
                <w:szCs w:val="24"/>
                <w:lang w:val="en-US"/>
              </w:rPr>
              <w:t xml:space="preserve"> mg/</w:t>
            </w:r>
            <w:proofErr w:type="spellStart"/>
            <w:r w:rsidRPr="00AC1562">
              <w:rPr>
                <w:sz w:val="24"/>
                <w:szCs w:val="24"/>
                <w:lang w:val="en-US"/>
              </w:rPr>
              <w:t>hest</w:t>
            </w:r>
            <w:proofErr w:type="spellEnd"/>
          </w:p>
        </w:tc>
        <w:tc>
          <w:tcPr>
            <w:tcW w:w="2268" w:type="dxa"/>
            <w:tcBorders>
              <w:top w:val="single" w:sz="4" w:space="0" w:color="auto"/>
              <w:left w:val="single" w:sz="4" w:space="0" w:color="auto"/>
              <w:bottom w:val="single" w:sz="4" w:space="0" w:color="auto"/>
              <w:right w:val="single" w:sz="4" w:space="0" w:color="auto"/>
            </w:tcBorders>
            <w:hideMark/>
          </w:tcPr>
          <w:p w14:paraId="0260120D" w14:textId="77777777" w:rsidR="00854C9A" w:rsidRPr="00AC1562" w:rsidRDefault="00854C9A">
            <w:pPr>
              <w:tabs>
                <w:tab w:val="left" w:pos="1304"/>
              </w:tabs>
              <w:jc w:val="center"/>
              <w:rPr>
                <w:sz w:val="24"/>
                <w:szCs w:val="24"/>
                <w:lang w:val="en-US"/>
              </w:rPr>
            </w:pPr>
            <w:proofErr w:type="spellStart"/>
            <w:r w:rsidRPr="00AC1562">
              <w:rPr>
                <w:sz w:val="24"/>
                <w:szCs w:val="24"/>
                <w:lang w:val="en-US"/>
              </w:rPr>
              <w:t>Dosisområde</w:t>
            </w:r>
            <w:proofErr w:type="spellEnd"/>
            <w:r w:rsidRPr="00AC1562">
              <w:rPr>
                <w:sz w:val="24"/>
                <w:szCs w:val="24"/>
                <w:lang w:val="en-US"/>
              </w:rPr>
              <w:t xml:space="preserve"> </w:t>
            </w:r>
            <w:proofErr w:type="spellStart"/>
            <w:r w:rsidRPr="00AC1562">
              <w:rPr>
                <w:sz w:val="24"/>
                <w:szCs w:val="24"/>
                <w:lang w:val="en-US"/>
              </w:rPr>
              <w:t>μg</w:t>
            </w:r>
            <w:proofErr w:type="spellEnd"/>
            <w:r w:rsidRPr="00AC1562">
              <w:rPr>
                <w:sz w:val="24"/>
                <w:szCs w:val="24"/>
                <w:lang w:val="en-US"/>
              </w:rPr>
              <w:t>/kg</w:t>
            </w:r>
          </w:p>
        </w:tc>
      </w:tr>
      <w:tr w:rsidR="00854C9A" w:rsidRPr="00AC1562" w14:paraId="59E2D714" w14:textId="77777777" w:rsidTr="005E66DE">
        <w:tc>
          <w:tcPr>
            <w:tcW w:w="2560" w:type="dxa"/>
            <w:tcBorders>
              <w:top w:val="single" w:sz="4" w:space="0" w:color="auto"/>
              <w:left w:val="single" w:sz="4" w:space="0" w:color="auto"/>
              <w:bottom w:val="single" w:sz="4" w:space="0" w:color="auto"/>
              <w:right w:val="single" w:sz="4" w:space="0" w:color="auto"/>
            </w:tcBorders>
            <w:hideMark/>
          </w:tcPr>
          <w:p w14:paraId="522AE413" w14:textId="77777777" w:rsidR="00854C9A" w:rsidRPr="00AC1562" w:rsidRDefault="00854C9A">
            <w:pPr>
              <w:tabs>
                <w:tab w:val="left" w:pos="1304"/>
              </w:tabs>
              <w:jc w:val="center"/>
              <w:rPr>
                <w:sz w:val="24"/>
                <w:szCs w:val="24"/>
                <w:lang w:val="en-US"/>
              </w:rPr>
            </w:pPr>
            <w:r w:rsidRPr="00AC1562">
              <w:rPr>
                <w:sz w:val="24"/>
                <w:szCs w:val="24"/>
                <w:lang w:val="en-US"/>
              </w:rPr>
              <w:t>200 - 300</w:t>
            </w:r>
          </w:p>
        </w:tc>
        <w:tc>
          <w:tcPr>
            <w:tcW w:w="2089" w:type="dxa"/>
            <w:tcBorders>
              <w:top w:val="single" w:sz="4" w:space="0" w:color="auto"/>
              <w:left w:val="single" w:sz="4" w:space="0" w:color="auto"/>
              <w:bottom w:val="single" w:sz="4" w:space="0" w:color="auto"/>
              <w:right w:val="single" w:sz="4" w:space="0" w:color="auto"/>
            </w:tcBorders>
            <w:hideMark/>
          </w:tcPr>
          <w:p w14:paraId="527C962D" w14:textId="77777777" w:rsidR="00854C9A" w:rsidRPr="00AC1562" w:rsidRDefault="00854C9A">
            <w:pPr>
              <w:tabs>
                <w:tab w:val="left" w:pos="1304"/>
              </w:tabs>
              <w:jc w:val="center"/>
              <w:rPr>
                <w:sz w:val="24"/>
                <w:szCs w:val="24"/>
                <w:lang w:val="en-US"/>
              </w:rPr>
            </w:pPr>
            <w:r w:rsidRPr="00AC1562">
              <w:rPr>
                <w:sz w:val="24"/>
                <w:szCs w:val="24"/>
                <w:lang w:val="en-US"/>
              </w:rPr>
              <w:t>½</w:t>
            </w:r>
          </w:p>
        </w:tc>
        <w:tc>
          <w:tcPr>
            <w:tcW w:w="1843" w:type="dxa"/>
            <w:tcBorders>
              <w:top w:val="single" w:sz="4" w:space="0" w:color="auto"/>
              <w:left w:val="single" w:sz="4" w:space="0" w:color="auto"/>
              <w:bottom w:val="single" w:sz="4" w:space="0" w:color="auto"/>
              <w:right w:val="single" w:sz="4" w:space="0" w:color="auto"/>
            </w:tcBorders>
            <w:hideMark/>
          </w:tcPr>
          <w:p w14:paraId="109A1E0F" w14:textId="77777777" w:rsidR="00854C9A" w:rsidRPr="00AC1562" w:rsidRDefault="00854C9A">
            <w:pPr>
              <w:tabs>
                <w:tab w:val="left" w:pos="1304"/>
              </w:tabs>
              <w:jc w:val="center"/>
              <w:rPr>
                <w:sz w:val="24"/>
                <w:szCs w:val="24"/>
                <w:lang w:val="en-US"/>
              </w:rPr>
            </w:pPr>
            <w:r w:rsidRPr="00AC1562">
              <w:rPr>
                <w:sz w:val="24"/>
                <w:szCs w:val="24"/>
                <w:lang w:val="en-US"/>
              </w:rPr>
              <w:t>0,50</w:t>
            </w:r>
          </w:p>
        </w:tc>
        <w:tc>
          <w:tcPr>
            <w:tcW w:w="2268" w:type="dxa"/>
            <w:tcBorders>
              <w:top w:val="single" w:sz="4" w:space="0" w:color="auto"/>
              <w:left w:val="single" w:sz="4" w:space="0" w:color="auto"/>
              <w:bottom w:val="single" w:sz="4" w:space="0" w:color="auto"/>
              <w:right w:val="single" w:sz="4" w:space="0" w:color="auto"/>
            </w:tcBorders>
            <w:hideMark/>
          </w:tcPr>
          <w:p w14:paraId="037FD389" w14:textId="77777777" w:rsidR="00854C9A" w:rsidRPr="00AC1562" w:rsidRDefault="00854C9A">
            <w:pPr>
              <w:tabs>
                <w:tab w:val="left" w:pos="1304"/>
              </w:tabs>
              <w:jc w:val="center"/>
              <w:rPr>
                <w:sz w:val="24"/>
                <w:szCs w:val="24"/>
                <w:lang w:val="en-US"/>
              </w:rPr>
            </w:pPr>
            <w:r w:rsidRPr="00AC1562">
              <w:rPr>
                <w:sz w:val="24"/>
                <w:szCs w:val="24"/>
                <w:lang w:val="en-US"/>
              </w:rPr>
              <w:t>1,7 </w:t>
            </w:r>
            <w:r w:rsidRPr="00AC1562">
              <w:rPr>
                <w:sz w:val="24"/>
                <w:szCs w:val="24"/>
                <w:lang w:val="en-US"/>
              </w:rPr>
              <w:noBreakHyphen/>
              <w:t> 2,5</w:t>
            </w:r>
          </w:p>
        </w:tc>
      </w:tr>
      <w:tr w:rsidR="00854C9A" w:rsidRPr="00AC1562" w14:paraId="54DABC45" w14:textId="77777777" w:rsidTr="005E66DE">
        <w:tc>
          <w:tcPr>
            <w:tcW w:w="2560" w:type="dxa"/>
            <w:tcBorders>
              <w:top w:val="single" w:sz="4" w:space="0" w:color="auto"/>
              <w:left w:val="single" w:sz="4" w:space="0" w:color="auto"/>
              <w:bottom w:val="single" w:sz="4" w:space="0" w:color="auto"/>
              <w:right w:val="single" w:sz="4" w:space="0" w:color="auto"/>
            </w:tcBorders>
            <w:hideMark/>
          </w:tcPr>
          <w:p w14:paraId="6E620FD3" w14:textId="77777777" w:rsidR="00854C9A" w:rsidRPr="00AC1562" w:rsidRDefault="00854C9A">
            <w:pPr>
              <w:tabs>
                <w:tab w:val="left" w:pos="1304"/>
              </w:tabs>
              <w:jc w:val="center"/>
              <w:rPr>
                <w:sz w:val="24"/>
                <w:szCs w:val="24"/>
                <w:lang w:val="en-US"/>
              </w:rPr>
            </w:pPr>
            <w:r w:rsidRPr="00AC1562">
              <w:rPr>
                <w:sz w:val="24"/>
                <w:szCs w:val="24"/>
                <w:lang w:val="en-US"/>
              </w:rPr>
              <w:t>301 – 400</w:t>
            </w:r>
          </w:p>
        </w:tc>
        <w:tc>
          <w:tcPr>
            <w:tcW w:w="2089" w:type="dxa"/>
            <w:tcBorders>
              <w:top w:val="single" w:sz="4" w:space="0" w:color="auto"/>
              <w:left w:val="single" w:sz="4" w:space="0" w:color="auto"/>
              <w:bottom w:val="single" w:sz="4" w:space="0" w:color="auto"/>
              <w:right w:val="single" w:sz="4" w:space="0" w:color="auto"/>
            </w:tcBorders>
            <w:hideMark/>
          </w:tcPr>
          <w:p w14:paraId="430611A1" w14:textId="77777777" w:rsidR="00854C9A" w:rsidRPr="00AC1562" w:rsidRDefault="00854C9A">
            <w:pPr>
              <w:tabs>
                <w:tab w:val="left" w:pos="1304"/>
              </w:tabs>
              <w:jc w:val="center"/>
              <w:rPr>
                <w:sz w:val="24"/>
                <w:szCs w:val="24"/>
                <w:lang w:val="en-US"/>
              </w:rPr>
            </w:pPr>
            <w:r w:rsidRPr="00AC1562">
              <w:rPr>
                <w:sz w:val="24"/>
                <w:szCs w:val="24"/>
                <w:lang w:val="en-US"/>
              </w:rPr>
              <w:t>¾</w:t>
            </w:r>
          </w:p>
        </w:tc>
        <w:tc>
          <w:tcPr>
            <w:tcW w:w="1843" w:type="dxa"/>
            <w:tcBorders>
              <w:top w:val="single" w:sz="4" w:space="0" w:color="auto"/>
              <w:left w:val="single" w:sz="4" w:space="0" w:color="auto"/>
              <w:bottom w:val="single" w:sz="4" w:space="0" w:color="auto"/>
              <w:right w:val="single" w:sz="4" w:space="0" w:color="auto"/>
            </w:tcBorders>
            <w:hideMark/>
          </w:tcPr>
          <w:p w14:paraId="5ADF309E" w14:textId="77777777" w:rsidR="00854C9A" w:rsidRPr="00AC1562" w:rsidRDefault="00854C9A">
            <w:pPr>
              <w:tabs>
                <w:tab w:val="left" w:pos="1304"/>
              </w:tabs>
              <w:jc w:val="center"/>
              <w:rPr>
                <w:sz w:val="24"/>
                <w:szCs w:val="24"/>
                <w:lang w:val="en-US"/>
              </w:rPr>
            </w:pPr>
            <w:r w:rsidRPr="00AC1562">
              <w:rPr>
                <w:sz w:val="24"/>
                <w:szCs w:val="24"/>
                <w:lang w:val="en-US"/>
              </w:rPr>
              <w:t>0,75</w:t>
            </w:r>
          </w:p>
        </w:tc>
        <w:tc>
          <w:tcPr>
            <w:tcW w:w="2268" w:type="dxa"/>
            <w:tcBorders>
              <w:top w:val="single" w:sz="4" w:space="0" w:color="auto"/>
              <w:left w:val="single" w:sz="4" w:space="0" w:color="auto"/>
              <w:bottom w:val="single" w:sz="4" w:space="0" w:color="auto"/>
              <w:right w:val="single" w:sz="4" w:space="0" w:color="auto"/>
            </w:tcBorders>
            <w:hideMark/>
          </w:tcPr>
          <w:p w14:paraId="3F590327" w14:textId="77777777" w:rsidR="00854C9A" w:rsidRPr="00AC1562" w:rsidRDefault="00854C9A">
            <w:pPr>
              <w:tabs>
                <w:tab w:val="left" w:pos="1304"/>
              </w:tabs>
              <w:jc w:val="center"/>
              <w:rPr>
                <w:sz w:val="24"/>
                <w:szCs w:val="24"/>
                <w:lang w:val="en-US"/>
              </w:rPr>
            </w:pPr>
            <w:r w:rsidRPr="00AC1562">
              <w:rPr>
                <w:sz w:val="24"/>
                <w:szCs w:val="24"/>
                <w:lang w:val="en-US"/>
              </w:rPr>
              <w:t>1,9 </w:t>
            </w:r>
            <w:r w:rsidRPr="00AC1562">
              <w:rPr>
                <w:sz w:val="24"/>
                <w:szCs w:val="24"/>
                <w:lang w:val="en-US"/>
              </w:rPr>
              <w:noBreakHyphen/>
              <w:t> 2,5</w:t>
            </w:r>
          </w:p>
        </w:tc>
      </w:tr>
      <w:tr w:rsidR="00854C9A" w:rsidRPr="00AC1562" w14:paraId="24F915D7" w14:textId="77777777" w:rsidTr="005E66DE">
        <w:tc>
          <w:tcPr>
            <w:tcW w:w="2560" w:type="dxa"/>
            <w:tcBorders>
              <w:top w:val="single" w:sz="4" w:space="0" w:color="auto"/>
              <w:left w:val="single" w:sz="4" w:space="0" w:color="auto"/>
              <w:bottom w:val="single" w:sz="4" w:space="0" w:color="auto"/>
              <w:right w:val="single" w:sz="4" w:space="0" w:color="auto"/>
            </w:tcBorders>
            <w:hideMark/>
          </w:tcPr>
          <w:p w14:paraId="66757962" w14:textId="77777777" w:rsidR="00854C9A" w:rsidRPr="00AC1562" w:rsidRDefault="00854C9A">
            <w:pPr>
              <w:tabs>
                <w:tab w:val="left" w:pos="1304"/>
              </w:tabs>
              <w:jc w:val="center"/>
              <w:rPr>
                <w:sz w:val="24"/>
                <w:szCs w:val="24"/>
                <w:lang w:val="en-US"/>
              </w:rPr>
            </w:pPr>
            <w:r w:rsidRPr="00AC1562">
              <w:rPr>
                <w:sz w:val="24"/>
                <w:szCs w:val="24"/>
                <w:lang w:val="en-US"/>
              </w:rPr>
              <w:t>401 - 600</w:t>
            </w:r>
          </w:p>
        </w:tc>
        <w:tc>
          <w:tcPr>
            <w:tcW w:w="2089" w:type="dxa"/>
            <w:tcBorders>
              <w:top w:val="single" w:sz="4" w:space="0" w:color="auto"/>
              <w:left w:val="single" w:sz="4" w:space="0" w:color="auto"/>
              <w:bottom w:val="single" w:sz="4" w:space="0" w:color="auto"/>
              <w:right w:val="single" w:sz="4" w:space="0" w:color="auto"/>
            </w:tcBorders>
            <w:hideMark/>
          </w:tcPr>
          <w:p w14:paraId="43BE8808" w14:textId="77777777" w:rsidR="00854C9A" w:rsidRPr="00AC1562" w:rsidRDefault="00854C9A">
            <w:pPr>
              <w:tabs>
                <w:tab w:val="left" w:pos="1304"/>
              </w:tabs>
              <w:jc w:val="center"/>
              <w:rPr>
                <w:sz w:val="24"/>
                <w:szCs w:val="24"/>
                <w:lang w:val="en-US"/>
              </w:rPr>
            </w:pPr>
            <w:r w:rsidRPr="00AC1562">
              <w:rPr>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hideMark/>
          </w:tcPr>
          <w:p w14:paraId="7F75762A" w14:textId="77777777" w:rsidR="00854C9A" w:rsidRPr="00AC1562" w:rsidRDefault="00854C9A">
            <w:pPr>
              <w:tabs>
                <w:tab w:val="left" w:pos="1304"/>
              </w:tabs>
              <w:jc w:val="center"/>
              <w:rPr>
                <w:sz w:val="24"/>
                <w:szCs w:val="24"/>
                <w:lang w:val="en-US"/>
              </w:rPr>
            </w:pPr>
            <w:r w:rsidRPr="00AC1562">
              <w:rPr>
                <w:sz w:val="24"/>
                <w:szCs w:val="24"/>
                <w:lang w:val="en-US"/>
              </w:rPr>
              <w:t>1,00</w:t>
            </w:r>
          </w:p>
        </w:tc>
        <w:tc>
          <w:tcPr>
            <w:tcW w:w="2268" w:type="dxa"/>
            <w:tcBorders>
              <w:top w:val="single" w:sz="4" w:space="0" w:color="auto"/>
              <w:left w:val="single" w:sz="4" w:space="0" w:color="auto"/>
              <w:bottom w:val="single" w:sz="4" w:space="0" w:color="auto"/>
              <w:right w:val="single" w:sz="4" w:space="0" w:color="auto"/>
            </w:tcBorders>
            <w:hideMark/>
          </w:tcPr>
          <w:p w14:paraId="5843329A" w14:textId="77777777" w:rsidR="00854C9A" w:rsidRPr="00AC1562" w:rsidRDefault="00854C9A">
            <w:pPr>
              <w:tabs>
                <w:tab w:val="left" w:pos="1304"/>
              </w:tabs>
              <w:jc w:val="center"/>
              <w:rPr>
                <w:sz w:val="24"/>
                <w:szCs w:val="24"/>
                <w:lang w:val="en-US"/>
              </w:rPr>
            </w:pPr>
            <w:r w:rsidRPr="00AC1562">
              <w:rPr>
                <w:sz w:val="24"/>
                <w:szCs w:val="24"/>
                <w:lang w:val="en-US"/>
              </w:rPr>
              <w:t>1,7 </w:t>
            </w:r>
            <w:r w:rsidRPr="00AC1562">
              <w:rPr>
                <w:sz w:val="24"/>
                <w:szCs w:val="24"/>
                <w:lang w:val="en-US"/>
              </w:rPr>
              <w:noBreakHyphen/>
              <w:t> 2,5</w:t>
            </w:r>
          </w:p>
        </w:tc>
      </w:tr>
      <w:tr w:rsidR="00854C9A" w:rsidRPr="00AC1562" w14:paraId="621C42D0" w14:textId="77777777" w:rsidTr="005E66DE">
        <w:tc>
          <w:tcPr>
            <w:tcW w:w="2560" w:type="dxa"/>
            <w:tcBorders>
              <w:top w:val="single" w:sz="4" w:space="0" w:color="auto"/>
              <w:left w:val="single" w:sz="4" w:space="0" w:color="auto"/>
              <w:bottom w:val="single" w:sz="4" w:space="0" w:color="auto"/>
              <w:right w:val="single" w:sz="4" w:space="0" w:color="auto"/>
            </w:tcBorders>
            <w:hideMark/>
          </w:tcPr>
          <w:p w14:paraId="02C78F0F" w14:textId="77777777" w:rsidR="00854C9A" w:rsidRPr="00AC1562" w:rsidRDefault="00854C9A">
            <w:pPr>
              <w:tabs>
                <w:tab w:val="left" w:pos="1304"/>
              </w:tabs>
              <w:jc w:val="center"/>
              <w:rPr>
                <w:sz w:val="24"/>
                <w:szCs w:val="24"/>
                <w:lang w:val="en-US"/>
              </w:rPr>
            </w:pPr>
            <w:r w:rsidRPr="00AC1562">
              <w:rPr>
                <w:sz w:val="24"/>
                <w:szCs w:val="24"/>
                <w:lang w:val="en-US"/>
              </w:rPr>
              <w:t>601 - 850</w:t>
            </w:r>
          </w:p>
        </w:tc>
        <w:tc>
          <w:tcPr>
            <w:tcW w:w="2089" w:type="dxa"/>
            <w:tcBorders>
              <w:top w:val="single" w:sz="4" w:space="0" w:color="auto"/>
              <w:left w:val="single" w:sz="4" w:space="0" w:color="auto"/>
              <w:bottom w:val="single" w:sz="4" w:space="0" w:color="auto"/>
              <w:right w:val="single" w:sz="4" w:space="0" w:color="auto"/>
            </w:tcBorders>
            <w:hideMark/>
          </w:tcPr>
          <w:p w14:paraId="3CC7DD89" w14:textId="77777777" w:rsidR="00854C9A" w:rsidRPr="00AC1562" w:rsidRDefault="00854C9A">
            <w:pPr>
              <w:tabs>
                <w:tab w:val="left" w:pos="1304"/>
              </w:tabs>
              <w:jc w:val="center"/>
              <w:rPr>
                <w:sz w:val="24"/>
                <w:szCs w:val="24"/>
                <w:lang w:val="en-US"/>
              </w:rPr>
            </w:pPr>
            <w:r w:rsidRPr="00AC1562">
              <w:rPr>
                <w:sz w:val="24"/>
                <w:szCs w:val="24"/>
                <w:lang w:val="en-US"/>
              </w:rPr>
              <w:t>1 ½</w:t>
            </w:r>
          </w:p>
        </w:tc>
        <w:tc>
          <w:tcPr>
            <w:tcW w:w="1843" w:type="dxa"/>
            <w:tcBorders>
              <w:top w:val="single" w:sz="4" w:space="0" w:color="auto"/>
              <w:left w:val="single" w:sz="4" w:space="0" w:color="auto"/>
              <w:bottom w:val="single" w:sz="4" w:space="0" w:color="auto"/>
              <w:right w:val="single" w:sz="4" w:space="0" w:color="auto"/>
            </w:tcBorders>
            <w:hideMark/>
          </w:tcPr>
          <w:p w14:paraId="5A8A9541" w14:textId="77777777" w:rsidR="00854C9A" w:rsidRPr="00AC1562" w:rsidRDefault="00854C9A">
            <w:pPr>
              <w:tabs>
                <w:tab w:val="left" w:pos="1304"/>
              </w:tabs>
              <w:jc w:val="center"/>
              <w:rPr>
                <w:sz w:val="24"/>
                <w:szCs w:val="24"/>
                <w:lang w:val="en-US"/>
              </w:rPr>
            </w:pPr>
            <w:r w:rsidRPr="00AC1562">
              <w:rPr>
                <w:sz w:val="24"/>
                <w:szCs w:val="24"/>
                <w:lang w:val="en-US"/>
              </w:rPr>
              <w:t>1,50</w:t>
            </w:r>
          </w:p>
        </w:tc>
        <w:tc>
          <w:tcPr>
            <w:tcW w:w="2268" w:type="dxa"/>
            <w:tcBorders>
              <w:top w:val="single" w:sz="4" w:space="0" w:color="auto"/>
              <w:left w:val="single" w:sz="4" w:space="0" w:color="auto"/>
              <w:bottom w:val="single" w:sz="4" w:space="0" w:color="auto"/>
              <w:right w:val="single" w:sz="4" w:space="0" w:color="auto"/>
            </w:tcBorders>
            <w:hideMark/>
          </w:tcPr>
          <w:p w14:paraId="118CD035" w14:textId="77777777" w:rsidR="00854C9A" w:rsidRPr="00AC1562" w:rsidRDefault="00854C9A">
            <w:pPr>
              <w:tabs>
                <w:tab w:val="left" w:pos="1304"/>
              </w:tabs>
              <w:jc w:val="center"/>
              <w:rPr>
                <w:sz w:val="24"/>
                <w:szCs w:val="24"/>
                <w:lang w:val="en-US"/>
              </w:rPr>
            </w:pPr>
            <w:r w:rsidRPr="00AC1562">
              <w:rPr>
                <w:sz w:val="24"/>
                <w:szCs w:val="24"/>
                <w:lang w:val="en-US"/>
              </w:rPr>
              <w:t>1,8 </w:t>
            </w:r>
            <w:r w:rsidRPr="00AC1562">
              <w:rPr>
                <w:sz w:val="24"/>
                <w:szCs w:val="24"/>
                <w:lang w:val="en-US"/>
              </w:rPr>
              <w:noBreakHyphen/>
              <w:t> 2,5</w:t>
            </w:r>
          </w:p>
        </w:tc>
      </w:tr>
      <w:tr w:rsidR="00854C9A" w:rsidRPr="00AC1562" w14:paraId="53ABA66D" w14:textId="77777777" w:rsidTr="005E66DE">
        <w:tc>
          <w:tcPr>
            <w:tcW w:w="2560" w:type="dxa"/>
            <w:tcBorders>
              <w:top w:val="single" w:sz="4" w:space="0" w:color="auto"/>
              <w:left w:val="single" w:sz="4" w:space="0" w:color="auto"/>
              <w:bottom w:val="single" w:sz="4" w:space="0" w:color="auto"/>
              <w:right w:val="single" w:sz="4" w:space="0" w:color="auto"/>
            </w:tcBorders>
            <w:hideMark/>
          </w:tcPr>
          <w:p w14:paraId="713C234A" w14:textId="77777777" w:rsidR="00854C9A" w:rsidRPr="00AC1562" w:rsidRDefault="00854C9A">
            <w:pPr>
              <w:tabs>
                <w:tab w:val="left" w:pos="1304"/>
              </w:tabs>
              <w:jc w:val="center"/>
              <w:rPr>
                <w:sz w:val="24"/>
                <w:szCs w:val="24"/>
                <w:lang w:val="en-US"/>
              </w:rPr>
            </w:pPr>
            <w:r w:rsidRPr="00AC1562">
              <w:rPr>
                <w:sz w:val="24"/>
                <w:szCs w:val="24"/>
                <w:lang w:val="en-US"/>
              </w:rPr>
              <w:t>851 - 1000</w:t>
            </w:r>
          </w:p>
        </w:tc>
        <w:tc>
          <w:tcPr>
            <w:tcW w:w="2089" w:type="dxa"/>
            <w:tcBorders>
              <w:top w:val="single" w:sz="4" w:space="0" w:color="auto"/>
              <w:left w:val="single" w:sz="4" w:space="0" w:color="auto"/>
              <w:bottom w:val="single" w:sz="4" w:space="0" w:color="auto"/>
              <w:right w:val="single" w:sz="4" w:space="0" w:color="auto"/>
            </w:tcBorders>
            <w:hideMark/>
          </w:tcPr>
          <w:p w14:paraId="2B22C625" w14:textId="77777777" w:rsidR="00854C9A" w:rsidRPr="00AC1562" w:rsidRDefault="00854C9A">
            <w:pPr>
              <w:tabs>
                <w:tab w:val="left" w:pos="1304"/>
              </w:tabs>
              <w:jc w:val="center"/>
              <w:rPr>
                <w:sz w:val="24"/>
                <w:szCs w:val="24"/>
                <w:lang w:val="en-US"/>
              </w:rPr>
            </w:pPr>
            <w:r w:rsidRPr="00AC1562">
              <w:rPr>
                <w:sz w:val="24"/>
                <w:szCs w:val="24"/>
                <w:lang w:val="en-US"/>
              </w:rPr>
              <w:t>2</w:t>
            </w:r>
          </w:p>
        </w:tc>
        <w:tc>
          <w:tcPr>
            <w:tcW w:w="1843" w:type="dxa"/>
            <w:tcBorders>
              <w:top w:val="single" w:sz="4" w:space="0" w:color="auto"/>
              <w:left w:val="single" w:sz="4" w:space="0" w:color="auto"/>
              <w:bottom w:val="single" w:sz="4" w:space="0" w:color="auto"/>
              <w:right w:val="single" w:sz="4" w:space="0" w:color="auto"/>
            </w:tcBorders>
            <w:hideMark/>
          </w:tcPr>
          <w:p w14:paraId="70184172" w14:textId="77777777" w:rsidR="00854C9A" w:rsidRPr="00AC1562" w:rsidRDefault="00854C9A">
            <w:pPr>
              <w:tabs>
                <w:tab w:val="left" w:pos="1304"/>
              </w:tabs>
              <w:jc w:val="center"/>
              <w:rPr>
                <w:sz w:val="24"/>
                <w:szCs w:val="24"/>
                <w:lang w:val="en-US"/>
              </w:rPr>
            </w:pPr>
            <w:r w:rsidRPr="00AC1562">
              <w:rPr>
                <w:sz w:val="24"/>
                <w:szCs w:val="24"/>
                <w:lang w:val="en-US"/>
              </w:rPr>
              <w:t>2,00</w:t>
            </w:r>
          </w:p>
        </w:tc>
        <w:tc>
          <w:tcPr>
            <w:tcW w:w="2268" w:type="dxa"/>
            <w:tcBorders>
              <w:top w:val="single" w:sz="4" w:space="0" w:color="auto"/>
              <w:left w:val="single" w:sz="4" w:space="0" w:color="auto"/>
              <w:bottom w:val="single" w:sz="4" w:space="0" w:color="auto"/>
              <w:right w:val="single" w:sz="4" w:space="0" w:color="auto"/>
            </w:tcBorders>
            <w:hideMark/>
          </w:tcPr>
          <w:p w14:paraId="6D93A19B" w14:textId="77777777" w:rsidR="00854C9A" w:rsidRPr="00AC1562" w:rsidRDefault="00854C9A">
            <w:pPr>
              <w:tabs>
                <w:tab w:val="left" w:pos="1304"/>
              </w:tabs>
              <w:jc w:val="center"/>
              <w:rPr>
                <w:sz w:val="24"/>
                <w:szCs w:val="24"/>
                <w:lang w:val="en-US"/>
              </w:rPr>
            </w:pPr>
            <w:r w:rsidRPr="00AC1562">
              <w:rPr>
                <w:sz w:val="24"/>
                <w:szCs w:val="24"/>
                <w:lang w:val="en-US"/>
              </w:rPr>
              <w:t>2,0 </w:t>
            </w:r>
            <w:r w:rsidRPr="00AC1562">
              <w:rPr>
                <w:sz w:val="24"/>
                <w:szCs w:val="24"/>
                <w:lang w:val="en-US"/>
              </w:rPr>
              <w:noBreakHyphen/>
              <w:t> 2,4</w:t>
            </w:r>
          </w:p>
        </w:tc>
      </w:tr>
      <w:bookmarkEnd w:id="5"/>
    </w:tbl>
    <w:p w14:paraId="7B1C8BD2" w14:textId="77777777" w:rsidR="00854C9A" w:rsidRPr="00AC1562" w:rsidRDefault="00854C9A" w:rsidP="00854C9A">
      <w:pPr>
        <w:tabs>
          <w:tab w:val="left" w:pos="1304"/>
        </w:tabs>
        <w:rPr>
          <w:b/>
          <w:sz w:val="24"/>
          <w:szCs w:val="24"/>
        </w:rPr>
      </w:pPr>
    </w:p>
    <w:p w14:paraId="112CEA88" w14:textId="77777777" w:rsidR="00854C9A" w:rsidRPr="00AC1562" w:rsidRDefault="00854C9A" w:rsidP="005E66DE">
      <w:pPr>
        <w:ind w:left="851"/>
        <w:rPr>
          <w:b/>
          <w:bCs/>
          <w:sz w:val="24"/>
          <w:szCs w:val="24"/>
        </w:rPr>
      </w:pPr>
      <w:r w:rsidRPr="00AC1562">
        <w:rPr>
          <w:b/>
          <w:bCs/>
          <w:sz w:val="24"/>
          <w:szCs w:val="24"/>
        </w:rPr>
        <w:t>Vedligeholdelsesdosis</w:t>
      </w:r>
    </w:p>
    <w:p w14:paraId="032E24F9" w14:textId="77777777" w:rsidR="00854C9A" w:rsidRPr="00AC1562" w:rsidRDefault="00854C9A" w:rsidP="005E66DE">
      <w:pPr>
        <w:ind w:left="851"/>
        <w:rPr>
          <w:sz w:val="24"/>
          <w:szCs w:val="24"/>
        </w:rPr>
      </w:pPr>
      <w:r w:rsidRPr="00AC1562">
        <w:rPr>
          <w:sz w:val="24"/>
          <w:szCs w:val="24"/>
        </w:rPr>
        <w:t>Der forventes livslang behandling for denne sygdom.</w:t>
      </w:r>
    </w:p>
    <w:p w14:paraId="1C4D1576" w14:textId="77777777" w:rsidR="00854C9A" w:rsidRPr="00AC1562" w:rsidRDefault="00854C9A" w:rsidP="005E66DE">
      <w:pPr>
        <w:ind w:left="851"/>
        <w:rPr>
          <w:sz w:val="24"/>
          <w:szCs w:val="24"/>
        </w:rPr>
      </w:pPr>
      <w:r w:rsidRPr="00AC1562">
        <w:rPr>
          <w:sz w:val="24"/>
          <w:szCs w:val="24"/>
        </w:rPr>
        <w:t xml:space="preserve">De fleste heste responderer på behandlingen og stabiliseres ved en gennemsnitlig dosis på 2 µg </w:t>
      </w:r>
      <w:proofErr w:type="spellStart"/>
      <w:r w:rsidRPr="00AC1562">
        <w:rPr>
          <w:sz w:val="24"/>
          <w:szCs w:val="24"/>
        </w:rPr>
        <w:t>pergolid</w:t>
      </w:r>
      <w:proofErr w:type="spellEnd"/>
      <w:r w:rsidRPr="00AC1562">
        <w:rPr>
          <w:sz w:val="24"/>
          <w:szCs w:val="24"/>
        </w:rPr>
        <w:t xml:space="preserve">/kg kropsvægt. Der forventes klinisk forbedring med </w:t>
      </w:r>
      <w:proofErr w:type="spellStart"/>
      <w:r w:rsidRPr="00AC1562">
        <w:rPr>
          <w:sz w:val="24"/>
          <w:szCs w:val="24"/>
        </w:rPr>
        <w:t>pergolid</w:t>
      </w:r>
      <w:proofErr w:type="spellEnd"/>
      <w:r w:rsidRPr="00AC1562">
        <w:rPr>
          <w:sz w:val="24"/>
          <w:szCs w:val="24"/>
        </w:rPr>
        <w:t xml:space="preserve"> inden for 6 til 12 uger. Heste kan respondere klinisk ved lavere eller forskellige doser; det anbefales derfor at titrere til den laveste effektive dosis hos det enkelte dyr baseret på responsen af behandlingen, hvad enten det er virkning eller tegn på intolerance Nogle heste kan kræve doser så høje som 10 µg </w:t>
      </w:r>
      <w:proofErr w:type="spellStart"/>
      <w:r w:rsidRPr="00AC1562">
        <w:rPr>
          <w:sz w:val="24"/>
          <w:szCs w:val="24"/>
        </w:rPr>
        <w:t>pergolid</w:t>
      </w:r>
      <w:proofErr w:type="spellEnd"/>
      <w:r w:rsidRPr="00AC1562">
        <w:rPr>
          <w:sz w:val="24"/>
          <w:szCs w:val="24"/>
        </w:rPr>
        <w:t>/kg kropsvægt pr. dag. I disse sjældne situationer tilrådes yderligere passende monitorering.</w:t>
      </w:r>
    </w:p>
    <w:p w14:paraId="543D21C4" w14:textId="77777777" w:rsidR="00854C9A" w:rsidRPr="00AC1562" w:rsidRDefault="00854C9A" w:rsidP="005E66DE">
      <w:pPr>
        <w:ind w:left="851"/>
        <w:rPr>
          <w:sz w:val="24"/>
          <w:szCs w:val="24"/>
        </w:rPr>
      </w:pPr>
    </w:p>
    <w:p w14:paraId="48453B23" w14:textId="77777777" w:rsidR="00854C9A" w:rsidRPr="00AC1562" w:rsidRDefault="00854C9A" w:rsidP="005E66DE">
      <w:pPr>
        <w:ind w:left="851"/>
        <w:rPr>
          <w:sz w:val="24"/>
          <w:szCs w:val="24"/>
        </w:rPr>
      </w:pPr>
      <w:r w:rsidRPr="00AC1562">
        <w:rPr>
          <w:sz w:val="24"/>
          <w:szCs w:val="24"/>
        </w:rPr>
        <w:t>Efter den indledende diagnose gentages de endokrinologiske undersøgelser med henblik på dosistitrering og monitorering af behandlingen med 4-6 ugers mellemrum, indtil de kliniske tegn og/eller resultaterne af de diagnostiske undersøgelser stabiliseres eller forbedres.</w:t>
      </w:r>
    </w:p>
    <w:p w14:paraId="22FA8CE0" w14:textId="77777777" w:rsidR="00854C9A" w:rsidRPr="00AC1562" w:rsidRDefault="00854C9A" w:rsidP="005E66DE">
      <w:pPr>
        <w:ind w:left="851"/>
        <w:rPr>
          <w:sz w:val="24"/>
          <w:szCs w:val="24"/>
        </w:rPr>
      </w:pPr>
    </w:p>
    <w:p w14:paraId="00FB3B14" w14:textId="77777777" w:rsidR="00854C9A" w:rsidRPr="00AC1562" w:rsidRDefault="00854C9A" w:rsidP="005E66DE">
      <w:pPr>
        <w:ind w:left="851"/>
        <w:rPr>
          <w:sz w:val="24"/>
          <w:szCs w:val="24"/>
        </w:rPr>
      </w:pPr>
      <w:r w:rsidRPr="00AC1562">
        <w:rPr>
          <w:sz w:val="24"/>
          <w:szCs w:val="24"/>
        </w:rPr>
        <w:t>Hvis de kliniske tegn eller resultaterne af de diagnostiske undersøgelser ikke er forbedret efter de første 4-6 uger, kan den samlede daglige dosis øges med 0,25 </w:t>
      </w:r>
      <w:r w:rsidRPr="00AC1562">
        <w:rPr>
          <w:sz w:val="24"/>
          <w:szCs w:val="24"/>
        </w:rPr>
        <w:noBreakHyphen/>
        <w:t> 0,50 mg. Hvis de kliniske tegn er forbedret, men endnu ikke normaliseret, kan dyrlægen afgøre, om dosis skal titreres eller ej, afhængigt af det enkelte dyrs respons på/tolerance over for dosen.</w:t>
      </w:r>
    </w:p>
    <w:p w14:paraId="41162F9A" w14:textId="77777777" w:rsidR="00854C9A" w:rsidRPr="00AC1562" w:rsidRDefault="00854C9A" w:rsidP="005E66DE">
      <w:pPr>
        <w:ind w:left="851"/>
        <w:rPr>
          <w:sz w:val="24"/>
          <w:szCs w:val="24"/>
        </w:rPr>
      </w:pPr>
    </w:p>
    <w:p w14:paraId="0B2D0FC6" w14:textId="77777777" w:rsidR="00854C9A" w:rsidRPr="00AC1562" w:rsidRDefault="00854C9A" w:rsidP="005E66DE">
      <w:pPr>
        <w:ind w:left="851"/>
        <w:rPr>
          <w:sz w:val="24"/>
          <w:szCs w:val="24"/>
        </w:rPr>
      </w:pPr>
      <w:r w:rsidRPr="00AC1562">
        <w:rPr>
          <w:sz w:val="24"/>
          <w:szCs w:val="24"/>
        </w:rPr>
        <w:t>Hvis de kliniske tegn ikke er tilstrækkeligt kontrolleret (klinisk vurdering og/eller diagnostiske undersøgelser), anbefales det at øge den samlede daglige dosis i trin på 0,25 </w:t>
      </w:r>
      <w:r w:rsidRPr="00AC1562">
        <w:rPr>
          <w:sz w:val="24"/>
          <w:szCs w:val="24"/>
        </w:rPr>
        <w:noBreakHyphen/>
        <w:t> 0,50 mg (hvis lægemidlet tolereres ved denne dosis) hver 4. til 6. uge, indtil der sker en stabilisering. Hvis der udvikles tegn på intolerance over for den aktuelle dosis, skal behandlingen stoppes i 2 til 3 dage og genoptages med det halve af den tidligere dosis. Den samlede daglige dosis kan herefter igen titreres op til den ønskede kliniske virkning i trin på 0,25 </w:t>
      </w:r>
      <w:r w:rsidRPr="00AC1562">
        <w:rPr>
          <w:sz w:val="24"/>
          <w:szCs w:val="24"/>
        </w:rPr>
        <w:noBreakHyphen/>
        <w:t> 0,50 mg hver 2. til 4. uge. Hvis en dosis glemmes, skal den næste planlagte dosis administreres som ordineret.</w:t>
      </w:r>
    </w:p>
    <w:p w14:paraId="5AC2E24A" w14:textId="77777777" w:rsidR="00854C9A" w:rsidRPr="00AC1562" w:rsidRDefault="00854C9A" w:rsidP="005E66DE">
      <w:pPr>
        <w:ind w:left="851"/>
        <w:rPr>
          <w:sz w:val="24"/>
          <w:szCs w:val="24"/>
        </w:rPr>
      </w:pPr>
    </w:p>
    <w:p w14:paraId="0170160A" w14:textId="77777777" w:rsidR="00854C9A" w:rsidRPr="00AC1562" w:rsidRDefault="00854C9A" w:rsidP="005E66DE">
      <w:pPr>
        <w:ind w:left="851"/>
        <w:rPr>
          <w:sz w:val="24"/>
          <w:szCs w:val="24"/>
        </w:rPr>
      </w:pPr>
      <w:r w:rsidRPr="00AC1562">
        <w:rPr>
          <w:sz w:val="24"/>
          <w:szCs w:val="24"/>
        </w:rPr>
        <w:t>Efter stabilisering skal der regelmæssigt foretages en klinisk vurdering og diagnostiske undersøgelser hver 6. måned for at monitorere behandling og dosis. Hvis der ikke ses nogen tydelig respons på behandlingen bør diagnosen og/eller behandlingsplanen revurderes.</w:t>
      </w:r>
    </w:p>
    <w:p w14:paraId="440A395A" w14:textId="77777777" w:rsidR="00854C9A" w:rsidRPr="00AC1562" w:rsidRDefault="00854C9A" w:rsidP="005E66DE">
      <w:pPr>
        <w:ind w:left="851"/>
        <w:rPr>
          <w:sz w:val="24"/>
          <w:szCs w:val="24"/>
        </w:rPr>
      </w:pPr>
    </w:p>
    <w:p w14:paraId="5747029E" w14:textId="77777777" w:rsidR="00854C9A" w:rsidRPr="00AC1562" w:rsidRDefault="00854C9A" w:rsidP="005E66DE">
      <w:pPr>
        <w:ind w:left="851"/>
        <w:rPr>
          <w:sz w:val="24"/>
          <w:szCs w:val="24"/>
        </w:rPr>
      </w:pPr>
      <w:r w:rsidRPr="00AC1562">
        <w:rPr>
          <w:sz w:val="24"/>
          <w:szCs w:val="24"/>
        </w:rPr>
        <w:t>Tabletten kan deles i 2 eller 4 lige store dele for at sikre en akkurat dosering. Placer tabletten på en flad overflade med delekærven opad og den konvekse (afrundede) side mod overfladen.</w:t>
      </w:r>
    </w:p>
    <w:p w14:paraId="5A3C534B" w14:textId="77777777" w:rsidR="00854C9A" w:rsidRPr="00AC1562" w:rsidRDefault="00854C9A" w:rsidP="005E66DE">
      <w:pPr>
        <w:ind w:left="851"/>
        <w:rPr>
          <w:sz w:val="24"/>
          <w:szCs w:val="24"/>
        </w:rPr>
      </w:pPr>
    </w:p>
    <w:p w14:paraId="575453AA" w14:textId="05A49911" w:rsidR="00854C9A" w:rsidRPr="00AC1562" w:rsidRDefault="00854C9A" w:rsidP="005E66DE">
      <w:pPr>
        <w:ind w:left="851"/>
        <w:rPr>
          <w:sz w:val="24"/>
          <w:szCs w:val="24"/>
        </w:rPr>
      </w:pPr>
      <w:r w:rsidRPr="00AC1562">
        <w:rPr>
          <w:noProof/>
          <w:sz w:val="24"/>
          <w:szCs w:val="24"/>
        </w:rPr>
        <w:drawing>
          <wp:inline distT="0" distB="0" distL="0" distR="0" wp14:anchorId="6C6941AC" wp14:editId="664524E0">
            <wp:extent cx="2655570" cy="2172335"/>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5570" cy="2172335"/>
                    </a:xfrm>
                    <a:prstGeom prst="rect">
                      <a:avLst/>
                    </a:prstGeom>
                    <a:noFill/>
                    <a:ln>
                      <a:noFill/>
                    </a:ln>
                  </pic:spPr>
                </pic:pic>
              </a:graphicData>
            </a:graphic>
          </wp:inline>
        </w:drawing>
      </w:r>
    </w:p>
    <w:p w14:paraId="591A7E6B" w14:textId="77777777" w:rsidR="00854C9A" w:rsidRPr="00AC1562" w:rsidRDefault="00854C9A" w:rsidP="005E66DE">
      <w:pPr>
        <w:ind w:left="851"/>
        <w:rPr>
          <w:i/>
          <w:iCs/>
          <w:sz w:val="24"/>
          <w:szCs w:val="24"/>
        </w:rPr>
      </w:pPr>
      <w:r w:rsidRPr="00AC1562">
        <w:rPr>
          <w:i/>
          <w:iCs/>
          <w:sz w:val="24"/>
          <w:szCs w:val="24"/>
        </w:rPr>
        <w:t>2 lige store dele: Tryk ned med tommelfingrene på begge sider af tabletten.</w:t>
      </w:r>
    </w:p>
    <w:p w14:paraId="540F8E06" w14:textId="3A7915FE" w:rsidR="008203A8" w:rsidRPr="00AC1562" w:rsidRDefault="00854C9A" w:rsidP="005E66DE">
      <w:pPr>
        <w:tabs>
          <w:tab w:val="left" w:pos="851"/>
        </w:tabs>
        <w:ind w:left="851"/>
        <w:rPr>
          <w:sz w:val="24"/>
          <w:szCs w:val="24"/>
        </w:rPr>
      </w:pPr>
      <w:r w:rsidRPr="00AC1562">
        <w:rPr>
          <w:i/>
          <w:iCs/>
          <w:sz w:val="24"/>
          <w:szCs w:val="24"/>
        </w:rPr>
        <w:t>4 lige store dele: Tryk ned med tommelfingeren midt på tabletten.</w:t>
      </w:r>
    </w:p>
    <w:p w14:paraId="73C86693" w14:textId="77777777" w:rsidR="008203A8" w:rsidRPr="00AC1562" w:rsidRDefault="008203A8" w:rsidP="005E66DE">
      <w:pPr>
        <w:tabs>
          <w:tab w:val="left" w:pos="851"/>
        </w:tabs>
        <w:ind w:left="851"/>
        <w:rPr>
          <w:sz w:val="24"/>
          <w:szCs w:val="24"/>
        </w:rPr>
      </w:pPr>
    </w:p>
    <w:p w14:paraId="6A1412E8" w14:textId="77777777" w:rsidR="008203A8" w:rsidRPr="00AC1562" w:rsidRDefault="008203A8" w:rsidP="008203A8">
      <w:pPr>
        <w:tabs>
          <w:tab w:val="left" w:pos="851"/>
        </w:tabs>
        <w:ind w:left="851" w:hanging="851"/>
        <w:rPr>
          <w:b/>
          <w:sz w:val="24"/>
          <w:szCs w:val="24"/>
        </w:rPr>
      </w:pPr>
      <w:r w:rsidRPr="00AC1562">
        <w:rPr>
          <w:b/>
          <w:sz w:val="24"/>
          <w:szCs w:val="24"/>
        </w:rPr>
        <w:t>3.10</w:t>
      </w:r>
      <w:r w:rsidRPr="00AC1562">
        <w:rPr>
          <w:b/>
          <w:sz w:val="24"/>
          <w:szCs w:val="24"/>
        </w:rPr>
        <w:tab/>
        <w:t>Symptomer på overdosering (og, hvis relevant, nødforanstaltninger og modgift)</w:t>
      </w:r>
    </w:p>
    <w:p w14:paraId="7E25DE43" w14:textId="77777777" w:rsidR="00854C9A" w:rsidRPr="00AC1562" w:rsidRDefault="00854C9A" w:rsidP="005E66DE">
      <w:pPr>
        <w:ind w:left="851"/>
        <w:rPr>
          <w:sz w:val="24"/>
          <w:szCs w:val="24"/>
        </w:rPr>
      </w:pPr>
      <w:r w:rsidRPr="00AC1562">
        <w:rPr>
          <w:sz w:val="24"/>
          <w:szCs w:val="24"/>
        </w:rPr>
        <w:t>Ingen oplysninger tilgængelige.</w:t>
      </w:r>
    </w:p>
    <w:p w14:paraId="174DEE62" w14:textId="77777777" w:rsidR="008203A8" w:rsidRPr="00AC1562" w:rsidRDefault="008203A8" w:rsidP="008203A8">
      <w:pPr>
        <w:tabs>
          <w:tab w:val="left" w:pos="851"/>
        </w:tabs>
        <w:ind w:left="851"/>
        <w:rPr>
          <w:sz w:val="24"/>
          <w:szCs w:val="24"/>
        </w:rPr>
      </w:pPr>
    </w:p>
    <w:p w14:paraId="23BEE238" w14:textId="77777777" w:rsidR="008203A8" w:rsidRPr="00AC1562" w:rsidRDefault="008203A8" w:rsidP="008203A8">
      <w:pPr>
        <w:tabs>
          <w:tab w:val="left" w:pos="851"/>
        </w:tabs>
        <w:ind w:left="851" w:hanging="851"/>
        <w:rPr>
          <w:sz w:val="24"/>
          <w:szCs w:val="24"/>
        </w:rPr>
      </w:pPr>
      <w:r w:rsidRPr="00AC1562">
        <w:rPr>
          <w:b/>
          <w:sz w:val="24"/>
          <w:szCs w:val="24"/>
        </w:rPr>
        <w:t>3.11</w:t>
      </w:r>
      <w:r w:rsidRPr="00AC1562">
        <w:rPr>
          <w:sz w:val="24"/>
          <w:szCs w:val="24"/>
        </w:rPr>
        <w:tab/>
      </w:r>
      <w:r w:rsidRPr="00AC1562">
        <w:rPr>
          <w:b/>
          <w:sz w:val="24"/>
          <w:szCs w:val="24"/>
        </w:rPr>
        <w:t>Særlige begrænsninger og betingelser for anvendelse, herunder begrænsninger for anvendelsen af antimikrobielle og antiparasitære veterinærlægemidler for at begrænse risikoen for udvikling af resistens</w:t>
      </w:r>
    </w:p>
    <w:p w14:paraId="2900CC85" w14:textId="77777777" w:rsidR="00854C9A" w:rsidRPr="00AC1562" w:rsidRDefault="00854C9A" w:rsidP="005E66DE">
      <w:pPr>
        <w:pStyle w:val="Style1"/>
        <w:tabs>
          <w:tab w:val="clear" w:pos="0"/>
        </w:tabs>
        <w:ind w:left="851" w:firstLine="0"/>
        <w:rPr>
          <w:b w:val="0"/>
          <w:sz w:val="24"/>
          <w:szCs w:val="24"/>
        </w:rPr>
      </w:pPr>
      <w:r w:rsidRPr="00AC1562">
        <w:rPr>
          <w:b w:val="0"/>
          <w:sz w:val="24"/>
          <w:szCs w:val="24"/>
        </w:rPr>
        <w:t>Ikke relevant</w:t>
      </w:r>
    </w:p>
    <w:p w14:paraId="346B383D" w14:textId="77777777" w:rsidR="008203A8" w:rsidRPr="00AC1562" w:rsidRDefault="008203A8" w:rsidP="008203A8">
      <w:pPr>
        <w:tabs>
          <w:tab w:val="left" w:pos="851"/>
        </w:tabs>
        <w:ind w:left="851"/>
        <w:rPr>
          <w:sz w:val="24"/>
          <w:szCs w:val="24"/>
        </w:rPr>
      </w:pPr>
    </w:p>
    <w:p w14:paraId="105951CE" w14:textId="77777777" w:rsidR="008203A8" w:rsidRPr="00AC1562" w:rsidRDefault="008203A8" w:rsidP="008203A8">
      <w:pPr>
        <w:tabs>
          <w:tab w:val="left" w:pos="851"/>
        </w:tabs>
        <w:ind w:left="851" w:hanging="851"/>
        <w:rPr>
          <w:b/>
          <w:sz w:val="24"/>
          <w:szCs w:val="24"/>
        </w:rPr>
      </w:pPr>
      <w:r w:rsidRPr="00AC1562">
        <w:rPr>
          <w:b/>
          <w:sz w:val="24"/>
          <w:szCs w:val="24"/>
        </w:rPr>
        <w:t>3.12</w:t>
      </w:r>
      <w:r w:rsidRPr="00AC1562">
        <w:rPr>
          <w:b/>
          <w:sz w:val="24"/>
          <w:szCs w:val="24"/>
        </w:rPr>
        <w:tab/>
        <w:t>Tilbageholdelsestid(er)</w:t>
      </w:r>
    </w:p>
    <w:p w14:paraId="3DC65CD4" w14:textId="77777777" w:rsidR="00854C9A" w:rsidRPr="00AC1562" w:rsidRDefault="00854C9A" w:rsidP="005E66DE">
      <w:pPr>
        <w:ind w:left="851"/>
        <w:rPr>
          <w:sz w:val="24"/>
          <w:szCs w:val="24"/>
        </w:rPr>
      </w:pPr>
      <w:r w:rsidRPr="00AC1562">
        <w:rPr>
          <w:sz w:val="24"/>
          <w:szCs w:val="24"/>
        </w:rPr>
        <w:t>Må ikke anvendes til heste, der er bestemt til menneskeføde.</w:t>
      </w:r>
    </w:p>
    <w:p w14:paraId="7DE410C5" w14:textId="7CF4771E" w:rsidR="00854C9A" w:rsidRPr="00AC1562" w:rsidRDefault="00854C9A" w:rsidP="005E66DE">
      <w:pPr>
        <w:ind w:left="851"/>
        <w:rPr>
          <w:sz w:val="24"/>
          <w:szCs w:val="24"/>
        </w:rPr>
      </w:pPr>
      <w:r w:rsidRPr="00AC1562">
        <w:rPr>
          <w:sz w:val="24"/>
          <w:szCs w:val="24"/>
        </w:rPr>
        <w:t xml:space="preserve">Hesten skal være erklæret </w:t>
      </w:r>
      <w:r w:rsidR="00717BFC">
        <w:rPr>
          <w:sz w:val="24"/>
          <w:szCs w:val="24"/>
        </w:rPr>
        <w:t>"</w:t>
      </w:r>
      <w:r w:rsidRPr="00AC1562">
        <w:rPr>
          <w:sz w:val="24"/>
          <w:szCs w:val="24"/>
        </w:rPr>
        <w:t>ikke til konsum</w:t>
      </w:r>
      <w:r w:rsidR="00717BFC">
        <w:rPr>
          <w:sz w:val="24"/>
          <w:szCs w:val="24"/>
        </w:rPr>
        <w:t>"</w:t>
      </w:r>
      <w:r w:rsidRPr="00AC1562">
        <w:rPr>
          <w:sz w:val="24"/>
          <w:szCs w:val="24"/>
        </w:rPr>
        <w:t xml:space="preserve"> under den nationale lovgivning om hestepas (chip</w:t>
      </w:r>
      <w:r w:rsidRPr="00AC1562">
        <w:rPr>
          <w:sz w:val="24"/>
          <w:szCs w:val="24"/>
        </w:rPr>
        <w:noBreakHyphen/>
        <w:t>mærket).</w:t>
      </w:r>
    </w:p>
    <w:p w14:paraId="31645B04" w14:textId="77777777" w:rsidR="00854C9A" w:rsidRPr="00AC1562" w:rsidRDefault="00854C9A" w:rsidP="005E66DE">
      <w:pPr>
        <w:ind w:left="851"/>
        <w:rPr>
          <w:sz w:val="24"/>
          <w:szCs w:val="24"/>
        </w:rPr>
      </w:pPr>
      <w:r w:rsidRPr="00AC1562">
        <w:rPr>
          <w:sz w:val="24"/>
          <w:szCs w:val="24"/>
        </w:rPr>
        <w:t>Må ikke anvendes til hopper, hvis mælk er bestemt til menneskeføde.</w:t>
      </w:r>
    </w:p>
    <w:p w14:paraId="2B0FE900" w14:textId="77777777" w:rsidR="008203A8" w:rsidRPr="00AC1562" w:rsidRDefault="008203A8" w:rsidP="008203A8">
      <w:pPr>
        <w:pStyle w:val="Sidehoved"/>
        <w:tabs>
          <w:tab w:val="clear" w:pos="4819"/>
        </w:tabs>
        <w:ind w:left="851"/>
        <w:rPr>
          <w:szCs w:val="24"/>
        </w:rPr>
      </w:pPr>
    </w:p>
    <w:p w14:paraId="1C6A5E3F" w14:textId="77777777" w:rsidR="008203A8" w:rsidRPr="00AC1562" w:rsidRDefault="008203A8" w:rsidP="008203A8">
      <w:pPr>
        <w:tabs>
          <w:tab w:val="left" w:pos="851"/>
        </w:tabs>
        <w:ind w:left="851"/>
        <w:rPr>
          <w:sz w:val="24"/>
          <w:szCs w:val="24"/>
        </w:rPr>
      </w:pPr>
    </w:p>
    <w:p w14:paraId="37AE6809" w14:textId="77777777" w:rsidR="008203A8" w:rsidRPr="000D659E" w:rsidRDefault="008203A8" w:rsidP="008203A8">
      <w:pPr>
        <w:ind w:left="851" w:hanging="851"/>
        <w:rPr>
          <w:b/>
          <w:sz w:val="24"/>
          <w:szCs w:val="24"/>
        </w:rPr>
      </w:pPr>
      <w:r w:rsidRPr="000D659E">
        <w:rPr>
          <w:b/>
          <w:sz w:val="24"/>
          <w:szCs w:val="24"/>
        </w:rPr>
        <w:t>4.</w:t>
      </w:r>
      <w:r w:rsidRPr="000D659E">
        <w:rPr>
          <w:b/>
          <w:sz w:val="24"/>
          <w:szCs w:val="24"/>
        </w:rPr>
        <w:tab/>
        <w:t>FARMAKOLOGISKE / IMMUNOLOGISKE OPLYSNINGER</w:t>
      </w:r>
    </w:p>
    <w:p w14:paraId="38D9F03F" w14:textId="77777777" w:rsidR="008203A8" w:rsidRPr="000D659E" w:rsidRDefault="008203A8" w:rsidP="008203A8">
      <w:pPr>
        <w:ind w:left="851"/>
        <w:rPr>
          <w:sz w:val="24"/>
          <w:szCs w:val="24"/>
        </w:rPr>
      </w:pPr>
    </w:p>
    <w:p w14:paraId="1BE26599" w14:textId="77777777" w:rsidR="008203A8" w:rsidRPr="000D659E" w:rsidRDefault="008203A8" w:rsidP="008203A8">
      <w:pPr>
        <w:ind w:left="851" w:hanging="851"/>
        <w:rPr>
          <w:b/>
          <w:sz w:val="24"/>
          <w:szCs w:val="24"/>
        </w:rPr>
      </w:pPr>
      <w:r w:rsidRPr="000D659E">
        <w:rPr>
          <w:b/>
          <w:sz w:val="24"/>
          <w:szCs w:val="24"/>
        </w:rPr>
        <w:t>4.1</w:t>
      </w:r>
      <w:r w:rsidRPr="000D659E">
        <w:rPr>
          <w:b/>
          <w:sz w:val="24"/>
          <w:szCs w:val="24"/>
        </w:rPr>
        <w:tab/>
      </w:r>
      <w:proofErr w:type="spellStart"/>
      <w:r w:rsidRPr="000D659E">
        <w:rPr>
          <w:b/>
          <w:sz w:val="24"/>
          <w:szCs w:val="24"/>
        </w:rPr>
        <w:t>ATCvet</w:t>
      </w:r>
      <w:proofErr w:type="spellEnd"/>
      <w:r w:rsidRPr="000D659E">
        <w:rPr>
          <w:b/>
          <w:sz w:val="24"/>
          <w:szCs w:val="24"/>
        </w:rPr>
        <w:t>-kode</w:t>
      </w:r>
    </w:p>
    <w:p w14:paraId="0548D8EA" w14:textId="77777777" w:rsidR="000D659E" w:rsidRDefault="000D659E" w:rsidP="005E66DE">
      <w:pPr>
        <w:ind w:left="851"/>
        <w:rPr>
          <w:sz w:val="24"/>
          <w:szCs w:val="24"/>
        </w:rPr>
      </w:pPr>
    </w:p>
    <w:p w14:paraId="77258A3E" w14:textId="524D948D" w:rsidR="00854C9A" w:rsidRPr="000D659E" w:rsidRDefault="00854C9A" w:rsidP="005E66DE">
      <w:pPr>
        <w:ind w:left="851"/>
        <w:rPr>
          <w:sz w:val="24"/>
          <w:szCs w:val="24"/>
        </w:rPr>
      </w:pPr>
      <w:r w:rsidRPr="000D659E">
        <w:rPr>
          <w:sz w:val="24"/>
          <w:szCs w:val="24"/>
        </w:rPr>
        <w:t>QN 04 BC 02</w:t>
      </w:r>
    </w:p>
    <w:p w14:paraId="287795BF" w14:textId="77777777" w:rsidR="008203A8" w:rsidRPr="000D659E" w:rsidRDefault="008203A8" w:rsidP="008203A8">
      <w:pPr>
        <w:ind w:left="851"/>
        <w:rPr>
          <w:sz w:val="24"/>
          <w:szCs w:val="24"/>
        </w:rPr>
      </w:pPr>
    </w:p>
    <w:p w14:paraId="0EB8980E" w14:textId="77777777" w:rsidR="008203A8" w:rsidRPr="000D659E" w:rsidRDefault="008203A8" w:rsidP="008203A8">
      <w:pPr>
        <w:tabs>
          <w:tab w:val="left" w:pos="851"/>
        </w:tabs>
        <w:ind w:left="851" w:hanging="851"/>
        <w:rPr>
          <w:b/>
          <w:sz w:val="24"/>
          <w:szCs w:val="24"/>
        </w:rPr>
      </w:pPr>
      <w:r w:rsidRPr="000D659E">
        <w:rPr>
          <w:b/>
          <w:sz w:val="24"/>
          <w:szCs w:val="24"/>
        </w:rPr>
        <w:t>4.2</w:t>
      </w:r>
      <w:r w:rsidRPr="000D659E">
        <w:rPr>
          <w:b/>
          <w:sz w:val="24"/>
          <w:szCs w:val="24"/>
        </w:rPr>
        <w:tab/>
      </w:r>
      <w:proofErr w:type="spellStart"/>
      <w:r w:rsidRPr="000D659E">
        <w:rPr>
          <w:b/>
          <w:sz w:val="24"/>
          <w:szCs w:val="24"/>
        </w:rPr>
        <w:t>Farmakodynamiske</w:t>
      </w:r>
      <w:proofErr w:type="spellEnd"/>
      <w:r w:rsidRPr="000D659E">
        <w:rPr>
          <w:b/>
          <w:sz w:val="24"/>
          <w:szCs w:val="24"/>
        </w:rPr>
        <w:t xml:space="preserve"> oplysninger</w:t>
      </w:r>
    </w:p>
    <w:p w14:paraId="38A1B57E" w14:textId="77777777" w:rsidR="00854C9A" w:rsidRPr="000D659E" w:rsidRDefault="00854C9A" w:rsidP="005E66DE">
      <w:pPr>
        <w:ind w:left="851"/>
        <w:rPr>
          <w:sz w:val="24"/>
          <w:szCs w:val="24"/>
        </w:rPr>
      </w:pPr>
      <w:proofErr w:type="spellStart"/>
      <w:r w:rsidRPr="000D659E">
        <w:rPr>
          <w:sz w:val="24"/>
          <w:szCs w:val="24"/>
        </w:rPr>
        <w:t>Pergolid</w:t>
      </w:r>
      <w:proofErr w:type="spellEnd"/>
      <w:r w:rsidRPr="000D659E">
        <w:rPr>
          <w:sz w:val="24"/>
          <w:szCs w:val="24"/>
        </w:rPr>
        <w:t xml:space="preserve"> er et syntetisk </w:t>
      </w:r>
      <w:proofErr w:type="spellStart"/>
      <w:r w:rsidRPr="000D659E">
        <w:rPr>
          <w:sz w:val="24"/>
          <w:szCs w:val="24"/>
        </w:rPr>
        <w:t>ergotderivat</w:t>
      </w:r>
      <w:proofErr w:type="spellEnd"/>
      <w:r w:rsidRPr="000D659E">
        <w:rPr>
          <w:sz w:val="24"/>
          <w:szCs w:val="24"/>
        </w:rPr>
        <w:t xml:space="preserve"> og er en potent, langtidsvirkende dopaminreceptor-agonist. I farmakologiske forsøg, som er udført både in </w:t>
      </w:r>
      <w:proofErr w:type="spellStart"/>
      <w:r w:rsidRPr="000D659E">
        <w:rPr>
          <w:sz w:val="24"/>
          <w:szCs w:val="24"/>
        </w:rPr>
        <w:t>vitro</w:t>
      </w:r>
      <w:proofErr w:type="spellEnd"/>
      <w:r w:rsidRPr="000D659E">
        <w:rPr>
          <w:sz w:val="24"/>
          <w:szCs w:val="24"/>
        </w:rPr>
        <w:t xml:space="preserve"> og in </w:t>
      </w:r>
      <w:proofErr w:type="spellStart"/>
      <w:r w:rsidRPr="000D659E">
        <w:rPr>
          <w:sz w:val="24"/>
          <w:szCs w:val="24"/>
        </w:rPr>
        <w:t>vivo</w:t>
      </w:r>
      <w:proofErr w:type="spellEnd"/>
      <w:r w:rsidRPr="000D659E">
        <w:rPr>
          <w:sz w:val="24"/>
          <w:szCs w:val="24"/>
        </w:rPr>
        <w:t xml:space="preserve"> er det påvist, at </w:t>
      </w:r>
      <w:proofErr w:type="spellStart"/>
      <w:r w:rsidRPr="000D659E">
        <w:rPr>
          <w:sz w:val="24"/>
          <w:szCs w:val="24"/>
        </w:rPr>
        <w:t>pergolid</w:t>
      </w:r>
      <w:proofErr w:type="spellEnd"/>
      <w:r w:rsidRPr="000D659E">
        <w:rPr>
          <w:sz w:val="24"/>
          <w:szCs w:val="24"/>
        </w:rPr>
        <w:t xml:space="preserve"> udviser aktivitet som en selektiv dopaminagonist med lille eller ingen virkning på noradrenalins, adrenalins eller serotonins </w:t>
      </w:r>
      <w:proofErr w:type="spellStart"/>
      <w:r w:rsidRPr="000D659E">
        <w:rPr>
          <w:sz w:val="24"/>
          <w:szCs w:val="24"/>
        </w:rPr>
        <w:t>metaboliseringsveje</w:t>
      </w:r>
      <w:proofErr w:type="spellEnd"/>
      <w:r w:rsidRPr="000D659E">
        <w:rPr>
          <w:sz w:val="24"/>
          <w:szCs w:val="24"/>
        </w:rPr>
        <w:t xml:space="preserve"> ved terapeutiske doser. </w:t>
      </w:r>
      <w:proofErr w:type="spellStart"/>
      <w:r w:rsidRPr="000D659E">
        <w:rPr>
          <w:sz w:val="24"/>
          <w:szCs w:val="24"/>
        </w:rPr>
        <w:t>Pergolid</w:t>
      </w:r>
      <w:proofErr w:type="spellEnd"/>
      <w:r w:rsidRPr="000D659E">
        <w:rPr>
          <w:sz w:val="24"/>
          <w:szCs w:val="24"/>
        </w:rPr>
        <w:t xml:space="preserve"> hæmmer som andre dopaminagonister frigivelsen af </w:t>
      </w:r>
      <w:proofErr w:type="spellStart"/>
      <w:r w:rsidRPr="000D659E">
        <w:rPr>
          <w:sz w:val="24"/>
          <w:szCs w:val="24"/>
        </w:rPr>
        <w:t>prolactin</w:t>
      </w:r>
      <w:proofErr w:type="spellEnd"/>
      <w:r w:rsidRPr="000D659E">
        <w:rPr>
          <w:sz w:val="24"/>
          <w:szCs w:val="24"/>
        </w:rPr>
        <w:t xml:space="preserve">. Hos heste med </w:t>
      </w:r>
      <w:proofErr w:type="spellStart"/>
      <w:r w:rsidRPr="000D659E">
        <w:rPr>
          <w:sz w:val="24"/>
          <w:szCs w:val="24"/>
        </w:rPr>
        <w:t>Pituitary</w:t>
      </w:r>
      <w:proofErr w:type="spellEnd"/>
      <w:r w:rsidRPr="000D659E">
        <w:rPr>
          <w:sz w:val="24"/>
          <w:szCs w:val="24"/>
        </w:rPr>
        <w:t> Pars </w:t>
      </w:r>
      <w:proofErr w:type="spellStart"/>
      <w:r w:rsidRPr="000D659E">
        <w:rPr>
          <w:sz w:val="24"/>
          <w:szCs w:val="24"/>
        </w:rPr>
        <w:t>Intermedia</w:t>
      </w:r>
      <w:proofErr w:type="spellEnd"/>
      <w:r w:rsidRPr="000D659E">
        <w:rPr>
          <w:sz w:val="24"/>
          <w:szCs w:val="24"/>
        </w:rPr>
        <w:t> </w:t>
      </w:r>
      <w:proofErr w:type="spellStart"/>
      <w:r w:rsidRPr="000D659E">
        <w:rPr>
          <w:sz w:val="24"/>
          <w:szCs w:val="24"/>
        </w:rPr>
        <w:t>Dysfunction</w:t>
      </w:r>
      <w:proofErr w:type="spellEnd"/>
      <w:r w:rsidRPr="000D659E">
        <w:rPr>
          <w:sz w:val="24"/>
          <w:szCs w:val="24"/>
        </w:rPr>
        <w:t xml:space="preserve"> (PPID) udøver </w:t>
      </w:r>
      <w:proofErr w:type="spellStart"/>
      <w:r w:rsidRPr="000D659E">
        <w:rPr>
          <w:sz w:val="24"/>
          <w:szCs w:val="24"/>
        </w:rPr>
        <w:t>pergolid</w:t>
      </w:r>
      <w:proofErr w:type="spellEnd"/>
      <w:r w:rsidRPr="000D659E">
        <w:rPr>
          <w:sz w:val="24"/>
          <w:szCs w:val="24"/>
        </w:rPr>
        <w:t xml:space="preserve"> sin terapeutiske virkning ved at stimulere dopaminreceptorer. Ydermere har </w:t>
      </w:r>
      <w:proofErr w:type="spellStart"/>
      <w:r w:rsidRPr="000D659E">
        <w:rPr>
          <w:sz w:val="24"/>
          <w:szCs w:val="24"/>
        </w:rPr>
        <w:t>pergolid</w:t>
      </w:r>
      <w:proofErr w:type="spellEnd"/>
      <w:r w:rsidRPr="000D659E">
        <w:rPr>
          <w:sz w:val="24"/>
          <w:szCs w:val="24"/>
        </w:rPr>
        <w:t xml:space="preserve"> vist sig at sænke plasmaniveauet af ACTH, MSH og andre pro-</w:t>
      </w:r>
      <w:proofErr w:type="spellStart"/>
      <w:r w:rsidRPr="000D659E">
        <w:rPr>
          <w:sz w:val="24"/>
          <w:szCs w:val="24"/>
        </w:rPr>
        <w:t>opiomelanocortin</w:t>
      </w:r>
      <w:proofErr w:type="spellEnd"/>
      <w:r w:rsidRPr="000D659E">
        <w:rPr>
          <w:sz w:val="24"/>
          <w:szCs w:val="24"/>
        </w:rPr>
        <w:t>-peptider hos heste med PPID.</w:t>
      </w:r>
    </w:p>
    <w:p w14:paraId="63EE7795" w14:textId="498AB6E1" w:rsidR="00717BFC" w:rsidRDefault="00717BFC">
      <w:pPr>
        <w:rPr>
          <w:sz w:val="24"/>
          <w:szCs w:val="24"/>
        </w:rPr>
      </w:pPr>
      <w:r>
        <w:rPr>
          <w:sz w:val="24"/>
          <w:szCs w:val="24"/>
        </w:rPr>
        <w:br w:type="page"/>
      </w:r>
    </w:p>
    <w:p w14:paraId="6996AEAD" w14:textId="77777777" w:rsidR="008203A8" w:rsidRPr="000D659E" w:rsidRDefault="008203A8" w:rsidP="008203A8">
      <w:pPr>
        <w:tabs>
          <w:tab w:val="left" w:pos="851"/>
        </w:tabs>
        <w:ind w:left="851"/>
        <w:rPr>
          <w:sz w:val="24"/>
          <w:szCs w:val="24"/>
        </w:rPr>
      </w:pPr>
    </w:p>
    <w:p w14:paraId="4E6E78DA" w14:textId="77777777" w:rsidR="008203A8" w:rsidRPr="000D659E" w:rsidRDefault="008203A8" w:rsidP="008203A8">
      <w:pPr>
        <w:tabs>
          <w:tab w:val="left" w:pos="851"/>
        </w:tabs>
        <w:ind w:left="851" w:hanging="851"/>
        <w:rPr>
          <w:b/>
          <w:sz w:val="24"/>
          <w:szCs w:val="24"/>
        </w:rPr>
      </w:pPr>
      <w:r w:rsidRPr="000D659E">
        <w:rPr>
          <w:b/>
          <w:sz w:val="24"/>
          <w:szCs w:val="24"/>
        </w:rPr>
        <w:t>4.3</w:t>
      </w:r>
      <w:r w:rsidRPr="000D659E">
        <w:rPr>
          <w:b/>
          <w:sz w:val="24"/>
          <w:szCs w:val="24"/>
        </w:rPr>
        <w:tab/>
      </w:r>
      <w:proofErr w:type="spellStart"/>
      <w:r w:rsidRPr="000D659E">
        <w:rPr>
          <w:b/>
          <w:sz w:val="24"/>
          <w:szCs w:val="24"/>
        </w:rPr>
        <w:t>Farmakokinetiske</w:t>
      </w:r>
      <w:proofErr w:type="spellEnd"/>
      <w:r w:rsidRPr="000D659E">
        <w:rPr>
          <w:b/>
          <w:sz w:val="24"/>
          <w:szCs w:val="24"/>
        </w:rPr>
        <w:t xml:space="preserve"> oplysninger</w:t>
      </w:r>
    </w:p>
    <w:p w14:paraId="3360A5B8" w14:textId="77777777" w:rsidR="00854C9A" w:rsidRPr="000D659E" w:rsidRDefault="00854C9A" w:rsidP="005E66DE">
      <w:pPr>
        <w:ind w:left="851"/>
        <w:rPr>
          <w:sz w:val="24"/>
          <w:szCs w:val="24"/>
        </w:rPr>
      </w:pPr>
      <w:r w:rsidRPr="000D659E">
        <w:rPr>
          <w:sz w:val="24"/>
          <w:szCs w:val="24"/>
        </w:rPr>
        <w:t xml:space="preserve">Der findes oplysninger om farmakokinetikken hos heste for orale doser på 2, 4 og 10 µg </w:t>
      </w:r>
      <w:proofErr w:type="spellStart"/>
      <w:r w:rsidRPr="000D659E">
        <w:rPr>
          <w:sz w:val="24"/>
          <w:szCs w:val="24"/>
        </w:rPr>
        <w:t>pergolid</w:t>
      </w:r>
      <w:proofErr w:type="spellEnd"/>
      <w:r w:rsidRPr="000D659E">
        <w:rPr>
          <w:sz w:val="24"/>
          <w:szCs w:val="24"/>
        </w:rPr>
        <w:t xml:space="preserve">/kg kropsvægt. Det er påvist, at </w:t>
      </w:r>
      <w:proofErr w:type="spellStart"/>
      <w:r w:rsidRPr="000D659E">
        <w:rPr>
          <w:sz w:val="24"/>
          <w:szCs w:val="24"/>
        </w:rPr>
        <w:t>pergolid</w:t>
      </w:r>
      <w:proofErr w:type="spellEnd"/>
      <w:r w:rsidRPr="000D659E">
        <w:rPr>
          <w:sz w:val="24"/>
          <w:szCs w:val="24"/>
        </w:rPr>
        <w:t xml:space="preserve"> hurtigt absorberes med en kort tid til den maksimale koncentration.</w:t>
      </w:r>
    </w:p>
    <w:p w14:paraId="1DC25E22" w14:textId="77777777" w:rsidR="00854C9A" w:rsidRPr="000D659E" w:rsidRDefault="00854C9A" w:rsidP="005E66DE">
      <w:pPr>
        <w:ind w:left="851"/>
        <w:rPr>
          <w:sz w:val="24"/>
          <w:szCs w:val="24"/>
        </w:rPr>
      </w:pPr>
    </w:p>
    <w:p w14:paraId="44A21378" w14:textId="77777777" w:rsidR="00854C9A" w:rsidRPr="000D659E" w:rsidRDefault="00854C9A" w:rsidP="005E66DE">
      <w:pPr>
        <w:ind w:left="851"/>
        <w:rPr>
          <w:sz w:val="24"/>
          <w:szCs w:val="24"/>
        </w:rPr>
      </w:pPr>
      <w:r w:rsidRPr="000D659E">
        <w:rPr>
          <w:sz w:val="24"/>
          <w:szCs w:val="24"/>
        </w:rPr>
        <w:t>De maksimale koncentrationer (</w:t>
      </w:r>
      <w:proofErr w:type="spellStart"/>
      <w:r w:rsidRPr="000D659E">
        <w:rPr>
          <w:sz w:val="24"/>
          <w:szCs w:val="24"/>
        </w:rPr>
        <w:t>C</w:t>
      </w:r>
      <w:r w:rsidRPr="00717BFC">
        <w:rPr>
          <w:sz w:val="24"/>
          <w:szCs w:val="24"/>
          <w:vertAlign w:val="subscript"/>
        </w:rPr>
        <w:t>max</w:t>
      </w:r>
      <w:proofErr w:type="spellEnd"/>
      <w:r w:rsidRPr="000D659E">
        <w:rPr>
          <w:sz w:val="24"/>
          <w:szCs w:val="24"/>
        </w:rPr>
        <w:t>) efter dosen på 10 </w:t>
      </w:r>
      <w:proofErr w:type="spellStart"/>
      <w:r w:rsidRPr="000D659E">
        <w:rPr>
          <w:sz w:val="24"/>
          <w:szCs w:val="24"/>
        </w:rPr>
        <w:t>μg</w:t>
      </w:r>
      <w:proofErr w:type="spellEnd"/>
      <w:r w:rsidRPr="000D659E">
        <w:rPr>
          <w:sz w:val="24"/>
          <w:szCs w:val="24"/>
        </w:rPr>
        <w:t>/kg var lave og varierende med en middelværdi på ~ 4 </w:t>
      </w:r>
      <w:proofErr w:type="spellStart"/>
      <w:r w:rsidRPr="000D659E">
        <w:rPr>
          <w:sz w:val="24"/>
          <w:szCs w:val="24"/>
        </w:rPr>
        <w:t>ng</w:t>
      </w:r>
      <w:proofErr w:type="spellEnd"/>
      <w:r w:rsidRPr="000D659E">
        <w:rPr>
          <w:sz w:val="24"/>
          <w:szCs w:val="24"/>
        </w:rPr>
        <w:t>/ml og en gennemsnitlig terminal halveringstid (T ½) på ~ 6 timer. Mediantiden til den maksimale koncentration (</w:t>
      </w:r>
      <w:proofErr w:type="spellStart"/>
      <w:r w:rsidRPr="000D659E">
        <w:rPr>
          <w:sz w:val="24"/>
          <w:szCs w:val="24"/>
        </w:rPr>
        <w:t>T</w:t>
      </w:r>
      <w:r w:rsidRPr="00717BFC">
        <w:rPr>
          <w:sz w:val="24"/>
          <w:szCs w:val="24"/>
          <w:vertAlign w:val="subscript"/>
        </w:rPr>
        <w:t>max</w:t>
      </w:r>
      <w:proofErr w:type="spellEnd"/>
      <w:r w:rsidRPr="000D659E">
        <w:rPr>
          <w:sz w:val="24"/>
          <w:szCs w:val="24"/>
        </w:rPr>
        <w:t>) var ~ 0,4 timer, og arealet under kurven (AUC) var ~ 14 </w:t>
      </w:r>
      <w:proofErr w:type="spellStart"/>
      <w:r w:rsidRPr="000D659E">
        <w:rPr>
          <w:sz w:val="24"/>
          <w:szCs w:val="24"/>
        </w:rPr>
        <w:t>ng</w:t>
      </w:r>
      <w:proofErr w:type="spellEnd"/>
      <w:r w:rsidRPr="000D659E">
        <w:rPr>
          <w:sz w:val="24"/>
          <w:szCs w:val="24"/>
        </w:rPr>
        <w:t> × timer/ml.</w:t>
      </w:r>
    </w:p>
    <w:p w14:paraId="18D1C99F" w14:textId="77777777" w:rsidR="00854C9A" w:rsidRPr="000D659E" w:rsidRDefault="00854C9A" w:rsidP="005E66DE">
      <w:pPr>
        <w:ind w:left="851"/>
        <w:rPr>
          <w:sz w:val="24"/>
          <w:szCs w:val="24"/>
        </w:rPr>
      </w:pPr>
    </w:p>
    <w:p w14:paraId="4330A93C" w14:textId="77777777" w:rsidR="00854C9A" w:rsidRPr="00AC1562" w:rsidRDefault="00854C9A" w:rsidP="005E66DE">
      <w:pPr>
        <w:ind w:left="851"/>
        <w:rPr>
          <w:sz w:val="24"/>
          <w:szCs w:val="24"/>
        </w:rPr>
      </w:pPr>
      <w:r w:rsidRPr="000D659E">
        <w:rPr>
          <w:sz w:val="24"/>
          <w:szCs w:val="24"/>
        </w:rPr>
        <w:t xml:space="preserve">I en mere følsom analytisk styrkebestemmelse var plasmakoncentrationerne efter dosen på 2 µg </w:t>
      </w:r>
      <w:proofErr w:type="spellStart"/>
      <w:r w:rsidRPr="000D659E">
        <w:rPr>
          <w:sz w:val="24"/>
          <w:szCs w:val="24"/>
        </w:rPr>
        <w:t>pergolid</w:t>
      </w:r>
      <w:proofErr w:type="spellEnd"/>
      <w:r w:rsidRPr="000D659E">
        <w:rPr>
          <w:sz w:val="24"/>
          <w:szCs w:val="24"/>
        </w:rPr>
        <w:t>/kg meget lave og varierende med maksimale koncentrationer i intervallet fra 0,138 </w:t>
      </w:r>
      <w:r w:rsidRPr="000D659E">
        <w:rPr>
          <w:sz w:val="24"/>
          <w:szCs w:val="24"/>
        </w:rPr>
        <w:noBreakHyphen/>
        <w:t> 0,551 </w:t>
      </w:r>
      <w:proofErr w:type="spellStart"/>
      <w:r w:rsidRPr="000D659E">
        <w:rPr>
          <w:sz w:val="24"/>
          <w:szCs w:val="24"/>
        </w:rPr>
        <w:t>ng</w:t>
      </w:r>
      <w:proofErr w:type="spellEnd"/>
      <w:r w:rsidRPr="000D659E">
        <w:rPr>
          <w:sz w:val="24"/>
          <w:szCs w:val="24"/>
        </w:rPr>
        <w:t>/ml. De maksimale koncentrationer blev opnået efter 1,25 +/- 0,5 timer (</w:t>
      </w:r>
      <w:proofErr w:type="spellStart"/>
      <w:r w:rsidRPr="000D659E">
        <w:rPr>
          <w:sz w:val="24"/>
          <w:szCs w:val="24"/>
        </w:rPr>
        <w:t>T</w:t>
      </w:r>
      <w:r w:rsidRPr="00717BFC">
        <w:rPr>
          <w:sz w:val="24"/>
          <w:szCs w:val="24"/>
          <w:vertAlign w:val="subscript"/>
        </w:rPr>
        <w:t>max</w:t>
      </w:r>
      <w:proofErr w:type="spellEnd"/>
      <w:r w:rsidRPr="000D659E">
        <w:rPr>
          <w:sz w:val="24"/>
          <w:szCs w:val="24"/>
        </w:rPr>
        <w:t>). Plasmakoncentrationerne hos de fleste heste kunne kun måles i 6 timer efter</w:t>
      </w:r>
      <w:r w:rsidRPr="00AC1562">
        <w:rPr>
          <w:sz w:val="24"/>
          <w:szCs w:val="24"/>
        </w:rPr>
        <w:t xml:space="preserve"> dosering. En hest havde dog målbare koncentrationer i 24 timer. De terminale halveringstider blev ikke beregnet, da kurven over plasmakoncentrationen som funktion af tiden ikke var fuldstændig klarlagt hos de fleste heste.</w:t>
      </w:r>
    </w:p>
    <w:p w14:paraId="3CD93FC9" w14:textId="77777777" w:rsidR="00854C9A" w:rsidRPr="00AC1562" w:rsidRDefault="00854C9A" w:rsidP="005E66DE">
      <w:pPr>
        <w:ind w:left="851"/>
        <w:rPr>
          <w:sz w:val="24"/>
          <w:szCs w:val="24"/>
        </w:rPr>
      </w:pPr>
    </w:p>
    <w:p w14:paraId="7570C574" w14:textId="77777777" w:rsidR="00854C9A" w:rsidRPr="00AC1562" w:rsidRDefault="00854C9A" w:rsidP="005E66DE">
      <w:pPr>
        <w:ind w:left="851"/>
        <w:rPr>
          <w:sz w:val="24"/>
          <w:szCs w:val="24"/>
        </w:rPr>
      </w:pPr>
      <w:r w:rsidRPr="00AC1562">
        <w:rPr>
          <w:sz w:val="24"/>
          <w:szCs w:val="24"/>
        </w:rPr>
        <w:t>De maksimale koncentrationer (</w:t>
      </w:r>
      <w:proofErr w:type="spellStart"/>
      <w:r w:rsidRPr="00AC1562">
        <w:rPr>
          <w:sz w:val="24"/>
          <w:szCs w:val="24"/>
        </w:rPr>
        <w:t>C</w:t>
      </w:r>
      <w:r w:rsidRPr="00717BFC">
        <w:rPr>
          <w:sz w:val="24"/>
          <w:szCs w:val="24"/>
          <w:vertAlign w:val="subscript"/>
        </w:rPr>
        <w:t>max</w:t>
      </w:r>
      <w:proofErr w:type="spellEnd"/>
      <w:r w:rsidRPr="00AC1562">
        <w:rPr>
          <w:sz w:val="24"/>
          <w:szCs w:val="24"/>
        </w:rPr>
        <w:t xml:space="preserve">) efter dosen på 4 µg </w:t>
      </w:r>
      <w:proofErr w:type="spellStart"/>
      <w:r w:rsidRPr="00AC1562">
        <w:rPr>
          <w:sz w:val="24"/>
          <w:szCs w:val="24"/>
        </w:rPr>
        <w:t>pergolid</w:t>
      </w:r>
      <w:proofErr w:type="spellEnd"/>
      <w:r w:rsidRPr="00AC1562">
        <w:rPr>
          <w:sz w:val="24"/>
          <w:szCs w:val="24"/>
        </w:rPr>
        <w:t>/kg var lave og varierende med et interval på 0,4 </w:t>
      </w:r>
      <w:r w:rsidRPr="00AC1562">
        <w:rPr>
          <w:sz w:val="24"/>
          <w:szCs w:val="24"/>
        </w:rPr>
        <w:noBreakHyphen/>
        <w:t> 4,2 </w:t>
      </w:r>
      <w:proofErr w:type="spellStart"/>
      <w:r w:rsidRPr="00AC1562">
        <w:rPr>
          <w:sz w:val="24"/>
          <w:szCs w:val="24"/>
        </w:rPr>
        <w:t>ng</w:t>
      </w:r>
      <w:proofErr w:type="spellEnd"/>
      <w:r w:rsidRPr="00AC1562">
        <w:rPr>
          <w:sz w:val="24"/>
          <w:szCs w:val="24"/>
        </w:rPr>
        <w:t>/ml med en middelværdi på 1,8 </w:t>
      </w:r>
      <w:proofErr w:type="spellStart"/>
      <w:r w:rsidRPr="00AC1562">
        <w:rPr>
          <w:sz w:val="24"/>
          <w:szCs w:val="24"/>
        </w:rPr>
        <w:t>ng</w:t>
      </w:r>
      <w:proofErr w:type="spellEnd"/>
      <w:r w:rsidRPr="00AC1562">
        <w:rPr>
          <w:sz w:val="24"/>
          <w:szCs w:val="24"/>
        </w:rPr>
        <w:t>/ml og en gennemsnitlig terminal halveringstid (T ½) på ~ 5 timer. Mediantiden til den maksimale koncentration (</w:t>
      </w:r>
      <w:proofErr w:type="spellStart"/>
      <w:r w:rsidRPr="00AC1562">
        <w:rPr>
          <w:sz w:val="24"/>
          <w:szCs w:val="24"/>
        </w:rPr>
        <w:t>T</w:t>
      </w:r>
      <w:r w:rsidRPr="00717BFC">
        <w:rPr>
          <w:sz w:val="24"/>
          <w:szCs w:val="24"/>
          <w:vertAlign w:val="subscript"/>
        </w:rPr>
        <w:t>max</w:t>
      </w:r>
      <w:proofErr w:type="spellEnd"/>
      <w:r w:rsidRPr="00AC1562">
        <w:rPr>
          <w:sz w:val="24"/>
          <w:szCs w:val="24"/>
        </w:rPr>
        <w:t xml:space="preserve">) var ~ 0,6 timer, og </w:t>
      </w:r>
      <w:proofErr w:type="spellStart"/>
      <w:r w:rsidRPr="00AC1562">
        <w:rPr>
          <w:sz w:val="24"/>
          <w:szCs w:val="24"/>
        </w:rPr>
        <w:t>AUCt</w:t>
      </w:r>
      <w:proofErr w:type="spellEnd"/>
      <w:r w:rsidRPr="00AC1562">
        <w:rPr>
          <w:sz w:val="24"/>
          <w:szCs w:val="24"/>
        </w:rPr>
        <w:t xml:space="preserve"> var ~ 3,4 </w:t>
      </w:r>
      <w:proofErr w:type="spellStart"/>
      <w:r w:rsidRPr="00AC1562">
        <w:rPr>
          <w:sz w:val="24"/>
          <w:szCs w:val="24"/>
        </w:rPr>
        <w:t>ng</w:t>
      </w:r>
      <w:proofErr w:type="spellEnd"/>
      <w:r w:rsidRPr="00AC1562">
        <w:rPr>
          <w:sz w:val="24"/>
          <w:szCs w:val="24"/>
        </w:rPr>
        <w:t> × timer/ml.</w:t>
      </w:r>
    </w:p>
    <w:p w14:paraId="0253DF44" w14:textId="77777777" w:rsidR="00854C9A" w:rsidRPr="00AC1562" w:rsidRDefault="00854C9A" w:rsidP="005E66DE">
      <w:pPr>
        <w:ind w:left="851"/>
        <w:rPr>
          <w:sz w:val="24"/>
          <w:szCs w:val="24"/>
        </w:rPr>
      </w:pPr>
    </w:p>
    <w:p w14:paraId="66A8EB5F" w14:textId="77777777" w:rsidR="00854C9A" w:rsidRPr="00AC1562" w:rsidRDefault="00854C9A" w:rsidP="005E66DE">
      <w:pPr>
        <w:ind w:left="851"/>
        <w:rPr>
          <w:sz w:val="24"/>
          <w:szCs w:val="24"/>
        </w:rPr>
      </w:pPr>
      <w:proofErr w:type="spellStart"/>
      <w:r w:rsidRPr="00AC1562">
        <w:rPr>
          <w:sz w:val="24"/>
          <w:szCs w:val="24"/>
        </w:rPr>
        <w:t>Pergolidmesilat</w:t>
      </w:r>
      <w:proofErr w:type="spellEnd"/>
      <w:r w:rsidRPr="00AC1562">
        <w:rPr>
          <w:sz w:val="24"/>
          <w:szCs w:val="24"/>
        </w:rPr>
        <w:t xml:space="preserve"> bindes ca. 90 % til plasmaproteiner hos mennesker og hos forsøgsdyr. Eliminationsvejen er via nyrerne.</w:t>
      </w:r>
    </w:p>
    <w:p w14:paraId="695BC069" w14:textId="77777777" w:rsidR="008203A8" w:rsidRPr="00AC1562" w:rsidRDefault="008203A8" w:rsidP="008203A8">
      <w:pPr>
        <w:tabs>
          <w:tab w:val="left" w:pos="851"/>
        </w:tabs>
        <w:ind w:left="851"/>
        <w:rPr>
          <w:sz w:val="24"/>
          <w:szCs w:val="24"/>
        </w:rPr>
      </w:pPr>
    </w:p>
    <w:p w14:paraId="7FF17380" w14:textId="77777777" w:rsidR="008203A8" w:rsidRPr="00AC1562" w:rsidRDefault="008203A8" w:rsidP="005E66DE">
      <w:pPr>
        <w:ind w:left="851"/>
        <w:rPr>
          <w:b/>
          <w:sz w:val="24"/>
          <w:szCs w:val="24"/>
        </w:rPr>
      </w:pPr>
      <w:r w:rsidRPr="00AC1562">
        <w:rPr>
          <w:b/>
          <w:sz w:val="24"/>
          <w:szCs w:val="24"/>
        </w:rPr>
        <w:t>Miljøoplysninger</w:t>
      </w:r>
    </w:p>
    <w:p w14:paraId="6CE90343" w14:textId="3B23B327" w:rsidR="008203A8" w:rsidRPr="00AC1562" w:rsidRDefault="00854C9A" w:rsidP="005E66DE">
      <w:pPr>
        <w:ind w:left="851"/>
        <w:rPr>
          <w:sz w:val="24"/>
          <w:szCs w:val="24"/>
        </w:rPr>
      </w:pPr>
      <w:r w:rsidRPr="00AC1562">
        <w:rPr>
          <w:sz w:val="24"/>
          <w:szCs w:val="24"/>
        </w:rPr>
        <w:t>-</w:t>
      </w:r>
    </w:p>
    <w:p w14:paraId="422F14A8" w14:textId="77777777" w:rsidR="008203A8" w:rsidRPr="00AC1562" w:rsidRDefault="008203A8" w:rsidP="008203A8">
      <w:pPr>
        <w:ind w:left="851"/>
        <w:rPr>
          <w:sz w:val="24"/>
          <w:szCs w:val="24"/>
        </w:rPr>
      </w:pPr>
    </w:p>
    <w:p w14:paraId="2338397D" w14:textId="77777777" w:rsidR="008203A8" w:rsidRPr="00AC1562" w:rsidRDefault="008203A8" w:rsidP="008203A8">
      <w:pPr>
        <w:tabs>
          <w:tab w:val="left" w:pos="851"/>
        </w:tabs>
        <w:ind w:left="851"/>
        <w:rPr>
          <w:sz w:val="24"/>
          <w:szCs w:val="24"/>
        </w:rPr>
      </w:pPr>
    </w:p>
    <w:p w14:paraId="3F023CB0" w14:textId="77777777" w:rsidR="008203A8" w:rsidRPr="00AC1562" w:rsidRDefault="008203A8" w:rsidP="008203A8">
      <w:pPr>
        <w:ind w:left="851" w:hanging="851"/>
        <w:rPr>
          <w:b/>
          <w:sz w:val="24"/>
          <w:szCs w:val="24"/>
        </w:rPr>
      </w:pPr>
      <w:r w:rsidRPr="00AC1562">
        <w:rPr>
          <w:b/>
          <w:sz w:val="24"/>
          <w:szCs w:val="24"/>
        </w:rPr>
        <w:t>5.</w:t>
      </w:r>
      <w:r w:rsidRPr="00AC1562">
        <w:rPr>
          <w:b/>
          <w:sz w:val="24"/>
          <w:szCs w:val="24"/>
        </w:rPr>
        <w:tab/>
        <w:t>FARMACEUTISKE OPLYSNINGER</w:t>
      </w:r>
    </w:p>
    <w:p w14:paraId="53DF0254" w14:textId="77777777" w:rsidR="008203A8" w:rsidRPr="00AC1562" w:rsidRDefault="008203A8" w:rsidP="008203A8">
      <w:pPr>
        <w:tabs>
          <w:tab w:val="left" w:pos="851"/>
        </w:tabs>
        <w:ind w:left="851"/>
        <w:rPr>
          <w:sz w:val="24"/>
          <w:szCs w:val="24"/>
        </w:rPr>
      </w:pPr>
    </w:p>
    <w:p w14:paraId="2D693AEA" w14:textId="77777777" w:rsidR="008203A8" w:rsidRPr="00AC1562" w:rsidRDefault="008203A8" w:rsidP="008203A8">
      <w:pPr>
        <w:ind w:left="851" w:hanging="851"/>
        <w:rPr>
          <w:b/>
          <w:sz w:val="24"/>
          <w:szCs w:val="24"/>
        </w:rPr>
      </w:pPr>
      <w:r w:rsidRPr="00AC1562">
        <w:rPr>
          <w:b/>
          <w:sz w:val="24"/>
          <w:szCs w:val="24"/>
        </w:rPr>
        <w:t>5.1</w:t>
      </w:r>
      <w:r w:rsidRPr="00AC1562">
        <w:rPr>
          <w:b/>
          <w:sz w:val="24"/>
          <w:szCs w:val="24"/>
        </w:rPr>
        <w:tab/>
        <w:t>Væsentlige uforligeligheder</w:t>
      </w:r>
    </w:p>
    <w:p w14:paraId="3B4DD2FB" w14:textId="77777777" w:rsidR="00854C9A" w:rsidRPr="00AC1562" w:rsidRDefault="00854C9A" w:rsidP="005E66DE">
      <w:pPr>
        <w:ind w:left="851"/>
        <w:rPr>
          <w:sz w:val="24"/>
          <w:szCs w:val="24"/>
        </w:rPr>
      </w:pPr>
      <w:r w:rsidRPr="00AC1562">
        <w:rPr>
          <w:sz w:val="24"/>
          <w:szCs w:val="24"/>
        </w:rPr>
        <w:t>Ikke relevant.</w:t>
      </w:r>
    </w:p>
    <w:p w14:paraId="355A6729" w14:textId="77777777" w:rsidR="008203A8" w:rsidRPr="00AC1562" w:rsidRDefault="008203A8" w:rsidP="008203A8">
      <w:pPr>
        <w:tabs>
          <w:tab w:val="left" w:pos="851"/>
        </w:tabs>
        <w:ind w:left="851"/>
        <w:rPr>
          <w:sz w:val="24"/>
          <w:szCs w:val="24"/>
        </w:rPr>
      </w:pPr>
    </w:p>
    <w:p w14:paraId="68346430" w14:textId="77777777" w:rsidR="008203A8" w:rsidRPr="00AC1562" w:rsidRDefault="008203A8" w:rsidP="008203A8">
      <w:pPr>
        <w:ind w:left="851" w:hanging="851"/>
        <w:rPr>
          <w:b/>
          <w:sz w:val="24"/>
          <w:szCs w:val="24"/>
        </w:rPr>
      </w:pPr>
      <w:r w:rsidRPr="00AC1562">
        <w:rPr>
          <w:b/>
          <w:sz w:val="24"/>
          <w:szCs w:val="24"/>
        </w:rPr>
        <w:t>5.2</w:t>
      </w:r>
      <w:r w:rsidRPr="00AC1562">
        <w:rPr>
          <w:b/>
          <w:sz w:val="24"/>
          <w:szCs w:val="24"/>
        </w:rPr>
        <w:tab/>
        <w:t>Opbevaringstid</w:t>
      </w:r>
    </w:p>
    <w:p w14:paraId="308F09D9" w14:textId="77777777" w:rsidR="00854C9A" w:rsidRPr="00AC1562" w:rsidRDefault="00854C9A" w:rsidP="005E66DE">
      <w:pPr>
        <w:ind w:left="851"/>
        <w:rPr>
          <w:sz w:val="24"/>
          <w:szCs w:val="24"/>
        </w:rPr>
      </w:pPr>
      <w:r w:rsidRPr="00AC1562">
        <w:rPr>
          <w:sz w:val="24"/>
          <w:szCs w:val="24"/>
        </w:rPr>
        <w:t>Opbevaringstid for veterinærlægemidlet i salgspakning: 2 år</w:t>
      </w:r>
    </w:p>
    <w:p w14:paraId="07F4C194" w14:textId="77777777" w:rsidR="008203A8" w:rsidRPr="00AC1562" w:rsidRDefault="008203A8" w:rsidP="008203A8">
      <w:pPr>
        <w:tabs>
          <w:tab w:val="left" w:pos="851"/>
        </w:tabs>
        <w:ind w:left="851"/>
        <w:rPr>
          <w:sz w:val="24"/>
          <w:szCs w:val="24"/>
        </w:rPr>
      </w:pPr>
    </w:p>
    <w:p w14:paraId="53B2FD44" w14:textId="77777777" w:rsidR="008203A8" w:rsidRPr="00AC1562" w:rsidRDefault="008203A8" w:rsidP="008203A8">
      <w:pPr>
        <w:ind w:left="851" w:hanging="851"/>
        <w:rPr>
          <w:b/>
          <w:sz w:val="24"/>
          <w:szCs w:val="24"/>
        </w:rPr>
      </w:pPr>
      <w:r w:rsidRPr="00AC1562">
        <w:rPr>
          <w:b/>
          <w:sz w:val="24"/>
          <w:szCs w:val="24"/>
        </w:rPr>
        <w:t>5.3</w:t>
      </w:r>
      <w:r w:rsidRPr="00AC1562">
        <w:rPr>
          <w:b/>
          <w:sz w:val="24"/>
          <w:szCs w:val="24"/>
        </w:rPr>
        <w:tab/>
        <w:t>Særlige forholdsregler vedrørende opbevaring</w:t>
      </w:r>
    </w:p>
    <w:p w14:paraId="6B01704F" w14:textId="77777777" w:rsidR="00854C9A" w:rsidRPr="00AC1562" w:rsidRDefault="00854C9A" w:rsidP="005E66DE">
      <w:pPr>
        <w:ind w:left="851"/>
        <w:rPr>
          <w:sz w:val="24"/>
          <w:szCs w:val="24"/>
        </w:rPr>
      </w:pPr>
      <w:r w:rsidRPr="00AC1562">
        <w:rPr>
          <w:sz w:val="24"/>
          <w:szCs w:val="24"/>
        </w:rPr>
        <w:t>Der er ingen særlige krav vedrørende opbevaringsforhold for dette veterinærlægemiddel.</w:t>
      </w:r>
    </w:p>
    <w:p w14:paraId="7FC090F9" w14:textId="77777777" w:rsidR="008203A8" w:rsidRPr="00AC1562" w:rsidRDefault="008203A8" w:rsidP="008203A8">
      <w:pPr>
        <w:tabs>
          <w:tab w:val="left" w:pos="851"/>
        </w:tabs>
        <w:ind w:left="851"/>
        <w:rPr>
          <w:sz w:val="24"/>
          <w:szCs w:val="24"/>
        </w:rPr>
      </w:pPr>
    </w:p>
    <w:p w14:paraId="1986902E" w14:textId="77777777" w:rsidR="008203A8" w:rsidRPr="00AC1562" w:rsidRDefault="008203A8" w:rsidP="008203A8">
      <w:pPr>
        <w:ind w:left="851" w:hanging="851"/>
        <w:rPr>
          <w:b/>
          <w:sz w:val="24"/>
          <w:szCs w:val="24"/>
        </w:rPr>
      </w:pPr>
      <w:r w:rsidRPr="00AC1562">
        <w:rPr>
          <w:b/>
          <w:sz w:val="24"/>
          <w:szCs w:val="24"/>
        </w:rPr>
        <w:t>5.4</w:t>
      </w:r>
      <w:r w:rsidRPr="00AC1562">
        <w:rPr>
          <w:b/>
          <w:sz w:val="24"/>
          <w:szCs w:val="24"/>
        </w:rPr>
        <w:tab/>
        <w:t>Den indre emballages art og indhold</w:t>
      </w:r>
    </w:p>
    <w:p w14:paraId="2C5EEE77" w14:textId="77777777" w:rsidR="00854C9A" w:rsidRPr="00AC1562" w:rsidRDefault="00854C9A" w:rsidP="005E66DE">
      <w:pPr>
        <w:ind w:left="851"/>
        <w:rPr>
          <w:sz w:val="24"/>
          <w:szCs w:val="24"/>
        </w:rPr>
      </w:pPr>
      <w:r w:rsidRPr="00AC1562">
        <w:rPr>
          <w:sz w:val="24"/>
          <w:szCs w:val="24"/>
        </w:rPr>
        <w:t>OPA/aluminium/PVC-aluminiumsblistere med 7 eller 10 tabletter pr. blister.</w:t>
      </w:r>
    </w:p>
    <w:p w14:paraId="50EF09A5" w14:textId="77777777" w:rsidR="00854C9A" w:rsidRPr="00AC1562" w:rsidRDefault="00854C9A" w:rsidP="005E66DE">
      <w:pPr>
        <w:ind w:left="851"/>
        <w:rPr>
          <w:sz w:val="24"/>
          <w:szCs w:val="24"/>
        </w:rPr>
      </w:pPr>
      <w:r w:rsidRPr="00AC1562">
        <w:rPr>
          <w:sz w:val="24"/>
          <w:szCs w:val="24"/>
        </w:rPr>
        <w:t>Kartonæske med 60, 91, 100, 160 eller 240 tabletter.</w:t>
      </w:r>
    </w:p>
    <w:p w14:paraId="7D51E48A" w14:textId="77777777" w:rsidR="00854C9A" w:rsidRPr="00AC1562" w:rsidRDefault="00854C9A" w:rsidP="005E66DE">
      <w:pPr>
        <w:ind w:left="851"/>
        <w:rPr>
          <w:sz w:val="24"/>
          <w:szCs w:val="24"/>
        </w:rPr>
      </w:pPr>
      <w:r w:rsidRPr="00AC1562">
        <w:rPr>
          <w:sz w:val="24"/>
          <w:szCs w:val="24"/>
        </w:rPr>
        <w:t>Ikke alle pakningsstørrelser er nødvendigvis markedsført.</w:t>
      </w:r>
    </w:p>
    <w:p w14:paraId="2BBC567E" w14:textId="77777777" w:rsidR="008203A8" w:rsidRPr="00AC1562" w:rsidRDefault="008203A8" w:rsidP="008203A8">
      <w:pPr>
        <w:tabs>
          <w:tab w:val="left" w:pos="851"/>
        </w:tabs>
        <w:ind w:left="851"/>
        <w:rPr>
          <w:sz w:val="24"/>
          <w:szCs w:val="24"/>
        </w:rPr>
      </w:pPr>
    </w:p>
    <w:p w14:paraId="734EE42E" w14:textId="77777777" w:rsidR="008203A8" w:rsidRPr="00AC1562" w:rsidRDefault="008203A8" w:rsidP="008203A8">
      <w:pPr>
        <w:tabs>
          <w:tab w:val="left" w:pos="851"/>
        </w:tabs>
        <w:ind w:left="851" w:hanging="851"/>
        <w:rPr>
          <w:sz w:val="24"/>
          <w:szCs w:val="24"/>
        </w:rPr>
      </w:pPr>
      <w:r w:rsidRPr="00AC1562">
        <w:rPr>
          <w:b/>
          <w:sz w:val="24"/>
          <w:szCs w:val="24"/>
        </w:rPr>
        <w:t>5.5</w:t>
      </w:r>
      <w:r w:rsidRPr="00AC1562">
        <w:rPr>
          <w:b/>
          <w:sz w:val="24"/>
          <w:szCs w:val="24"/>
        </w:rPr>
        <w:tab/>
        <w:t>Særlige forholdsregler vedrørende bortskaffelse af ubrugte veterinærlægemidler eller affaldsmaterialer fra brugen heraf</w:t>
      </w:r>
    </w:p>
    <w:p w14:paraId="3BBF08F0" w14:textId="77777777" w:rsidR="00854C9A" w:rsidRPr="00AC1562" w:rsidRDefault="00854C9A" w:rsidP="005E66DE">
      <w:pPr>
        <w:ind w:left="851"/>
        <w:rPr>
          <w:sz w:val="24"/>
          <w:szCs w:val="24"/>
        </w:rPr>
      </w:pPr>
      <w:r w:rsidRPr="00AC1562">
        <w:rPr>
          <w:sz w:val="24"/>
          <w:szCs w:val="24"/>
        </w:rPr>
        <w:t>Lægemidler må ikke bortskaffes sammen med spildevand eller husholdningsaffald.</w:t>
      </w:r>
    </w:p>
    <w:p w14:paraId="2AC6C564" w14:textId="77777777" w:rsidR="00854C9A" w:rsidRPr="00AC1562" w:rsidRDefault="00854C9A" w:rsidP="005E66DE">
      <w:pPr>
        <w:tabs>
          <w:tab w:val="left" w:pos="1304"/>
        </w:tabs>
        <w:ind w:left="851"/>
        <w:rPr>
          <w:sz w:val="24"/>
          <w:szCs w:val="24"/>
        </w:rPr>
      </w:pPr>
    </w:p>
    <w:p w14:paraId="268F5DE1" w14:textId="77777777" w:rsidR="00854C9A" w:rsidRPr="00AC1562" w:rsidRDefault="00854C9A" w:rsidP="005E66DE">
      <w:pPr>
        <w:tabs>
          <w:tab w:val="left" w:pos="1304"/>
        </w:tabs>
        <w:ind w:left="851" w:right="-143"/>
        <w:rPr>
          <w:sz w:val="24"/>
          <w:szCs w:val="24"/>
        </w:rPr>
      </w:pPr>
      <w:r w:rsidRPr="00AC1562">
        <w:rPr>
          <w:sz w:val="24"/>
          <w:szCs w:val="24"/>
        </w:rPr>
        <w:lastRenderedPageBreak/>
        <w:t>Benyt returordninger ved bortskaffelse af ubrugte veterinærlægemidler eller affaldsmaterialer herfra i henhold til lokale retningslinjer og nationale indsamlingsordninger, der er relevante for det pågældende veterinærlægemiddel.</w:t>
      </w:r>
    </w:p>
    <w:p w14:paraId="32E029AD" w14:textId="77777777" w:rsidR="008203A8" w:rsidRPr="00AC1562" w:rsidRDefault="008203A8" w:rsidP="008203A8">
      <w:pPr>
        <w:tabs>
          <w:tab w:val="left" w:pos="851"/>
        </w:tabs>
        <w:ind w:left="851"/>
        <w:rPr>
          <w:sz w:val="24"/>
          <w:szCs w:val="24"/>
        </w:rPr>
      </w:pPr>
    </w:p>
    <w:p w14:paraId="5CABA757" w14:textId="77777777" w:rsidR="008203A8" w:rsidRPr="00AC1562" w:rsidRDefault="008203A8" w:rsidP="008203A8">
      <w:pPr>
        <w:tabs>
          <w:tab w:val="left" w:pos="851"/>
        </w:tabs>
        <w:ind w:left="851" w:hanging="851"/>
        <w:rPr>
          <w:b/>
          <w:sz w:val="24"/>
          <w:szCs w:val="24"/>
        </w:rPr>
      </w:pPr>
      <w:r w:rsidRPr="00AC1562">
        <w:rPr>
          <w:b/>
          <w:sz w:val="24"/>
          <w:szCs w:val="24"/>
        </w:rPr>
        <w:t>6.</w:t>
      </w:r>
      <w:r w:rsidRPr="00AC1562">
        <w:rPr>
          <w:b/>
          <w:sz w:val="24"/>
          <w:szCs w:val="24"/>
        </w:rPr>
        <w:tab/>
        <w:t>NAVN PÅ INDEHAVEREN AF MARKEDSFØRINGSTILLADELSEN</w:t>
      </w:r>
    </w:p>
    <w:p w14:paraId="25B30835" w14:textId="77777777" w:rsidR="00854C9A" w:rsidRPr="00AC1562" w:rsidRDefault="00854C9A" w:rsidP="005E66DE">
      <w:pPr>
        <w:ind w:left="851"/>
        <w:rPr>
          <w:sz w:val="24"/>
          <w:szCs w:val="24"/>
        </w:rPr>
      </w:pPr>
      <w:r w:rsidRPr="00AC1562">
        <w:rPr>
          <w:sz w:val="24"/>
          <w:szCs w:val="24"/>
        </w:rPr>
        <w:t xml:space="preserve">CP-Pharma </w:t>
      </w:r>
      <w:proofErr w:type="spellStart"/>
      <w:r w:rsidRPr="00AC1562">
        <w:rPr>
          <w:sz w:val="24"/>
          <w:szCs w:val="24"/>
        </w:rPr>
        <w:t>Handelsgesellschaft</w:t>
      </w:r>
      <w:proofErr w:type="spellEnd"/>
      <w:r w:rsidRPr="00AC1562">
        <w:rPr>
          <w:sz w:val="24"/>
          <w:szCs w:val="24"/>
        </w:rPr>
        <w:t xml:space="preserve"> </w:t>
      </w:r>
      <w:proofErr w:type="spellStart"/>
      <w:r w:rsidRPr="00AC1562">
        <w:rPr>
          <w:sz w:val="24"/>
          <w:szCs w:val="24"/>
        </w:rPr>
        <w:t>mbH</w:t>
      </w:r>
      <w:proofErr w:type="spellEnd"/>
    </w:p>
    <w:p w14:paraId="604E9ABD" w14:textId="77777777" w:rsidR="00854C9A" w:rsidRPr="00AC1562" w:rsidRDefault="00854C9A" w:rsidP="005E66DE">
      <w:pPr>
        <w:ind w:left="851"/>
        <w:rPr>
          <w:sz w:val="24"/>
          <w:szCs w:val="24"/>
          <w:lang w:val="en-US"/>
        </w:rPr>
      </w:pPr>
      <w:proofErr w:type="spellStart"/>
      <w:r w:rsidRPr="00AC1562">
        <w:rPr>
          <w:sz w:val="24"/>
          <w:szCs w:val="24"/>
          <w:lang w:val="en-US"/>
        </w:rPr>
        <w:t>Ostlandring</w:t>
      </w:r>
      <w:proofErr w:type="spellEnd"/>
      <w:r w:rsidRPr="00AC1562">
        <w:rPr>
          <w:sz w:val="24"/>
          <w:szCs w:val="24"/>
          <w:lang w:val="en-US"/>
        </w:rPr>
        <w:t xml:space="preserve"> 13</w:t>
      </w:r>
    </w:p>
    <w:p w14:paraId="42933B6C" w14:textId="77777777" w:rsidR="00854C9A" w:rsidRPr="00AC1562" w:rsidRDefault="00854C9A" w:rsidP="005E66DE">
      <w:pPr>
        <w:ind w:left="851"/>
        <w:rPr>
          <w:sz w:val="24"/>
          <w:szCs w:val="24"/>
          <w:lang w:val="en-US"/>
        </w:rPr>
      </w:pPr>
      <w:r w:rsidRPr="00AC1562">
        <w:rPr>
          <w:sz w:val="24"/>
          <w:szCs w:val="24"/>
          <w:lang w:val="en-US"/>
        </w:rPr>
        <w:t xml:space="preserve">31303 </w:t>
      </w:r>
      <w:proofErr w:type="spellStart"/>
      <w:r w:rsidRPr="00AC1562">
        <w:rPr>
          <w:sz w:val="24"/>
          <w:szCs w:val="24"/>
          <w:lang w:val="en-US"/>
        </w:rPr>
        <w:t>Burgdorf</w:t>
      </w:r>
      <w:proofErr w:type="spellEnd"/>
    </w:p>
    <w:p w14:paraId="255B7441" w14:textId="77777777" w:rsidR="00854C9A" w:rsidRPr="00AC1562" w:rsidRDefault="00854C9A" w:rsidP="005E66DE">
      <w:pPr>
        <w:ind w:left="851"/>
        <w:rPr>
          <w:sz w:val="24"/>
          <w:szCs w:val="24"/>
          <w:lang w:val="en-US"/>
        </w:rPr>
      </w:pPr>
      <w:proofErr w:type="spellStart"/>
      <w:r w:rsidRPr="00AC1562">
        <w:rPr>
          <w:sz w:val="24"/>
          <w:szCs w:val="24"/>
          <w:lang w:val="en-US"/>
        </w:rPr>
        <w:t>Tyskland</w:t>
      </w:r>
      <w:proofErr w:type="spellEnd"/>
    </w:p>
    <w:p w14:paraId="62BB4C67" w14:textId="77777777" w:rsidR="008203A8" w:rsidRPr="00A65E75" w:rsidRDefault="008203A8" w:rsidP="005E66DE">
      <w:pPr>
        <w:tabs>
          <w:tab w:val="left" w:pos="851"/>
        </w:tabs>
        <w:ind w:left="851"/>
        <w:rPr>
          <w:sz w:val="24"/>
          <w:szCs w:val="24"/>
          <w:lang w:val="en-US"/>
        </w:rPr>
      </w:pPr>
    </w:p>
    <w:p w14:paraId="466EEA47" w14:textId="77777777" w:rsidR="008203A8" w:rsidRPr="00AC1562" w:rsidRDefault="008203A8" w:rsidP="005E66DE">
      <w:pPr>
        <w:tabs>
          <w:tab w:val="left" w:pos="851"/>
        </w:tabs>
        <w:ind w:left="851"/>
        <w:rPr>
          <w:b/>
          <w:sz w:val="24"/>
          <w:szCs w:val="24"/>
          <w:lang w:val="en-US"/>
        </w:rPr>
      </w:pPr>
      <w:proofErr w:type="spellStart"/>
      <w:r w:rsidRPr="00AC1562">
        <w:rPr>
          <w:b/>
          <w:sz w:val="24"/>
          <w:szCs w:val="24"/>
          <w:lang w:val="en-US"/>
        </w:rPr>
        <w:t>Repræsentant</w:t>
      </w:r>
      <w:proofErr w:type="spellEnd"/>
    </w:p>
    <w:p w14:paraId="70D985DB" w14:textId="77777777" w:rsidR="00854C9A" w:rsidRPr="00AC1562" w:rsidRDefault="00854C9A" w:rsidP="005E66DE">
      <w:pPr>
        <w:pStyle w:val="Brdtekst"/>
        <w:ind w:left="851" w:right="3363"/>
        <w:jc w:val="left"/>
        <w:rPr>
          <w:sz w:val="24"/>
          <w:szCs w:val="24"/>
          <w:lang w:val="nl-NL"/>
        </w:rPr>
      </w:pPr>
      <w:r w:rsidRPr="00AC1562">
        <w:rPr>
          <w:sz w:val="24"/>
          <w:szCs w:val="24"/>
          <w:lang w:val="nl-NL"/>
        </w:rPr>
        <w:t>ScanVet Animal Health A/S</w:t>
      </w:r>
    </w:p>
    <w:p w14:paraId="63F10E27" w14:textId="77777777" w:rsidR="00854C9A" w:rsidRPr="00AC1562" w:rsidRDefault="00854C9A" w:rsidP="005E66DE">
      <w:pPr>
        <w:pStyle w:val="Brdtekst"/>
        <w:ind w:left="851" w:right="3363"/>
        <w:jc w:val="left"/>
        <w:rPr>
          <w:sz w:val="24"/>
          <w:szCs w:val="24"/>
          <w:lang w:val="nl-NL"/>
        </w:rPr>
      </w:pPr>
      <w:r w:rsidRPr="00AC1562">
        <w:rPr>
          <w:sz w:val="24"/>
          <w:szCs w:val="24"/>
          <w:lang w:val="nl-NL"/>
        </w:rPr>
        <w:t>Kongevejen 66</w:t>
      </w:r>
    </w:p>
    <w:p w14:paraId="31B8E814" w14:textId="77777777" w:rsidR="00854C9A" w:rsidRPr="00AC1562" w:rsidRDefault="00854C9A" w:rsidP="005E66DE">
      <w:pPr>
        <w:pStyle w:val="Brdtekst"/>
        <w:ind w:left="851" w:right="3363"/>
        <w:jc w:val="left"/>
        <w:rPr>
          <w:sz w:val="24"/>
          <w:szCs w:val="24"/>
          <w:lang w:val="nl-NL"/>
        </w:rPr>
      </w:pPr>
      <w:r w:rsidRPr="00AC1562">
        <w:rPr>
          <w:sz w:val="24"/>
          <w:szCs w:val="24"/>
          <w:lang w:val="nl-NL"/>
        </w:rPr>
        <w:t>3480 Fredensborg</w:t>
      </w:r>
    </w:p>
    <w:p w14:paraId="34D3FE5F" w14:textId="77777777" w:rsidR="008203A8" w:rsidRPr="00AC1562" w:rsidRDefault="008203A8" w:rsidP="008203A8">
      <w:pPr>
        <w:tabs>
          <w:tab w:val="left" w:pos="851"/>
        </w:tabs>
        <w:ind w:left="851"/>
        <w:rPr>
          <w:sz w:val="24"/>
          <w:szCs w:val="24"/>
        </w:rPr>
      </w:pPr>
    </w:p>
    <w:p w14:paraId="43D2437A" w14:textId="77777777" w:rsidR="008203A8" w:rsidRPr="00AC1562" w:rsidRDefault="008203A8" w:rsidP="008203A8">
      <w:pPr>
        <w:ind w:left="851" w:hanging="851"/>
        <w:rPr>
          <w:b/>
          <w:sz w:val="24"/>
          <w:szCs w:val="24"/>
        </w:rPr>
      </w:pPr>
      <w:r w:rsidRPr="00AC1562">
        <w:rPr>
          <w:b/>
          <w:sz w:val="24"/>
          <w:szCs w:val="24"/>
        </w:rPr>
        <w:t>7.</w:t>
      </w:r>
      <w:r w:rsidRPr="00AC1562">
        <w:rPr>
          <w:b/>
          <w:sz w:val="24"/>
          <w:szCs w:val="24"/>
        </w:rPr>
        <w:tab/>
        <w:t>MARKEDSFØRINGSTILLADELSESNUMMER (-NUMRE)</w:t>
      </w:r>
    </w:p>
    <w:p w14:paraId="7473654D" w14:textId="39081FAF" w:rsidR="008203A8" w:rsidRPr="00AC1562" w:rsidRDefault="00854C9A" w:rsidP="008203A8">
      <w:pPr>
        <w:tabs>
          <w:tab w:val="left" w:pos="851"/>
        </w:tabs>
        <w:ind w:left="851"/>
        <w:rPr>
          <w:sz w:val="24"/>
          <w:szCs w:val="24"/>
        </w:rPr>
      </w:pPr>
      <w:r w:rsidRPr="00AC1562">
        <w:rPr>
          <w:sz w:val="24"/>
          <w:szCs w:val="24"/>
        </w:rPr>
        <w:t>67018</w:t>
      </w:r>
    </w:p>
    <w:p w14:paraId="0A022DD7" w14:textId="77777777" w:rsidR="008203A8" w:rsidRPr="00AC1562" w:rsidRDefault="008203A8" w:rsidP="008203A8">
      <w:pPr>
        <w:tabs>
          <w:tab w:val="left" w:pos="851"/>
        </w:tabs>
        <w:ind w:left="851"/>
        <w:rPr>
          <w:sz w:val="24"/>
          <w:szCs w:val="24"/>
        </w:rPr>
      </w:pPr>
    </w:p>
    <w:p w14:paraId="10A5561E" w14:textId="77777777" w:rsidR="008203A8" w:rsidRPr="00AC1562" w:rsidRDefault="008203A8" w:rsidP="008203A8">
      <w:pPr>
        <w:tabs>
          <w:tab w:val="left" w:pos="851"/>
        </w:tabs>
        <w:ind w:left="851" w:hanging="851"/>
        <w:rPr>
          <w:b/>
          <w:sz w:val="24"/>
          <w:szCs w:val="24"/>
        </w:rPr>
      </w:pPr>
      <w:r w:rsidRPr="00AC1562">
        <w:rPr>
          <w:b/>
          <w:sz w:val="24"/>
          <w:szCs w:val="24"/>
        </w:rPr>
        <w:t>8.</w:t>
      </w:r>
      <w:r w:rsidRPr="00AC1562">
        <w:rPr>
          <w:b/>
          <w:sz w:val="24"/>
          <w:szCs w:val="24"/>
        </w:rPr>
        <w:tab/>
        <w:t>DATO FOR FØRSTE TILLADELSE</w:t>
      </w:r>
    </w:p>
    <w:p w14:paraId="31E57B8A" w14:textId="7086ECB6" w:rsidR="008203A8" w:rsidRPr="00AC1562" w:rsidRDefault="00A65E75" w:rsidP="008203A8">
      <w:pPr>
        <w:tabs>
          <w:tab w:val="left" w:pos="851"/>
        </w:tabs>
        <w:ind w:left="851"/>
        <w:rPr>
          <w:sz w:val="24"/>
          <w:szCs w:val="24"/>
        </w:rPr>
      </w:pPr>
      <w:r>
        <w:rPr>
          <w:sz w:val="24"/>
          <w:szCs w:val="24"/>
        </w:rPr>
        <w:t>19. december 2022</w:t>
      </w:r>
      <w:bookmarkStart w:id="6" w:name="_GoBack"/>
      <w:bookmarkEnd w:id="6"/>
    </w:p>
    <w:p w14:paraId="4BC13147" w14:textId="77777777" w:rsidR="008203A8" w:rsidRPr="00AC1562" w:rsidRDefault="008203A8" w:rsidP="008203A8">
      <w:pPr>
        <w:tabs>
          <w:tab w:val="left" w:pos="851"/>
        </w:tabs>
        <w:ind w:left="851"/>
        <w:rPr>
          <w:sz w:val="24"/>
          <w:szCs w:val="24"/>
        </w:rPr>
      </w:pPr>
    </w:p>
    <w:p w14:paraId="4D8C49F5" w14:textId="77777777" w:rsidR="008203A8" w:rsidRPr="00AC1562" w:rsidRDefault="008203A8" w:rsidP="008203A8">
      <w:pPr>
        <w:tabs>
          <w:tab w:val="left" w:pos="851"/>
        </w:tabs>
        <w:ind w:left="851" w:hanging="851"/>
        <w:rPr>
          <w:b/>
          <w:sz w:val="24"/>
          <w:szCs w:val="24"/>
        </w:rPr>
      </w:pPr>
      <w:r w:rsidRPr="00AC1562">
        <w:rPr>
          <w:b/>
          <w:sz w:val="24"/>
          <w:szCs w:val="24"/>
        </w:rPr>
        <w:t>9.</w:t>
      </w:r>
      <w:r w:rsidRPr="00AC1562">
        <w:rPr>
          <w:b/>
          <w:sz w:val="24"/>
          <w:szCs w:val="24"/>
        </w:rPr>
        <w:tab/>
        <w:t>DATO FOR SENESTE ÆNDRING AF PRODUKTRESUMÉET</w:t>
      </w:r>
    </w:p>
    <w:p w14:paraId="19FE1BB1" w14:textId="2D42F701" w:rsidR="008203A8" w:rsidRPr="00AC1562" w:rsidRDefault="00854C9A" w:rsidP="008203A8">
      <w:pPr>
        <w:tabs>
          <w:tab w:val="left" w:pos="851"/>
        </w:tabs>
        <w:ind w:left="851"/>
        <w:rPr>
          <w:sz w:val="24"/>
          <w:szCs w:val="24"/>
        </w:rPr>
      </w:pPr>
      <w:r w:rsidRPr="00AC1562">
        <w:rPr>
          <w:sz w:val="24"/>
          <w:szCs w:val="24"/>
        </w:rPr>
        <w:t>-</w:t>
      </w:r>
    </w:p>
    <w:p w14:paraId="4479070E" w14:textId="77777777" w:rsidR="008203A8" w:rsidRPr="00AC1562" w:rsidRDefault="008203A8" w:rsidP="008203A8">
      <w:pPr>
        <w:tabs>
          <w:tab w:val="left" w:pos="851"/>
        </w:tabs>
        <w:ind w:left="851"/>
        <w:rPr>
          <w:sz w:val="24"/>
          <w:szCs w:val="24"/>
        </w:rPr>
      </w:pPr>
    </w:p>
    <w:p w14:paraId="72106EF0" w14:textId="77777777" w:rsidR="008203A8" w:rsidRPr="00AC1562" w:rsidRDefault="008203A8" w:rsidP="008203A8">
      <w:pPr>
        <w:tabs>
          <w:tab w:val="left" w:pos="851"/>
        </w:tabs>
        <w:ind w:left="851" w:hanging="851"/>
        <w:rPr>
          <w:b/>
          <w:sz w:val="24"/>
          <w:szCs w:val="24"/>
        </w:rPr>
      </w:pPr>
      <w:r w:rsidRPr="00AC1562">
        <w:rPr>
          <w:b/>
          <w:sz w:val="24"/>
          <w:szCs w:val="24"/>
        </w:rPr>
        <w:t>10.</w:t>
      </w:r>
      <w:r w:rsidRPr="00AC1562">
        <w:rPr>
          <w:b/>
          <w:sz w:val="24"/>
          <w:szCs w:val="24"/>
        </w:rPr>
        <w:tab/>
        <w:t>KLASSIFICERING AF VETERINÆRLÆGEMIDLER</w:t>
      </w:r>
    </w:p>
    <w:p w14:paraId="7B7CD8A2" w14:textId="28D2BF8F" w:rsidR="008203A8" w:rsidRPr="00AC1562" w:rsidRDefault="00854C9A" w:rsidP="008203A8">
      <w:pPr>
        <w:pStyle w:val="Sidehoved"/>
        <w:tabs>
          <w:tab w:val="clear" w:pos="4819"/>
          <w:tab w:val="left" w:pos="851"/>
        </w:tabs>
        <w:ind w:left="851"/>
        <w:rPr>
          <w:szCs w:val="24"/>
        </w:rPr>
      </w:pPr>
      <w:r w:rsidRPr="00AC1562">
        <w:rPr>
          <w:szCs w:val="24"/>
        </w:rPr>
        <w:t>B</w:t>
      </w:r>
    </w:p>
    <w:p w14:paraId="56D07842" w14:textId="1E046F28" w:rsidR="00854C9A" w:rsidRPr="00AC1562" w:rsidRDefault="00854C9A" w:rsidP="008203A8">
      <w:pPr>
        <w:pStyle w:val="Sidehoved"/>
        <w:tabs>
          <w:tab w:val="clear" w:pos="4819"/>
          <w:tab w:val="left" w:pos="851"/>
        </w:tabs>
        <w:ind w:left="851"/>
        <w:rPr>
          <w:szCs w:val="24"/>
        </w:rPr>
      </w:pPr>
    </w:p>
    <w:p w14:paraId="7F8FAAF8" w14:textId="71E58CDD" w:rsidR="0003527F" w:rsidRPr="00AC1562" w:rsidRDefault="00854C9A" w:rsidP="000D659E">
      <w:pPr>
        <w:ind w:left="851"/>
        <w:rPr>
          <w:sz w:val="24"/>
          <w:szCs w:val="24"/>
        </w:rPr>
      </w:pPr>
      <w:r w:rsidRPr="00AC1562">
        <w:rPr>
          <w:rStyle w:val="normaltextrun"/>
          <w:bCs/>
          <w:color w:val="000000"/>
          <w:sz w:val="24"/>
          <w:szCs w:val="24"/>
          <w:shd w:val="clear" w:color="auto" w:fill="FFFFFF"/>
        </w:rPr>
        <w:t>Der findes detaljerede oplysninger om dette veterinærlægemiddel i EU-lægemiddeldatabasen.</w:t>
      </w:r>
    </w:p>
    <w:sectPr w:rsidR="0003527F" w:rsidRPr="00AC1562"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B7331" w14:textId="77777777" w:rsidR="003F723A" w:rsidRDefault="003F723A">
      <w:r>
        <w:separator/>
      </w:r>
    </w:p>
  </w:endnote>
  <w:endnote w:type="continuationSeparator" w:id="0">
    <w:p w14:paraId="40522B7A" w14:textId="77777777" w:rsidR="003F723A" w:rsidRDefault="003F7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97D49" w14:textId="77777777" w:rsidR="004A62CC" w:rsidRDefault="004A62CC">
    <w:pPr>
      <w:pStyle w:val="Sidefod"/>
      <w:pBdr>
        <w:bottom w:val="single" w:sz="6" w:space="1" w:color="auto"/>
      </w:pBdr>
      <w:tabs>
        <w:tab w:val="clear" w:pos="4819"/>
        <w:tab w:val="left" w:pos="8647"/>
      </w:tabs>
      <w:rPr>
        <w:i/>
        <w:snapToGrid w:val="0"/>
        <w:sz w:val="18"/>
      </w:rPr>
    </w:pPr>
  </w:p>
  <w:p w14:paraId="2FF8687C" w14:textId="77777777" w:rsidR="004A62CC" w:rsidRDefault="004A62CC">
    <w:pPr>
      <w:pStyle w:val="Sidefod"/>
      <w:tabs>
        <w:tab w:val="clear" w:pos="4819"/>
        <w:tab w:val="left" w:pos="8647"/>
      </w:tabs>
      <w:rPr>
        <w:i/>
        <w:snapToGrid w:val="0"/>
        <w:sz w:val="18"/>
      </w:rPr>
    </w:pPr>
  </w:p>
  <w:p w14:paraId="67CD2666" w14:textId="4D1D6BD8"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717BFC">
      <w:rPr>
        <w:i/>
        <w:noProof/>
        <w:snapToGrid w:val="0"/>
        <w:sz w:val="18"/>
      </w:rPr>
      <w:t>Prasequin Vet., tabletter 1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A5DD8" w14:textId="77777777" w:rsidR="004A62CC" w:rsidRDefault="004A62CC">
    <w:pPr>
      <w:pStyle w:val="Sidefod"/>
      <w:pBdr>
        <w:bottom w:val="single" w:sz="6" w:space="1" w:color="auto"/>
      </w:pBdr>
      <w:tabs>
        <w:tab w:val="clear" w:pos="4819"/>
        <w:tab w:val="left" w:pos="8647"/>
      </w:tabs>
      <w:rPr>
        <w:i/>
        <w:snapToGrid w:val="0"/>
        <w:sz w:val="18"/>
      </w:rPr>
    </w:pPr>
  </w:p>
  <w:p w14:paraId="640EF9BD" w14:textId="77777777" w:rsidR="004A62CC" w:rsidRDefault="004A62CC">
    <w:pPr>
      <w:pStyle w:val="Sidefod"/>
      <w:tabs>
        <w:tab w:val="clear" w:pos="4819"/>
        <w:tab w:val="left" w:pos="8647"/>
      </w:tabs>
      <w:rPr>
        <w:i/>
        <w:snapToGrid w:val="0"/>
        <w:sz w:val="18"/>
      </w:rPr>
    </w:pPr>
  </w:p>
  <w:p w14:paraId="2D8FB26F" w14:textId="4C0D4AEE"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717BFC">
      <w:rPr>
        <w:i/>
        <w:noProof/>
        <w:snapToGrid w:val="0"/>
        <w:sz w:val="18"/>
      </w:rPr>
      <w:t>Prasequin Vet., tabletter 1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3E460" w14:textId="77777777" w:rsidR="003F723A" w:rsidRDefault="003F723A">
      <w:r>
        <w:separator/>
      </w:r>
    </w:p>
  </w:footnote>
  <w:footnote w:type="continuationSeparator" w:id="0">
    <w:p w14:paraId="3F90709C" w14:textId="77777777" w:rsidR="003F723A" w:rsidRDefault="003F7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DDCAD"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43C28"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23A"/>
    <w:rsid w:val="000241E8"/>
    <w:rsid w:val="0003527F"/>
    <w:rsid w:val="0004390D"/>
    <w:rsid w:val="0005355A"/>
    <w:rsid w:val="00065C7D"/>
    <w:rsid w:val="00092AFF"/>
    <w:rsid w:val="000B102C"/>
    <w:rsid w:val="000C6CD4"/>
    <w:rsid w:val="000D659E"/>
    <w:rsid w:val="00131D7A"/>
    <w:rsid w:val="001577E4"/>
    <w:rsid w:val="001623D2"/>
    <w:rsid w:val="00162A88"/>
    <w:rsid w:val="00173F52"/>
    <w:rsid w:val="0018534D"/>
    <w:rsid w:val="001858CA"/>
    <w:rsid w:val="001869DB"/>
    <w:rsid w:val="001903E6"/>
    <w:rsid w:val="001C4AEF"/>
    <w:rsid w:val="001D3CC5"/>
    <w:rsid w:val="00202A14"/>
    <w:rsid w:val="00207C0E"/>
    <w:rsid w:val="002C3E74"/>
    <w:rsid w:val="002E304C"/>
    <w:rsid w:val="002E7439"/>
    <w:rsid w:val="002F3591"/>
    <w:rsid w:val="00322BDE"/>
    <w:rsid w:val="00340679"/>
    <w:rsid w:val="00371CA6"/>
    <w:rsid w:val="003E4B6F"/>
    <w:rsid w:val="003F723A"/>
    <w:rsid w:val="00406EE7"/>
    <w:rsid w:val="00407013"/>
    <w:rsid w:val="00412537"/>
    <w:rsid w:val="00415D7C"/>
    <w:rsid w:val="00417225"/>
    <w:rsid w:val="00451FEF"/>
    <w:rsid w:val="004A62CC"/>
    <w:rsid w:val="004C733C"/>
    <w:rsid w:val="00514C36"/>
    <w:rsid w:val="00565A74"/>
    <w:rsid w:val="005B0036"/>
    <w:rsid w:val="005D1DAA"/>
    <w:rsid w:val="005E336B"/>
    <w:rsid w:val="005E66DE"/>
    <w:rsid w:val="005F5831"/>
    <w:rsid w:val="00601E64"/>
    <w:rsid w:val="0061389F"/>
    <w:rsid w:val="00614110"/>
    <w:rsid w:val="00627236"/>
    <w:rsid w:val="00633A39"/>
    <w:rsid w:val="00646A5F"/>
    <w:rsid w:val="00662012"/>
    <w:rsid w:val="00666B01"/>
    <w:rsid w:val="00687CE3"/>
    <w:rsid w:val="00696BF6"/>
    <w:rsid w:val="006B1539"/>
    <w:rsid w:val="006C2FE7"/>
    <w:rsid w:val="006F0D27"/>
    <w:rsid w:val="006F5621"/>
    <w:rsid w:val="00701164"/>
    <w:rsid w:val="0071651B"/>
    <w:rsid w:val="00717BFC"/>
    <w:rsid w:val="00734E54"/>
    <w:rsid w:val="00750478"/>
    <w:rsid w:val="00751513"/>
    <w:rsid w:val="007564C7"/>
    <w:rsid w:val="00776C2C"/>
    <w:rsid w:val="00781329"/>
    <w:rsid w:val="007937CA"/>
    <w:rsid w:val="007A684C"/>
    <w:rsid w:val="007C688A"/>
    <w:rsid w:val="007E2A00"/>
    <w:rsid w:val="008010F2"/>
    <w:rsid w:val="00805902"/>
    <w:rsid w:val="00813E75"/>
    <w:rsid w:val="0081533D"/>
    <w:rsid w:val="008203A8"/>
    <w:rsid w:val="008509BB"/>
    <w:rsid w:val="00851D7F"/>
    <w:rsid w:val="00854C9A"/>
    <w:rsid w:val="008803C5"/>
    <w:rsid w:val="008E4866"/>
    <w:rsid w:val="009202AE"/>
    <w:rsid w:val="00942FB8"/>
    <w:rsid w:val="00960F5F"/>
    <w:rsid w:val="00967486"/>
    <w:rsid w:val="009D66C6"/>
    <w:rsid w:val="009E300C"/>
    <w:rsid w:val="009E5184"/>
    <w:rsid w:val="009F1F5E"/>
    <w:rsid w:val="00A31E52"/>
    <w:rsid w:val="00A65E75"/>
    <w:rsid w:val="00A74A8A"/>
    <w:rsid w:val="00A85606"/>
    <w:rsid w:val="00A86C63"/>
    <w:rsid w:val="00A957A6"/>
    <w:rsid w:val="00A96525"/>
    <w:rsid w:val="00AA0D25"/>
    <w:rsid w:val="00AC012D"/>
    <w:rsid w:val="00AC1562"/>
    <w:rsid w:val="00AD4D77"/>
    <w:rsid w:val="00AE29E5"/>
    <w:rsid w:val="00AE5757"/>
    <w:rsid w:val="00B25EB8"/>
    <w:rsid w:val="00B764E3"/>
    <w:rsid w:val="00B85456"/>
    <w:rsid w:val="00B87267"/>
    <w:rsid w:val="00B93A25"/>
    <w:rsid w:val="00BC634B"/>
    <w:rsid w:val="00BF2AE0"/>
    <w:rsid w:val="00C41394"/>
    <w:rsid w:val="00C479BF"/>
    <w:rsid w:val="00C66C59"/>
    <w:rsid w:val="00C838AB"/>
    <w:rsid w:val="00C83AA2"/>
    <w:rsid w:val="00CE3A44"/>
    <w:rsid w:val="00CE3F86"/>
    <w:rsid w:val="00CF75B4"/>
    <w:rsid w:val="00D10EE1"/>
    <w:rsid w:val="00D14DBC"/>
    <w:rsid w:val="00D87E2B"/>
    <w:rsid w:val="00D910BA"/>
    <w:rsid w:val="00D96D04"/>
    <w:rsid w:val="00DD6D71"/>
    <w:rsid w:val="00DF32BE"/>
    <w:rsid w:val="00E14F0A"/>
    <w:rsid w:val="00E321D6"/>
    <w:rsid w:val="00E323FB"/>
    <w:rsid w:val="00E61E78"/>
    <w:rsid w:val="00E84DC6"/>
    <w:rsid w:val="00EB5778"/>
    <w:rsid w:val="00EE14EA"/>
    <w:rsid w:val="00EE5253"/>
    <w:rsid w:val="00EF3C59"/>
    <w:rsid w:val="00F36781"/>
    <w:rsid w:val="00F41E3A"/>
    <w:rsid w:val="00F60B72"/>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92A989"/>
  <w15:chartTrackingRefBased/>
  <w15:docId w15:val="{26D11A98-FA9B-4D97-9247-9D940CCC5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customStyle="1" w:styleId="Style1">
    <w:name w:val="Style1"/>
    <w:basedOn w:val="Normal"/>
    <w:qFormat/>
    <w:rsid w:val="00854C9A"/>
    <w:pPr>
      <w:tabs>
        <w:tab w:val="left" w:pos="0"/>
      </w:tabs>
      <w:ind w:left="567" w:hanging="567"/>
    </w:pPr>
    <w:rPr>
      <w:b/>
      <w:sz w:val="22"/>
      <w:szCs w:val="22"/>
    </w:rPr>
  </w:style>
  <w:style w:type="paragraph" w:styleId="Brdtekst">
    <w:name w:val="Body Text"/>
    <w:basedOn w:val="Normal"/>
    <w:link w:val="BrdtekstTegn"/>
    <w:semiHidden/>
    <w:unhideWhenUsed/>
    <w:rsid w:val="00854C9A"/>
    <w:pPr>
      <w:jc w:val="both"/>
    </w:pPr>
    <w:rPr>
      <w:sz w:val="22"/>
    </w:rPr>
  </w:style>
  <w:style w:type="character" w:customStyle="1" w:styleId="BrdtekstTegn">
    <w:name w:val="Brødtekst Tegn"/>
    <w:basedOn w:val="Standardskrifttypeiafsnit"/>
    <w:link w:val="Brdtekst"/>
    <w:semiHidden/>
    <w:rsid w:val="00854C9A"/>
    <w:rPr>
      <w:sz w:val="22"/>
      <w:lang w:eastAsia="en-US"/>
    </w:rPr>
  </w:style>
  <w:style w:type="character" w:customStyle="1" w:styleId="normaltextrun">
    <w:name w:val="normaltextrun"/>
    <w:basedOn w:val="Standardskrifttypeiafsnit"/>
    <w:rsid w:val="00854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4829863">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76371507">
      <w:bodyDiv w:val="1"/>
      <w:marLeft w:val="0"/>
      <w:marRight w:val="0"/>
      <w:marTop w:val="0"/>
      <w:marBottom w:val="0"/>
      <w:divBdr>
        <w:top w:val="none" w:sz="0" w:space="0" w:color="auto"/>
        <w:left w:val="none" w:sz="0" w:space="0" w:color="auto"/>
        <w:bottom w:val="none" w:sz="0" w:space="0" w:color="auto"/>
        <w:right w:val="none" w:sz="0" w:space="0" w:color="auto"/>
      </w:divBdr>
    </w:div>
    <w:div w:id="281108506">
      <w:bodyDiv w:val="1"/>
      <w:marLeft w:val="0"/>
      <w:marRight w:val="0"/>
      <w:marTop w:val="0"/>
      <w:marBottom w:val="0"/>
      <w:divBdr>
        <w:top w:val="none" w:sz="0" w:space="0" w:color="auto"/>
        <w:left w:val="none" w:sz="0" w:space="0" w:color="auto"/>
        <w:bottom w:val="none" w:sz="0" w:space="0" w:color="auto"/>
        <w:right w:val="none" w:sz="0" w:space="0" w:color="auto"/>
      </w:divBdr>
    </w:div>
    <w:div w:id="319625954">
      <w:bodyDiv w:val="1"/>
      <w:marLeft w:val="0"/>
      <w:marRight w:val="0"/>
      <w:marTop w:val="0"/>
      <w:marBottom w:val="0"/>
      <w:divBdr>
        <w:top w:val="none" w:sz="0" w:space="0" w:color="auto"/>
        <w:left w:val="none" w:sz="0" w:space="0" w:color="auto"/>
        <w:bottom w:val="none" w:sz="0" w:space="0" w:color="auto"/>
        <w:right w:val="none" w:sz="0" w:space="0" w:color="auto"/>
      </w:divBdr>
    </w:div>
    <w:div w:id="343168676">
      <w:bodyDiv w:val="1"/>
      <w:marLeft w:val="0"/>
      <w:marRight w:val="0"/>
      <w:marTop w:val="0"/>
      <w:marBottom w:val="0"/>
      <w:divBdr>
        <w:top w:val="none" w:sz="0" w:space="0" w:color="auto"/>
        <w:left w:val="none" w:sz="0" w:space="0" w:color="auto"/>
        <w:bottom w:val="none" w:sz="0" w:space="0" w:color="auto"/>
        <w:right w:val="none" w:sz="0" w:space="0" w:color="auto"/>
      </w:divBdr>
    </w:div>
    <w:div w:id="350107727">
      <w:bodyDiv w:val="1"/>
      <w:marLeft w:val="0"/>
      <w:marRight w:val="0"/>
      <w:marTop w:val="0"/>
      <w:marBottom w:val="0"/>
      <w:divBdr>
        <w:top w:val="none" w:sz="0" w:space="0" w:color="auto"/>
        <w:left w:val="none" w:sz="0" w:space="0" w:color="auto"/>
        <w:bottom w:val="none" w:sz="0" w:space="0" w:color="auto"/>
        <w:right w:val="none" w:sz="0" w:space="0" w:color="auto"/>
      </w:divBdr>
    </w:div>
    <w:div w:id="440993614">
      <w:bodyDiv w:val="1"/>
      <w:marLeft w:val="0"/>
      <w:marRight w:val="0"/>
      <w:marTop w:val="0"/>
      <w:marBottom w:val="0"/>
      <w:divBdr>
        <w:top w:val="none" w:sz="0" w:space="0" w:color="auto"/>
        <w:left w:val="none" w:sz="0" w:space="0" w:color="auto"/>
        <w:bottom w:val="none" w:sz="0" w:space="0" w:color="auto"/>
        <w:right w:val="none" w:sz="0" w:space="0" w:color="auto"/>
      </w:divBdr>
    </w:div>
    <w:div w:id="458500582">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38591104">
      <w:bodyDiv w:val="1"/>
      <w:marLeft w:val="0"/>
      <w:marRight w:val="0"/>
      <w:marTop w:val="0"/>
      <w:marBottom w:val="0"/>
      <w:divBdr>
        <w:top w:val="none" w:sz="0" w:space="0" w:color="auto"/>
        <w:left w:val="none" w:sz="0" w:space="0" w:color="auto"/>
        <w:bottom w:val="none" w:sz="0" w:space="0" w:color="auto"/>
        <w:right w:val="none" w:sz="0" w:space="0" w:color="auto"/>
      </w:divBdr>
    </w:div>
    <w:div w:id="591860086">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669916068">
      <w:bodyDiv w:val="1"/>
      <w:marLeft w:val="0"/>
      <w:marRight w:val="0"/>
      <w:marTop w:val="0"/>
      <w:marBottom w:val="0"/>
      <w:divBdr>
        <w:top w:val="none" w:sz="0" w:space="0" w:color="auto"/>
        <w:left w:val="none" w:sz="0" w:space="0" w:color="auto"/>
        <w:bottom w:val="none" w:sz="0" w:space="0" w:color="auto"/>
        <w:right w:val="none" w:sz="0" w:space="0" w:color="auto"/>
      </w:divBdr>
    </w:div>
    <w:div w:id="683434039">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942107065">
      <w:bodyDiv w:val="1"/>
      <w:marLeft w:val="0"/>
      <w:marRight w:val="0"/>
      <w:marTop w:val="0"/>
      <w:marBottom w:val="0"/>
      <w:divBdr>
        <w:top w:val="none" w:sz="0" w:space="0" w:color="auto"/>
        <w:left w:val="none" w:sz="0" w:space="0" w:color="auto"/>
        <w:bottom w:val="none" w:sz="0" w:space="0" w:color="auto"/>
        <w:right w:val="none" w:sz="0" w:space="0" w:color="auto"/>
      </w:divBdr>
    </w:div>
    <w:div w:id="1099984266">
      <w:bodyDiv w:val="1"/>
      <w:marLeft w:val="0"/>
      <w:marRight w:val="0"/>
      <w:marTop w:val="0"/>
      <w:marBottom w:val="0"/>
      <w:divBdr>
        <w:top w:val="none" w:sz="0" w:space="0" w:color="auto"/>
        <w:left w:val="none" w:sz="0" w:space="0" w:color="auto"/>
        <w:bottom w:val="none" w:sz="0" w:space="0" w:color="auto"/>
        <w:right w:val="none" w:sz="0" w:space="0" w:color="auto"/>
      </w:divBdr>
    </w:div>
    <w:div w:id="1117286935">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336297952">
      <w:bodyDiv w:val="1"/>
      <w:marLeft w:val="0"/>
      <w:marRight w:val="0"/>
      <w:marTop w:val="0"/>
      <w:marBottom w:val="0"/>
      <w:divBdr>
        <w:top w:val="none" w:sz="0" w:space="0" w:color="auto"/>
        <w:left w:val="none" w:sz="0" w:space="0" w:color="auto"/>
        <w:bottom w:val="none" w:sz="0" w:space="0" w:color="auto"/>
        <w:right w:val="none" w:sz="0" w:space="0" w:color="auto"/>
      </w:divBdr>
    </w:div>
    <w:div w:id="1365836064">
      <w:bodyDiv w:val="1"/>
      <w:marLeft w:val="0"/>
      <w:marRight w:val="0"/>
      <w:marTop w:val="0"/>
      <w:marBottom w:val="0"/>
      <w:divBdr>
        <w:top w:val="none" w:sz="0" w:space="0" w:color="auto"/>
        <w:left w:val="none" w:sz="0" w:space="0" w:color="auto"/>
        <w:bottom w:val="none" w:sz="0" w:space="0" w:color="auto"/>
        <w:right w:val="none" w:sz="0" w:space="0" w:color="auto"/>
      </w:divBdr>
    </w:div>
    <w:div w:id="1387533459">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1989618">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504003474">
      <w:bodyDiv w:val="1"/>
      <w:marLeft w:val="0"/>
      <w:marRight w:val="0"/>
      <w:marTop w:val="0"/>
      <w:marBottom w:val="0"/>
      <w:divBdr>
        <w:top w:val="none" w:sz="0" w:space="0" w:color="auto"/>
        <w:left w:val="none" w:sz="0" w:space="0" w:color="auto"/>
        <w:bottom w:val="none" w:sz="0" w:space="0" w:color="auto"/>
        <w:right w:val="none" w:sz="0" w:space="0" w:color="auto"/>
      </w:divBdr>
    </w:div>
    <w:div w:id="1553469139">
      <w:bodyDiv w:val="1"/>
      <w:marLeft w:val="0"/>
      <w:marRight w:val="0"/>
      <w:marTop w:val="0"/>
      <w:marBottom w:val="0"/>
      <w:divBdr>
        <w:top w:val="none" w:sz="0" w:space="0" w:color="auto"/>
        <w:left w:val="none" w:sz="0" w:space="0" w:color="auto"/>
        <w:bottom w:val="none" w:sz="0" w:space="0" w:color="auto"/>
        <w:right w:val="none" w:sz="0" w:space="0" w:color="auto"/>
      </w:divBdr>
    </w:div>
    <w:div w:id="1645741169">
      <w:bodyDiv w:val="1"/>
      <w:marLeft w:val="0"/>
      <w:marRight w:val="0"/>
      <w:marTop w:val="0"/>
      <w:marBottom w:val="0"/>
      <w:divBdr>
        <w:top w:val="none" w:sz="0" w:space="0" w:color="auto"/>
        <w:left w:val="none" w:sz="0" w:space="0" w:color="auto"/>
        <w:bottom w:val="none" w:sz="0" w:space="0" w:color="auto"/>
        <w:right w:val="none" w:sz="0" w:space="0" w:color="auto"/>
      </w:divBdr>
    </w:div>
    <w:div w:id="1715234077">
      <w:bodyDiv w:val="1"/>
      <w:marLeft w:val="0"/>
      <w:marRight w:val="0"/>
      <w:marTop w:val="0"/>
      <w:marBottom w:val="0"/>
      <w:divBdr>
        <w:top w:val="none" w:sz="0" w:space="0" w:color="auto"/>
        <w:left w:val="none" w:sz="0" w:space="0" w:color="auto"/>
        <w:bottom w:val="none" w:sz="0" w:space="0" w:color="auto"/>
        <w:right w:val="none" w:sz="0" w:space="0" w:color="auto"/>
      </w:divBdr>
    </w:div>
    <w:div w:id="1884562467">
      <w:bodyDiv w:val="1"/>
      <w:marLeft w:val="0"/>
      <w:marRight w:val="0"/>
      <w:marTop w:val="0"/>
      <w:marBottom w:val="0"/>
      <w:divBdr>
        <w:top w:val="none" w:sz="0" w:space="0" w:color="auto"/>
        <w:left w:val="none" w:sz="0" w:space="0" w:color="auto"/>
        <w:bottom w:val="none" w:sz="0" w:space="0" w:color="auto"/>
        <w:right w:val="none" w:sz="0" w:space="0" w:color="auto"/>
      </w:divBdr>
    </w:div>
    <w:div w:id="2050763473">
      <w:bodyDiv w:val="1"/>
      <w:marLeft w:val="0"/>
      <w:marRight w:val="0"/>
      <w:marTop w:val="0"/>
      <w:marBottom w:val="0"/>
      <w:divBdr>
        <w:top w:val="none" w:sz="0" w:space="0" w:color="auto"/>
        <w:left w:val="none" w:sz="0" w:space="0" w:color="auto"/>
        <w:bottom w:val="none" w:sz="0" w:space="0" w:color="auto"/>
        <w:right w:val="none" w:sz="0" w:space="0" w:color="auto"/>
      </w:divBdr>
    </w:div>
    <w:div w:id="208949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26</TotalTime>
  <Pages>7</Pages>
  <Words>1840</Words>
  <Characters>11499</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SPC Vet skabelon (NY-QRDv9)</vt:lpstr>
    </vt:vector>
  </TitlesOfParts>
  <Company/>
  <LinksUpToDate>false</LinksUpToDate>
  <CharactersWithSpaces>13313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2021112216, MT</dc:description>
  <cp:lastModifiedBy>Gitte Jørgensen</cp:lastModifiedBy>
  <cp:revision>8</cp:revision>
  <cp:lastPrinted>2022-05-18T14:03:00Z</cp:lastPrinted>
  <dcterms:created xsi:type="dcterms:W3CDTF">2022-12-16T14:14:00Z</dcterms:created>
  <dcterms:modified xsi:type="dcterms:W3CDTF">2022-12-19T09:47:00Z</dcterms:modified>
</cp:coreProperties>
</file>