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9FB" w:rsidRPr="00406EE7" w:rsidRDefault="000745E9" w:rsidP="008419FB">
      <w:pPr>
        <w:tabs>
          <w:tab w:val="left" w:pos="6804"/>
        </w:tabs>
        <w:rPr>
          <w:b/>
          <w:sz w:val="24"/>
          <w:szCs w:val="24"/>
        </w:rPr>
      </w:pPr>
      <w:bookmarkStart w:id="0" w:name="_GoBack"/>
      <w:bookmarkEnd w:id="0"/>
      <w:r>
        <w:rPr>
          <w:b/>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8419FB" w:rsidRPr="00406EE7" w:rsidRDefault="008419FB" w:rsidP="008419FB">
      <w:pPr>
        <w:tabs>
          <w:tab w:val="left" w:pos="6804"/>
        </w:tabs>
        <w:rPr>
          <w:b/>
          <w:sz w:val="24"/>
          <w:szCs w:val="24"/>
        </w:rPr>
      </w:pPr>
    </w:p>
    <w:p w:rsidR="008419FB" w:rsidRDefault="00AA23F5" w:rsidP="008419FB">
      <w:pPr>
        <w:tabs>
          <w:tab w:val="left" w:pos="6804"/>
        </w:tabs>
        <w:jc w:val="right"/>
        <w:rPr>
          <w:b/>
          <w:sz w:val="24"/>
          <w:szCs w:val="24"/>
        </w:rPr>
      </w:pPr>
      <w:r>
        <w:rPr>
          <w:b/>
          <w:sz w:val="24"/>
          <w:szCs w:val="24"/>
        </w:rPr>
        <w:t>22</w:t>
      </w:r>
      <w:r w:rsidR="00A5269C">
        <w:rPr>
          <w:b/>
          <w:sz w:val="24"/>
          <w:szCs w:val="24"/>
        </w:rPr>
        <w:t xml:space="preserve">. </w:t>
      </w:r>
      <w:r>
        <w:rPr>
          <w:b/>
          <w:sz w:val="24"/>
          <w:szCs w:val="24"/>
        </w:rPr>
        <w:t>marts</w:t>
      </w:r>
      <w:r w:rsidR="00A5269C">
        <w:rPr>
          <w:b/>
          <w:sz w:val="24"/>
          <w:szCs w:val="24"/>
        </w:rPr>
        <w:t xml:space="preserve"> 20</w:t>
      </w:r>
      <w:r w:rsidR="000745E9">
        <w:rPr>
          <w:b/>
          <w:sz w:val="24"/>
          <w:szCs w:val="24"/>
        </w:rPr>
        <w:t>2</w:t>
      </w:r>
      <w:r>
        <w:rPr>
          <w:b/>
          <w:sz w:val="24"/>
          <w:szCs w:val="24"/>
        </w:rPr>
        <w:t>3</w:t>
      </w:r>
    </w:p>
    <w:p w:rsidR="00AA23F5" w:rsidRPr="00406EE7" w:rsidRDefault="00AA23F5" w:rsidP="008419FB">
      <w:pPr>
        <w:tabs>
          <w:tab w:val="left" w:pos="6804"/>
        </w:tabs>
        <w:jc w:val="right"/>
        <w:rPr>
          <w:b/>
          <w:sz w:val="24"/>
          <w:szCs w:val="24"/>
        </w:rPr>
      </w:pPr>
    </w:p>
    <w:p w:rsidR="008419FB" w:rsidRPr="00406EE7" w:rsidRDefault="008419FB" w:rsidP="008419FB">
      <w:pPr>
        <w:tabs>
          <w:tab w:val="left" w:pos="8222"/>
        </w:tabs>
        <w:rPr>
          <w:sz w:val="24"/>
          <w:szCs w:val="24"/>
        </w:rPr>
      </w:pPr>
    </w:p>
    <w:p w:rsidR="008419FB" w:rsidRPr="00406EE7" w:rsidRDefault="008419FB" w:rsidP="008419FB">
      <w:pPr>
        <w:tabs>
          <w:tab w:val="left" w:pos="8222"/>
        </w:tabs>
        <w:jc w:val="center"/>
        <w:rPr>
          <w:b/>
          <w:sz w:val="24"/>
          <w:szCs w:val="24"/>
        </w:rPr>
      </w:pPr>
      <w:r w:rsidRPr="00406EE7">
        <w:rPr>
          <w:b/>
          <w:sz w:val="24"/>
          <w:szCs w:val="24"/>
        </w:rPr>
        <w:t>PRODUKTRESUMÉ</w:t>
      </w:r>
    </w:p>
    <w:p w:rsidR="008419FB" w:rsidRPr="00406EE7" w:rsidRDefault="008419FB" w:rsidP="008419FB">
      <w:pPr>
        <w:tabs>
          <w:tab w:val="left" w:pos="8222"/>
        </w:tabs>
        <w:jc w:val="center"/>
        <w:rPr>
          <w:b/>
          <w:sz w:val="24"/>
          <w:szCs w:val="24"/>
        </w:rPr>
      </w:pPr>
    </w:p>
    <w:p w:rsidR="008419FB" w:rsidRPr="00406EE7" w:rsidRDefault="008419FB" w:rsidP="008419FB">
      <w:pPr>
        <w:tabs>
          <w:tab w:val="left" w:pos="8222"/>
        </w:tabs>
        <w:jc w:val="center"/>
        <w:rPr>
          <w:b/>
          <w:sz w:val="24"/>
          <w:szCs w:val="24"/>
        </w:rPr>
      </w:pPr>
      <w:r w:rsidRPr="00406EE7">
        <w:rPr>
          <w:b/>
          <w:sz w:val="24"/>
          <w:szCs w:val="24"/>
        </w:rPr>
        <w:t>for</w:t>
      </w:r>
    </w:p>
    <w:p w:rsidR="008419FB" w:rsidRPr="00406EE7" w:rsidRDefault="008419FB" w:rsidP="008419FB">
      <w:pPr>
        <w:tabs>
          <w:tab w:val="left" w:pos="8222"/>
        </w:tabs>
        <w:jc w:val="center"/>
        <w:rPr>
          <w:b/>
          <w:sz w:val="24"/>
          <w:szCs w:val="24"/>
        </w:rPr>
      </w:pPr>
    </w:p>
    <w:p w:rsidR="008419FB" w:rsidRPr="00406EE7" w:rsidRDefault="008419FB" w:rsidP="008419FB">
      <w:pPr>
        <w:tabs>
          <w:tab w:val="left" w:pos="8222"/>
        </w:tabs>
        <w:jc w:val="center"/>
        <w:rPr>
          <w:b/>
          <w:sz w:val="24"/>
          <w:szCs w:val="24"/>
        </w:rPr>
      </w:pPr>
      <w:proofErr w:type="spellStart"/>
      <w:r>
        <w:rPr>
          <w:b/>
          <w:sz w:val="24"/>
          <w:szCs w:val="24"/>
        </w:rPr>
        <w:t>Prid</w:t>
      </w:r>
      <w:proofErr w:type="spellEnd"/>
      <w:r>
        <w:rPr>
          <w:b/>
          <w:sz w:val="24"/>
          <w:szCs w:val="24"/>
        </w:rPr>
        <w:t xml:space="preserve"> delta, vaginalindlæg</w:t>
      </w:r>
    </w:p>
    <w:p w:rsidR="008419FB" w:rsidRPr="00406EE7" w:rsidRDefault="008419FB" w:rsidP="008419FB">
      <w:pPr>
        <w:tabs>
          <w:tab w:val="left" w:pos="8222"/>
        </w:tabs>
        <w:jc w:val="both"/>
        <w:rPr>
          <w:sz w:val="24"/>
          <w:szCs w:val="24"/>
        </w:rPr>
      </w:pPr>
    </w:p>
    <w:p w:rsidR="008419FB" w:rsidRPr="001378D8" w:rsidRDefault="008419FB" w:rsidP="008419FB">
      <w:pPr>
        <w:ind w:left="851" w:hanging="851"/>
        <w:jc w:val="both"/>
        <w:rPr>
          <w:sz w:val="24"/>
          <w:szCs w:val="24"/>
        </w:rPr>
      </w:pPr>
    </w:p>
    <w:p w:rsidR="008419FB" w:rsidRPr="001378D8" w:rsidRDefault="008419FB" w:rsidP="008419FB">
      <w:pPr>
        <w:ind w:left="851" w:hanging="851"/>
        <w:rPr>
          <w:b/>
          <w:sz w:val="24"/>
          <w:szCs w:val="24"/>
        </w:rPr>
      </w:pPr>
      <w:r w:rsidRPr="001378D8">
        <w:rPr>
          <w:b/>
          <w:sz w:val="24"/>
          <w:szCs w:val="24"/>
        </w:rPr>
        <w:t>0.</w:t>
      </w:r>
      <w:r w:rsidRPr="001378D8">
        <w:rPr>
          <w:b/>
          <w:sz w:val="24"/>
          <w:szCs w:val="24"/>
        </w:rPr>
        <w:tab/>
        <w:t>D.SP.NR.</w:t>
      </w:r>
    </w:p>
    <w:p w:rsidR="008419FB" w:rsidRPr="001378D8" w:rsidRDefault="008419FB" w:rsidP="008419FB">
      <w:pPr>
        <w:ind w:left="851" w:hanging="851"/>
        <w:rPr>
          <w:sz w:val="24"/>
          <w:szCs w:val="24"/>
        </w:rPr>
      </w:pPr>
      <w:r>
        <w:rPr>
          <w:sz w:val="24"/>
          <w:szCs w:val="24"/>
        </w:rPr>
        <w:tab/>
      </w:r>
      <w:r w:rsidRPr="001378D8">
        <w:rPr>
          <w:sz w:val="24"/>
          <w:szCs w:val="24"/>
        </w:rPr>
        <w:t>28787</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1.</w:t>
      </w:r>
      <w:r w:rsidRPr="001378D8">
        <w:rPr>
          <w:b/>
          <w:sz w:val="24"/>
          <w:szCs w:val="24"/>
        </w:rPr>
        <w:tab/>
        <w:t>VETERINÆRLÆGEMIDLETS NAVN</w:t>
      </w:r>
    </w:p>
    <w:p w:rsidR="008419FB" w:rsidRPr="001378D8" w:rsidRDefault="008419FB" w:rsidP="008419FB">
      <w:pPr>
        <w:ind w:left="851" w:hanging="851"/>
        <w:rPr>
          <w:sz w:val="24"/>
          <w:szCs w:val="24"/>
        </w:rPr>
      </w:pPr>
      <w:r>
        <w:rPr>
          <w:sz w:val="24"/>
          <w:szCs w:val="24"/>
        </w:rPr>
        <w:tab/>
      </w:r>
      <w:proofErr w:type="spellStart"/>
      <w:r w:rsidRPr="001378D8">
        <w:rPr>
          <w:sz w:val="24"/>
          <w:szCs w:val="24"/>
        </w:rPr>
        <w:t>Prid</w:t>
      </w:r>
      <w:proofErr w:type="spellEnd"/>
      <w:r w:rsidRPr="001378D8">
        <w:rPr>
          <w:sz w:val="24"/>
          <w:szCs w:val="24"/>
        </w:rPr>
        <w:t xml:space="preserve"> delta</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2.</w:t>
      </w:r>
      <w:r w:rsidRPr="001378D8">
        <w:rPr>
          <w:b/>
          <w:sz w:val="24"/>
          <w:szCs w:val="24"/>
        </w:rPr>
        <w:tab/>
        <w:t>KVALITATIV OG KVANTITATIV SAMMENSÆTNING</w:t>
      </w:r>
    </w:p>
    <w:p w:rsidR="008419FB" w:rsidRPr="001378D8" w:rsidRDefault="008419FB" w:rsidP="008419FB">
      <w:pPr>
        <w:ind w:left="851" w:hanging="851"/>
        <w:rPr>
          <w:sz w:val="24"/>
          <w:szCs w:val="24"/>
        </w:rPr>
      </w:pPr>
      <w:r>
        <w:rPr>
          <w:sz w:val="24"/>
          <w:szCs w:val="24"/>
        </w:rPr>
        <w:tab/>
      </w:r>
      <w:r w:rsidRPr="001378D8">
        <w:rPr>
          <w:sz w:val="24"/>
          <w:szCs w:val="24"/>
        </w:rPr>
        <w:t>Hvert indlæg indeholder:</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Pr>
          <w:b/>
          <w:sz w:val="24"/>
          <w:szCs w:val="24"/>
        </w:rPr>
        <w:tab/>
      </w:r>
      <w:r w:rsidRPr="001378D8">
        <w:rPr>
          <w:b/>
          <w:sz w:val="24"/>
          <w:szCs w:val="24"/>
        </w:rPr>
        <w:t>Aktiv substans:</w:t>
      </w:r>
    </w:p>
    <w:p w:rsidR="008419FB" w:rsidRPr="001378D8" w:rsidRDefault="008419FB" w:rsidP="008419FB">
      <w:pPr>
        <w:ind w:left="851" w:hanging="851"/>
        <w:rPr>
          <w:sz w:val="24"/>
          <w:szCs w:val="24"/>
        </w:rPr>
      </w:pPr>
      <w:r>
        <w:rPr>
          <w:sz w:val="24"/>
          <w:szCs w:val="24"/>
        </w:rPr>
        <w:tab/>
      </w:r>
      <w:r w:rsidRPr="001378D8">
        <w:rPr>
          <w:sz w:val="24"/>
          <w:szCs w:val="24"/>
        </w:rPr>
        <w:t>1,55 g progesteron</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Pr>
          <w:b/>
          <w:sz w:val="24"/>
          <w:szCs w:val="24"/>
        </w:rPr>
        <w:tab/>
      </w:r>
      <w:r w:rsidRPr="001378D8">
        <w:rPr>
          <w:b/>
          <w:sz w:val="24"/>
          <w:szCs w:val="24"/>
        </w:rPr>
        <w:t>Hjælpestoffer:</w:t>
      </w:r>
    </w:p>
    <w:p w:rsidR="008419FB" w:rsidRPr="001378D8" w:rsidRDefault="008419FB" w:rsidP="008419FB">
      <w:pPr>
        <w:ind w:left="851" w:hanging="851"/>
        <w:rPr>
          <w:sz w:val="24"/>
          <w:szCs w:val="24"/>
        </w:rPr>
      </w:pPr>
      <w:r>
        <w:rPr>
          <w:sz w:val="24"/>
          <w:szCs w:val="24"/>
        </w:rPr>
        <w:tab/>
      </w:r>
      <w:r w:rsidRPr="001378D8">
        <w:rPr>
          <w:sz w:val="24"/>
          <w:szCs w:val="24"/>
        </w:rPr>
        <w:t>Alle hjælpestoffer er anført under pkt. 6.1.</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3.</w:t>
      </w:r>
      <w:r w:rsidRPr="001378D8">
        <w:rPr>
          <w:b/>
          <w:sz w:val="24"/>
          <w:szCs w:val="24"/>
        </w:rPr>
        <w:tab/>
        <w:t>LÆGEMIDDELFORM</w:t>
      </w:r>
    </w:p>
    <w:p w:rsidR="008419FB" w:rsidRPr="001378D8" w:rsidRDefault="008419FB" w:rsidP="008419FB">
      <w:pPr>
        <w:ind w:left="851" w:hanging="851"/>
        <w:rPr>
          <w:sz w:val="24"/>
          <w:szCs w:val="24"/>
        </w:rPr>
      </w:pPr>
      <w:r>
        <w:rPr>
          <w:sz w:val="24"/>
          <w:szCs w:val="24"/>
        </w:rPr>
        <w:tab/>
      </w:r>
      <w:r w:rsidRPr="001378D8">
        <w:rPr>
          <w:sz w:val="24"/>
          <w:szCs w:val="24"/>
        </w:rPr>
        <w:t>Vaginalindlæg.</w:t>
      </w:r>
    </w:p>
    <w:p w:rsidR="008419FB" w:rsidRPr="001378D8" w:rsidRDefault="008419FB" w:rsidP="008419FB">
      <w:pPr>
        <w:ind w:left="851" w:hanging="851"/>
        <w:rPr>
          <w:sz w:val="24"/>
          <w:szCs w:val="24"/>
        </w:rPr>
      </w:pPr>
      <w:r>
        <w:rPr>
          <w:sz w:val="24"/>
          <w:szCs w:val="24"/>
        </w:rPr>
        <w:tab/>
      </w:r>
      <w:r w:rsidRPr="001378D8">
        <w:rPr>
          <w:sz w:val="24"/>
          <w:szCs w:val="24"/>
        </w:rPr>
        <w:t xml:space="preserve">Hvidligt, trekantet indlæg med en </w:t>
      </w:r>
      <w:r>
        <w:rPr>
          <w:sz w:val="24"/>
          <w:szCs w:val="24"/>
        </w:rPr>
        <w:t>hale</w:t>
      </w:r>
      <w:r w:rsidRPr="001378D8">
        <w:rPr>
          <w:sz w:val="24"/>
          <w:szCs w:val="24"/>
        </w:rPr>
        <w:t>.</w:t>
      </w:r>
    </w:p>
    <w:p w:rsidR="008419FB" w:rsidRPr="001378D8" w:rsidRDefault="008419FB" w:rsidP="008419FB">
      <w:pPr>
        <w:ind w:left="851" w:hanging="851"/>
        <w:rPr>
          <w:sz w:val="24"/>
          <w:szCs w:val="24"/>
        </w:rPr>
      </w:pP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4.</w:t>
      </w:r>
      <w:r w:rsidRPr="001378D8">
        <w:rPr>
          <w:b/>
          <w:sz w:val="24"/>
          <w:szCs w:val="24"/>
        </w:rPr>
        <w:tab/>
        <w:t>KLINISKE OPLYSNINGER</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u w:val="single"/>
        </w:rPr>
      </w:pPr>
      <w:r w:rsidRPr="001378D8">
        <w:rPr>
          <w:b/>
          <w:sz w:val="24"/>
          <w:szCs w:val="24"/>
        </w:rPr>
        <w:t>4.1</w:t>
      </w:r>
      <w:r w:rsidRPr="001378D8">
        <w:rPr>
          <w:b/>
          <w:sz w:val="24"/>
          <w:szCs w:val="24"/>
        </w:rPr>
        <w:tab/>
        <w:t>Dyrearter</w:t>
      </w:r>
    </w:p>
    <w:p w:rsidR="008419FB" w:rsidRPr="001378D8" w:rsidRDefault="008419FB" w:rsidP="008419FB">
      <w:pPr>
        <w:ind w:left="851" w:hanging="851"/>
        <w:rPr>
          <w:sz w:val="24"/>
          <w:szCs w:val="24"/>
        </w:rPr>
      </w:pPr>
      <w:r>
        <w:rPr>
          <w:sz w:val="24"/>
          <w:szCs w:val="24"/>
        </w:rPr>
        <w:tab/>
      </w:r>
      <w:r w:rsidRPr="001378D8">
        <w:rPr>
          <w:sz w:val="24"/>
          <w:szCs w:val="24"/>
        </w:rPr>
        <w:t>Kvæg: køer og kvier.</w:t>
      </w:r>
    </w:p>
    <w:p w:rsidR="008419FB" w:rsidRPr="001378D8" w:rsidRDefault="008419FB" w:rsidP="008419FB">
      <w:pPr>
        <w:ind w:left="851" w:hanging="851"/>
        <w:rPr>
          <w:sz w:val="24"/>
          <w:szCs w:val="24"/>
        </w:rPr>
      </w:pPr>
    </w:p>
    <w:p w:rsidR="008419FB" w:rsidRPr="001378D8" w:rsidRDefault="008419FB" w:rsidP="008419FB">
      <w:pPr>
        <w:pStyle w:val="Sidehoved"/>
        <w:tabs>
          <w:tab w:val="clear" w:pos="4819"/>
          <w:tab w:val="clear" w:pos="9638"/>
        </w:tabs>
        <w:ind w:left="851" w:hanging="851"/>
        <w:rPr>
          <w:b/>
          <w:szCs w:val="24"/>
        </w:rPr>
      </w:pPr>
      <w:r w:rsidRPr="001378D8">
        <w:rPr>
          <w:b/>
          <w:szCs w:val="24"/>
        </w:rPr>
        <w:t>4.2</w:t>
      </w:r>
      <w:r w:rsidRPr="001378D8">
        <w:rPr>
          <w:b/>
          <w:szCs w:val="24"/>
        </w:rPr>
        <w:tab/>
        <w:t>Terapeutiske indikationer</w:t>
      </w:r>
    </w:p>
    <w:p w:rsidR="006218A6" w:rsidRDefault="008419FB" w:rsidP="006218A6">
      <w:pPr>
        <w:pStyle w:val="Sidehoved"/>
        <w:tabs>
          <w:tab w:val="left" w:pos="1304"/>
        </w:tabs>
        <w:ind w:left="851" w:hanging="851"/>
        <w:rPr>
          <w:szCs w:val="24"/>
        </w:rPr>
      </w:pPr>
      <w:r>
        <w:rPr>
          <w:szCs w:val="24"/>
        </w:rPr>
        <w:tab/>
      </w:r>
      <w:r w:rsidR="006218A6">
        <w:rPr>
          <w:szCs w:val="24"/>
        </w:rPr>
        <w:t>Til styring af brunstcyklus hos køer og kvier, inklusiv:</w:t>
      </w:r>
    </w:p>
    <w:p w:rsidR="006218A6" w:rsidRDefault="006218A6" w:rsidP="006218A6">
      <w:pPr>
        <w:pStyle w:val="Sidehoved"/>
        <w:numPr>
          <w:ilvl w:val="0"/>
          <w:numId w:val="5"/>
        </w:numPr>
        <w:tabs>
          <w:tab w:val="left" w:pos="1304"/>
        </w:tabs>
        <w:ind w:left="1276" w:hanging="425"/>
        <w:rPr>
          <w:szCs w:val="24"/>
        </w:rPr>
      </w:pPr>
      <w:r>
        <w:rPr>
          <w:szCs w:val="24"/>
        </w:rPr>
        <w:t>Synkronisering af brunst inklusive protokoller til tidsbestemt inseminering (</w:t>
      </w:r>
      <w:proofErr w:type="spellStart"/>
      <w:r>
        <w:rPr>
          <w:szCs w:val="24"/>
        </w:rPr>
        <w:t>Fixed</w:t>
      </w:r>
      <w:proofErr w:type="spellEnd"/>
      <w:r>
        <w:rPr>
          <w:szCs w:val="24"/>
        </w:rPr>
        <w:t xml:space="preserve"> Time </w:t>
      </w:r>
      <w:proofErr w:type="spellStart"/>
      <w:r>
        <w:rPr>
          <w:szCs w:val="24"/>
        </w:rPr>
        <w:t>Artificial</w:t>
      </w:r>
      <w:proofErr w:type="spellEnd"/>
      <w:r>
        <w:rPr>
          <w:szCs w:val="24"/>
        </w:rPr>
        <w:t xml:space="preserve"> Insemination (FTAI))</w:t>
      </w:r>
    </w:p>
    <w:p w:rsidR="006218A6" w:rsidRDefault="006218A6" w:rsidP="006218A6">
      <w:pPr>
        <w:pStyle w:val="Sidehoved"/>
        <w:numPr>
          <w:ilvl w:val="0"/>
          <w:numId w:val="5"/>
        </w:numPr>
        <w:tabs>
          <w:tab w:val="left" w:pos="1304"/>
        </w:tabs>
        <w:ind w:left="1276" w:hanging="425"/>
        <w:rPr>
          <w:szCs w:val="24"/>
        </w:rPr>
      </w:pPr>
      <w:r>
        <w:rPr>
          <w:szCs w:val="24"/>
        </w:rPr>
        <w:t xml:space="preserve">Synkronisering af brunst hos donor og </w:t>
      </w:r>
      <w:r w:rsidRPr="006218A6">
        <w:rPr>
          <w:szCs w:val="24"/>
        </w:rPr>
        <w:t>recipientdyr ved</w:t>
      </w:r>
      <w:r>
        <w:rPr>
          <w:szCs w:val="24"/>
        </w:rPr>
        <w:t xml:space="preserve"> embryotransfer. Anvendes i kombination med </w:t>
      </w:r>
      <w:proofErr w:type="spellStart"/>
      <w:r>
        <w:rPr>
          <w:szCs w:val="24"/>
        </w:rPr>
        <w:t>prostaglandin</w:t>
      </w:r>
      <w:proofErr w:type="spellEnd"/>
      <w:r>
        <w:rPr>
          <w:szCs w:val="24"/>
        </w:rPr>
        <w:t xml:space="preserve"> (PGF</w:t>
      </w:r>
      <w:r>
        <w:rPr>
          <w:bCs/>
          <w:szCs w:val="24"/>
        </w:rPr>
        <w:t>2α eller analog).</w:t>
      </w:r>
    </w:p>
    <w:p w:rsidR="006218A6" w:rsidRDefault="006218A6" w:rsidP="006218A6">
      <w:pPr>
        <w:pStyle w:val="Sidehoved"/>
        <w:numPr>
          <w:ilvl w:val="0"/>
          <w:numId w:val="5"/>
        </w:numPr>
        <w:tabs>
          <w:tab w:val="left" w:pos="1304"/>
        </w:tabs>
        <w:ind w:left="1276" w:hanging="425"/>
        <w:rPr>
          <w:szCs w:val="24"/>
        </w:rPr>
      </w:pPr>
      <w:r>
        <w:rPr>
          <w:szCs w:val="24"/>
        </w:rPr>
        <w:t xml:space="preserve">Induktion og synkronisering af brunst hos kvæg med eller uden cyklisk ovariefunktion inklusive FTAI-protokoller. </w:t>
      </w:r>
    </w:p>
    <w:p w:rsidR="006218A6" w:rsidRDefault="006218A6" w:rsidP="006218A6">
      <w:pPr>
        <w:pStyle w:val="Sidehoved"/>
        <w:numPr>
          <w:ilvl w:val="0"/>
          <w:numId w:val="5"/>
        </w:numPr>
        <w:tabs>
          <w:tab w:val="left" w:pos="1304"/>
        </w:tabs>
        <w:ind w:left="1276" w:hanging="425"/>
        <w:rPr>
          <w:szCs w:val="24"/>
        </w:rPr>
      </w:pPr>
      <w:r>
        <w:rPr>
          <w:szCs w:val="24"/>
        </w:rPr>
        <w:t xml:space="preserve">Hos kvæg med cyklisk ovariefunktion. Anvendes i kombination med </w:t>
      </w:r>
      <w:proofErr w:type="spellStart"/>
      <w:r>
        <w:rPr>
          <w:szCs w:val="24"/>
        </w:rPr>
        <w:t>prostaglandin</w:t>
      </w:r>
      <w:proofErr w:type="spellEnd"/>
      <w:r>
        <w:rPr>
          <w:szCs w:val="24"/>
        </w:rPr>
        <w:t xml:space="preserve"> (PGF</w:t>
      </w:r>
      <w:r>
        <w:rPr>
          <w:bCs/>
          <w:szCs w:val="24"/>
        </w:rPr>
        <w:t>2α) eller analog).</w:t>
      </w:r>
    </w:p>
    <w:p w:rsidR="006218A6" w:rsidRDefault="006218A6" w:rsidP="006218A6">
      <w:pPr>
        <w:pStyle w:val="Sidehoved"/>
        <w:numPr>
          <w:ilvl w:val="0"/>
          <w:numId w:val="5"/>
        </w:numPr>
        <w:tabs>
          <w:tab w:val="left" w:pos="1304"/>
        </w:tabs>
        <w:ind w:left="1276" w:hanging="425"/>
        <w:rPr>
          <w:szCs w:val="24"/>
        </w:rPr>
      </w:pPr>
      <w:r>
        <w:rPr>
          <w:szCs w:val="24"/>
        </w:rPr>
        <w:lastRenderedPageBreak/>
        <w:t xml:space="preserve">Hos kvæg med eller uden cyklisk ovariefunktion. Anvendes i kombination med </w:t>
      </w:r>
      <w:proofErr w:type="spellStart"/>
      <w:r>
        <w:rPr>
          <w:szCs w:val="24"/>
        </w:rPr>
        <w:t>Gonadotropin</w:t>
      </w:r>
      <w:proofErr w:type="spellEnd"/>
      <w:r>
        <w:rPr>
          <w:szCs w:val="24"/>
        </w:rPr>
        <w:t xml:space="preserve"> </w:t>
      </w:r>
      <w:proofErr w:type="spellStart"/>
      <w:r>
        <w:rPr>
          <w:szCs w:val="24"/>
        </w:rPr>
        <w:t>Releasing</w:t>
      </w:r>
      <w:proofErr w:type="spellEnd"/>
      <w:r>
        <w:rPr>
          <w:szCs w:val="24"/>
        </w:rPr>
        <w:t xml:space="preserve"> </w:t>
      </w:r>
      <w:proofErr w:type="spellStart"/>
      <w:r>
        <w:rPr>
          <w:szCs w:val="24"/>
        </w:rPr>
        <w:t>Hormone</w:t>
      </w:r>
      <w:proofErr w:type="spellEnd"/>
      <w:r>
        <w:rPr>
          <w:szCs w:val="24"/>
        </w:rPr>
        <w:t xml:space="preserve"> (</w:t>
      </w:r>
      <w:proofErr w:type="spellStart"/>
      <w:r>
        <w:rPr>
          <w:szCs w:val="24"/>
        </w:rPr>
        <w:t>GnRH</w:t>
      </w:r>
      <w:proofErr w:type="spellEnd"/>
      <w:r>
        <w:rPr>
          <w:szCs w:val="24"/>
        </w:rPr>
        <w:t>) eller analog samt PGF</w:t>
      </w:r>
      <w:r>
        <w:rPr>
          <w:bCs/>
          <w:szCs w:val="24"/>
        </w:rPr>
        <w:t>2α eller analog.</w:t>
      </w:r>
    </w:p>
    <w:p w:rsidR="006218A6" w:rsidRDefault="006218A6" w:rsidP="006218A6">
      <w:pPr>
        <w:pStyle w:val="Sidehoved"/>
        <w:numPr>
          <w:ilvl w:val="0"/>
          <w:numId w:val="5"/>
        </w:numPr>
        <w:tabs>
          <w:tab w:val="left" w:pos="1304"/>
        </w:tabs>
        <w:ind w:left="1276" w:hanging="425"/>
        <w:rPr>
          <w:szCs w:val="24"/>
        </w:rPr>
      </w:pPr>
      <w:r>
        <w:rPr>
          <w:szCs w:val="24"/>
        </w:rPr>
        <w:t>Hos kvæg uden cyklisk ovariefunktion. Anvendes i kombination med PGF2</w:t>
      </w:r>
      <w:r>
        <w:rPr>
          <w:bCs/>
          <w:szCs w:val="24"/>
        </w:rPr>
        <w:t xml:space="preserve">α eller analog samt </w:t>
      </w:r>
      <w:proofErr w:type="spellStart"/>
      <w:r w:rsidRPr="00406A97">
        <w:rPr>
          <w:rStyle w:val="Fremhv"/>
          <w:b w:val="0"/>
          <w:szCs w:val="24"/>
        </w:rPr>
        <w:t>korionisk</w:t>
      </w:r>
      <w:proofErr w:type="spellEnd"/>
      <w:r w:rsidRPr="00406A97">
        <w:rPr>
          <w:rStyle w:val="Fremhv"/>
          <w:b w:val="0"/>
          <w:szCs w:val="24"/>
        </w:rPr>
        <w:t xml:space="preserve"> </w:t>
      </w:r>
      <w:proofErr w:type="spellStart"/>
      <w:r w:rsidRPr="00406A97">
        <w:rPr>
          <w:rStyle w:val="Fremhv"/>
          <w:b w:val="0"/>
          <w:szCs w:val="24"/>
        </w:rPr>
        <w:t>gonadotropin</w:t>
      </w:r>
      <w:proofErr w:type="spellEnd"/>
      <w:r w:rsidRPr="00406A97">
        <w:rPr>
          <w:rStyle w:val="st1"/>
          <w:szCs w:val="24"/>
        </w:rPr>
        <w:t xml:space="preserve"> til heste</w:t>
      </w:r>
      <w:r w:rsidRPr="00406A97">
        <w:rPr>
          <w:rStyle w:val="st1"/>
          <w:rFonts w:ascii="Arial" w:hAnsi="Arial" w:cs="Arial"/>
          <w:sz w:val="21"/>
          <w:szCs w:val="21"/>
        </w:rPr>
        <w:t xml:space="preserve"> </w:t>
      </w:r>
      <w:r>
        <w:rPr>
          <w:bCs/>
          <w:szCs w:val="24"/>
        </w:rPr>
        <w:t>(</w:t>
      </w:r>
      <w:proofErr w:type="spellStart"/>
      <w:r>
        <w:rPr>
          <w:bCs/>
          <w:szCs w:val="24"/>
        </w:rPr>
        <w:t>eCG</w:t>
      </w:r>
      <w:proofErr w:type="spellEnd"/>
      <w:r>
        <w:rPr>
          <w:bCs/>
          <w:szCs w:val="24"/>
        </w:rPr>
        <w:t>).</w:t>
      </w:r>
    </w:p>
    <w:p w:rsidR="008419FB" w:rsidRPr="001378D8" w:rsidRDefault="008419FB" w:rsidP="006218A6">
      <w:pPr>
        <w:pStyle w:val="Sidehoved"/>
        <w:tabs>
          <w:tab w:val="clear" w:pos="4819"/>
          <w:tab w:val="clear" w:pos="9638"/>
        </w:tabs>
        <w:ind w:left="851" w:hanging="851"/>
        <w:rPr>
          <w:szCs w:val="24"/>
        </w:rPr>
      </w:pPr>
    </w:p>
    <w:p w:rsidR="008419FB" w:rsidRPr="001378D8" w:rsidRDefault="008419FB" w:rsidP="008419FB">
      <w:pPr>
        <w:pStyle w:val="Sidehoved"/>
        <w:tabs>
          <w:tab w:val="clear" w:pos="4819"/>
          <w:tab w:val="clear" w:pos="9638"/>
        </w:tabs>
        <w:ind w:left="851" w:hanging="851"/>
        <w:rPr>
          <w:b/>
          <w:szCs w:val="24"/>
        </w:rPr>
      </w:pPr>
      <w:r w:rsidRPr="001378D8">
        <w:rPr>
          <w:b/>
          <w:szCs w:val="24"/>
        </w:rPr>
        <w:t>4.3</w:t>
      </w:r>
      <w:r w:rsidRPr="001378D8">
        <w:rPr>
          <w:b/>
          <w:szCs w:val="24"/>
        </w:rPr>
        <w:tab/>
        <w:t>Kontraindikationer</w:t>
      </w:r>
    </w:p>
    <w:p w:rsidR="008419FB" w:rsidRPr="001378D8" w:rsidRDefault="008419FB" w:rsidP="008419FB">
      <w:pPr>
        <w:pStyle w:val="Sidehoved"/>
        <w:tabs>
          <w:tab w:val="clear" w:pos="4819"/>
          <w:tab w:val="clear" w:pos="9638"/>
        </w:tabs>
        <w:ind w:left="851" w:hanging="851"/>
        <w:rPr>
          <w:szCs w:val="24"/>
        </w:rPr>
      </w:pPr>
      <w:r>
        <w:rPr>
          <w:szCs w:val="24"/>
        </w:rPr>
        <w:tab/>
      </w:r>
      <w:r w:rsidRPr="00900D76">
        <w:rPr>
          <w:szCs w:val="24"/>
        </w:rPr>
        <w:t>Må ikke anvendes til ikke-kønsmodne kvier, eller hundyr med unormalt udviklede kønsorganer f.eks. tyrekvier.</w:t>
      </w:r>
    </w:p>
    <w:p w:rsidR="008419FB" w:rsidRPr="001378D8" w:rsidRDefault="008419FB" w:rsidP="008419FB">
      <w:pPr>
        <w:pStyle w:val="Sidehoved"/>
        <w:tabs>
          <w:tab w:val="clear" w:pos="4819"/>
          <w:tab w:val="clear" w:pos="9638"/>
        </w:tabs>
        <w:ind w:left="851" w:hanging="851"/>
        <w:rPr>
          <w:szCs w:val="24"/>
        </w:rPr>
      </w:pPr>
      <w:r>
        <w:rPr>
          <w:szCs w:val="24"/>
        </w:rPr>
        <w:tab/>
      </w:r>
      <w:r w:rsidRPr="001378D8">
        <w:rPr>
          <w:szCs w:val="24"/>
        </w:rPr>
        <w:t>Må ikke anvendes før 35 dage efter seneste kælvning.</w:t>
      </w:r>
    </w:p>
    <w:p w:rsidR="008419FB" w:rsidRPr="001378D8" w:rsidRDefault="008419FB" w:rsidP="008419FB">
      <w:pPr>
        <w:pStyle w:val="Sidehoved"/>
        <w:tabs>
          <w:tab w:val="clear" w:pos="4819"/>
          <w:tab w:val="clear" w:pos="9638"/>
        </w:tabs>
        <w:ind w:left="851" w:hanging="851"/>
        <w:rPr>
          <w:szCs w:val="24"/>
        </w:rPr>
      </w:pPr>
      <w:r>
        <w:rPr>
          <w:szCs w:val="24"/>
        </w:rPr>
        <w:tab/>
      </w:r>
      <w:r w:rsidRPr="001378D8">
        <w:rPr>
          <w:szCs w:val="24"/>
        </w:rPr>
        <w:t>Må ikke anvendes til dyr med infektiøse eller ikke-infektiøse lidelser i genitalkanalen.</w:t>
      </w:r>
    </w:p>
    <w:p w:rsidR="008419FB" w:rsidRPr="001378D8" w:rsidRDefault="008419FB" w:rsidP="008419FB">
      <w:pPr>
        <w:pStyle w:val="Sidehoved"/>
        <w:tabs>
          <w:tab w:val="clear" w:pos="4819"/>
          <w:tab w:val="clear" w:pos="9638"/>
        </w:tabs>
        <w:ind w:left="851" w:hanging="851"/>
        <w:rPr>
          <w:szCs w:val="24"/>
        </w:rPr>
      </w:pPr>
      <w:r>
        <w:rPr>
          <w:szCs w:val="24"/>
        </w:rPr>
        <w:tab/>
      </w:r>
      <w:r w:rsidRPr="001378D8">
        <w:rPr>
          <w:szCs w:val="24"/>
        </w:rPr>
        <w:t xml:space="preserve">Må ikke anvendes til drægtige dyr. Se pkt. 4.7. </w:t>
      </w:r>
    </w:p>
    <w:p w:rsidR="008419FB" w:rsidRPr="001378D8" w:rsidRDefault="008419FB" w:rsidP="008419FB">
      <w:pPr>
        <w:pStyle w:val="Sidehoved"/>
        <w:tabs>
          <w:tab w:val="clear" w:pos="4819"/>
          <w:tab w:val="clear" w:pos="9638"/>
        </w:tabs>
        <w:ind w:left="851" w:hanging="851"/>
        <w:rPr>
          <w:szCs w:val="24"/>
        </w:rPr>
      </w:pPr>
    </w:p>
    <w:p w:rsidR="008419FB" w:rsidRPr="001378D8" w:rsidRDefault="008419FB" w:rsidP="008419FB">
      <w:pPr>
        <w:ind w:left="851" w:hanging="851"/>
        <w:rPr>
          <w:b/>
          <w:sz w:val="24"/>
          <w:szCs w:val="24"/>
        </w:rPr>
      </w:pPr>
      <w:r w:rsidRPr="001378D8">
        <w:rPr>
          <w:b/>
          <w:sz w:val="24"/>
          <w:szCs w:val="24"/>
        </w:rPr>
        <w:t>4.4</w:t>
      </w:r>
      <w:r w:rsidRPr="001378D8">
        <w:rPr>
          <w:b/>
          <w:sz w:val="24"/>
          <w:szCs w:val="24"/>
        </w:rPr>
        <w:tab/>
        <w:t>Særlige advarsler</w:t>
      </w:r>
    </w:p>
    <w:p w:rsidR="008419FB" w:rsidRPr="00900D76" w:rsidRDefault="008419FB" w:rsidP="008419FB">
      <w:pPr>
        <w:ind w:left="851" w:hanging="851"/>
        <w:rPr>
          <w:sz w:val="24"/>
          <w:szCs w:val="24"/>
        </w:rPr>
      </w:pPr>
      <w:r w:rsidRPr="001378D8">
        <w:rPr>
          <w:sz w:val="24"/>
          <w:szCs w:val="24"/>
        </w:rPr>
        <w:tab/>
      </w:r>
      <w:r w:rsidRPr="00900D76">
        <w:rPr>
          <w:sz w:val="24"/>
          <w:szCs w:val="24"/>
        </w:rPr>
        <w:t xml:space="preserve">Den procentvise del af køer, der viser brunst i en given periode, er sædvanligvis højere for behandlede end for ubehandlede køer, og den tilsvarende </w:t>
      </w:r>
      <w:proofErr w:type="spellStart"/>
      <w:r w:rsidRPr="00900D76">
        <w:rPr>
          <w:sz w:val="24"/>
          <w:szCs w:val="24"/>
        </w:rPr>
        <w:t>luteale</w:t>
      </w:r>
      <w:proofErr w:type="spellEnd"/>
      <w:r w:rsidRPr="00900D76">
        <w:rPr>
          <w:sz w:val="24"/>
          <w:szCs w:val="24"/>
        </w:rPr>
        <w:t xml:space="preserve"> fase har normal længde. Imidlertid er behandling udelukkende med progesteron i henhold til den anbefalede dosering, ikke tilstrækkelig til induktion af brunst og ovulation hos alle cykliske hundyr.</w:t>
      </w:r>
    </w:p>
    <w:p w:rsidR="008419FB" w:rsidRPr="00900D76" w:rsidRDefault="008419FB" w:rsidP="008419FB">
      <w:pPr>
        <w:ind w:left="851" w:hanging="851"/>
        <w:rPr>
          <w:sz w:val="24"/>
          <w:szCs w:val="24"/>
        </w:rPr>
      </w:pPr>
      <w:r w:rsidRPr="00900D76">
        <w:rPr>
          <w:sz w:val="24"/>
          <w:szCs w:val="24"/>
        </w:rPr>
        <w:tab/>
        <w:t>For at optimere behandlingsresultatet anbefales at fastslå cyklisk ovariefunktion før behandling med progesteron indledes.</w:t>
      </w:r>
    </w:p>
    <w:p w:rsidR="008419FB" w:rsidRPr="00900D76" w:rsidRDefault="008419FB" w:rsidP="008419FB">
      <w:pPr>
        <w:ind w:left="851" w:hanging="851"/>
        <w:rPr>
          <w:sz w:val="24"/>
          <w:szCs w:val="24"/>
        </w:rPr>
      </w:pPr>
      <w:r w:rsidRPr="00900D76">
        <w:rPr>
          <w:sz w:val="24"/>
          <w:szCs w:val="24"/>
        </w:rPr>
        <w:tab/>
        <w:t>Dyr i dårlig kondition pga. sygdom, utilstrækkelig fodring, unødvendig stress eller andre årsager kan respondere dårligt på behandlingen.</w:t>
      </w:r>
    </w:p>
    <w:p w:rsidR="008419FB" w:rsidRPr="001378D8" w:rsidRDefault="008419FB" w:rsidP="008419FB">
      <w:pPr>
        <w:ind w:left="851" w:hanging="851"/>
        <w:rPr>
          <w:szCs w:val="24"/>
        </w:rPr>
      </w:pPr>
    </w:p>
    <w:p w:rsidR="008419FB" w:rsidRPr="001378D8" w:rsidRDefault="008419FB" w:rsidP="008419FB">
      <w:pPr>
        <w:ind w:left="851" w:hanging="851"/>
        <w:rPr>
          <w:b/>
          <w:sz w:val="24"/>
          <w:szCs w:val="24"/>
        </w:rPr>
      </w:pPr>
      <w:r w:rsidRPr="001378D8">
        <w:rPr>
          <w:b/>
          <w:sz w:val="24"/>
          <w:szCs w:val="24"/>
        </w:rPr>
        <w:t>4.5</w:t>
      </w:r>
      <w:r w:rsidRPr="001378D8">
        <w:rPr>
          <w:b/>
          <w:sz w:val="24"/>
          <w:szCs w:val="24"/>
        </w:rPr>
        <w:tab/>
        <w:t>Særlige forsigtighedsregler vedrørende brugen</w:t>
      </w:r>
    </w:p>
    <w:p w:rsidR="008419FB" w:rsidRPr="001378D8" w:rsidRDefault="008419FB" w:rsidP="008419FB">
      <w:pPr>
        <w:ind w:left="851" w:hanging="851"/>
        <w:rPr>
          <w:b/>
          <w:sz w:val="24"/>
          <w:szCs w:val="24"/>
        </w:rPr>
      </w:pPr>
      <w:r w:rsidRPr="001378D8">
        <w:rPr>
          <w:b/>
          <w:sz w:val="24"/>
          <w:szCs w:val="24"/>
        </w:rPr>
        <w:tab/>
      </w:r>
    </w:p>
    <w:p w:rsidR="008419FB" w:rsidRPr="001378D8" w:rsidRDefault="008419FB" w:rsidP="008419FB">
      <w:pPr>
        <w:ind w:left="851" w:hanging="851"/>
        <w:rPr>
          <w:b/>
          <w:sz w:val="24"/>
          <w:szCs w:val="24"/>
        </w:rPr>
      </w:pPr>
      <w:r w:rsidRPr="001378D8">
        <w:rPr>
          <w:b/>
          <w:sz w:val="24"/>
          <w:szCs w:val="24"/>
        </w:rPr>
        <w:tab/>
        <w:t>Særlige forsigtighedsregler for dyret</w:t>
      </w:r>
    </w:p>
    <w:p w:rsidR="008419FB" w:rsidRPr="001378D8" w:rsidRDefault="008419FB" w:rsidP="008419FB">
      <w:pPr>
        <w:ind w:left="851" w:hanging="851"/>
        <w:rPr>
          <w:sz w:val="24"/>
          <w:szCs w:val="24"/>
        </w:rPr>
      </w:pPr>
      <w:r w:rsidRPr="001378D8">
        <w:rPr>
          <w:sz w:val="24"/>
          <w:szCs w:val="24"/>
        </w:rPr>
        <w:tab/>
        <w:t>Det anbefales, at vente mindst 35 dage efter seneste kælvning før behandling med lægemidlet indledes.</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sz w:val="24"/>
          <w:szCs w:val="24"/>
        </w:rPr>
        <w:tab/>
      </w:r>
      <w:r w:rsidRPr="001378D8">
        <w:rPr>
          <w:b/>
          <w:sz w:val="24"/>
          <w:szCs w:val="24"/>
        </w:rPr>
        <w:t>Særlige forsigtighedsregler for personer, der administrerer lægemidlet</w:t>
      </w:r>
    </w:p>
    <w:p w:rsidR="008419FB" w:rsidRPr="001378D8" w:rsidRDefault="008419FB" w:rsidP="008419FB">
      <w:pPr>
        <w:ind w:left="851" w:hanging="851"/>
        <w:rPr>
          <w:sz w:val="24"/>
          <w:szCs w:val="24"/>
        </w:rPr>
      </w:pPr>
      <w:r w:rsidRPr="001378D8">
        <w:rPr>
          <w:sz w:val="24"/>
          <w:szCs w:val="24"/>
        </w:rPr>
        <w:tab/>
        <w:t>Handsker skal anvendes ved håndtering af dette veterinære lægemiddel, både ved indsættelse og ved udtagning.</w:t>
      </w:r>
    </w:p>
    <w:p w:rsidR="008419FB" w:rsidRPr="001378D8" w:rsidRDefault="008419FB" w:rsidP="008419FB">
      <w:pPr>
        <w:ind w:left="851" w:hanging="851"/>
        <w:rPr>
          <w:sz w:val="24"/>
          <w:szCs w:val="24"/>
        </w:rPr>
      </w:pPr>
      <w:r>
        <w:rPr>
          <w:sz w:val="24"/>
          <w:szCs w:val="24"/>
        </w:rPr>
        <w:tab/>
      </w:r>
      <w:r w:rsidRPr="001378D8">
        <w:rPr>
          <w:sz w:val="24"/>
          <w:szCs w:val="24"/>
        </w:rPr>
        <w:t>Man bør ikke spise eller drikke samtidig med håndtering af det veterinære lægemiddel.</w:t>
      </w:r>
    </w:p>
    <w:p w:rsidR="008419FB" w:rsidRPr="001378D8" w:rsidRDefault="008419FB" w:rsidP="008419FB">
      <w:pPr>
        <w:ind w:left="851" w:hanging="851"/>
        <w:rPr>
          <w:sz w:val="24"/>
          <w:szCs w:val="24"/>
        </w:rPr>
      </w:pPr>
      <w:r>
        <w:rPr>
          <w:sz w:val="24"/>
          <w:szCs w:val="24"/>
        </w:rPr>
        <w:tab/>
      </w:r>
      <w:r w:rsidRPr="001378D8">
        <w:rPr>
          <w:sz w:val="24"/>
          <w:szCs w:val="24"/>
        </w:rPr>
        <w:t>Vask hænder efter brug.</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sz w:val="24"/>
          <w:szCs w:val="24"/>
        </w:rPr>
        <w:tab/>
      </w:r>
      <w:r w:rsidRPr="001378D8">
        <w:rPr>
          <w:b/>
          <w:sz w:val="24"/>
          <w:szCs w:val="24"/>
        </w:rPr>
        <w:t>Andre forsigtighedsregler</w:t>
      </w:r>
    </w:p>
    <w:p w:rsidR="008419FB" w:rsidRPr="001378D8" w:rsidRDefault="008419FB" w:rsidP="008419FB">
      <w:pPr>
        <w:ind w:left="851" w:hanging="851"/>
        <w:rPr>
          <w:sz w:val="24"/>
          <w:szCs w:val="24"/>
        </w:rPr>
      </w:pPr>
      <w:r w:rsidRPr="001378D8">
        <w:rPr>
          <w:sz w:val="24"/>
          <w:szCs w:val="24"/>
        </w:rPr>
        <w:tab/>
        <w:t>-</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4.6</w:t>
      </w:r>
      <w:r w:rsidRPr="001378D8">
        <w:rPr>
          <w:b/>
          <w:sz w:val="24"/>
          <w:szCs w:val="24"/>
        </w:rPr>
        <w:tab/>
        <w:t>Bivirkninger</w:t>
      </w:r>
    </w:p>
    <w:p w:rsidR="006218A6" w:rsidRDefault="008419FB" w:rsidP="006218A6">
      <w:pPr>
        <w:ind w:left="851" w:hanging="851"/>
        <w:rPr>
          <w:sz w:val="24"/>
          <w:szCs w:val="24"/>
        </w:rPr>
      </w:pPr>
      <w:r w:rsidRPr="001378D8">
        <w:rPr>
          <w:sz w:val="24"/>
          <w:szCs w:val="24"/>
        </w:rPr>
        <w:tab/>
      </w:r>
      <w:r w:rsidR="006218A6">
        <w:rPr>
          <w:sz w:val="24"/>
          <w:szCs w:val="24"/>
        </w:rPr>
        <w:t xml:space="preserve">I løbet af den syv dage lange behandlingsperiode kan indlægget inducere en let </w:t>
      </w:r>
      <w:proofErr w:type="spellStart"/>
      <w:r w:rsidR="006218A6">
        <w:rPr>
          <w:sz w:val="24"/>
          <w:szCs w:val="24"/>
        </w:rPr>
        <w:t>lokalreaktion</w:t>
      </w:r>
      <w:proofErr w:type="spellEnd"/>
      <w:r w:rsidR="006218A6">
        <w:rPr>
          <w:sz w:val="24"/>
          <w:szCs w:val="24"/>
        </w:rPr>
        <w:t xml:space="preserve"> (f.eks. inflammation i skedevæggen). I et klinisk studie med 319 køer og kvier er påvist slimet eller uklart vaginalsekret hos 25 % af dyrene ved udtrækning af indlægget.</w:t>
      </w:r>
    </w:p>
    <w:p w:rsidR="006218A6" w:rsidRDefault="006218A6" w:rsidP="006218A6">
      <w:pPr>
        <w:ind w:left="851" w:hanging="851"/>
        <w:rPr>
          <w:sz w:val="24"/>
          <w:szCs w:val="24"/>
        </w:rPr>
      </w:pPr>
      <w:r>
        <w:rPr>
          <w:sz w:val="24"/>
          <w:szCs w:val="24"/>
        </w:rPr>
        <w:tab/>
        <w:t xml:space="preserve">Den lokale reaktion forsvinder hurtigt uden behandling i perioden fra udtrækning af indlægget til dyret insemineres, og påvirker ikke fertiliteten målt ved inseminerings- eller drægtighedsraten. </w:t>
      </w:r>
    </w:p>
    <w:p w:rsidR="006218A6" w:rsidRDefault="006218A6" w:rsidP="006218A6">
      <w:pPr>
        <w:ind w:left="851" w:hanging="1"/>
        <w:rPr>
          <w:sz w:val="24"/>
          <w:szCs w:val="24"/>
        </w:rPr>
      </w:pPr>
    </w:p>
    <w:p w:rsidR="006218A6" w:rsidRDefault="006218A6" w:rsidP="006218A6">
      <w:pPr>
        <w:ind w:left="851" w:hanging="1"/>
        <w:rPr>
          <w:szCs w:val="22"/>
        </w:rPr>
      </w:pPr>
      <w:r>
        <w:rPr>
          <w:szCs w:val="22"/>
        </w:rPr>
        <w:t>Hyppigheden af bivirkninger er defineret som:</w:t>
      </w:r>
    </w:p>
    <w:p w:rsidR="006218A6" w:rsidRDefault="006218A6" w:rsidP="006218A6">
      <w:pPr>
        <w:ind w:left="851" w:hanging="1"/>
        <w:rPr>
          <w:szCs w:val="22"/>
        </w:rPr>
      </w:pPr>
      <w:r>
        <w:rPr>
          <w:szCs w:val="22"/>
        </w:rPr>
        <w:t>- Meget almindelig (flere end 1 ud af 10 behandlede dyr, der viser bivirkninger i løbet af en behandling)</w:t>
      </w:r>
    </w:p>
    <w:p w:rsidR="006218A6" w:rsidRDefault="006218A6" w:rsidP="006218A6">
      <w:pPr>
        <w:ind w:left="851" w:hanging="1"/>
        <w:rPr>
          <w:szCs w:val="22"/>
        </w:rPr>
      </w:pPr>
      <w:r>
        <w:rPr>
          <w:szCs w:val="22"/>
        </w:rPr>
        <w:t>- Almindelige (flere end 1, men færre end 10 dyr af 100 behandlede dyr)</w:t>
      </w:r>
      <w:r>
        <w:rPr>
          <w:szCs w:val="22"/>
        </w:rPr>
        <w:br/>
        <w:t>- Ikke almindelige (flere end 1, men færre end 10 dyr af 1.000 behandlede dyr)</w:t>
      </w:r>
      <w:r>
        <w:rPr>
          <w:szCs w:val="22"/>
        </w:rPr>
        <w:br/>
      </w:r>
      <w:r>
        <w:rPr>
          <w:szCs w:val="22"/>
        </w:rPr>
        <w:lastRenderedPageBreak/>
        <w:t>- Sjældne (flere end 1, men færre end 10 dyr ud af 10.000 behandlede dyr)</w:t>
      </w:r>
      <w:r>
        <w:rPr>
          <w:szCs w:val="22"/>
        </w:rPr>
        <w:br/>
        <w:t>- Meget sjælden (færre end 1 dyr ud af 10.000 behandlede dyr, herunder isolerede rapporter)</w:t>
      </w:r>
    </w:p>
    <w:p w:rsidR="008419FB" w:rsidRPr="001378D8" w:rsidRDefault="008419FB" w:rsidP="006218A6">
      <w:pPr>
        <w:ind w:left="851" w:hanging="851"/>
        <w:rPr>
          <w:sz w:val="24"/>
          <w:szCs w:val="24"/>
        </w:rPr>
      </w:pPr>
    </w:p>
    <w:p w:rsidR="008419FB" w:rsidRPr="001378D8" w:rsidRDefault="008419FB" w:rsidP="008419FB">
      <w:pPr>
        <w:ind w:left="851" w:hanging="851"/>
        <w:rPr>
          <w:b/>
          <w:sz w:val="24"/>
          <w:szCs w:val="24"/>
        </w:rPr>
      </w:pPr>
      <w:r w:rsidRPr="001378D8">
        <w:rPr>
          <w:b/>
          <w:sz w:val="24"/>
          <w:szCs w:val="24"/>
        </w:rPr>
        <w:t>4.7</w:t>
      </w:r>
      <w:r w:rsidRPr="001378D8">
        <w:rPr>
          <w:b/>
          <w:sz w:val="24"/>
          <w:szCs w:val="24"/>
        </w:rPr>
        <w:tab/>
        <w:t>Drægtighed, diegivning eller æglægning</w:t>
      </w:r>
    </w:p>
    <w:p w:rsidR="008419FB" w:rsidRPr="001378D8" w:rsidRDefault="008419FB" w:rsidP="008419FB">
      <w:pPr>
        <w:ind w:left="851" w:hanging="851"/>
        <w:rPr>
          <w:sz w:val="24"/>
          <w:szCs w:val="24"/>
        </w:rPr>
      </w:pPr>
      <w:r w:rsidRPr="001378D8">
        <w:rPr>
          <w:sz w:val="24"/>
          <w:szCs w:val="24"/>
        </w:rPr>
        <w:tab/>
        <w:t xml:space="preserve">Kan anvendes under </w:t>
      </w:r>
      <w:r>
        <w:rPr>
          <w:sz w:val="24"/>
          <w:szCs w:val="24"/>
        </w:rPr>
        <w:t>diegivning</w:t>
      </w:r>
      <w:r w:rsidRPr="001378D8">
        <w:rPr>
          <w:sz w:val="24"/>
          <w:szCs w:val="24"/>
        </w:rPr>
        <w:t>.</w:t>
      </w:r>
    </w:p>
    <w:p w:rsidR="008419FB" w:rsidRPr="001378D8" w:rsidRDefault="008419FB" w:rsidP="008419FB">
      <w:pPr>
        <w:ind w:left="851" w:hanging="851"/>
        <w:rPr>
          <w:sz w:val="24"/>
          <w:szCs w:val="24"/>
        </w:rPr>
      </w:pPr>
      <w:r>
        <w:rPr>
          <w:sz w:val="24"/>
          <w:szCs w:val="24"/>
        </w:rPr>
        <w:tab/>
      </w:r>
      <w:r w:rsidRPr="001378D8">
        <w:rPr>
          <w:sz w:val="24"/>
          <w:szCs w:val="24"/>
        </w:rPr>
        <w:t>Må ikke anvendes før 35 dage efter seneste kælvning.</w:t>
      </w:r>
    </w:p>
    <w:p w:rsidR="008419FB" w:rsidRPr="001378D8" w:rsidRDefault="008419FB" w:rsidP="008419FB">
      <w:pPr>
        <w:ind w:left="851" w:hanging="851"/>
        <w:rPr>
          <w:sz w:val="24"/>
          <w:szCs w:val="24"/>
        </w:rPr>
      </w:pPr>
      <w:r>
        <w:rPr>
          <w:sz w:val="24"/>
          <w:szCs w:val="24"/>
        </w:rPr>
        <w:tab/>
      </w:r>
      <w:r w:rsidRPr="001378D8">
        <w:rPr>
          <w:sz w:val="24"/>
          <w:szCs w:val="24"/>
        </w:rPr>
        <w:t>Ved laboratorieundersøgelser i rotter og kaniner, hvor dyrene er behandle</w:t>
      </w:r>
      <w:r>
        <w:rPr>
          <w:sz w:val="24"/>
          <w:szCs w:val="24"/>
        </w:rPr>
        <w:t>t</w:t>
      </w:r>
      <w:r w:rsidRPr="001378D8">
        <w:rPr>
          <w:sz w:val="24"/>
          <w:szCs w:val="24"/>
        </w:rPr>
        <w:t xml:space="preserve"> intramuskulært eller subkutant med gentagne høje doser af progesteron, </w:t>
      </w:r>
      <w:r>
        <w:rPr>
          <w:sz w:val="24"/>
          <w:szCs w:val="24"/>
        </w:rPr>
        <w:t xml:space="preserve">er der </w:t>
      </w:r>
      <w:r w:rsidRPr="001378D8">
        <w:rPr>
          <w:sz w:val="24"/>
          <w:szCs w:val="24"/>
        </w:rPr>
        <w:t xml:space="preserve">påvist </w:t>
      </w:r>
      <w:proofErr w:type="spellStart"/>
      <w:r w:rsidRPr="001378D8">
        <w:rPr>
          <w:sz w:val="24"/>
          <w:szCs w:val="24"/>
        </w:rPr>
        <w:t>føtotoksiske</w:t>
      </w:r>
      <w:proofErr w:type="spellEnd"/>
      <w:r w:rsidRPr="001378D8">
        <w:rPr>
          <w:sz w:val="24"/>
          <w:szCs w:val="24"/>
        </w:rPr>
        <w:t xml:space="preserve"> virkninger. Det er kontraindiceret at anvende lægemidlet til drægtige dyr.</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4.8</w:t>
      </w:r>
      <w:r w:rsidRPr="001378D8">
        <w:rPr>
          <w:b/>
          <w:sz w:val="24"/>
          <w:szCs w:val="24"/>
        </w:rPr>
        <w:tab/>
        <w:t>Interaktion med andre lægemidler og andre former for interaktion</w:t>
      </w:r>
    </w:p>
    <w:p w:rsidR="008419FB" w:rsidRPr="001378D8" w:rsidRDefault="008419FB" w:rsidP="008419FB">
      <w:pPr>
        <w:ind w:left="851" w:hanging="851"/>
        <w:rPr>
          <w:sz w:val="24"/>
          <w:szCs w:val="24"/>
        </w:rPr>
      </w:pPr>
      <w:r w:rsidRPr="001378D8">
        <w:rPr>
          <w:sz w:val="24"/>
          <w:szCs w:val="24"/>
        </w:rPr>
        <w:tab/>
        <w:t>Ingen kendte.</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4.9</w:t>
      </w:r>
      <w:r w:rsidRPr="001378D8">
        <w:rPr>
          <w:b/>
          <w:sz w:val="24"/>
          <w:szCs w:val="24"/>
        </w:rPr>
        <w:tab/>
        <w:t>Dosering og indgivelsesmåde</w:t>
      </w:r>
    </w:p>
    <w:p w:rsidR="006218A6" w:rsidRDefault="008419FB" w:rsidP="006218A6">
      <w:pPr>
        <w:ind w:left="851" w:hanging="851"/>
        <w:rPr>
          <w:sz w:val="24"/>
          <w:szCs w:val="24"/>
        </w:rPr>
      </w:pPr>
      <w:r w:rsidRPr="001378D8">
        <w:rPr>
          <w:sz w:val="24"/>
          <w:szCs w:val="24"/>
        </w:rPr>
        <w:tab/>
      </w:r>
      <w:r w:rsidR="006218A6">
        <w:rPr>
          <w:sz w:val="24"/>
          <w:szCs w:val="24"/>
        </w:rPr>
        <w:t>Vaginal anvendelse.</w:t>
      </w:r>
    </w:p>
    <w:p w:rsidR="006218A6" w:rsidRDefault="006218A6" w:rsidP="006218A6">
      <w:pPr>
        <w:ind w:left="851" w:hanging="851"/>
        <w:rPr>
          <w:sz w:val="24"/>
          <w:szCs w:val="24"/>
        </w:rPr>
      </w:pPr>
      <w:r>
        <w:rPr>
          <w:sz w:val="24"/>
          <w:szCs w:val="24"/>
        </w:rPr>
        <w:tab/>
        <w:t>1,55 g progesteron/dyr i 7 dage.</w:t>
      </w:r>
    </w:p>
    <w:p w:rsidR="006218A6" w:rsidRDefault="006218A6" w:rsidP="006218A6">
      <w:pPr>
        <w:ind w:left="851" w:hanging="851"/>
        <w:rPr>
          <w:sz w:val="24"/>
          <w:szCs w:val="24"/>
        </w:rPr>
      </w:pPr>
    </w:p>
    <w:p w:rsidR="006218A6" w:rsidRPr="006218A6" w:rsidRDefault="006218A6" w:rsidP="006218A6">
      <w:pPr>
        <w:ind w:left="851" w:hanging="1"/>
        <w:rPr>
          <w:sz w:val="24"/>
          <w:szCs w:val="24"/>
        </w:rPr>
      </w:pPr>
      <w:r>
        <w:rPr>
          <w:sz w:val="24"/>
          <w:szCs w:val="24"/>
        </w:rPr>
        <w:t xml:space="preserve">Det er op til den ansvarlige dyrlæge at fastlægge en protokol i forhold til </w:t>
      </w:r>
      <w:r w:rsidRPr="006218A6">
        <w:rPr>
          <w:sz w:val="24"/>
          <w:szCs w:val="24"/>
        </w:rPr>
        <w:t>behandlingsmålene for den individuelle besætning eller ko. De følgende protokoller kan anvendes:</w:t>
      </w:r>
    </w:p>
    <w:p w:rsidR="006218A6" w:rsidRPr="006218A6" w:rsidRDefault="006218A6" w:rsidP="006218A6">
      <w:pPr>
        <w:ind w:left="851" w:hanging="1"/>
        <w:rPr>
          <w:sz w:val="24"/>
          <w:szCs w:val="24"/>
        </w:rPr>
      </w:pPr>
    </w:p>
    <w:p w:rsidR="006218A6" w:rsidRPr="006218A6" w:rsidRDefault="006218A6" w:rsidP="006218A6">
      <w:pPr>
        <w:ind w:left="851" w:hanging="1"/>
        <w:rPr>
          <w:b/>
          <w:bCs/>
          <w:sz w:val="24"/>
          <w:szCs w:val="24"/>
        </w:rPr>
      </w:pPr>
      <w:r w:rsidRPr="006218A6">
        <w:rPr>
          <w:b/>
          <w:bCs/>
          <w:sz w:val="24"/>
          <w:szCs w:val="24"/>
        </w:rPr>
        <w:t>Synkronisering af østrus (</w:t>
      </w:r>
      <w:proofErr w:type="gramStart"/>
      <w:r w:rsidRPr="006218A6">
        <w:rPr>
          <w:b/>
          <w:bCs/>
          <w:sz w:val="24"/>
          <w:szCs w:val="24"/>
        </w:rPr>
        <w:t>inklusiv</w:t>
      </w:r>
      <w:proofErr w:type="gramEnd"/>
      <w:r w:rsidRPr="006218A6">
        <w:rPr>
          <w:b/>
          <w:bCs/>
          <w:sz w:val="24"/>
          <w:szCs w:val="24"/>
        </w:rPr>
        <w:t xml:space="preserve"> synkronisering af østrus hos donor og recipientdyr ved embryotransfer)</w:t>
      </w:r>
    </w:p>
    <w:p w:rsidR="006218A6" w:rsidRPr="006218A6" w:rsidRDefault="006218A6" w:rsidP="006218A6">
      <w:pPr>
        <w:pStyle w:val="Listeafsnit"/>
        <w:numPr>
          <w:ilvl w:val="0"/>
          <w:numId w:val="6"/>
        </w:numPr>
        <w:rPr>
          <w:sz w:val="24"/>
          <w:szCs w:val="24"/>
        </w:rPr>
      </w:pPr>
      <w:r w:rsidRPr="006218A6">
        <w:rPr>
          <w:sz w:val="24"/>
          <w:szCs w:val="24"/>
        </w:rPr>
        <w:t>Indsæt vaginalindlægget i 7 dage.</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prostaglandin</w:t>
      </w:r>
      <w:proofErr w:type="spellEnd"/>
      <w:r w:rsidRPr="006218A6">
        <w:rPr>
          <w:sz w:val="24"/>
          <w:szCs w:val="24"/>
        </w:rPr>
        <w:t xml:space="preserve"> (PGF2α) eller analog 24 timer før vaginalindlægget tages ud.</w:t>
      </w:r>
    </w:p>
    <w:p w:rsidR="006218A6" w:rsidRPr="006218A6" w:rsidRDefault="006218A6" w:rsidP="006218A6">
      <w:pPr>
        <w:pStyle w:val="Listeafsnit"/>
        <w:numPr>
          <w:ilvl w:val="0"/>
          <w:numId w:val="6"/>
        </w:numPr>
        <w:rPr>
          <w:sz w:val="24"/>
          <w:szCs w:val="24"/>
        </w:rPr>
      </w:pPr>
      <w:r w:rsidRPr="006218A6">
        <w:rPr>
          <w:sz w:val="24"/>
          <w:szCs w:val="24"/>
        </w:rPr>
        <w:t>Vaginalindlægget tages ud.</w:t>
      </w:r>
    </w:p>
    <w:p w:rsidR="006218A6" w:rsidRPr="006218A6" w:rsidRDefault="006218A6" w:rsidP="006218A6">
      <w:pPr>
        <w:pStyle w:val="Listeafsnit"/>
        <w:numPr>
          <w:ilvl w:val="0"/>
          <w:numId w:val="6"/>
        </w:numPr>
        <w:rPr>
          <w:sz w:val="24"/>
          <w:szCs w:val="24"/>
        </w:rPr>
      </w:pPr>
      <w:r w:rsidRPr="006218A6">
        <w:rPr>
          <w:sz w:val="24"/>
          <w:szCs w:val="24"/>
        </w:rPr>
        <w:t xml:space="preserve">Hos dyr, der responderer på behandlingen, indsætter østrus typisk indenfor 1-3 dage efter vaginalindlægget er blevet taget ud. </w:t>
      </w:r>
      <w:r w:rsidRPr="006218A6">
        <w:rPr>
          <w:smallCaps/>
          <w:sz w:val="24"/>
          <w:szCs w:val="24"/>
        </w:rPr>
        <w:t>I</w:t>
      </w:r>
      <w:r w:rsidRPr="006218A6">
        <w:rPr>
          <w:sz w:val="24"/>
          <w:szCs w:val="24"/>
        </w:rPr>
        <w:t>nseminering anbefales indenfor 12 timer fra østrus først observeres.</w:t>
      </w:r>
    </w:p>
    <w:p w:rsidR="006218A6" w:rsidRPr="006218A6" w:rsidRDefault="006218A6" w:rsidP="006218A6">
      <w:pPr>
        <w:ind w:left="851" w:hanging="1"/>
        <w:rPr>
          <w:sz w:val="24"/>
          <w:szCs w:val="24"/>
        </w:rPr>
      </w:pPr>
    </w:p>
    <w:p w:rsidR="006218A6" w:rsidRPr="006218A6" w:rsidRDefault="006218A6" w:rsidP="006218A6">
      <w:pPr>
        <w:ind w:left="851" w:hanging="1"/>
        <w:rPr>
          <w:b/>
          <w:bCs/>
          <w:sz w:val="24"/>
          <w:szCs w:val="24"/>
          <w:u w:val="single"/>
        </w:rPr>
      </w:pPr>
      <w:r w:rsidRPr="006218A6">
        <w:rPr>
          <w:b/>
          <w:bCs/>
          <w:sz w:val="24"/>
          <w:szCs w:val="24"/>
          <w:u w:val="single"/>
        </w:rPr>
        <w:t>Induktion og synkronisering af østrus i FTAI-protokoller:</w:t>
      </w:r>
    </w:p>
    <w:p w:rsidR="006218A6" w:rsidRPr="006218A6" w:rsidRDefault="006218A6" w:rsidP="006218A6">
      <w:pPr>
        <w:ind w:left="851" w:hanging="1"/>
        <w:rPr>
          <w:sz w:val="24"/>
          <w:szCs w:val="24"/>
        </w:rPr>
      </w:pPr>
      <w:r w:rsidRPr="006218A6">
        <w:rPr>
          <w:sz w:val="24"/>
          <w:szCs w:val="24"/>
        </w:rPr>
        <w:t>De følgende tidsbestemte FTAI-protokoller er hyppigt rapporteret i litteraturen:</w:t>
      </w:r>
    </w:p>
    <w:p w:rsidR="006218A6" w:rsidRPr="006218A6" w:rsidRDefault="006218A6" w:rsidP="006218A6">
      <w:pPr>
        <w:ind w:left="851" w:hanging="1"/>
        <w:rPr>
          <w:sz w:val="24"/>
          <w:szCs w:val="24"/>
        </w:rPr>
      </w:pPr>
    </w:p>
    <w:p w:rsidR="006218A6" w:rsidRPr="006218A6" w:rsidRDefault="006218A6" w:rsidP="006218A6">
      <w:pPr>
        <w:ind w:left="851" w:hanging="1"/>
        <w:rPr>
          <w:sz w:val="24"/>
          <w:szCs w:val="24"/>
        </w:rPr>
      </w:pPr>
      <w:r w:rsidRPr="006218A6">
        <w:rPr>
          <w:sz w:val="24"/>
          <w:szCs w:val="24"/>
        </w:rPr>
        <w:t>Hos kvæg med cyklisk ovariefunktion:</w:t>
      </w:r>
    </w:p>
    <w:p w:rsidR="006218A6" w:rsidRPr="006218A6" w:rsidRDefault="006218A6" w:rsidP="006218A6">
      <w:pPr>
        <w:pStyle w:val="Listeafsnit"/>
        <w:numPr>
          <w:ilvl w:val="0"/>
          <w:numId w:val="6"/>
        </w:numPr>
        <w:rPr>
          <w:sz w:val="24"/>
          <w:szCs w:val="24"/>
        </w:rPr>
      </w:pPr>
      <w:r w:rsidRPr="006218A6">
        <w:rPr>
          <w:sz w:val="24"/>
          <w:szCs w:val="24"/>
        </w:rPr>
        <w:t>Indsæt vaginalindlægget i 7 dage.</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prostaglandin</w:t>
      </w:r>
      <w:proofErr w:type="spellEnd"/>
      <w:r w:rsidRPr="006218A6">
        <w:rPr>
          <w:sz w:val="24"/>
          <w:szCs w:val="24"/>
        </w:rPr>
        <w:t xml:space="preserve"> (PGF2α) eller analog 24 timer før vaginalindlægget tages ud.</w:t>
      </w:r>
    </w:p>
    <w:p w:rsidR="006218A6" w:rsidRPr="006218A6" w:rsidRDefault="006218A6" w:rsidP="006218A6">
      <w:pPr>
        <w:pStyle w:val="Listeafsnit"/>
        <w:numPr>
          <w:ilvl w:val="0"/>
          <w:numId w:val="6"/>
        </w:numPr>
        <w:rPr>
          <w:sz w:val="24"/>
          <w:szCs w:val="24"/>
        </w:rPr>
      </w:pPr>
      <w:r w:rsidRPr="006218A6">
        <w:rPr>
          <w:sz w:val="24"/>
          <w:szCs w:val="24"/>
        </w:rPr>
        <w:t>Vaginalindlægget tages ud.</w:t>
      </w:r>
    </w:p>
    <w:p w:rsidR="006218A6" w:rsidRPr="006218A6" w:rsidRDefault="006218A6" w:rsidP="006218A6">
      <w:pPr>
        <w:pStyle w:val="Listeafsnit"/>
        <w:numPr>
          <w:ilvl w:val="0"/>
          <w:numId w:val="6"/>
        </w:numPr>
        <w:rPr>
          <w:b/>
          <w:bCs/>
          <w:sz w:val="24"/>
          <w:szCs w:val="24"/>
          <w:u w:val="single"/>
        </w:rPr>
      </w:pPr>
      <w:r w:rsidRPr="006218A6">
        <w:rPr>
          <w:sz w:val="24"/>
          <w:szCs w:val="24"/>
        </w:rPr>
        <w:t>Tidsbestemt inseminering 56 timer efter vaginalindlægget er taget ud.</w:t>
      </w:r>
    </w:p>
    <w:p w:rsidR="006218A6" w:rsidRPr="006218A6" w:rsidRDefault="006218A6" w:rsidP="006218A6">
      <w:pPr>
        <w:pStyle w:val="Listeafsnit"/>
        <w:ind w:left="851"/>
        <w:rPr>
          <w:sz w:val="24"/>
          <w:szCs w:val="24"/>
        </w:rPr>
      </w:pPr>
    </w:p>
    <w:p w:rsidR="006218A6" w:rsidRPr="006218A6" w:rsidRDefault="006218A6" w:rsidP="006218A6">
      <w:pPr>
        <w:pStyle w:val="Listeafsnit"/>
        <w:ind w:left="851"/>
        <w:rPr>
          <w:sz w:val="24"/>
          <w:szCs w:val="24"/>
        </w:rPr>
      </w:pPr>
      <w:r w:rsidRPr="006218A6">
        <w:rPr>
          <w:sz w:val="24"/>
          <w:szCs w:val="24"/>
        </w:rPr>
        <w:t>Hos kvæg med eller uden cyklisk ovariefunktion (inklusive recipienter):</w:t>
      </w:r>
    </w:p>
    <w:p w:rsidR="006218A6" w:rsidRPr="006218A6" w:rsidRDefault="006218A6" w:rsidP="006218A6">
      <w:pPr>
        <w:pStyle w:val="Listeafsnit"/>
        <w:numPr>
          <w:ilvl w:val="0"/>
          <w:numId w:val="6"/>
        </w:numPr>
        <w:rPr>
          <w:sz w:val="24"/>
          <w:szCs w:val="24"/>
        </w:rPr>
      </w:pPr>
      <w:r w:rsidRPr="006218A6">
        <w:rPr>
          <w:sz w:val="24"/>
          <w:szCs w:val="24"/>
        </w:rPr>
        <w:t xml:space="preserve">Indsæt vaginalindlægget i 7 dage </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GnRH</w:t>
      </w:r>
      <w:proofErr w:type="spellEnd"/>
      <w:r w:rsidRPr="006218A6">
        <w:rPr>
          <w:sz w:val="24"/>
          <w:szCs w:val="24"/>
        </w:rPr>
        <w:t xml:space="preserve"> eller analog når vaginalindlæg indsættes.</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prostaglandin</w:t>
      </w:r>
      <w:proofErr w:type="spellEnd"/>
      <w:r w:rsidRPr="006218A6">
        <w:rPr>
          <w:sz w:val="24"/>
          <w:szCs w:val="24"/>
        </w:rPr>
        <w:t xml:space="preserve"> (PGF2α) eller analog 24 timer før vaginalindlægget tages ud.</w:t>
      </w:r>
    </w:p>
    <w:p w:rsidR="006218A6" w:rsidRPr="006218A6" w:rsidRDefault="006218A6" w:rsidP="006218A6">
      <w:pPr>
        <w:pStyle w:val="Listeafsnit"/>
        <w:numPr>
          <w:ilvl w:val="0"/>
          <w:numId w:val="6"/>
        </w:numPr>
        <w:rPr>
          <w:sz w:val="24"/>
          <w:szCs w:val="24"/>
        </w:rPr>
      </w:pPr>
      <w:r w:rsidRPr="006218A6">
        <w:rPr>
          <w:sz w:val="24"/>
          <w:szCs w:val="24"/>
        </w:rPr>
        <w:t>Inseminering bør finde sted 56 timer efter vaginalindlægget er blevet taget ud eller</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GnRH</w:t>
      </w:r>
      <w:proofErr w:type="spellEnd"/>
      <w:r w:rsidRPr="006218A6">
        <w:rPr>
          <w:sz w:val="24"/>
          <w:szCs w:val="24"/>
        </w:rPr>
        <w:t xml:space="preserve"> eller analog 36 timer efter vaginalindlægget er blevet taget ud og igangsæt FTAI 16-20 timer senere.</w:t>
      </w:r>
    </w:p>
    <w:p w:rsidR="006218A6" w:rsidRPr="006218A6" w:rsidRDefault="006218A6" w:rsidP="006218A6">
      <w:pPr>
        <w:rPr>
          <w:sz w:val="24"/>
          <w:szCs w:val="24"/>
        </w:rPr>
      </w:pPr>
    </w:p>
    <w:p w:rsidR="006218A6" w:rsidRPr="006218A6" w:rsidRDefault="006218A6" w:rsidP="006218A6">
      <w:pPr>
        <w:ind w:left="851"/>
        <w:rPr>
          <w:sz w:val="24"/>
          <w:szCs w:val="24"/>
        </w:rPr>
      </w:pPr>
      <w:r w:rsidRPr="006218A6">
        <w:rPr>
          <w:sz w:val="24"/>
          <w:szCs w:val="24"/>
        </w:rPr>
        <w:t>Eller, som alternativ:</w:t>
      </w:r>
    </w:p>
    <w:p w:rsidR="006218A6" w:rsidRPr="006218A6" w:rsidRDefault="006218A6" w:rsidP="006218A6">
      <w:pPr>
        <w:pStyle w:val="Listeafsnit"/>
        <w:numPr>
          <w:ilvl w:val="0"/>
          <w:numId w:val="6"/>
        </w:numPr>
        <w:rPr>
          <w:sz w:val="24"/>
          <w:szCs w:val="24"/>
        </w:rPr>
      </w:pPr>
      <w:r w:rsidRPr="006218A6">
        <w:rPr>
          <w:sz w:val="24"/>
          <w:szCs w:val="24"/>
        </w:rPr>
        <w:t xml:space="preserve">Indsæt vaginalindlægget i 7 dage </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GnRH</w:t>
      </w:r>
      <w:proofErr w:type="spellEnd"/>
      <w:r w:rsidRPr="006218A6">
        <w:rPr>
          <w:sz w:val="24"/>
          <w:szCs w:val="24"/>
        </w:rPr>
        <w:t xml:space="preserve"> eller analog når vaginalindlæg indsættes.</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prostaglandin</w:t>
      </w:r>
      <w:proofErr w:type="spellEnd"/>
      <w:r w:rsidRPr="006218A6">
        <w:rPr>
          <w:sz w:val="24"/>
          <w:szCs w:val="24"/>
        </w:rPr>
        <w:t xml:space="preserve"> (PGF2α) eller analog når vaginalindlægget tages ud.</w:t>
      </w:r>
    </w:p>
    <w:p w:rsidR="006218A6" w:rsidRPr="006218A6" w:rsidRDefault="006218A6" w:rsidP="006218A6">
      <w:pPr>
        <w:pStyle w:val="Listeafsnit"/>
        <w:numPr>
          <w:ilvl w:val="0"/>
          <w:numId w:val="6"/>
        </w:numPr>
        <w:rPr>
          <w:sz w:val="24"/>
          <w:szCs w:val="24"/>
        </w:rPr>
      </w:pPr>
      <w:r w:rsidRPr="006218A6">
        <w:rPr>
          <w:sz w:val="24"/>
          <w:szCs w:val="24"/>
        </w:rPr>
        <w:lastRenderedPageBreak/>
        <w:t xml:space="preserve">Injicér </w:t>
      </w:r>
      <w:proofErr w:type="spellStart"/>
      <w:r w:rsidRPr="006218A6">
        <w:rPr>
          <w:sz w:val="24"/>
          <w:szCs w:val="24"/>
        </w:rPr>
        <w:t>GnRH</w:t>
      </w:r>
      <w:proofErr w:type="spellEnd"/>
      <w:r w:rsidRPr="006218A6">
        <w:rPr>
          <w:sz w:val="24"/>
          <w:szCs w:val="24"/>
        </w:rPr>
        <w:t xml:space="preserve"> eller analog 56 timer efter vaginalindlægget er blevet taget ud.</w:t>
      </w:r>
    </w:p>
    <w:p w:rsidR="006218A6" w:rsidRPr="006218A6" w:rsidRDefault="006218A6" w:rsidP="006218A6">
      <w:pPr>
        <w:pStyle w:val="Listeafsnit"/>
        <w:numPr>
          <w:ilvl w:val="0"/>
          <w:numId w:val="6"/>
        </w:numPr>
        <w:rPr>
          <w:sz w:val="24"/>
          <w:szCs w:val="24"/>
        </w:rPr>
      </w:pPr>
      <w:r w:rsidRPr="006218A6">
        <w:rPr>
          <w:sz w:val="24"/>
          <w:szCs w:val="24"/>
        </w:rPr>
        <w:t xml:space="preserve">Inseminering bør finde sted 16-20 timer senere. </w:t>
      </w:r>
    </w:p>
    <w:p w:rsidR="006218A6" w:rsidRPr="006218A6" w:rsidRDefault="006218A6" w:rsidP="006218A6">
      <w:pPr>
        <w:rPr>
          <w:sz w:val="24"/>
          <w:szCs w:val="24"/>
        </w:rPr>
      </w:pPr>
    </w:p>
    <w:p w:rsidR="006218A6" w:rsidRPr="006218A6" w:rsidRDefault="006218A6" w:rsidP="006218A6">
      <w:pPr>
        <w:pStyle w:val="Listeafsnit"/>
        <w:ind w:left="851"/>
        <w:rPr>
          <w:sz w:val="24"/>
          <w:szCs w:val="24"/>
        </w:rPr>
      </w:pPr>
      <w:r w:rsidRPr="006218A6">
        <w:rPr>
          <w:sz w:val="24"/>
          <w:szCs w:val="24"/>
        </w:rPr>
        <w:t>Hos kvæg uden cyklisk ovariefunktion:</w:t>
      </w:r>
    </w:p>
    <w:p w:rsidR="006218A6" w:rsidRPr="006218A6" w:rsidRDefault="006218A6" w:rsidP="006218A6">
      <w:pPr>
        <w:pStyle w:val="Listeafsnit"/>
        <w:numPr>
          <w:ilvl w:val="0"/>
          <w:numId w:val="6"/>
        </w:numPr>
        <w:rPr>
          <w:sz w:val="24"/>
          <w:szCs w:val="24"/>
        </w:rPr>
      </w:pPr>
      <w:r w:rsidRPr="006218A6">
        <w:rPr>
          <w:sz w:val="24"/>
          <w:szCs w:val="24"/>
        </w:rPr>
        <w:t xml:space="preserve">Indsæt vaginalindlægget i 7 dage </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prostaglandin</w:t>
      </w:r>
      <w:proofErr w:type="spellEnd"/>
      <w:r w:rsidRPr="006218A6">
        <w:rPr>
          <w:sz w:val="24"/>
          <w:szCs w:val="24"/>
        </w:rPr>
        <w:t xml:space="preserve"> (PGF2α) eller analog 24 timer før vaginalindlægget tages ud.</w:t>
      </w:r>
    </w:p>
    <w:p w:rsidR="006218A6" w:rsidRPr="006218A6" w:rsidRDefault="006218A6" w:rsidP="006218A6">
      <w:pPr>
        <w:pStyle w:val="Listeafsnit"/>
        <w:numPr>
          <w:ilvl w:val="0"/>
          <w:numId w:val="6"/>
        </w:numPr>
        <w:rPr>
          <w:sz w:val="24"/>
          <w:szCs w:val="24"/>
        </w:rPr>
      </w:pPr>
      <w:r w:rsidRPr="006218A6">
        <w:rPr>
          <w:sz w:val="24"/>
          <w:szCs w:val="24"/>
        </w:rPr>
        <w:t xml:space="preserve">Injicér </w:t>
      </w:r>
      <w:proofErr w:type="spellStart"/>
      <w:r w:rsidRPr="006218A6">
        <w:rPr>
          <w:sz w:val="24"/>
          <w:szCs w:val="24"/>
        </w:rPr>
        <w:t>eCG</w:t>
      </w:r>
      <w:proofErr w:type="spellEnd"/>
      <w:r w:rsidRPr="006218A6">
        <w:rPr>
          <w:sz w:val="24"/>
          <w:szCs w:val="24"/>
        </w:rPr>
        <w:t xml:space="preserve"> når vaginalindlægget tages ud.</w:t>
      </w:r>
    </w:p>
    <w:p w:rsidR="006218A6" w:rsidRPr="006218A6" w:rsidRDefault="006218A6" w:rsidP="006218A6">
      <w:pPr>
        <w:pStyle w:val="Listeafsnit"/>
        <w:numPr>
          <w:ilvl w:val="0"/>
          <w:numId w:val="6"/>
        </w:numPr>
        <w:rPr>
          <w:sz w:val="24"/>
          <w:szCs w:val="24"/>
        </w:rPr>
      </w:pPr>
      <w:r w:rsidRPr="006218A6">
        <w:rPr>
          <w:sz w:val="24"/>
          <w:szCs w:val="24"/>
        </w:rPr>
        <w:t>Inseminering bør finde sted 56 timer efter vaginalindlægget er blevet taget ud.</w:t>
      </w:r>
    </w:p>
    <w:p w:rsidR="006218A6" w:rsidRPr="006218A6" w:rsidRDefault="006218A6" w:rsidP="006218A6">
      <w:pPr>
        <w:rPr>
          <w:sz w:val="24"/>
          <w:szCs w:val="24"/>
        </w:rPr>
      </w:pPr>
    </w:p>
    <w:p w:rsidR="006218A6" w:rsidRPr="006218A6" w:rsidRDefault="006218A6" w:rsidP="006218A6">
      <w:pPr>
        <w:ind w:left="851"/>
        <w:rPr>
          <w:b/>
          <w:bCs/>
          <w:sz w:val="24"/>
          <w:szCs w:val="24"/>
        </w:rPr>
      </w:pPr>
      <w:r w:rsidRPr="006218A6">
        <w:rPr>
          <w:b/>
          <w:bCs/>
          <w:sz w:val="24"/>
          <w:szCs w:val="24"/>
        </w:rPr>
        <w:t>Information om applikation af vaginalindlæg</w:t>
      </w:r>
    </w:p>
    <w:p w:rsidR="006218A6" w:rsidRPr="006218A6" w:rsidRDefault="006218A6" w:rsidP="006218A6">
      <w:pPr>
        <w:ind w:left="851"/>
        <w:rPr>
          <w:sz w:val="24"/>
          <w:szCs w:val="24"/>
        </w:rPr>
      </w:pPr>
      <w:r w:rsidRPr="006218A6">
        <w:rPr>
          <w:sz w:val="24"/>
          <w:szCs w:val="24"/>
        </w:rPr>
        <w:t xml:space="preserve">Med brug af en applikator indsættes et indlæg i dyrets vagina. Det vaginale indlæg skal forblive i skeden i 7 dage. </w:t>
      </w:r>
    </w:p>
    <w:p w:rsidR="006218A6" w:rsidRPr="006218A6" w:rsidRDefault="006218A6" w:rsidP="006218A6">
      <w:pPr>
        <w:ind w:left="851"/>
        <w:rPr>
          <w:sz w:val="24"/>
          <w:szCs w:val="24"/>
        </w:rPr>
      </w:pPr>
      <w:r w:rsidRPr="006218A6">
        <w:rPr>
          <w:sz w:val="24"/>
          <w:szCs w:val="24"/>
        </w:rPr>
        <w:t>Det vaginale indlæg kan kun bruges én gang.</w:t>
      </w:r>
    </w:p>
    <w:p w:rsidR="006218A6" w:rsidRPr="006218A6" w:rsidRDefault="006218A6" w:rsidP="006218A6">
      <w:pPr>
        <w:ind w:left="851" w:hanging="851"/>
        <w:rPr>
          <w:sz w:val="24"/>
          <w:szCs w:val="24"/>
        </w:rPr>
      </w:pPr>
    </w:p>
    <w:p w:rsidR="006218A6" w:rsidRPr="006218A6" w:rsidRDefault="006218A6" w:rsidP="006218A6">
      <w:pPr>
        <w:ind w:left="851"/>
        <w:rPr>
          <w:sz w:val="24"/>
          <w:szCs w:val="24"/>
          <w:u w:val="single"/>
        </w:rPr>
      </w:pPr>
      <w:r w:rsidRPr="006218A6">
        <w:rPr>
          <w:sz w:val="24"/>
          <w:szCs w:val="24"/>
          <w:u w:val="single"/>
        </w:rPr>
        <w:t>Brug af applikator og indsættelse:</w:t>
      </w:r>
    </w:p>
    <w:p w:rsidR="006218A6" w:rsidRPr="006218A6" w:rsidRDefault="006218A6" w:rsidP="006218A6">
      <w:pPr>
        <w:ind w:left="851"/>
      </w:pPr>
      <w:r w:rsidRPr="006218A6">
        <w:t>En applikator til indsættelse af vaginalindlæg bør anvendes efter følgende procedure:</w:t>
      </w:r>
    </w:p>
    <w:p w:rsidR="006218A6" w:rsidRPr="006218A6" w:rsidRDefault="006218A6" w:rsidP="006218A6">
      <w:pPr>
        <w:ind w:left="851"/>
        <w:rPr>
          <w:sz w:val="24"/>
          <w:szCs w:val="24"/>
        </w:rPr>
      </w:pPr>
    </w:p>
    <w:p w:rsidR="006218A6" w:rsidRPr="006218A6" w:rsidRDefault="006218A6" w:rsidP="006218A6">
      <w:pPr>
        <w:pStyle w:val="Listeafsnit"/>
        <w:numPr>
          <w:ilvl w:val="0"/>
          <w:numId w:val="7"/>
        </w:numPr>
        <w:ind w:left="1276" w:hanging="425"/>
        <w:rPr>
          <w:sz w:val="24"/>
          <w:szCs w:val="24"/>
        </w:rPr>
      </w:pPr>
      <w:r w:rsidRPr="006218A6">
        <w:rPr>
          <w:sz w:val="24"/>
          <w:szCs w:val="24"/>
        </w:rPr>
        <w:t>Rengør og desinficér applikatoren med en ikke-irriterende antiseptisk opløsning før brug.</w:t>
      </w:r>
    </w:p>
    <w:p w:rsidR="006218A6" w:rsidRPr="006218A6" w:rsidRDefault="006218A6" w:rsidP="006218A6">
      <w:pPr>
        <w:pStyle w:val="Listeafsnit"/>
        <w:numPr>
          <w:ilvl w:val="0"/>
          <w:numId w:val="7"/>
        </w:numPr>
        <w:ind w:left="1276" w:hanging="425"/>
        <w:rPr>
          <w:sz w:val="24"/>
          <w:szCs w:val="24"/>
        </w:rPr>
      </w:pPr>
      <w:r w:rsidRPr="006218A6">
        <w:rPr>
          <w:sz w:val="24"/>
          <w:szCs w:val="24"/>
        </w:rPr>
        <w:t xml:space="preserve">Fold vaginalindlægget og indsæt det i applikatoren. Enden af udtrækssnoren skal være udenfor applikatoren. Unødvendig eller langvarig håndtering af produktet skal undgås for at minimere risikoen for at aktivt stof overføres til handsker på den person der håndterer produktet. </w:t>
      </w:r>
    </w:p>
    <w:p w:rsidR="006218A6" w:rsidRPr="006218A6" w:rsidRDefault="006218A6" w:rsidP="006218A6">
      <w:pPr>
        <w:pStyle w:val="Listeafsnit"/>
        <w:numPr>
          <w:ilvl w:val="0"/>
          <w:numId w:val="7"/>
        </w:numPr>
        <w:ind w:left="1276" w:hanging="425"/>
        <w:rPr>
          <w:sz w:val="24"/>
          <w:szCs w:val="24"/>
        </w:rPr>
      </w:pPr>
      <w:r w:rsidRPr="006218A6">
        <w:rPr>
          <w:sz w:val="24"/>
          <w:szCs w:val="24"/>
        </w:rPr>
        <w:t>Applikatorens yderste ende smøres let med obstetrisk smøremiddel.</w:t>
      </w:r>
    </w:p>
    <w:p w:rsidR="006218A6" w:rsidRPr="006218A6" w:rsidRDefault="006218A6" w:rsidP="006218A6">
      <w:pPr>
        <w:pStyle w:val="Listeafsnit"/>
        <w:numPr>
          <w:ilvl w:val="0"/>
          <w:numId w:val="7"/>
        </w:numPr>
        <w:ind w:left="1276" w:hanging="425"/>
        <w:rPr>
          <w:sz w:val="24"/>
          <w:szCs w:val="24"/>
        </w:rPr>
      </w:pPr>
      <w:r w:rsidRPr="006218A6">
        <w:rPr>
          <w:sz w:val="24"/>
          <w:szCs w:val="24"/>
        </w:rPr>
        <w:t xml:space="preserve">Løft dyrets hale og rengør dyrets </w:t>
      </w:r>
      <w:proofErr w:type="spellStart"/>
      <w:r w:rsidRPr="006218A6">
        <w:rPr>
          <w:sz w:val="24"/>
          <w:szCs w:val="24"/>
        </w:rPr>
        <w:t>vulva</w:t>
      </w:r>
      <w:proofErr w:type="spellEnd"/>
      <w:r w:rsidRPr="006218A6">
        <w:rPr>
          <w:sz w:val="24"/>
          <w:szCs w:val="24"/>
        </w:rPr>
        <w:t xml:space="preserve"> og </w:t>
      </w:r>
      <w:proofErr w:type="spellStart"/>
      <w:r w:rsidRPr="006218A6">
        <w:rPr>
          <w:sz w:val="24"/>
          <w:szCs w:val="24"/>
        </w:rPr>
        <w:t>perineum</w:t>
      </w:r>
      <w:proofErr w:type="spellEnd"/>
      <w:r w:rsidRPr="006218A6">
        <w:rPr>
          <w:sz w:val="24"/>
          <w:szCs w:val="24"/>
        </w:rPr>
        <w:t xml:space="preserve">. </w:t>
      </w:r>
    </w:p>
    <w:p w:rsidR="006218A6" w:rsidRPr="006218A6" w:rsidRDefault="006218A6" w:rsidP="006218A6">
      <w:pPr>
        <w:pStyle w:val="Listeafsnit"/>
        <w:numPr>
          <w:ilvl w:val="0"/>
          <w:numId w:val="7"/>
        </w:numPr>
        <w:ind w:left="1276" w:hanging="425"/>
        <w:rPr>
          <w:sz w:val="24"/>
          <w:szCs w:val="24"/>
        </w:rPr>
      </w:pPr>
      <w:r w:rsidRPr="006218A6">
        <w:rPr>
          <w:sz w:val="24"/>
          <w:szCs w:val="24"/>
        </w:rPr>
        <w:t>Applikatoren indsættes forsigtigt i dyrets vagina, først i en lodret retning og derefter vandret til der føles modstand.</w:t>
      </w:r>
    </w:p>
    <w:p w:rsidR="006218A6" w:rsidRPr="006218A6" w:rsidRDefault="006218A6" w:rsidP="006218A6">
      <w:pPr>
        <w:pStyle w:val="Listeafsnit"/>
        <w:numPr>
          <w:ilvl w:val="0"/>
          <w:numId w:val="7"/>
        </w:numPr>
        <w:ind w:left="1276" w:hanging="425"/>
        <w:rPr>
          <w:sz w:val="24"/>
          <w:szCs w:val="24"/>
        </w:rPr>
      </w:pPr>
      <w:r w:rsidRPr="006218A6">
        <w:rPr>
          <w:sz w:val="24"/>
          <w:szCs w:val="24"/>
        </w:rPr>
        <w:t xml:space="preserve">Vær sikker på, at udtrækssnoren hænger frit, tryk så på applikatorens håndtag og træk applikatoren ud, så udtrækssnoren hænger ud af </w:t>
      </w:r>
      <w:proofErr w:type="spellStart"/>
      <w:r w:rsidRPr="006218A6">
        <w:rPr>
          <w:sz w:val="24"/>
          <w:szCs w:val="24"/>
        </w:rPr>
        <w:t>vulva</w:t>
      </w:r>
      <w:proofErr w:type="spellEnd"/>
      <w:r w:rsidRPr="006218A6">
        <w:rPr>
          <w:sz w:val="24"/>
          <w:szCs w:val="24"/>
        </w:rPr>
        <w:t>.</w:t>
      </w:r>
    </w:p>
    <w:p w:rsidR="006218A6" w:rsidRPr="006218A6" w:rsidRDefault="006218A6" w:rsidP="006218A6">
      <w:pPr>
        <w:pStyle w:val="Listeafsnit"/>
        <w:numPr>
          <w:ilvl w:val="0"/>
          <w:numId w:val="7"/>
        </w:numPr>
        <w:ind w:left="1276" w:hanging="425"/>
        <w:rPr>
          <w:sz w:val="24"/>
          <w:szCs w:val="24"/>
        </w:rPr>
      </w:pPr>
      <w:r w:rsidRPr="006218A6">
        <w:rPr>
          <w:sz w:val="24"/>
          <w:szCs w:val="24"/>
        </w:rPr>
        <w:t xml:space="preserve">Rengør og desinficer applikatoren efter brug og før brug hos et andet dyr. </w:t>
      </w:r>
    </w:p>
    <w:p w:rsidR="006218A6" w:rsidRPr="006218A6" w:rsidRDefault="006218A6" w:rsidP="006218A6">
      <w:pPr>
        <w:ind w:left="851"/>
        <w:rPr>
          <w:sz w:val="24"/>
          <w:szCs w:val="24"/>
        </w:rPr>
      </w:pPr>
    </w:p>
    <w:p w:rsidR="006218A6" w:rsidRPr="006218A6" w:rsidRDefault="006218A6" w:rsidP="006218A6">
      <w:pPr>
        <w:ind w:left="851"/>
        <w:rPr>
          <w:sz w:val="24"/>
          <w:szCs w:val="24"/>
          <w:u w:val="single"/>
        </w:rPr>
      </w:pPr>
      <w:r w:rsidRPr="006218A6">
        <w:rPr>
          <w:sz w:val="24"/>
          <w:szCs w:val="24"/>
          <w:u w:val="single"/>
        </w:rPr>
        <w:t>Udtrækning:</w:t>
      </w:r>
    </w:p>
    <w:p w:rsidR="006218A6" w:rsidRPr="006218A6" w:rsidRDefault="006218A6" w:rsidP="006218A6">
      <w:pPr>
        <w:ind w:left="851"/>
        <w:rPr>
          <w:sz w:val="24"/>
          <w:szCs w:val="24"/>
        </w:rPr>
      </w:pPr>
      <w:r w:rsidRPr="006218A6">
        <w:rPr>
          <w:sz w:val="24"/>
          <w:szCs w:val="24"/>
        </w:rPr>
        <w:t xml:space="preserve">Indlægget fjernes efter syv dage ved forsigtigt at trække i udtrækssnoren. I nogle tilfælde vil udtrækssnoren ikke være synlig udefra og i sådanne tilfælde kan den findes i den bagerste del af dyrets vagina, med en behandsket finger. Der skal ikke bruges kræfter for at trække vaginalindlægget ud. Hvis der mærkes modstand, kan en behandsket hånd bruges til at lette udtrækningen. </w:t>
      </w:r>
    </w:p>
    <w:p w:rsidR="006218A6" w:rsidRPr="006218A6" w:rsidRDefault="006218A6" w:rsidP="006218A6">
      <w:pPr>
        <w:ind w:left="851"/>
        <w:rPr>
          <w:sz w:val="24"/>
          <w:szCs w:val="24"/>
        </w:rPr>
      </w:pPr>
    </w:p>
    <w:p w:rsidR="006218A6" w:rsidRDefault="006218A6" w:rsidP="006218A6">
      <w:pPr>
        <w:ind w:left="851"/>
        <w:rPr>
          <w:sz w:val="24"/>
          <w:szCs w:val="24"/>
        </w:rPr>
      </w:pPr>
      <w:r w:rsidRPr="006218A6">
        <w:rPr>
          <w:sz w:val="24"/>
          <w:szCs w:val="24"/>
        </w:rPr>
        <w:t>Ved problemer med udtrækning efter forsøg</w:t>
      </w:r>
      <w:r>
        <w:rPr>
          <w:sz w:val="24"/>
          <w:szCs w:val="24"/>
        </w:rPr>
        <w:t xml:space="preserve"> med den ovenfor beskrevne fremgangsmåde, skal en dyrlæge rådføres. </w:t>
      </w:r>
    </w:p>
    <w:p w:rsidR="008419FB" w:rsidRPr="001378D8" w:rsidRDefault="008419FB" w:rsidP="006218A6">
      <w:pPr>
        <w:ind w:left="851" w:hanging="851"/>
        <w:rPr>
          <w:sz w:val="24"/>
          <w:szCs w:val="24"/>
        </w:rPr>
      </w:pPr>
    </w:p>
    <w:p w:rsidR="008419FB" w:rsidRPr="001378D8" w:rsidRDefault="008419FB" w:rsidP="008419FB">
      <w:pPr>
        <w:ind w:left="851" w:hanging="851"/>
        <w:rPr>
          <w:b/>
          <w:sz w:val="24"/>
          <w:szCs w:val="24"/>
        </w:rPr>
      </w:pPr>
      <w:r w:rsidRPr="001378D8">
        <w:rPr>
          <w:b/>
          <w:sz w:val="24"/>
          <w:szCs w:val="24"/>
        </w:rPr>
        <w:t>4.10</w:t>
      </w:r>
      <w:r w:rsidRPr="001378D8">
        <w:rPr>
          <w:b/>
          <w:sz w:val="24"/>
          <w:szCs w:val="24"/>
        </w:rPr>
        <w:tab/>
        <w:t>Overdosering</w:t>
      </w:r>
    </w:p>
    <w:p w:rsidR="008419FB" w:rsidRPr="001378D8" w:rsidRDefault="008419FB" w:rsidP="008419FB">
      <w:pPr>
        <w:ind w:left="851" w:hanging="851"/>
        <w:rPr>
          <w:sz w:val="24"/>
          <w:szCs w:val="24"/>
        </w:rPr>
      </w:pPr>
      <w:r w:rsidRPr="001378D8">
        <w:rPr>
          <w:sz w:val="24"/>
          <w:szCs w:val="24"/>
        </w:rPr>
        <w:tab/>
        <w:t>Ikke relevant.</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4.11</w:t>
      </w:r>
      <w:r w:rsidRPr="001378D8">
        <w:rPr>
          <w:b/>
          <w:sz w:val="24"/>
          <w:szCs w:val="24"/>
        </w:rPr>
        <w:tab/>
        <w:t>Tilbageholdelsestid</w:t>
      </w:r>
    </w:p>
    <w:p w:rsidR="008419FB" w:rsidRPr="001378D8" w:rsidRDefault="008419FB" w:rsidP="008419FB">
      <w:pPr>
        <w:ind w:left="851" w:hanging="851"/>
        <w:rPr>
          <w:sz w:val="24"/>
          <w:szCs w:val="24"/>
        </w:rPr>
      </w:pPr>
      <w:r w:rsidRPr="001378D8">
        <w:rPr>
          <w:sz w:val="24"/>
          <w:szCs w:val="24"/>
        </w:rPr>
        <w:tab/>
        <w:t>Slagtning: 0 døgn.</w:t>
      </w:r>
    </w:p>
    <w:p w:rsidR="008419FB" w:rsidRPr="001378D8" w:rsidRDefault="008419FB" w:rsidP="008419FB">
      <w:pPr>
        <w:ind w:left="851" w:hanging="851"/>
        <w:rPr>
          <w:sz w:val="24"/>
          <w:szCs w:val="24"/>
        </w:rPr>
      </w:pPr>
      <w:r>
        <w:rPr>
          <w:sz w:val="24"/>
          <w:szCs w:val="24"/>
        </w:rPr>
        <w:tab/>
      </w:r>
      <w:r w:rsidRPr="001378D8">
        <w:rPr>
          <w:sz w:val="24"/>
          <w:szCs w:val="24"/>
        </w:rPr>
        <w:t>Mælk: 0 døgn.</w:t>
      </w:r>
    </w:p>
    <w:p w:rsidR="008419FB" w:rsidRDefault="008419FB" w:rsidP="008419FB">
      <w:pPr>
        <w:ind w:left="851" w:hanging="851"/>
        <w:rPr>
          <w:sz w:val="24"/>
          <w:szCs w:val="24"/>
        </w:rPr>
      </w:pPr>
      <w:r>
        <w:rPr>
          <w:sz w:val="24"/>
          <w:szCs w:val="24"/>
        </w:rPr>
        <w:tab/>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5.</w:t>
      </w:r>
      <w:r w:rsidRPr="001378D8">
        <w:rPr>
          <w:b/>
          <w:sz w:val="24"/>
          <w:szCs w:val="24"/>
        </w:rPr>
        <w:tab/>
        <w:t>FARMAKOLOGISKE EGENSKABER</w:t>
      </w:r>
    </w:p>
    <w:p w:rsidR="008419FB" w:rsidRPr="001378D8" w:rsidRDefault="008419FB" w:rsidP="006218A6">
      <w:pPr>
        <w:ind w:left="851" w:hanging="851"/>
        <w:rPr>
          <w:sz w:val="24"/>
          <w:szCs w:val="24"/>
        </w:rPr>
      </w:pPr>
      <w:r>
        <w:rPr>
          <w:sz w:val="24"/>
          <w:szCs w:val="24"/>
        </w:rPr>
        <w:tab/>
      </w:r>
      <w:proofErr w:type="spellStart"/>
      <w:r w:rsidRPr="001378D8">
        <w:rPr>
          <w:sz w:val="24"/>
          <w:szCs w:val="24"/>
        </w:rPr>
        <w:t>Farmakoterapeutisk</w:t>
      </w:r>
      <w:proofErr w:type="spellEnd"/>
      <w:r w:rsidRPr="001378D8">
        <w:rPr>
          <w:sz w:val="24"/>
          <w:szCs w:val="24"/>
        </w:rPr>
        <w:t xml:space="preserve"> gruppe: Kønshormoner (progesteron).</w:t>
      </w:r>
      <w:r w:rsidR="006218A6">
        <w:rPr>
          <w:sz w:val="24"/>
          <w:szCs w:val="24"/>
        </w:rPr>
        <w:t xml:space="preserve"> </w:t>
      </w:r>
      <w:proofErr w:type="spellStart"/>
      <w:r w:rsidRPr="001378D8">
        <w:rPr>
          <w:sz w:val="24"/>
          <w:szCs w:val="24"/>
        </w:rPr>
        <w:t>ATC</w:t>
      </w:r>
      <w:r>
        <w:rPr>
          <w:sz w:val="24"/>
          <w:szCs w:val="24"/>
        </w:rPr>
        <w:t>v</w:t>
      </w:r>
      <w:r w:rsidRPr="001378D8">
        <w:rPr>
          <w:sz w:val="24"/>
          <w:szCs w:val="24"/>
        </w:rPr>
        <w:t>et</w:t>
      </w:r>
      <w:proofErr w:type="spellEnd"/>
      <w:r>
        <w:rPr>
          <w:sz w:val="24"/>
          <w:szCs w:val="24"/>
        </w:rPr>
        <w:t>-</w:t>
      </w:r>
      <w:r w:rsidRPr="001378D8">
        <w:rPr>
          <w:sz w:val="24"/>
          <w:szCs w:val="24"/>
        </w:rPr>
        <w:t>kode: QG03DA04</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5.1</w:t>
      </w:r>
      <w:r w:rsidRPr="001378D8">
        <w:rPr>
          <w:b/>
          <w:sz w:val="24"/>
          <w:szCs w:val="24"/>
        </w:rPr>
        <w:tab/>
      </w:r>
      <w:proofErr w:type="spellStart"/>
      <w:r w:rsidRPr="001378D8">
        <w:rPr>
          <w:b/>
          <w:sz w:val="24"/>
          <w:szCs w:val="24"/>
        </w:rPr>
        <w:t>Farmakodynamiske</w:t>
      </w:r>
      <w:proofErr w:type="spellEnd"/>
      <w:r w:rsidRPr="001378D8">
        <w:rPr>
          <w:b/>
          <w:sz w:val="24"/>
          <w:szCs w:val="24"/>
        </w:rPr>
        <w:t xml:space="preserve"> egenskaber</w:t>
      </w:r>
    </w:p>
    <w:p w:rsidR="008419FB" w:rsidRPr="001378D8" w:rsidRDefault="008419FB" w:rsidP="008419FB">
      <w:pPr>
        <w:ind w:left="851" w:hanging="851"/>
        <w:rPr>
          <w:sz w:val="24"/>
          <w:szCs w:val="24"/>
        </w:rPr>
      </w:pPr>
      <w:r w:rsidRPr="001378D8">
        <w:rPr>
          <w:sz w:val="24"/>
          <w:szCs w:val="24"/>
        </w:rPr>
        <w:tab/>
        <w:t>Progesteron påvirker specifikke receptorer i cellekernen, og binder sig til specifikke DNA</w:t>
      </w:r>
      <w:r>
        <w:rPr>
          <w:sz w:val="24"/>
          <w:szCs w:val="24"/>
        </w:rPr>
        <w:t>-</w:t>
      </w:r>
      <w:r w:rsidRPr="001378D8">
        <w:rPr>
          <w:sz w:val="24"/>
          <w:szCs w:val="24"/>
        </w:rPr>
        <w:t xml:space="preserve">sekvenser på genomet, og initierer herved </w:t>
      </w:r>
      <w:proofErr w:type="spellStart"/>
      <w:r w:rsidRPr="001378D8">
        <w:rPr>
          <w:sz w:val="24"/>
          <w:szCs w:val="24"/>
        </w:rPr>
        <w:t>transkriptionen</w:t>
      </w:r>
      <w:proofErr w:type="spellEnd"/>
      <w:r w:rsidRPr="001378D8">
        <w:rPr>
          <w:sz w:val="24"/>
          <w:szCs w:val="24"/>
        </w:rPr>
        <w:t xml:space="preserve"> af et specifikt sæt gener, som er ultimativt ansvarlige for omsætning af hormonpåvirkning til fysiologisk handling. Progesteron udøver en negativ feedback på den </w:t>
      </w:r>
      <w:proofErr w:type="spellStart"/>
      <w:r w:rsidRPr="001378D8">
        <w:rPr>
          <w:sz w:val="24"/>
          <w:szCs w:val="24"/>
        </w:rPr>
        <w:t>hypothalamo</w:t>
      </w:r>
      <w:proofErr w:type="spellEnd"/>
      <w:r w:rsidRPr="001378D8">
        <w:rPr>
          <w:sz w:val="24"/>
          <w:szCs w:val="24"/>
        </w:rPr>
        <w:t xml:space="preserve">-hypofyseale akse, primært på sekretionen af </w:t>
      </w:r>
      <w:proofErr w:type="spellStart"/>
      <w:r w:rsidRPr="001378D8">
        <w:rPr>
          <w:sz w:val="24"/>
          <w:szCs w:val="24"/>
        </w:rPr>
        <w:t>GnRH</w:t>
      </w:r>
      <w:proofErr w:type="spellEnd"/>
      <w:r w:rsidRPr="001378D8">
        <w:rPr>
          <w:sz w:val="24"/>
          <w:szCs w:val="24"/>
        </w:rPr>
        <w:t xml:space="preserve"> og som en følge heraf på sekretionen af LH.</w:t>
      </w:r>
    </w:p>
    <w:p w:rsidR="008419FB" w:rsidRPr="001378D8" w:rsidRDefault="008419FB" w:rsidP="008419FB">
      <w:pPr>
        <w:ind w:left="851" w:hanging="851"/>
        <w:rPr>
          <w:sz w:val="24"/>
          <w:szCs w:val="24"/>
        </w:rPr>
      </w:pPr>
      <w:r>
        <w:rPr>
          <w:sz w:val="24"/>
          <w:szCs w:val="24"/>
        </w:rPr>
        <w:tab/>
      </w:r>
      <w:r w:rsidRPr="001378D8">
        <w:rPr>
          <w:sz w:val="24"/>
          <w:szCs w:val="24"/>
        </w:rPr>
        <w:t>Progesteron hindrer den hormonale udskillelse fra hypofysen (FSH og LH) og undertrykker derved brunst og ovulation. Når indlægget fjernes, falder progesteronniveauet dramatisk i løbet af 1 time, og tillader derved follikelmodning, brunst og ovulation over et kort tidsforløb.</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5.2</w:t>
      </w:r>
      <w:r w:rsidRPr="001378D8">
        <w:rPr>
          <w:b/>
          <w:sz w:val="24"/>
          <w:szCs w:val="24"/>
        </w:rPr>
        <w:tab/>
      </w:r>
      <w:proofErr w:type="spellStart"/>
      <w:r w:rsidRPr="001378D8">
        <w:rPr>
          <w:b/>
          <w:sz w:val="24"/>
          <w:szCs w:val="24"/>
        </w:rPr>
        <w:t>Farmakokinetiske</w:t>
      </w:r>
      <w:proofErr w:type="spellEnd"/>
      <w:r w:rsidRPr="001378D8">
        <w:rPr>
          <w:b/>
          <w:sz w:val="24"/>
          <w:szCs w:val="24"/>
        </w:rPr>
        <w:t xml:space="preserve"> egenskaber</w:t>
      </w:r>
    </w:p>
    <w:p w:rsidR="008419FB" w:rsidRPr="001378D8" w:rsidRDefault="008419FB" w:rsidP="008419FB">
      <w:pPr>
        <w:ind w:left="851" w:hanging="851"/>
        <w:rPr>
          <w:sz w:val="24"/>
          <w:szCs w:val="24"/>
        </w:rPr>
      </w:pPr>
      <w:r w:rsidRPr="001378D8">
        <w:rPr>
          <w:sz w:val="24"/>
          <w:szCs w:val="24"/>
        </w:rPr>
        <w:tab/>
        <w:t xml:space="preserve">Progesteron absorberes hurtigt via den intravaginale administrationsvej. Cirkulerende progesteron er proteinbundet i blodet. Progesteron bindes til </w:t>
      </w:r>
      <w:proofErr w:type="spellStart"/>
      <w:r w:rsidRPr="001378D8">
        <w:rPr>
          <w:sz w:val="24"/>
          <w:szCs w:val="24"/>
        </w:rPr>
        <w:t>kortikosteroid</w:t>
      </w:r>
      <w:proofErr w:type="spellEnd"/>
      <w:r w:rsidRPr="001378D8">
        <w:rPr>
          <w:sz w:val="24"/>
          <w:szCs w:val="24"/>
        </w:rPr>
        <w:t xml:space="preserve">-bindende </w:t>
      </w:r>
      <w:proofErr w:type="spellStart"/>
      <w:r w:rsidRPr="001378D8">
        <w:rPr>
          <w:sz w:val="24"/>
          <w:szCs w:val="24"/>
        </w:rPr>
        <w:t>globulin</w:t>
      </w:r>
      <w:proofErr w:type="spellEnd"/>
      <w:r w:rsidRPr="001378D8">
        <w:rPr>
          <w:sz w:val="24"/>
          <w:szCs w:val="24"/>
        </w:rPr>
        <w:t xml:space="preserve"> (CBG) og til albumin. Progesteron har </w:t>
      </w:r>
      <w:proofErr w:type="spellStart"/>
      <w:r w:rsidRPr="001378D8">
        <w:rPr>
          <w:sz w:val="24"/>
          <w:szCs w:val="24"/>
        </w:rPr>
        <w:t>lipofile</w:t>
      </w:r>
      <w:proofErr w:type="spellEnd"/>
      <w:r w:rsidRPr="001378D8">
        <w:rPr>
          <w:sz w:val="24"/>
          <w:szCs w:val="24"/>
        </w:rPr>
        <w:t xml:space="preserve"> egenskaber og akkumuleres i fedtvæv, samt i væv/organer med progesteronreceptorer. Leveren er hovedansvarlig for progesteron-metabolisme. Halveringstiden for progesteron er 3 timer, og </w:t>
      </w:r>
      <w:proofErr w:type="spellStart"/>
      <w:r w:rsidRPr="001378D8">
        <w:rPr>
          <w:sz w:val="24"/>
          <w:szCs w:val="24"/>
        </w:rPr>
        <w:t>C</w:t>
      </w:r>
      <w:r w:rsidRPr="004032BA">
        <w:rPr>
          <w:sz w:val="24"/>
          <w:szCs w:val="24"/>
          <w:vertAlign w:val="subscript"/>
        </w:rPr>
        <w:t>max</w:t>
      </w:r>
      <w:proofErr w:type="spellEnd"/>
      <w:r w:rsidRPr="001378D8">
        <w:rPr>
          <w:sz w:val="24"/>
          <w:szCs w:val="24"/>
        </w:rPr>
        <w:t xml:space="preserve"> på 5 µg/liter opnås efter 9 timer (</w:t>
      </w:r>
      <w:proofErr w:type="spellStart"/>
      <w:r w:rsidRPr="001378D8">
        <w:rPr>
          <w:sz w:val="24"/>
          <w:szCs w:val="24"/>
        </w:rPr>
        <w:t>T</w:t>
      </w:r>
      <w:r w:rsidRPr="004032BA">
        <w:rPr>
          <w:sz w:val="24"/>
          <w:szCs w:val="24"/>
          <w:vertAlign w:val="subscript"/>
        </w:rPr>
        <w:t>max</w:t>
      </w:r>
      <w:proofErr w:type="spellEnd"/>
      <w:r w:rsidRPr="001378D8">
        <w:rPr>
          <w:sz w:val="24"/>
          <w:szCs w:val="24"/>
        </w:rPr>
        <w:t xml:space="preserve">). </w:t>
      </w:r>
      <w:proofErr w:type="spellStart"/>
      <w:r w:rsidRPr="001378D8">
        <w:rPr>
          <w:sz w:val="24"/>
          <w:szCs w:val="24"/>
        </w:rPr>
        <w:t>Ekskretion</w:t>
      </w:r>
      <w:proofErr w:type="spellEnd"/>
      <w:r w:rsidRPr="001378D8">
        <w:rPr>
          <w:sz w:val="24"/>
          <w:szCs w:val="24"/>
        </w:rPr>
        <w:t xml:space="preserve"> foregår overvejende med fæces og i mindre omfang i urinen.</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5.3</w:t>
      </w:r>
      <w:r w:rsidRPr="001378D8">
        <w:rPr>
          <w:b/>
          <w:sz w:val="24"/>
          <w:szCs w:val="24"/>
        </w:rPr>
        <w:tab/>
        <w:t>Miljømæssige forhold</w:t>
      </w:r>
    </w:p>
    <w:p w:rsidR="008419FB" w:rsidRPr="001378D8" w:rsidRDefault="008419FB" w:rsidP="008419FB">
      <w:pPr>
        <w:ind w:left="851" w:hanging="851"/>
        <w:rPr>
          <w:sz w:val="24"/>
          <w:szCs w:val="24"/>
        </w:rPr>
      </w:pPr>
      <w:r w:rsidRPr="001378D8">
        <w:rPr>
          <w:sz w:val="24"/>
          <w:szCs w:val="24"/>
        </w:rPr>
        <w:tab/>
        <w:t>-</w:t>
      </w:r>
    </w:p>
    <w:p w:rsidR="008419FB" w:rsidRPr="001378D8" w:rsidRDefault="008419FB" w:rsidP="008419FB">
      <w:pPr>
        <w:ind w:left="851" w:hanging="851"/>
        <w:rPr>
          <w:sz w:val="24"/>
          <w:szCs w:val="24"/>
        </w:rPr>
      </w:pP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6.</w:t>
      </w:r>
      <w:r w:rsidRPr="001378D8">
        <w:rPr>
          <w:b/>
          <w:sz w:val="24"/>
          <w:szCs w:val="24"/>
        </w:rPr>
        <w:tab/>
        <w:t>FARMACEUTISKE OPLYSNINGER</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6.1</w:t>
      </w:r>
      <w:r w:rsidRPr="001378D8">
        <w:rPr>
          <w:b/>
          <w:sz w:val="24"/>
          <w:szCs w:val="24"/>
        </w:rPr>
        <w:tab/>
        <w:t>Hjælpestoffer</w:t>
      </w:r>
    </w:p>
    <w:p w:rsidR="008419FB" w:rsidRPr="001378D8" w:rsidRDefault="008419FB" w:rsidP="008419FB">
      <w:pPr>
        <w:ind w:left="851" w:hanging="851"/>
        <w:rPr>
          <w:sz w:val="24"/>
          <w:szCs w:val="24"/>
        </w:rPr>
      </w:pPr>
      <w:r w:rsidRPr="001378D8">
        <w:rPr>
          <w:sz w:val="24"/>
          <w:szCs w:val="24"/>
        </w:rPr>
        <w:tab/>
      </w:r>
      <w:proofErr w:type="spellStart"/>
      <w:r w:rsidRPr="001378D8">
        <w:rPr>
          <w:sz w:val="24"/>
          <w:szCs w:val="24"/>
        </w:rPr>
        <w:t>Ethyl</w:t>
      </w:r>
      <w:proofErr w:type="spellEnd"/>
      <w:r w:rsidRPr="001378D8">
        <w:rPr>
          <w:sz w:val="24"/>
          <w:szCs w:val="24"/>
        </w:rPr>
        <w:t>-vinyl-acetat</w:t>
      </w:r>
    </w:p>
    <w:p w:rsidR="008419FB" w:rsidRPr="001378D8" w:rsidRDefault="008419FB" w:rsidP="008419FB">
      <w:pPr>
        <w:ind w:left="851" w:hanging="851"/>
        <w:rPr>
          <w:sz w:val="24"/>
          <w:szCs w:val="24"/>
        </w:rPr>
      </w:pPr>
      <w:r>
        <w:rPr>
          <w:sz w:val="24"/>
          <w:szCs w:val="24"/>
        </w:rPr>
        <w:tab/>
      </w:r>
      <w:r w:rsidRPr="001378D8">
        <w:rPr>
          <w:sz w:val="24"/>
          <w:szCs w:val="24"/>
        </w:rPr>
        <w:t>Polyamid</w:t>
      </w:r>
    </w:p>
    <w:p w:rsidR="008419FB" w:rsidRPr="001378D8" w:rsidRDefault="008419FB" w:rsidP="008419FB">
      <w:pPr>
        <w:ind w:left="851" w:hanging="851"/>
        <w:rPr>
          <w:sz w:val="24"/>
          <w:szCs w:val="24"/>
        </w:rPr>
      </w:pPr>
      <w:r>
        <w:rPr>
          <w:sz w:val="24"/>
          <w:szCs w:val="24"/>
        </w:rPr>
        <w:tab/>
        <w:t>Plastikhale</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6.2</w:t>
      </w:r>
      <w:r w:rsidRPr="001378D8">
        <w:rPr>
          <w:b/>
          <w:sz w:val="24"/>
          <w:szCs w:val="24"/>
        </w:rPr>
        <w:tab/>
        <w:t>Uforligeligheder</w:t>
      </w:r>
    </w:p>
    <w:p w:rsidR="008419FB" w:rsidRPr="001378D8" w:rsidRDefault="008419FB" w:rsidP="008419FB">
      <w:pPr>
        <w:ind w:left="851" w:hanging="851"/>
        <w:rPr>
          <w:sz w:val="24"/>
          <w:szCs w:val="24"/>
        </w:rPr>
      </w:pPr>
      <w:r w:rsidRPr="001378D8">
        <w:rPr>
          <w:sz w:val="24"/>
          <w:szCs w:val="24"/>
        </w:rPr>
        <w:tab/>
        <w:t>Ingen kendte.</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6.3</w:t>
      </w:r>
      <w:r w:rsidRPr="001378D8">
        <w:rPr>
          <w:b/>
          <w:sz w:val="24"/>
          <w:szCs w:val="24"/>
        </w:rPr>
        <w:tab/>
        <w:t>Opbevaringstid</w:t>
      </w:r>
    </w:p>
    <w:p w:rsidR="008419FB" w:rsidRPr="001378D8" w:rsidRDefault="008419FB" w:rsidP="008419FB">
      <w:pPr>
        <w:ind w:left="851" w:hanging="851"/>
        <w:rPr>
          <w:sz w:val="24"/>
          <w:szCs w:val="24"/>
        </w:rPr>
      </w:pPr>
      <w:r w:rsidRPr="001378D8">
        <w:rPr>
          <w:sz w:val="24"/>
          <w:szCs w:val="24"/>
        </w:rPr>
        <w:tab/>
        <w:t>Holdbarhed af det veterinære lægemiddel i salgspakning: 3 år.</w:t>
      </w:r>
    </w:p>
    <w:p w:rsidR="008419FB" w:rsidRPr="00900D76" w:rsidRDefault="008419FB" w:rsidP="008419FB">
      <w:pPr>
        <w:ind w:left="851" w:hanging="851"/>
        <w:rPr>
          <w:sz w:val="24"/>
          <w:szCs w:val="24"/>
        </w:rPr>
      </w:pPr>
      <w:r w:rsidRPr="00900D76">
        <w:rPr>
          <w:sz w:val="24"/>
          <w:szCs w:val="24"/>
        </w:rPr>
        <w:tab/>
        <w:t xml:space="preserve">Holdbarhed efter åbning af indre emballage: 6 måneder. </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6.4</w:t>
      </w:r>
      <w:r w:rsidRPr="001378D8">
        <w:rPr>
          <w:b/>
          <w:sz w:val="24"/>
          <w:szCs w:val="24"/>
        </w:rPr>
        <w:tab/>
        <w:t>Særlige opbevaringsforhold</w:t>
      </w:r>
    </w:p>
    <w:p w:rsidR="008419FB" w:rsidRPr="001378D8" w:rsidRDefault="008419FB" w:rsidP="008419FB">
      <w:pPr>
        <w:ind w:left="851" w:hanging="851"/>
        <w:rPr>
          <w:sz w:val="24"/>
          <w:szCs w:val="24"/>
        </w:rPr>
      </w:pPr>
      <w:r w:rsidRPr="001378D8">
        <w:rPr>
          <w:sz w:val="24"/>
          <w:szCs w:val="24"/>
        </w:rPr>
        <w:tab/>
        <w:t>Dette veterinære lægemiddel kræver ikke særlige opbevaringsforhold.</w:t>
      </w:r>
    </w:p>
    <w:p w:rsidR="008419FB" w:rsidRPr="001378D8" w:rsidRDefault="008419FB" w:rsidP="008419FB">
      <w:pPr>
        <w:ind w:left="851" w:hanging="851"/>
        <w:rPr>
          <w:sz w:val="24"/>
          <w:szCs w:val="24"/>
        </w:rPr>
      </w:pPr>
    </w:p>
    <w:p w:rsidR="008419FB" w:rsidRPr="001378D8" w:rsidRDefault="008419FB" w:rsidP="006218A6">
      <w:pPr>
        <w:ind w:left="851" w:hanging="851"/>
        <w:rPr>
          <w:b/>
          <w:sz w:val="24"/>
          <w:szCs w:val="24"/>
        </w:rPr>
      </w:pPr>
      <w:r w:rsidRPr="001378D8">
        <w:rPr>
          <w:b/>
          <w:sz w:val="24"/>
          <w:szCs w:val="24"/>
        </w:rPr>
        <w:t>6.5</w:t>
      </w:r>
      <w:r w:rsidRPr="001378D8">
        <w:rPr>
          <w:b/>
          <w:sz w:val="24"/>
          <w:szCs w:val="24"/>
        </w:rPr>
        <w:tab/>
        <w:t>Emballage</w:t>
      </w:r>
    </w:p>
    <w:p w:rsidR="008419FB" w:rsidRPr="001378D8" w:rsidRDefault="008419FB" w:rsidP="008419FB">
      <w:pPr>
        <w:ind w:left="851"/>
        <w:rPr>
          <w:b/>
          <w:sz w:val="24"/>
          <w:szCs w:val="24"/>
          <w:u w:val="single"/>
        </w:rPr>
      </w:pPr>
      <w:r w:rsidRPr="001378D8">
        <w:rPr>
          <w:sz w:val="24"/>
          <w:szCs w:val="24"/>
          <w:u w:val="single"/>
        </w:rPr>
        <w:t>Materiale i den primære beholder</w:t>
      </w:r>
    </w:p>
    <w:p w:rsidR="008419FB" w:rsidRPr="001378D8" w:rsidRDefault="008419FB" w:rsidP="008419FB">
      <w:pPr>
        <w:ind w:left="851"/>
        <w:rPr>
          <w:sz w:val="24"/>
          <w:szCs w:val="24"/>
        </w:rPr>
      </w:pPr>
      <w:r w:rsidRPr="001378D8">
        <w:rPr>
          <w:sz w:val="24"/>
          <w:szCs w:val="24"/>
        </w:rPr>
        <w:t>Polyester/</w:t>
      </w:r>
      <w:r>
        <w:rPr>
          <w:sz w:val="24"/>
          <w:szCs w:val="24"/>
        </w:rPr>
        <w:t>aluminium/</w:t>
      </w:r>
      <w:proofErr w:type="spellStart"/>
      <w:r w:rsidRPr="001378D8">
        <w:rPr>
          <w:sz w:val="24"/>
          <w:szCs w:val="24"/>
        </w:rPr>
        <w:t>polyetylen</w:t>
      </w:r>
      <w:proofErr w:type="spellEnd"/>
      <w:r w:rsidRPr="001378D8">
        <w:rPr>
          <w:sz w:val="24"/>
          <w:szCs w:val="24"/>
        </w:rPr>
        <w:t xml:space="preserve"> rektangulær pose.</w:t>
      </w:r>
    </w:p>
    <w:p w:rsidR="008419FB" w:rsidRPr="001378D8" w:rsidRDefault="008419FB" w:rsidP="008419FB">
      <w:pPr>
        <w:ind w:left="851"/>
        <w:rPr>
          <w:sz w:val="24"/>
          <w:szCs w:val="24"/>
        </w:rPr>
      </w:pPr>
    </w:p>
    <w:p w:rsidR="008419FB" w:rsidRPr="001378D8" w:rsidRDefault="008419FB" w:rsidP="008419FB">
      <w:pPr>
        <w:ind w:left="851"/>
        <w:rPr>
          <w:sz w:val="24"/>
          <w:szCs w:val="24"/>
          <w:u w:val="single"/>
        </w:rPr>
      </w:pPr>
      <w:r w:rsidRPr="001378D8">
        <w:rPr>
          <w:sz w:val="24"/>
          <w:szCs w:val="24"/>
          <w:u w:val="single"/>
        </w:rPr>
        <w:t>Pakningsstørrelser</w:t>
      </w:r>
    </w:p>
    <w:p w:rsidR="008419FB" w:rsidRPr="001378D8" w:rsidRDefault="008419FB" w:rsidP="008419FB">
      <w:pPr>
        <w:ind w:left="851"/>
        <w:rPr>
          <w:sz w:val="24"/>
          <w:szCs w:val="24"/>
        </w:rPr>
      </w:pPr>
      <w:r w:rsidRPr="001378D8">
        <w:rPr>
          <w:sz w:val="24"/>
          <w:szCs w:val="24"/>
        </w:rPr>
        <w:t>Papæske indeholdende 10 poser á 1 indlæg.</w:t>
      </w:r>
    </w:p>
    <w:p w:rsidR="008419FB" w:rsidRPr="001378D8" w:rsidRDefault="008419FB" w:rsidP="008419FB">
      <w:pPr>
        <w:ind w:left="851"/>
        <w:rPr>
          <w:sz w:val="24"/>
          <w:szCs w:val="24"/>
        </w:rPr>
      </w:pPr>
      <w:r w:rsidRPr="001378D8">
        <w:rPr>
          <w:sz w:val="24"/>
          <w:szCs w:val="24"/>
        </w:rPr>
        <w:t>Papæske indeholdende 25 poser á 1 indlæg.</w:t>
      </w:r>
    </w:p>
    <w:p w:rsidR="008419FB" w:rsidRPr="001378D8" w:rsidRDefault="008419FB" w:rsidP="008419FB">
      <w:pPr>
        <w:ind w:left="851"/>
        <w:rPr>
          <w:sz w:val="24"/>
          <w:szCs w:val="24"/>
        </w:rPr>
      </w:pPr>
      <w:r w:rsidRPr="001378D8">
        <w:rPr>
          <w:sz w:val="24"/>
          <w:szCs w:val="24"/>
        </w:rPr>
        <w:t>Papæske indeholdende 1 applikator og 25 poser á 1 indlæg.</w:t>
      </w:r>
    </w:p>
    <w:p w:rsidR="008419FB" w:rsidRDefault="008419FB" w:rsidP="008419FB">
      <w:pPr>
        <w:ind w:left="851"/>
        <w:rPr>
          <w:sz w:val="24"/>
          <w:szCs w:val="24"/>
        </w:rPr>
      </w:pPr>
      <w:r w:rsidRPr="001378D8">
        <w:rPr>
          <w:sz w:val="24"/>
          <w:szCs w:val="24"/>
        </w:rPr>
        <w:t>Papæske indeholdende 50 poser á 1 indlæg.</w:t>
      </w:r>
    </w:p>
    <w:p w:rsidR="008419FB" w:rsidRPr="001378D8" w:rsidRDefault="008419FB" w:rsidP="008419FB">
      <w:pPr>
        <w:ind w:left="851"/>
        <w:rPr>
          <w:sz w:val="24"/>
          <w:szCs w:val="24"/>
        </w:rPr>
      </w:pPr>
      <w:r>
        <w:rPr>
          <w:sz w:val="24"/>
          <w:szCs w:val="24"/>
        </w:rPr>
        <w:lastRenderedPageBreak/>
        <w:t>Papæske indeholdende 100 poser á 1 indlæg.</w:t>
      </w:r>
    </w:p>
    <w:p w:rsidR="008419FB" w:rsidRPr="001378D8" w:rsidRDefault="008419FB" w:rsidP="008419FB">
      <w:pPr>
        <w:ind w:left="851"/>
        <w:rPr>
          <w:sz w:val="24"/>
          <w:szCs w:val="24"/>
        </w:rPr>
      </w:pPr>
      <w:r w:rsidRPr="001378D8">
        <w:rPr>
          <w:sz w:val="24"/>
          <w:szCs w:val="24"/>
        </w:rPr>
        <w:t>Papæske indeholdende 1 applikator og 50 poser á 1 indlæg.</w:t>
      </w:r>
    </w:p>
    <w:p w:rsidR="008419FB" w:rsidRPr="001378D8" w:rsidRDefault="008419FB" w:rsidP="008419FB">
      <w:pPr>
        <w:ind w:left="851"/>
        <w:rPr>
          <w:sz w:val="24"/>
          <w:szCs w:val="24"/>
        </w:rPr>
      </w:pPr>
      <w:proofErr w:type="spellStart"/>
      <w:r w:rsidRPr="001378D8">
        <w:rPr>
          <w:sz w:val="24"/>
          <w:szCs w:val="24"/>
        </w:rPr>
        <w:t>Polyetylenæske</w:t>
      </w:r>
      <w:proofErr w:type="spellEnd"/>
      <w:r w:rsidRPr="001378D8">
        <w:rPr>
          <w:sz w:val="24"/>
          <w:szCs w:val="24"/>
        </w:rPr>
        <w:t xml:space="preserve"> indeholdende 50 poser á 1 indlæg.</w:t>
      </w:r>
    </w:p>
    <w:p w:rsidR="008419FB" w:rsidRPr="001378D8" w:rsidRDefault="008419FB" w:rsidP="008419FB">
      <w:pPr>
        <w:ind w:left="851"/>
        <w:rPr>
          <w:sz w:val="24"/>
          <w:szCs w:val="24"/>
        </w:rPr>
      </w:pPr>
      <w:proofErr w:type="spellStart"/>
      <w:r w:rsidRPr="001378D8">
        <w:rPr>
          <w:sz w:val="24"/>
          <w:szCs w:val="24"/>
        </w:rPr>
        <w:t>Polyetylenæske</w:t>
      </w:r>
      <w:proofErr w:type="spellEnd"/>
      <w:r w:rsidRPr="001378D8">
        <w:rPr>
          <w:sz w:val="24"/>
          <w:szCs w:val="24"/>
        </w:rPr>
        <w:t xml:space="preserve"> indeholdende 1 applikator og 50 poser á 1 indlæg.</w:t>
      </w:r>
    </w:p>
    <w:p w:rsidR="008419FB" w:rsidRPr="001378D8" w:rsidRDefault="008419FB" w:rsidP="008419FB">
      <w:pPr>
        <w:ind w:left="851"/>
        <w:rPr>
          <w:sz w:val="24"/>
          <w:szCs w:val="24"/>
        </w:rPr>
      </w:pPr>
      <w:r w:rsidRPr="001378D8">
        <w:rPr>
          <w:sz w:val="24"/>
          <w:szCs w:val="24"/>
        </w:rPr>
        <w:t>Pose indeholdende 10 indlæg.</w:t>
      </w:r>
    </w:p>
    <w:p w:rsidR="008419FB" w:rsidRPr="001378D8" w:rsidRDefault="008419FB" w:rsidP="008419FB">
      <w:pPr>
        <w:ind w:left="851"/>
        <w:rPr>
          <w:sz w:val="24"/>
          <w:szCs w:val="24"/>
        </w:rPr>
      </w:pPr>
    </w:p>
    <w:p w:rsidR="008419FB" w:rsidRPr="001378D8" w:rsidRDefault="008419FB" w:rsidP="008419FB">
      <w:pPr>
        <w:ind w:left="851"/>
        <w:rPr>
          <w:sz w:val="24"/>
          <w:szCs w:val="24"/>
        </w:rPr>
      </w:pPr>
      <w:r w:rsidRPr="001378D8">
        <w:rPr>
          <w:sz w:val="24"/>
          <w:szCs w:val="24"/>
        </w:rPr>
        <w:t>Ikke alle pakningsstørrelser er nødvendigvis markedsført.</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6.6</w:t>
      </w:r>
      <w:r w:rsidRPr="001378D8">
        <w:rPr>
          <w:b/>
          <w:sz w:val="24"/>
          <w:szCs w:val="24"/>
        </w:rPr>
        <w:tab/>
        <w:t>Særlige forholdsregler ved bortskaffelse af rester af lægemidlet eller affald</w:t>
      </w:r>
    </w:p>
    <w:p w:rsidR="008419FB" w:rsidRPr="001378D8" w:rsidRDefault="008419FB" w:rsidP="008419FB">
      <w:pPr>
        <w:ind w:left="851" w:hanging="851"/>
        <w:rPr>
          <w:sz w:val="24"/>
          <w:szCs w:val="24"/>
        </w:rPr>
      </w:pPr>
      <w:r w:rsidRPr="001378D8">
        <w:rPr>
          <w:sz w:val="24"/>
          <w:szCs w:val="24"/>
        </w:rPr>
        <w:tab/>
        <w:t xml:space="preserve">Alle rester af veterinære lægemidler eller affald fra veterinære lægemidler bør bortskaffes i overensstemmelse med lokale retningslinjer. </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7.</w:t>
      </w:r>
      <w:r w:rsidRPr="001378D8">
        <w:rPr>
          <w:b/>
          <w:sz w:val="24"/>
          <w:szCs w:val="24"/>
        </w:rPr>
        <w:tab/>
        <w:t>INDEHAVER AF MARKEDSFØRINGSTILLADELSEN</w:t>
      </w:r>
    </w:p>
    <w:p w:rsidR="000745E9" w:rsidRPr="009D788E" w:rsidRDefault="008419FB" w:rsidP="000745E9">
      <w:pPr>
        <w:ind w:left="851" w:hanging="851"/>
        <w:rPr>
          <w:sz w:val="24"/>
          <w:szCs w:val="24"/>
        </w:rPr>
      </w:pPr>
      <w:r w:rsidRPr="001378D8">
        <w:rPr>
          <w:sz w:val="24"/>
          <w:szCs w:val="24"/>
        </w:rPr>
        <w:tab/>
      </w:r>
      <w:proofErr w:type="spellStart"/>
      <w:r w:rsidR="000745E9" w:rsidRPr="009D788E">
        <w:rPr>
          <w:sz w:val="24"/>
          <w:szCs w:val="24"/>
        </w:rPr>
        <w:t>Ceva</w:t>
      </w:r>
      <w:proofErr w:type="spellEnd"/>
      <w:r w:rsidR="000745E9" w:rsidRPr="009D788E">
        <w:rPr>
          <w:sz w:val="24"/>
          <w:szCs w:val="24"/>
        </w:rPr>
        <w:t xml:space="preserve"> </w:t>
      </w:r>
      <w:proofErr w:type="spellStart"/>
      <w:r w:rsidR="000745E9" w:rsidRPr="009D788E">
        <w:rPr>
          <w:sz w:val="24"/>
          <w:szCs w:val="24"/>
        </w:rPr>
        <w:t>Santé</w:t>
      </w:r>
      <w:proofErr w:type="spellEnd"/>
      <w:r w:rsidR="000745E9" w:rsidRPr="009D788E">
        <w:rPr>
          <w:sz w:val="24"/>
          <w:szCs w:val="24"/>
        </w:rPr>
        <w:t xml:space="preserve"> </w:t>
      </w:r>
      <w:proofErr w:type="spellStart"/>
      <w:r w:rsidR="000745E9" w:rsidRPr="009D788E">
        <w:rPr>
          <w:sz w:val="24"/>
          <w:szCs w:val="24"/>
        </w:rPr>
        <w:t>Animale</w:t>
      </w:r>
      <w:proofErr w:type="spellEnd"/>
    </w:p>
    <w:p w:rsidR="000745E9" w:rsidRPr="009D788E" w:rsidRDefault="000745E9" w:rsidP="000745E9">
      <w:pPr>
        <w:ind w:left="851"/>
        <w:rPr>
          <w:sz w:val="24"/>
          <w:szCs w:val="24"/>
        </w:rPr>
      </w:pPr>
      <w:r w:rsidRPr="009D788E">
        <w:rPr>
          <w:sz w:val="24"/>
          <w:szCs w:val="24"/>
        </w:rPr>
        <w:t xml:space="preserve">10 avenue de la </w:t>
      </w:r>
      <w:proofErr w:type="spellStart"/>
      <w:r w:rsidRPr="009D788E">
        <w:rPr>
          <w:sz w:val="24"/>
          <w:szCs w:val="24"/>
        </w:rPr>
        <w:t>Ballastière</w:t>
      </w:r>
      <w:proofErr w:type="spellEnd"/>
    </w:p>
    <w:p w:rsidR="000745E9" w:rsidRPr="009D788E" w:rsidRDefault="000745E9" w:rsidP="000745E9">
      <w:pPr>
        <w:ind w:left="851"/>
        <w:rPr>
          <w:sz w:val="24"/>
          <w:szCs w:val="24"/>
        </w:rPr>
      </w:pPr>
      <w:r w:rsidRPr="009D788E">
        <w:rPr>
          <w:sz w:val="24"/>
          <w:szCs w:val="24"/>
        </w:rPr>
        <w:t xml:space="preserve">33500 </w:t>
      </w:r>
      <w:proofErr w:type="spellStart"/>
      <w:r w:rsidRPr="009D788E">
        <w:rPr>
          <w:sz w:val="24"/>
          <w:szCs w:val="24"/>
        </w:rPr>
        <w:t>Libourne</w:t>
      </w:r>
      <w:proofErr w:type="spellEnd"/>
    </w:p>
    <w:p w:rsidR="000745E9" w:rsidRPr="009D788E" w:rsidRDefault="000745E9" w:rsidP="000745E9">
      <w:pPr>
        <w:ind w:left="851"/>
        <w:rPr>
          <w:sz w:val="24"/>
          <w:szCs w:val="24"/>
        </w:rPr>
      </w:pPr>
      <w:r w:rsidRPr="009D788E">
        <w:rPr>
          <w:sz w:val="24"/>
          <w:szCs w:val="24"/>
        </w:rPr>
        <w:t>Frankrig</w:t>
      </w:r>
    </w:p>
    <w:p w:rsidR="000745E9" w:rsidRPr="009D788E" w:rsidRDefault="000745E9" w:rsidP="008419FB">
      <w:pPr>
        <w:ind w:left="851" w:hanging="851"/>
        <w:rPr>
          <w:sz w:val="24"/>
          <w:szCs w:val="24"/>
        </w:rPr>
      </w:pPr>
    </w:p>
    <w:p w:rsidR="000745E9" w:rsidRPr="009D788E" w:rsidRDefault="000745E9" w:rsidP="000745E9">
      <w:pPr>
        <w:ind w:left="851"/>
        <w:rPr>
          <w:b/>
          <w:sz w:val="24"/>
          <w:szCs w:val="24"/>
        </w:rPr>
      </w:pPr>
      <w:r w:rsidRPr="009D788E">
        <w:rPr>
          <w:b/>
          <w:sz w:val="24"/>
          <w:szCs w:val="24"/>
        </w:rPr>
        <w:t>Repræsentant</w:t>
      </w:r>
    </w:p>
    <w:p w:rsidR="008419FB" w:rsidRPr="000745E9" w:rsidRDefault="008419FB" w:rsidP="000745E9">
      <w:pPr>
        <w:ind w:left="851"/>
        <w:rPr>
          <w:sz w:val="24"/>
          <w:szCs w:val="24"/>
          <w:lang w:val="en-US"/>
        </w:rPr>
      </w:pPr>
      <w:proofErr w:type="spellStart"/>
      <w:r w:rsidRPr="000745E9">
        <w:rPr>
          <w:sz w:val="24"/>
          <w:szCs w:val="24"/>
          <w:lang w:val="en-US"/>
        </w:rPr>
        <w:t>Ceva</w:t>
      </w:r>
      <w:proofErr w:type="spellEnd"/>
      <w:r w:rsidRPr="000745E9">
        <w:rPr>
          <w:sz w:val="24"/>
          <w:szCs w:val="24"/>
          <w:lang w:val="en-US"/>
        </w:rPr>
        <w:t xml:space="preserve"> Animal Health A/S</w:t>
      </w:r>
    </w:p>
    <w:p w:rsidR="00AA23F5" w:rsidRPr="004B53E6" w:rsidRDefault="00AA23F5" w:rsidP="00AA23F5">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AA23F5" w:rsidRPr="006B1E8D" w:rsidRDefault="00AA23F5" w:rsidP="00AA23F5">
      <w:pPr>
        <w:tabs>
          <w:tab w:val="left" w:pos="851"/>
        </w:tabs>
        <w:ind w:left="851"/>
        <w:rPr>
          <w:bCs/>
          <w:sz w:val="24"/>
          <w:szCs w:val="24"/>
        </w:rPr>
      </w:pPr>
      <w:r w:rsidRPr="004B53E6">
        <w:rPr>
          <w:sz w:val="24"/>
          <w:szCs w:val="24"/>
          <w:lang w:val="en-US"/>
        </w:rPr>
        <w:t xml:space="preserve">7100 </w:t>
      </w:r>
      <w:proofErr w:type="spellStart"/>
      <w:r w:rsidRPr="004B53E6">
        <w:rPr>
          <w:sz w:val="24"/>
          <w:szCs w:val="24"/>
          <w:lang w:val="en-US"/>
        </w:rPr>
        <w:t>Vejle</w:t>
      </w:r>
      <w:proofErr w:type="spellEnd"/>
    </w:p>
    <w:p w:rsidR="008419FB" w:rsidRPr="001378D8" w:rsidRDefault="008419FB" w:rsidP="00AA23F5">
      <w:pPr>
        <w:ind w:left="851" w:hanging="851"/>
        <w:rPr>
          <w:sz w:val="24"/>
          <w:szCs w:val="24"/>
        </w:rPr>
      </w:pPr>
    </w:p>
    <w:p w:rsidR="008419FB" w:rsidRPr="001378D8" w:rsidRDefault="008419FB" w:rsidP="008419FB">
      <w:pPr>
        <w:ind w:left="851" w:hanging="851"/>
        <w:rPr>
          <w:b/>
          <w:sz w:val="24"/>
          <w:szCs w:val="24"/>
        </w:rPr>
      </w:pPr>
      <w:r w:rsidRPr="001378D8">
        <w:rPr>
          <w:b/>
          <w:sz w:val="24"/>
          <w:szCs w:val="24"/>
        </w:rPr>
        <w:t>8.</w:t>
      </w:r>
      <w:r w:rsidRPr="001378D8">
        <w:rPr>
          <w:b/>
          <w:sz w:val="24"/>
          <w:szCs w:val="24"/>
        </w:rPr>
        <w:tab/>
        <w:t>MARKEDSFØRINGSTILLADELSESNUMMER (NUMRE)</w:t>
      </w:r>
    </w:p>
    <w:p w:rsidR="008419FB" w:rsidRPr="001378D8" w:rsidRDefault="008419FB" w:rsidP="008419FB">
      <w:pPr>
        <w:ind w:left="851" w:hanging="851"/>
        <w:rPr>
          <w:sz w:val="24"/>
          <w:szCs w:val="24"/>
        </w:rPr>
      </w:pPr>
      <w:r w:rsidRPr="001378D8">
        <w:rPr>
          <w:sz w:val="24"/>
          <w:szCs w:val="24"/>
        </w:rPr>
        <w:tab/>
        <w:t>52424</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9.</w:t>
      </w:r>
      <w:r w:rsidRPr="001378D8">
        <w:rPr>
          <w:b/>
          <w:sz w:val="24"/>
          <w:szCs w:val="24"/>
        </w:rPr>
        <w:tab/>
        <w:t>DATO FOR FØRSTE MARKEDSFØRINGSTILLADELSE</w:t>
      </w:r>
    </w:p>
    <w:p w:rsidR="008419FB" w:rsidRPr="001378D8" w:rsidRDefault="008419FB" w:rsidP="008419FB">
      <w:pPr>
        <w:ind w:left="851" w:hanging="851"/>
        <w:rPr>
          <w:sz w:val="24"/>
          <w:szCs w:val="24"/>
        </w:rPr>
      </w:pPr>
      <w:r w:rsidRPr="001378D8">
        <w:rPr>
          <w:sz w:val="24"/>
          <w:szCs w:val="24"/>
        </w:rPr>
        <w:tab/>
        <w:t>11. november 2013</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10.</w:t>
      </w:r>
      <w:r w:rsidRPr="001378D8">
        <w:rPr>
          <w:b/>
          <w:sz w:val="24"/>
          <w:szCs w:val="24"/>
        </w:rPr>
        <w:tab/>
        <w:t>DATO FOR ÆNDRING AF TEKSTEN</w:t>
      </w:r>
    </w:p>
    <w:p w:rsidR="008419FB" w:rsidRPr="001378D8" w:rsidRDefault="008419FB" w:rsidP="008419FB">
      <w:pPr>
        <w:ind w:left="851" w:hanging="851"/>
        <w:rPr>
          <w:sz w:val="24"/>
          <w:szCs w:val="24"/>
        </w:rPr>
      </w:pPr>
      <w:r w:rsidRPr="001378D8">
        <w:rPr>
          <w:sz w:val="24"/>
          <w:szCs w:val="24"/>
        </w:rPr>
        <w:tab/>
      </w:r>
      <w:r w:rsidR="00AA23F5">
        <w:rPr>
          <w:sz w:val="24"/>
          <w:szCs w:val="24"/>
        </w:rPr>
        <w:t>22. marts 2023</w:t>
      </w:r>
    </w:p>
    <w:p w:rsidR="008419FB" w:rsidRPr="001378D8" w:rsidRDefault="008419FB" w:rsidP="008419FB">
      <w:pPr>
        <w:ind w:left="851" w:hanging="851"/>
        <w:rPr>
          <w:sz w:val="24"/>
          <w:szCs w:val="24"/>
        </w:rPr>
      </w:pPr>
    </w:p>
    <w:p w:rsidR="008419FB" w:rsidRPr="001378D8" w:rsidRDefault="008419FB" w:rsidP="008419FB">
      <w:pPr>
        <w:ind w:left="851" w:hanging="851"/>
        <w:rPr>
          <w:b/>
          <w:sz w:val="24"/>
          <w:szCs w:val="24"/>
        </w:rPr>
      </w:pPr>
      <w:r w:rsidRPr="001378D8">
        <w:rPr>
          <w:b/>
          <w:sz w:val="24"/>
          <w:szCs w:val="24"/>
        </w:rPr>
        <w:t>11.</w:t>
      </w:r>
      <w:r w:rsidRPr="001378D8">
        <w:rPr>
          <w:b/>
          <w:sz w:val="24"/>
          <w:szCs w:val="24"/>
        </w:rPr>
        <w:tab/>
        <w:t>UDLEVERINGSBESTEMMELSE</w:t>
      </w:r>
    </w:p>
    <w:p w:rsidR="008419FB" w:rsidRPr="001378D8" w:rsidRDefault="008419FB" w:rsidP="008419FB">
      <w:pPr>
        <w:pStyle w:val="Sidehoved"/>
        <w:tabs>
          <w:tab w:val="clear" w:pos="4819"/>
          <w:tab w:val="clear" w:pos="9638"/>
        </w:tabs>
        <w:ind w:left="851" w:hanging="851"/>
        <w:rPr>
          <w:szCs w:val="24"/>
        </w:rPr>
      </w:pPr>
      <w:r w:rsidRPr="001378D8">
        <w:rPr>
          <w:szCs w:val="24"/>
        </w:rPr>
        <w:tab/>
        <w:t>BP</w:t>
      </w:r>
    </w:p>
    <w:p w:rsidR="008419FB" w:rsidRPr="001378D8" w:rsidRDefault="008419FB" w:rsidP="008419FB">
      <w:pPr>
        <w:pStyle w:val="Sidehoved"/>
        <w:tabs>
          <w:tab w:val="clear" w:pos="4819"/>
          <w:tab w:val="clear" w:pos="9638"/>
        </w:tabs>
        <w:ind w:left="851" w:hanging="851"/>
        <w:rPr>
          <w:szCs w:val="24"/>
        </w:rPr>
      </w:pPr>
    </w:p>
    <w:p w:rsidR="008419FB" w:rsidRDefault="008419FB" w:rsidP="008419FB">
      <w:pPr>
        <w:pStyle w:val="Sidehoved"/>
        <w:tabs>
          <w:tab w:val="clear" w:pos="4819"/>
          <w:tab w:val="clear" w:pos="9638"/>
        </w:tabs>
        <w:ind w:left="851" w:hanging="851"/>
        <w:rPr>
          <w:szCs w:val="24"/>
        </w:rPr>
      </w:pPr>
      <w:r>
        <w:rPr>
          <w:szCs w:val="24"/>
        </w:rPr>
        <w:tab/>
      </w:r>
      <w:r w:rsidRPr="001378D8">
        <w:rPr>
          <w:szCs w:val="24"/>
        </w:rPr>
        <w:t xml:space="preserve">I henhold til RÅDETS DIREKTIV 96/22/EF af 29. april 1996 om forbud mod anvendelse af visse stoffer med hormonal og </w:t>
      </w:r>
      <w:proofErr w:type="spellStart"/>
      <w:r w:rsidRPr="001378D8">
        <w:rPr>
          <w:szCs w:val="24"/>
        </w:rPr>
        <w:t>thyreostatisk</w:t>
      </w:r>
      <w:proofErr w:type="spellEnd"/>
      <w:r w:rsidRPr="001378D8">
        <w:rPr>
          <w:szCs w:val="24"/>
        </w:rPr>
        <w:t xml:space="preserve"> virkning og af betaagonister i husdyrbrug og om ophævelse af direktiv 81/602/EØF, 88/146/EØF og 88/299/EØF, artikel 4 og 5, må progesteron kun indgives af dyrlæger, når anvendelsen sker i terapeutisk øjemed. Det er dog tilladt, jf. artikel 5, at udlevere midlet, hvis der udelukkende er tale om zooteknisk behandling, dvs. brunstsynkronisering på avlsdyr, der ikke viser tegn på reproduktionsforstyrrelser.</w:t>
      </w:r>
    </w:p>
    <w:p w:rsidR="008419FB" w:rsidRDefault="008419FB" w:rsidP="008419FB">
      <w:pPr>
        <w:pStyle w:val="Sidehoved"/>
        <w:tabs>
          <w:tab w:val="clear" w:pos="4819"/>
          <w:tab w:val="clear" w:pos="9638"/>
        </w:tabs>
        <w:ind w:left="851" w:hanging="851"/>
        <w:rPr>
          <w:szCs w:val="24"/>
        </w:rPr>
      </w:pPr>
    </w:p>
    <w:p w:rsidR="008419FB" w:rsidRPr="00567982" w:rsidRDefault="008419FB" w:rsidP="008419FB"/>
    <w:p w:rsidR="0003527F" w:rsidRPr="008419FB" w:rsidRDefault="0003527F" w:rsidP="008419FB"/>
    <w:sectPr w:rsidR="0003527F" w:rsidRPr="008419F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9FB" w:rsidRDefault="008419FB">
      <w:r>
        <w:separator/>
      </w:r>
    </w:p>
  </w:endnote>
  <w:endnote w:type="continuationSeparator" w:id="0">
    <w:p w:rsidR="008419FB" w:rsidRDefault="0084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218A6">
      <w:rPr>
        <w:i/>
        <w:noProof/>
        <w:snapToGrid w:val="0"/>
        <w:sz w:val="18"/>
      </w:rPr>
      <w:t>Prid delta, vaginalindlæg 1,55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218A6">
      <w:rPr>
        <w:i/>
        <w:noProof/>
        <w:snapToGrid w:val="0"/>
        <w:sz w:val="18"/>
      </w:rPr>
      <w:t>Prid delta, vaginalindlæg 1,55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9FB" w:rsidRDefault="008419FB">
      <w:r>
        <w:separator/>
      </w:r>
    </w:p>
  </w:footnote>
  <w:footnote w:type="continuationSeparator" w:id="0">
    <w:p w:rsidR="008419FB" w:rsidRDefault="0084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911E1"/>
    <w:multiLevelType w:val="hybridMultilevel"/>
    <w:tmpl w:val="2E8C0FCA"/>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74C27BC"/>
    <w:multiLevelType w:val="hybridMultilevel"/>
    <w:tmpl w:val="2D1003BE"/>
    <w:lvl w:ilvl="0" w:tplc="0406000F">
      <w:start w:val="1"/>
      <w:numFmt w:val="decimal"/>
      <w:lvlText w:val="%1."/>
      <w:lvlJc w:val="left"/>
      <w:pPr>
        <w:ind w:left="1571" w:hanging="360"/>
      </w:pPr>
    </w:lvl>
    <w:lvl w:ilvl="1" w:tplc="04060019">
      <w:start w:val="1"/>
      <w:numFmt w:val="lowerLetter"/>
      <w:lvlText w:val="%2."/>
      <w:lvlJc w:val="left"/>
      <w:pPr>
        <w:ind w:left="2291" w:hanging="360"/>
      </w:pPr>
    </w:lvl>
    <w:lvl w:ilvl="2" w:tplc="0406001B">
      <w:start w:val="1"/>
      <w:numFmt w:val="lowerRoman"/>
      <w:lvlText w:val="%3."/>
      <w:lvlJc w:val="right"/>
      <w:pPr>
        <w:ind w:left="3011" w:hanging="180"/>
      </w:pPr>
    </w:lvl>
    <w:lvl w:ilvl="3" w:tplc="0406000F">
      <w:start w:val="1"/>
      <w:numFmt w:val="decimal"/>
      <w:lvlText w:val="%4."/>
      <w:lvlJc w:val="left"/>
      <w:pPr>
        <w:ind w:left="3731" w:hanging="360"/>
      </w:pPr>
    </w:lvl>
    <w:lvl w:ilvl="4" w:tplc="04060019">
      <w:start w:val="1"/>
      <w:numFmt w:val="lowerLetter"/>
      <w:lvlText w:val="%5."/>
      <w:lvlJc w:val="left"/>
      <w:pPr>
        <w:ind w:left="4451" w:hanging="360"/>
      </w:pPr>
    </w:lvl>
    <w:lvl w:ilvl="5" w:tplc="0406001B">
      <w:start w:val="1"/>
      <w:numFmt w:val="lowerRoman"/>
      <w:lvlText w:val="%6."/>
      <w:lvlJc w:val="right"/>
      <w:pPr>
        <w:ind w:left="5171" w:hanging="180"/>
      </w:pPr>
    </w:lvl>
    <w:lvl w:ilvl="6" w:tplc="0406000F">
      <w:start w:val="1"/>
      <w:numFmt w:val="decimal"/>
      <w:lvlText w:val="%7."/>
      <w:lvlJc w:val="left"/>
      <w:pPr>
        <w:ind w:left="5891" w:hanging="360"/>
      </w:pPr>
    </w:lvl>
    <w:lvl w:ilvl="7" w:tplc="04060019">
      <w:start w:val="1"/>
      <w:numFmt w:val="lowerLetter"/>
      <w:lvlText w:val="%8."/>
      <w:lvlJc w:val="left"/>
      <w:pPr>
        <w:ind w:left="6611" w:hanging="360"/>
      </w:pPr>
    </w:lvl>
    <w:lvl w:ilvl="8" w:tplc="0406001B">
      <w:start w:val="1"/>
      <w:numFmt w:val="lowerRoman"/>
      <w:lvlText w:val="%9."/>
      <w:lvlJc w:val="right"/>
      <w:pPr>
        <w:ind w:left="7331" w:hanging="180"/>
      </w:pPr>
    </w:lvl>
  </w:abstractNum>
  <w:abstractNum w:abstractNumId="5" w15:restartNumberingAfterBreak="0">
    <w:nsid w:val="6D1B618F"/>
    <w:multiLevelType w:val="hybridMultilevel"/>
    <w:tmpl w:val="CB7A95BC"/>
    <w:lvl w:ilvl="0" w:tplc="CBA87EF4">
      <w:numFmt w:val="bullet"/>
      <w:lvlText w:val="•"/>
      <w:lvlJc w:val="left"/>
      <w:pPr>
        <w:ind w:left="1300" w:hanging="450"/>
      </w:pPr>
      <w:rPr>
        <w:rFonts w:ascii="Times New Roman" w:eastAsia="Times New Roman" w:hAnsi="Times New Roman" w:cs="Times New Roman" w:hint="default"/>
      </w:rPr>
    </w:lvl>
    <w:lvl w:ilvl="1" w:tplc="04060003">
      <w:start w:val="1"/>
      <w:numFmt w:val="bullet"/>
      <w:lvlText w:val="o"/>
      <w:lvlJc w:val="left"/>
      <w:pPr>
        <w:ind w:left="1930" w:hanging="360"/>
      </w:pPr>
      <w:rPr>
        <w:rFonts w:ascii="Courier New" w:hAnsi="Courier New" w:cs="Courier New" w:hint="default"/>
      </w:rPr>
    </w:lvl>
    <w:lvl w:ilvl="2" w:tplc="04060005">
      <w:start w:val="1"/>
      <w:numFmt w:val="bullet"/>
      <w:lvlText w:val=""/>
      <w:lvlJc w:val="left"/>
      <w:pPr>
        <w:ind w:left="2650" w:hanging="360"/>
      </w:pPr>
      <w:rPr>
        <w:rFonts w:ascii="Wingdings" w:hAnsi="Wingdings" w:hint="default"/>
      </w:rPr>
    </w:lvl>
    <w:lvl w:ilvl="3" w:tplc="04060001">
      <w:start w:val="1"/>
      <w:numFmt w:val="bullet"/>
      <w:lvlText w:val=""/>
      <w:lvlJc w:val="left"/>
      <w:pPr>
        <w:ind w:left="3370" w:hanging="360"/>
      </w:pPr>
      <w:rPr>
        <w:rFonts w:ascii="Symbol" w:hAnsi="Symbol" w:hint="default"/>
      </w:rPr>
    </w:lvl>
    <w:lvl w:ilvl="4" w:tplc="04060003">
      <w:start w:val="1"/>
      <w:numFmt w:val="bullet"/>
      <w:lvlText w:val="o"/>
      <w:lvlJc w:val="left"/>
      <w:pPr>
        <w:ind w:left="4090" w:hanging="360"/>
      </w:pPr>
      <w:rPr>
        <w:rFonts w:ascii="Courier New" w:hAnsi="Courier New" w:cs="Courier New" w:hint="default"/>
      </w:rPr>
    </w:lvl>
    <w:lvl w:ilvl="5" w:tplc="04060005">
      <w:start w:val="1"/>
      <w:numFmt w:val="bullet"/>
      <w:lvlText w:val=""/>
      <w:lvlJc w:val="left"/>
      <w:pPr>
        <w:ind w:left="4810" w:hanging="360"/>
      </w:pPr>
      <w:rPr>
        <w:rFonts w:ascii="Wingdings" w:hAnsi="Wingdings" w:hint="default"/>
      </w:rPr>
    </w:lvl>
    <w:lvl w:ilvl="6" w:tplc="04060001">
      <w:start w:val="1"/>
      <w:numFmt w:val="bullet"/>
      <w:lvlText w:val=""/>
      <w:lvlJc w:val="left"/>
      <w:pPr>
        <w:ind w:left="5530" w:hanging="360"/>
      </w:pPr>
      <w:rPr>
        <w:rFonts w:ascii="Symbol" w:hAnsi="Symbol" w:hint="default"/>
      </w:rPr>
    </w:lvl>
    <w:lvl w:ilvl="7" w:tplc="04060003">
      <w:start w:val="1"/>
      <w:numFmt w:val="bullet"/>
      <w:lvlText w:val="o"/>
      <w:lvlJc w:val="left"/>
      <w:pPr>
        <w:ind w:left="6250" w:hanging="360"/>
      </w:pPr>
      <w:rPr>
        <w:rFonts w:ascii="Courier New" w:hAnsi="Courier New" w:cs="Courier New" w:hint="default"/>
      </w:rPr>
    </w:lvl>
    <w:lvl w:ilvl="8" w:tplc="04060005">
      <w:start w:val="1"/>
      <w:numFmt w:val="bullet"/>
      <w:lvlText w:val=""/>
      <w:lvlJc w:val="left"/>
      <w:pPr>
        <w:ind w:left="697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FB"/>
    <w:rsid w:val="0003527F"/>
    <w:rsid w:val="00065C7D"/>
    <w:rsid w:val="000745E9"/>
    <w:rsid w:val="000C6CD4"/>
    <w:rsid w:val="001577E4"/>
    <w:rsid w:val="001858CA"/>
    <w:rsid w:val="001C4AEF"/>
    <w:rsid w:val="001D3CC5"/>
    <w:rsid w:val="002F6EE5"/>
    <w:rsid w:val="00322BDE"/>
    <w:rsid w:val="00406A97"/>
    <w:rsid w:val="00406EE7"/>
    <w:rsid w:val="00407013"/>
    <w:rsid w:val="004A62CC"/>
    <w:rsid w:val="00565A74"/>
    <w:rsid w:val="005B0036"/>
    <w:rsid w:val="005F5831"/>
    <w:rsid w:val="006218A6"/>
    <w:rsid w:val="00662012"/>
    <w:rsid w:val="00666B01"/>
    <w:rsid w:val="006B1539"/>
    <w:rsid w:val="006D4B41"/>
    <w:rsid w:val="006F5621"/>
    <w:rsid w:val="007A09EE"/>
    <w:rsid w:val="007E2A00"/>
    <w:rsid w:val="008010F2"/>
    <w:rsid w:val="008419FB"/>
    <w:rsid w:val="009202AE"/>
    <w:rsid w:val="00932676"/>
    <w:rsid w:val="00965A4E"/>
    <w:rsid w:val="009D66C6"/>
    <w:rsid w:val="009D788E"/>
    <w:rsid w:val="00A5269C"/>
    <w:rsid w:val="00A96525"/>
    <w:rsid w:val="00AA23F5"/>
    <w:rsid w:val="00AE29E5"/>
    <w:rsid w:val="00AE5757"/>
    <w:rsid w:val="00B25EB8"/>
    <w:rsid w:val="00BC634B"/>
    <w:rsid w:val="00BF2AE0"/>
    <w:rsid w:val="00C479BF"/>
    <w:rsid w:val="00D567AA"/>
    <w:rsid w:val="00D57BD2"/>
    <w:rsid w:val="00DD6D71"/>
    <w:rsid w:val="00DF32BE"/>
    <w:rsid w:val="00E14F0A"/>
    <w:rsid w:val="00EB5778"/>
    <w:rsid w:val="00EE5253"/>
    <w:rsid w:val="00F46C0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0FD10"/>
  <w15:chartTrackingRefBased/>
  <w15:docId w15:val="{406643E8-24DF-4C8C-90B7-BCF5CC51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Fremhv">
    <w:name w:val="Emphasis"/>
    <w:basedOn w:val="Standardskrifttypeiafsnit"/>
    <w:uiPriority w:val="20"/>
    <w:qFormat/>
    <w:rsid w:val="006218A6"/>
    <w:rPr>
      <w:b/>
      <w:bCs/>
      <w:i w:val="0"/>
      <w:iCs w:val="0"/>
    </w:rPr>
  </w:style>
  <w:style w:type="character" w:customStyle="1" w:styleId="st1">
    <w:name w:val="st1"/>
    <w:basedOn w:val="Standardskrifttypeiafsnit"/>
    <w:rsid w:val="006218A6"/>
  </w:style>
  <w:style w:type="paragraph" w:styleId="Listeafsnit">
    <w:name w:val="List Paragraph"/>
    <w:basedOn w:val="Normal"/>
    <w:uiPriority w:val="34"/>
    <w:qFormat/>
    <w:rsid w:val="00621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6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00954097">
      <w:bodyDiv w:val="1"/>
      <w:marLeft w:val="0"/>
      <w:marRight w:val="0"/>
      <w:marTop w:val="0"/>
      <w:marBottom w:val="0"/>
      <w:divBdr>
        <w:top w:val="none" w:sz="0" w:space="0" w:color="auto"/>
        <w:left w:val="none" w:sz="0" w:space="0" w:color="auto"/>
        <w:bottom w:val="none" w:sz="0" w:space="0" w:color="auto"/>
        <w:right w:val="none" w:sz="0" w:space="0" w:color="auto"/>
      </w:divBdr>
    </w:div>
    <w:div w:id="4189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1606</Words>
  <Characters>10013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2022111731_x000d_
Ændring af repræsentant adressse</dc:description>
  <cp:lastModifiedBy>Marianne Ott Jensen</cp:lastModifiedBy>
  <cp:revision>3</cp:revision>
  <dcterms:created xsi:type="dcterms:W3CDTF">2023-03-22T12:23:00Z</dcterms:created>
  <dcterms:modified xsi:type="dcterms:W3CDTF">2023-03-22T12:24:00Z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