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2BEA" w14:textId="77777777" w:rsidR="005B0036" w:rsidRPr="008F49E1" w:rsidRDefault="005B0036" w:rsidP="005B0036">
      <w:pPr>
        <w:rPr>
          <w:sz w:val="24"/>
          <w:szCs w:val="24"/>
        </w:rPr>
      </w:pPr>
      <w:r w:rsidRPr="005B0036">
        <w:rPr>
          <w:noProof/>
          <w:sz w:val="24"/>
          <w:szCs w:val="24"/>
          <w:lang w:eastAsia="da-DK"/>
        </w:rPr>
        <w:drawing>
          <wp:inline distT="0" distB="0" distL="0" distR="0" wp14:anchorId="58684D5B" wp14:editId="346C83A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91A400" w14:textId="62A90204" w:rsidR="00C479BF" w:rsidRDefault="00C479BF" w:rsidP="005B0036">
      <w:pPr>
        <w:rPr>
          <w:sz w:val="24"/>
          <w:szCs w:val="24"/>
        </w:rPr>
      </w:pPr>
    </w:p>
    <w:p w14:paraId="614D4E5E" w14:textId="77777777" w:rsidR="00C479BF" w:rsidRPr="00C20AF7" w:rsidRDefault="00C479BF" w:rsidP="005B0036">
      <w:pPr>
        <w:rPr>
          <w:sz w:val="24"/>
          <w:szCs w:val="24"/>
        </w:rPr>
      </w:pPr>
    </w:p>
    <w:p w14:paraId="6DC45917" w14:textId="0F61B976" w:rsidR="005B0036" w:rsidRPr="00406EE7" w:rsidRDefault="005B0036" w:rsidP="005B0036">
      <w:pPr>
        <w:tabs>
          <w:tab w:val="right" w:pos="9356"/>
        </w:tabs>
        <w:rPr>
          <w:b/>
          <w:sz w:val="24"/>
          <w:szCs w:val="24"/>
        </w:rPr>
      </w:pPr>
      <w:r>
        <w:rPr>
          <w:b/>
          <w:sz w:val="24"/>
          <w:szCs w:val="24"/>
        </w:rPr>
        <w:tab/>
      </w:r>
      <w:r w:rsidR="008B583C">
        <w:rPr>
          <w:b/>
          <w:sz w:val="24"/>
          <w:szCs w:val="24"/>
        </w:rPr>
        <w:t xml:space="preserve">30. </w:t>
      </w:r>
      <w:r w:rsidR="007F1DA5">
        <w:rPr>
          <w:b/>
          <w:sz w:val="24"/>
          <w:szCs w:val="24"/>
        </w:rPr>
        <w:t>oktober 2024</w:t>
      </w:r>
    </w:p>
    <w:p w14:paraId="209ACB9B" w14:textId="77777777" w:rsidR="005B0036" w:rsidRPr="00406EE7" w:rsidRDefault="005B0036" w:rsidP="005B0036">
      <w:pPr>
        <w:rPr>
          <w:sz w:val="24"/>
          <w:szCs w:val="24"/>
        </w:rPr>
      </w:pPr>
    </w:p>
    <w:p w14:paraId="6D81C3B6" w14:textId="77777777" w:rsidR="005B0036" w:rsidRPr="00406EE7" w:rsidRDefault="005B0036" w:rsidP="005B0036">
      <w:pPr>
        <w:rPr>
          <w:sz w:val="24"/>
          <w:szCs w:val="24"/>
        </w:rPr>
      </w:pPr>
    </w:p>
    <w:p w14:paraId="263E051F" w14:textId="77777777" w:rsidR="00C479BF" w:rsidRDefault="00C479BF" w:rsidP="005B0036">
      <w:pPr>
        <w:tabs>
          <w:tab w:val="left" w:pos="8222"/>
        </w:tabs>
        <w:jc w:val="center"/>
        <w:rPr>
          <w:b/>
          <w:sz w:val="24"/>
          <w:szCs w:val="24"/>
        </w:rPr>
      </w:pPr>
    </w:p>
    <w:p w14:paraId="34572E3C" w14:textId="77777777" w:rsidR="00C479BF" w:rsidRDefault="00C479BF" w:rsidP="005B0036">
      <w:pPr>
        <w:tabs>
          <w:tab w:val="left" w:pos="8222"/>
        </w:tabs>
        <w:jc w:val="center"/>
        <w:rPr>
          <w:b/>
          <w:sz w:val="24"/>
          <w:szCs w:val="24"/>
        </w:rPr>
      </w:pPr>
    </w:p>
    <w:p w14:paraId="0F958193" w14:textId="77777777" w:rsidR="005B0036" w:rsidRPr="00406EE7" w:rsidRDefault="005B0036" w:rsidP="005B0036">
      <w:pPr>
        <w:tabs>
          <w:tab w:val="left" w:pos="8222"/>
        </w:tabs>
        <w:jc w:val="center"/>
        <w:rPr>
          <w:b/>
          <w:sz w:val="24"/>
          <w:szCs w:val="24"/>
        </w:rPr>
      </w:pPr>
      <w:r w:rsidRPr="00406EE7">
        <w:rPr>
          <w:b/>
          <w:sz w:val="24"/>
          <w:szCs w:val="24"/>
        </w:rPr>
        <w:t>PRODUKTRESUMÉ</w:t>
      </w:r>
    </w:p>
    <w:p w14:paraId="7598ACB5" w14:textId="77777777" w:rsidR="005B0036" w:rsidRPr="00406EE7" w:rsidRDefault="005B0036" w:rsidP="005B0036">
      <w:pPr>
        <w:tabs>
          <w:tab w:val="left" w:pos="8222"/>
        </w:tabs>
        <w:jc w:val="center"/>
        <w:rPr>
          <w:b/>
          <w:sz w:val="24"/>
          <w:szCs w:val="24"/>
        </w:rPr>
      </w:pPr>
    </w:p>
    <w:p w14:paraId="7D268074" w14:textId="77777777" w:rsidR="005B0036" w:rsidRPr="00406EE7" w:rsidRDefault="005B0036" w:rsidP="005B0036">
      <w:pPr>
        <w:tabs>
          <w:tab w:val="left" w:pos="8222"/>
        </w:tabs>
        <w:jc w:val="center"/>
        <w:rPr>
          <w:b/>
          <w:sz w:val="24"/>
          <w:szCs w:val="24"/>
        </w:rPr>
      </w:pPr>
      <w:r w:rsidRPr="00406EE7">
        <w:rPr>
          <w:b/>
          <w:sz w:val="24"/>
          <w:szCs w:val="24"/>
        </w:rPr>
        <w:t>for</w:t>
      </w:r>
    </w:p>
    <w:p w14:paraId="491AE723" w14:textId="77777777" w:rsidR="005B0036" w:rsidRPr="00406EE7" w:rsidRDefault="005B0036" w:rsidP="005B0036">
      <w:pPr>
        <w:tabs>
          <w:tab w:val="left" w:pos="8222"/>
        </w:tabs>
        <w:jc w:val="center"/>
        <w:rPr>
          <w:b/>
          <w:sz w:val="24"/>
          <w:szCs w:val="24"/>
        </w:rPr>
      </w:pPr>
    </w:p>
    <w:p w14:paraId="28221371" w14:textId="77777777" w:rsidR="005B0036" w:rsidRPr="00565A74" w:rsidRDefault="00CA7807" w:rsidP="005B0036">
      <w:pPr>
        <w:tabs>
          <w:tab w:val="left" w:pos="8222"/>
        </w:tabs>
        <w:jc w:val="center"/>
        <w:rPr>
          <w:b/>
          <w:sz w:val="24"/>
          <w:szCs w:val="24"/>
        </w:rPr>
      </w:pPr>
      <w:proofErr w:type="spellStart"/>
      <w:r>
        <w:rPr>
          <w:b/>
          <w:sz w:val="24"/>
          <w:szCs w:val="24"/>
        </w:rPr>
        <w:t>Primopen</w:t>
      </w:r>
      <w:proofErr w:type="spellEnd"/>
      <w:r>
        <w:rPr>
          <w:b/>
          <w:sz w:val="24"/>
          <w:szCs w:val="24"/>
        </w:rPr>
        <w:t>, injektionsvæske, suspension</w:t>
      </w:r>
    </w:p>
    <w:p w14:paraId="3E5094D7" w14:textId="77777777" w:rsidR="005B0036" w:rsidRPr="00406EE7" w:rsidRDefault="005B0036" w:rsidP="005B0036">
      <w:pPr>
        <w:tabs>
          <w:tab w:val="left" w:pos="8222"/>
        </w:tabs>
        <w:jc w:val="both"/>
        <w:rPr>
          <w:sz w:val="24"/>
          <w:szCs w:val="24"/>
        </w:rPr>
      </w:pPr>
    </w:p>
    <w:p w14:paraId="346ADE30" w14:textId="77777777" w:rsidR="005B0036" w:rsidRPr="00406EE7" w:rsidRDefault="005B0036" w:rsidP="005B0036">
      <w:pPr>
        <w:tabs>
          <w:tab w:val="left" w:pos="8222"/>
        </w:tabs>
        <w:jc w:val="both"/>
        <w:rPr>
          <w:sz w:val="24"/>
          <w:szCs w:val="24"/>
        </w:rPr>
      </w:pPr>
    </w:p>
    <w:p w14:paraId="02DAA85D" w14:textId="77777777"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14:paraId="1979B1DB" w14:textId="77777777" w:rsidR="005B0036" w:rsidRPr="00406EE7" w:rsidRDefault="00E628A7" w:rsidP="005B0036">
      <w:pPr>
        <w:tabs>
          <w:tab w:val="left" w:pos="8222"/>
        </w:tabs>
        <w:ind w:left="851"/>
        <w:rPr>
          <w:sz w:val="24"/>
          <w:szCs w:val="24"/>
        </w:rPr>
      </w:pPr>
      <w:r>
        <w:rPr>
          <w:sz w:val="24"/>
          <w:szCs w:val="24"/>
        </w:rPr>
        <w:t>31765</w:t>
      </w:r>
    </w:p>
    <w:p w14:paraId="6CA8EFA2" w14:textId="77777777" w:rsidR="005B0036" w:rsidRPr="00406EE7" w:rsidRDefault="005B0036" w:rsidP="005B0036">
      <w:pPr>
        <w:tabs>
          <w:tab w:val="left" w:pos="8222"/>
        </w:tabs>
        <w:ind w:left="851"/>
        <w:rPr>
          <w:sz w:val="24"/>
          <w:szCs w:val="24"/>
        </w:rPr>
      </w:pPr>
    </w:p>
    <w:p w14:paraId="27FDF8DD" w14:textId="77777777"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14:paraId="6781DAEE" w14:textId="77777777" w:rsidR="00274BCB" w:rsidRDefault="00274BCB" w:rsidP="00274BCB">
      <w:pPr>
        <w:tabs>
          <w:tab w:val="left" w:pos="8222"/>
        </w:tabs>
        <w:ind w:left="851"/>
        <w:rPr>
          <w:sz w:val="24"/>
          <w:szCs w:val="24"/>
        </w:rPr>
      </w:pPr>
      <w:proofErr w:type="spellStart"/>
      <w:r>
        <w:rPr>
          <w:sz w:val="24"/>
          <w:szCs w:val="24"/>
        </w:rPr>
        <w:t>Primopen</w:t>
      </w:r>
      <w:proofErr w:type="spellEnd"/>
      <w:r>
        <w:rPr>
          <w:sz w:val="24"/>
          <w:szCs w:val="24"/>
        </w:rPr>
        <w:t xml:space="preserve"> </w:t>
      </w:r>
    </w:p>
    <w:p w14:paraId="7BB8C548" w14:textId="77777777" w:rsidR="00274BCB" w:rsidRDefault="00274BCB" w:rsidP="00274BCB">
      <w:pPr>
        <w:tabs>
          <w:tab w:val="left" w:pos="8222"/>
        </w:tabs>
        <w:ind w:left="851"/>
        <w:rPr>
          <w:sz w:val="24"/>
          <w:szCs w:val="24"/>
        </w:rPr>
      </w:pPr>
    </w:p>
    <w:p w14:paraId="7A755FC7" w14:textId="77777777" w:rsidR="00274BCB" w:rsidRDefault="00274BCB" w:rsidP="00274BCB">
      <w:pPr>
        <w:tabs>
          <w:tab w:val="left" w:pos="8222"/>
        </w:tabs>
        <w:ind w:left="851"/>
        <w:rPr>
          <w:sz w:val="24"/>
          <w:szCs w:val="24"/>
        </w:rPr>
      </w:pPr>
      <w:r>
        <w:rPr>
          <w:sz w:val="24"/>
          <w:szCs w:val="24"/>
        </w:rPr>
        <w:t>Lægemiddelform: injektionsvæske, suspension</w:t>
      </w:r>
    </w:p>
    <w:p w14:paraId="03E8429E" w14:textId="77777777" w:rsidR="00274BCB" w:rsidRDefault="00274BCB" w:rsidP="00274BCB">
      <w:pPr>
        <w:tabs>
          <w:tab w:val="left" w:pos="8222"/>
        </w:tabs>
        <w:ind w:left="851"/>
        <w:rPr>
          <w:sz w:val="24"/>
          <w:szCs w:val="24"/>
        </w:rPr>
      </w:pPr>
      <w:r>
        <w:rPr>
          <w:sz w:val="24"/>
          <w:szCs w:val="24"/>
        </w:rPr>
        <w:t>Styrke: 300 mg/ml</w:t>
      </w:r>
    </w:p>
    <w:p w14:paraId="00505B7A" w14:textId="77777777" w:rsidR="00274BCB" w:rsidRDefault="00274BCB" w:rsidP="00274BCB">
      <w:pPr>
        <w:tabs>
          <w:tab w:val="left" w:pos="8222"/>
        </w:tabs>
        <w:ind w:left="851"/>
        <w:rPr>
          <w:sz w:val="24"/>
          <w:szCs w:val="24"/>
        </w:rPr>
      </w:pPr>
    </w:p>
    <w:p w14:paraId="25D21404" w14:textId="77777777" w:rsidR="00274BCB" w:rsidRDefault="00274BCB" w:rsidP="00274BCB">
      <w:pPr>
        <w:tabs>
          <w:tab w:val="left" w:pos="8222"/>
        </w:tabs>
        <w:ind w:left="851" w:hanging="851"/>
        <w:rPr>
          <w:b/>
          <w:sz w:val="24"/>
          <w:szCs w:val="24"/>
        </w:rPr>
      </w:pPr>
      <w:r>
        <w:rPr>
          <w:b/>
          <w:sz w:val="24"/>
          <w:szCs w:val="24"/>
        </w:rPr>
        <w:t>2.</w:t>
      </w:r>
      <w:r>
        <w:rPr>
          <w:b/>
          <w:sz w:val="24"/>
          <w:szCs w:val="24"/>
        </w:rPr>
        <w:tab/>
        <w:t>KVALITATIV OG KVANTITATIV SAMMENSÆTNING</w:t>
      </w:r>
    </w:p>
    <w:p w14:paraId="075695E1" w14:textId="77777777" w:rsidR="00274BCB" w:rsidRDefault="00274BCB" w:rsidP="00274BCB">
      <w:pPr>
        <w:tabs>
          <w:tab w:val="left" w:pos="8222"/>
        </w:tabs>
        <w:ind w:left="851"/>
        <w:rPr>
          <w:sz w:val="24"/>
          <w:szCs w:val="24"/>
        </w:rPr>
      </w:pPr>
    </w:p>
    <w:p w14:paraId="1FC091FC" w14:textId="77777777" w:rsidR="00274BCB" w:rsidRDefault="00274BCB" w:rsidP="00274BCB">
      <w:pPr>
        <w:tabs>
          <w:tab w:val="left" w:pos="5529"/>
        </w:tabs>
        <w:ind w:left="851"/>
        <w:rPr>
          <w:b/>
          <w:sz w:val="24"/>
          <w:szCs w:val="24"/>
        </w:rPr>
      </w:pPr>
      <w:r>
        <w:rPr>
          <w:b/>
          <w:sz w:val="24"/>
          <w:szCs w:val="24"/>
        </w:rPr>
        <w:t>Aktivt stof:</w:t>
      </w:r>
    </w:p>
    <w:p w14:paraId="39AD41B2" w14:textId="77777777" w:rsidR="00274BCB" w:rsidRDefault="00274BCB" w:rsidP="00274BCB">
      <w:pPr>
        <w:tabs>
          <w:tab w:val="left" w:pos="8222"/>
        </w:tabs>
        <w:ind w:left="851"/>
        <w:rPr>
          <w:sz w:val="24"/>
          <w:szCs w:val="24"/>
        </w:rPr>
      </w:pPr>
      <w:r>
        <w:rPr>
          <w:sz w:val="24"/>
          <w:szCs w:val="24"/>
        </w:rPr>
        <w:t>1 ml indeholder:</w:t>
      </w:r>
    </w:p>
    <w:p w14:paraId="46BE18A3" w14:textId="77777777" w:rsidR="00274BCB" w:rsidRDefault="00274BCB" w:rsidP="00274BCB">
      <w:pPr>
        <w:tabs>
          <w:tab w:val="left" w:pos="8222"/>
        </w:tabs>
        <w:ind w:left="851"/>
        <w:rPr>
          <w:sz w:val="24"/>
          <w:szCs w:val="24"/>
        </w:rPr>
      </w:pPr>
    </w:p>
    <w:p w14:paraId="05C4104B" w14:textId="77777777" w:rsidR="00274BCB" w:rsidRDefault="00274BCB" w:rsidP="00274BCB">
      <w:pPr>
        <w:tabs>
          <w:tab w:val="left" w:pos="5529"/>
        </w:tabs>
        <w:ind w:left="851"/>
        <w:rPr>
          <w:sz w:val="24"/>
          <w:szCs w:val="24"/>
        </w:rPr>
      </w:pPr>
      <w:proofErr w:type="spellStart"/>
      <w:r>
        <w:rPr>
          <w:sz w:val="24"/>
          <w:szCs w:val="24"/>
        </w:rPr>
        <w:t>Benzylpenicillin</w:t>
      </w:r>
      <w:proofErr w:type="spellEnd"/>
      <w:r>
        <w:rPr>
          <w:sz w:val="24"/>
          <w:szCs w:val="24"/>
        </w:rPr>
        <w:t xml:space="preserve"> (</w:t>
      </w:r>
      <w:proofErr w:type="spellStart"/>
      <w:r>
        <w:rPr>
          <w:sz w:val="24"/>
          <w:szCs w:val="24"/>
        </w:rPr>
        <w:t>procain</w:t>
      </w:r>
      <w:proofErr w:type="spellEnd"/>
      <w:r>
        <w:rPr>
          <w:sz w:val="24"/>
          <w:szCs w:val="24"/>
        </w:rPr>
        <w:t xml:space="preserve">)-monohydrat </w:t>
      </w:r>
      <w:r>
        <w:rPr>
          <w:sz w:val="24"/>
          <w:szCs w:val="24"/>
        </w:rPr>
        <w:tab/>
        <w:t>300 mg</w:t>
      </w:r>
    </w:p>
    <w:p w14:paraId="4DB1B003" w14:textId="77777777" w:rsidR="00274BCB" w:rsidRDefault="00274BCB" w:rsidP="00274BCB">
      <w:pPr>
        <w:tabs>
          <w:tab w:val="left" w:pos="5529"/>
        </w:tabs>
        <w:ind w:left="851"/>
        <w:rPr>
          <w:sz w:val="24"/>
          <w:szCs w:val="24"/>
        </w:rPr>
      </w:pPr>
      <w:r>
        <w:rPr>
          <w:sz w:val="24"/>
          <w:szCs w:val="24"/>
        </w:rPr>
        <w:t xml:space="preserve">svarende til </w:t>
      </w:r>
      <w:proofErr w:type="spellStart"/>
      <w:r>
        <w:rPr>
          <w:sz w:val="24"/>
          <w:szCs w:val="24"/>
        </w:rPr>
        <w:t>benzylpenicillin</w:t>
      </w:r>
      <w:proofErr w:type="spellEnd"/>
      <w:r>
        <w:rPr>
          <w:sz w:val="24"/>
          <w:szCs w:val="24"/>
        </w:rPr>
        <w:t xml:space="preserve"> </w:t>
      </w:r>
      <w:r>
        <w:rPr>
          <w:sz w:val="24"/>
          <w:szCs w:val="24"/>
        </w:rPr>
        <w:tab/>
        <w:t>170 mg</w:t>
      </w:r>
    </w:p>
    <w:p w14:paraId="34BA47B8" w14:textId="77777777" w:rsidR="00274BCB" w:rsidRDefault="00274BCB" w:rsidP="00274BCB">
      <w:pPr>
        <w:tabs>
          <w:tab w:val="left" w:pos="5529"/>
        </w:tabs>
        <w:ind w:left="851"/>
        <w:rPr>
          <w:sz w:val="24"/>
          <w:szCs w:val="24"/>
        </w:rPr>
      </w:pPr>
    </w:p>
    <w:p w14:paraId="695E3582" w14:textId="77777777" w:rsidR="00274BCB" w:rsidRDefault="00274BCB" w:rsidP="00274BCB">
      <w:pPr>
        <w:tabs>
          <w:tab w:val="left" w:pos="5529"/>
        </w:tabs>
        <w:ind w:left="851"/>
        <w:rPr>
          <w:b/>
          <w:szCs w:val="22"/>
        </w:rPr>
      </w:pPr>
      <w:r>
        <w:rPr>
          <w:b/>
          <w:szCs w:val="22"/>
        </w:rPr>
        <w:t>Hjælpestoffer:</w:t>
      </w:r>
    </w:p>
    <w:p w14:paraId="5E37A9FF" w14:textId="77777777" w:rsidR="00274BCB" w:rsidRDefault="00274BCB" w:rsidP="00274BCB">
      <w:pPr>
        <w:tabs>
          <w:tab w:val="left" w:pos="5529"/>
        </w:tabs>
        <w:ind w:left="851"/>
        <w:rPr>
          <w:sz w:val="24"/>
          <w:szCs w:val="24"/>
        </w:rPr>
      </w:pPr>
    </w:p>
    <w:tbl>
      <w:tblPr>
        <w:tblW w:w="92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274BCB" w14:paraId="03CEC7DF" w14:textId="77777777" w:rsidTr="00274BCB">
        <w:tc>
          <w:tcPr>
            <w:tcW w:w="4643" w:type="dxa"/>
            <w:tcBorders>
              <w:top w:val="single" w:sz="4" w:space="0" w:color="000000"/>
              <w:left w:val="single" w:sz="4" w:space="0" w:color="000000"/>
              <w:bottom w:val="single" w:sz="4" w:space="0" w:color="000000"/>
              <w:right w:val="single" w:sz="4" w:space="0" w:color="000000"/>
            </w:tcBorders>
            <w:vAlign w:val="center"/>
            <w:hideMark/>
          </w:tcPr>
          <w:p w14:paraId="18817973" w14:textId="77777777" w:rsidR="00274BCB" w:rsidRDefault="00274BCB">
            <w:pPr>
              <w:ind w:left="33"/>
              <w:rPr>
                <w:iCs/>
                <w:sz w:val="24"/>
                <w:szCs w:val="24"/>
              </w:rPr>
            </w:pPr>
            <w:r>
              <w:rPr>
                <w:b/>
                <w:sz w:val="24"/>
                <w:szCs w:val="24"/>
              </w:rPr>
              <w:t>Kvalitativ</w:t>
            </w:r>
            <w:r>
              <w:rPr>
                <w:sz w:val="24"/>
                <w:szCs w:val="24"/>
              </w:rPr>
              <w:t xml:space="preserve"> </w:t>
            </w:r>
            <w:r>
              <w:rPr>
                <w:b/>
                <w:sz w:val="24"/>
                <w:szCs w:val="24"/>
              </w:rPr>
              <w:t>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A1CF423" w14:textId="77777777" w:rsidR="00274BCB" w:rsidRDefault="00274BCB">
            <w:pPr>
              <w:ind w:left="70"/>
              <w:rPr>
                <w:i/>
                <w:iCs/>
                <w:sz w:val="24"/>
                <w:szCs w:val="24"/>
              </w:rPr>
            </w:pPr>
            <w:r>
              <w:rPr>
                <w:b/>
                <w:sz w:val="24"/>
                <w:szCs w:val="24"/>
              </w:rPr>
              <w:t>Kvantitativ</w:t>
            </w:r>
            <w:r>
              <w:rPr>
                <w:sz w:val="24"/>
                <w:szCs w:val="24"/>
              </w:rPr>
              <w:t xml:space="preserve"> </w:t>
            </w:r>
            <w:r>
              <w:rPr>
                <w:b/>
                <w:sz w:val="24"/>
                <w:szCs w:val="24"/>
              </w:rPr>
              <w:t>sammensætning,</w:t>
            </w:r>
            <w:r>
              <w:rPr>
                <w:sz w:val="24"/>
                <w:szCs w:val="24"/>
              </w:rPr>
              <w:t xml:space="preserve"> </w:t>
            </w:r>
            <w:r>
              <w:rPr>
                <w:b/>
                <w:sz w:val="24"/>
                <w:szCs w:val="24"/>
              </w:rPr>
              <w:t>hvis oplysningen er vigtig</w:t>
            </w:r>
            <w:r>
              <w:rPr>
                <w:sz w:val="24"/>
                <w:szCs w:val="24"/>
              </w:rPr>
              <w:t xml:space="preserve"> </w:t>
            </w:r>
            <w:r>
              <w:rPr>
                <w:b/>
                <w:sz w:val="24"/>
                <w:szCs w:val="24"/>
              </w:rPr>
              <w:t>for korrekt administration af veterinærlægemidle</w:t>
            </w:r>
            <w:r>
              <w:rPr>
                <w:sz w:val="24"/>
                <w:szCs w:val="24"/>
              </w:rPr>
              <w:t>t</w:t>
            </w:r>
          </w:p>
        </w:tc>
      </w:tr>
      <w:tr w:rsidR="00274BCB" w14:paraId="6F9328FD"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2ED671BB" w14:textId="77777777" w:rsidR="00274BCB" w:rsidRDefault="00274BCB">
            <w:pPr>
              <w:tabs>
                <w:tab w:val="left" w:pos="851"/>
                <w:tab w:val="left" w:pos="8222"/>
              </w:tabs>
              <w:rPr>
                <w:sz w:val="24"/>
                <w:szCs w:val="24"/>
              </w:rPr>
            </w:pPr>
            <w:r>
              <w:rPr>
                <w:sz w:val="24"/>
                <w:szCs w:val="24"/>
              </w:rPr>
              <w:t xml:space="preserve">Natriumcitrat </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73D5E3DA" w14:textId="77777777" w:rsidR="00274BCB" w:rsidRDefault="00274BCB">
            <w:pPr>
              <w:rPr>
                <w:sz w:val="24"/>
                <w:szCs w:val="24"/>
              </w:rPr>
            </w:pPr>
          </w:p>
        </w:tc>
      </w:tr>
      <w:tr w:rsidR="00274BCB" w14:paraId="29837346"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7B98696B" w14:textId="77777777" w:rsidR="00274BCB" w:rsidRDefault="00274BCB">
            <w:pPr>
              <w:tabs>
                <w:tab w:val="left" w:pos="851"/>
                <w:tab w:val="left" w:pos="8222"/>
              </w:tabs>
              <w:rPr>
                <w:sz w:val="24"/>
                <w:szCs w:val="24"/>
              </w:rPr>
            </w:pPr>
            <w:proofErr w:type="spellStart"/>
            <w:r>
              <w:rPr>
                <w:sz w:val="24"/>
                <w:szCs w:val="24"/>
              </w:rPr>
              <w:t>Povidon</w:t>
            </w:r>
            <w:proofErr w:type="spellEnd"/>
            <w:r>
              <w:rPr>
                <w:sz w:val="24"/>
                <w:szCs w:val="24"/>
              </w:rPr>
              <w:t xml:space="preserve"> K30</w:t>
            </w:r>
          </w:p>
        </w:tc>
        <w:tc>
          <w:tcPr>
            <w:tcW w:w="4644" w:type="dxa"/>
            <w:tcBorders>
              <w:top w:val="single" w:sz="4" w:space="0" w:color="000000"/>
              <w:left w:val="single" w:sz="4" w:space="0" w:color="000000"/>
              <w:bottom w:val="single" w:sz="4" w:space="0" w:color="000000"/>
              <w:right w:val="single" w:sz="4" w:space="0" w:color="000000"/>
            </w:tcBorders>
            <w:vAlign w:val="center"/>
          </w:tcPr>
          <w:p w14:paraId="21112349" w14:textId="77777777" w:rsidR="00274BCB" w:rsidRDefault="00274BCB">
            <w:pPr>
              <w:ind w:left="70"/>
              <w:rPr>
                <w:iCs/>
                <w:sz w:val="24"/>
                <w:szCs w:val="24"/>
              </w:rPr>
            </w:pPr>
          </w:p>
        </w:tc>
      </w:tr>
      <w:tr w:rsidR="00274BCB" w14:paraId="6597BC46"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32EA1068" w14:textId="77777777" w:rsidR="00274BCB" w:rsidRDefault="00274BCB">
            <w:pPr>
              <w:rPr>
                <w:b/>
                <w:bCs/>
                <w:iCs/>
                <w:sz w:val="24"/>
                <w:szCs w:val="24"/>
              </w:rPr>
            </w:pPr>
            <w:proofErr w:type="spellStart"/>
            <w:r>
              <w:rPr>
                <w:sz w:val="24"/>
                <w:szCs w:val="24"/>
              </w:rPr>
              <w:t>Dinatriumedetat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588446AA" w14:textId="77777777" w:rsidR="00274BCB" w:rsidRDefault="00274BCB">
            <w:pPr>
              <w:ind w:left="70"/>
              <w:rPr>
                <w:iCs/>
                <w:sz w:val="24"/>
                <w:szCs w:val="24"/>
              </w:rPr>
            </w:pPr>
            <w:r>
              <w:rPr>
                <w:iCs/>
                <w:szCs w:val="24"/>
              </w:rPr>
              <w:t>0,55 mg</w:t>
            </w:r>
          </w:p>
        </w:tc>
      </w:tr>
      <w:tr w:rsidR="00274BCB" w14:paraId="34544D31"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091EC571" w14:textId="77777777" w:rsidR="00274BCB" w:rsidRDefault="00274BCB">
            <w:pPr>
              <w:tabs>
                <w:tab w:val="left" w:pos="851"/>
                <w:tab w:val="left" w:pos="8222"/>
              </w:tabs>
              <w:rPr>
                <w:iCs/>
                <w:sz w:val="24"/>
                <w:szCs w:val="24"/>
              </w:rPr>
            </w:pPr>
            <w:proofErr w:type="spellStart"/>
            <w:r>
              <w:rPr>
                <w:sz w:val="24"/>
                <w:szCs w:val="24"/>
              </w:rPr>
              <w:t>Natriummethylparahydroxybenzoat</w:t>
            </w:r>
            <w:proofErr w:type="spellEnd"/>
            <w:r>
              <w:rPr>
                <w:sz w:val="24"/>
                <w:szCs w:val="24"/>
              </w:rPr>
              <w:t xml:space="preserve"> (E219)</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7C8924C3" w14:textId="77777777" w:rsidR="00274BCB" w:rsidRDefault="00274BCB">
            <w:pPr>
              <w:ind w:left="70"/>
              <w:rPr>
                <w:iCs/>
                <w:sz w:val="24"/>
                <w:szCs w:val="24"/>
              </w:rPr>
            </w:pPr>
            <w:r>
              <w:rPr>
                <w:iCs/>
                <w:szCs w:val="24"/>
              </w:rPr>
              <w:t>1,15 mg</w:t>
            </w:r>
          </w:p>
        </w:tc>
      </w:tr>
      <w:tr w:rsidR="00274BCB" w14:paraId="30F35F1D"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2122307D" w14:textId="77777777" w:rsidR="00274BCB" w:rsidRDefault="00274BCB">
            <w:pPr>
              <w:tabs>
                <w:tab w:val="left" w:pos="851"/>
                <w:tab w:val="left" w:pos="8222"/>
              </w:tabs>
              <w:rPr>
                <w:iCs/>
                <w:sz w:val="24"/>
                <w:szCs w:val="24"/>
              </w:rPr>
            </w:pPr>
            <w:proofErr w:type="spellStart"/>
            <w:r>
              <w:rPr>
                <w:sz w:val="24"/>
                <w:szCs w:val="24"/>
              </w:rPr>
              <w:t>Natriumformaldehydsulfoxylat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7AADD2A" w14:textId="77777777" w:rsidR="00274BCB" w:rsidRDefault="00274BCB">
            <w:pPr>
              <w:ind w:left="70"/>
              <w:rPr>
                <w:iCs/>
                <w:sz w:val="24"/>
                <w:szCs w:val="24"/>
              </w:rPr>
            </w:pPr>
            <w:r>
              <w:rPr>
                <w:szCs w:val="24"/>
              </w:rPr>
              <w:t>2,50 mg</w:t>
            </w:r>
          </w:p>
        </w:tc>
      </w:tr>
      <w:tr w:rsidR="00274BCB" w14:paraId="4FEE4189"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0394A0A0" w14:textId="77777777" w:rsidR="00274BCB" w:rsidRDefault="00274BCB">
            <w:pPr>
              <w:rPr>
                <w:iCs/>
                <w:sz w:val="24"/>
                <w:szCs w:val="24"/>
              </w:rPr>
            </w:pPr>
            <w:r>
              <w:rPr>
                <w:iCs/>
                <w:sz w:val="24"/>
                <w:szCs w:val="24"/>
              </w:rPr>
              <w:t>Saltsyre, fortyndet (til pH-justering)</w:t>
            </w:r>
          </w:p>
        </w:tc>
        <w:tc>
          <w:tcPr>
            <w:tcW w:w="4644" w:type="dxa"/>
            <w:tcBorders>
              <w:top w:val="single" w:sz="4" w:space="0" w:color="000000"/>
              <w:left w:val="single" w:sz="4" w:space="0" w:color="000000"/>
              <w:bottom w:val="single" w:sz="4" w:space="0" w:color="000000"/>
              <w:right w:val="single" w:sz="4" w:space="0" w:color="000000"/>
            </w:tcBorders>
            <w:vAlign w:val="center"/>
          </w:tcPr>
          <w:p w14:paraId="77E2B95E" w14:textId="77777777" w:rsidR="00274BCB" w:rsidRDefault="00274BCB">
            <w:pPr>
              <w:ind w:left="70"/>
              <w:rPr>
                <w:iCs/>
                <w:sz w:val="24"/>
                <w:szCs w:val="24"/>
              </w:rPr>
            </w:pPr>
          </w:p>
        </w:tc>
      </w:tr>
      <w:tr w:rsidR="00274BCB" w14:paraId="33D3F9CD"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0254FE50" w14:textId="77777777" w:rsidR="00274BCB" w:rsidRDefault="00274BCB">
            <w:pPr>
              <w:rPr>
                <w:iCs/>
                <w:sz w:val="24"/>
                <w:szCs w:val="24"/>
              </w:rPr>
            </w:pPr>
            <w:proofErr w:type="spellStart"/>
            <w:r>
              <w:rPr>
                <w:iCs/>
                <w:sz w:val="24"/>
                <w:szCs w:val="24"/>
              </w:rPr>
              <w:t>Lecithin</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11ACF8DD" w14:textId="77777777" w:rsidR="00274BCB" w:rsidRDefault="00274BCB">
            <w:pPr>
              <w:ind w:left="70"/>
              <w:rPr>
                <w:iCs/>
                <w:sz w:val="24"/>
                <w:szCs w:val="24"/>
              </w:rPr>
            </w:pPr>
          </w:p>
        </w:tc>
      </w:tr>
      <w:tr w:rsidR="00274BCB" w14:paraId="37E62C3C" w14:textId="77777777" w:rsidTr="00274BCB">
        <w:tc>
          <w:tcPr>
            <w:tcW w:w="4643" w:type="dxa"/>
            <w:tcBorders>
              <w:top w:val="single" w:sz="4" w:space="0" w:color="000000"/>
              <w:left w:val="single" w:sz="4" w:space="0" w:color="000000"/>
              <w:bottom w:val="single" w:sz="4" w:space="0" w:color="000000"/>
              <w:right w:val="single" w:sz="4" w:space="0" w:color="000000"/>
            </w:tcBorders>
            <w:hideMark/>
          </w:tcPr>
          <w:p w14:paraId="6622EAD6" w14:textId="77777777" w:rsidR="00274BCB" w:rsidRDefault="00274BCB">
            <w:pPr>
              <w:rPr>
                <w:sz w:val="24"/>
                <w:szCs w:val="24"/>
              </w:rPr>
            </w:pPr>
            <w:r>
              <w:rPr>
                <w:sz w:val="24"/>
                <w:szCs w:val="24"/>
              </w:rPr>
              <w:t>Vand til injektionsvæsker</w:t>
            </w:r>
          </w:p>
        </w:tc>
        <w:tc>
          <w:tcPr>
            <w:tcW w:w="4644" w:type="dxa"/>
            <w:tcBorders>
              <w:top w:val="single" w:sz="4" w:space="0" w:color="000000"/>
              <w:left w:val="single" w:sz="4" w:space="0" w:color="000000"/>
              <w:bottom w:val="single" w:sz="4" w:space="0" w:color="000000"/>
              <w:right w:val="single" w:sz="4" w:space="0" w:color="000000"/>
            </w:tcBorders>
            <w:vAlign w:val="center"/>
          </w:tcPr>
          <w:p w14:paraId="64980AE0" w14:textId="77777777" w:rsidR="00274BCB" w:rsidRDefault="00274BCB">
            <w:pPr>
              <w:ind w:left="70"/>
              <w:rPr>
                <w:iCs/>
                <w:sz w:val="24"/>
                <w:szCs w:val="24"/>
              </w:rPr>
            </w:pPr>
          </w:p>
        </w:tc>
      </w:tr>
    </w:tbl>
    <w:p w14:paraId="143BD31D" w14:textId="77777777" w:rsidR="00274BCB" w:rsidRDefault="00274BCB" w:rsidP="00274BCB">
      <w:pPr>
        <w:tabs>
          <w:tab w:val="left" w:pos="851"/>
          <w:tab w:val="left" w:pos="8222"/>
        </w:tabs>
        <w:ind w:left="851"/>
        <w:rPr>
          <w:sz w:val="24"/>
          <w:szCs w:val="24"/>
        </w:rPr>
      </w:pPr>
      <w:r>
        <w:rPr>
          <w:sz w:val="24"/>
          <w:szCs w:val="24"/>
        </w:rPr>
        <w:t>Hvid til næsten hvid, homogen suspension.</w:t>
      </w:r>
    </w:p>
    <w:p w14:paraId="561EC6CA" w14:textId="77777777" w:rsidR="00274BCB" w:rsidRDefault="00274BCB" w:rsidP="00274BCB">
      <w:pPr>
        <w:tabs>
          <w:tab w:val="left" w:pos="851"/>
          <w:tab w:val="left" w:pos="8222"/>
        </w:tabs>
        <w:ind w:left="851"/>
        <w:rPr>
          <w:sz w:val="24"/>
          <w:szCs w:val="24"/>
        </w:rPr>
      </w:pPr>
    </w:p>
    <w:p w14:paraId="75BD299E" w14:textId="77777777" w:rsidR="00274BCB" w:rsidRDefault="00274BCB" w:rsidP="00274BCB">
      <w:pPr>
        <w:tabs>
          <w:tab w:val="left" w:pos="851"/>
          <w:tab w:val="left" w:pos="8222"/>
        </w:tabs>
        <w:ind w:left="851"/>
        <w:rPr>
          <w:sz w:val="24"/>
          <w:szCs w:val="24"/>
        </w:rPr>
      </w:pPr>
    </w:p>
    <w:p w14:paraId="74F2845D" w14:textId="77777777" w:rsidR="00274BCB" w:rsidRDefault="00274BCB" w:rsidP="00274BCB">
      <w:pPr>
        <w:tabs>
          <w:tab w:val="left" w:pos="8222"/>
        </w:tabs>
        <w:ind w:left="851" w:hanging="851"/>
        <w:rPr>
          <w:b/>
          <w:sz w:val="24"/>
          <w:szCs w:val="24"/>
        </w:rPr>
      </w:pPr>
      <w:r>
        <w:rPr>
          <w:b/>
          <w:sz w:val="24"/>
          <w:szCs w:val="24"/>
        </w:rPr>
        <w:lastRenderedPageBreak/>
        <w:t>3.</w:t>
      </w:r>
      <w:r>
        <w:rPr>
          <w:b/>
          <w:sz w:val="24"/>
          <w:szCs w:val="24"/>
        </w:rPr>
        <w:tab/>
        <w:t>KLINISKE OPLYSNINGER</w:t>
      </w:r>
    </w:p>
    <w:p w14:paraId="16CCC844" w14:textId="77777777" w:rsidR="00274BCB" w:rsidRDefault="00274BCB" w:rsidP="00274BCB">
      <w:pPr>
        <w:tabs>
          <w:tab w:val="left" w:pos="851"/>
          <w:tab w:val="left" w:pos="8222"/>
        </w:tabs>
        <w:ind w:left="851"/>
        <w:rPr>
          <w:sz w:val="24"/>
          <w:szCs w:val="24"/>
        </w:rPr>
      </w:pPr>
    </w:p>
    <w:p w14:paraId="492BA282" w14:textId="77777777" w:rsidR="00274BCB" w:rsidRDefault="00274BCB" w:rsidP="00274BCB">
      <w:pPr>
        <w:tabs>
          <w:tab w:val="left" w:pos="8222"/>
        </w:tabs>
        <w:ind w:left="851" w:hanging="851"/>
        <w:rPr>
          <w:b/>
          <w:sz w:val="24"/>
          <w:szCs w:val="24"/>
          <w:u w:val="single"/>
        </w:rPr>
      </w:pPr>
      <w:r>
        <w:rPr>
          <w:b/>
          <w:sz w:val="24"/>
          <w:szCs w:val="24"/>
        </w:rPr>
        <w:t>3.1</w:t>
      </w:r>
      <w:r>
        <w:rPr>
          <w:b/>
          <w:sz w:val="24"/>
          <w:szCs w:val="24"/>
        </w:rPr>
        <w:tab/>
        <w:t>Dyrearter, som lægemidlet er beregnet til</w:t>
      </w:r>
    </w:p>
    <w:p w14:paraId="2A062BD8" w14:textId="77777777" w:rsidR="00274BCB" w:rsidRDefault="00274BCB" w:rsidP="00274BCB">
      <w:pPr>
        <w:tabs>
          <w:tab w:val="left" w:pos="8222"/>
        </w:tabs>
        <w:ind w:left="851"/>
      </w:pPr>
      <w:r>
        <w:t>Kvæg</w:t>
      </w:r>
    </w:p>
    <w:p w14:paraId="49CCD669" w14:textId="77777777" w:rsidR="00274BCB" w:rsidRDefault="00274BCB" w:rsidP="00274BCB">
      <w:pPr>
        <w:tabs>
          <w:tab w:val="left" w:pos="8222"/>
        </w:tabs>
        <w:ind w:left="851"/>
      </w:pPr>
      <w:r>
        <w:t>Svin</w:t>
      </w:r>
    </w:p>
    <w:p w14:paraId="524A44EC" w14:textId="77777777" w:rsidR="00274BCB" w:rsidRDefault="00274BCB" w:rsidP="00274BCB">
      <w:pPr>
        <w:tabs>
          <w:tab w:val="left" w:pos="8222"/>
        </w:tabs>
        <w:ind w:left="851"/>
        <w:rPr>
          <w:sz w:val="24"/>
          <w:lang w:eastAsia="da-DK"/>
        </w:rPr>
      </w:pPr>
      <w:r>
        <w:t>Hest</w:t>
      </w:r>
    </w:p>
    <w:p w14:paraId="0642F638" w14:textId="77777777" w:rsidR="00274BCB" w:rsidRDefault="00274BCB" w:rsidP="00274BCB">
      <w:pPr>
        <w:tabs>
          <w:tab w:val="left" w:pos="8222"/>
        </w:tabs>
        <w:ind w:left="851"/>
        <w:rPr>
          <w:sz w:val="24"/>
          <w:szCs w:val="24"/>
        </w:rPr>
      </w:pPr>
    </w:p>
    <w:p w14:paraId="51EC65B6" w14:textId="77777777" w:rsidR="00274BCB" w:rsidRDefault="00274BCB" w:rsidP="00274BCB">
      <w:pPr>
        <w:pStyle w:val="Sidehoved"/>
        <w:tabs>
          <w:tab w:val="clear" w:pos="4819"/>
          <w:tab w:val="left" w:pos="8222"/>
        </w:tabs>
        <w:ind w:left="851" w:hanging="851"/>
        <w:rPr>
          <w:b/>
          <w:szCs w:val="24"/>
        </w:rPr>
      </w:pPr>
      <w:r>
        <w:rPr>
          <w:b/>
          <w:szCs w:val="24"/>
        </w:rPr>
        <w:t>3.2</w:t>
      </w:r>
      <w:r>
        <w:rPr>
          <w:b/>
          <w:szCs w:val="24"/>
        </w:rPr>
        <w:tab/>
        <w:t>Terapeutiske indikationer for hver dyreart, som lægemidlet er beregnet til</w:t>
      </w:r>
    </w:p>
    <w:p w14:paraId="7506C6C3" w14:textId="77777777" w:rsidR="00274BCB" w:rsidRDefault="00274BCB" w:rsidP="00274BCB">
      <w:pPr>
        <w:pStyle w:val="Sidehoved"/>
        <w:ind w:left="851"/>
        <w:rPr>
          <w:szCs w:val="24"/>
        </w:rPr>
      </w:pPr>
      <w:r>
        <w:rPr>
          <w:szCs w:val="24"/>
        </w:rPr>
        <w:t>Til behandling af infektioner forårsaget af penicillinfølsomme bakterier.</w:t>
      </w:r>
    </w:p>
    <w:p w14:paraId="20042A44" w14:textId="77777777" w:rsidR="00274BCB" w:rsidRDefault="00274BCB" w:rsidP="00274BCB">
      <w:pPr>
        <w:pStyle w:val="Sidehoved"/>
        <w:tabs>
          <w:tab w:val="clear" w:pos="4819"/>
          <w:tab w:val="left" w:pos="8222"/>
        </w:tabs>
        <w:ind w:left="851"/>
        <w:rPr>
          <w:szCs w:val="24"/>
        </w:rPr>
      </w:pPr>
    </w:p>
    <w:p w14:paraId="5AD63D41" w14:textId="77777777" w:rsidR="00274BCB" w:rsidRDefault="00274BCB" w:rsidP="00274BCB">
      <w:pPr>
        <w:pStyle w:val="Sidehoved"/>
        <w:tabs>
          <w:tab w:val="clear" w:pos="4819"/>
          <w:tab w:val="left" w:pos="851"/>
          <w:tab w:val="left" w:pos="8222"/>
        </w:tabs>
        <w:rPr>
          <w:b/>
          <w:szCs w:val="24"/>
        </w:rPr>
      </w:pPr>
      <w:r>
        <w:rPr>
          <w:b/>
          <w:szCs w:val="24"/>
        </w:rPr>
        <w:t>3.3</w:t>
      </w:r>
      <w:r>
        <w:rPr>
          <w:b/>
          <w:szCs w:val="24"/>
        </w:rPr>
        <w:tab/>
        <w:t>Kontraindikationer</w:t>
      </w:r>
    </w:p>
    <w:p w14:paraId="67F8DC8C" w14:textId="77777777" w:rsidR="00274BCB" w:rsidRDefault="00274BCB" w:rsidP="00274BCB">
      <w:pPr>
        <w:pStyle w:val="Sidehoved"/>
        <w:tabs>
          <w:tab w:val="clear" w:pos="4819"/>
          <w:tab w:val="left" w:pos="8222"/>
        </w:tabs>
        <w:ind w:left="851"/>
      </w:pPr>
      <w:r>
        <w:t>Må ikke anvendes til kaniner, marsvin, hamstere eller ørkenrotter.</w:t>
      </w:r>
    </w:p>
    <w:p w14:paraId="5131E351" w14:textId="77777777" w:rsidR="00274BCB" w:rsidRDefault="00274BCB" w:rsidP="00274BCB">
      <w:pPr>
        <w:pStyle w:val="Sidehoved"/>
        <w:tabs>
          <w:tab w:val="clear" w:pos="4819"/>
          <w:tab w:val="left" w:pos="8222"/>
        </w:tabs>
        <w:ind w:left="851"/>
      </w:pPr>
      <w:r>
        <w:t>Må ikke anvendes intravenøst.</w:t>
      </w:r>
    </w:p>
    <w:p w14:paraId="01EA68F4" w14:textId="77777777" w:rsidR="00274BCB" w:rsidRDefault="00274BCB" w:rsidP="00274BCB">
      <w:pPr>
        <w:pStyle w:val="Sidehoved"/>
        <w:tabs>
          <w:tab w:val="clear" w:pos="4819"/>
          <w:tab w:val="left" w:pos="8222"/>
        </w:tabs>
        <w:ind w:left="851"/>
      </w:pPr>
      <w:r>
        <w:t xml:space="preserve">Må ikke anvendes i tilfælde af overfølsomhed over for det aktive stof, </w:t>
      </w:r>
      <w:proofErr w:type="spellStart"/>
      <w:r>
        <w:t>cefalosporiner</w:t>
      </w:r>
      <w:proofErr w:type="spellEnd"/>
      <w:r>
        <w:t xml:space="preserve">, </w:t>
      </w:r>
      <w:proofErr w:type="spellStart"/>
      <w:r>
        <w:t>procain</w:t>
      </w:r>
      <w:proofErr w:type="spellEnd"/>
      <w:r>
        <w:t xml:space="preserve"> eller over for et eller flere af hjælpestofferne.</w:t>
      </w:r>
    </w:p>
    <w:p w14:paraId="18C919E8" w14:textId="77777777" w:rsidR="00274BCB" w:rsidRDefault="00274BCB" w:rsidP="00274BCB">
      <w:pPr>
        <w:pStyle w:val="Sidehoved"/>
        <w:tabs>
          <w:tab w:val="clear" w:pos="4819"/>
          <w:tab w:val="left" w:pos="8222"/>
        </w:tabs>
        <w:ind w:left="851"/>
        <w:rPr>
          <w:szCs w:val="24"/>
        </w:rPr>
      </w:pPr>
    </w:p>
    <w:p w14:paraId="75F394C6" w14:textId="77777777" w:rsidR="00274BCB" w:rsidRDefault="00274BCB" w:rsidP="00274BCB">
      <w:pPr>
        <w:tabs>
          <w:tab w:val="left" w:pos="851"/>
          <w:tab w:val="left" w:pos="8222"/>
        </w:tabs>
        <w:rPr>
          <w:b/>
          <w:sz w:val="24"/>
          <w:szCs w:val="24"/>
        </w:rPr>
      </w:pPr>
      <w:r>
        <w:rPr>
          <w:b/>
          <w:sz w:val="24"/>
          <w:szCs w:val="24"/>
        </w:rPr>
        <w:t>3.4</w:t>
      </w:r>
      <w:r>
        <w:rPr>
          <w:b/>
          <w:sz w:val="24"/>
          <w:szCs w:val="24"/>
        </w:rPr>
        <w:tab/>
        <w:t>Særlige advarsler</w:t>
      </w:r>
    </w:p>
    <w:p w14:paraId="1C9F6951" w14:textId="77777777" w:rsidR="00274BCB" w:rsidRDefault="00274BCB" w:rsidP="00274BCB">
      <w:pPr>
        <w:pStyle w:val="Sidehoved"/>
        <w:ind w:left="851"/>
        <w:rPr>
          <w:szCs w:val="24"/>
        </w:rPr>
      </w:pPr>
      <w:bookmarkStart w:id="0" w:name="_Hlk46153691"/>
      <w:r>
        <w:rPr>
          <w:szCs w:val="24"/>
        </w:rPr>
        <w:t>Veterinærlægemidlet er ikke effektivt mod beta-</w:t>
      </w:r>
      <w:proofErr w:type="spellStart"/>
      <w:r>
        <w:rPr>
          <w:szCs w:val="24"/>
        </w:rPr>
        <w:t>laktamase</w:t>
      </w:r>
      <w:proofErr w:type="spellEnd"/>
      <w:r>
        <w:rPr>
          <w:szCs w:val="24"/>
        </w:rPr>
        <w:t>-producerende organismer.</w:t>
      </w:r>
      <w:bookmarkEnd w:id="0"/>
    </w:p>
    <w:p w14:paraId="2A9805CB" w14:textId="77777777" w:rsidR="00274BCB" w:rsidRDefault="00274BCB" w:rsidP="00274BCB">
      <w:pPr>
        <w:pStyle w:val="Sidehoved"/>
        <w:ind w:left="851"/>
        <w:rPr>
          <w:szCs w:val="24"/>
        </w:rPr>
      </w:pPr>
    </w:p>
    <w:p w14:paraId="25230D85" w14:textId="77777777" w:rsidR="00274BCB" w:rsidRDefault="00274BCB" w:rsidP="00274BCB">
      <w:pPr>
        <w:pStyle w:val="Sidehoved"/>
        <w:ind w:left="851"/>
        <w:rPr>
          <w:szCs w:val="24"/>
        </w:rPr>
      </w:pPr>
      <w:r>
        <w:rPr>
          <w:szCs w:val="24"/>
        </w:rPr>
        <w:t xml:space="preserve">Efter absorption trænger </w:t>
      </w:r>
      <w:proofErr w:type="spellStart"/>
      <w:r>
        <w:rPr>
          <w:szCs w:val="24"/>
        </w:rPr>
        <w:t>benzylpenicillin</w:t>
      </w:r>
      <w:proofErr w:type="spellEnd"/>
      <w:r>
        <w:rPr>
          <w:szCs w:val="24"/>
        </w:rPr>
        <w:t xml:space="preserve"> dårligt gennem biologiske membraner (f.eks. blod-hjerne-barriere), da det er ioniseret og har ringe lipidopløselighed. Brug af produktet til behandling af meningitis eller CNS-infektioner, på grund af f.eks. </w:t>
      </w:r>
      <w:proofErr w:type="spellStart"/>
      <w:r>
        <w:rPr>
          <w:i/>
          <w:iCs/>
          <w:szCs w:val="24"/>
        </w:rPr>
        <w:t>Streptococccus</w:t>
      </w:r>
      <w:proofErr w:type="spellEnd"/>
      <w:r>
        <w:rPr>
          <w:i/>
          <w:iCs/>
          <w:szCs w:val="24"/>
        </w:rPr>
        <w:t xml:space="preserve"> </w:t>
      </w:r>
      <w:proofErr w:type="spellStart"/>
      <w:r>
        <w:rPr>
          <w:i/>
          <w:iCs/>
          <w:szCs w:val="24"/>
        </w:rPr>
        <w:t>suis</w:t>
      </w:r>
      <w:proofErr w:type="spellEnd"/>
      <w:r>
        <w:rPr>
          <w:szCs w:val="24"/>
        </w:rPr>
        <w:t xml:space="preserve"> eller </w:t>
      </w:r>
      <w:r>
        <w:rPr>
          <w:i/>
          <w:iCs/>
          <w:szCs w:val="24"/>
        </w:rPr>
        <w:t xml:space="preserve">Listeria </w:t>
      </w:r>
      <w:proofErr w:type="spellStart"/>
      <w:r>
        <w:rPr>
          <w:i/>
          <w:iCs/>
          <w:szCs w:val="24"/>
        </w:rPr>
        <w:t>monocytogenes</w:t>
      </w:r>
      <w:proofErr w:type="spellEnd"/>
      <w:r>
        <w:rPr>
          <w:szCs w:val="24"/>
        </w:rPr>
        <w:t xml:space="preserve">, er muligvis ikke effektiv. Ydermere trænger </w:t>
      </w:r>
      <w:proofErr w:type="spellStart"/>
      <w:r>
        <w:rPr>
          <w:szCs w:val="24"/>
        </w:rPr>
        <w:t>benzylpenicillin</w:t>
      </w:r>
      <w:proofErr w:type="spellEnd"/>
      <w:r>
        <w:rPr>
          <w:szCs w:val="24"/>
        </w:rPr>
        <w:t xml:space="preserve"> dårligt ind i pattedyrsceller, og derfor kan dette produkt have ringe effekt ved behandling af intracellulære </w:t>
      </w:r>
      <w:proofErr w:type="spellStart"/>
      <w:r>
        <w:rPr>
          <w:szCs w:val="24"/>
        </w:rPr>
        <w:t>patogener</w:t>
      </w:r>
      <w:proofErr w:type="spellEnd"/>
      <w:r>
        <w:rPr>
          <w:szCs w:val="24"/>
        </w:rPr>
        <w:t xml:space="preserve">, f.eks. </w:t>
      </w:r>
      <w:r>
        <w:rPr>
          <w:i/>
          <w:iCs/>
          <w:szCs w:val="24"/>
        </w:rPr>
        <w:t xml:space="preserve">Listeria </w:t>
      </w:r>
      <w:proofErr w:type="spellStart"/>
      <w:r>
        <w:rPr>
          <w:i/>
          <w:iCs/>
          <w:szCs w:val="24"/>
        </w:rPr>
        <w:t>monocytogenes</w:t>
      </w:r>
      <w:proofErr w:type="spellEnd"/>
      <w:r>
        <w:rPr>
          <w:szCs w:val="24"/>
        </w:rPr>
        <w:t>.</w:t>
      </w:r>
    </w:p>
    <w:p w14:paraId="4CCA79D0" w14:textId="77777777" w:rsidR="00274BCB" w:rsidRDefault="00274BCB" w:rsidP="00274BCB">
      <w:pPr>
        <w:pStyle w:val="Sidehoved"/>
        <w:ind w:left="851"/>
        <w:rPr>
          <w:szCs w:val="24"/>
        </w:rPr>
      </w:pPr>
      <w:r>
        <w:rPr>
          <w:szCs w:val="24"/>
        </w:rPr>
        <w:t xml:space="preserve">Forhøjede MIC-værdier eller </w:t>
      </w:r>
      <w:proofErr w:type="spellStart"/>
      <w:r>
        <w:rPr>
          <w:szCs w:val="24"/>
        </w:rPr>
        <w:t>bimodale</w:t>
      </w:r>
      <w:proofErr w:type="spellEnd"/>
      <w:r>
        <w:rPr>
          <w:szCs w:val="24"/>
        </w:rPr>
        <w:t xml:space="preserve"> distributionsprofiler, der tyder på erhvervet resistens, er blevet rapporteret for følgende bakterier:</w:t>
      </w:r>
    </w:p>
    <w:p w14:paraId="0EAFF9E1" w14:textId="77777777" w:rsidR="00274BCB" w:rsidRDefault="00274BCB" w:rsidP="00274BCB">
      <w:pPr>
        <w:pStyle w:val="Sidehoved"/>
        <w:numPr>
          <w:ilvl w:val="0"/>
          <w:numId w:val="6"/>
        </w:numPr>
        <w:rPr>
          <w:szCs w:val="24"/>
        </w:rPr>
      </w:pPr>
      <w:proofErr w:type="spellStart"/>
      <w:r>
        <w:rPr>
          <w:i/>
          <w:iCs/>
          <w:szCs w:val="24"/>
        </w:rPr>
        <w:t>Glaesserella</w:t>
      </w:r>
      <w:proofErr w:type="spellEnd"/>
      <w:r>
        <w:rPr>
          <w:i/>
          <w:iCs/>
          <w:szCs w:val="24"/>
        </w:rPr>
        <w:t xml:space="preserve"> </w:t>
      </w:r>
      <w:proofErr w:type="spellStart"/>
      <w:r>
        <w:rPr>
          <w:i/>
          <w:iCs/>
          <w:szCs w:val="24"/>
        </w:rPr>
        <w:t>parasuis</w:t>
      </w:r>
      <w:proofErr w:type="spellEnd"/>
      <w:r>
        <w:rPr>
          <w:i/>
          <w:iCs/>
          <w:szCs w:val="24"/>
        </w:rPr>
        <w:t xml:space="preserve">, </w:t>
      </w:r>
      <w:proofErr w:type="spellStart"/>
      <w:r>
        <w:rPr>
          <w:i/>
          <w:iCs/>
          <w:szCs w:val="24"/>
        </w:rPr>
        <w:t>Straphylococcus</w:t>
      </w:r>
      <w:proofErr w:type="spellEnd"/>
      <w:r>
        <w:rPr>
          <w:szCs w:val="24"/>
        </w:rPr>
        <w:t xml:space="preserve"> </w:t>
      </w:r>
      <w:proofErr w:type="spellStart"/>
      <w:r>
        <w:rPr>
          <w:szCs w:val="24"/>
        </w:rPr>
        <w:t>spp</w:t>
      </w:r>
      <w:proofErr w:type="spellEnd"/>
      <w:r>
        <w:rPr>
          <w:szCs w:val="24"/>
        </w:rPr>
        <w:t xml:space="preserve">. forårsager MMA/PPDS, </w:t>
      </w:r>
      <w:proofErr w:type="spellStart"/>
      <w:r>
        <w:rPr>
          <w:i/>
          <w:iCs/>
          <w:szCs w:val="24"/>
        </w:rPr>
        <w:t>Streptococcus</w:t>
      </w:r>
      <w:proofErr w:type="spellEnd"/>
      <w:r>
        <w:rPr>
          <w:szCs w:val="24"/>
        </w:rPr>
        <w:t xml:space="preserve"> </w:t>
      </w:r>
      <w:proofErr w:type="spellStart"/>
      <w:r>
        <w:rPr>
          <w:szCs w:val="24"/>
        </w:rPr>
        <w:t>spp</w:t>
      </w:r>
      <w:proofErr w:type="spellEnd"/>
      <w:r>
        <w:rPr>
          <w:szCs w:val="24"/>
        </w:rPr>
        <w:t xml:space="preserve">. og S. </w:t>
      </w:r>
      <w:proofErr w:type="spellStart"/>
      <w:r>
        <w:rPr>
          <w:szCs w:val="24"/>
        </w:rPr>
        <w:t>suis</w:t>
      </w:r>
      <w:proofErr w:type="spellEnd"/>
      <w:r>
        <w:rPr>
          <w:szCs w:val="24"/>
        </w:rPr>
        <w:t xml:space="preserve"> hos svin.</w:t>
      </w:r>
    </w:p>
    <w:p w14:paraId="1011F400" w14:textId="77777777" w:rsidR="00274BCB" w:rsidRDefault="00274BCB" w:rsidP="00274BCB">
      <w:pPr>
        <w:pStyle w:val="Sidehoved"/>
        <w:numPr>
          <w:ilvl w:val="0"/>
          <w:numId w:val="6"/>
        </w:numPr>
        <w:rPr>
          <w:szCs w:val="24"/>
        </w:rPr>
      </w:pPr>
      <w:proofErr w:type="spellStart"/>
      <w:r>
        <w:rPr>
          <w:i/>
          <w:iCs/>
          <w:szCs w:val="24"/>
        </w:rPr>
        <w:t>Fusobacterium</w:t>
      </w:r>
      <w:proofErr w:type="spellEnd"/>
      <w:r>
        <w:rPr>
          <w:i/>
          <w:iCs/>
          <w:szCs w:val="24"/>
        </w:rPr>
        <w:t xml:space="preserve"> </w:t>
      </w:r>
      <w:proofErr w:type="spellStart"/>
      <w:r>
        <w:rPr>
          <w:i/>
          <w:iCs/>
          <w:szCs w:val="24"/>
        </w:rPr>
        <w:t>necrophorum</w:t>
      </w:r>
      <w:proofErr w:type="spellEnd"/>
      <w:r>
        <w:rPr>
          <w:i/>
          <w:iCs/>
          <w:szCs w:val="24"/>
        </w:rPr>
        <w:t>,</w:t>
      </w:r>
      <w:r>
        <w:rPr>
          <w:szCs w:val="24"/>
        </w:rPr>
        <w:t xml:space="preserve"> der forårsager </w:t>
      </w:r>
      <w:proofErr w:type="spellStart"/>
      <w:r>
        <w:rPr>
          <w:szCs w:val="24"/>
        </w:rPr>
        <w:t>metritis</w:t>
      </w:r>
      <w:proofErr w:type="spellEnd"/>
      <w:r>
        <w:rPr>
          <w:szCs w:val="24"/>
        </w:rPr>
        <w:t xml:space="preserve"> og </w:t>
      </w:r>
      <w:proofErr w:type="spellStart"/>
      <w:r>
        <w:rPr>
          <w:i/>
          <w:iCs/>
          <w:szCs w:val="24"/>
        </w:rPr>
        <w:t>Mannheimia</w:t>
      </w:r>
      <w:proofErr w:type="spellEnd"/>
      <w:r>
        <w:rPr>
          <w:i/>
          <w:iCs/>
          <w:szCs w:val="24"/>
        </w:rPr>
        <w:t xml:space="preserve"> </w:t>
      </w:r>
      <w:proofErr w:type="spellStart"/>
      <w:r>
        <w:rPr>
          <w:i/>
          <w:iCs/>
          <w:szCs w:val="24"/>
        </w:rPr>
        <w:t>haemolytica</w:t>
      </w:r>
      <w:proofErr w:type="spellEnd"/>
      <w:r>
        <w:rPr>
          <w:szCs w:val="24"/>
        </w:rPr>
        <w:t xml:space="preserve"> (kun i nogle medlemslande), samt </w:t>
      </w:r>
      <w:proofErr w:type="spellStart"/>
      <w:r>
        <w:rPr>
          <w:i/>
          <w:iCs/>
          <w:szCs w:val="24"/>
        </w:rPr>
        <w:t>Bacteroides</w:t>
      </w:r>
      <w:proofErr w:type="spellEnd"/>
      <w:r>
        <w:rPr>
          <w:i/>
          <w:iCs/>
          <w:szCs w:val="24"/>
        </w:rPr>
        <w:t xml:space="preserve"> </w:t>
      </w:r>
      <w:proofErr w:type="spellStart"/>
      <w:r>
        <w:rPr>
          <w:szCs w:val="24"/>
        </w:rPr>
        <w:t>ssp</w:t>
      </w:r>
      <w:proofErr w:type="spellEnd"/>
      <w:r>
        <w:rPr>
          <w:szCs w:val="24"/>
        </w:rPr>
        <w:t xml:space="preserve">., </w:t>
      </w:r>
      <w:proofErr w:type="spellStart"/>
      <w:r>
        <w:rPr>
          <w:i/>
          <w:iCs/>
          <w:szCs w:val="24"/>
        </w:rPr>
        <w:t>Staphylococcus</w:t>
      </w:r>
      <w:proofErr w:type="spellEnd"/>
      <w:r>
        <w:rPr>
          <w:i/>
          <w:iCs/>
          <w:szCs w:val="24"/>
        </w:rPr>
        <w:t xml:space="preserve"> </w:t>
      </w:r>
      <w:proofErr w:type="spellStart"/>
      <w:r>
        <w:rPr>
          <w:i/>
          <w:iCs/>
          <w:szCs w:val="24"/>
        </w:rPr>
        <w:t>chromogenes</w:t>
      </w:r>
      <w:proofErr w:type="spellEnd"/>
      <w:r>
        <w:rPr>
          <w:i/>
          <w:iCs/>
          <w:szCs w:val="24"/>
        </w:rPr>
        <w:t xml:space="preserve">, </w:t>
      </w:r>
      <w:proofErr w:type="spellStart"/>
      <w:r>
        <w:rPr>
          <w:i/>
          <w:iCs/>
          <w:szCs w:val="24"/>
        </w:rPr>
        <w:t>Actinobacillus</w:t>
      </w:r>
      <w:proofErr w:type="spellEnd"/>
      <w:r>
        <w:rPr>
          <w:i/>
          <w:iCs/>
          <w:szCs w:val="24"/>
        </w:rPr>
        <w:t xml:space="preserve"> </w:t>
      </w:r>
      <w:proofErr w:type="spellStart"/>
      <w:r>
        <w:rPr>
          <w:i/>
          <w:iCs/>
          <w:szCs w:val="24"/>
        </w:rPr>
        <w:t>lignieresii</w:t>
      </w:r>
      <w:proofErr w:type="spellEnd"/>
      <w:r>
        <w:rPr>
          <w:i/>
          <w:iCs/>
          <w:szCs w:val="24"/>
        </w:rPr>
        <w:t xml:space="preserve"> </w:t>
      </w:r>
      <w:r>
        <w:rPr>
          <w:szCs w:val="24"/>
        </w:rPr>
        <w:t xml:space="preserve">og </w:t>
      </w:r>
      <w:proofErr w:type="spellStart"/>
      <w:r>
        <w:rPr>
          <w:i/>
          <w:iCs/>
          <w:szCs w:val="24"/>
        </w:rPr>
        <w:t>Trueperella</w:t>
      </w:r>
      <w:proofErr w:type="spellEnd"/>
      <w:r>
        <w:rPr>
          <w:i/>
          <w:iCs/>
          <w:szCs w:val="24"/>
        </w:rPr>
        <w:t xml:space="preserve"> </w:t>
      </w:r>
      <w:proofErr w:type="spellStart"/>
      <w:r>
        <w:rPr>
          <w:i/>
          <w:iCs/>
          <w:szCs w:val="24"/>
        </w:rPr>
        <w:t>pyogenes</w:t>
      </w:r>
      <w:proofErr w:type="spellEnd"/>
      <w:r>
        <w:rPr>
          <w:szCs w:val="24"/>
        </w:rPr>
        <w:t xml:space="preserve"> hos kvæg.</w:t>
      </w:r>
    </w:p>
    <w:p w14:paraId="1BCA4D83" w14:textId="77777777" w:rsidR="00274BCB" w:rsidRDefault="00274BCB" w:rsidP="00274BCB">
      <w:pPr>
        <w:pStyle w:val="Sidehoved"/>
        <w:ind w:left="851"/>
        <w:rPr>
          <w:szCs w:val="24"/>
        </w:rPr>
      </w:pPr>
      <w:r>
        <w:rPr>
          <w:szCs w:val="24"/>
        </w:rPr>
        <w:t>Brug af veterinærlægemidlet kan resultere i manglende klinisk effekt ved behandling af infektioner forårsaget af disse bakterier.</w:t>
      </w:r>
    </w:p>
    <w:p w14:paraId="3B0C6631" w14:textId="77777777" w:rsidR="00274BCB" w:rsidRDefault="00274BCB" w:rsidP="00274BCB">
      <w:pPr>
        <w:pStyle w:val="Sidehoved"/>
        <w:tabs>
          <w:tab w:val="clear" w:pos="4819"/>
          <w:tab w:val="left" w:pos="8222"/>
        </w:tabs>
        <w:ind w:left="851"/>
        <w:rPr>
          <w:szCs w:val="24"/>
        </w:rPr>
      </w:pPr>
    </w:p>
    <w:p w14:paraId="65B94A34" w14:textId="77777777" w:rsidR="00274BCB" w:rsidRDefault="00274BCB" w:rsidP="00274BCB">
      <w:pPr>
        <w:pStyle w:val="Sidehoved"/>
        <w:tabs>
          <w:tab w:val="clear" w:pos="4819"/>
          <w:tab w:val="left" w:pos="8222"/>
        </w:tabs>
        <w:ind w:left="851"/>
        <w:rPr>
          <w:szCs w:val="24"/>
        </w:rPr>
      </w:pPr>
    </w:p>
    <w:p w14:paraId="10609605" w14:textId="77777777" w:rsidR="00274BCB" w:rsidRDefault="00274BCB" w:rsidP="00274BCB">
      <w:pPr>
        <w:tabs>
          <w:tab w:val="left" w:pos="851"/>
          <w:tab w:val="left" w:pos="8222"/>
        </w:tabs>
        <w:rPr>
          <w:b/>
          <w:sz w:val="24"/>
          <w:szCs w:val="24"/>
        </w:rPr>
      </w:pPr>
      <w:r>
        <w:rPr>
          <w:b/>
          <w:sz w:val="24"/>
          <w:szCs w:val="24"/>
        </w:rPr>
        <w:t>3.5</w:t>
      </w:r>
      <w:r>
        <w:rPr>
          <w:b/>
          <w:sz w:val="24"/>
          <w:szCs w:val="24"/>
        </w:rPr>
        <w:tab/>
        <w:t>Særlige forholdsregler vedrørende brugen</w:t>
      </w:r>
    </w:p>
    <w:p w14:paraId="6467EB39" w14:textId="77777777" w:rsidR="00274BCB" w:rsidRDefault="00274BCB" w:rsidP="00274BCB">
      <w:pPr>
        <w:tabs>
          <w:tab w:val="left" w:pos="851"/>
          <w:tab w:val="left" w:pos="8222"/>
        </w:tabs>
        <w:ind w:left="851"/>
        <w:rPr>
          <w:sz w:val="24"/>
          <w:szCs w:val="24"/>
        </w:rPr>
      </w:pPr>
    </w:p>
    <w:p w14:paraId="01B7C666" w14:textId="77777777" w:rsidR="00274BCB" w:rsidRDefault="00274BCB" w:rsidP="00274BCB">
      <w:pPr>
        <w:tabs>
          <w:tab w:val="left" w:pos="851"/>
          <w:tab w:val="left" w:pos="8222"/>
        </w:tabs>
        <w:ind w:left="851"/>
        <w:rPr>
          <w:bCs/>
          <w:sz w:val="24"/>
          <w:szCs w:val="24"/>
        </w:rPr>
      </w:pPr>
      <w:r>
        <w:rPr>
          <w:bCs/>
          <w:sz w:val="24"/>
          <w:szCs w:val="24"/>
          <w:u w:val="single"/>
        </w:rPr>
        <w:t>Særlige forholdsregler vedrørende sikker brug hos de dyrearter, som lægemidlet er beregnet til</w:t>
      </w:r>
      <w:r>
        <w:rPr>
          <w:bCs/>
          <w:sz w:val="24"/>
          <w:szCs w:val="24"/>
        </w:rPr>
        <w:t>:</w:t>
      </w:r>
    </w:p>
    <w:p w14:paraId="0242DE9F" w14:textId="77777777" w:rsidR="00274BCB" w:rsidRDefault="00274BCB" w:rsidP="00274BCB">
      <w:pPr>
        <w:tabs>
          <w:tab w:val="left" w:pos="851"/>
          <w:tab w:val="left" w:pos="8222"/>
        </w:tabs>
        <w:ind w:left="851"/>
        <w:rPr>
          <w:sz w:val="24"/>
          <w:szCs w:val="24"/>
        </w:rPr>
      </w:pPr>
      <w:bookmarkStart w:id="1" w:name="_Hlk46153777"/>
      <w:r>
        <w:rPr>
          <w:sz w:val="24"/>
          <w:szCs w:val="24"/>
        </w:rPr>
        <w:t>Brugen af produktet bør baseres på identifikation og følsomhedsbestemmelse af målbakterierne. Hvis dette ikke er muligt, skal behandlingen baseres på lokal (regions- eller bedriftsniveau) epidemiologisk information om følsomhed hos målbakterierne.</w:t>
      </w:r>
    </w:p>
    <w:p w14:paraId="5A6329A4" w14:textId="77777777" w:rsidR="00274BCB" w:rsidRDefault="00274BCB" w:rsidP="00274BCB">
      <w:pPr>
        <w:tabs>
          <w:tab w:val="left" w:pos="851"/>
          <w:tab w:val="left" w:pos="8222"/>
        </w:tabs>
        <w:ind w:left="851"/>
        <w:rPr>
          <w:sz w:val="24"/>
          <w:szCs w:val="24"/>
        </w:rPr>
      </w:pPr>
      <w:r>
        <w:rPr>
          <w:sz w:val="24"/>
          <w:szCs w:val="24"/>
        </w:rPr>
        <w:t>Officielle, nationale og lokale retningslinjer for brug af antibiotika bør overvejes ved brug af veterinærlægemidlet.</w:t>
      </w:r>
    </w:p>
    <w:p w14:paraId="29416C0A" w14:textId="77777777" w:rsidR="00274BCB" w:rsidRDefault="00274BCB" w:rsidP="00274BCB">
      <w:pPr>
        <w:tabs>
          <w:tab w:val="left" w:pos="851"/>
          <w:tab w:val="left" w:pos="8222"/>
        </w:tabs>
        <w:ind w:left="851"/>
        <w:rPr>
          <w:sz w:val="24"/>
          <w:szCs w:val="24"/>
        </w:rPr>
      </w:pPr>
      <w:r>
        <w:rPr>
          <w:sz w:val="24"/>
          <w:szCs w:val="24"/>
        </w:rPr>
        <w:t xml:space="preserve">Hvis anvendelsen af dette lægemiddel til dyr afviger fra de instruktioner, der er angivet i produktresuméet, kan prævalensen af bakterieresistens over for </w:t>
      </w:r>
      <w:proofErr w:type="spellStart"/>
      <w:r>
        <w:rPr>
          <w:sz w:val="24"/>
          <w:szCs w:val="24"/>
        </w:rPr>
        <w:t>benzylpenicillin</w:t>
      </w:r>
      <w:proofErr w:type="spellEnd"/>
      <w:r>
        <w:rPr>
          <w:sz w:val="24"/>
          <w:szCs w:val="24"/>
        </w:rPr>
        <w:t xml:space="preserve"> øges, med risiko for nedsat virkning af andre penicilliner og </w:t>
      </w:r>
      <w:proofErr w:type="spellStart"/>
      <w:r>
        <w:rPr>
          <w:sz w:val="24"/>
          <w:szCs w:val="24"/>
        </w:rPr>
        <w:t>cefalosporiner</w:t>
      </w:r>
      <w:proofErr w:type="spellEnd"/>
      <w:r>
        <w:rPr>
          <w:sz w:val="24"/>
          <w:szCs w:val="24"/>
        </w:rPr>
        <w:t xml:space="preserve"> som følge af mulig krydsresistens.</w:t>
      </w:r>
      <w:bookmarkEnd w:id="1"/>
    </w:p>
    <w:p w14:paraId="4DDA8A4F" w14:textId="77777777" w:rsidR="00274BCB" w:rsidRDefault="00274BCB" w:rsidP="00274BCB">
      <w:pPr>
        <w:tabs>
          <w:tab w:val="left" w:pos="851"/>
          <w:tab w:val="left" w:pos="8222"/>
        </w:tabs>
        <w:ind w:left="851"/>
        <w:rPr>
          <w:sz w:val="24"/>
          <w:szCs w:val="24"/>
        </w:rPr>
      </w:pPr>
    </w:p>
    <w:p w14:paraId="53F8C7E6" w14:textId="77777777" w:rsidR="00274BCB" w:rsidRDefault="00274BCB" w:rsidP="00274BCB">
      <w:pPr>
        <w:tabs>
          <w:tab w:val="left" w:pos="851"/>
          <w:tab w:val="left" w:pos="8222"/>
        </w:tabs>
        <w:ind w:left="851"/>
        <w:rPr>
          <w:bCs/>
          <w:sz w:val="24"/>
          <w:szCs w:val="24"/>
        </w:rPr>
      </w:pPr>
      <w:r>
        <w:rPr>
          <w:bCs/>
          <w:sz w:val="24"/>
          <w:szCs w:val="24"/>
          <w:u w:val="single"/>
        </w:rPr>
        <w:t>Særlige forholdsregler for personer, der administrerer veterinærlægemidlet til dyr</w:t>
      </w:r>
      <w:r>
        <w:rPr>
          <w:bCs/>
          <w:sz w:val="24"/>
          <w:szCs w:val="24"/>
        </w:rPr>
        <w:t>:</w:t>
      </w:r>
    </w:p>
    <w:p w14:paraId="0A199C2C" w14:textId="77777777" w:rsidR="00274BCB" w:rsidRDefault="00274BCB" w:rsidP="00274BCB">
      <w:pPr>
        <w:tabs>
          <w:tab w:val="left" w:pos="851"/>
          <w:tab w:val="left" w:pos="8222"/>
        </w:tabs>
        <w:ind w:left="851"/>
        <w:rPr>
          <w:sz w:val="24"/>
          <w:szCs w:val="24"/>
        </w:rPr>
      </w:pPr>
      <w:r>
        <w:rPr>
          <w:sz w:val="24"/>
          <w:szCs w:val="24"/>
        </w:rPr>
        <w:lastRenderedPageBreak/>
        <w:t xml:space="preserve">Penicilliner og </w:t>
      </w:r>
      <w:proofErr w:type="spellStart"/>
      <w:r>
        <w:rPr>
          <w:sz w:val="24"/>
          <w:szCs w:val="24"/>
        </w:rPr>
        <w:t>cefalosporiner</w:t>
      </w:r>
      <w:proofErr w:type="spellEnd"/>
      <w:r>
        <w:rPr>
          <w:sz w:val="24"/>
          <w:szCs w:val="24"/>
        </w:rPr>
        <w:t xml:space="preserve"> kan forårsage overfølsomhed (allergi) efter injektion, inhalering, indtagelse eller kontakt med huden. Overfølsomhed over for penicilliner kan føre til krydsreaktion over for </w:t>
      </w:r>
      <w:proofErr w:type="spellStart"/>
      <w:r>
        <w:rPr>
          <w:sz w:val="24"/>
          <w:szCs w:val="24"/>
        </w:rPr>
        <w:t>cefalosporiner</w:t>
      </w:r>
      <w:proofErr w:type="spellEnd"/>
      <w:r>
        <w:rPr>
          <w:sz w:val="24"/>
          <w:szCs w:val="24"/>
        </w:rPr>
        <w:t xml:space="preserve"> og omvendt. Allergiske reaktioner forårsaget af disse stoffer kan lejlighedsvis være alvorlige.</w:t>
      </w:r>
    </w:p>
    <w:p w14:paraId="138900C1" w14:textId="77777777" w:rsidR="00274BCB" w:rsidRDefault="00274BCB" w:rsidP="00274BCB">
      <w:pPr>
        <w:tabs>
          <w:tab w:val="left" w:pos="851"/>
          <w:tab w:val="left" w:pos="8222"/>
        </w:tabs>
        <w:ind w:left="851"/>
        <w:rPr>
          <w:sz w:val="24"/>
          <w:szCs w:val="24"/>
        </w:rPr>
      </w:pPr>
      <w:r>
        <w:rPr>
          <w:sz w:val="24"/>
          <w:szCs w:val="24"/>
        </w:rPr>
        <w:t>Ved overfølsomhed over for penicillin bør kontakt med veterinærlægemidlet undgås. Håndter dette lægemiddel med stor forsigtighed og under iagttagelse af alle fornødne forholdsregler for at undgå eksponering. Hvis du udvikler symptomer efter kontakt med dette lægemiddel, såsom hududslæt, bør du søge læge og vise lægen denne advarsel. Hævelse af ansigt, læber eller øjne, åndedrætsbesvær er alvorlige symptomer, der kræver øjeblikkelig lægehjælp.</w:t>
      </w:r>
    </w:p>
    <w:p w14:paraId="09EEAB82" w14:textId="77777777" w:rsidR="00274BCB" w:rsidRDefault="00274BCB" w:rsidP="00274BCB">
      <w:pPr>
        <w:tabs>
          <w:tab w:val="left" w:pos="851"/>
          <w:tab w:val="left" w:pos="8222"/>
        </w:tabs>
        <w:ind w:left="851"/>
        <w:rPr>
          <w:sz w:val="24"/>
          <w:szCs w:val="24"/>
        </w:rPr>
      </w:pPr>
      <w:r>
        <w:rPr>
          <w:sz w:val="24"/>
          <w:szCs w:val="24"/>
        </w:rPr>
        <w:t>Hvis produktet ved et uheld kommer i kontakt med øjnene, skylles øjeblikkeligt med rigelige mængder vand. Utilsigtet spild på huden bør øjeblikkeligt vaskes af med sæbe og vand. I tilfælde af utilsigtet selvinjektion ved hændeligt uheld skal der straks søges lægehjælp, og indlægssedlen eller etiketten bør vises til lægen.</w:t>
      </w:r>
    </w:p>
    <w:p w14:paraId="243640F7" w14:textId="77777777" w:rsidR="00274BCB" w:rsidRDefault="00274BCB" w:rsidP="00274BCB">
      <w:pPr>
        <w:tabs>
          <w:tab w:val="left" w:pos="851"/>
          <w:tab w:val="left" w:pos="8222"/>
        </w:tabs>
        <w:ind w:left="851"/>
        <w:rPr>
          <w:sz w:val="24"/>
          <w:szCs w:val="24"/>
        </w:rPr>
      </w:pPr>
    </w:p>
    <w:p w14:paraId="50671A0C" w14:textId="77777777" w:rsidR="00274BCB" w:rsidRDefault="00274BCB" w:rsidP="00274BCB">
      <w:pPr>
        <w:tabs>
          <w:tab w:val="left" w:pos="851"/>
          <w:tab w:val="left" w:pos="8222"/>
        </w:tabs>
        <w:ind w:left="851"/>
        <w:rPr>
          <w:sz w:val="24"/>
          <w:szCs w:val="24"/>
          <w:u w:val="single"/>
        </w:rPr>
      </w:pPr>
      <w:r>
        <w:rPr>
          <w:sz w:val="24"/>
          <w:szCs w:val="24"/>
          <w:u w:val="single"/>
        </w:rPr>
        <w:t>Særlige forholdsregler vedrørende beskyttelse af miljøet:</w:t>
      </w:r>
    </w:p>
    <w:p w14:paraId="1E5F21CB" w14:textId="77777777" w:rsidR="00274BCB" w:rsidRDefault="00274BCB" w:rsidP="00274BCB">
      <w:pPr>
        <w:tabs>
          <w:tab w:val="left" w:pos="851"/>
          <w:tab w:val="left" w:pos="8222"/>
        </w:tabs>
        <w:ind w:left="851"/>
        <w:rPr>
          <w:sz w:val="24"/>
          <w:szCs w:val="24"/>
        </w:rPr>
      </w:pPr>
    </w:p>
    <w:p w14:paraId="42A01DA5" w14:textId="77777777" w:rsidR="00274BCB" w:rsidRDefault="00274BCB" w:rsidP="00274BCB">
      <w:pPr>
        <w:tabs>
          <w:tab w:val="left" w:pos="851"/>
          <w:tab w:val="left" w:pos="8222"/>
        </w:tabs>
        <w:ind w:left="851"/>
        <w:rPr>
          <w:sz w:val="24"/>
          <w:szCs w:val="24"/>
        </w:rPr>
      </w:pPr>
      <w:r>
        <w:rPr>
          <w:sz w:val="24"/>
          <w:szCs w:val="24"/>
        </w:rPr>
        <w:t>Ikke relevant.</w:t>
      </w:r>
    </w:p>
    <w:p w14:paraId="139E25ED" w14:textId="77777777" w:rsidR="00274BCB" w:rsidRDefault="00274BCB" w:rsidP="00274BCB">
      <w:pPr>
        <w:tabs>
          <w:tab w:val="left" w:pos="851"/>
          <w:tab w:val="left" w:pos="8222"/>
        </w:tabs>
        <w:ind w:left="851"/>
        <w:rPr>
          <w:sz w:val="24"/>
          <w:szCs w:val="24"/>
        </w:rPr>
      </w:pPr>
    </w:p>
    <w:p w14:paraId="3521A68D" w14:textId="77777777" w:rsidR="00274BCB" w:rsidRDefault="00274BCB" w:rsidP="00274BCB">
      <w:pPr>
        <w:tabs>
          <w:tab w:val="left" w:pos="851"/>
          <w:tab w:val="left" w:pos="8222"/>
        </w:tabs>
        <w:rPr>
          <w:b/>
          <w:sz w:val="24"/>
          <w:szCs w:val="24"/>
        </w:rPr>
      </w:pPr>
      <w:r>
        <w:rPr>
          <w:b/>
          <w:sz w:val="24"/>
          <w:szCs w:val="24"/>
        </w:rPr>
        <w:t>3.6</w:t>
      </w:r>
      <w:r>
        <w:rPr>
          <w:b/>
          <w:sz w:val="24"/>
          <w:szCs w:val="24"/>
        </w:rPr>
        <w:tab/>
        <w:t>Bivirkninger</w:t>
      </w:r>
    </w:p>
    <w:p w14:paraId="66FF4490" w14:textId="77777777" w:rsidR="00274BCB" w:rsidRDefault="00274BCB" w:rsidP="00274BCB">
      <w:pPr>
        <w:tabs>
          <w:tab w:val="left" w:pos="851"/>
          <w:tab w:val="left" w:pos="8222"/>
        </w:tabs>
        <w:ind w:left="851"/>
        <w:rPr>
          <w:sz w:val="24"/>
          <w:szCs w:val="24"/>
        </w:rPr>
      </w:pPr>
    </w:p>
    <w:p w14:paraId="69F6443E" w14:textId="77777777" w:rsidR="00274BCB" w:rsidRDefault="00274BCB" w:rsidP="00274BCB">
      <w:pPr>
        <w:tabs>
          <w:tab w:val="left" w:pos="851"/>
          <w:tab w:val="left" w:pos="8222"/>
        </w:tabs>
        <w:ind w:left="851"/>
        <w:rPr>
          <w:sz w:val="24"/>
          <w:szCs w:val="24"/>
        </w:rPr>
      </w:pPr>
      <w:r>
        <w:rPr>
          <w:sz w:val="24"/>
          <w:szCs w:val="24"/>
        </w:rPr>
        <w:t>Kvæg:</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0"/>
      </w:tblGrid>
      <w:tr w:rsidR="00274BCB" w14:paraId="7242AA81" w14:textId="77777777" w:rsidTr="00274BCB">
        <w:tc>
          <w:tcPr>
            <w:tcW w:w="2421" w:type="pct"/>
            <w:tcBorders>
              <w:top w:val="single" w:sz="4" w:space="0" w:color="auto"/>
              <w:left w:val="single" w:sz="4" w:space="0" w:color="auto"/>
              <w:bottom w:val="single" w:sz="4" w:space="0" w:color="auto"/>
              <w:right w:val="single" w:sz="4" w:space="0" w:color="auto"/>
            </w:tcBorders>
            <w:hideMark/>
          </w:tcPr>
          <w:p w14:paraId="27A4E900" w14:textId="77777777" w:rsidR="00274BCB" w:rsidRDefault="00274BCB">
            <w:pPr>
              <w:spacing w:before="60" w:after="60"/>
              <w:rPr>
                <w:szCs w:val="22"/>
              </w:rPr>
            </w:pPr>
            <w:r>
              <w:rPr>
                <w:szCs w:val="22"/>
              </w:rPr>
              <w:t>Meget sjælden</w:t>
            </w:r>
          </w:p>
          <w:p w14:paraId="7C8B5CBE" w14:textId="77777777" w:rsidR="00274BCB" w:rsidRDefault="00274BCB">
            <w:pPr>
              <w:spacing w:before="60" w:after="60"/>
              <w:rPr>
                <w:szCs w:val="22"/>
              </w:rPr>
            </w:pPr>
            <w:r>
              <w:rPr>
                <w:szCs w:val="22"/>
              </w:rPr>
              <w:t>(&lt;1 dyr ud af 10.000 behandlede dyr, herunder enkeltstående indberetninger):</w:t>
            </w:r>
          </w:p>
        </w:tc>
        <w:tc>
          <w:tcPr>
            <w:tcW w:w="2579" w:type="pct"/>
            <w:tcBorders>
              <w:top w:val="single" w:sz="4" w:space="0" w:color="auto"/>
              <w:left w:val="single" w:sz="4" w:space="0" w:color="auto"/>
              <w:bottom w:val="single" w:sz="4" w:space="0" w:color="auto"/>
              <w:right w:val="single" w:sz="4" w:space="0" w:color="auto"/>
            </w:tcBorders>
            <w:hideMark/>
          </w:tcPr>
          <w:p w14:paraId="0971EAA0" w14:textId="77777777" w:rsidR="00274BCB" w:rsidRDefault="00274BCB">
            <w:pPr>
              <w:spacing w:before="60" w:after="60"/>
              <w:rPr>
                <w:iCs/>
                <w:szCs w:val="22"/>
              </w:rPr>
            </w:pPr>
            <w:r>
              <w:rPr>
                <w:iCs/>
                <w:szCs w:val="22"/>
              </w:rPr>
              <w:t>Allergiske reaktioner</w:t>
            </w:r>
          </w:p>
        </w:tc>
      </w:tr>
    </w:tbl>
    <w:p w14:paraId="0294016A" w14:textId="77777777" w:rsidR="00274BCB" w:rsidRDefault="00274BCB" w:rsidP="00274BCB">
      <w:pPr>
        <w:tabs>
          <w:tab w:val="left" w:pos="851"/>
          <w:tab w:val="left" w:pos="8222"/>
        </w:tabs>
        <w:ind w:left="851"/>
        <w:rPr>
          <w:sz w:val="24"/>
          <w:szCs w:val="24"/>
        </w:rPr>
      </w:pPr>
    </w:p>
    <w:p w14:paraId="0306FE60" w14:textId="77777777" w:rsidR="00274BCB" w:rsidRDefault="00274BCB" w:rsidP="00274BCB">
      <w:pPr>
        <w:tabs>
          <w:tab w:val="left" w:pos="851"/>
          <w:tab w:val="left" w:pos="8222"/>
        </w:tabs>
        <w:ind w:left="851"/>
        <w:rPr>
          <w:sz w:val="24"/>
          <w:szCs w:val="24"/>
        </w:rPr>
      </w:pPr>
    </w:p>
    <w:p w14:paraId="3E596B90" w14:textId="77777777" w:rsidR="00274BCB" w:rsidRDefault="00274BCB" w:rsidP="00274BCB">
      <w:pPr>
        <w:tabs>
          <w:tab w:val="left" w:pos="851"/>
          <w:tab w:val="left" w:pos="8222"/>
        </w:tabs>
        <w:ind w:left="851"/>
        <w:rPr>
          <w:sz w:val="24"/>
          <w:szCs w:val="24"/>
        </w:rPr>
      </w:pPr>
      <w:r>
        <w:rPr>
          <w:sz w:val="24"/>
          <w:szCs w:val="24"/>
        </w:rPr>
        <w:t>Heste:</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0"/>
      </w:tblGrid>
      <w:tr w:rsidR="00274BCB" w14:paraId="4805841E" w14:textId="77777777" w:rsidTr="00274BCB">
        <w:tc>
          <w:tcPr>
            <w:tcW w:w="2421" w:type="pct"/>
            <w:tcBorders>
              <w:top w:val="single" w:sz="4" w:space="0" w:color="auto"/>
              <w:left w:val="single" w:sz="4" w:space="0" w:color="auto"/>
              <w:bottom w:val="single" w:sz="4" w:space="0" w:color="auto"/>
              <w:right w:val="single" w:sz="4" w:space="0" w:color="auto"/>
            </w:tcBorders>
            <w:hideMark/>
          </w:tcPr>
          <w:p w14:paraId="0780571E" w14:textId="77777777" w:rsidR="00274BCB" w:rsidRDefault="00274BCB">
            <w:pPr>
              <w:spacing w:before="60" w:after="60"/>
              <w:rPr>
                <w:szCs w:val="22"/>
              </w:rPr>
            </w:pPr>
            <w:r>
              <w:rPr>
                <w:szCs w:val="22"/>
              </w:rPr>
              <w:t>Meget sjælden</w:t>
            </w:r>
          </w:p>
          <w:p w14:paraId="619AC3A2" w14:textId="77777777" w:rsidR="00274BCB" w:rsidRDefault="00274BCB">
            <w:pPr>
              <w:spacing w:before="60" w:after="60"/>
              <w:rPr>
                <w:szCs w:val="22"/>
              </w:rPr>
            </w:pPr>
            <w:r>
              <w:rPr>
                <w:szCs w:val="22"/>
              </w:rPr>
              <w:t>(&lt;1 dyr ud af 10.000 behandlede dyr, herunder enkeltstående indberetninger):</w:t>
            </w:r>
          </w:p>
        </w:tc>
        <w:tc>
          <w:tcPr>
            <w:tcW w:w="2579" w:type="pct"/>
            <w:tcBorders>
              <w:top w:val="single" w:sz="4" w:space="0" w:color="auto"/>
              <w:left w:val="single" w:sz="4" w:space="0" w:color="auto"/>
              <w:bottom w:val="single" w:sz="4" w:space="0" w:color="auto"/>
              <w:right w:val="single" w:sz="4" w:space="0" w:color="auto"/>
            </w:tcBorders>
            <w:hideMark/>
          </w:tcPr>
          <w:p w14:paraId="094FFE5D" w14:textId="77777777" w:rsidR="00274BCB" w:rsidRDefault="00274BCB">
            <w:pPr>
              <w:spacing w:before="60" w:after="60"/>
              <w:rPr>
                <w:iCs/>
                <w:szCs w:val="22"/>
              </w:rPr>
            </w:pPr>
            <w:r>
              <w:rPr>
                <w:iCs/>
                <w:szCs w:val="22"/>
              </w:rPr>
              <w:t>Allergiske reaktioner</w:t>
            </w:r>
          </w:p>
          <w:p w14:paraId="5CDDE776" w14:textId="77777777" w:rsidR="00274BCB" w:rsidRDefault="00274BCB">
            <w:pPr>
              <w:spacing w:before="60" w:after="60"/>
              <w:rPr>
                <w:iCs/>
                <w:szCs w:val="22"/>
              </w:rPr>
            </w:pPr>
            <w:r>
              <w:rPr>
                <w:iCs/>
                <w:szCs w:val="22"/>
              </w:rPr>
              <w:t>Dødsfald</w:t>
            </w:r>
          </w:p>
        </w:tc>
      </w:tr>
      <w:tr w:rsidR="00274BCB" w14:paraId="14E23C16" w14:textId="77777777" w:rsidTr="00274BCB">
        <w:tc>
          <w:tcPr>
            <w:tcW w:w="2421" w:type="pct"/>
            <w:tcBorders>
              <w:top w:val="single" w:sz="4" w:space="0" w:color="auto"/>
              <w:left w:val="single" w:sz="4" w:space="0" w:color="auto"/>
              <w:bottom w:val="single" w:sz="4" w:space="0" w:color="auto"/>
              <w:right w:val="single" w:sz="4" w:space="0" w:color="auto"/>
            </w:tcBorders>
            <w:hideMark/>
          </w:tcPr>
          <w:p w14:paraId="16AA3C1B" w14:textId="77777777" w:rsidR="00274BCB" w:rsidRDefault="00274BCB">
            <w:pPr>
              <w:spacing w:before="60" w:after="60"/>
              <w:rPr>
                <w:szCs w:val="22"/>
              </w:rPr>
            </w:pPr>
            <w:r>
              <w:rPr>
                <w:szCs w:val="22"/>
              </w:rPr>
              <w:t>Ikke kendt</w:t>
            </w:r>
          </w:p>
          <w:p w14:paraId="1BD09D0B" w14:textId="77777777" w:rsidR="00274BCB" w:rsidRDefault="00274BCB">
            <w:pPr>
              <w:spacing w:before="60" w:after="60"/>
              <w:rPr>
                <w:szCs w:val="22"/>
              </w:rPr>
            </w:pPr>
            <w:r>
              <w:rPr>
                <w:szCs w:val="22"/>
              </w:rPr>
              <w:t>(hyppigheden kan ikke estimeres ud fra forhåndenværende data):</w:t>
            </w:r>
          </w:p>
        </w:tc>
        <w:tc>
          <w:tcPr>
            <w:tcW w:w="2579" w:type="pct"/>
            <w:tcBorders>
              <w:top w:val="single" w:sz="4" w:space="0" w:color="auto"/>
              <w:left w:val="single" w:sz="4" w:space="0" w:color="auto"/>
              <w:bottom w:val="single" w:sz="4" w:space="0" w:color="auto"/>
              <w:right w:val="single" w:sz="4" w:space="0" w:color="auto"/>
            </w:tcBorders>
            <w:hideMark/>
          </w:tcPr>
          <w:p w14:paraId="2D25828B" w14:textId="77777777" w:rsidR="00274BCB" w:rsidRDefault="00274BCB">
            <w:pPr>
              <w:spacing w:before="60" w:after="60"/>
              <w:rPr>
                <w:iCs/>
                <w:szCs w:val="22"/>
              </w:rPr>
            </w:pPr>
            <w:r>
              <w:rPr>
                <w:iCs/>
                <w:szCs w:val="22"/>
              </w:rPr>
              <w:t>Motoriske forstyrrelser</w:t>
            </w:r>
          </w:p>
          <w:p w14:paraId="130DD648" w14:textId="77777777" w:rsidR="00274BCB" w:rsidRDefault="00274BCB">
            <w:pPr>
              <w:spacing w:before="60" w:after="60"/>
              <w:rPr>
                <w:iCs/>
                <w:szCs w:val="22"/>
              </w:rPr>
            </w:pPr>
            <w:r>
              <w:rPr>
                <w:iCs/>
                <w:szCs w:val="22"/>
              </w:rPr>
              <w:t>Adfærdsforstyrrelser</w:t>
            </w:r>
          </w:p>
        </w:tc>
      </w:tr>
    </w:tbl>
    <w:p w14:paraId="4627C6BF" w14:textId="77777777" w:rsidR="00274BCB" w:rsidRDefault="00274BCB" w:rsidP="00274BCB">
      <w:pPr>
        <w:tabs>
          <w:tab w:val="left" w:pos="851"/>
          <w:tab w:val="left" w:pos="8222"/>
        </w:tabs>
        <w:rPr>
          <w:sz w:val="24"/>
          <w:szCs w:val="24"/>
        </w:rPr>
      </w:pPr>
      <w:r>
        <w:rPr>
          <w:sz w:val="24"/>
          <w:szCs w:val="24"/>
        </w:rPr>
        <w:tab/>
      </w:r>
    </w:p>
    <w:p w14:paraId="7F007469" w14:textId="77777777" w:rsidR="00274BCB" w:rsidRDefault="00274BCB" w:rsidP="00274BCB">
      <w:pPr>
        <w:pStyle w:val="Listeafsnit"/>
        <w:tabs>
          <w:tab w:val="left" w:pos="851"/>
          <w:tab w:val="left" w:pos="8222"/>
        </w:tabs>
        <w:ind w:left="1211"/>
        <w:rPr>
          <w:sz w:val="24"/>
          <w:szCs w:val="24"/>
        </w:rPr>
      </w:pPr>
    </w:p>
    <w:p w14:paraId="4F7ED6FB" w14:textId="77777777" w:rsidR="00274BCB" w:rsidRDefault="00274BCB" w:rsidP="00274BCB">
      <w:pPr>
        <w:pStyle w:val="Listeafsnit"/>
        <w:tabs>
          <w:tab w:val="left" w:pos="851"/>
          <w:tab w:val="left" w:pos="8222"/>
        </w:tabs>
        <w:ind w:left="851"/>
        <w:rPr>
          <w:sz w:val="24"/>
          <w:szCs w:val="24"/>
        </w:rPr>
      </w:pPr>
      <w:r>
        <w:rPr>
          <w:sz w:val="24"/>
          <w:szCs w:val="24"/>
        </w:rPr>
        <w:t>Svin:</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0"/>
      </w:tblGrid>
      <w:tr w:rsidR="00274BCB" w14:paraId="6CDCBDA3" w14:textId="77777777" w:rsidTr="00274BCB">
        <w:tc>
          <w:tcPr>
            <w:tcW w:w="2421" w:type="pct"/>
            <w:tcBorders>
              <w:top w:val="single" w:sz="4" w:space="0" w:color="auto"/>
              <w:left w:val="single" w:sz="4" w:space="0" w:color="auto"/>
              <w:bottom w:val="single" w:sz="4" w:space="0" w:color="auto"/>
              <w:right w:val="single" w:sz="4" w:space="0" w:color="auto"/>
            </w:tcBorders>
            <w:hideMark/>
          </w:tcPr>
          <w:p w14:paraId="500A3852" w14:textId="77777777" w:rsidR="00274BCB" w:rsidRDefault="00274BCB">
            <w:pPr>
              <w:spacing w:before="60" w:after="60"/>
              <w:rPr>
                <w:szCs w:val="22"/>
              </w:rPr>
            </w:pPr>
            <w:r>
              <w:rPr>
                <w:szCs w:val="22"/>
              </w:rPr>
              <w:t>Meget sjælden</w:t>
            </w:r>
          </w:p>
          <w:p w14:paraId="331F732A" w14:textId="77777777" w:rsidR="00274BCB" w:rsidRDefault="00274BCB">
            <w:pPr>
              <w:spacing w:before="60" w:after="60"/>
              <w:rPr>
                <w:szCs w:val="22"/>
              </w:rPr>
            </w:pPr>
            <w:r>
              <w:rPr>
                <w:szCs w:val="22"/>
              </w:rPr>
              <w:t>(&lt;1 dyr ud af 10.000 behandlede dyr, herunder enkeltstående indberetninger):</w:t>
            </w:r>
          </w:p>
        </w:tc>
        <w:tc>
          <w:tcPr>
            <w:tcW w:w="2579" w:type="pct"/>
            <w:tcBorders>
              <w:top w:val="single" w:sz="4" w:space="0" w:color="auto"/>
              <w:left w:val="single" w:sz="4" w:space="0" w:color="auto"/>
              <w:bottom w:val="single" w:sz="4" w:space="0" w:color="auto"/>
              <w:right w:val="single" w:sz="4" w:space="0" w:color="auto"/>
            </w:tcBorders>
            <w:hideMark/>
          </w:tcPr>
          <w:p w14:paraId="5891CFC6" w14:textId="77777777" w:rsidR="00274BCB" w:rsidRDefault="00274BCB">
            <w:pPr>
              <w:spacing w:before="60" w:after="60"/>
              <w:rPr>
                <w:iCs/>
                <w:szCs w:val="22"/>
              </w:rPr>
            </w:pPr>
            <w:r>
              <w:rPr>
                <w:iCs/>
                <w:szCs w:val="22"/>
              </w:rPr>
              <w:t>Allergiske reaktioner</w:t>
            </w:r>
          </w:p>
        </w:tc>
      </w:tr>
      <w:tr w:rsidR="00274BCB" w14:paraId="35DE730C" w14:textId="77777777" w:rsidTr="00274BCB">
        <w:tc>
          <w:tcPr>
            <w:tcW w:w="2421" w:type="pct"/>
            <w:tcBorders>
              <w:top w:val="single" w:sz="4" w:space="0" w:color="auto"/>
              <w:left w:val="single" w:sz="4" w:space="0" w:color="auto"/>
              <w:bottom w:val="single" w:sz="4" w:space="0" w:color="auto"/>
              <w:right w:val="single" w:sz="4" w:space="0" w:color="auto"/>
            </w:tcBorders>
            <w:hideMark/>
          </w:tcPr>
          <w:p w14:paraId="6B6406D4" w14:textId="77777777" w:rsidR="00274BCB" w:rsidRDefault="00274BCB">
            <w:pPr>
              <w:spacing w:before="60" w:after="60"/>
              <w:rPr>
                <w:szCs w:val="22"/>
              </w:rPr>
            </w:pPr>
            <w:r>
              <w:rPr>
                <w:szCs w:val="22"/>
              </w:rPr>
              <w:t>Ikke kendt</w:t>
            </w:r>
          </w:p>
          <w:p w14:paraId="7766F384" w14:textId="77777777" w:rsidR="00274BCB" w:rsidRDefault="00274BCB">
            <w:pPr>
              <w:spacing w:before="60" w:after="60"/>
              <w:rPr>
                <w:szCs w:val="22"/>
              </w:rPr>
            </w:pPr>
            <w:r>
              <w:rPr>
                <w:szCs w:val="22"/>
              </w:rPr>
              <w:t>(hyppigheden kan ikke estimeres ud fra forhåndenværende data):</w:t>
            </w:r>
          </w:p>
        </w:tc>
        <w:tc>
          <w:tcPr>
            <w:tcW w:w="2579" w:type="pct"/>
            <w:tcBorders>
              <w:top w:val="single" w:sz="4" w:space="0" w:color="auto"/>
              <w:left w:val="single" w:sz="4" w:space="0" w:color="auto"/>
              <w:bottom w:val="single" w:sz="4" w:space="0" w:color="auto"/>
              <w:right w:val="single" w:sz="4" w:space="0" w:color="auto"/>
            </w:tcBorders>
            <w:hideMark/>
          </w:tcPr>
          <w:p w14:paraId="4398FC93" w14:textId="77777777" w:rsidR="00274BCB" w:rsidRDefault="00274BCB">
            <w:pPr>
              <w:spacing w:before="60" w:after="60"/>
              <w:rPr>
                <w:iCs/>
                <w:szCs w:val="22"/>
                <w:vertAlign w:val="superscript"/>
              </w:rPr>
            </w:pPr>
            <w:r>
              <w:rPr>
                <w:iCs/>
                <w:szCs w:val="22"/>
              </w:rPr>
              <w:t>Vaginalt udflåd</w:t>
            </w:r>
            <w:r>
              <w:rPr>
                <w:iCs/>
                <w:szCs w:val="22"/>
                <w:vertAlign w:val="superscript"/>
              </w:rPr>
              <w:t>1</w:t>
            </w:r>
          </w:p>
          <w:p w14:paraId="5F1E6359" w14:textId="77777777" w:rsidR="00274BCB" w:rsidRDefault="00274BCB">
            <w:pPr>
              <w:spacing w:before="60" w:after="60"/>
              <w:rPr>
                <w:iCs/>
                <w:szCs w:val="22"/>
                <w:vertAlign w:val="superscript"/>
              </w:rPr>
            </w:pPr>
            <w:r>
              <w:rPr>
                <w:iCs/>
                <w:szCs w:val="22"/>
              </w:rPr>
              <w:t>Feber</w:t>
            </w:r>
            <w:r>
              <w:rPr>
                <w:iCs/>
                <w:szCs w:val="22"/>
                <w:vertAlign w:val="superscript"/>
              </w:rPr>
              <w:t>2</w:t>
            </w:r>
            <w:r>
              <w:rPr>
                <w:iCs/>
                <w:szCs w:val="22"/>
              </w:rPr>
              <w:t>, Opkastning</w:t>
            </w:r>
            <w:r>
              <w:rPr>
                <w:iCs/>
                <w:szCs w:val="22"/>
                <w:vertAlign w:val="superscript"/>
              </w:rPr>
              <w:t>2</w:t>
            </w:r>
          </w:p>
          <w:p w14:paraId="2BD64645" w14:textId="77777777" w:rsidR="00274BCB" w:rsidRDefault="00274BCB">
            <w:pPr>
              <w:spacing w:before="60" w:after="60"/>
              <w:rPr>
                <w:iCs/>
                <w:szCs w:val="22"/>
              </w:rPr>
            </w:pPr>
            <w:r>
              <w:rPr>
                <w:iCs/>
                <w:szCs w:val="22"/>
              </w:rPr>
              <w:t>Sløvhed</w:t>
            </w:r>
            <w:r>
              <w:rPr>
                <w:iCs/>
                <w:szCs w:val="22"/>
                <w:vertAlign w:val="superscript"/>
              </w:rPr>
              <w:t>2</w:t>
            </w:r>
            <w:r>
              <w:rPr>
                <w:iCs/>
                <w:szCs w:val="22"/>
              </w:rPr>
              <w:t xml:space="preserve"> </w:t>
            </w:r>
          </w:p>
          <w:p w14:paraId="56527EFC" w14:textId="77777777" w:rsidR="00274BCB" w:rsidRDefault="00274BCB">
            <w:pPr>
              <w:spacing w:before="60" w:after="60"/>
              <w:rPr>
                <w:iCs/>
                <w:szCs w:val="22"/>
              </w:rPr>
            </w:pPr>
            <w:r>
              <w:rPr>
                <w:iCs/>
                <w:szCs w:val="22"/>
              </w:rPr>
              <w:t>Manglende koordination</w:t>
            </w:r>
            <w:r>
              <w:rPr>
                <w:iCs/>
                <w:szCs w:val="22"/>
                <w:vertAlign w:val="superscript"/>
              </w:rPr>
              <w:t>2</w:t>
            </w:r>
            <w:r>
              <w:rPr>
                <w:iCs/>
                <w:szCs w:val="22"/>
              </w:rPr>
              <w:t>, Kulderystelser</w:t>
            </w:r>
            <w:r>
              <w:rPr>
                <w:iCs/>
                <w:szCs w:val="22"/>
                <w:vertAlign w:val="superscript"/>
              </w:rPr>
              <w:t>2</w:t>
            </w:r>
          </w:p>
        </w:tc>
      </w:tr>
    </w:tbl>
    <w:p w14:paraId="31F0639C" w14:textId="77777777" w:rsidR="00274BCB" w:rsidRDefault="00274BCB" w:rsidP="00274BCB">
      <w:pPr>
        <w:tabs>
          <w:tab w:val="left" w:pos="851"/>
          <w:tab w:val="left" w:pos="8222"/>
        </w:tabs>
        <w:rPr>
          <w:sz w:val="24"/>
          <w:szCs w:val="24"/>
        </w:rPr>
      </w:pPr>
      <w:r>
        <w:rPr>
          <w:sz w:val="24"/>
          <w:szCs w:val="24"/>
        </w:rPr>
        <w:tab/>
      </w:r>
      <w:r>
        <w:rPr>
          <w:sz w:val="24"/>
          <w:szCs w:val="24"/>
          <w:vertAlign w:val="superscript"/>
        </w:rPr>
        <w:t xml:space="preserve">1 </w:t>
      </w:r>
      <w:r>
        <w:rPr>
          <w:sz w:val="24"/>
          <w:szCs w:val="24"/>
        </w:rPr>
        <w:t xml:space="preserve">Hos drægtige søer og </w:t>
      </w:r>
      <w:proofErr w:type="spellStart"/>
      <w:r>
        <w:rPr>
          <w:sz w:val="24"/>
          <w:szCs w:val="24"/>
        </w:rPr>
        <w:t>gylte</w:t>
      </w:r>
      <w:proofErr w:type="spellEnd"/>
      <w:r>
        <w:rPr>
          <w:sz w:val="24"/>
          <w:szCs w:val="24"/>
        </w:rPr>
        <w:t xml:space="preserve"> kan det være forbundet med abort.</w:t>
      </w:r>
    </w:p>
    <w:p w14:paraId="6E2A1FC0" w14:textId="77777777" w:rsidR="00274BCB" w:rsidRDefault="00274BCB" w:rsidP="00274BCB">
      <w:pPr>
        <w:tabs>
          <w:tab w:val="left" w:pos="851"/>
          <w:tab w:val="left" w:pos="8222"/>
        </w:tabs>
        <w:rPr>
          <w:sz w:val="24"/>
          <w:szCs w:val="24"/>
        </w:rPr>
      </w:pPr>
      <w:r>
        <w:rPr>
          <w:sz w:val="24"/>
          <w:szCs w:val="24"/>
        </w:rPr>
        <w:tab/>
      </w:r>
      <w:r>
        <w:rPr>
          <w:sz w:val="24"/>
          <w:szCs w:val="24"/>
          <w:vertAlign w:val="superscript"/>
        </w:rPr>
        <w:t xml:space="preserve">2 </w:t>
      </w:r>
      <w:r>
        <w:rPr>
          <w:sz w:val="24"/>
          <w:szCs w:val="24"/>
        </w:rPr>
        <w:t>Forbigående.</w:t>
      </w:r>
    </w:p>
    <w:p w14:paraId="6110FEE9" w14:textId="77777777" w:rsidR="00274BCB" w:rsidRDefault="00274BCB" w:rsidP="00274BCB">
      <w:pPr>
        <w:pStyle w:val="Listeafsnit"/>
        <w:tabs>
          <w:tab w:val="left" w:pos="851"/>
          <w:tab w:val="left" w:pos="8222"/>
        </w:tabs>
        <w:ind w:left="1211"/>
        <w:rPr>
          <w:sz w:val="24"/>
          <w:szCs w:val="24"/>
        </w:rPr>
      </w:pPr>
    </w:p>
    <w:p w14:paraId="64101BB7" w14:textId="77777777" w:rsidR="00274BCB" w:rsidRDefault="00274BCB" w:rsidP="00274BCB">
      <w:pPr>
        <w:tabs>
          <w:tab w:val="left" w:pos="851"/>
          <w:tab w:val="left" w:pos="8222"/>
        </w:tabs>
        <w:ind w:left="851"/>
        <w:rPr>
          <w:sz w:val="24"/>
          <w:szCs w:val="24"/>
        </w:rPr>
      </w:pPr>
      <w:r>
        <w:rPr>
          <w:sz w:val="24"/>
          <w:szCs w:val="24"/>
        </w:rPr>
        <w:lastRenderedPageBreak/>
        <w:t>Systemiske toksiske effekter er blevet observeret hos unge pattegrise, som er forbigående, men som potentielt kan være dødelige, især ved højere doser.</w:t>
      </w:r>
    </w:p>
    <w:p w14:paraId="59042AF9" w14:textId="77777777" w:rsidR="00274BCB" w:rsidRDefault="00274BCB" w:rsidP="00274BCB">
      <w:pPr>
        <w:tabs>
          <w:tab w:val="left" w:pos="851"/>
          <w:tab w:val="left" w:pos="8222"/>
        </w:tabs>
        <w:ind w:left="851"/>
        <w:rPr>
          <w:sz w:val="24"/>
          <w:szCs w:val="24"/>
        </w:rPr>
      </w:pPr>
    </w:p>
    <w:p w14:paraId="0FF17717" w14:textId="77777777" w:rsidR="00274BCB" w:rsidRDefault="00274BCB" w:rsidP="00274BCB">
      <w:pPr>
        <w:ind w:left="851"/>
        <w:rPr>
          <w:sz w:val="24"/>
          <w:szCs w:val="24"/>
        </w:rPr>
      </w:pPr>
      <w:r>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proofErr w:type="gramStart"/>
      <w:r>
        <w:rPr>
          <w:sz w:val="24"/>
          <w:szCs w:val="24"/>
        </w:rPr>
        <w:t>Se  indlægssedlen</w:t>
      </w:r>
      <w:proofErr w:type="gramEnd"/>
      <w:r>
        <w:rPr>
          <w:sz w:val="24"/>
          <w:szCs w:val="24"/>
        </w:rPr>
        <w:t xml:space="preserve"> for de relevante kontaktoplysninger.</w:t>
      </w:r>
    </w:p>
    <w:p w14:paraId="3D725EA9" w14:textId="77777777" w:rsidR="00274BCB" w:rsidRDefault="00274BCB" w:rsidP="00274BCB">
      <w:pPr>
        <w:tabs>
          <w:tab w:val="left" w:pos="851"/>
          <w:tab w:val="left" w:pos="8222"/>
        </w:tabs>
        <w:ind w:left="851"/>
        <w:rPr>
          <w:sz w:val="24"/>
          <w:szCs w:val="24"/>
        </w:rPr>
      </w:pPr>
    </w:p>
    <w:p w14:paraId="67A640CD" w14:textId="77777777" w:rsidR="00274BCB" w:rsidRDefault="00274BCB" w:rsidP="00274BCB">
      <w:pPr>
        <w:tabs>
          <w:tab w:val="left" w:pos="851"/>
          <w:tab w:val="left" w:pos="8222"/>
        </w:tabs>
        <w:ind w:left="851"/>
        <w:rPr>
          <w:sz w:val="24"/>
          <w:szCs w:val="24"/>
        </w:rPr>
      </w:pPr>
    </w:p>
    <w:p w14:paraId="7010D648" w14:textId="77777777" w:rsidR="00274BCB" w:rsidRDefault="00274BCB" w:rsidP="00274BCB">
      <w:pPr>
        <w:tabs>
          <w:tab w:val="left" w:pos="851"/>
          <w:tab w:val="left" w:pos="8222"/>
        </w:tabs>
        <w:rPr>
          <w:b/>
          <w:sz w:val="24"/>
          <w:szCs w:val="24"/>
        </w:rPr>
      </w:pPr>
      <w:r>
        <w:rPr>
          <w:b/>
          <w:sz w:val="24"/>
          <w:szCs w:val="24"/>
        </w:rPr>
        <w:t>3.7</w:t>
      </w:r>
      <w:r>
        <w:rPr>
          <w:b/>
          <w:sz w:val="24"/>
          <w:szCs w:val="24"/>
        </w:rPr>
        <w:tab/>
        <w:t>Anvendelse under drægtighed, laktation eller æglægning</w:t>
      </w:r>
    </w:p>
    <w:p w14:paraId="50F971E1" w14:textId="77777777" w:rsidR="00274BCB" w:rsidRDefault="00274BCB" w:rsidP="00274BCB">
      <w:pPr>
        <w:tabs>
          <w:tab w:val="left" w:pos="851"/>
          <w:tab w:val="left" w:pos="8222"/>
        </w:tabs>
        <w:rPr>
          <w:b/>
          <w:sz w:val="24"/>
          <w:szCs w:val="24"/>
          <w:u w:val="single"/>
        </w:rPr>
      </w:pPr>
    </w:p>
    <w:p w14:paraId="0C92A9F8" w14:textId="77777777" w:rsidR="00274BCB" w:rsidRDefault="00274BCB" w:rsidP="00274BCB">
      <w:pPr>
        <w:tabs>
          <w:tab w:val="left" w:pos="851"/>
          <w:tab w:val="left" w:pos="8222"/>
        </w:tabs>
        <w:rPr>
          <w:sz w:val="24"/>
          <w:szCs w:val="24"/>
        </w:rPr>
      </w:pPr>
      <w:r>
        <w:rPr>
          <w:sz w:val="24"/>
          <w:szCs w:val="24"/>
        </w:rPr>
        <w:tab/>
      </w:r>
      <w:r>
        <w:rPr>
          <w:sz w:val="24"/>
          <w:szCs w:val="24"/>
          <w:u w:val="single"/>
        </w:rPr>
        <w:t>Drægtighed og laktation</w:t>
      </w:r>
      <w:r>
        <w:rPr>
          <w:sz w:val="24"/>
          <w:szCs w:val="24"/>
        </w:rPr>
        <w:t>:</w:t>
      </w:r>
    </w:p>
    <w:p w14:paraId="718F51C7" w14:textId="77777777" w:rsidR="00274BCB" w:rsidRDefault="00274BCB" w:rsidP="00274BCB">
      <w:pPr>
        <w:tabs>
          <w:tab w:val="left" w:pos="851"/>
          <w:tab w:val="left" w:pos="8222"/>
        </w:tabs>
        <w:rPr>
          <w:sz w:val="24"/>
          <w:szCs w:val="24"/>
        </w:rPr>
      </w:pPr>
    </w:p>
    <w:p w14:paraId="22413276" w14:textId="77777777" w:rsidR="00274BCB" w:rsidRDefault="00274BCB" w:rsidP="00274BCB">
      <w:pPr>
        <w:tabs>
          <w:tab w:val="left" w:pos="851"/>
          <w:tab w:val="left" w:pos="8222"/>
        </w:tabs>
        <w:ind w:left="851"/>
        <w:rPr>
          <w:sz w:val="24"/>
          <w:szCs w:val="24"/>
        </w:rPr>
      </w:pPr>
      <w:bookmarkStart w:id="2" w:name="_Hlk46153998"/>
      <w:r>
        <w:rPr>
          <w:sz w:val="24"/>
          <w:szCs w:val="24"/>
        </w:rPr>
        <w:t xml:space="preserve">Laboratorieundersøgelser af dyr har ikke afsløret </w:t>
      </w:r>
      <w:proofErr w:type="spellStart"/>
      <w:r>
        <w:rPr>
          <w:sz w:val="24"/>
          <w:szCs w:val="24"/>
        </w:rPr>
        <w:t>teratogene</w:t>
      </w:r>
      <w:proofErr w:type="spellEnd"/>
      <w:r>
        <w:rPr>
          <w:sz w:val="24"/>
          <w:szCs w:val="24"/>
        </w:rPr>
        <w:t xml:space="preserve">, </w:t>
      </w:r>
      <w:proofErr w:type="spellStart"/>
      <w:r>
        <w:rPr>
          <w:sz w:val="24"/>
          <w:szCs w:val="24"/>
        </w:rPr>
        <w:t>føtotoksiske</w:t>
      </w:r>
      <w:proofErr w:type="spellEnd"/>
      <w:r>
        <w:rPr>
          <w:sz w:val="24"/>
          <w:szCs w:val="24"/>
        </w:rPr>
        <w:t xml:space="preserve"> eller </w:t>
      </w:r>
      <w:proofErr w:type="spellStart"/>
      <w:r>
        <w:rPr>
          <w:sz w:val="24"/>
          <w:szCs w:val="24"/>
        </w:rPr>
        <w:t>maternotoksiske</w:t>
      </w:r>
      <w:proofErr w:type="spellEnd"/>
      <w:r>
        <w:rPr>
          <w:sz w:val="24"/>
          <w:szCs w:val="24"/>
        </w:rPr>
        <w:t xml:space="preserve"> virkninger.</w:t>
      </w:r>
    </w:p>
    <w:p w14:paraId="3A399363" w14:textId="77777777" w:rsidR="00274BCB" w:rsidRDefault="00274BCB" w:rsidP="00274BCB">
      <w:pPr>
        <w:tabs>
          <w:tab w:val="left" w:pos="851"/>
          <w:tab w:val="left" w:pos="8222"/>
        </w:tabs>
        <w:ind w:left="851"/>
        <w:rPr>
          <w:sz w:val="24"/>
          <w:szCs w:val="24"/>
        </w:rPr>
      </w:pPr>
      <w:r>
        <w:rPr>
          <w:sz w:val="24"/>
          <w:szCs w:val="24"/>
        </w:rPr>
        <w:t>Veterinærlægemidlets sikkerhed under drægtighed og diegivning er ikke fastlagt.</w:t>
      </w:r>
    </w:p>
    <w:p w14:paraId="4DD8117C" w14:textId="77777777" w:rsidR="00274BCB" w:rsidRDefault="00274BCB" w:rsidP="00274BCB">
      <w:pPr>
        <w:tabs>
          <w:tab w:val="left" w:pos="851"/>
          <w:tab w:val="left" w:pos="8222"/>
        </w:tabs>
        <w:ind w:left="851"/>
        <w:rPr>
          <w:sz w:val="24"/>
          <w:szCs w:val="24"/>
        </w:rPr>
      </w:pPr>
      <w:r>
        <w:rPr>
          <w:sz w:val="24"/>
          <w:szCs w:val="24"/>
        </w:rPr>
        <w:t>Må kun anvendes i overensstemmelse med den ansvarlige dyrlæges vurdering af benefit/</w:t>
      </w:r>
      <w:proofErr w:type="spellStart"/>
      <w:r>
        <w:rPr>
          <w:sz w:val="24"/>
          <w:szCs w:val="24"/>
        </w:rPr>
        <w:t>risk</w:t>
      </w:r>
      <w:proofErr w:type="spellEnd"/>
      <w:r>
        <w:rPr>
          <w:sz w:val="24"/>
          <w:szCs w:val="24"/>
        </w:rPr>
        <w:t>-forholdet.</w:t>
      </w:r>
    </w:p>
    <w:p w14:paraId="752397B0" w14:textId="77777777" w:rsidR="00274BCB" w:rsidRDefault="00274BCB" w:rsidP="00274BCB">
      <w:pPr>
        <w:tabs>
          <w:tab w:val="left" w:pos="851"/>
          <w:tab w:val="left" w:pos="8222"/>
        </w:tabs>
        <w:ind w:left="851"/>
        <w:rPr>
          <w:sz w:val="24"/>
          <w:szCs w:val="24"/>
        </w:rPr>
      </w:pPr>
      <w:r>
        <w:rPr>
          <w:sz w:val="24"/>
          <w:szCs w:val="24"/>
        </w:rPr>
        <w:t>Se også pkt. 3.6.</w:t>
      </w:r>
      <w:bookmarkEnd w:id="2"/>
    </w:p>
    <w:p w14:paraId="717F2C60" w14:textId="77777777" w:rsidR="00274BCB" w:rsidRDefault="00274BCB" w:rsidP="00274BCB">
      <w:pPr>
        <w:tabs>
          <w:tab w:val="left" w:pos="851"/>
          <w:tab w:val="left" w:pos="8222"/>
        </w:tabs>
        <w:ind w:left="851"/>
        <w:rPr>
          <w:sz w:val="24"/>
          <w:szCs w:val="24"/>
        </w:rPr>
      </w:pPr>
    </w:p>
    <w:p w14:paraId="36D65F61" w14:textId="77777777" w:rsidR="00274BCB" w:rsidRDefault="00274BCB" w:rsidP="00274BCB">
      <w:pPr>
        <w:tabs>
          <w:tab w:val="left" w:pos="851"/>
          <w:tab w:val="left" w:pos="8222"/>
        </w:tabs>
        <w:rPr>
          <w:b/>
          <w:sz w:val="24"/>
          <w:szCs w:val="24"/>
        </w:rPr>
      </w:pPr>
      <w:r>
        <w:rPr>
          <w:b/>
          <w:sz w:val="24"/>
          <w:szCs w:val="24"/>
        </w:rPr>
        <w:t>3.8</w:t>
      </w:r>
      <w:r>
        <w:rPr>
          <w:b/>
          <w:sz w:val="24"/>
          <w:szCs w:val="24"/>
        </w:rPr>
        <w:tab/>
        <w:t>Interaktion med andre lægemidler og andre former for interaktion</w:t>
      </w:r>
    </w:p>
    <w:p w14:paraId="5915D37E" w14:textId="77777777" w:rsidR="00274BCB" w:rsidRDefault="00274BCB" w:rsidP="00274BCB">
      <w:pPr>
        <w:tabs>
          <w:tab w:val="left" w:pos="851"/>
          <w:tab w:val="left" w:pos="8222"/>
        </w:tabs>
        <w:ind w:left="851"/>
        <w:rPr>
          <w:sz w:val="24"/>
          <w:szCs w:val="24"/>
        </w:rPr>
      </w:pPr>
    </w:p>
    <w:p w14:paraId="355F7F03" w14:textId="77777777" w:rsidR="00274BCB" w:rsidRDefault="00274BCB" w:rsidP="00274BCB">
      <w:pPr>
        <w:tabs>
          <w:tab w:val="left" w:pos="851"/>
          <w:tab w:val="left" w:pos="8222"/>
        </w:tabs>
        <w:ind w:left="851"/>
        <w:rPr>
          <w:sz w:val="24"/>
          <w:szCs w:val="24"/>
        </w:rPr>
      </w:pPr>
      <w:proofErr w:type="spellStart"/>
      <w:r>
        <w:rPr>
          <w:sz w:val="24"/>
          <w:szCs w:val="24"/>
        </w:rPr>
        <w:t>Benzylpenicillin</w:t>
      </w:r>
      <w:proofErr w:type="spellEnd"/>
      <w:r>
        <w:rPr>
          <w:sz w:val="24"/>
          <w:szCs w:val="24"/>
        </w:rPr>
        <w:t xml:space="preserve"> er baktericidt. Samtidig brug med baktericide og </w:t>
      </w:r>
      <w:proofErr w:type="spellStart"/>
      <w:r>
        <w:rPr>
          <w:sz w:val="24"/>
          <w:szCs w:val="24"/>
        </w:rPr>
        <w:t>bakteriostatiske</w:t>
      </w:r>
      <w:proofErr w:type="spellEnd"/>
      <w:r>
        <w:rPr>
          <w:sz w:val="24"/>
          <w:szCs w:val="24"/>
        </w:rPr>
        <w:t xml:space="preserve"> antibiotika skal undgås. </w:t>
      </w:r>
    </w:p>
    <w:p w14:paraId="2B9861B2" w14:textId="77777777" w:rsidR="00274BCB" w:rsidRDefault="00274BCB" w:rsidP="00274BCB">
      <w:pPr>
        <w:tabs>
          <w:tab w:val="left" w:pos="851"/>
          <w:tab w:val="left" w:pos="8222"/>
        </w:tabs>
        <w:ind w:left="851"/>
        <w:rPr>
          <w:sz w:val="24"/>
          <w:szCs w:val="24"/>
        </w:rPr>
      </w:pPr>
      <w:r>
        <w:rPr>
          <w:sz w:val="24"/>
          <w:szCs w:val="24"/>
        </w:rPr>
        <w:t>Der er krydsresistens mellem penicilliner og andre beta-</w:t>
      </w:r>
      <w:proofErr w:type="spellStart"/>
      <w:r>
        <w:rPr>
          <w:sz w:val="24"/>
          <w:szCs w:val="24"/>
        </w:rPr>
        <w:t>laktam</w:t>
      </w:r>
      <w:proofErr w:type="spellEnd"/>
      <w:r>
        <w:rPr>
          <w:sz w:val="24"/>
          <w:szCs w:val="24"/>
        </w:rPr>
        <w:t>-antibiotika.</w:t>
      </w:r>
    </w:p>
    <w:p w14:paraId="0FE8A7B5" w14:textId="77777777" w:rsidR="00274BCB" w:rsidRDefault="00274BCB" w:rsidP="00274BCB">
      <w:pPr>
        <w:tabs>
          <w:tab w:val="left" w:pos="851"/>
          <w:tab w:val="left" w:pos="8222"/>
        </w:tabs>
        <w:ind w:left="851"/>
        <w:rPr>
          <w:sz w:val="24"/>
          <w:szCs w:val="24"/>
        </w:rPr>
      </w:pPr>
    </w:p>
    <w:p w14:paraId="6B768D83" w14:textId="77777777" w:rsidR="00274BCB" w:rsidRDefault="00274BCB" w:rsidP="00274BCB">
      <w:pPr>
        <w:tabs>
          <w:tab w:val="left" w:pos="851"/>
          <w:tab w:val="left" w:pos="8222"/>
        </w:tabs>
        <w:rPr>
          <w:b/>
          <w:sz w:val="24"/>
          <w:szCs w:val="24"/>
        </w:rPr>
      </w:pPr>
      <w:r>
        <w:rPr>
          <w:b/>
          <w:sz w:val="24"/>
          <w:szCs w:val="24"/>
        </w:rPr>
        <w:t>3.9</w:t>
      </w:r>
      <w:r>
        <w:rPr>
          <w:b/>
          <w:sz w:val="24"/>
          <w:szCs w:val="24"/>
        </w:rPr>
        <w:tab/>
        <w:t>Administrationsveje og dosering</w:t>
      </w:r>
    </w:p>
    <w:p w14:paraId="3E1FD4B9" w14:textId="77777777" w:rsidR="00274BCB" w:rsidRDefault="00274BCB" w:rsidP="00274BCB">
      <w:pPr>
        <w:tabs>
          <w:tab w:val="left" w:pos="851"/>
          <w:tab w:val="left" w:pos="8222"/>
        </w:tabs>
        <w:ind w:left="851"/>
        <w:rPr>
          <w:sz w:val="24"/>
          <w:szCs w:val="24"/>
        </w:rPr>
      </w:pPr>
    </w:p>
    <w:p w14:paraId="66309A0B" w14:textId="77777777" w:rsidR="00274BCB" w:rsidRDefault="00274BCB" w:rsidP="00274BCB">
      <w:pPr>
        <w:tabs>
          <w:tab w:val="left" w:pos="851"/>
          <w:tab w:val="left" w:pos="8222"/>
        </w:tabs>
        <w:ind w:left="851"/>
        <w:rPr>
          <w:sz w:val="24"/>
          <w:szCs w:val="24"/>
        </w:rPr>
      </w:pPr>
      <w:r>
        <w:rPr>
          <w:sz w:val="24"/>
          <w:szCs w:val="24"/>
        </w:rPr>
        <w:t>Intramuskulær anvendelse.</w:t>
      </w:r>
    </w:p>
    <w:p w14:paraId="719273DB" w14:textId="77777777" w:rsidR="00274BCB" w:rsidRDefault="00274BCB" w:rsidP="00274BCB">
      <w:pPr>
        <w:tabs>
          <w:tab w:val="left" w:pos="851"/>
          <w:tab w:val="left" w:pos="8222"/>
        </w:tabs>
        <w:ind w:left="851"/>
        <w:rPr>
          <w:sz w:val="24"/>
          <w:szCs w:val="24"/>
        </w:rPr>
      </w:pPr>
    </w:p>
    <w:p w14:paraId="1A738CED" w14:textId="77777777" w:rsidR="00274BCB" w:rsidRDefault="00274BCB" w:rsidP="00274BCB">
      <w:pPr>
        <w:tabs>
          <w:tab w:val="left" w:pos="851"/>
          <w:tab w:val="left" w:pos="8222"/>
        </w:tabs>
        <w:ind w:left="851"/>
        <w:rPr>
          <w:sz w:val="24"/>
          <w:szCs w:val="24"/>
        </w:rPr>
      </w:pPr>
      <w:r>
        <w:rPr>
          <w:sz w:val="24"/>
          <w:szCs w:val="24"/>
        </w:rPr>
        <w:t>Administreres som dyb intramuskulær injektion en gang daglig. Behandlingsvarigheden er fra 3 dage op til 7 dage.</w:t>
      </w:r>
    </w:p>
    <w:p w14:paraId="5DF21705" w14:textId="77777777" w:rsidR="00274BCB" w:rsidRDefault="00274BCB" w:rsidP="00274BCB">
      <w:pPr>
        <w:tabs>
          <w:tab w:val="left" w:pos="851"/>
          <w:tab w:val="left" w:pos="8222"/>
        </w:tabs>
        <w:ind w:left="851"/>
        <w:rPr>
          <w:sz w:val="24"/>
          <w:szCs w:val="24"/>
        </w:rPr>
      </w:pPr>
      <w:r>
        <w:rPr>
          <w:sz w:val="24"/>
          <w:szCs w:val="24"/>
        </w:rPr>
        <w:t xml:space="preserve">Behandlingsvarigheden skal tage udgangspunkt i det enkelte dyrs kliniske behov og individuelle restitution. Der bør tages hensyn til tilgængeligheden af målvævet og </w:t>
      </w:r>
      <w:proofErr w:type="spellStart"/>
      <w:r>
        <w:rPr>
          <w:sz w:val="24"/>
          <w:szCs w:val="24"/>
        </w:rPr>
        <w:t>målpatogenets</w:t>
      </w:r>
      <w:proofErr w:type="spellEnd"/>
      <w:r>
        <w:rPr>
          <w:sz w:val="24"/>
          <w:szCs w:val="24"/>
        </w:rPr>
        <w:t xml:space="preserve"> karakteristika.</w:t>
      </w:r>
    </w:p>
    <w:p w14:paraId="2B69FA20" w14:textId="77777777" w:rsidR="00274BCB" w:rsidRDefault="00274BCB" w:rsidP="00274BCB">
      <w:pPr>
        <w:tabs>
          <w:tab w:val="left" w:pos="851"/>
          <w:tab w:val="left" w:pos="8222"/>
        </w:tabs>
        <w:ind w:left="851"/>
        <w:rPr>
          <w:sz w:val="24"/>
          <w:szCs w:val="24"/>
        </w:rPr>
      </w:pPr>
    </w:p>
    <w:p w14:paraId="1BAD7944" w14:textId="77777777" w:rsidR="00274BCB" w:rsidRDefault="00274BCB" w:rsidP="00274BCB">
      <w:pPr>
        <w:tabs>
          <w:tab w:val="left" w:pos="851"/>
          <w:tab w:val="left" w:pos="8222"/>
        </w:tabs>
        <w:ind w:left="851"/>
        <w:rPr>
          <w:sz w:val="24"/>
          <w:szCs w:val="24"/>
        </w:rPr>
      </w:pPr>
      <w:r>
        <w:rPr>
          <w:sz w:val="24"/>
          <w:szCs w:val="24"/>
        </w:rPr>
        <w:t xml:space="preserve">Den anbefalede daglige dosis er 12 mg </w:t>
      </w:r>
      <w:proofErr w:type="spellStart"/>
      <w:r>
        <w:rPr>
          <w:sz w:val="24"/>
          <w:szCs w:val="24"/>
        </w:rPr>
        <w:t>benzylpenicillin</w:t>
      </w:r>
      <w:proofErr w:type="spellEnd"/>
      <w:r>
        <w:rPr>
          <w:sz w:val="24"/>
          <w:szCs w:val="24"/>
        </w:rPr>
        <w:t xml:space="preserve"> </w:t>
      </w:r>
      <w:proofErr w:type="spellStart"/>
      <w:r>
        <w:rPr>
          <w:sz w:val="24"/>
          <w:szCs w:val="24"/>
        </w:rPr>
        <w:t>procain</w:t>
      </w:r>
      <w:proofErr w:type="spellEnd"/>
      <w:r>
        <w:rPr>
          <w:sz w:val="24"/>
          <w:szCs w:val="24"/>
        </w:rPr>
        <w:t>/kg kropsvægt svarende til 1 ml/25 kg kropsvægt/dag.</w:t>
      </w:r>
    </w:p>
    <w:p w14:paraId="6911DECC" w14:textId="77777777" w:rsidR="00274BCB" w:rsidRDefault="00274BCB" w:rsidP="00274BCB">
      <w:pPr>
        <w:tabs>
          <w:tab w:val="left" w:pos="851"/>
          <w:tab w:val="left" w:pos="8222"/>
        </w:tabs>
        <w:ind w:left="851"/>
        <w:rPr>
          <w:sz w:val="24"/>
          <w:szCs w:val="24"/>
        </w:rPr>
      </w:pPr>
      <w:r>
        <w:rPr>
          <w:sz w:val="24"/>
          <w:szCs w:val="24"/>
        </w:rPr>
        <w:t>Det maksimale volumen til administration per injektionssted er 15,5 ml til kvæg og 3,2 ml til svin.</w:t>
      </w:r>
    </w:p>
    <w:p w14:paraId="6D9D21AE" w14:textId="77777777" w:rsidR="00274BCB" w:rsidRDefault="00274BCB" w:rsidP="00274BCB">
      <w:pPr>
        <w:tabs>
          <w:tab w:val="left" w:pos="851"/>
          <w:tab w:val="left" w:pos="8222"/>
        </w:tabs>
        <w:ind w:left="851"/>
        <w:rPr>
          <w:sz w:val="24"/>
          <w:szCs w:val="24"/>
        </w:rPr>
      </w:pPr>
      <w:r>
        <w:rPr>
          <w:sz w:val="24"/>
          <w:szCs w:val="24"/>
        </w:rPr>
        <w:t>For at sikre korrekt dosering skal kropsvægten bestemmes så nøjagtigt som muligt.</w:t>
      </w:r>
    </w:p>
    <w:p w14:paraId="40220DCB" w14:textId="77777777" w:rsidR="00274BCB" w:rsidRDefault="00274BCB" w:rsidP="00274BCB">
      <w:pPr>
        <w:tabs>
          <w:tab w:val="left" w:pos="851"/>
          <w:tab w:val="left" w:pos="8222"/>
        </w:tabs>
        <w:ind w:left="851"/>
        <w:rPr>
          <w:sz w:val="24"/>
          <w:szCs w:val="24"/>
        </w:rPr>
      </w:pPr>
    </w:p>
    <w:p w14:paraId="7577E8B4" w14:textId="77777777" w:rsidR="00274BCB" w:rsidRDefault="00274BCB" w:rsidP="00274BCB">
      <w:pPr>
        <w:tabs>
          <w:tab w:val="left" w:pos="851"/>
          <w:tab w:val="left" w:pos="8222"/>
        </w:tabs>
        <w:ind w:left="851"/>
        <w:rPr>
          <w:sz w:val="24"/>
          <w:szCs w:val="24"/>
        </w:rPr>
      </w:pPr>
      <w:r>
        <w:rPr>
          <w:sz w:val="24"/>
          <w:szCs w:val="24"/>
        </w:rPr>
        <w:t>Rengør injektionsstedet og desinficer med sprit.</w:t>
      </w:r>
    </w:p>
    <w:p w14:paraId="142737EE" w14:textId="77777777" w:rsidR="00274BCB" w:rsidRDefault="00274BCB" w:rsidP="00274BCB">
      <w:pPr>
        <w:tabs>
          <w:tab w:val="left" w:pos="851"/>
          <w:tab w:val="left" w:pos="8222"/>
        </w:tabs>
        <w:ind w:left="851"/>
        <w:rPr>
          <w:sz w:val="24"/>
          <w:szCs w:val="24"/>
        </w:rPr>
      </w:pPr>
      <w:r>
        <w:rPr>
          <w:sz w:val="24"/>
          <w:szCs w:val="24"/>
        </w:rPr>
        <w:t>Anvend ikke samme injektionssted flere gange under behandlingsforløbet.</w:t>
      </w:r>
    </w:p>
    <w:p w14:paraId="3F9966B9" w14:textId="77777777" w:rsidR="00274BCB" w:rsidRDefault="00274BCB" w:rsidP="00274BCB">
      <w:pPr>
        <w:tabs>
          <w:tab w:val="left" w:pos="851"/>
          <w:tab w:val="left" w:pos="8222"/>
        </w:tabs>
        <w:ind w:left="851"/>
        <w:rPr>
          <w:sz w:val="24"/>
          <w:szCs w:val="24"/>
        </w:rPr>
      </w:pPr>
    </w:p>
    <w:p w14:paraId="7B06A90F" w14:textId="77777777" w:rsidR="00274BCB" w:rsidRDefault="00274BCB" w:rsidP="00274BCB">
      <w:pPr>
        <w:tabs>
          <w:tab w:val="left" w:pos="851"/>
          <w:tab w:val="left" w:pos="8222"/>
        </w:tabs>
        <w:ind w:left="851"/>
        <w:rPr>
          <w:sz w:val="24"/>
          <w:szCs w:val="24"/>
        </w:rPr>
      </w:pPr>
      <w:r>
        <w:rPr>
          <w:sz w:val="24"/>
          <w:szCs w:val="24"/>
        </w:rPr>
        <w:t>Omrystes grundigt før brug.</w:t>
      </w:r>
    </w:p>
    <w:p w14:paraId="4990AD31" w14:textId="77777777" w:rsidR="00274BCB" w:rsidRDefault="00274BCB" w:rsidP="00274BCB">
      <w:pPr>
        <w:tabs>
          <w:tab w:val="left" w:pos="851"/>
          <w:tab w:val="left" w:pos="8222"/>
        </w:tabs>
        <w:ind w:left="851"/>
        <w:rPr>
          <w:sz w:val="24"/>
          <w:szCs w:val="24"/>
        </w:rPr>
      </w:pPr>
      <w:r>
        <w:rPr>
          <w:sz w:val="24"/>
          <w:szCs w:val="24"/>
        </w:rPr>
        <w:t>Proppen bør ikke punkteres mere end 20 gange.</w:t>
      </w:r>
    </w:p>
    <w:p w14:paraId="4E511DAC" w14:textId="77777777" w:rsidR="00274BCB" w:rsidRDefault="00274BCB" w:rsidP="00274BCB">
      <w:pPr>
        <w:tabs>
          <w:tab w:val="left" w:pos="851"/>
          <w:tab w:val="left" w:pos="8222"/>
        </w:tabs>
        <w:ind w:left="851"/>
        <w:rPr>
          <w:sz w:val="24"/>
          <w:szCs w:val="24"/>
        </w:rPr>
      </w:pPr>
    </w:p>
    <w:p w14:paraId="18EC2667" w14:textId="77777777" w:rsidR="00274BCB" w:rsidRDefault="00274BCB" w:rsidP="00274BCB">
      <w:pPr>
        <w:tabs>
          <w:tab w:val="left" w:pos="851"/>
          <w:tab w:val="left" w:pos="8222"/>
        </w:tabs>
        <w:rPr>
          <w:b/>
          <w:sz w:val="24"/>
          <w:szCs w:val="24"/>
        </w:rPr>
      </w:pPr>
      <w:r>
        <w:rPr>
          <w:b/>
          <w:sz w:val="24"/>
          <w:szCs w:val="24"/>
        </w:rPr>
        <w:t>3.10</w:t>
      </w:r>
      <w:r>
        <w:rPr>
          <w:b/>
          <w:sz w:val="24"/>
          <w:szCs w:val="24"/>
        </w:rPr>
        <w:tab/>
        <w:t>Symptomer på overdosering (og, hvis relevant, nødforanstaltninger og modgift)</w:t>
      </w:r>
    </w:p>
    <w:p w14:paraId="368A0BDE" w14:textId="77777777" w:rsidR="00274BCB" w:rsidRDefault="00274BCB" w:rsidP="00274BCB">
      <w:pPr>
        <w:tabs>
          <w:tab w:val="left" w:pos="851"/>
          <w:tab w:val="left" w:pos="8222"/>
        </w:tabs>
        <w:rPr>
          <w:b/>
          <w:sz w:val="24"/>
          <w:szCs w:val="24"/>
        </w:rPr>
      </w:pPr>
    </w:p>
    <w:p w14:paraId="68F6244E" w14:textId="77777777" w:rsidR="00274BCB" w:rsidRDefault="00274BCB" w:rsidP="00274BCB">
      <w:pPr>
        <w:tabs>
          <w:tab w:val="left" w:pos="851"/>
          <w:tab w:val="left" w:pos="8222"/>
        </w:tabs>
        <w:ind w:left="851"/>
        <w:rPr>
          <w:sz w:val="24"/>
          <w:szCs w:val="24"/>
        </w:rPr>
      </w:pPr>
      <w:bookmarkStart w:id="3" w:name="_Hlk46154069"/>
      <w:r>
        <w:rPr>
          <w:sz w:val="24"/>
          <w:szCs w:val="24"/>
        </w:rPr>
        <w:lastRenderedPageBreak/>
        <w:t xml:space="preserve">Penicillin er et stof med et meget højt terapeutisk indeks. </w:t>
      </w:r>
    </w:p>
    <w:p w14:paraId="45DBAA50" w14:textId="77777777" w:rsidR="00274BCB" w:rsidRDefault="00274BCB" w:rsidP="00274BCB">
      <w:pPr>
        <w:tabs>
          <w:tab w:val="left" w:pos="851"/>
          <w:tab w:val="left" w:pos="8222"/>
        </w:tabs>
        <w:ind w:left="851"/>
        <w:rPr>
          <w:sz w:val="24"/>
          <w:szCs w:val="24"/>
        </w:rPr>
      </w:pPr>
      <w:r>
        <w:rPr>
          <w:sz w:val="24"/>
          <w:szCs w:val="24"/>
        </w:rPr>
        <w:t xml:space="preserve">Dog bør overdosering undgås hos ungdyr og heste for at undgå </w:t>
      </w:r>
      <w:proofErr w:type="spellStart"/>
      <w:r>
        <w:rPr>
          <w:sz w:val="24"/>
          <w:szCs w:val="24"/>
        </w:rPr>
        <w:t>procainforgiftning</w:t>
      </w:r>
      <w:proofErr w:type="spellEnd"/>
      <w:r>
        <w:rPr>
          <w:sz w:val="24"/>
          <w:szCs w:val="24"/>
        </w:rPr>
        <w:t>.</w:t>
      </w:r>
      <w:bookmarkEnd w:id="3"/>
    </w:p>
    <w:p w14:paraId="1721A112" w14:textId="77777777" w:rsidR="00274BCB" w:rsidRDefault="00274BCB" w:rsidP="00274BCB">
      <w:pPr>
        <w:rPr>
          <w:sz w:val="24"/>
          <w:szCs w:val="24"/>
        </w:rPr>
      </w:pPr>
    </w:p>
    <w:p w14:paraId="002CF97F" w14:textId="77777777" w:rsidR="00274BCB" w:rsidRDefault="00274BCB" w:rsidP="00274BCB">
      <w:pPr>
        <w:rPr>
          <w:b/>
          <w:bCs/>
          <w:sz w:val="24"/>
          <w:szCs w:val="24"/>
        </w:rPr>
      </w:pPr>
      <w:r>
        <w:rPr>
          <w:b/>
          <w:bCs/>
          <w:sz w:val="24"/>
          <w:szCs w:val="24"/>
        </w:rPr>
        <w:t>3.11       Særlige begrænsninger og betingelser for anvendelse, herunder begrænsninger for</w:t>
      </w:r>
    </w:p>
    <w:p w14:paraId="586C3B53" w14:textId="77777777" w:rsidR="00274BCB" w:rsidRDefault="00274BCB" w:rsidP="00274BCB">
      <w:pPr>
        <w:rPr>
          <w:b/>
          <w:bCs/>
          <w:sz w:val="24"/>
          <w:szCs w:val="24"/>
        </w:rPr>
      </w:pPr>
      <w:r>
        <w:rPr>
          <w:b/>
          <w:bCs/>
          <w:sz w:val="24"/>
          <w:szCs w:val="24"/>
        </w:rPr>
        <w:t xml:space="preserve">              anvendelsen af antimikrobielle og antiparasitære veterinærlægemidler for at</w:t>
      </w:r>
    </w:p>
    <w:p w14:paraId="4B2CD637" w14:textId="77777777" w:rsidR="00274BCB" w:rsidRDefault="00274BCB" w:rsidP="00274BCB">
      <w:pPr>
        <w:rPr>
          <w:b/>
          <w:bCs/>
          <w:sz w:val="24"/>
          <w:szCs w:val="24"/>
        </w:rPr>
      </w:pPr>
      <w:r>
        <w:rPr>
          <w:b/>
          <w:bCs/>
          <w:sz w:val="24"/>
          <w:szCs w:val="24"/>
        </w:rPr>
        <w:t xml:space="preserve">              begrænse risikoen for udvikling af resistens</w:t>
      </w:r>
    </w:p>
    <w:p w14:paraId="1222D5E6" w14:textId="77777777" w:rsidR="00274BCB" w:rsidRDefault="00274BCB" w:rsidP="00274BCB">
      <w:pPr>
        <w:rPr>
          <w:b/>
          <w:bCs/>
          <w:sz w:val="24"/>
          <w:szCs w:val="24"/>
        </w:rPr>
      </w:pPr>
    </w:p>
    <w:p w14:paraId="5D748AD5" w14:textId="77777777" w:rsidR="00274BCB" w:rsidRDefault="00274BCB" w:rsidP="00274BCB">
      <w:pPr>
        <w:rPr>
          <w:sz w:val="24"/>
          <w:szCs w:val="24"/>
        </w:rPr>
      </w:pPr>
      <w:r>
        <w:rPr>
          <w:b/>
          <w:bCs/>
          <w:sz w:val="24"/>
          <w:szCs w:val="24"/>
        </w:rPr>
        <w:t xml:space="preserve">              </w:t>
      </w:r>
      <w:r>
        <w:rPr>
          <w:sz w:val="24"/>
          <w:szCs w:val="24"/>
        </w:rPr>
        <w:t>Ikke relevant.</w:t>
      </w:r>
    </w:p>
    <w:p w14:paraId="5AFEE2A5" w14:textId="77777777" w:rsidR="00274BCB" w:rsidRDefault="00274BCB" w:rsidP="00274BCB">
      <w:pPr>
        <w:tabs>
          <w:tab w:val="left" w:pos="851"/>
          <w:tab w:val="left" w:pos="8222"/>
        </w:tabs>
        <w:ind w:left="851"/>
        <w:rPr>
          <w:sz w:val="24"/>
          <w:szCs w:val="24"/>
        </w:rPr>
      </w:pPr>
    </w:p>
    <w:p w14:paraId="7F49C8E7" w14:textId="77777777" w:rsidR="00274BCB" w:rsidRDefault="00274BCB" w:rsidP="00274BCB">
      <w:pPr>
        <w:tabs>
          <w:tab w:val="left" w:pos="851"/>
          <w:tab w:val="left" w:pos="8222"/>
        </w:tabs>
        <w:rPr>
          <w:b/>
          <w:sz w:val="24"/>
          <w:szCs w:val="24"/>
        </w:rPr>
      </w:pPr>
      <w:r>
        <w:rPr>
          <w:b/>
          <w:sz w:val="24"/>
          <w:szCs w:val="24"/>
        </w:rPr>
        <w:t>3.12</w:t>
      </w:r>
      <w:r>
        <w:rPr>
          <w:b/>
          <w:sz w:val="24"/>
          <w:szCs w:val="24"/>
        </w:rPr>
        <w:tab/>
        <w:t>Tilbageholdelsestider</w:t>
      </w:r>
    </w:p>
    <w:p w14:paraId="4CAD3483" w14:textId="77777777" w:rsidR="00274BCB" w:rsidRDefault="00274BCB" w:rsidP="00274BCB">
      <w:pPr>
        <w:pStyle w:val="Sidehoved"/>
        <w:tabs>
          <w:tab w:val="clear" w:pos="4819"/>
        </w:tabs>
        <w:ind w:left="851"/>
        <w:rPr>
          <w:szCs w:val="24"/>
        </w:rPr>
      </w:pPr>
    </w:p>
    <w:p w14:paraId="2BC46354" w14:textId="77777777" w:rsidR="00274BCB" w:rsidRDefault="00274BCB" w:rsidP="00274BCB">
      <w:pPr>
        <w:pStyle w:val="Sidehoved"/>
        <w:tabs>
          <w:tab w:val="clear" w:pos="4819"/>
        </w:tabs>
        <w:ind w:left="851"/>
        <w:rPr>
          <w:szCs w:val="24"/>
          <w:u w:val="single"/>
        </w:rPr>
      </w:pPr>
      <w:r>
        <w:rPr>
          <w:szCs w:val="24"/>
          <w:u w:val="single"/>
        </w:rPr>
        <w:t>Kvæg</w:t>
      </w:r>
    </w:p>
    <w:p w14:paraId="282349E9" w14:textId="77777777" w:rsidR="00274BCB" w:rsidRDefault="00274BCB" w:rsidP="00274BCB">
      <w:pPr>
        <w:pStyle w:val="Sidehoved"/>
        <w:tabs>
          <w:tab w:val="clear" w:pos="4819"/>
        </w:tabs>
        <w:ind w:left="851"/>
        <w:rPr>
          <w:szCs w:val="24"/>
        </w:rPr>
      </w:pPr>
      <w:r>
        <w:rPr>
          <w:szCs w:val="24"/>
        </w:rPr>
        <w:t>Slagtning: 6 dage, hvis behandlingsvarighed på 3-5 dage.</w:t>
      </w:r>
    </w:p>
    <w:p w14:paraId="6CD7328E" w14:textId="77777777" w:rsidR="00274BCB" w:rsidRDefault="00274BCB" w:rsidP="00274BCB">
      <w:pPr>
        <w:pStyle w:val="Sidehoved"/>
        <w:tabs>
          <w:tab w:val="clear" w:pos="4819"/>
        </w:tabs>
        <w:ind w:left="851"/>
        <w:rPr>
          <w:szCs w:val="24"/>
        </w:rPr>
      </w:pPr>
      <w:r>
        <w:rPr>
          <w:szCs w:val="24"/>
        </w:rPr>
        <w:t xml:space="preserve">                           8 dage, hvis behandlingsvarighed på 6-7 dage.</w:t>
      </w:r>
    </w:p>
    <w:p w14:paraId="16BB534C" w14:textId="77777777" w:rsidR="00274BCB" w:rsidRDefault="00274BCB" w:rsidP="00274BCB">
      <w:pPr>
        <w:pStyle w:val="Sidehoved"/>
        <w:tabs>
          <w:tab w:val="clear" w:pos="4819"/>
        </w:tabs>
        <w:ind w:left="851"/>
        <w:rPr>
          <w:szCs w:val="24"/>
        </w:rPr>
      </w:pPr>
      <w:r>
        <w:rPr>
          <w:szCs w:val="24"/>
        </w:rPr>
        <w:t>Mælk:                4 dage (96 timer).</w:t>
      </w:r>
    </w:p>
    <w:p w14:paraId="2B7738B1" w14:textId="77777777" w:rsidR="00274BCB" w:rsidRDefault="00274BCB" w:rsidP="00274BCB">
      <w:pPr>
        <w:pStyle w:val="Sidehoved"/>
        <w:tabs>
          <w:tab w:val="clear" w:pos="4819"/>
        </w:tabs>
        <w:ind w:left="851"/>
        <w:rPr>
          <w:szCs w:val="24"/>
        </w:rPr>
      </w:pPr>
    </w:p>
    <w:p w14:paraId="17C6ACFA" w14:textId="77777777" w:rsidR="00274BCB" w:rsidRDefault="00274BCB" w:rsidP="00274BCB">
      <w:pPr>
        <w:pStyle w:val="Sidehoved"/>
        <w:tabs>
          <w:tab w:val="clear" w:pos="4819"/>
        </w:tabs>
        <w:ind w:left="851"/>
        <w:rPr>
          <w:szCs w:val="24"/>
        </w:rPr>
      </w:pPr>
      <w:r>
        <w:rPr>
          <w:szCs w:val="24"/>
          <w:u w:val="single"/>
        </w:rPr>
        <w:t>Svin</w:t>
      </w:r>
      <w:r>
        <w:rPr>
          <w:szCs w:val="24"/>
        </w:rPr>
        <w:t xml:space="preserve"> </w:t>
      </w:r>
    </w:p>
    <w:p w14:paraId="3BE6C205" w14:textId="77777777" w:rsidR="00274BCB" w:rsidRDefault="00274BCB" w:rsidP="00274BCB">
      <w:pPr>
        <w:pStyle w:val="Sidehoved"/>
        <w:tabs>
          <w:tab w:val="clear" w:pos="4819"/>
        </w:tabs>
        <w:ind w:left="851"/>
        <w:rPr>
          <w:szCs w:val="24"/>
        </w:rPr>
      </w:pPr>
      <w:r>
        <w:rPr>
          <w:szCs w:val="24"/>
          <w:u w:val="single"/>
        </w:rPr>
        <w:t>Slagtning</w:t>
      </w:r>
      <w:r>
        <w:rPr>
          <w:szCs w:val="24"/>
        </w:rPr>
        <w:t>: 4 dage, hvis behandlingsvarighed på 3-5 dage.</w:t>
      </w:r>
    </w:p>
    <w:p w14:paraId="1EAE136F" w14:textId="77777777" w:rsidR="00274BCB" w:rsidRDefault="00274BCB" w:rsidP="00274BCB">
      <w:pPr>
        <w:pStyle w:val="Sidehoved"/>
        <w:tabs>
          <w:tab w:val="clear" w:pos="4819"/>
        </w:tabs>
        <w:ind w:left="851"/>
        <w:rPr>
          <w:szCs w:val="24"/>
        </w:rPr>
      </w:pPr>
      <w:r>
        <w:rPr>
          <w:szCs w:val="24"/>
        </w:rPr>
        <w:t xml:space="preserve">                 6 dage, hvis behandlingsvarighed på 6-7 dage</w:t>
      </w:r>
    </w:p>
    <w:p w14:paraId="172C4618" w14:textId="77777777" w:rsidR="00274BCB" w:rsidRDefault="00274BCB" w:rsidP="00274BCB">
      <w:pPr>
        <w:pStyle w:val="Sidehoved"/>
        <w:tabs>
          <w:tab w:val="clear" w:pos="4819"/>
        </w:tabs>
        <w:ind w:left="851"/>
        <w:rPr>
          <w:szCs w:val="24"/>
        </w:rPr>
      </w:pPr>
    </w:p>
    <w:p w14:paraId="1889C61C" w14:textId="77777777" w:rsidR="00274BCB" w:rsidRDefault="00274BCB" w:rsidP="00274BCB">
      <w:pPr>
        <w:pStyle w:val="Sidehoved"/>
        <w:tabs>
          <w:tab w:val="clear" w:pos="4819"/>
        </w:tabs>
        <w:ind w:left="851"/>
        <w:rPr>
          <w:szCs w:val="24"/>
        </w:rPr>
      </w:pPr>
      <w:r>
        <w:rPr>
          <w:szCs w:val="24"/>
          <w:u w:val="single"/>
        </w:rPr>
        <w:t>Hest</w:t>
      </w:r>
      <w:r>
        <w:rPr>
          <w:szCs w:val="24"/>
        </w:rPr>
        <w:t xml:space="preserve"> </w:t>
      </w:r>
    </w:p>
    <w:p w14:paraId="7881ED45" w14:textId="77777777" w:rsidR="00274BCB" w:rsidRDefault="00274BCB" w:rsidP="00274BCB">
      <w:pPr>
        <w:pStyle w:val="Sidehoved"/>
        <w:tabs>
          <w:tab w:val="clear" w:pos="4819"/>
        </w:tabs>
        <w:ind w:left="851"/>
        <w:rPr>
          <w:szCs w:val="24"/>
        </w:rPr>
      </w:pPr>
      <w:r>
        <w:rPr>
          <w:szCs w:val="24"/>
          <w:u w:val="single"/>
        </w:rPr>
        <w:t>Slagtning</w:t>
      </w:r>
      <w:r>
        <w:rPr>
          <w:szCs w:val="24"/>
        </w:rPr>
        <w:t>: 180 dage, hvis behandlingsvarighed på 3-5 dage.</w:t>
      </w:r>
    </w:p>
    <w:p w14:paraId="2B786CC0" w14:textId="77777777" w:rsidR="00274BCB" w:rsidRDefault="00274BCB" w:rsidP="00274BCB">
      <w:pPr>
        <w:pStyle w:val="Sidehoved"/>
        <w:tabs>
          <w:tab w:val="clear" w:pos="4819"/>
        </w:tabs>
        <w:ind w:left="851"/>
        <w:rPr>
          <w:szCs w:val="24"/>
        </w:rPr>
      </w:pPr>
      <w:r>
        <w:rPr>
          <w:szCs w:val="24"/>
        </w:rPr>
        <w:t xml:space="preserve">                  182 dage, hvis behandlingsvarighed på 6-7 dage.</w:t>
      </w:r>
    </w:p>
    <w:p w14:paraId="45F0BED1" w14:textId="77777777" w:rsidR="00274BCB" w:rsidRDefault="00274BCB" w:rsidP="00274BCB">
      <w:pPr>
        <w:pStyle w:val="Sidehoved"/>
        <w:ind w:left="851"/>
        <w:rPr>
          <w:szCs w:val="24"/>
          <w:u w:val="single"/>
        </w:rPr>
      </w:pPr>
    </w:p>
    <w:p w14:paraId="3FD53330" w14:textId="77777777" w:rsidR="00274BCB" w:rsidRDefault="00274BCB" w:rsidP="00274BCB">
      <w:pPr>
        <w:pStyle w:val="Sidehoved"/>
        <w:ind w:left="851"/>
        <w:rPr>
          <w:szCs w:val="24"/>
        </w:rPr>
      </w:pPr>
      <w:r>
        <w:rPr>
          <w:szCs w:val="24"/>
        </w:rPr>
        <w:t>Må ikke anvendes til heste, hvis mælk er bestemt til menneskeføde.</w:t>
      </w:r>
    </w:p>
    <w:p w14:paraId="71199B6A" w14:textId="77777777" w:rsidR="00274BCB" w:rsidRDefault="00274BCB" w:rsidP="00274BCB">
      <w:pPr>
        <w:pStyle w:val="Sidehoved"/>
        <w:tabs>
          <w:tab w:val="clear" w:pos="4819"/>
          <w:tab w:val="left" w:pos="8222"/>
        </w:tabs>
        <w:ind w:left="851"/>
        <w:rPr>
          <w:szCs w:val="24"/>
        </w:rPr>
      </w:pPr>
    </w:p>
    <w:p w14:paraId="7E6C2FAF" w14:textId="77777777" w:rsidR="00274BCB" w:rsidRDefault="00274BCB" w:rsidP="00274BCB">
      <w:pPr>
        <w:tabs>
          <w:tab w:val="left" w:pos="851"/>
          <w:tab w:val="left" w:pos="8222"/>
        </w:tabs>
        <w:ind w:left="851"/>
        <w:rPr>
          <w:sz w:val="24"/>
          <w:szCs w:val="24"/>
        </w:rPr>
      </w:pPr>
    </w:p>
    <w:p w14:paraId="176E4849" w14:textId="77777777" w:rsidR="00274BCB" w:rsidRDefault="00274BCB" w:rsidP="00274BCB">
      <w:pPr>
        <w:tabs>
          <w:tab w:val="left" w:pos="8222"/>
        </w:tabs>
        <w:ind w:left="851" w:hanging="851"/>
        <w:rPr>
          <w:b/>
          <w:sz w:val="24"/>
          <w:szCs w:val="24"/>
        </w:rPr>
      </w:pPr>
      <w:r>
        <w:rPr>
          <w:b/>
          <w:sz w:val="24"/>
          <w:szCs w:val="24"/>
        </w:rPr>
        <w:t>4.</w:t>
      </w:r>
      <w:r>
        <w:rPr>
          <w:b/>
          <w:sz w:val="24"/>
          <w:szCs w:val="24"/>
        </w:rPr>
        <w:tab/>
        <w:t>FARMAKOLOGISKE OPLYSNINGER</w:t>
      </w:r>
    </w:p>
    <w:p w14:paraId="7CD7C7CC" w14:textId="77777777" w:rsidR="00274BCB" w:rsidRDefault="00274BCB" w:rsidP="00274BCB">
      <w:pPr>
        <w:tabs>
          <w:tab w:val="left" w:pos="8222"/>
        </w:tabs>
        <w:ind w:left="851"/>
        <w:rPr>
          <w:sz w:val="24"/>
          <w:szCs w:val="24"/>
        </w:rPr>
      </w:pPr>
    </w:p>
    <w:p w14:paraId="7D18CE8C" w14:textId="77777777" w:rsidR="00274BCB" w:rsidRDefault="00274BCB" w:rsidP="00274BCB">
      <w:pPr>
        <w:tabs>
          <w:tab w:val="left" w:pos="8222"/>
        </w:tabs>
        <w:rPr>
          <w:sz w:val="24"/>
          <w:szCs w:val="24"/>
        </w:rPr>
      </w:pPr>
      <w:r>
        <w:rPr>
          <w:b/>
          <w:bCs/>
          <w:sz w:val="24"/>
          <w:szCs w:val="24"/>
        </w:rPr>
        <w:t xml:space="preserve">4.1         </w:t>
      </w:r>
      <w:proofErr w:type="spellStart"/>
      <w:r>
        <w:rPr>
          <w:b/>
          <w:bCs/>
          <w:sz w:val="24"/>
          <w:szCs w:val="24"/>
        </w:rPr>
        <w:t>ATCvet</w:t>
      </w:r>
      <w:proofErr w:type="spellEnd"/>
      <w:r>
        <w:rPr>
          <w:b/>
          <w:bCs/>
          <w:sz w:val="24"/>
          <w:szCs w:val="24"/>
        </w:rPr>
        <w:t>-kode:</w:t>
      </w:r>
      <w:r>
        <w:rPr>
          <w:sz w:val="24"/>
          <w:szCs w:val="24"/>
        </w:rPr>
        <w:t xml:space="preserve"> </w:t>
      </w:r>
    </w:p>
    <w:p w14:paraId="3BB8D15D" w14:textId="77777777" w:rsidR="00274BCB" w:rsidRDefault="00274BCB" w:rsidP="00274BCB">
      <w:pPr>
        <w:tabs>
          <w:tab w:val="left" w:pos="8222"/>
        </w:tabs>
        <w:rPr>
          <w:sz w:val="24"/>
          <w:szCs w:val="24"/>
        </w:rPr>
      </w:pPr>
      <w:r>
        <w:rPr>
          <w:sz w:val="24"/>
          <w:szCs w:val="24"/>
        </w:rPr>
        <w:t xml:space="preserve">              QJ 01 CE 09</w:t>
      </w:r>
    </w:p>
    <w:p w14:paraId="3C44A40B" w14:textId="77777777" w:rsidR="00274BCB" w:rsidRDefault="00274BCB" w:rsidP="00274BCB">
      <w:pPr>
        <w:tabs>
          <w:tab w:val="left" w:pos="8222"/>
        </w:tabs>
        <w:ind w:left="851"/>
        <w:rPr>
          <w:sz w:val="24"/>
          <w:szCs w:val="24"/>
        </w:rPr>
      </w:pPr>
    </w:p>
    <w:p w14:paraId="305609DF" w14:textId="77777777" w:rsidR="00274BCB" w:rsidRDefault="00274BCB" w:rsidP="00274BCB">
      <w:pPr>
        <w:tabs>
          <w:tab w:val="left" w:pos="851"/>
          <w:tab w:val="left" w:pos="8222"/>
        </w:tabs>
        <w:rPr>
          <w:b/>
          <w:sz w:val="24"/>
          <w:szCs w:val="24"/>
        </w:rPr>
      </w:pPr>
      <w:r>
        <w:rPr>
          <w:b/>
          <w:sz w:val="24"/>
          <w:szCs w:val="24"/>
        </w:rPr>
        <w:t>4.2</w:t>
      </w:r>
      <w:r>
        <w:rPr>
          <w:b/>
          <w:sz w:val="24"/>
          <w:szCs w:val="24"/>
        </w:rPr>
        <w:tab/>
      </w:r>
      <w:proofErr w:type="spellStart"/>
      <w:r>
        <w:rPr>
          <w:b/>
          <w:sz w:val="24"/>
          <w:szCs w:val="24"/>
        </w:rPr>
        <w:t>Farmakodynamiske</w:t>
      </w:r>
      <w:proofErr w:type="spellEnd"/>
      <w:r>
        <w:rPr>
          <w:b/>
          <w:sz w:val="24"/>
          <w:szCs w:val="24"/>
        </w:rPr>
        <w:t xml:space="preserve"> oplysninger</w:t>
      </w:r>
    </w:p>
    <w:p w14:paraId="6FC57B9D" w14:textId="77777777" w:rsidR="00274BCB" w:rsidRDefault="00274BCB" w:rsidP="00274BCB">
      <w:pPr>
        <w:tabs>
          <w:tab w:val="left" w:pos="8222"/>
          <w:tab w:val="right" w:pos="9638"/>
        </w:tabs>
        <w:ind w:left="851"/>
        <w:rPr>
          <w:sz w:val="24"/>
          <w:lang w:eastAsia="da-DK"/>
        </w:rPr>
      </w:pPr>
      <w:r>
        <w:rPr>
          <w:sz w:val="24"/>
          <w:lang w:eastAsia="da-DK"/>
        </w:rPr>
        <w:t>Penicillin er et beta-</w:t>
      </w:r>
      <w:proofErr w:type="spellStart"/>
      <w:r>
        <w:rPr>
          <w:sz w:val="24"/>
          <w:lang w:eastAsia="da-DK"/>
        </w:rPr>
        <w:t>laktam</w:t>
      </w:r>
      <w:proofErr w:type="spellEnd"/>
      <w:r>
        <w:rPr>
          <w:sz w:val="24"/>
          <w:lang w:eastAsia="da-DK"/>
        </w:rPr>
        <w:t>-antibiotikum, som har baktericid virkning over for hovedsageligt grampositive bakterier og visse gramnegative aerobe såsom:</w:t>
      </w:r>
    </w:p>
    <w:p w14:paraId="06241A71" w14:textId="77777777" w:rsidR="00274BCB" w:rsidRDefault="00274BCB" w:rsidP="00274BCB">
      <w:pPr>
        <w:tabs>
          <w:tab w:val="left" w:pos="8222"/>
          <w:tab w:val="right" w:pos="9638"/>
        </w:tabs>
        <w:ind w:left="851"/>
        <w:rPr>
          <w:sz w:val="24"/>
          <w:lang w:eastAsia="da-DK"/>
        </w:rPr>
      </w:pPr>
    </w:p>
    <w:p w14:paraId="321723D0" w14:textId="77777777" w:rsidR="00274BCB" w:rsidRDefault="00274BCB" w:rsidP="00274BCB">
      <w:pPr>
        <w:tabs>
          <w:tab w:val="left" w:pos="8222"/>
          <w:tab w:val="right" w:pos="9638"/>
        </w:tabs>
        <w:ind w:left="851"/>
        <w:rPr>
          <w:sz w:val="24"/>
          <w:lang w:eastAsia="da-DK"/>
        </w:rPr>
      </w:pPr>
      <w:r>
        <w:rPr>
          <w:sz w:val="24"/>
          <w:lang w:eastAsia="da-DK"/>
        </w:rPr>
        <w:t xml:space="preserve">Grampositive bakterier: </w:t>
      </w:r>
      <w:proofErr w:type="spellStart"/>
      <w:r>
        <w:rPr>
          <w:i/>
          <w:iCs/>
          <w:sz w:val="24"/>
          <w:lang w:eastAsia="da-DK"/>
        </w:rPr>
        <w:t>Trueperella</w:t>
      </w:r>
      <w:proofErr w:type="spellEnd"/>
      <w:r>
        <w:rPr>
          <w:i/>
          <w:iCs/>
          <w:sz w:val="24"/>
          <w:lang w:eastAsia="da-DK"/>
        </w:rPr>
        <w:t xml:space="preserve"> </w:t>
      </w:r>
      <w:proofErr w:type="spellStart"/>
      <w:r>
        <w:rPr>
          <w:i/>
          <w:iCs/>
          <w:sz w:val="24"/>
          <w:lang w:eastAsia="da-DK"/>
        </w:rPr>
        <w:t>pyogenes</w:t>
      </w:r>
      <w:proofErr w:type="spellEnd"/>
      <w:r>
        <w:rPr>
          <w:sz w:val="24"/>
          <w:lang w:eastAsia="da-DK"/>
        </w:rPr>
        <w:t xml:space="preserve">, </w:t>
      </w:r>
      <w:proofErr w:type="spellStart"/>
      <w:r>
        <w:rPr>
          <w:i/>
          <w:iCs/>
          <w:sz w:val="24"/>
          <w:lang w:eastAsia="da-DK"/>
        </w:rPr>
        <w:t>Erysipelothrix</w:t>
      </w:r>
      <w:proofErr w:type="spellEnd"/>
      <w:r>
        <w:rPr>
          <w:i/>
          <w:iCs/>
          <w:sz w:val="24"/>
          <w:lang w:eastAsia="da-DK"/>
        </w:rPr>
        <w:t xml:space="preserve"> </w:t>
      </w:r>
      <w:proofErr w:type="spellStart"/>
      <w:r>
        <w:rPr>
          <w:i/>
          <w:iCs/>
          <w:sz w:val="24"/>
          <w:lang w:eastAsia="da-DK"/>
        </w:rPr>
        <w:t>rhusiopathiae</w:t>
      </w:r>
      <w:proofErr w:type="spellEnd"/>
      <w:r>
        <w:rPr>
          <w:i/>
          <w:iCs/>
          <w:sz w:val="24"/>
          <w:lang w:eastAsia="da-DK"/>
        </w:rPr>
        <w:t>, Listeria</w:t>
      </w:r>
      <w:r>
        <w:rPr>
          <w:sz w:val="24"/>
          <w:lang w:eastAsia="da-DK"/>
        </w:rPr>
        <w:t xml:space="preserve"> </w:t>
      </w:r>
      <w:proofErr w:type="spellStart"/>
      <w:r>
        <w:rPr>
          <w:sz w:val="24"/>
          <w:lang w:eastAsia="da-DK"/>
        </w:rPr>
        <w:t>spp</w:t>
      </w:r>
      <w:proofErr w:type="spellEnd"/>
      <w:r>
        <w:rPr>
          <w:sz w:val="24"/>
          <w:lang w:eastAsia="da-DK"/>
        </w:rPr>
        <w:t xml:space="preserve">., </w:t>
      </w:r>
      <w:proofErr w:type="spellStart"/>
      <w:r>
        <w:rPr>
          <w:i/>
          <w:iCs/>
          <w:sz w:val="24"/>
          <w:lang w:eastAsia="da-DK"/>
        </w:rPr>
        <w:t>Staphylococcus</w:t>
      </w:r>
      <w:proofErr w:type="spellEnd"/>
      <w:r>
        <w:rPr>
          <w:sz w:val="24"/>
          <w:lang w:eastAsia="da-DK"/>
        </w:rPr>
        <w:t xml:space="preserve"> </w:t>
      </w:r>
      <w:proofErr w:type="spellStart"/>
      <w:r>
        <w:rPr>
          <w:sz w:val="24"/>
          <w:lang w:eastAsia="da-DK"/>
        </w:rPr>
        <w:t>spp</w:t>
      </w:r>
      <w:proofErr w:type="spellEnd"/>
      <w:r>
        <w:rPr>
          <w:sz w:val="24"/>
          <w:lang w:eastAsia="da-DK"/>
        </w:rPr>
        <w:t xml:space="preserve">. (ikke-penicillinase-producerende) og </w:t>
      </w:r>
      <w:proofErr w:type="spellStart"/>
      <w:r>
        <w:rPr>
          <w:i/>
          <w:iCs/>
          <w:sz w:val="24"/>
          <w:lang w:eastAsia="da-DK"/>
        </w:rPr>
        <w:t>Streptococcus</w:t>
      </w:r>
      <w:proofErr w:type="spellEnd"/>
      <w:r>
        <w:rPr>
          <w:sz w:val="24"/>
          <w:lang w:eastAsia="da-DK"/>
        </w:rPr>
        <w:t xml:space="preserve"> </w:t>
      </w:r>
      <w:proofErr w:type="spellStart"/>
      <w:r>
        <w:rPr>
          <w:sz w:val="24"/>
          <w:lang w:eastAsia="da-DK"/>
        </w:rPr>
        <w:t>spp</w:t>
      </w:r>
      <w:proofErr w:type="spellEnd"/>
      <w:r>
        <w:rPr>
          <w:sz w:val="24"/>
          <w:lang w:eastAsia="da-DK"/>
        </w:rPr>
        <w:t xml:space="preserve">., følsomme over for penicillin, med undtagelse af </w:t>
      </w:r>
      <w:proofErr w:type="spellStart"/>
      <w:r>
        <w:rPr>
          <w:i/>
          <w:snapToGrid w:val="0"/>
          <w:sz w:val="22"/>
          <w:szCs w:val="22"/>
          <w:lang w:eastAsia="fi-FI"/>
        </w:rPr>
        <w:t>Staphylococcus</w:t>
      </w:r>
      <w:proofErr w:type="spellEnd"/>
      <w:r>
        <w:rPr>
          <w:i/>
          <w:snapToGrid w:val="0"/>
          <w:sz w:val="22"/>
          <w:szCs w:val="22"/>
          <w:lang w:eastAsia="fi-FI"/>
        </w:rPr>
        <w:t xml:space="preserve"> </w:t>
      </w:r>
      <w:proofErr w:type="spellStart"/>
      <w:r>
        <w:rPr>
          <w:i/>
          <w:snapToGrid w:val="0"/>
          <w:sz w:val="22"/>
          <w:szCs w:val="22"/>
          <w:lang w:eastAsia="fi-FI"/>
        </w:rPr>
        <w:t>Intermedius</w:t>
      </w:r>
      <w:proofErr w:type="spellEnd"/>
      <w:r>
        <w:rPr>
          <w:i/>
          <w:snapToGrid w:val="0"/>
          <w:sz w:val="22"/>
          <w:szCs w:val="22"/>
          <w:lang w:eastAsia="fi-FI"/>
        </w:rPr>
        <w:t xml:space="preserve"> og </w:t>
      </w:r>
      <w:proofErr w:type="spellStart"/>
      <w:r>
        <w:rPr>
          <w:i/>
          <w:snapToGrid w:val="0"/>
          <w:sz w:val="22"/>
          <w:szCs w:val="22"/>
          <w:lang w:eastAsia="fi-FI"/>
        </w:rPr>
        <w:t>pseudointermedius</w:t>
      </w:r>
      <w:proofErr w:type="spellEnd"/>
      <w:r>
        <w:rPr>
          <w:sz w:val="24"/>
          <w:lang w:eastAsia="da-DK"/>
        </w:rPr>
        <w:t>.</w:t>
      </w:r>
    </w:p>
    <w:p w14:paraId="3CC5B655" w14:textId="77777777" w:rsidR="00274BCB" w:rsidRDefault="00274BCB" w:rsidP="00274BCB">
      <w:pPr>
        <w:tabs>
          <w:tab w:val="left" w:pos="8222"/>
          <w:tab w:val="right" w:pos="9638"/>
        </w:tabs>
        <w:ind w:left="851"/>
        <w:rPr>
          <w:sz w:val="24"/>
          <w:lang w:eastAsia="da-DK"/>
        </w:rPr>
      </w:pPr>
    </w:p>
    <w:p w14:paraId="07F0B792" w14:textId="77777777" w:rsidR="00274BCB" w:rsidRDefault="00274BCB" w:rsidP="00274BCB">
      <w:pPr>
        <w:tabs>
          <w:tab w:val="left" w:pos="8222"/>
          <w:tab w:val="right" w:pos="9638"/>
        </w:tabs>
        <w:ind w:left="851"/>
        <w:rPr>
          <w:sz w:val="24"/>
          <w:lang w:eastAsia="da-DK"/>
        </w:rPr>
      </w:pPr>
      <w:r>
        <w:rPr>
          <w:sz w:val="24"/>
          <w:lang w:eastAsia="da-DK"/>
        </w:rPr>
        <w:t xml:space="preserve">Gramnegative bakterier: </w:t>
      </w:r>
      <w:proofErr w:type="spellStart"/>
      <w:r>
        <w:rPr>
          <w:i/>
          <w:iCs/>
          <w:sz w:val="24"/>
          <w:lang w:eastAsia="da-DK"/>
        </w:rPr>
        <w:t>Pasteurella</w:t>
      </w:r>
      <w:proofErr w:type="spellEnd"/>
      <w:r>
        <w:rPr>
          <w:i/>
          <w:iCs/>
          <w:sz w:val="24"/>
          <w:lang w:eastAsia="da-DK"/>
        </w:rPr>
        <w:t xml:space="preserve"> </w:t>
      </w:r>
      <w:proofErr w:type="spellStart"/>
      <w:r>
        <w:rPr>
          <w:i/>
          <w:iCs/>
          <w:sz w:val="24"/>
          <w:lang w:eastAsia="da-DK"/>
        </w:rPr>
        <w:t>multocida</w:t>
      </w:r>
      <w:proofErr w:type="spellEnd"/>
      <w:r>
        <w:rPr>
          <w:sz w:val="24"/>
          <w:lang w:eastAsia="da-DK"/>
        </w:rPr>
        <w:t xml:space="preserve"> og </w:t>
      </w:r>
      <w:proofErr w:type="spellStart"/>
      <w:r>
        <w:rPr>
          <w:i/>
          <w:iCs/>
          <w:sz w:val="24"/>
          <w:lang w:eastAsia="da-DK"/>
        </w:rPr>
        <w:t>Mannheimia</w:t>
      </w:r>
      <w:proofErr w:type="spellEnd"/>
      <w:r>
        <w:rPr>
          <w:i/>
          <w:iCs/>
          <w:sz w:val="24"/>
          <w:lang w:eastAsia="da-DK"/>
        </w:rPr>
        <w:t xml:space="preserve"> </w:t>
      </w:r>
      <w:proofErr w:type="spellStart"/>
      <w:r>
        <w:rPr>
          <w:i/>
          <w:iCs/>
          <w:sz w:val="24"/>
          <w:lang w:eastAsia="da-DK"/>
        </w:rPr>
        <w:t>haemolytica</w:t>
      </w:r>
      <w:proofErr w:type="spellEnd"/>
      <w:r>
        <w:rPr>
          <w:sz w:val="24"/>
          <w:lang w:eastAsia="da-DK"/>
        </w:rPr>
        <w:t>, følsomme over for penicillin.</w:t>
      </w:r>
    </w:p>
    <w:p w14:paraId="38BF039A" w14:textId="77777777" w:rsidR="00274BCB" w:rsidRDefault="00274BCB" w:rsidP="00274BCB">
      <w:pPr>
        <w:tabs>
          <w:tab w:val="left" w:pos="8222"/>
          <w:tab w:val="right" w:pos="9638"/>
        </w:tabs>
        <w:ind w:left="851"/>
        <w:rPr>
          <w:sz w:val="24"/>
          <w:lang w:eastAsia="da-DK"/>
        </w:rPr>
      </w:pPr>
      <w:proofErr w:type="spellStart"/>
      <w:r>
        <w:rPr>
          <w:sz w:val="24"/>
          <w:lang w:eastAsia="da-DK"/>
        </w:rPr>
        <w:t>Benzylpenicillin</w:t>
      </w:r>
      <w:proofErr w:type="spellEnd"/>
      <w:r>
        <w:rPr>
          <w:sz w:val="24"/>
          <w:lang w:eastAsia="da-DK"/>
        </w:rPr>
        <w:t xml:space="preserve"> virker på bakteriedeling ved at hæmme syntesen af bakteriecellevæggen. Bakterieresistens skyldes beta-</w:t>
      </w:r>
      <w:proofErr w:type="spellStart"/>
      <w:r>
        <w:rPr>
          <w:sz w:val="24"/>
          <w:lang w:eastAsia="da-DK"/>
        </w:rPr>
        <w:t>laktamase</w:t>
      </w:r>
      <w:proofErr w:type="spellEnd"/>
      <w:r>
        <w:rPr>
          <w:sz w:val="24"/>
          <w:lang w:eastAsia="da-DK"/>
        </w:rPr>
        <w:t xml:space="preserve"> (penicillinase)-inaktivering, ændring eller utilgængelighed af </w:t>
      </w:r>
      <w:proofErr w:type="spellStart"/>
      <w:r>
        <w:rPr>
          <w:sz w:val="24"/>
          <w:lang w:eastAsia="da-DK"/>
        </w:rPr>
        <w:t>target</w:t>
      </w:r>
      <w:proofErr w:type="spellEnd"/>
      <w:r>
        <w:rPr>
          <w:sz w:val="24"/>
          <w:lang w:eastAsia="da-DK"/>
        </w:rPr>
        <w:t xml:space="preserve"> for lægemidlet. </w:t>
      </w:r>
    </w:p>
    <w:p w14:paraId="12FA0131" w14:textId="77777777" w:rsidR="00274BCB" w:rsidRDefault="00274BCB" w:rsidP="00274BCB">
      <w:pPr>
        <w:tabs>
          <w:tab w:val="left" w:pos="8222"/>
          <w:tab w:val="right" w:pos="9638"/>
        </w:tabs>
        <w:ind w:left="851"/>
        <w:rPr>
          <w:sz w:val="24"/>
          <w:lang w:eastAsia="da-DK"/>
        </w:rPr>
      </w:pPr>
    </w:p>
    <w:p w14:paraId="1C0C6AE7" w14:textId="77777777" w:rsidR="00274BCB" w:rsidRDefault="00274BCB" w:rsidP="00274BCB">
      <w:pPr>
        <w:tabs>
          <w:tab w:val="left" w:pos="8222"/>
          <w:tab w:val="right" w:pos="9638"/>
        </w:tabs>
        <w:ind w:left="851"/>
        <w:rPr>
          <w:sz w:val="24"/>
          <w:lang w:val="en-US" w:eastAsia="da-DK"/>
        </w:rPr>
      </w:pPr>
      <w:proofErr w:type="spellStart"/>
      <w:r>
        <w:rPr>
          <w:sz w:val="24"/>
          <w:lang w:val="en-US" w:eastAsia="da-DK"/>
        </w:rPr>
        <w:t>Kliniske</w:t>
      </w:r>
      <w:proofErr w:type="spellEnd"/>
      <w:r>
        <w:rPr>
          <w:sz w:val="24"/>
          <w:lang w:val="en-US" w:eastAsia="da-DK"/>
        </w:rPr>
        <w:t xml:space="preserve"> breakpoints for </w:t>
      </w:r>
      <w:proofErr w:type="spellStart"/>
      <w:r>
        <w:rPr>
          <w:sz w:val="24"/>
          <w:lang w:val="en-US" w:eastAsia="da-DK"/>
        </w:rPr>
        <w:t>penicilliner</w:t>
      </w:r>
      <w:proofErr w:type="spellEnd"/>
      <w:r>
        <w:rPr>
          <w:sz w:val="24"/>
          <w:lang w:val="en-US" w:eastAsia="da-DK"/>
        </w:rPr>
        <w:t xml:space="preserve">, </w:t>
      </w:r>
      <w:proofErr w:type="spellStart"/>
      <w:r>
        <w:rPr>
          <w:sz w:val="24"/>
          <w:lang w:val="en-US" w:eastAsia="da-DK"/>
        </w:rPr>
        <w:t>baseret</w:t>
      </w:r>
      <w:proofErr w:type="spellEnd"/>
      <w:r>
        <w:rPr>
          <w:sz w:val="24"/>
          <w:lang w:val="en-US" w:eastAsia="da-DK"/>
        </w:rPr>
        <w:t xml:space="preserve"> </w:t>
      </w:r>
      <w:proofErr w:type="spellStart"/>
      <w:r>
        <w:rPr>
          <w:sz w:val="24"/>
          <w:lang w:val="en-US" w:eastAsia="da-DK"/>
        </w:rPr>
        <w:t>på</w:t>
      </w:r>
      <w:proofErr w:type="spellEnd"/>
      <w:r>
        <w:rPr>
          <w:sz w:val="24"/>
          <w:lang w:val="en-US" w:eastAsia="da-DK"/>
        </w:rPr>
        <w:t xml:space="preserve"> EUCAST (</w:t>
      </w:r>
      <w:r>
        <w:rPr>
          <w:i/>
          <w:iCs/>
          <w:sz w:val="24"/>
          <w:lang w:val="en-US" w:eastAsia="da-DK"/>
        </w:rPr>
        <w:t>European Committee of Antimicrobial Susceptibility Testing</w:t>
      </w:r>
      <w:r>
        <w:rPr>
          <w:sz w:val="24"/>
          <w:lang w:val="en-US" w:eastAsia="da-DK"/>
        </w:rPr>
        <w:t xml:space="preserve">), version 9.0, 2019 </w:t>
      </w:r>
      <w:proofErr w:type="spellStart"/>
      <w:r>
        <w:rPr>
          <w:sz w:val="24"/>
          <w:lang w:val="en-US" w:eastAsia="da-DK"/>
        </w:rPr>
        <w:t>og</w:t>
      </w:r>
      <w:proofErr w:type="spellEnd"/>
      <w:r>
        <w:rPr>
          <w:sz w:val="24"/>
          <w:lang w:val="en-US" w:eastAsia="da-DK"/>
        </w:rPr>
        <w:t xml:space="preserve"> VetPath4 (2019):</w:t>
      </w:r>
    </w:p>
    <w:p w14:paraId="236DD8F1" w14:textId="77777777" w:rsidR="00274BCB" w:rsidRDefault="00274BCB" w:rsidP="00274BCB">
      <w:pPr>
        <w:widowControl w:val="0"/>
        <w:autoSpaceDE w:val="0"/>
        <w:autoSpaceDN w:val="0"/>
        <w:adjustRightInd w:val="0"/>
        <w:ind w:left="709"/>
        <w:jc w:val="both"/>
        <w:rPr>
          <w:snapToGrid w:val="0"/>
          <w:sz w:val="22"/>
          <w:szCs w:val="22"/>
          <w:lang w:val="en-US" w:eastAsia="fi-F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672"/>
        <w:gridCol w:w="1276"/>
      </w:tblGrid>
      <w:tr w:rsidR="00274BCB" w14:paraId="40C77394" w14:textId="77777777" w:rsidTr="00274BCB">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82851CB" w14:textId="77777777" w:rsidR="00274BCB" w:rsidRDefault="00274BCB">
            <w:pPr>
              <w:widowControl w:val="0"/>
              <w:autoSpaceDE w:val="0"/>
              <w:autoSpaceDN w:val="0"/>
              <w:adjustRightInd w:val="0"/>
              <w:rPr>
                <w:b/>
                <w:bCs/>
                <w:snapToGrid w:val="0"/>
                <w:sz w:val="22"/>
                <w:szCs w:val="22"/>
                <w:lang w:eastAsia="fi-FI"/>
              </w:rPr>
            </w:pPr>
            <w:r>
              <w:rPr>
                <w:b/>
                <w:bCs/>
                <w:snapToGrid w:val="0"/>
                <w:sz w:val="22"/>
                <w:szCs w:val="22"/>
                <w:lang w:eastAsia="fi-FI"/>
              </w:rPr>
              <w:t>Bakteriegruppe</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4DD6B415" w14:textId="77777777" w:rsidR="00274BCB" w:rsidRDefault="00274BCB">
            <w:pPr>
              <w:widowControl w:val="0"/>
              <w:autoSpaceDE w:val="0"/>
              <w:autoSpaceDN w:val="0"/>
              <w:adjustRightInd w:val="0"/>
              <w:rPr>
                <w:b/>
                <w:bCs/>
                <w:snapToGrid w:val="0"/>
                <w:sz w:val="22"/>
                <w:szCs w:val="22"/>
                <w:lang w:eastAsia="fi-FI"/>
              </w:rPr>
            </w:pPr>
            <w:r>
              <w:rPr>
                <w:b/>
                <w:bCs/>
                <w:snapToGrid w:val="0"/>
                <w:sz w:val="22"/>
                <w:szCs w:val="22"/>
                <w:lang w:eastAsia="fi-FI"/>
              </w:rPr>
              <w:t>MIC-</w:t>
            </w:r>
            <w:proofErr w:type="spellStart"/>
            <w:r>
              <w:rPr>
                <w:b/>
                <w:bCs/>
                <w:snapToGrid w:val="0"/>
                <w:sz w:val="22"/>
                <w:szCs w:val="22"/>
                <w:lang w:eastAsia="fi-FI"/>
              </w:rPr>
              <w:t>breakpoint</w:t>
            </w:r>
            <w:proofErr w:type="spellEnd"/>
            <w:r>
              <w:rPr>
                <w:b/>
                <w:bCs/>
                <w:snapToGrid w:val="0"/>
                <w:sz w:val="22"/>
                <w:szCs w:val="22"/>
                <w:lang w:eastAsia="fi-FI"/>
              </w:rPr>
              <w:t xml:space="preserve"> (</w:t>
            </w:r>
            <w:proofErr w:type="spellStart"/>
            <w:r>
              <w:rPr>
                <w:b/>
                <w:bCs/>
                <w:snapToGrid w:val="0"/>
                <w:sz w:val="22"/>
                <w:szCs w:val="22"/>
                <w:lang w:eastAsia="fi-FI"/>
              </w:rPr>
              <w:t>μg</w:t>
            </w:r>
            <w:proofErr w:type="spellEnd"/>
            <w:r>
              <w:rPr>
                <w:b/>
                <w:bCs/>
                <w:snapToGrid w:val="0"/>
                <w:sz w:val="22"/>
                <w:szCs w:val="22"/>
                <w:lang w:eastAsia="fi-FI"/>
              </w:rPr>
              <w:t>/ml)</w:t>
            </w:r>
          </w:p>
        </w:tc>
      </w:tr>
      <w:tr w:rsidR="00274BCB" w14:paraId="3836AC00" w14:textId="77777777" w:rsidTr="00274BCB">
        <w:tc>
          <w:tcPr>
            <w:tcW w:w="0" w:type="auto"/>
            <w:vMerge/>
            <w:tcBorders>
              <w:top w:val="single" w:sz="4" w:space="0" w:color="auto"/>
              <w:left w:val="single" w:sz="4" w:space="0" w:color="auto"/>
              <w:bottom w:val="single" w:sz="4" w:space="0" w:color="auto"/>
              <w:right w:val="single" w:sz="4" w:space="0" w:color="auto"/>
            </w:tcBorders>
            <w:vAlign w:val="center"/>
            <w:hideMark/>
          </w:tcPr>
          <w:p w14:paraId="3EA9C876" w14:textId="77777777" w:rsidR="00274BCB" w:rsidRDefault="00274BCB">
            <w:pPr>
              <w:rPr>
                <w:b/>
                <w:bCs/>
                <w:snapToGrid w:val="0"/>
                <w:sz w:val="22"/>
                <w:szCs w:val="22"/>
                <w:lang w:eastAsia="fi-FI"/>
              </w:rPr>
            </w:pPr>
          </w:p>
        </w:tc>
        <w:tc>
          <w:tcPr>
            <w:tcW w:w="1672" w:type="dxa"/>
            <w:tcBorders>
              <w:top w:val="single" w:sz="4" w:space="0" w:color="auto"/>
              <w:left w:val="single" w:sz="4" w:space="0" w:color="auto"/>
              <w:bottom w:val="single" w:sz="4" w:space="0" w:color="auto"/>
              <w:right w:val="single" w:sz="4" w:space="0" w:color="auto"/>
            </w:tcBorders>
            <w:hideMark/>
          </w:tcPr>
          <w:p w14:paraId="127C2C97" w14:textId="77777777" w:rsidR="00274BCB" w:rsidRDefault="00274BCB">
            <w:pPr>
              <w:widowControl w:val="0"/>
              <w:autoSpaceDE w:val="0"/>
              <w:autoSpaceDN w:val="0"/>
              <w:adjustRightInd w:val="0"/>
              <w:jc w:val="both"/>
              <w:rPr>
                <w:b/>
                <w:bCs/>
                <w:snapToGrid w:val="0"/>
                <w:sz w:val="22"/>
                <w:szCs w:val="22"/>
                <w:lang w:eastAsia="fi-FI"/>
              </w:rPr>
            </w:pPr>
            <w:r>
              <w:rPr>
                <w:b/>
                <w:bCs/>
                <w:snapToGrid w:val="0"/>
                <w:sz w:val="22"/>
                <w:szCs w:val="22"/>
                <w:lang w:eastAsia="fi-FI"/>
              </w:rPr>
              <w:t>Følsomhed</w:t>
            </w:r>
          </w:p>
        </w:tc>
        <w:tc>
          <w:tcPr>
            <w:tcW w:w="1276" w:type="dxa"/>
            <w:tcBorders>
              <w:top w:val="single" w:sz="4" w:space="0" w:color="auto"/>
              <w:left w:val="single" w:sz="4" w:space="0" w:color="auto"/>
              <w:bottom w:val="single" w:sz="4" w:space="0" w:color="auto"/>
              <w:right w:val="single" w:sz="4" w:space="0" w:color="auto"/>
            </w:tcBorders>
            <w:hideMark/>
          </w:tcPr>
          <w:p w14:paraId="40C7488A" w14:textId="77777777" w:rsidR="00274BCB" w:rsidRDefault="00274BCB">
            <w:pPr>
              <w:widowControl w:val="0"/>
              <w:autoSpaceDE w:val="0"/>
              <w:autoSpaceDN w:val="0"/>
              <w:adjustRightInd w:val="0"/>
              <w:jc w:val="both"/>
              <w:rPr>
                <w:b/>
                <w:bCs/>
                <w:snapToGrid w:val="0"/>
                <w:sz w:val="22"/>
                <w:szCs w:val="22"/>
                <w:lang w:eastAsia="fi-FI"/>
              </w:rPr>
            </w:pPr>
            <w:r>
              <w:rPr>
                <w:b/>
                <w:bCs/>
                <w:snapToGrid w:val="0"/>
                <w:sz w:val="22"/>
                <w:szCs w:val="22"/>
                <w:lang w:eastAsia="fi-FI"/>
              </w:rPr>
              <w:t>Resistens</w:t>
            </w:r>
          </w:p>
        </w:tc>
      </w:tr>
      <w:tr w:rsidR="00274BCB" w14:paraId="7A1A916C" w14:textId="77777777" w:rsidTr="00274BCB">
        <w:tc>
          <w:tcPr>
            <w:tcW w:w="2547" w:type="dxa"/>
            <w:tcBorders>
              <w:top w:val="single" w:sz="4" w:space="0" w:color="auto"/>
              <w:left w:val="single" w:sz="4" w:space="0" w:color="auto"/>
              <w:bottom w:val="single" w:sz="4" w:space="0" w:color="auto"/>
              <w:right w:val="single" w:sz="4" w:space="0" w:color="auto"/>
            </w:tcBorders>
            <w:hideMark/>
          </w:tcPr>
          <w:p w14:paraId="24715BFC" w14:textId="77777777" w:rsidR="00274BCB" w:rsidRDefault="00274BCB">
            <w:pPr>
              <w:widowControl w:val="0"/>
              <w:autoSpaceDE w:val="0"/>
              <w:autoSpaceDN w:val="0"/>
              <w:adjustRightInd w:val="0"/>
              <w:jc w:val="both"/>
              <w:rPr>
                <w:snapToGrid w:val="0"/>
                <w:sz w:val="22"/>
                <w:szCs w:val="22"/>
                <w:lang w:eastAsia="fi-FI"/>
              </w:rPr>
            </w:pPr>
            <w:r>
              <w:rPr>
                <w:i/>
                <w:iCs/>
                <w:snapToGrid w:val="0"/>
                <w:sz w:val="22"/>
                <w:szCs w:val="22"/>
                <w:lang w:eastAsia="fi-FI"/>
              </w:rPr>
              <w:lastRenderedPageBreak/>
              <w:t xml:space="preserve">Listeria </w:t>
            </w:r>
            <w:proofErr w:type="spellStart"/>
            <w:r>
              <w:rPr>
                <w:i/>
                <w:iCs/>
                <w:snapToGrid w:val="0"/>
                <w:sz w:val="22"/>
                <w:szCs w:val="22"/>
                <w:lang w:eastAsia="fi-FI"/>
              </w:rPr>
              <w:t>monocytogenes</w:t>
            </w:r>
            <w:proofErr w:type="spellEnd"/>
            <w:r>
              <w:rPr>
                <w:i/>
                <w:iCs/>
                <w:snapToGrid w:val="0"/>
                <w:sz w:val="22"/>
                <w:szCs w:val="22"/>
                <w:lang w:eastAsia="fi-FI"/>
              </w:rPr>
              <w:t xml:space="preserve">. </w:t>
            </w:r>
          </w:p>
        </w:tc>
        <w:tc>
          <w:tcPr>
            <w:tcW w:w="1672" w:type="dxa"/>
            <w:tcBorders>
              <w:top w:val="single" w:sz="4" w:space="0" w:color="auto"/>
              <w:left w:val="single" w:sz="4" w:space="0" w:color="auto"/>
              <w:bottom w:val="single" w:sz="4" w:space="0" w:color="auto"/>
              <w:right w:val="single" w:sz="4" w:space="0" w:color="auto"/>
            </w:tcBorders>
            <w:hideMark/>
          </w:tcPr>
          <w:p w14:paraId="2BE2A02D"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S≤1</w:t>
            </w:r>
          </w:p>
        </w:tc>
        <w:tc>
          <w:tcPr>
            <w:tcW w:w="1276" w:type="dxa"/>
            <w:tcBorders>
              <w:top w:val="single" w:sz="4" w:space="0" w:color="auto"/>
              <w:left w:val="single" w:sz="4" w:space="0" w:color="auto"/>
              <w:bottom w:val="single" w:sz="4" w:space="0" w:color="auto"/>
              <w:right w:val="single" w:sz="4" w:space="0" w:color="auto"/>
            </w:tcBorders>
            <w:hideMark/>
          </w:tcPr>
          <w:p w14:paraId="302798B8"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R&gt;1</w:t>
            </w:r>
          </w:p>
        </w:tc>
      </w:tr>
      <w:tr w:rsidR="00274BCB" w14:paraId="24855EA1" w14:textId="77777777" w:rsidTr="00274BCB">
        <w:tc>
          <w:tcPr>
            <w:tcW w:w="2547" w:type="dxa"/>
            <w:tcBorders>
              <w:top w:val="single" w:sz="4" w:space="0" w:color="auto"/>
              <w:left w:val="single" w:sz="4" w:space="0" w:color="auto"/>
              <w:bottom w:val="single" w:sz="4" w:space="0" w:color="auto"/>
              <w:right w:val="single" w:sz="4" w:space="0" w:color="auto"/>
            </w:tcBorders>
            <w:hideMark/>
          </w:tcPr>
          <w:p w14:paraId="6849E07B"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Pasteurella</w:t>
            </w:r>
            <w:proofErr w:type="spellEnd"/>
            <w:r>
              <w:rPr>
                <w:i/>
                <w:iCs/>
                <w:snapToGrid w:val="0"/>
                <w:sz w:val="22"/>
                <w:szCs w:val="22"/>
                <w:lang w:eastAsia="fi-FI"/>
              </w:rPr>
              <w:t xml:space="preserve"> </w:t>
            </w:r>
            <w:proofErr w:type="spellStart"/>
            <w:r>
              <w:rPr>
                <w:i/>
                <w:iCs/>
                <w:snapToGrid w:val="0"/>
                <w:sz w:val="22"/>
                <w:szCs w:val="22"/>
                <w:lang w:eastAsia="fi-FI"/>
              </w:rPr>
              <w:t>multocida</w:t>
            </w:r>
            <w:proofErr w:type="spellEnd"/>
            <w:r>
              <w:rPr>
                <w:i/>
                <w:iCs/>
                <w:snapToGrid w:val="0"/>
                <w:sz w:val="22"/>
                <w:szCs w:val="22"/>
                <w:lang w:eastAsia="fi-FI"/>
              </w:rPr>
              <w:t xml:space="preserve"> </w:t>
            </w:r>
            <w:r>
              <w:rPr>
                <w:snapToGrid w:val="0"/>
                <w:sz w:val="22"/>
                <w:szCs w:val="22"/>
                <w:lang w:eastAsia="fi-FI"/>
              </w:rPr>
              <w:t xml:space="preserve"> </w:t>
            </w:r>
          </w:p>
        </w:tc>
        <w:tc>
          <w:tcPr>
            <w:tcW w:w="1672" w:type="dxa"/>
            <w:tcBorders>
              <w:top w:val="single" w:sz="4" w:space="0" w:color="auto"/>
              <w:left w:val="single" w:sz="4" w:space="0" w:color="auto"/>
              <w:bottom w:val="single" w:sz="4" w:space="0" w:color="auto"/>
              <w:right w:val="single" w:sz="4" w:space="0" w:color="auto"/>
            </w:tcBorders>
            <w:hideMark/>
          </w:tcPr>
          <w:p w14:paraId="7535BF73"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S≤0,5</w:t>
            </w:r>
          </w:p>
        </w:tc>
        <w:tc>
          <w:tcPr>
            <w:tcW w:w="1276" w:type="dxa"/>
            <w:tcBorders>
              <w:top w:val="single" w:sz="4" w:space="0" w:color="auto"/>
              <w:left w:val="single" w:sz="4" w:space="0" w:color="auto"/>
              <w:bottom w:val="single" w:sz="4" w:space="0" w:color="auto"/>
              <w:right w:val="single" w:sz="4" w:space="0" w:color="auto"/>
            </w:tcBorders>
            <w:hideMark/>
          </w:tcPr>
          <w:p w14:paraId="29FE86C8"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R&gt;0,5</w:t>
            </w:r>
          </w:p>
        </w:tc>
      </w:tr>
      <w:tr w:rsidR="00274BCB" w14:paraId="2B690C99" w14:textId="77777777" w:rsidTr="00274BCB">
        <w:tc>
          <w:tcPr>
            <w:tcW w:w="2547" w:type="dxa"/>
            <w:tcBorders>
              <w:top w:val="single" w:sz="4" w:space="0" w:color="auto"/>
              <w:left w:val="single" w:sz="4" w:space="0" w:color="auto"/>
              <w:bottom w:val="single" w:sz="4" w:space="0" w:color="auto"/>
              <w:right w:val="single" w:sz="4" w:space="0" w:color="auto"/>
            </w:tcBorders>
            <w:hideMark/>
          </w:tcPr>
          <w:p w14:paraId="2B8C1444"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Staphylococcus</w:t>
            </w:r>
            <w:proofErr w:type="spellEnd"/>
            <w:r>
              <w:rPr>
                <w:i/>
                <w:iCs/>
                <w:snapToGrid w:val="0"/>
                <w:sz w:val="22"/>
                <w:szCs w:val="22"/>
                <w:lang w:eastAsia="fi-FI"/>
              </w:rPr>
              <w:t xml:space="preserve"> </w:t>
            </w:r>
            <w:proofErr w:type="spellStart"/>
            <w:r>
              <w:rPr>
                <w:snapToGrid w:val="0"/>
                <w:sz w:val="22"/>
                <w:szCs w:val="22"/>
                <w:lang w:eastAsia="fi-FI"/>
              </w:rPr>
              <w:t>spp</w:t>
            </w:r>
            <w:proofErr w:type="spellEnd"/>
            <w:r>
              <w:rPr>
                <w:i/>
                <w:iCs/>
                <w:snapToGrid w:val="0"/>
                <w:sz w:val="22"/>
                <w:szCs w:val="22"/>
                <w:lang w:eastAsia="fi-FI"/>
              </w:rPr>
              <w:t xml:space="preserve">. </w:t>
            </w:r>
          </w:p>
        </w:tc>
        <w:tc>
          <w:tcPr>
            <w:tcW w:w="1672" w:type="dxa"/>
            <w:tcBorders>
              <w:top w:val="single" w:sz="4" w:space="0" w:color="auto"/>
              <w:left w:val="single" w:sz="4" w:space="0" w:color="auto"/>
              <w:bottom w:val="single" w:sz="4" w:space="0" w:color="auto"/>
              <w:right w:val="single" w:sz="4" w:space="0" w:color="auto"/>
            </w:tcBorders>
            <w:hideMark/>
          </w:tcPr>
          <w:p w14:paraId="37F23D02"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S≤0,125</w:t>
            </w:r>
          </w:p>
        </w:tc>
        <w:tc>
          <w:tcPr>
            <w:tcW w:w="1276" w:type="dxa"/>
            <w:tcBorders>
              <w:top w:val="single" w:sz="4" w:space="0" w:color="auto"/>
              <w:left w:val="single" w:sz="4" w:space="0" w:color="auto"/>
              <w:bottom w:val="single" w:sz="4" w:space="0" w:color="auto"/>
              <w:right w:val="single" w:sz="4" w:space="0" w:color="auto"/>
            </w:tcBorders>
            <w:hideMark/>
          </w:tcPr>
          <w:p w14:paraId="631B5A6E"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R&gt;0,125</w:t>
            </w:r>
          </w:p>
        </w:tc>
      </w:tr>
      <w:tr w:rsidR="00274BCB" w14:paraId="138FDF8D" w14:textId="77777777" w:rsidTr="00274BCB">
        <w:tc>
          <w:tcPr>
            <w:tcW w:w="2547" w:type="dxa"/>
            <w:tcBorders>
              <w:top w:val="single" w:sz="4" w:space="0" w:color="auto"/>
              <w:left w:val="single" w:sz="4" w:space="0" w:color="auto"/>
              <w:bottom w:val="single" w:sz="4" w:space="0" w:color="auto"/>
              <w:right w:val="single" w:sz="4" w:space="0" w:color="auto"/>
            </w:tcBorders>
            <w:hideMark/>
          </w:tcPr>
          <w:p w14:paraId="78150CDD"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Streptococcus</w:t>
            </w:r>
            <w:proofErr w:type="spellEnd"/>
            <w:r>
              <w:rPr>
                <w:i/>
                <w:iCs/>
                <w:snapToGrid w:val="0"/>
                <w:sz w:val="22"/>
                <w:szCs w:val="22"/>
                <w:lang w:eastAsia="fi-FI"/>
              </w:rPr>
              <w:t xml:space="preserve"> </w:t>
            </w:r>
            <w:proofErr w:type="spellStart"/>
            <w:r>
              <w:rPr>
                <w:snapToGrid w:val="0"/>
                <w:sz w:val="22"/>
                <w:szCs w:val="22"/>
                <w:lang w:eastAsia="fi-FI"/>
              </w:rPr>
              <w:t>spp</w:t>
            </w:r>
            <w:proofErr w:type="spellEnd"/>
            <w:r>
              <w:rPr>
                <w:snapToGrid w:val="0"/>
                <w:sz w:val="22"/>
                <w:szCs w:val="22"/>
                <w:lang w:eastAsia="fi-FI"/>
              </w:rPr>
              <w:t>.</w:t>
            </w:r>
            <w:r>
              <w:rPr>
                <w:i/>
                <w:iCs/>
                <w:snapToGrid w:val="0"/>
                <w:sz w:val="22"/>
                <w:szCs w:val="22"/>
                <w:lang w:eastAsia="fi-FI"/>
              </w:rPr>
              <w:t xml:space="preserve"> </w:t>
            </w:r>
          </w:p>
        </w:tc>
        <w:tc>
          <w:tcPr>
            <w:tcW w:w="1672" w:type="dxa"/>
            <w:tcBorders>
              <w:top w:val="single" w:sz="4" w:space="0" w:color="auto"/>
              <w:left w:val="single" w:sz="4" w:space="0" w:color="auto"/>
              <w:bottom w:val="single" w:sz="4" w:space="0" w:color="auto"/>
              <w:right w:val="single" w:sz="4" w:space="0" w:color="auto"/>
            </w:tcBorders>
            <w:hideMark/>
          </w:tcPr>
          <w:p w14:paraId="5A9B7ED5"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S≤0,25</w:t>
            </w:r>
          </w:p>
        </w:tc>
        <w:tc>
          <w:tcPr>
            <w:tcW w:w="1276" w:type="dxa"/>
            <w:tcBorders>
              <w:top w:val="single" w:sz="4" w:space="0" w:color="auto"/>
              <w:left w:val="single" w:sz="4" w:space="0" w:color="auto"/>
              <w:bottom w:val="single" w:sz="4" w:space="0" w:color="auto"/>
              <w:right w:val="single" w:sz="4" w:space="0" w:color="auto"/>
            </w:tcBorders>
            <w:hideMark/>
          </w:tcPr>
          <w:p w14:paraId="1A5D97A9"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R&gt;0,25</w:t>
            </w:r>
          </w:p>
        </w:tc>
      </w:tr>
      <w:tr w:rsidR="00274BCB" w14:paraId="42925A65" w14:textId="77777777" w:rsidTr="00274BCB">
        <w:tc>
          <w:tcPr>
            <w:tcW w:w="2547" w:type="dxa"/>
            <w:tcBorders>
              <w:top w:val="single" w:sz="4" w:space="0" w:color="auto"/>
              <w:left w:val="single" w:sz="4" w:space="0" w:color="auto"/>
              <w:bottom w:val="single" w:sz="4" w:space="0" w:color="auto"/>
              <w:right w:val="single" w:sz="4" w:space="0" w:color="auto"/>
            </w:tcBorders>
            <w:hideMark/>
          </w:tcPr>
          <w:p w14:paraId="117FDDB2" w14:textId="77777777" w:rsidR="00274BCB" w:rsidRDefault="00274BCB">
            <w:pPr>
              <w:widowControl w:val="0"/>
              <w:autoSpaceDE w:val="0"/>
              <w:autoSpaceDN w:val="0"/>
              <w:adjustRightInd w:val="0"/>
              <w:jc w:val="both"/>
              <w:rPr>
                <w:i/>
                <w:iCs/>
                <w:snapToGrid w:val="0"/>
                <w:sz w:val="22"/>
                <w:szCs w:val="22"/>
                <w:lang w:eastAsia="fi-FI"/>
              </w:rPr>
            </w:pPr>
            <w:proofErr w:type="spellStart"/>
            <w:r>
              <w:rPr>
                <w:i/>
                <w:iCs/>
                <w:snapToGrid w:val="0"/>
                <w:sz w:val="22"/>
                <w:szCs w:val="22"/>
                <w:lang w:eastAsia="fi-FI"/>
              </w:rPr>
              <w:t>Mannheimia</w:t>
            </w:r>
            <w:proofErr w:type="spellEnd"/>
            <w:r>
              <w:rPr>
                <w:i/>
                <w:iCs/>
                <w:snapToGrid w:val="0"/>
                <w:sz w:val="22"/>
                <w:szCs w:val="22"/>
                <w:lang w:eastAsia="fi-FI"/>
              </w:rPr>
              <w:t xml:space="preserve"> </w:t>
            </w:r>
            <w:proofErr w:type="spellStart"/>
            <w:r>
              <w:rPr>
                <w:i/>
                <w:iCs/>
                <w:snapToGrid w:val="0"/>
                <w:sz w:val="22"/>
                <w:szCs w:val="22"/>
                <w:lang w:eastAsia="fi-FI"/>
              </w:rPr>
              <w:t>haemolytica</w:t>
            </w:r>
            <w:proofErr w:type="spellEnd"/>
          </w:p>
        </w:tc>
        <w:tc>
          <w:tcPr>
            <w:tcW w:w="1672" w:type="dxa"/>
            <w:tcBorders>
              <w:top w:val="single" w:sz="4" w:space="0" w:color="auto"/>
              <w:left w:val="single" w:sz="4" w:space="0" w:color="auto"/>
              <w:bottom w:val="single" w:sz="4" w:space="0" w:color="auto"/>
              <w:right w:val="single" w:sz="4" w:space="0" w:color="auto"/>
            </w:tcBorders>
            <w:hideMark/>
          </w:tcPr>
          <w:p w14:paraId="7168B55A"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S≤0,5</w:t>
            </w:r>
          </w:p>
        </w:tc>
        <w:tc>
          <w:tcPr>
            <w:tcW w:w="1276" w:type="dxa"/>
            <w:tcBorders>
              <w:top w:val="single" w:sz="4" w:space="0" w:color="auto"/>
              <w:left w:val="single" w:sz="4" w:space="0" w:color="auto"/>
              <w:bottom w:val="single" w:sz="4" w:space="0" w:color="auto"/>
              <w:right w:val="single" w:sz="4" w:space="0" w:color="auto"/>
            </w:tcBorders>
            <w:hideMark/>
          </w:tcPr>
          <w:p w14:paraId="590226AB"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R&gt;0,5</w:t>
            </w:r>
          </w:p>
        </w:tc>
      </w:tr>
    </w:tbl>
    <w:p w14:paraId="03A29A3B" w14:textId="77777777" w:rsidR="00274BCB" w:rsidRDefault="00274BCB" w:rsidP="00274BCB">
      <w:pPr>
        <w:tabs>
          <w:tab w:val="left" w:pos="8222"/>
          <w:tab w:val="right" w:pos="9638"/>
        </w:tabs>
        <w:ind w:left="851"/>
        <w:rPr>
          <w:sz w:val="24"/>
          <w:lang w:eastAsia="da-DK"/>
        </w:rPr>
      </w:pPr>
    </w:p>
    <w:p w14:paraId="10036C21" w14:textId="77777777" w:rsidR="00274BCB" w:rsidRDefault="00274BCB" w:rsidP="00274BCB">
      <w:pPr>
        <w:tabs>
          <w:tab w:val="left" w:pos="8222"/>
          <w:tab w:val="right" w:pos="9638"/>
        </w:tabs>
        <w:ind w:left="851"/>
        <w:rPr>
          <w:sz w:val="24"/>
          <w:lang w:eastAsia="da-DK"/>
        </w:rPr>
      </w:pPr>
      <w:r>
        <w:rPr>
          <w:sz w:val="24"/>
          <w:lang w:eastAsia="da-DK"/>
        </w:rPr>
        <w:t xml:space="preserve">Der er ikke fastlagt </w:t>
      </w:r>
      <w:proofErr w:type="spellStart"/>
      <w:r>
        <w:rPr>
          <w:sz w:val="24"/>
          <w:lang w:eastAsia="da-DK"/>
        </w:rPr>
        <w:t>breakpoints</w:t>
      </w:r>
      <w:proofErr w:type="spellEnd"/>
      <w:r>
        <w:rPr>
          <w:sz w:val="24"/>
          <w:lang w:eastAsia="da-DK"/>
        </w:rPr>
        <w:t xml:space="preserve"> for </w:t>
      </w:r>
      <w:proofErr w:type="spellStart"/>
      <w:r>
        <w:rPr>
          <w:i/>
          <w:iCs/>
          <w:sz w:val="24"/>
          <w:lang w:eastAsia="da-DK"/>
        </w:rPr>
        <w:t>Trueperella</w:t>
      </w:r>
      <w:proofErr w:type="spellEnd"/>
      <w:r>
        <w:rPr>
          <w:i/>
          <w:iCs/>
          <w:sz w:val="24"/>
          <w:lang w:eastAsia="da-DK"/>
        </w:rPr>
        <w:t xml:space="preserve"> </w:t>
      </w:r>
      <w:proofErr w:type="spellStart"/>
      <w:r>
        <w:rPr>
          <w:i/>
          <w:iCs/>
          <w:sz w:val="24"/>
          <w:lang w:eastAsia="da-DK"/>
        </w:rPr>
        <w:t>pyogenes</w:t>
      </w:r>
      <w:proofErr w:type="spellEnd"/>
      <w:r>
        <w:rPr>
          <w:sz w:val="24"/>
          <w:lang w:eastAsia="da-DK"/>
        </w:rPr>
        <w:t xml:space="preserve"> og </w:t>
      </w:r>
      <w:proofErr w:type="spellStart"/>
      <w:r>
        <w:rPr>
          <w:i/>
          <w:iCs/>
          <w:sz w:val="24"/>
          <w:lang w:eastAsia="da-DK"/>
        </w:rPr>
        <w:t>Erysipelothrix</w:t>
      </w:r>
      <w:proofErr w:type="spellEnd"/>
      <w:r>
        <w:rPr>
          <w:i/>
          <w:iCs/>
          <w:sz w:val="24"/>
          <w:lang w:eastAsia="da-DK"/>
        </w:rPr>
        <w:t xml:space="preserve"> </w:t>
      </w:r>
      <w:proofErr w:type="spellStart"/>
      <w:r>
        <w:rPr>
          <w:i/>
          <w:iCs/>
          <w:sz w:val="24"/>
          <w:lang w:eastAsia="da-DK"/>
        </w:rPr>
        <w:t>rhusiopathiae</w:t>
      </w:r>
      <w:proofErr w:type="spellEnd"/>
      <w:r>
        <w:rPr>
          <w:sz w:val="24"/>
          <w:lang w:eastAsia="da-DK"/>
        </w:rPr>
        <w:t>.</w:t>
      </w:r>
    </w:p>
    <w:p w14:paraId="6E57E548" w14:textId="77777777" w:rsidR="00274BCB" w:rsidRDefault="00274BCB" w:rsidP="00274BCB">
      <w:pPr>
        <w:tabs>
          <w:tab w:val="left" w:pos="8222"/>
          <w:tab w:val="right" w:pos="9638"/>
        </w:tabs>
        <w:ind w:left="851"/>
        <w:rPr>
          <w:sz w:val="24"/>
          <w:lang w:eastAsia="da-DK"/>
        </w:rPr>
      </w:pPr>
    </w:p>
    <w:p w14:paraId="3D03FD4F" w14:textId="77777777" w:rsidR="00274BCB" w:rsidRDefault="00274BCB" w:rsidP="00274BCB">
      <w:pPr>
        <w:tabs>
          <w:tab w:val="left" w:pos="8222"/>
          <w:tab w:val="right" w:pos="9638"/>
        </w:tabs>
        <w:ind w:left="851"/>
        <w:rPr>
          <w:sz w:val="24"/>
          <w:lang w:eastAsia="da-DK"/>
        </w:rPr>
      </w:pPr>
      <w:r>
        <w:rPr>
          <w:sz w:val="24"/>
          <w:lang w:eastAsia="da-DK"/>
        </w:rPr>
        <w:t>Følgende værdier for den mindste hæmmende koncentration (MIC) af penicillin er blevet fastlagt i VetPhath4-programmet (2019) for målbakterier isoleret fra syge dyr i Europa:</w:t>
      </w:r>
    </w:p>
    <w:p w14:paraId="5D1986CE" w14:textId="77777777" w:rsidR="00274BCB" w:rsidRDefault="00274BCB" w:rsidP="00274BCB">
      <w:pPr>
        <w:widowControl w:val="0"/>
        <w:autoSpaceDE w:val="0"/>
        <w:autoSpaceDN w:val="0"/>
        <w:adjustRightInd w:val="0"/>
        <w:ind w:left="709"/>
        <w:jc w:val="both"/>
        <w:rPr>
          <w:snapToGrid w:val="0"/>
          <w:sz w:val="22"/>
          <w:szCs w:val="22"/>
          <w:lang w:eastAsia="fi-FI"/>
        </w:rPr>
      </w:pPr>
    </w:p>
    <w:tbl>
      <w:tblPr>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727"/>
        <w:gridCol w:w="1701"/>
      </w:tblGrid>
      <w:tr w:rsidR="00274BCB" w14:paraId="5C2EDC1D"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37557523" w14:textId="77777777" w:rsidR="00274BCB" w:rsidRDefault="00274BCB">
            <w:pPr>
              <w:widowControl w:val="0"/>
              <w:autoSpaceDE w:val="0"/>
              <w:autoSpaceDN w:val="0"/>
              <w:adjustRightInd w:val="0"/>
              <w:jc w:val="both"/>
              <w:rPr>
                <w:b/>
                <w:snapToGrid w:val="0"/>
                <w:sz w:val="22"/>
                <w:szCs w:val="22"/>
                <w:lang w:eastAsia="fi-FI"/>
              </w:rPr>
            </w:pPr>
            <w:r>
              <w:rPr>
                <w:b/>
                <w:snapToGrid w:val="0"/>
                <w:sz w:val="22"/>
                <w:szCs w:val="22"/>
                <w:lang w:eastAsia="fi-FI"/>
              </w:rPr>
              <w:t>Organisme</w:t>
            </w:r>
          </w:p>
        </w:tc>
        <w:tc>
          <w:tcPr>
            <w:tcW w:w="1727" w:type="dxa"/>
            <w:tcBorders>
              <w:top w:val="single" w:sz="4" w:space="0" w:color="auto"/>
              <w:left w:val="single" w:sz="4" w:space="0" w:color="auto"/>
              <w:bottom w:val="single" w:sz="4" w:space="0" w:color="auto"/>
              <w:right w:val="single" w:sz="4" w:space="0" w:color="auto"/>
            </w:tcBorders>
            <w:hideMark/>
          </w:tcPr>
          <w:p w14:paraId="647B938F" w14:textId="77777777" w:rsidR="00274BCB" w:rsidRDefault="00274BCB">
            <w:pPr>
              <w:widowControl w:val="0"/>
              <w:autoSpaceDE w:val="0"/>
              <w:autoSpaceDN w:val="0"/>
              <w:adjustRightInd w:val="0"/>
              <w:jc w:val="both"/>
              <w:rPr>
                <w:b/>
                <w:snapToGrid w:val="0"/>
                <w:sz w:val="22"/>
                <w:szCs w:val="22"/>
                <w:lang w:eastAsia="fi-FI"/>
              </w:rPr>
            </w:pPr>
            <w:r>
              <w:rPr>
                <w:b/>
                <w:snapToGrid w:val="0"/>
                <w:sz w:val="22"/>
                <w:szCs w:val="22"/>
                <w:lang w:eastAsia="fi-FI"/>
              </w:rPr>
              <w:t>MIC</w:t>
            </w:r>
            <w:r>
              <w:rPr>
                <w:b/>
                <w:snapToGrid w:val="0"/>
                <w:sz w:val="22"/>
                <w:szCs w:val="22"/>
                <w:vertAlign w:val="subscript"/>
                <w:lang w:eastAsia="fi-FI"/>
              </w:rPr>
              <w:t>50</w:t>
            </w:r>
            <w:r>
              <w:rPr>
                <w:b/>
                <w:snapToGrid w:val="0"/>
                <w:sz w:val="22"/>
                <w:szCs w:val="22"/>
                <w:lang w:eastAsia="fi-FI"/>
              </w:rPr>
              <w:t xml:space="preserve"> (</w:t>
            </w:r>
            <w:proofErr w:type="spellStart"/>
            <w:r>
              <w:rPr>
                <w:b/>
                <w:snapToGrid w:val="0"/>
                <w:sz w:val="22"/>
                <w:szCs w:val="22"/>
                <w:lang w:eastAsia="fi-FI"/>
              </w:rPr>
              <w:t>μg</w:t>
            </w:r>
            <w:proofErr w:type="spellEnd"/>
            <w:r>
              <w:rPr>
                <w:b/>
                <w:snapToGrid w:val="0"/>
                <w:sz w:val="22"/>
                <w:szCs w:val="22"/>
                <w:lang w:eastAsia="fi-FI"/>
              </w:rPr>
              <w:t>/ml)</w:t>
            </w:r>
          </w:p>
        </w:tc>
        <w:tc>
          <w:tcPr>
            <w:tcW w:w="1701" w:type="dxa"/>
            <w:tcBorders>
              <w:top w:val="single" w:sz="4" w:space="0" w:color="auto"/>
              <w:left w:val="single" w:sz="4" w:space="0" w:color="auto"/>
              <w:bottom w:val="single" w:sz="4" w:space="0" w:color="auto"/>
              <w:right w:val="single" w:sz="4" w:space="0" w:color="auto"/>
            </w:tcBorders>
            <w:hideMark/>
          </w:tcPr>
          <w:p w14:paraId="73D8B89A" w14:textId="77777777" w:rsidR="00274BCB" w:rsidRDefault="00274BCB">
            <w:pPr>
              <w:widowControl w:val="0"/>
              <w:autoSpaceDE w:val="0"/>
              <w:autoSpaceDN w:val="0"/>
              <w:adjustRightInd w:val="0"/>
              <w:jc w:val="both"/>
              <w:rPr>
                <w:b/>
                <w:snapToGrid w:val="0"/>
                <w:sz w:val="22"/>
                <w:szCs w:val="22"/>
                <w:lang w:eastAsia="fi-FI"/>
              </w:rPr>
            </w:pPr>
            <w:r>
              <w:rPr>
                <w:b/>
                <w:snapToGrid w:val="0"/>
                <w:sz w:val="22"/>
                <w:szCs w:val="22"/>
                <w:lang w:eastAsia="fi-FI"/>
              </w:rPr>
              <w:t>MIC</w:t>
            </w:r>
            <w:r>
              <w:rPr>
                <w:b/>
                <w:snapToGrid w:val="0"/>
                <w:sz w:val="22"/>
                <w:szCs w:val="22"/>
                <w:vertAlign w:val="subscript"/>
                <w:lang w:eastAsia="fi-FI"/>
              </w:rPr>
              <w:t>90</w:t>
            </w:r>
            <w:r>
              <w:rPr>
                <w:b/>
                <w:snapToGrid w:val="0"/>
                <w:sz w:val="22"/>
                <w:szCs w:val="22"/>
                <w:lang w:eastAsia="fi-FI"/>
              </w:rPr>
              <w:t>(</w:t>
            </w:r>
            <w:proofErr w:type="spellStart"/>
            <w:r>
              <w:rPr>
                <w:b/>
                <w:snapToGrid w:val="0"/>
                <w:sz w:val="22"/>
                <w:szCs w:val="22"/>
                <w:lang w:eastAsia="fi-FI"/>
              </w:rPr>
              <w:t>μg</w:t>
            </w:r>
            <w:proofErr w:type="spellEnd"/>
            <w:r>
              <w:rPr>
                <w:b/>
                <w:snapToGrid w:val="0"/>
                <w:sz w:val="22"/>
                <w:szCs w:val="22"/>
                <w:lang w:eastAsia="fi-FI"/>
              </w:rPr>
              <w:t>/ml)</w:t>
            </w:r>
          </w:p>
        </w:tc>
      </w:tr>
      <w:tr w:rsidR="00274BCB" w14:paraId="643EAAF5"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0CBF1B3B"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Mannheimia</w:t>
            </w:r>
            <w:proofErr w:type="spellEnd"/>
            <w:r>
              <w:rPr>
                <w:i/>
                <w:iCs/>
                <w:snapToGrid w:val="0"/>
                <w:sz w:val="22"/>
                <w:szCs w:val="22"/>
                <w:lang w:eastAsia="fi-FI"/>
              </w:rPr>
              <w:t xml:space="preserve"> </w:t>
            </w:r>
            <w:proofErr w:type="spellStart"/>
            <w:r>
              <w:rPr>
                <w:i/>
                <w:iCs/>
                <w:snapToGrid w:val="0"/>
                <w:sz w:val="22"/>
                <w:szCs w:val="22"/>
                <w:lang w:eastAsia="fi-FI"/>
              </w:rPr>
              <w:t>haemolytica</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1A845FFB"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0,12</w:t>
            </w:r>
          </w:p>
        </w:tc>
        <w:tc>
          <w:tcPr>
            <w:tcW w:w="1701" w:type="dxa"/>
            <w:tcBorders>
              <w:top w:val="single" w:sz="4" w:space="0" w:color="auto"/>
              <w:left w:val="single" w:sz="4" w:space="0" w:color="auto"/>
              <w:bottom w:val="single" w:sz="4" w:space="0" w:color="auto"/>
              <w:right w:val="single" w:sz="4" w:space="0" w:color="auto"/>
            </w:tcBorders>
            <w:hideMark/>
          </w:tcPr>
          <w:p w14:paraId="6362E6D7"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0,5</w:t>
            </w:r>
          </w:p>
        </w:tc>
      </w:tr>
      <w:tr w:rsidR="00274BCB" w14:paraId="1F6AEC83"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53316593"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Pasteurella</w:t>
            </w:r>
            <w:proofErr w:type="spellEnd"/>
            <w:r>
              <w:rPr>
                <w:i/>
                <w:iCs/>
                <w:snapToGrid w:val="0"/>
                <w:sz w:val="22"/>
                <w:szCs w:val="22"/>
                <w:lang w:eastAsia="fi-FI"/>
              </w:rPr>
              <w:t xml:space="preserve"> </w:t>
            </w:r>
            <w:proofErr w:type="spellStart"/>
            <w:r>
              <w:rPr>
                <w:i/>
                <w:iCs/>
                <w:snapToGrid w:val="0"/>
                <w:sz w:val="22"/>
                <w:szCs w:val="22"/>
                <w:lang w:eastAsia="fi-FI"/>
              </w:rPr>
              <w:t>multocida</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91299D0"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0,12</w:t>
            </w:r>
          </w:p>
        </w:tc>
        <w:tc>
          <w:tcPr>
            <w:tcW w:w="1701" w:type="dxa"/>
            <w:tcBorders>
              <w:top w:val="single" w:sz="4" w:space="0" w:color="auto"/>
              <w:left w:val="single" w:sz="4" w:space="0" w:color="auto"/>
              <w:bottom w:val="single" w:sz="4" w:space="0" w:color="auto"/>
              <w:right w:val="single" w:sz="4" w:space="0" w:color="auto"/>
            </w:tcBorders>
            <w:hideMark/>
          </w:tcPr>
          <w:p w14:paraId="49A37922"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0,25</w:t>
            </w:r>
          </w:p>
        </w:tc>
      </w:tr>
      <w:tr w:rsidR="00274BCB" w14:paraId="36DB7FFA"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64002B4A"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Staphylococcus</w:t>
            </w:r>
            <w:proofErr w:type="spellEnd"/>
            <w:r>
              <w:rPr>
                <w:i/>
                <w:iCs/>
                <w:snapToGrid w:val="0"/>
                <w:sz w:val="22"/>
                <w:szCs w:val="22"/>
                <w:lang w:eastAsia="fi-FI"/>
              </w:rPr>
              <w:t xml:space="preserve"> aureus</w:t>
            </w:r>
          </w:p>
        </w:tc>
        <w:tc>
          <w:tcPr>
            <w:tcW w:w="1727" w:type="dxa"/>
            <w:tcBorders>
              <w:top w:val="single" w:sz="4" w:space="0" w:color="auto"/>
              <w:left w:val="single" w:sz="4" w:space="0" w:color="auto"/>
              <w:bottom w:val="single" w:sz="4" w:space="0" w:color="auto"/>
              <w:right w:val="single" w:sz="4" w:space="0" w:color="auto"/>
            </w:tcBorders>
            <w:hideMark/>
          </w:tcPr>
          <w:p w14:paraId="75899D95"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0,06</w:t>
            </w:r>
          </w:p>
        </w:tc>
        <w:tc>
          <w:tcPr>
            <w:tcW w:w="1701" w:type="dxa"/>
            <w:tcBorders>
              <w:top w:val="single" w:sz="4" w:space="0" w:color="auto"/>
              <w:left w:val="single" w:sz="4" w:space="0" w:color="auto"/>
              <w:bottom w:val="single" w:sz="4" w:space="0" w:color="auto"/>
              <w:right w:val="single" w:sz="4" w:space="0" w:color="auto"/>
            </w:tcBorders>
            <w:hideMark/>
          </w:tcPr>
          <w:p w14:paraId="3B6F45F4"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4</w:t>
            </w:r>
          </w:p>
        </w:tc>
      </w:tr>
      <w:tr w:rsidR="00274BCB" w14:paraId="7AC51541"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1DC96799"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Streptococcus</w:t>
            </w:r>
            <w:proofErr w:type="spellEnd"/>
            <w:r>
              <w:rPr>
                <w:i/>
                <w:iCs/>
                <w:snapToGrid w:val="0"/>
                <w:sz w:val="22"/>
                <w:szCs w:val="22"/>
                <w:lang w:eastAsia="fi-FI"/>
              </w:rPr>
              <w:t xml:space="preserve"> </w:t>
            </w:r>
            <w:proofErr w:type="spellStart"/>
            <w:r>
              <w:rPr>
                <w:i/>
                <w:iCs/>
                <w:snapToGrid w:val="0"/>
                <w:sz w:val="22"/>
                <w:szCs w:val="22"/>
                <w:lang w:eastAsia="fi-FI"/>
              </w:rPr>
              <w:t>suis</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529820E3"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0,03</w:t>
            </w:r>
          </w:p>
        </w:tc>
        <w:tc>
          <w:tcPr>
            <w:tcW w:w="1701" w:type="dxa"/>
            <w:tcBorders>
              <w:top w:val="single" w:sz="4" w:space="0" w:color="auto"/>
              <w:left w:val="single" w:sz="4" w:space="0" w:color="auto"/>
              <w:bottom w:val="single" w:sz="4" w:space="0" w:color="auto"/>
              <w:right w:val="single" w:sz="4" w:space="0" w:color="auto"/>
            </w:tcBorders>
            <w:hideMark/>
          </w:tcPr>
          <w:p w14:paraId="3132892B"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0,5</w:t>
            </w:r>
          </w:p>
        </w:tc>
      </w:tr>
      <w:tr w:rsidR="00274BCB" w14:paraId="035BC44E" w14:textId="77777777" w:rsidTr="00274BCB">
        <w:tc>
          <w:tcPr>
            <w:tcW w:w="2775" w:type="dxa"/>
            <w:tcBorders>
              <w:top w:val="single" w:sz="4" w:space="0" w:color="auto"/>
              <w:left w:val="single" w:sz="4" w:space="0" w:color="auto"/>
              <w:bottom w:val="single" w:sz="4" w:space="0" w:color="auto"/>
              <w:right w:val="single" w:sz="4" w:space="0" w:color="auto"/>
            </w:tcBorders>
            <w:hideMark/>
          </w:tcPr>
          <w:p w14:paraId="75CD4842" w14:textId="77777777" w:rsidR="00274BCB" w:rsidRDefault="00274BCB">
            <w:pPr>
              <w:widowControl w:val="0"/>
              <w:autoSpaceDE w:val="0"/>
              <w:autoSpaceDN w:val="0"/>
              <w:adjustRightInd w:val="0"/>
              <w:jc w:val="both"/>
              <w:rPr>
                <w:snapToGrid w:val="0"/>
                <w:sz w:val="22"/>
                <w:szCs w:val="22"/>
                <w:lang w:eastAsia="fi-FI"/>
              </w:rPr>
            </w:pPr>
            <w:proofErr w:type="spellStart"/>
            <w:r>
              <w:rPr>
                <w:i/>
                <w:iCs/>
                <w:snapToGrid w:val="0"/>
                <w:sz w:val="22"/>
                <w:szCs w:val="22"/>
                <w:lang w:eastAsia="fi-FI"/>
              </w:rPr>
              <w:t>Trueperella</w:t>
            </w:r>
            <w:proofErr w:type="spellEnd"/>
            <w:r>
              <w:rPr>
                <w:i/>
                <w:iCs/>
                <w:snapToGrid w:val="0"/>
                <w:sz w:val="22"/>
                <w:szCs w:val="22"/>
                <w:lang w:eastAsia="fi-FI"/>
              </w:rPr>
              <w:t xml:space="preserve"> </w:t>
            </w:r>
            <w:proofErr w:type="spellStart"/>
            <w:r>
              <w:rPr>
                <w:i/>
                <w:iCs/>
                <w:snapToGrid w:val="0"/>
                <w:sz w:val="22"/>
                <w:szCs w:val="22"/>
                <w:lang w:eastAsia="fi-FI"/>
              </w:rPr>
              <w:t>pyogenes</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5F5A10AC"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0,008</w:t>
            </w:r>
          </w:p>
        </w:tc>
        <w:tc>
          <w:tcPr>
            <w:tcW w:w="1701" w:type="dxa"/>
            <w:tcBorders>
              <w:top w:val="single" w:sz="4" w:space="0" w:color="auto"/>
              <w:left w:val="single" w:sz="4" w:space="0" w:color="auto"/>
              <w:bottom w:val="single" w:sz="4" w:space="0" w:color="auto"/>
              <w:right w:val="single" w:sz="4" w:space="0" w:color="auto"/>
            </w:tcBorders>
            <w:hideMark/>
          </w:tcPr>
          <w:p w14:paraId="1D3E8AB3" w14:textId="77777777" w:rsidR="00274BCB" w:rsidRDefault="00274BCB">
            <w:pPr>
              <w:widowControl w:val="0"/>
              <w:autoSpaceDE w:val="0"/>
              <w:autoSpaceDN w:val="0"/>
              <w:adjustRightInd w:val="0"/>
              <w:jc w:val="both"/>
              <w:rPr>
                <w:snapToGrid w:val="0"/>
                <w:sz w:val="22"/>
                <w:szCs w:val="22"/>
                <w:lang w:eastAsia="fi-FI"/>
              </w:rPr>
            </w:pPr>
            <w:r>
              <w:rPr>
                <w:snapToGrid w:val="0"/>
                <w:sz w:val="22"/>
                <w:szCs w:val="22"/>
                <w:lang w:eastAsia="fi-FI"/>
              </w:rPr>
              <w:t>0,015</w:t>
            </w:r>
          </w:p>
        </w:tc>
      </w:tr>
    </w:tbl>
    <w:p w14:paraId="72869E8D" w14:textId="77777777" w:rsidR="00274BCB" w:rsidRDefault="00274BCB" w:rsidP="00274BCB">
      <w:pPr>
        <w:tabs>
          <w:tab w:val="left" w:pos="851"/>
          <w:tab w:val="left" w:pos="8222"/>
        </w:tabs>
        <w:ind w:left="851"/>
        <w:rPr>
          <w:sz w:val="24"/>
          <w:szCs w:val="24"/>
        </w:rPr>
      </w:pPr>
    </w:p>
    <w:p w14:paraId="317D8C99" w14:textId="77777777" w:rsidR="00274BCB" w:rsidRDefault="00274BCB" w:rsidP="00274BCB">
      <w:pPr>
        <w:tabs>
          <w:tab w:val="left" w:pos="851"/>
          <w:tab w:val="left" w:pos="8222"/>
        </w:tabs>
        <w:ind w:left="851"/>
        <w:rPr>
          <w:szCs w:val="22"/>
        </w:rPr>
      </w:pPr>
      <w:proofErr w:type="spellStart"/>
      <w:r>
        <w:rPr>
          <w:sz w:val="24"/>
          <w:szCs w:val="24"/>
        </w:rPr>
        <w:t>Enterobacteriaceae</w:t>
      </w:r>
      <w:proofErr w:type="spellEnd"/>
      <w:r>
        <w:rPr>
          <w:sz w:val="24"/>
          <w:szCs w:val="24"/>
        </w:rPr>
        <w:t xml:space="preserve">, </w:t>
      </w:r>
      <w:proofErr w:type="spellStart"/>
      <w:r>
        <w:rPr>
          <w:i/>
          <w:iCs/>
          <w:szCs w:val="22"/>
        </w:rPr>
        <w:t>Bacteroides</w:t>
      </w:r>
      <w:proofErr w:type="spellEnd"/>
      <w:r>
        <w:rPr>
          <w:i/>
          <w:iCs/>
          <w:szCs w:val="22"/>
        </w:rPr>
        <w:t xml:space="preserve"> </w:t>
      </w:r>
      <w:proofErr w:type="spellStart"/>
      <w:r>
        <w:rPr>
          <w:i/>
          <w:iCs/>
          <w:szCs w:val="22"/>
        </w:rPr>
        <w:t>fragilis</w:t>
      </w:r>
      <w:proofErr w:type="spellEnd"/>
      <w:r>
        <w:rPr>
          <w:szCs w:val="22"/>
        </w:rPr>
        <w:t xml:space="preserve"> de fleste </w:t>
      </w:r>
      <w:r>
        <w:rPr>
          <w:i/>
          <w:iCs/>
          <w:szCs w:val="22"/>
        </w:rPr>
        <w:t xml:space="preserve">Campylobacter </w:t>
      </w:r>
      <w:proofErr w:type="spellStart"/>
      <w:r>
        <w:rPr>
          <w:szCs w:val="22"/>
        </w:rPr>
        <w:t>spp</w:t>
      </w:r>
      <w:proofErr w:type="spellEnd"/>
      <w:r>
        <w:rPr>
          <w:szCs w:val="22"/>
        </w:rPr>
        <w:t xml:space="preserve">., </w:t>
      </w:r>
      <w:proofErr w:type="spellStart"/>
      <w:r>
        <w:rPr>
          <w:i/>
          <w:iCs/>
          <w:szCs w:val="22"/>
        </w:rPr>
        <w:t>Nocardia</w:t>
      </w:r>
      <w:proofErr w:type="spellEnd"/>
      <w:r>
        <w:rPr>
          <w:i/>
          <w:iCs/>
          <w:szCs w:val="22"/>
        </w:rPr>
        <w:t xml:space="preserve"> </w:t>
      </w:r>
      <w:proofErr w:type="spellStart"/>
      <w:r>
        <w:rPr>
          <w:szCs w:val="22"/>
        </w:rPr>
        <w:t>spp</w:t>
      </w:r>
      <w:proofErr w:type="spellEnd"/>
      <w:r>
        <w:rPr>
          <w:szCs w:val="22"/>
        </w:rPr>
        <w:t xml:space="preserve">. og </w:t>
      </w:r>
      <w:proofErr w:type="spellStart"/>
      <w:r>
        <w:rPr>
          <w:i/>
          <w:iCs/>
          <w:szCs w:val="22"/>
        </w:rPr>
        <w:t>Pseudomonas</w:t>
      </w:r>
      <w:proofErr w:type="spellEnd"/>
      <w:r>
        <w:rPr>
          <w:i/>
          <w:iCs/>
          <w:szCs w:val="22"/>
        </w:rPr>
        <w:t xml:space="preserve"> </w:t>
      </w:r>
      <w:proofErr w:type="spellStart"/>
      <w:r>
        <w:rPr>
          <w:i/>
          <w:iCs/>
          <w:szCs w:val="22"/>
        </w:rPr>
        <w:t>spp</w:t>
      </w:r>
      <w:proofErr w:type="spellEnd"/>
      <w:r>
        <w:rPr>
          <w:szCs w:val="22"/>
        </w:rPr>
        <w:t>. samt beta-</w:t>
      </w:r>
      <w:proofErr w:type="spellStart"/>
      <w:r>
        <w:rPr>
          <w:szCs w:val="22"/>
        </w:rPr>
        <w:t>lactamase</w:t>
      </w:r>
      <w:proofErr w:type="spellEnd"/>
      <w:r>
        <w:rPr>
          <w:szCs w:val="22"/>
        </w:rPr>
        <w:t xml:space="preserve">–producerende </w:t>
      </w:r>
      <w:proofErr w:type="spellStart"/>
      <w:r>
        <w:rPr>
          <w:i/>
          <w:iCs/>
          <w:szCs w:val="22"/>
        </w:rPr>
        <w:t>Staphylococcus</w:t>
      </w:r>
      <w:proofErr w:type="spellEnd"/>
      <w:r>
        <w:rPr>
          <w:i/>
          <w:iCs/>
          <w:szCs w:val="22"/>
        </w:rPr>
        <w:t xml:space="preserve"> </w:t>
      </w:r>
      <w:proofErr w:type="spellStart"/>
      <w:r>
        <w:rPr>
          <w:szCs w:val="22"/>
        </w:rPr>
        <w:t>spp</w:t>
      </w:r>
      <w:proofErr w:type="spellEnd"/>
      <w:r>
        <w:rPr>
          <w:szCs w:val="22"/>
        </w:rPr>
        <w:t>. er resistente.</w:t>
      </w:r>
    </w:p>
    <w:p w14:paraId="38878959" w14:textId="77777777" w:rsidR="00274BCB" w:rsidRDefault="00274BCB" w:rsidP="00274BCB">
      <w:pPr>
        <w:tabs>
          <w:tab w:val="left" w:pos="851"/>
          <w:tab w:val="left" w:pos="8222"/>
        </w:tabs>
        <w:ind w:left="851"/>
        <w:rPr>
          <w:sz w:val="24"/>
          <w:szCs w:val="24"/>
        </w:rPr>
      </w:pPr>
    </w:p>
    <w:p w14:paraId="42ACE4E9" w14:textId="77777777" w:rsidR="00274BCB" w:rsidRDefault="00274BCB" w:rsidP="00274BCB">
      <w:pPr>
        <w:tabs>
          <w:tab w:val="left" w:pos="851"/>
          <w:tab w:val="left" w:pos="8222"/>
        </w:tabs>
        <w:rPr>
          <w:b/>
          <w:sz w:val="24"/>
          <w:szCs w:val="24"/>
        </w:rPr>
      </w:pPr>
      <w:r>
        <w:rPr>
          <w:b/>
          <w:sz w:val="24"/>
          <w:szCs w:val="24"/>
        </w:rPr>
        <w:t>4.3</w:t>
      </w:r>
      <w:r>
        <w:rPr>
          <w:b/>
          <w:sz w:val="24"/>
          <w:szCs w:val="24"/>
        </w:rPr>
        <w:tab/>
      </w:r>
      <w:proofErr w:type="spellStart"/>
      <w:r>
        <w:rPr>
          <w:b/>
          <w:sz w:val="24"/>
          <w:szCs w:val="24"/>
        </w:rPr>
        <w:t>Farmakokinetiske</w:t>
      </w:r>
      <w:proofErr w:type="spellEnd"/>
      <w:r>
        <w:rPr>
          <w:b/>
          <w:sz w:val="24"/>
          <w:szCs w:val="24"/>
        </w:rPr>
        <w:t xml:space="preserve"> oplysninger</w:t>
      </w:r>
    </w:p>
    <w:p w14:paraId="7DD6A6B7" w14:textId="77777777" w:rsidR="00274BCB" w:rsidRDefault="00274BCB" w:rsidP="00274BCB">
      <w:pPr>
        <w:tabs>
          <w:tab w:val="left" w:pos="851"/>
          <w:tab w:val="left" w:pos="8222"/>
        </w:tabs>
        <w:ind w:left="851"/>
        <w:rPr>
          <w:sz w:val="24"/>
          <w:lang w:eastAsia="da-DK"/>
        </w:rPr>
      </w:pPr>
    </w:p>
    <w:p w14:paraId="2EC6C626" w14:textId="77777777" w:rsidR="00274BCB" w:rsidRDefault="00274BCB" w:rsidP="00274BCB">
      <w:pPr>
        <w:tabs>
          <w:tab w:val="left" w:pos="851"/>
          <w:tab w:val="left" w:pos="8222"/>
        </w:tabs>
        <w:ind w:left="851"/>
        <w:rPr>
          <w:sz w:val="24"/>
          <w:lang w:eastAsia="da-DK"/>
        </w:rPr>
      </w:pPr>
      <w:r>
        <w:rPr>
          <w:sz w:val="24"/>
          <w:lang w:eastAsia="da-DK"/>
        </w:rPr>
        <w:t xml:space="preserve">Følgende </w:t>
      </w:r>
      <w:proofErr w:type="spellStart"/>
      <w:r>
        <w:rPr>
          <w:sz w:val="24"/>
          <w:lang w:eastAsia="da-DK"/>
        </w:rPr>
        <w:t>farmakokinetiske</w:t>
      </w:r>
      <w:proofErr w:type="spellEnd"/>
      <w:r>
        <w:rPr>
          <w:sz w:val="24"/>
          <w:lang w:eastAsia="da-DK"/>
        </w:rPr>
        <w:t xml:space="preserve"> data blev rapporteret for de relevante dyrearter efter en enkelt administration af den anbefalede dosis:</w:t>
      </w:r>
    </w:p>
    <w:p w14:paraId="1AAC6976" w14:textId="77777777" w:rsidR="00274BCB" w:rsidRDefault="00274BCB" w:rsidP="00274BCB">
      <w:pPr>
        <w:tabs>
          <w:tab w:val="left" w:pos="851"/>
          <w:tab w:val="left" w:pos="8222"/>
        </w:tabs>
        <w:ind w:left="851"/>
        <w:rPr>
          <w:sz w:val="24"/>
          <w:lang w:eastAsia="da-DK"/>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43"/>
        <w:gridCol w:w="1842"/>
      </w:tblGrid>
      <w:tr w:rsidR="00274BCB" w14:paraId="3EB7D7FF" w14:textId="77777777" w:rsidTr="00274BCB">
        <w:trPr>
          <w:trHeight w:val="20"/>
        </w:trPr>
        <w:tc>
          <w:tcPr>
            <w:tcW w:w="1814" w:type="dxa"/>
            <w:tcBorders>
              <w:top w:val="single" w:sz="4" w:space="0" w:color="auto"/>
              <w:left w:val="single" w:sz="4" w:space="0" w:color="auto"/>
              <w:bottom w:val="single" w:sz="4" w:space="0" w:color="auto"/>
              <w:right w:val="single" w:sz="4" w:space="0" w:color="auto"/>
            </w:tcBorders>
            <w:vAlign w:val="center"/>
            <w:hideMark/>
          </w:tcPr>
          <w:p w14:paraId="63569C8C" w14:textId="77777777" w:rsidR="00274BCB" w:rsidRDefault="00274BCB">
            <w:pPr>
              <w:tabs>
                <w:tab w:val="left" w:pos="8222"/>
              </w:tabs>
              <w:ind w:left="104"/>
              <w:rPr>
                <w:b/>
                <w:sz w:val="24"/>
                <w:lang w:eastAsia="da-DK"/>
              </w:rPr>
            </w:pPr>
            <w:r>
              <w:rPr>
                <w:b/>
                <w:sz w:val="24"/>
                <w:lang w:eastAsia="da-DK"/>
              </w:rPr>
              <w:t>Dyreart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C0880B" w14:textId="77777777" w:rsidR="00274BCB" w:rsidRDefault="00274BCB">
            <w:pPr>
              <w:tabs>
                <w:tab w:val="left" w:pos="8222"/>
              </w:tabs>
              <w:rPr>
                <w:b/>
                <w:sz w:val="24"/>
                <w:vertAlign w:val="subscript"/>
                <w:lang w:eastAsia="da-DK"/>
              </w:rPr>
            </w:pPr>
            <w:proofErr w:type="spellStart"/>
            <w:r>
              <w:rPr>
                <w:b/>
                <w:sz w:val="24"/>
                <w:lang w:eastAsia="da-DK"/>
              </w:rPr>
              <w:t>C</w:t>
            </w:r>
            <w:r>
              <w:rPr>
                <w:b/>
                <w:sz w:val="24"/>
                <w:vertAlign w:val="subscript"/>
                <w:lang w:eastAsia="da-DK"/>
              </w:rPr>
              <w:t>max</w:t>
            </w:r>
            <w:proofErr w:type="spellEnd"/>
          </w:p>
          <w:p w14:paraId="512FD806" w14:textId="77777777" w:rsidR="00274BCB" w:rsidRDefault="00274BCB">
            <w:pPr>
              <w:tabs>
                <w:tab w:val="left" w:pos="851"/>
                <w:tab w:val="left" w:pos="8222"/>
              </w:tabs>
              <w:rPr>
                <w:b/>
                <w:sz w:val="24"/>
                <w:lang w:eastAsia="da-DK"/>
              </w:rPr>
            </w:pPr>
            <w:r>
              <w:rPr>
                <w:b/>
                <w:sz w:val="24"/>
                <w:lang w:eastAsia="da-DK"/>
              </w:rPr>
              <w:t>(</w:t>
            </w:r>
            <w:proofErr w:type="spellStart"/>
            <w:r>
              <w:rPr>
                <w:b/>
                <w:sz w:val="24"/>
                <w:lang w:eastAsia="da-DK"/>
              </w:rPr>
              <w:t>μg</w:t>
            </w:r>
            <w:proofErr w:type="spellEnd"/>
            <w:r>
              <w:rPr>
                <w:b/>
                <w:sz w:val="24"/>
                <w:lang w:eastAsia="da-DK"/>
              </w:rPr>
              <w:t>/ml)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7F49B4" w14:textId="77777777" w:rsidR="00274BCB" w:rsidRDefault="00274BCB">
            <w:pPr>
              <w:tabs>
                <w:tab w:val="left" w:pos="8222"/>
              </w:tabs>
              <w:ind w:left="-12"/>
              <w:rPr>
                <w:b/>
                <w:sz w:val="24"/>
                <w:vertAlign w:val="subscript"/>
                <w:lang w:eastAsia="da-DK"/>
              </w:rPr>
            </w:pPr>
            <w:proofErr w:type="spellStart"/>
            <w:r>
              <w:rPr>
                <w:b/>
                <w:sz w:val="24"/>
                <w:lang w:eastAsia="da-DK"/>
              </w:rPr>
              <w:t>T</w:t>
            </w:r>
            <w:r>
              <w:rPr>
                <w:b/>
                <w:sz w:val="24"/>
                <w:vertAlign w:val="subscript"/>
                <w:lang w:eastAsia="da-DK"/>
              </w:rPr>
              <w:t>max</w:t>
            </w:r>
            <w:proofErr w:type="spellEnd"/>
          </w:p>
          <w:p w14:paraId="353B4AF8" w14:textId="77777777" w:rsidR="00274BCB" w:rsidRDefault="00274BCB">
            <w:pPr>
              <w:tabs>
                <w:tab w:val="left" w:pos="8222"/>
              </w:tabs>
              <w:ind w:left="-12"/>
              <w:rPr>
                <w:b/>
                <w:sz w:val="24"/>
                <w:lang w:eastAsia="da-DK"/>
              </w:rPr>
            </w:pPr>
            <w:r>
              <w:rPr>
                <w:b/>
                <w:sz w:val="24"/>
                <w:lang w:eastAsia="da-DK"/>
              </w:rPr>
              <w:t>(timer)</w:t>
            </w:r>
          </w:p>
        </w:tc>
      </w:tr>
      <w:tr w:rsidR="00274BCB" w14:paraId="1E7DB557" w14:textId="77777777" w:rsidTr="00274BCB">
        <w:trPr>
          <w:trHeight w:val="20"/>
        </w:trPr>
        <w:tc>
          <w:tcPr>
            <w:tcW w:w="1814" w:type="dxa"/>
            <w:tcBorders>
              <w:top w:val="single" w:sz="4" w:space="0" w:color="auto"/>
              <w:left w:val="single" w:sz="4" w:space="0" w:color="auto"/>
              <w:bottom w:val="single" w:sz="4" w:space="0" w:color="auto"/>
              <w:right w:val="single" w:sz="4" w:space="0" w:color="auto"/>
            </w:tcBorders>
            <w:vAlign w:val="center"/>
            <w:hideMark/>
          </w:tcPr>
          <w:p w14:paraId="2DE62B8D" w14:textId="77777777" w:rsidR="00274BCB" w:rsidRDefault="00274BCB">
            <w:pPr>
              <w:tabs>
                <w:tab w:val="left" w:pos="8222"/>
              </w:tabs>
              <w:ind w:left="104"/>
              <w:rPr>
                <w:sz w:val="24"/>
                <w:lang w:eastAsia="da-DK"/>
              </w:rPr>
            </w:pPr>
            <w:r>
              <w:rPr>
                <w:sz w:val="24"/>
                <w:lang w:eastAsia="da-DK"/>
              </w:rPr>
              <w:t>Kvæg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198DC" w14:textId="77777777" w:rsidR="00274BCB" w:rsidRDefault="00274BCB">
            <w:pPr>
              <w:tabs>
                <w:tab w:val="left" w:pos="851"/>
                <w:tab w:val="left" w:pos="8222"/>
              </w:tabs>
              <w:rPr>
                <w:sz w:val="24"/>
                <w:lang w:eastAsia="da-DK"/>
              </w:rPr>
            </w:pPr>
            <w:r>
              <w:rPr>
                <w:sz w:val="24"/>
                <w:lang w:eastAsia="da-DK"/>
              </w:rPr>
              <w:t>1,14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F22B8F" w14:textId="77777777" w:rsidR="00274BCB" w:rsidRDefault="00274BCB">
            <w:pPr>
              <w:tabs>
                <w:tab w:val="left" w:pos="8222"/>
              </w:tabs>
              <w:ind w:left="-12"/>
              <w:rPr>
                <w:sz w:val="24"/>
                <w:lang w:eastAsia="da-DK"/>
              </w:rPr>
            </w:pPr>
            <w:r>
              <w:rPr>
                <w:sz w:val="24"/>
                <w:lang w:eastAsia="da-DK"/>
              </w:rPr>
              <w:t>2,03</w:t>
            </w:r>
          </w:p>
        </w:tc>
      </w:tr>
      <w:tr w:rsidR="00274BCB" w14:paraId="448DC013" w14:textId="77777777" w:rsidTr="00274BCB">
        <w:trPr>
          <w:trHeight w:val="20"/>
        </w:trPr>
        <w:tc>
          <w:tcPr>
            <w:tcW w:w="1814" w:type="dxa"/>
            <w:tcBorders>
              <w:top w:val="single" w:sz="4" w:space="0" w:color="auto"/>
              <w:left w:val="single" w:sz="4" w:space="0" w:color="auto"/>
              <w:bottom w:val="single" w:sz="4" w:space="0" w:color="auto"/>
              <w:right w:val="single" w:sz="4" w:space="0" w:color="auto"/>
            </w:tcBorders>
            <w:vAlign w:val="center"/>
            <w:hideMark/>
          </w:tcPr>
          <w:p w14:paraId="57A27A69" w14:textId="77777777" w:rsidR="00274BCB" w:rsidRDefault="00274BCB">
            <w:pPr>
              <w:tabs>
                <w:tab w:val="left" w:pos="8222"/>
              </w:tabs>
              <w:ind w:left="104"/>
              <w:rPr>
                <w:sz w:val="24"/>
                <w:lang w:eastAsia="da-DK"/>
              </w:rPr>
            </w:pPr>
            <w:r>
              <w:rPr>
                <w:sz w:val="24"/>
                <w:lang w:eastAsia="da-DK"/>
              </w:rPr>
              <w:t>Svin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3EE3A4" w14:textId="77777777" w:rsidR="00274BCB" w:rsidRDefault="00274BCB">
            <w:pPr>
              <w:tabs>
                <w:tab w:val="left" w:pos="851"/>
                <w:tab w:val="left" w:pos="8222"/>
              </w:tabs>
              <w:rPr>
                <w:sz w:val="24"/>
                <w:lang w:eastAsia="da-DK"/>
              </w:rPr>
            </w:pPr>
            <w:r>
              <w:rPr>
                <w:sz w:val="24"/>
                <w:lang w:eastAsia="da-DK"/>
              </w:rPr>
              <w:t>2,07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AFC7B7" w14:textId="77777777" w:rsidR="00274BCB" w:rsidRDefault="00274BCB">
            <w:pPr>
              <w:tabs>
                <w:tab w:val="left" w:pos="8222"/>
              </w:tabs>
              <w:ind w:left="-12"/>
              <w:rPr>
                <w:sz w:val="24"/>
                <w:lang w:eastAsia="da-DK"/>
              </w:rPr>
            </w:pPr>
            <w:r>
              <w:rPr>
                <w:sz w:val="24"/>
                <w:lang w:eastAsia="da-DK"/>
              </w:rPr>
              <w:t>1,25</w:t>
            </w:r>
          </w:p>
        </w:tc>
      </w:tr>
      <w:tr w:rsidR="00274BCB" w14:paraId="3BF9372D" w14:textId="77777777" w:rsidTr="00274BCB">
        <w:trPr>
          <w:trHeight w:val="20"/>
        </w:trPr>
        <w:tc>
          <w:tcPr>
            <w:tcW w:w="1814" w:type="dxa"/>
            <w:tcBorders>
              <w:top w:val="single" w:sz="4" w:space="0" w:color="auto"/>
              <w:left w:val="single" w:sz="4" w:space="0" w:color="auto"/>
              <w:bottom w:val="single" w:sz="4" w:space="0" w:color="auto"/>
              <w:right w:val="single" w:sz="4" w:space="0" w:color="auto"/>
            </w:tcBorders>
            <w:vAlign w:val="center"/>
            <w:hideMark/>
          </w:tcPr>
          <w:p w14:paraId="0D0E77D7" w14:textId="77777777" w:rsidR="00274BCB" w:rsidRDefault="00274BCB">
            <w:pPr>
              <w:tabs>
                <w:tab w:val="left" w:pos="8222"/>
              </w:tabs>
              <w:ind w:left="104"/>
              <w:rPr>
                <w:sz w:val="24"/>
                <w:lang w:eastAsia="da-DK"/>
              </w:rPr>
            </w:pPr>
            <w:r>
              <w:rPr>
                <w:sz w:val="24"/>
                <w:lang w:eastAsia="da-DK"/>
              </w:rPr>
              <w:t>Hest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182BE6" w14:textId="77777777" w:rsidR="00274BCB" w:rsidRDefault="00274BCB">
            <w:pPr>
              <w:tabs>
                <w:tab w:val="left" w:pos="851"/>
                <w:tab w:val="left" w:pos="8222"/>
              </w:tabs>
              <w:rPr>
                <w:sz w:val="24"/>
                <w:lang w:eastAsia="da-DK"/>
              </w:rPr>
            </w:pPr>
            <w:r>
              <w:rPr>
                <w:sz w:val="24"/>
                <w:lang w:eastAsia="da-DK"/>
              </w:rPr>
              <w:t>0,93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590A9E" w14:textId="77777777" w:rsidR="00274BCB" w:rsidRDefault="00274BCB">
            <w:pPr>
              <w:tabs>
                <w:tab w:val="left" w:pos="8222"/>
              </w:tabs>
              <w:ind w:left="-12"/>
              <w:rPr>
                <w:sz w:val="24"/>
                <w:lang w:eastAsia="da-DK"/>
              </w:rPr>
            </w:pPr>
            <w:r>
              <w:rPr>
                <w:sz w:val="24"/>
                <w:lang w:eastAsia="da-DK"/>
              </w:rPr>
              <w:t>4,20</w:t>
            </w:r>
          </w:p>
        </w:tc>
      </w:tr>
    </w:tbl>
    <w:p w14:paraId="62C682C7" w14:textId="77777777" w:rsidR="00274BCB" w:rsidRDefault="00274BCB" w:rsidP="00274BCB">
      <w:pPr>
        <w:tabs>
          <w:tab w:val="left" w:pos="851"/>
          <w:tab w:val="left" w:pos="8222"/>
        </w:tabs>
        <w:ind w:left="851"/>
        <w:rPr>
          <w:sz w:val="24"/>
          <w:lang w:eastAsia="da-DK"/>
        </w:rPr>
      </w:pPr>
    </w:p>
    <w:p w14:paraId="7493E66E" w14:textId="77777777" w:rsidR="00274BCB" w:rsidRDefault="00274BCB" w:rsidP="00274BCB">
      <w:pPr>
        <w:tabs>
          <w:tab w:val="left" w:pos="851"/>
          <w:tab w:val="left" w:pos="8222"/>
        </w:tabs>
        <w:ind w:left="851"/>
        <w:rPr>
          <w:sz w:val="24"/>
          <w:lang w:eastAsia="da-DK"/>
        </w:rPr>
      </w:pPr>
      <w:r>
        <w:rPr>
          <w:sz w:val="24"/>
          <w:lang w:eastAsia="da-DK"/>
        </w:rPr>
        <w:t>Penicillin distribueres bredt i ekstracellulærvæsken efter absorption og elimineres hovedsageligt via nyrerne.</w:t>
      </w:r>
    </w:p>
    <w:p w14:paraId="68FBF781" w14:textId="77777777" w:rsidR="00274BCB" w:rsidRDefault="00274BCB" w:rsidP="00274BCB">
      <w:pPr>
        <w:tabs>
          <w:tab w:val="left" w:pos="851"/>
          <w:tab w:val="left" w:pos="8222"/>
        </w:tabs>
        <w:ind w:left="851"/>
        <w:rPr>
          <w:sz w:val="24"/>
          <w:szCs w:val="24"/>
        </w:rPr>
      </w:pPr>
    </w:p>
    <w:p w14:paraId="2552FF49" w14:textId="77777777" w:rsidR="00274BCB" w:rsidRDefault="00274BCB" w:rsidP="00274BCB">
      <w:pPr>
        <w:tabs>
          <w:tab w:val="left" w:pos="851"/>
          <w:tab w:val="left" w:pos="8222"/>
        </w:tabs>
        <w:ind w:left="851"/>
        <w:rPr>
          <w:sz w:val="24"/>
          <w:szCs w:val="24"/>
        </w:rPr>
      </w:pPr>
    </w:p>
    <w:p w14:paraId="7C184AD0" w14:textId="77777777" w:rsidR="00274BCB" w:rsidRDefault="00274BCB" w:rsidP="00274BCB">
      <w:pPr>
        <w:tabs>
          <w:tab w:val="left" w:pos="8222"/>
        </w:tabs>
        <w:ind w:left="851" w:hanging="851"/>
        <w:rPr>
          <w:b/>
          <w:sz w:val="24"/>
          <w:szCs w:val="24"/>
        </w:rPr>
      </w:pPr>
      <w:r>
        <w:rPr>
          <w:b/>
          <w:sz w:val="24"/>
          <w:szCs w:val="24"/>
        </w:rPr>
        <w:t>5.</w:t>
      </w:r>
      <w:r>
        <w:rPr>
          <w:b/>
          <w:sz w:val="24"/>
          <w:szCs w:val="24"/>
        </w:rPr>
        <w:tab/>
        <w:t>FARMACEUTISKE OPLYSNINGER</w:t>
      </w:r>
    </w:p>
    <w:p w14:paraId="4AFB0FB6" w14:textId="77777777" w:rsidR="00274BCB" w:rsidRDefault="00274BCB" w:rsidP="00274BCB">
      <w:pPr>
        <w:tabs>
          <w:tab w:val="left" w:pos="851"/>
          <w:tab w:val="left" w:pos="8222"/>
        </w:tabs>
        <w:ind w:left="851"/>
        <w:rPr>
          <w:sz w:val="24"/>
          <w:szCs w:val="24"/>
        </w:rPr>
      </w:pPr>
    </w:p>
    <w:p w14:paraId="1C96A697" w14:textId="77777777" w:rsidR="00274BCB" w:rsidRDefault="00274BCB" w:rsidP="00274BCB">
      <w:pPr>
        <w:tabs>
          <w:tab w:val="left" w:pos="8222"/>
        </w:tabs>
        <w:ind w:left="851" w:hanging="851"/>
        <w:rPr>
          <w:b/>
          <w:sz w:val="24"/>
          <w:szCs w:val="24"/>
        </w:rPr>
      </w:pPr>
      <w:r>
        <w:rPr>
          <w:b/>
          <w:sz w:val="24"/>
          <w:szCs w:val="24"/>
        </w:rPr>
        <w:t>5.1</w:t>
      </w:r>
      <w:r>
        <w:rPr>
          <w:b/>
          <w:sz w:val="24"/>
          <w:szCs w:val="24"/>
        </w:rPr>
        <w:tab/>
        <w:t>Væsentlige uforligeligheder</w:t>
      </w:r>
    </w:p>
    <w:p w14:paraId="5A81B0CB" w14:textId="77777777" w:rsidR="00274BCB" w:rsidRDefault="00274BCB" w:rsidP="00274BCB">
      <w:pPr>
        <w:tabs>
          <w:tab w:val="left" w:pos="851"/>
          <w:tab w:val="left" w:pos="8222"/>
        </w:tabs>
        <w:ind w:left="851"/>
        <w:rPr>
          <w:sz w:val="24"/>
          <w:szCs w:val="24"/>
        </w:rPr>
      </w:pPr>
      <w:bookmarkStart w:id="4" w:name="_Hlk46154118"/>
      <w:r>
        <w:rPr>
          <w:sz w:val="24"/>
          <w:szCs w:val="24"/>
        </w:rPr>
        <w:t>Da der ikke foreligger undersøgelser vedrørende eventuelle uforligeligheder, bør dette veterinærlægemiddel ikke blandes med andre veterinærlægemidler.</w:t>
      </w:r>
      <w:bookmarkEnd w:id="4"/>
    </w:p>
    <w:p w14:paraId="3C682F97" w14:textId="77777777" w:rsidR="00274BCB" w:rsidRDefault="00274BCB" w:rsidP="00274BCB">
      <w:pPr>
        <w:tabs>
          <w:tab w:val="left" w:pos="851"/>
          <w:tab w:val="left" w:pos="8222"/>
        </w:tabs>
        <w:ind w:left="851"/>
        <w:rPr>
          <w:sz w:val="24"/>
          <w:szCs w:val="24"/>
        </w:rPr>
      </w:pPr>
    </w:p>
    <w:p w14:paraId="03F69784" w14:textId="77777777" w:rsidR="00274BCB" w:rsidRDefault="00274BCB" w:rsidP="00274BCB">
      <w:pPr>
        <w:tabs>
          <w:tab w:val="left" w:pos="8222"/>
        </w:tabs>
        <w:ind w:left="851" w:hanging="851"/>
        <w:rPr>
          <w:b/>
          <w:sz w:val="24"/>
          <w:szCs w:val="24"/>
        </w:rPr>
      </w:pPr>
      <w:r>
        <w:rPr>
          <w:b/>
          <w:sz w:val="24"/>
          <w:szCs w:val="24"/>
        </w:rPr>
        <w:t>5.2</w:t>
      </w:r>
      <w:r>
        <w:rPr>
          <w:b/>
          <w:sz w:val="24"/>
          <w:szCs w:val="24"/>
        </w:rPr>
        <w:tab/>
        <w:t>Opbevaringstid</w:t>
      </w:r>
    </w:p>
    <w:p w14:paraId="261F4665" w14:textId="77777777" w:rsidR="00274BCB" w:rsidRDefault="00274BCB" w:rsidP="00274BCB">
      <w:pPr>
        <w:tabs>
          <w:tab w:val="left" w:pos="851"/>
          <w:tab w:val="left" w:pos="8222"/>
        </w:tabs>
        <w:ind w:left="851"/>
        <w:rPr>
          <w:sz w:val="24"/>
          <w:szCs w:val="24"/>
        </w:rPr>
      </w:pPr>
      <w:r>
        <w:rPr>
          <w:sz w:val="24"/>
          <w:szCs w:val="24"/>
        </w:rPr>
        <w:t>Opbevaringstid for veterinærlægemidlet i salgspakning: 3 år.</w:t>
      </w:r>
    </w:p>
    <w:p w14:paraId="18DC6750" w14:textId="77777777" w:rsidR="00274BCB" w:rsidRDefault="00274BCB" w:rsidP="00274BCB">
      <w:pPr>
        <w:tabs>
          <w:tab w:val="left" w:pos="851"/>
          <w:tab w:val="left" w:pos="8222"/>
        </w:tabs>
        <w:ind w:left="851"/>
        <w:rPr>
          <w:sz w:val="24"/>
          <w:szCs w:val="24"/>
        </w:rPr>
      </w:pPr>
      <w:r>
        <w:rPr>
          <w:sz w:val="24"/>
          <w:szCs w:val="24"/>
        </w:rPr>
        <w:t>Opbevaringstid efter første åbning af den indre emballage: 28 dage.</w:t>
      </w:r>
    </w:p>
    <w:p w14:paraId="5A741AA3" w14:textId="77777777" w:rsidR="00274BCB" w:rsidRDefault="00274BCB" w:rsidP="00274BCB">
      <w:pPr>
        <w:tabs>
          <w:tab w:val="left" w:pos="851"/>
          <w:tab w:val="left" w:pos="8222"/>
        </w:tabs>
        <w:ind w:left="851"/>
        <w:rPr>
          <w:sz w:val="24"/>
          <w:szCs w:val="24"/>
        </w:rPr>
      </w:pPr>
    </w:p>
    <w:p w14:paraId="332ED05C" w14:textId="77777777" w:rsidR="00274BCB" w:rsidRDefault="00274BCB" w:rsidP="00274BCB">
      <w:pPr>
        <w:tabs>
          <w:tab w:val="left" w:pos="8222"/>
        </w:tabs>
        <w:ind w:left="851" w:hanging="851"/>
        <w:rPr>
          <w:b/>
          <w:sz w:val="24"/>
          <w:szCs w:val="24"/>
        </w:rPr>
      </w:pPr>
      <w:r>
        <w:rPr>
          <w:b/>
          <w:sz w:val="24"/>
          <w:szCs w:val="24"/>
        </w:rPr>
        <w:t>5.3</w:t>
      </w:r>
      <w:r>
        <w:rPr>
          <w:b/>
          <w:sz w:val="24"/>
          <w:szCs w:val="24"/>
        </w:rPr>
        <w:tab/>
        <w:t>Særlige forholdsregler vedrørende opbevaring</w:t>
      </w:r>
    </w:p>
    <w:p w14:paraId="25FC178A" w14:textId="77777777" w:rsidR="00274BCB" w:rsidRDefault="00274BCB" w:rsidP="00274BCB">
      <w:pPr>
        <w:tabs>
          <w:tab w:val="left" w:pos="851"/>
          <w:tab w:val="left" w:pos="8222"/>
        </w:tabs>
        <w:ind w:left="851"/>
        <w:rPr>
          <w:sz w:val="24"/>
          <w:szCs w:val="24"/>
        </w:rPr>
      </w:pPr>
      <w:r>
        <w:rPr>
          <w:sz w:val="24"/>
          <w:szCs w:val="24"/>
        </w:rPr>
        <w:t>Opbevares i køleskab (2 °C-8 °C).</w:t>
      </w:r>
    </w:p>
    <w:p w14:paraId="531FD2DD" w14:textId="77777777" w:rsidR="00274BCB" w:rsidRDefault="00274BCB" w:rsidP="00274BCB">
      <w:pPr>
        <w:tabs>
          <w:tab w:val="left" w:pos="851"/>
          <w:tab w:val="left" w:pos="8222"/>
        </w:tabs>
        <w:ind w:left="851"/>
        <w:rPr>
          <w:sz w:val="24"/>
          <w:szCs w:val="24"/>
        </w:rPr>
      </w:pPr>
      <w:r>
        <w:rPr>
          <w:sz w:val="24"/>
          <w:szCs w:val="24"/>
        </w:rPr>
        <w:t>Må ikke nedfryses.</w:t>
      </w:r>
    </w:p>
    <w:p w14:paraId="06E937F0" w14:textId="77777777" w:rsidR="00274BCB" w:rsidRDefault="00274BCB" w:rsidP="00274BCB">
      <w:pPr>
        <w:tabs>
          <w:tab w:val="left" w:pos="851"/>
          <w:tab w:val="left" w:pos="8222"/>
        </w:tabs>
        <w:ind w:left="851"/>
        <w:rPr>
          <w:sz w:val="24"/>
          <w:szCs w:val="24"/>
        </w:rPr>
      </w:pPr>
      <w:r>
        <w:rPr>
          <w:sz w:val="24"/>
          <w:szCs w:val="24"/>
        </w:rPr>
        <w:t>Opbevar flasken i den ydre æske for at beskytte mod lys.</w:t>
      </w:r>
    </w:p>
    <w:p w14:paraId="3C13A8E3" w14:textId="77777777" w:rsidR="00274BCB" w:rsidRDefault="00274BCB" w:rsidP="00274BCB">
      <w:pPr>
        <w:tabs>
          <w:tab w:val="left" w:pos="851"/>
          <w:tab w:val="left" w:pos="8222"/>
        </w:tabs>
        <w:ind w:left="851"/>
        <w:rPr>
          <w:sz w:val="24"/>
          <w:szCs w:val="24"/>
        </w:rPr>
      </w:pPr>
    </w:p>
    <w:p w14:paraId="5942D6DE" w14:textId="77777777" w:rsidR="00274BCB" w:rsidRDefault="00274BCB" w:rsidP="00274BCB">
      <w:pPr>
        <w:tabs>
          <w:tab w:val="left" w:pos="8222"/>
        </w:tabs>
        <w:ind w:left="851" w:hanging="851"/>
        <w:rPr>
          <w:b/>
          <w:sz w:val="24"/>
          <w:szCs w:val="24"/>
        </w:rPr>
      </w:pPr>
      <w:r>
        <w:rPr>
          <w:b/>
          <w:sz w:val="24"/>
          <w:szCs w:val="24"/>
        </w:rPr>
        <w:lastRenderedPageBreak/>
        <w:t>5.4</w:t>
      </w:r>
      <w:r>
        <w:rPr>
          <w:b/>
          <w:sz w:val="24"/>
          <w:szCs w:val="24"/>
        </w:rPr>
        <w:tab/>
        <w:t>Den indre emballages art og indhold</w:t>
      </w:r>
    </w:p>
    <w:p w14:paraId="7439EAA5" w14:textId="77777777" w:rsidR="00274BCB" w:rsidRDefault="00274BCB" w:rsidP="00274BCB">
      <w:pPr>
        <w:tabs>
          <w:tab w:val="left" w:pos="851"/>
          <w:tab w:val="left" w:pos="8222"/>
        </w:tabs>
        <w:ind w:left="851"/>
        <w:rPr>
          <w:sz w:val="24"/>
          <w:szCs w:val="24"/>
        </w:rPr>
      </w:pPr>
      <w:r>
        <w:rPr>
          <w:sz w:val="24"/>
          <w:szCs w:val="24"/>
        </w:rPr>
        <w:t xml:space="preserve">Farveløs type II glasflaske eller farveløs </w:t>
      </w:r>
      <w:proofErr w:type="spellStart"/>
      <w:r>
        <w:rPr>
          <w:sz w:val="24"/>
          <w:szCs w:val="24"/>
        </w:rPr>
        <w:t>polyethylenterephthalat</w:t>
      </w:r>
      <w:proofErr w:type="spellEnd"/>
      <w:r>
        <w:rPr>
          <w:sz w:val="24"/>
          <w:szCs w:val="24"/>
        </w:rPr>
        <w:t xml:space="preserve">-flaske (PET-hætteglas) med en gummiprop af </w:t>
      </w:r>
      <w:proofErr w:type="spellStart"/>
      <w:r>
        <w:rPr>
          <w:sz w:val="24"/>
          <w:szCs w:val="24"/>
        </w:rPr>
        <w:t>chlorobutyl</w:t>
      </w:r>
      <w:proofErr w:type="spellEnd"/>
      <w:r>
        <w:rPr>
          <w:sz w:val="24"/>
          <w:szCs w:val="24"/>
        </w:rPr>
        <w:t xml:space="preserve"> (type I) og et flip-</w:t>
      </w:r>
      <w:proofErr w:type="spellStart"/>
      <w:r>
        <w:rPr>
          <w:sz w:val="24"/>
          <w:szCs w:val="24"/>
        </w:rPr>
        <w:t>off</w:t>
      </w:r>
      <w:proofErr w:type="spellEnd"/>
      <w:r>
        <w:rPr>
          <w:sz w:val="24"/>
          <w:szCs w:val="24"/>
        </w:rPr>
        <w:t>-låg af aluminium med anbrudssikret polypropylenforsegling, i kartonæske.</w:t>
      </w:r>
    </w:p>
    <w:p w14:paraId="6CEBC0A3" w14:textId="77777777" w:rsidR="00274BCB" w:rsidRDefault="00274BCB" w:rsidP="00274BCB">
      <w:pPr>
        <w:tabs>
          <w:tab w:val="left" w:pos="851"/>
          <w:tab w:val="left" w:pos="8222"/>
        </w:tabs>
        <w:ind w:left="851"/>
        <w:rPr>
          <w:sz w:val="24"/>
          <w:szCs w:val="24"/>
        </w:rPr>
      </w:pPr>
    </w:p>
    <w:p w14:paraId="2B4A216E" w14:textId="77777777" w:rsidR="00274BCB" w:rsidRDefault="00274BCB" w:rsidP="00274BCB">
      <w:pPr>
        <w:tabs>
          <w:tab w:val="left" w:pos="851"/>
          <w:tab w:val="left" w:pos="8222"/>
        </w:tabs>
        <w:ind w:left="851"/>
        <w:rPr>
          <w:sz w:val="24"/>
          <w:szCs w:val="24"/>
          <w:u w:val="single"/>
        </w:rPr>
      </w:pPr>
      <w:bookmarkStart w:id="5" w:name="_Hlk46153470"/>
      <w:r>
        <w:rPr>
          <w:sz w:val="24"/>
          <w:szCs w:val="24"/>
          <w:u w:val="single"/>
        </w:rPr>
        <w:t>Pakningsstørrelser:</w:t>
      </w:r>
    </w:p>
    <w:p w14:paraId="55F1484F" w14:textId="77777777" w:rsidR="00274BCB" w:rsidRDefault="00274BCB" w:rsidP="00274BCB">
      <w:pPr>
        <w:tabs>
          <w:tab w:val="left" w:pos="851"/>
          <w:tab w:val="left" w:pos="8222"/>
        </w:tabs>
        <w:ind w:left="851"/>
        <w:rPr>
          <w:sz w:val="24"/>
          <w:szCs w:val="24"/>
        </w:rPr>
      </w:pPr>
      <w:r>
        <w:rPr>
          <w:sz w:val="24"/>
          <w:szCs w:val="24"/>
        </w:rPr>
        <w:t xml:space="preserve">1 æske med 100 ml </w:t>
      </w:r>
      <w:proofErr w:type="gramStart"/>
      <w:r>
        <w:rPr>
          <w:sz w:val="24"/>
          <w:szCs w:val="24"/>
        </w:rPr>
        <w:t>glas- eller PET flaske</w:t>
      </w:r>
      <w:proofErr w:type="gramEnd"/>
    </w:p>
    <w:p w14:paraId="246FE641" w14:textId="77777777" w:rsidR="00274BCB" w:rsidRDefault="00274BCB" w:rsidP="00274BCB">
      <w:pPr>
        <w:tabs>
          <w:tab w:val="left" w:pos="851"/>
          <w:tab w:val="left" w:pos="8222"/>
        </w:tabs>
        <w:ind w:left="851"/>
        <w:rPr>
          <w:sz w:val="24"/>
          <w:szCs w:val="24"/>
        </w:rPr>
      </w:pPr>
      <w:r>
        <w:rPr>
          <w:sz w:val="24"/>
          <w:szCs w:val="24"/>
        </w:rPr>
        <w:t>1 æske med 250 ml glas- eller PET-flaske</w:t>
      </w:r>
    </w:p>
    <w:p w14:paraId="73E10023" w14:textId="77777777" w:rsidR="00274BCB" w:rsidRDefault="00274BCB" w:rsidP="00274BCB">
      <w:pPr>
        <w:tabs>
          <w:tab w:val="left" w:pos="851"/>
          <w:tab w:val="left" w:pos="8222"/>
        </w:tabs>
        <w:ind w:left="851"/>
        <w:rPr>
          <w:sz w:val="24"/>
          <w:szCs w:val="24"/>
        </w:rPr>
      </w:pPr>
      <w:r>
        <w:rPr>
          <w:sz w:val="24"/>
          <w:szCs w:val="24"/>
        </w:rPr>
        <w:t>1 kasse med 10 stk. 100 ml PET-flasker</w:t>
      </w:r>
    </w:p>
    <w:p w14:paraId="19CF2538" w14:textId="77777777" w:rsidR="00274BCB" w:rsidRDefault="00274BCB" w:rsidP="00274BCB">
      <w:pPr>
        <w:tabs>
          <w:tab w:val="left" w:pos="851"/>
          <w:tab w:val="left" w:pos="8222"/>
        </w:tabs>
        <w:ind w:left="851"/>
        <w:rPr>
          <w:sz w:val="24"/>
          <w:szCs w:val="24"/>
        </w:rPr>
      </w:pPr>
      <w:r>
        <w:rPr>
          <w:sz w:val="24"/>
          <w:szCs w:val="24"/>
        </w:rPr>
        <w:t>1 kasse med 30 stk. 100 ml PET-flasker</w:t>
      </w:r>
    </w:p>
    <w:p w14:paraId="3AD39B67" w14:textId="77777777" w:rsidR="00274BCB" w:rsidRDefault="00274BCB" w:rsidP="00274BCB">
      <w:pPr>
        <w:tabs>
          <w:tab w:val="left" w:pos="851"/>
          <w:tab w:val="left" w:pos="8222"/>
        </w:tabs>
        <w:ind w:left="851"/>
        <w:rPr>
          <w:sz w:val="24"/>
          <w:szCs w:val="24"/>
        </w:rPr>
      </w:pPr>
      <w:r>
        <w:rPr>
          <w:sz w:val="24"/>
          <w:szCs w:val="24"/>
        </w:rPr>
        <w:t xml:space="preserve">1 kasse med 6 stk. 250 ml PET-flasker </w:t>
      </w:r>
    </w:p>
    <w:p w14:paraId="62FD91E3" w14:textId="77777777" w:rsidR="00274BCB" w:rsidRDefault="00274BCB" w:rsidP="00274BCB">
      <w:pPr>
        <w:tabs>
          <w:tab w:val="left" w:pos="851"/>
          <w:tab w:val="left" w:pos="8222"/>
        </w:tabs>
        <w:ind w:left="851"/>
        <w:rPr>
          <w:sz w:val="24"/>
          <w:szCs w:val="24"/>
        </w:rPr>
      </w:pPr>
    </w:p>
    <w:p w14:paraId="34D298A4" w14:textId="77777777" w:rsidR="00274BCB" w:rsidRDefault="00274BCB" w:rsidP="00274BCB">
      <w:pPr>
        <w:tabs>
          <w:tab w:val="left" w:pos="851"/>
          <w:tab w:val="left" w:pos="8222"/>
        </w:tabs>
        <w:ind w:left="851"/>
        <w:rPr>
          <w:sz w:val="24"/>
          <w:szCs w:val="24"/>
        </w:rPr>
      </w:pPr>
      <w:r>
        <w:rPr>
          <w:sz w:val="24"/>
          <w:szCs w:val="24"/>
        </w:rPr>
        <w:t>Ikke alle pakningsstørrelser er nødvendigvis markedsført.</w:t>
      </w:r>
      <w:bookmarkEnd w:id="5"/>
    </w:p>
    <w:p w14:paraId="0E36A9FE" w14:textId="77777777" w:rsidR="00274BCB" w:rsidRDefault="00274BCB" w:rsidP="00274BCB">
      <w:pPr>
        <w:tabs>
          <w:tab w:val="left" w:pos="851"/>
          <w:tab w:val="left" w:pos="8222"/>
        </w:tabs>
        <w:ind w:left="851"/>
        <w:rPr>
          <w:sz w:val="24"/>
          <w:szCs w:val="24"/>
        </w:rPr>
      </w:pPr>
    </w:p>
    <w:p w14:paraId="622423A7" w14:textId="77777777" w:rsidR="00274BCB" w:rsidRDefault="00274BCB" w:rsidP="00274BCB">
      <w:pPr>
        <w:tabs>
          <w:tab w:val="left" w:pos="851"/>
          <w:tab w:val="left" w:pos="8222"/>
        </w:tabs>
        <w:ind w:left="851" w:hanging="851"/>
        <w:rPr>
          <w:b/>
          <w:sz w:val="24"/>
          <w:szCs w:val="24"/>
        </w:rPr>
      </w:pPr>
      <w:r>
        <w:rPr>
          <w:b/>
          <w:sz w:val="24"/>
          <w:szCs w:val="24"/>
        </w:rPr>
        <w:t>5.5</w:t>
      </w:r>
      <w:r>
        <w:rPr>
          <w:b/>
          <w:sz w:val="24"/>
          <w:szCs w:val="24"/>
        </w:rPr>
        <w:tab/>
        <w:t>Særlige forholdsregler ved bortskaffelse af ubrugte veterinærlægemidler eller affaldsmaterialer fra brugen heraf</w:t>
      </w:r>
    </w:p>
    <w:p w14:paraId="1F78A838" w14:textId="77777777" w:rsidR="00274BCB" w:rsidRDefault="00274BCB" w:rsidP="00274BCB">
      <w:pPr>
        <w:tabs>
          <w:tab w:val="left" w:pos="851"/>
          <w:tab w:val="left" w:pos="8222"/>
        </w:tabs>
        <w:ind w:left="851"/>
        <w:rPr>
          <w:sz w:val="24"/>
          <w:szCs w:val="24"/>
        </w:rPr>
      </w:pPr>
      <w:r>
        <w:rPr>
          <w:sz w:val="24"/>
          <w:szCs w:val="24"/>
        </w:rPr>
        <w:t>Lægemidler må ikke bortskaffes sammen med spildevand eller husholdningsaffald.</w:t>
      </w:r>
    </w:p>
    <w:p w14:paraId="72DA2B0E" w14:textId="77777777" w:rsidR="00274BCB" w:rsidRDefault="00274BCB" w:rsidP="00274BCB">
      <w:pPr>
        <w:tabs>
          <w:tab w:val="left" w:pos="851"/>
          <w:tab w:val="left" w:pos="8222"/>
        </w:tabs>
        <w:ind w:left="851"/>
        <w:rPr>
          <w:sz w:val="24"/>
          <w:szCs w:val="24"/>
        </w:rPr>
      </w:pPr>
    </w:p>
    <w:p w14:paraId="36B2B990" w14:textId="77777777" w:rsidR="00274BCB" w:rsidRDefault="00274BCB" w:rsidP="00274BCB">
      <w:pPr>
        <w:tabs>
          <w:tab w:val="left" w:pos="851"/>
          <w:tab w:val="left" w:pos="8222"/>
        </w:tabs>
        <w:ind w:left="851"/>
        <w:rPr>
          <w:sz w:val="24"/>
          <w:szCs w:val="24"/>
        </w:rPr>
      </w:pPr>
      <w:r>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1859E5C" w14:textId="77777777" w:rsidR="00274BCB" w:rsidRDefault="00274BCB" w:rsidP="00274BCB">
      <w:pPr>
        <w:tabs>
          <w:tab w:val="left" w:pos="851"/>
          <w:tab w:val="left" w:pos="8222"/>
        </w:tabs>
        <w:ind w:left="851"/>
        <w:rPr>
          <w:sz w:val="24"/>
          <w:szCs w:val="24"/>
        </w:rPr>
      </w:pPr>
    </w:p>
    <w:p w14:paraId="7E18E91D" w14:textId="77777777" w:rsidR="00274BCB" w:rsidRDefault="00274BCB" w:rsidP="00274BCB">
      <w:pPr>
        <w:tabs>
          <w:tab w:val="left" w:pos="851"/>
          <w:tab w:val="left" w:pos="8222"/>
        </w:tabs>
        <w:ind w:left="851" w:hanging="851"/>
        <w:rPr>
          <w:b/>
          <w:sz w:val="24"/>
          <w:szCs w:val="24"/>
        </w:rPr>
      </w:pPr>
      <w:r>
        <w:rPr>
          <w:b/>
          <w:sz w:val="24"/>
          <w:szCs w:val="24"/>
        </w:rPr>
        <w:t>6.</w:t>
      </w:r>
      <w:r>
        <w:rPr>
          <w:b/>
          <w:sz w:val="24"/>
          <w:szCs w:val="24"/>
        </w:rPr>
        <w:tab/>
        <w:t>NAVN PÅ INDEHAVEREN AF MARKEDSFØRINGSTILLADELSEN</w:t>
      </w:r>
    </w:p>
    <w:p w14:paraId="1CB3F87F" w14:textId="77777777" w:rsidR="00274BCB" w:rsidRDefault="00274BCB" w:rsidP="00274BCB">
      <w:pPr>
        <w:tabs>
          <w:tab w:val="left" w:pos="851"/>
          <w:tab w:val="left" w:pos="8222"/>
        </w:tabs>
        <w:ind w:left="851"/>
        <w:rPr>
          <w:sz w:val="24"/>
          <w:szCs w:val="24"/>
        </w:rPr>
      </w:pPr>
    </w:p>
    <w:p w14:paraId="3F50E200" w14:textId="77777777" w:rsidR="00274BCB" w:rsidRDefault="00274BCB" w:rsidP="00274BCB">
      <w:pPr>
        <w:tabs>
          <w:tab w:val="left" w:pos="851"/>
          <w:tab w:val="left" w:pos="8222"/>
        </w:tabs>
        <w:ind w:left="851"/>
        <w:rPr>
          <w:sz w:val="24"/>
          <w:szCs w:val="24"/>
        </w:rPr>
      </w:pPr>
      <w:r>
        <w:rPr>
          <w:sz w:val="24"/>
          <w:szCs w:val="24"/>
        </w:rPr>
        <w:t xml:space="preserve">FATRO </w:t>
      </w:r>
      <w:proofErr w:type="spellStart"/>
      <w:r>
        <w:rPr>
          <w:sz w:val="24"/>
          <w:szCs w:val="24"/>
        </w:rPr>
        <w:t>S.p.A</w:t>
      </w:r>
      <w:proofErr w:type="spellEnd"/>
      <w:r>
        <w:rPr>
          <w:sz w:val="24"/>
          <w:szCs w:val="24"/>
        </w:rPr>
        <w:t>.</w:t>
      </w:r>
    </w:p>
    <w:p w14:paraId="1CFAE6E1" w14:textId="77777777" w:rsidR="00274BCB" w:rsidRDefault="00274BCB" w:rsidP="00274BCB">
      <w:pPr>
        <w:tabs>
          <w:tab w:val="left" w:pos="851"/>
          <w:tab w:val="left" w:pos="8222"/>
        </w:tabs>
        <w:ind w:left="851"/>
        <w:rPr>
          <w:sz w:val="24"/>
          <w:szCs w:val="24"/>
          <w:lang w:val="en-US"/>
        </w:rPr>
      </w:pPr>
      <w:r w:rsidRPr="00274BCB">
        <w:rPr>
          <w:sz w:val="24"/>
          <w:szCs w:val="24"/>
          <w:lang w:val="en-US"/>
        </w:rPr>
        <w:t xml:space="preserve">Via Emilia 28540064 </w:t>
      </w:r>
      <w:proofErr w:type="spellStart"/>
      <w:r w:rsidRPr="00274BCB">
        <w:rPr>
          <w:sz w:val="24"/>
          <w:szCs w:val="24"/>
          <w:lang w:val="en-US"/>
        </w:rPr>
        <w:t>Ozzano</w:t>
      </w:r>
      <w:proofErr w:type="spellEnd"/>
      <w:r w:rsidRPr="00274BCB">
        <w:rPr>
          <w:sz w:val="24"/>
          <w:szCs w:val="24"/>
          <w:lang w:val="en-US"/>
        </w:rPr>
        <w:t xml:space="preserve"> </w:t>
      </w:r>
      <w:proofErr w:type="spellStart"/>
      <w:r w:rsidRPr="00274BCB">
        <w:rPr>
          <w:sz w:val="24"/>
          <w:szCs w:val="24"/>
          <w:lang w:val="en-US"/>
        </w:rPr>
        <w:t>dell’Emilia</w:t>
      </w:r>
      <w:proofErr w:type="spellEnd"/>
      <w:r w:rsidRPr="00274BCB">
        <w:rPr>
          <w:sz w:val="24"/>
          <w:szCs w:val="24"/>
          <w:lang w:val="en-US"/>
        </w:rPr>
        <w:t xml:space="preserve">, </w:t>
      </w:r>
      <w:proofErr w:type="spellStart"/>
      <w:r w:rsidRPr="00274BCB">
        <w:rPr>
          <w:sz w:val="24"/>
          <w:szCs w:val="24"/>
          <w:lang w:val="en-US"/>
        </w:rPr>
        <w:t>Bologna</w:t>
      </w:r>
      <w:r>
        <w:rPr>
          <w:sz w:val="24"/>
          <w:szCs w:val="24"/>
          <w:lang w:val="en-US"/>
        </w:rPr>
        <w:t>Italien</w:t>
      </w:r>
      <w:proofErr w:type="spellEnd"/>
    </w:p>
    <w:p w14:paraId="507CBE45" w14:textId="77777777" w:rsidR="00274BCB" w:rsidRDefault="00274BCB" w:rsidP="00274BCB">
      <w:pPr>
        <w:tabs>
          <w:tab w:val="left" w:pos="851"/>
          <w:tab w:val="left" w:pos="8222"/>
        </w:tabs>
        <w:ind w:left="851"/>
        <w:rPr>
          <w:b/>
          <w:sz w:val="24"/>
          <w:szCs w:val="24"/>
          <w:lang w:val="it-IT"/>
        </w:rPr>
      </w:pPr>
    </w:p>
    <w:p w14:paraId="60780726" w14:textId="3FA8F99C" w:rsidR="00274BCB" w:rsidRDefault="00274BCB" w:rsidP="00274BCB">
      <w:pPr>
        <w:tabs>
          <w:tab w:val="left" w:pos="851"/>
          <w:tab w:val="left" w:pos="8222"/>
        </w:tabs>
        <w:ind w:left="851"/>
        <w:rPr>
          <w:sz w:val="24"/>
          <w:szCs w:val="24"/>
          <w:lang w:val="it-IT"/>
        </w:rPr>
      </w:pPr>
      <w:r>
        <w:rPr>
          <w:b/>
          <w:sz w:val="24"/>
          <w:szCs w:val="24"/>
          <w:lang w:val="it-IT"/>
        </w:rPr>
        <w:t>Repræsentant</w:t>
      </w:r>
    </w:p>
    <w:p w14:paraId="77B72C98" w14:textId="77777777" w:rsidR="00274BCB" w:rsidRDefault="00274BCB" w:rsidP="00274BCB">
      <w:pPr>
        <w:tabs>
          <w:tab w:val="left" w:pos="851"/>
          <w:tab w:val="left" w:pos="8222"/>
        </w:tabs>
        <w:ind w:left="851"/>
        <w:rPr>
          <w:sz w:val="24"/>
          <w:szCs w:val="24"/>
          <w:lang w:val="it-IT"/>
        </w:rPr>
      </w:pPr>
      <w:r>
        <w:rPr>
          <w:sz w:val="24"/>
          <w:szCs w:val="24"/>
          <w:lang w:val="it-IT"/>
        </w:rPr>
        <w:t>ScanVet Animal Health A/S</w:t>
      </w:r>
    </w:p>
    <w:p w14:paraId="4936C3B8" w14:textId="77777777" w:rsidR="00274BCB" w:rsidRDefault="00274BCB" w:rsidP="00274BCB">
      <w:pPr>
        <w:tabs>
          <w:tab w:val="left" w:pos="851"/>
          <w:tab w:val="left" w:pos="8222"/>
        </w:tabs>
        <w:ind w:left="851"/>
        <w:rPr>
          <w:sz w:val="24"/>
          <w:szCs w:val="24"/>
          <w:lang w:val="it-IT"/>
        </w:rPr>
      </w:pPr>
      <w:r>
        <w:rPr>
          <w:sz w:val="24"/>
          <w:szCs w:val="24"/>
          <w:lang w:val="it-IT"/>
        </w:rPr>
        <w:t>Kongevejen 66</w:t>
      </w:r>
      <w:bookmarkStart w:id="6" w:name="_GoBack"/>
      <w:bookmarkEnd w:id="6"/>
    </w:p>
    <w:p w14:paraId="54FF5776" w14:textId="77777777" w:rsidR="00274BCB" w:rsidRDefault="00274BCB" w:rsidP="00274BCB">
      <w:pPr>
        <w:tabs>
          <w:tab w:val="left" w:pos="851"/>
          <w:tab w:val="left" w:pos="8222"/>
        </w:tabs>
        <w:ind w:left="851"/>
        <w:rPr>
          <w:sz w:val="24"/>
          <w:szCs w:val="24"/>
        </w:rPr>
      </w:pPr>
      <w:r>
        <w:rPr>
          <w:sz w:val="24"/>
          <w:szCs w:val="24"/>
          <w:lang w:val="it-IT"/>
        </w:rPr>
        <w:t>3480 Fredensborg</w:t>
      </w:r>
    </w:p>
    <w:p w14:paraId="62CB401A" w14:textId="77777777" w:rsidR="00274BCB" w:rsidRDefault="00274BCB" w:rsidP="00274BCB">
      <w:pPr>
        <w:tabs>
          <w:tab w:val="left" w:pos="851"/>
          <w:tab w:val="left" w:pos="8222"/>
        </w:tabs>
        <w:ind w:left="851"/>
        <w:rPr>
          <w:sz w:val="24"/>
          <w:szCs w:val="24"/>
        </w:rPr>
      </w:pPr>
      <w:r>
        <w:rPr>
          <w:sz w:val="24"/>
          <w:szCs w:val="24"/>
        </w:rPr>
        <w:t>Danmark</w:t>
      </w:r>
    </w:p>
    <w:p w14:paraId="2A67176A" w14:textId="77777777" w:rsidR="00274BCB" w:rsidRDefault="00274BCB" w:rsidP="00274BCB">
      <w:pPr>
        <w:tabs>
          <w:tab w:val="left" w:pos="851"/>
          <w:tab w:val="left" w:pos="8222"/>
        </w:tabs>
        <w:ind w:left="851"/>
        <w:rPr>
          <w:sz w:val="24"/>
          <w:szCs w:val="24"/>
        </w:rPr>
      </w:pPr>
    </w:p>
    <w:p w14:paraId="4FF9FB8C" w14:textId="77777777" w:rsidR="00274BCB" w:rsidRDefault="00274BCB" w:rsidP="00274BCB">
      <w:pPr>
        <w:tabs>
          <w:tab w:val="left" w:pos="8222"/>
        </w:tabs>
        <w:ind w:left="851" w:hanging="851"/>
        <w:rPr>
          <w:b/>
          <w:sz w:val="24"/>
          <w:szCs w:val="24"/>
        </w:rPr>
      </w:pPr>
      <w:r>
        <w:rPr>
          <w:b/>
          <w:sz w:val="24"/>
          <w:szCs w:val="24"/>
        </w:rPr>
        <w:t>7.</w:t>
      </w:r>
      <w:r>
        <w:rPr>
          <w:b/>
          <w:sz w:val="24"/>
          <w:szCs w:val="24"/>
        </w:rPr>
        <w:tab/>
        <w:t>MARKEDSFØRINGSTILLADELSESNUMMER (NUMRE)</w:t>
      </w:r>
    </w:p>
    <w:p w14:paraId="443412FC" w14:textId="77777777" w:rsidR="00274BCB" w:rsidRDefault="00274BCB" w:rsidP="00274BCB">
      <w:pPr>
        <w:tabs>
          <w:tab w:val="left" w:pos="851"/>
          <w:tab w:val="left" w:pos="8222"/>
        </w:tabs>
        <w:ind w:left="851"/>
        <w:rPr>
          <w:sz w:val="24"/>
          <w:szCs w:val="24"/>
        </w:rPr>
      </w:pPr>
      <w:r>
        <w:rPr>
          <w:sz w:val="24"/>
          <w:szCs w:val="24"/>
        </w:rPr>
        <w:t>63269</w:t>
      </w:r>
    </w:p>
    <w:p w14:paraId="1CC92152" w14:textId="77777777" w:rsidR="00274BCB" w:rsidRDefault="00274BCB" w:rsidP="00274BCB">
      <w:pPr>
        <w:tabs>
          <w:tab w:val="left" w:pos="851"/>
          <w:tab w:val="left" w:pos="8222"/>
        </w:tabs>
        <w:ind w:left="851"/>
        <w:rPr>
          <w:sz w:val="24"/>
          <w:szCs w:val="24"/>
        </w:rPr>
      </w:pPr>
    </w:p>
    <w:p w14:paraId="6B0FFD1C" w14:textId="77777777" w:rsidR="00274BCB" w:rsidRDefault="00274BCB" w:rsidP="00274BCB">
      <w:pPr>
        <w:tabs>
          <w:tab w:val="left" w:pos="851"/>
          <w:tab w:val="left" w:pos="8222"/>
        </w:tabs>
        <w:rPr>
          <w:b/>
          <w:sz w:val="24"/>
          <w:szCs w:val="24"/>
        </w:rPr>
      </w:pPr>
      <w:r>
        <w:rPr>
          <w:b/>
          <w:sz w:val="24"/>
          <w:szCs w:val="24"/>
        </w:rPr>
        <w:t>8.</w:t>
      </w:r>
      <w:r>
        <w:rPr>
          <w:b/>
          <w:sz w:val="24"/>
          <w:szCs w:val="24"/>
        </w:rPr>
        <w:tab/>
        <w:t>DATO FOR FØRSTE TILLADELSE</w:t>
      </w:r>
    </w:p>
    <w:p w14:paraId="5F6E0F76" w14:textId="77777777" w:rsidR="00274BCB" w:rsidRDefault="00274BCB" w:rsidP="00274BCB">
      <w:pPr>
        <w:tabs>
          <w:tab w:val="left" w:pos="851"/>
          <w:tab w:val="left" w:pos="8222"/>
        </w:tabs>
        <w:ind w:left="851"/>
        <w:rPr>
          <w:sz w:val="24"/>
          <w:szCs w:val="24"/>
        </w:rPr>
      </w:pPr>
      <w:r>
        <w:rPr>
          <w:sz w:val="24"/>
          <w:szCs w:val="24"/>
        </w:rPr>
        <w:t>Dato for første markedsføringstilladelse: 30. september 2020</w:t>
      </w:r>
    </w:p>
    <w:p w14:paraId="1C53F81D" w14:textId="77777777" w:rsidR="00274BCB" w:rsidRDefault="00274BCB" w:rsidP="00274BCB">
      <w:pPr>
        <w:tabs>
          <w:tab w:val="left" w:pos="851"/>
          <w:tab w:val="left" w:pos="8222"/>
        </w:tabs>
        <w:ind w:left="851"/>
        <w:rPr>
          <w:sz w:val="24"/>
          <w:szCs w:val="24"/>
        </w:rPr>
      </w:pPr>
    </w:p>
    <w:p w14:paraId="5C6226A2" w14:textId="77777777" w:rsidR="00274BCB" w:rsidRDefault="00274BCB" w:rsidP="00274BCB">
      <w:pPr>
        <w:tabs>
          <w:tab w:val="left" w:pos="851"/>
          <w:tab w:val="left" w:pos="8222"/>
        </w:tabs>
        <w:ind w:left="851" w:hanging="851"/>
        <w:rPr>
          <w:b/>
          <w:sz w:val="24"/>
          <w:szCs w:val="24"/>
        </w:rPr>
      </w:pPr>
      <w:r>
        <w:rPr>
          <w:b/>
          <w:sz w:val="24"/>
          <w:szCs w:val="24"/>
        </w:rPr>
        <w:t>9.</w:t>
      </w:r>
      <w:r>
        <w:rPr>
          <w:b/>
          <w:sz w:val="24"/>
          <w:szCs w:val="24"/>
        </w:rPr>
        <w:tab/>
        <w:t>DATO FOR SENESTE ÆNDRING AF PRODUKTRESUMÉET</w:t>
      </w:r>
    </w:p>
    <w:p w14:paraId="3C70F43C" w14:textId="241E7631" w:rsidR="00274BCB" w:rsidRDefault="00274BCB" w:rsidP="00274BCB">
      <w:pPr>
        <w:tabs>
          <w:tab w:val="left" w:pos="851"/>
          <w:tab w:val="left" w:pos="8222"/>
        </w:tabs>
        <w:ind w:left="851"/>
        <w:rPr>
          <w:sz w:val="24"/>
          <w:szCs w:val="24"/>
        </w:rPr>
      </w:pPr>
      <w:r>
        <w:rPr>
          <w:sz w:val="24"/>
          <w:szCs w:val="24"/>
        </w:rPr>
        <w:t>30. oktober 2024</w:t>
      </w:r>
    </w:p>
    <w:p w14:paraId="54568467" w14:textId="77777777" w:rsidR="00274BCB" w:rsidRDefault="00274BCB" w:rsidP="00274BCB">
      <w:pPr>
        <w:tabs>
          <w:tab w:val="left" w:pos="851"/>
          <w:tab w:val="left" w:pos="8222"/>
        </w:tabs>
        <w:ind w:left="851"/>
        <w:rPr>
          <w:sz w:val="24"/>
          <w:szCs w:val="24"/>
        </w:rPr>
      </w:pPr>
    </w:p>
    <w:p w14:paraId="16223EC2" w14:textId="77777777" w:rsidR="00274BCB" w:rsidRDefault="00274BCB" w:rsidP="00274BCB">
      <w:pPr>
        <w:tabs>
          <w:tab w:val="left" w:pos="851"/>
          <w:tab w:val="left" w:pos="8222"/>
        </w:tabs>
        <w:rPr>
          <w:b/>
          <w:sz w:val="24"/>
          <w:szCs w:val="24"/>
        </w:rPr>
      </w:pPr>
      <w:r>
        <w:rPr>
          <w:b/>
          <w:sz w:val="24"/>
          <w:szCs w:val="24"/>
        </w:rPr>
        <w:t>10.</w:t>
      </w:r>
      <w:r>
        <w:rPr>
          <w:b/>
          <w:sz w:val="24"/>
          <w:szCs w:val="24"/>
        </w:rPr>
        <w:tab/>
        <w:t>KLASSIFICERING AF VETERINÆRLÆGEMIDLER</w:t>
      </w:r>
    </w:p>
    <w:p w14:paraId="3ACE5C10" w14:textId="77777777" w:rsidR="00274BCB" w:rsidRDefault="00274BCB" w:rsidP="00274BCB">
      <w:pPr>
        <w:pStyle w:val="Sidehoved"/>
        <w:tabs>
          <w:tab w:val="clear" w:pos="4819"/>
          <w:tab w:val="left" w:pos="851"/>
          <w:tab w:val="left" w:pos="8222"/>
        </w:tabs>
        <w:ind w:left="851"/>
        <w:rPr>
          <w:szCs w:val="24"/>
        </w:rPr>
      </w:pPr>
      <w:r>
        <w:rPr>
          <w:szCs w:val="24"/>
        </w:rPr>
        <w:t>BP</w:t>
      </w:r>
    </w:p>
    <w:p w14:paraId="19AEA583" w14:textId="77777777" w:rsidR="00274BCB" w:rsidRDefault="00274BCB" w:rsidP="00274BCB">
      <w:pPr>
        <w:pStyle w:val="Sidehoved"/>
        <w:tabs>
          <w:tab w:val="clear" w:pos="4819"/>
          <w:tab w:val="left" w:pos="851"/>
          <w:tab w:val="left" w:pos="8222"/>
        </w:tabs>
        <w:ind w:left="851"/>
        <w:rPr>
          <w:szCs w:val="24"/>
        </w:rPr>
      </w:pPr>
      <w:r>
        <w:rPr>
          <w:szCs w:val="24"/>
        </w:rPr>
        <w:t>Der findes detaljerede oplysninger om dette veterinærlægemiddel i EU-lægemiddeldatabasen</w:t>
      </w:r>
      <w:r>
        <w:rPr>
          <w:szCs w:val="22"/>
        </w:rPr>
        <w:t>.</w:t>
      </w:r>
    </w:p>
    <w:p w14:paraId="76EF60FA" w14:textId="1B8886F5" w:rsidR="0003527F" w:rsidRPr="00B27525" w:rsidRDefault="0003527F" w:rsidP="00274BCB">
      <w:pPr>
        <w:tabs>
          <w:tab w:val="left" w:pos="8222"/>
        </w:tabs>
        <w:ind w:left="851"/>
        <w:rPr>
          <w:szCs w:val="24"/>
        </w:rPr>
      </w:pPr>
    </w:p>
    <w:sectPr w:rsidR="0003527F" w:rsidRPr="00B27525"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FF78" w14:textId="77777777" w:rsidR="00CA7807" w:rsidRDefault="00CA7807">
      <w:r>
        <w:separator/>
      </w:r>
    </w:p>
  </w:endnote>
  <w:endnote w:type="continuationSeparator" w:id="0">
    <w:p w14:paraId="07AE7D30" w14:textId="77777777" w:rsidR="00CA7807" w:rsidRDefault="00CA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8C44" w14:textId="77777777" w:rsidR="004A62CC" w:rsidRDefault="004A62CC">
    <w:pPr>
      <w:pStyle w:val="Sidefod"/>
      <w:pBdr>
        <w:bottom w:val="single" w:sz="6" w:space="1" w:color="auto"/>
      </w:pBdr>
      <w:tabs>
        <w:tab w:val="clear" w:pos="4819"/>
        <w:tab w:val="left" w:pos="8647"/>
      </w:tabs>
      <w:rPr>
        <w:i/>
        <w:snapToGrid w:val="0"/>
        <w:sz w:val="18"/>
      </w:rPr>
    </w:pPr>
  </w:p>
  <w:p w14:paraId="3EE8FF0B" w14:textId="77777777" w:rsidR="004A62CC" w:rsidRDefault="004A62CC">
    <w:pPr>
      <w:pStyle w:val="Sidefod"/>
      <w:tabs>
        <w:tab w:val="clear" w:pos="4819"/>
        <w:tab w:val="left" w:pos="8647"/>
      </w:tabs>
      <w:rPr>
        <w:i/>
        <w:snapToGrid w:val="0"/>
        <w:sz w:val="18"/>
      </w:rPr>
    </w:pPr>
  </w:p>
  <w:p w14:paraId="0B8D29E2"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73CC">
      <w:rPr>
        <w:i/>
        <w:noProof/>
        <w:snapToGrid w:val="0"/>
        <w:sz w:val="18"/>
      </w:rPr>
      <w:t>Primopen, injektionsvæske, suspension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EE19" w14:textId="77777777" w:rsidR="004A62CC" w:rsidRDefault="004A62CC">
    <w:pPr>
      <w:pStyle w:val="Sidefod"/>
      <w:pBdr>
        <w:bottom w:val="single" w:sz="6" w:space="1" w:color="auto"/>
      </w:pBdr>
      <w:tabs>
        <w:tab w:val="clear" w:pos="4819"/>
        <w:tab w:val="left" w:pos="8647"/>
      </w:tabs>
      <w:rPr>
        <w:i/>
        <w:snapToGrid w:val="0"/>
        <w:sz w:val="18"/>
      </w:rPr>
    </w:pPr>
  </w:p>
  <w:p w14:paraId="4D9AEE54" w14:textId="77777777" w:rsidR="004A62CC" w:rsidRDefault="004A62CC">
    <w:pPr>
      <w:pStyle w:val="Sidefod"/>
      <w:tabs>
        <w:tab w:val="clear" w:pos="4819"/>
        <w:tab w:val="left" w:pos="8647"/>
      </w:tabs>
      <w:rPr>
        <w:i/>
        <w:snapToGrid w:val="0"/>
        <w:sz w:val="18"/>
      </w:rPr>
    </w:pPr>
  </w:p>
  <w:p w14:paraId="4BB5DDA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73CC">
      <w:rPr>
        <w:i/>
        <w:noProof/>
        <w:snapToGrid w:val="0"/>
        <w:sz w:val="18"/>
      </w:rPr>
      <w:t>Primopen, injektionsvæske, suspension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B65A" w14:textId="77777777" w:rsidR="00CA7807" w:rsidRDefault="00CA7807">
      <w:r>
        <w:separator/>
      </w:r>
    </w:p>
  </w:footnote>
  <w:footnote w:type="continuationSeparator" w:id="0">
    <w:p w14:paraId="337F042B" w14:textId="77777777" w:rsidR="00CA7807" w:rsidRDefault="00CA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B33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C69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43484"/>
    <w:multiLevelType w:val="hybridMultilevel"/>
    <w:tmpl w:val="71182072"/>
    <w:lvl w:ilvl="0" w:tplc="953A8038">
      <w:start w:val="34"/>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3BDA652D"/>
    <w:multiLevelType w:val="hybridMultilevel"/>
    <w:tmpl w:val="0F9E82A0"/>
    <w:lvl w:ilvl="0" w:tplc="EBF4886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4AB4B3D"/>
    <w:multiLevelType w:val="hybridMultilevel"/>
    <w:tmpl w:val="68E812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07"/>
    <w:rsid w:val="0003527F"/>
    <w:rsid w:val="00065C7D"/>
    <w:rsid w:val="000C6CD4"/>
    <w:rsid w:val="001577E4"/>
    <w:rsid w:val="001701BD"/>
    <w:rsid w:val="00171AAB"/>
    <w:rsid w:val="001858CA"/>
    <w:rsid w:val="001C4AEF"/>
    <w:rsid w:val="001D3CC5"/>
    <w:rsid w:val="00274BCB"/>
    <w:rsid w:val="00280242"/>
    <w:rsid w:val="00294733"/>
    <w:rsid w:val="002E3504"/>
    <w:rsid w:val="002F6E86"/>
    <w:rsid w:val="00322BDE"/>
    <w:rsid w:val="00406EE7"/>
    <w:rsid w:val="00407013"/>
    <w:rsid w:val="004A62CC"/>
    <w:rsid w:val="004C7D57"/>
    <w:rsid w:val="004D3205"/>
    <w:rsid w:val="00524A35"/>
    <w:rsid w:val="005577CA"/>
    <w:rsid w:val="00565A74"/>
    <w:rsid w:val="005A2D34"/>
    <w:rsid w:val="005B0036"/>
    <w:rsid w:val="005F5276"/>
    <w:rsid w:val="005F5831"/>
    <w:rsid w:val="0062079F"/>
    <w:rsid w:val="00635091"/>
    <w:rsid w:val="00636728"/>
    <w:rsid w:val="00662012"/>
    <w:rsid w:val="00662CAF"/>
    <w:rsid w:val="00666B01"/>
    <w:rsid w:val="006815B6"/>
    <w:rsid w:val="006B1539"/>
    <w:rsid w:val="006D363E"/>
    <w:rsid w:val="006F5621"/>
    <w:rsid w:val="007D00B0"/>
    <w:rsid w:val="007E2A00"/>
    <w:rsid w:val="007F1DA5"/>
    <w:rsid w:val="008010F2"/>
    <w:rsid w:val="008B0E5A"/>
    <w:rsid w:val="008B583C"/>
    <w:rsid w:val="008E2A33"/>
    <w:rsid w:val="00912490"/>
    <w:rsid w:val="009202AE"/>
    <w:rsid w:val="009B4846"/>
    <w:rsid w:val="009D66C6"/>
    <w:rsid w:val="009F391C"/>
    <w:rsid w:val="00A96525"/>
    <w:rsid w:val="00AE29E5"/>
    <w:rsid w:val="00AE5757"/>
    <w:rsid w:val="00B25EB8"/>
    <w:rsid w:val="00B27525"/>
    <w:rsid w:val="00B70320"/>
    <w:rsid w:val="00BC634B"/>
    <w:rsid w:val="00BF2AE0"/>
    <w:rsid w:val="00C479BF"/>
    <w:rsid w:val="00CA7807"/>
    <w:rsid w:val="00D21D17"/>
    <w:rsid w:val="00DD6D71"/>
    <w:rsid w:val="00DF32BE"/>
    <w:rsid w:val="00E14F0A"/>
    <w:rsid w:val="00E628A7"/>
    <w:rsid w:val="00EB5778"/>
    <w:rsid w:val="00EE5253"/>
    <w:rsid w:val="00EE7449"/>
    <w:rsid w:val="00EF73C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B0E22"/>
  <w15:chartTrackingRefBased/>
  <w15:docId w15:val="{430E33CA-DB89-4786-9909-CAC6A30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80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322">
      <w:bodyDiv w:val="1"/>
      <w:marLeft w:val="0"/>
      <w:marRight w:val="0"/>
      <w:marTop w:val="0"/>
      <w:marBottom w:val="0"/>
      <w:divBdr>
        <w:top w:val="none" w:sz="0" w:space="0" w:color="auto"/>
        <w:left w:val="none" w:sz="0" w:space="0" w:color="auto"/>
        <w:bottom w:val="none" w:sz="0" w:space="0" w:color="auto"/>
        <w:right w:val="none" w:sz="0" w:space="0" w:color="auto"/>
      </w:divBdr>
    </w:div>
    <w:div w:id="74714670">
      <w:bodyDiv w:val="1"/>
      <w:marLeft w:val="0"/>
      <w:marRight w:val="0"/>
      <w:marTop w:val="0"/>
      <w:marBottom w:val="0"/>
      <w:divBdr>
        <w:top w:val="none" w:sz="0" w:space="0" w:color="auto"/>
        <w:left w:val="none" w:sz="0" w:space="0" w:color="auto"/>
        <w:bottom w:val="none" w:sz="0" w:space="0" w:color="auto"/>
        <w:right w:val="none" w:sz="0" w:space="0" w:color="auto"/>
      </w:divBdr>
    </w:div>
    <w:div w:id="13009633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052586">
      <w:bodyDiv w:val="1"/>
      <w:marLeft w:val="0"/>
      <w:marRight w:val="0"/>
      <w:marTop w:val="0"/>
      <w:marBottom w:val="0"/>
      <w:divBdr>
        <w:top w:val="none" w:sz="0" w:space="0" w:color="auto"/>
        <w:left w:val="none" w:sz="0" w:space="0" w:color="auto"/>
        <w:bottom w:val="none" w:sz="0" w:space="0" w:color="auto"/>
        <w:right w:val="none" w:sz="0" w:space="0" w:color="auto"/>
      </w:divBdr>
    </w:div>
    <w:div w:id="222762221">
      <w:bodyDiv w:val="1"/>
      <w:marLeft w:val="0"/>
      <w:marRight w:val="0"/>
      <w:marTop w:val="0"/>
      <w:marBottom w:val="0"/>
      <w:divBdr>
        <w:top w:val="none" w:sz="0" w:space="0" w:color="auto"/>
        <w:left w:val="none" w:sz="0" w:space="0" w:color="auto"/>
        <w:bottom w:val="none" w:sz="0" w:space="0" w:color="auto"/>
        <w:right w:val="none" w:sz="0" w:space="0" w:color="auto"/>
      </w:divBdr>
    </w:div>
    <w:div w:id="232932852">
      <w:bodyDiv w:val="1"/>
      <w:marLeft w:val="0"/>
      <w:marRight w:val="0"/>
      <w:marTop w:val="0"/>
      <w:marBottom w:val="0"/>
      <w:divBdr>
        <w:top w:val="none" w:sz="0" w:space="0" w:color="auto"/>
        <w:left w:val="none" w:sz="0" w:space="0" w:color="auto"/>
        <w:bottom w:val="none" w:sz="0" w:space="0" w:color="auto"/>
        <w:right w:val="none" w:sz="0" w:space="0" w:color="auto"/>
      </w:divBdr>
    </w:div>
    <w:div w:id="255525153">
      <w:bodyDiv w:val="1"/>
      <w:marLeft w:val="0"/>
      <w:marRight w:val="0"/>
      <w:marTop w:val="0"/>
      <w:marBottom w:val="0"/>
      <w:divBdr>
        <w:top w:val="none" w:sz="0" w:space="0" w:color="auto"/>
        <w:left w:val="none" w:sz="0" w:space="0" w:color="auto"/>
        <w:bottom w:val="none" w:sz="0" w:space="0" w:color="auto"/>
        <w:right w:val="none" w:sz="0" w:space="0" w:color="auto"/>
      </w:divBdr>
    </w:div>
    <w:div w:id="270168407">
      <w:bodyDiv w:val="1"/>
      <w:marLeft w:val="0"/>
      <w:marRight w:val="0"/>
      <w:marTop w:val="0"/>
      <w:marBottom w:val="0"/>
      <w:divBdr>
        <w:top w:val="none" w:sz="0" w:space="0" w:color="auto"/>
        <w:left w:val="none" w:sz="0" w:space="0" w:color="auto"/>
        <w:bottom w:val="none" w:sz="0" w:space="0" w:color="auto"/>
        <w:right w:val="none" w:sz="0" w:space="0" w:color="auto"/>
      </w:divBdr>
    </w:div>
    <w:div w:id="291596547">
      <w:bodyDiv w:val="1"/>
      <w:marLeft w:val="0"/>
      <w:marRight w:val="0"/>
      <w:marTop w:val="0"/>
      <w:marBottom w:val="0"/>
      <w:divBdr>
        <w:top w:val="none" w:sz="0" w:space="0" w:color="auto"/>
        <w:left w:val="none" w:sz="0" w:space="0" w:color="auto"/>
        <w:bottom w:val="none" w:sz="0" w:space="0" w:color="auto"/>
        <w:right w:val="none" w:sz="0" w:space="0" w:color="auto"/>
      </w:divBdr>
    </w:div>
    <w:div w:id="363216710">
      <w:bodyDiv w:val="1"/>
      <w:marLeft w:val="0"/>
      <w:marRight w:val="0"/>
      <w:marTop w:val="0"/>
      <w:marBottom w:val="0"/>
      <w:divBdr>
        <w:top w:val="none" w:sz="0" w:space="0" w:color="auto"/>
        <w:left w:val="none" w:sz="0" w:space="0" w:color="auto"/>
        <w:bottom w:val="none" w:sz="0" w:space="0" w:color="auto"/>
        <w:right w:val="none" w:sz="0" w:space="0" w:color="auto"/>
      </w:divBdr>
    </w:div>
    <w:div w:id="428738454">
      <w:bodyDiv w:val="1"/>
      <w:marLeft w:val="0"/>
      <w:marRight w:val="0"/>
      <w:marTop w:val="0"/>
      <w:marBottom w:val="0"/>
      <w:divBdr>
        <w:top w:val="none" w:sz="0" w:space="0" w:color="auto"/>
        <w:left w:val="none" w:sz="0" w:space="0" w:color="auto"/>
        <w:bottom w:val="none" w:sz="0" w:space="0" w:color="auto"/>
        <w:right w:val="none" w:sz="0" w:space="0" w:color="auto"/>
      </w:divBdr>
    </w:div>
    <w:div w:id="443236862">
      <w:bodyDiv w:val="1"/>
      <w:marLeft w:val="0"/>
      <w:marRight w:val="0"/>
      <w:marTop w:val="0"/>
      <w:marBottom w:val="0"/>
      <w:divBdr>
        <w:top w:val="none" w:sz="0" w:space="0" w:color="auto"/>
        <w:left w:val="none" w:sz="0" w:space="0" w:color="auto"/>
        <w:bottom w:val="none" w:sz="0" w:space="0" w:color="auto"/>
        <w:right w:val="none" w:sz="0" w:space="0" w:color="auto"/>
      </w:divBdr>
    </w:div>
    <w:div w:id="467404533">
      <w:bodyDiv w:val="1"/>
      <w:marLeft w:val="0"/>
      <w:marRight w:val="0"/>
      <w:marTop w:val="0"/>
      <w:marBottom w:val="0"/>
      <w:divBdr>
        <w:top w:val="none" w:sz="0" w:space="0" w:color="auto"/>
        <w:left w:val="none" w:sz="0" w:space="0" w:color="auto"/>
        <w:bottom w:val="none" w:sz="0" w:space="0" w:color="auto"/>
        <w:right w:val="none" w:sz="0" w:space="0" w:color="auto"/>
      </w:divBdr>
    </w:div>
    <w:div w:id="490413332">
      <w:bodyDiv w:val="1"/>
      <w:marLeft w:val="0"/>
      <w:marRight w:val="0"/>
      <w:marTop w:val="0"/>
      <w:marBottom w:val="0"/>
      <w:divBdr>
        <w:top w:val="none" w:sz="0" w:space="0" w:color="auto"/>
        <w:left w:val="none" w:sz="0" w:space="0" w:color="auto"/>
        <w:bottom w:val="none" w:sz="0" w:space="0" w:color="auto"/>
        <w:right w:val="none" w:sz="0" w:space="0" w:color="auto"/>
      </w:divBdr>
    </w:div>
    <w:div w:id="568156041">
      <w:bodyDiv w:val="1"/>
      <w:marLeft w:val="0"/>
      <w:marRight w:val="0"/>
      <w:marTop w:val="0"/>
      <w:marBottom w:val="0"/>
      <w:divBdr>
        <w:top w:val="none" w:sz="0" w:space="0" w:color="auto"/>
        <w:left w:val="none" w:sz="0" w:space="0" w:color="auto"/>
        <w:bottom w:val="none" w:sz="0" w:space="0" w:color="auto"/>
        <w:right w:val="none" w:sz="0" w:space="0" w:color="auto"/>
      </w:divBdr>
    </w:div>
    <w:div w:id="611860945">
      <w:bodyDiv w:val="1"/>
      <w:marLeft w:val="0"/>
      <w:marRight w:val="0"/>
      <w:marTop w:val="0"/>
      <w:marBottom w:val="0"/>
      <w:divBdr>
        <w:top w:val="none" w:sz="0" w:space="0" w:color="auto"/>
        <w:left w:val="none" w:sz="0" w:space="0" w:color="auto"/>
        <w:bottom w:val="none" w:sz="0" w:space="0" w:color="auto"/>
        <w:right w:val="none" w:sz="0" w:space="0" w:color="auto"/>
      </w:divBdr>
    </w:div>
    <w:div w:id="614287446">
      <w:bodyDiv w:val="1"/>
      <w:marLeft w:val="0"/>
      <w:marRight w:val="0"/>
      <w:marTop w:val="0"/>
      <w:marBottom w:val="0"/>
      <w:divBdr>
        <w:top w:val="none" w:sz="0" w:space="0" w:color="auto"/>
        <w:left w:val="none" w:sz="0" w:space="0" w:color="auto"/>
        <w:bottom w:val="none" w:sz="0" w:space="0" w:color="auto"/>
        <w:right w:val="none" w:sz="0" w:space="0" w:color="auto"/>
      </w:divBdr>
    </w:div>
    <w:div w:id="619805042">
      <w:bodyDiv w:val="1"/>
      <w:marLeft w:val="0"/>
      <w:marRight w:val="0"/>
      <w:marTop w:val="0"/>
      <w:marBottom w:val="0"/>
      <w:divBdr>
        <w:top w:val="none" w:sz="0" w:space="0" w:color="auto"/>
        <w:left w:val="none" w:sz="0" w:space="0" w:color="auto"/>
        <w:bottom w:val="none" w:sz="0" w:space="0" w:color="auto"/>
        <w:right w:val="none" w:sz="0" w:space="0" w:color="auto"/>
      </w:divBdr>
    </w:div>
    <w:div w:id="665599173">
      <w:bodyDiv w:val="1"/>
      <w:marLeft w:val="0"/>
      <w:marRight w:val="0"/>
      <w:marTop w:val="0"/>
      <w:marBottom w:val="0"/>
      <w:divBdr>
        <w:top w:val="none" w:sz="0" w:space="0" w:color="auto"/>
        <w:left w:val="none" w:sz="0" w:space="0" w:color="auto"/>
        <w:bottom w:val="none" w:sz="0" w:space="0" w:color="auto"/>
        <w:right w:val="none" w:sz="0" w:space="0" w:color="auto"/>
      </w:divBdr>
    </w:div>
    <w:div w:id="771242323">
      <w:bodyDiv w:val="1"/>
      <w:marLeft w:val="0"/>
      <w:marRight w:val="0"/>
      <w:marTop w:val="0"/>
      <w:marBottom w:val="0"/>
      <w:divBdr>
        <w:top w:val="none" w:sz="0" w:space="0" w:color="auto"/>
        <w:left w:val="none" w:sz="0" w:space="0" w:color="auto"/>
        <w:bottom w:val="none" w:sz="0" w:space="0" w:color="auto"/>
        <w:right w:val="none" w:sz="0" w:space="0" w:color="auto"/>
      </w:divBdr>
    </w:div>
    <w:div w:id="850413795">
      <w:bodyDiv w:val="1"/>
      <w:marLeft w:val="0"/>
      <w:marRight w:val="0"/>
      <w:marTop w:val="0"/>
      <w:marBottom w:val="0"/>
      <w:divBdr>
        <w:top w:val="none" w:sz="0" w:space="0" w:color="auto"/>
        <w:left w:val="none" w:sz="0" w:space="0" w:color="auto"/>
        <w:bottom w:val="none" w:sz="0" w:space="0" w:color="auto"/>
        <w:right w:val="none" w:sz="0" w:space="0" w:color="auto"/>
      </w:divBdr>
    </w:div>
    <w:div w:id="851800941">
      <w:bodyDiv w:val="1"/>
      <w:marLeft w:val="0"/>
      <w:marRight w:val="0"/>
      <w:marTop w:val="0"/>
      <w:marBottom w:val="0"/>
      <w:divBdr>
        <w:top w:val="none" w:sz="0" w:space="0" w:color="auto"/>
        <w:left w:val="none" w:sz="0" w:space="0" w:color="auto"/>
        <w:bottom w:val="none" w:sz="0" w:space="0" w:color="auto"/>
        <w:right w:val="none" w:sz="0" w:space="0" w:color="auto"/>
      </w:divBdr>
    </w:div>
    <w:div w:id="853879832">
      <w:bodyDiv w:val="1"/>
      <w:marLeft w:val="0"/>
      <w:marRight w:val="0"/>
      <w:marTop w:val="0"/>
      <w:marBottom w:val="0"/>
      <w:divBdr>
        <w:top w:val="none" w:sz="0" w:space="0" w:color="auto"/>
        <w:left w:val="none" w:sz="0" w:space="0" w:color="auto"/>
        <w:bottom w:val="none" w:sz="0" w:space="0" w:color="auto"/>
        <w:right w:val="none" w:sz="0" w:space="0" w:color="auto"/>
      </w:divBdr>
    </w:div>
    <w:div w:id="915171647">
      <w:bodyDiv w:val="1"/>
      <w:marLeft w:val="0"/>
      <w:marRight w:val="0"/>
      <w:marTop w:val="0"/>
      <w:marBottom w:val="0"/>
      <w:divBdr>
        <w:top w:val="none" w:sz="0" w:space="0" w:color="auto"/>
        <w:left w:val="none" w:sz="0" w:space="0" w:color="auto"/>
        <w:bottom w:val="none" w:sz="0" w:space="0" w:color="auto"/>
        <w:right w:val="none" w:sz="0" w:space="0" w:color="auto"/>
      </w:divBdr>
    </w:div>
    <w:div w:id="958147851">
      <w:bodyDiv w:val="1"/>
      <w:marLeft w:val="0"/>
      <w:marRight w:val="0"/>
      <w:marTop w:val="0"/>
      <w:marBottom w:val="0"/>
      <w:divBdr>
        <w:top w:val="none" w:sz="0" w:space="0" w:color="auto"/>
        <w:left w:val="none" w:sz="0" w:space="0" w:color="auto"/>
        <w:bottom w:val="none" w:sz="0" w:space="0" w:color="auto"/>
        <w:right w:val="none" w:sz="0" w:space="0" w:color="auto"/>
      </w:divBdr>
    </w:div>
    <w:div w:id="1000616500">
      <w:bodyDiv w:val="1"/>
      <w:marLeft w:val="0"/>
      <w:marRight w:val="0"/>
      <w:marTop w:val="0"/>
      <w:marBottom w:val="0"/>
      <w:divBdr>
        <w:top w:val="none" w:sz="0" w:space="0" w:color="auto"/>
        <w:left w:val="none" w:sz="0" w:space="0" w:color="auto"/>
        <w:bottom w:val="none" w:sz="0" w:space="0" w:color="auto"/>
        <w:right w:val="none" w:sz="0" w:space="0" w:color="auto"/>
      </w:divBdr>
    </w:div>
    <w:div w:id="1006903188">
      <w:bodyDiv w:val="1"/>
      <w:marLeft w:val="0"/>
      <w:marRight w:val="0"/>
      <w:marTop w:val="0"/>
      <w:marBottom w:val="0"/>
      <w:divBdr>
        <w:top w:val="none" w:sz="0" w:space="0" w:color="auto"/>
        <w:left w:val="none" w:sz="0" w:space="0" w:color="auto"/>
        <w:bottom w:val="none" w:sz="0" w:space="0" w:color="auto"/>
        <w:right w:val="none" w:sz="0" w:space="0" w:color="auto"/>
      </w:divBdr>
    </w:div>
    <w:div w:id="1048066462">
      <w:bodyDiv w:val="1"/>
      <w:marLeft w:val="0"/>
      <w:marRight w:val="0"/>
      <w:marTop w:val="0"/>
      <w:marBottom w:val="0"/>
      <w:divBdr>
        <w:top w:val="none" w:sz="0" w:space="0" w:color="auto"/>
        <w:left w:val="none" w:sz="0" w:space="0" w:color="auto"/>
        <w:bottom w:val="none" w:sz="0" w:space="0" w:color="auto"/>
        <w:right w:val="none" w:sz="0" w:space="0" w:color="auto"/>
      </w:divBdr>
    </w:div>
    <w:div w:id="1052000693">
      <w:bodyDiv w:val="1"/>
      <w:marLeft w:val="0"/>
      <w:marRight w:val="0"/>
      <w:marTop w:val="0"/>
      <w:marBottom w:val="0"/>
      <w:divBdr>
        <w:top w:val="none" w:sz="0" w:space="0" w:color="auto"/>
        <w:left w:val="none" w:sz="0" w:space="0" w:color="auto"/>
        <w:bottom w:val="none" w:sz="0" w:space="0" w:color="auto"/>
        <w:right w:val="none" w:sz="0" w:space="0" w:color="auto"/>
      </w:divBdr>
    </w:div>
    <w:div w:id="1079861783">
      <w:bodyDiv w:val="1"/>
      <w:marLeft w:val="0"/>
      <w:marRight w:val="0"/>
      <w:marTop w:val="0"/>
      <w:marBottom w:val="0"/>
      <w:divBdr>
        <w:top w:val="none" w:sz="0" w:space="0" w:color="auto"/>
        <w:left w:val="none" w:sz="0" w:space="0" w:color="auto"/>
        <w:bottom w:val="none" w:sz="0" w:space="0" w:color="auto"/>
        <w:right w:val="none" w:sz="0" w:space="0" w:color="auto"/>
      </w:divBdr>
    </w:div>
    <w:div w:id="1168524000">
      <w:bodyDiv w:val="1"/>
      <w:marLeft w:val="0"/>
      <w:marRight w:val="0"/>
      <w:marTop w:val="0"/>
      <w:marBottom w:val="0"/>
      <w:divBdr>
        <w:top w:val="none" w:sz="0" w:space="0" w:color="auto"/>
        <w:left w:val="none" w:sz="0" w:space="0" w:color="auto"/>
        <w:bottom w:val="none" w:sz="0" w:space="0" w:color="auto"/>
        <w:right w:val="none" w:sz="0" w:space="0" w:color="auto"/>
      </w:divBdr>
    </w:div>
    <w:div w:id="1168903384">
      <w:bodyDiv w:val="1"/>
      <w:marLeft w:val="0"/>
      <w:marRight w:val="0"/>
      <w:marTop w:val="0"/>
      <w:marBottom w:val="0"/>
      <w:divBdr>
        <w:top w:val="none" w:sz="0" w:space="0" w:color="auto"/>
        <w:left w:val="none" w:sz="0" w:space="0" w:color="auto"/>
        <w:bottom w:val="none" w:sz="0" w:space="0" w:color="auto"/>
        <w:right w:val="none" w:sz="0" w:space="0" w:color="auto"/>
      </w:divBdr>
    </w:div>
    <w:div w:id="1212302783">
      <w:bodyDiv w:val="1"/>
      <w:marLeft w:val="0"/>
      <w:marRight w:val="0"/>
      <w:marTop w:val="0"/>
      <w:marBottom w:val="0"/>
      <w:divBdr>
        <w:top w:val="none" w:sz="0" w:space="0" w:color="auto"/>
        <w:left w:val="none" w:sz="0" w:space="0" w:color="auto"/>
        <w:bottom w:val="none" w:sz="0" w:space="0" w:color="auto"/>
        <w:right w:val="none" w:sz="0" w:space="0" w:color="auto"/>
      </w:divBdr>
    </w:div>
    <w:div w:id="1274945922">
      <w:bodyDiv w:val="1"/>
      <w:marLeft w:val="0"/>
      <w:marRight w:val="0"/>
      <w:marTop w:val="0"/>
      <w:marBottom w:val="0"/>
      <w:divBdr>
        <w:top w:val="none" w:sz="0" w:space="0" w:color="auto"/>
        <w:left w:val="none" w:sz="0" w:space="0" w:color="auto"/>
        <w:bottom w:val="none" w:sz="0" w:space="0" w:color="auto"/>
        <w:right w:val="none" w:sz="0" w:space="0" w:color="auto"/>
      </w:divBdr>
    </w:div>
    <w:div w:id="1283725753">
      <w:bodyDiv w:val="1"/>
      <w:marLeft w:val="0"/>
      <w:marRight w:val="0"/>
      <w:marTop w:val="0"/>
      <w:marBottom w:val="0"/>
      <w:divBdr>
        <w:top w:val="none" w:sz="0" w:space="0" w:color="auto"/>
        <w:left w:val="none" w:sz="0" w:space="0" w:color="auto"/>
        <w:bottom w:val="none" w:sz="0" w:space="0" w:color="auto"/>
        <w:right w:val="none" w:sz="0" w:space="0" w:color="auto"/>
      </w:divBdr>
    </w:div>
    <w:div w:id="1336346399">
      <w:bodyDiv w:val="1"/>
      <w:marLeft w:val="0"/>
      <w:marRight w:val="0"/>
      <w:marTop w:val="0"/>
      <w:marBottom w:val="0"/>
      <w:divBdr>
        <w:top w:val="none" w:sz="0" w:space="0" w:color="auto"/>
        <w:left w:val="none" w:sz="0" w:space="0" w:color="auto"/>
        <w:bottom w:val="none" w:sz="0" w:space="0" w:color="auto"/>
        <w:right w:val="none" w:sz="0" w:space="0" w:color="auto"/>
      </w:divBdr>
    </w:div>
    <w:div w:id="1342855557">
      <w:bodyDiv w:val="1"/>
      <w:marLeft w:val="0"/>
      <w:marRight w:val="0"/>
      <w:marTop w:val="0"/>
      <w:marBottom w:val="0"/>
      <w:divBdr>
        <w:top w:val="none" w:sz="0" w:space="0" w:color="auto"/>
        <w:left w:val="none" w:sz="0" w:space="0" w:color="auto"/>
        <w:bottom w:val="none" w:sz="0" w:space="0" w:color="auto"/>
        <w:right w:val="none" w:sz="0" w:space="0" w:color="auto"/>
      </w:divBdr>
    </w:div>
    <w:div w:id="1425151533">
      <w:bodyDiv w:val="1"/>
      <w:marLeft w:val="0"/>
      <w:marRight w:val="0"/>
      <w:marTop w:val="0"/>
      <w:marBottom w:val="0"/>
      <w:divBdr>
        <w:top w:val="none" w:sz="0" w:space="0" w:color="auto"/>
        <w:left w:val="none" w:sz="0" w:space="0" w:color="auto"/>
        <w:bottom w:val="none" w:sz="0" w:space="0" w:color="auto"/>
        <w:right w:val="none" w:sz="0" w:space="0" w:color="auto"/>
      </w:divBdr>
    </w:div>
    <w:div w:id="1475220747">
      <w:bodyDiv w:val="1"/>
      <w:marLeft w:val="0"/>
      <w:marRight w:val="0"/>
      <w:marTop w:val="0"/>
      <w:marBottom w:val="0"/>
      <w:divBdr>
        <w:top w:val="none" w:sz="0" w:space="0" w:color="auto"/>
        <w:left w:val="none" w:sz="0" w:space="0" w:color="auto"/>
        <w:bottom w:val="none" w:sz="0" w:space="0" w:color="auto"/>
        <w:right w:val="none" w:sz="0" w:space="0" w:color="auto"/>
      </w:divBdr>
    </w:div>
    <w:div w:id="1487278630">
      <w:bodyDiv w:val="1"/>
      <w:marLeft w:val="0"/>
      <w:marRight w:val="0"/>
      <w:marTop w:val="0"/>
      <w:marBottom w:val="0"/>
      <w:divBdr>
        <w:top w:val="none" w:sz="0" w:space="0" w:color="auto"/>
        <w:left w:val="none" w:sz="0" w:space="0" w:color="auto"/>
        <w:bottom w:val="none" w:sz="0" w:space="0" w:color="auto"/>
        <w:right w:val="none" w:sz="0" w:space="0" w:color="auto"/>
      </w:divBdr>
    </w:div>
    <w:div w:id="1527138483">
      <w:bodyDiv w:val="1"/>
      <w:marLeft w:val="0"/>
      <w:marRight w:val="0"/>
      <w:marTop w:val="0"/>
      <w:marBottom w:val="0"/>
      <w:divBdr>
        <w:top w:val="none" w:sz="0" w:space="0" w:color="auto"/>
        <w:left w:val="none" w:sz="0" w:space="0" w:color="auto"/>
        <w:bottom w:val="none" w:sz="0" w:space="0" w:color="auto"/>
        <w:right w:val="none" w:sz="0" w:space="0" w:color="auto"/>
      </w:divBdr>
    </w:div>
    <w:div w:id="1577589883">
      <w:bodyDiv w:val="1"/>
      <w:marLeft w:val="0"/>
      <w:marRight w:val="0"/>
      <w:marTop w:val="0"/>
      <w:marBottom w:val="0"/>
      <w:divBdr>
        <w:top w:val="none" w:sz="0" w:space="0" w:color="auto"/>
        <w:left w:val="none" w:sz="0" w:space="0" w:color="auto"/>
        <w:bottom w:val="none" w:sz="0" w:space="0" w:color="auto"/>
        <w:right w:val="none" w:sz="0" w:space="0" w:color="auto"/>
      </w:divBdr>
    </w:div>
    <w:div w:id="1627735747">
      <w:bodyDiv w:val="1"/>
      <w:marLeft w:val="0"/>
      <w:marRight w:val="0"/>
      <w:marTop w:val="0"/>
      <w:marBottom w:val="0"/>
      <w:divBdr>
        <w:top w:val="none" w:sz="0" w:space="0" w:color="auto"/>
        <w:left w:val="none" w:sz="0" w:space="0" w:color="auto"/>
        <w:bottom w:val="none" w:sz="0" w:space="0" w:color="auto"/>
        <w:right w:val="none" w:sz="0" w:space="0" w:color="auto"/>
      </w:divBdr>
    </w:div>
    <w:div w:id="1641425003">
      <w:bodyDiv w:val="1"/>
      <w:marLeft w:val="0"/>
      <w:marRight w:val="0"/>
      <w:marTop w:val="0"/>
      <w:marBottom w:val="0"/>
      <w:divBdr>
        <w:top w:val="none" w:sz="0" w:space="0" w:color="auto"/>
        <w:left w:val="none" w:sz="0" w:space="0" w:color="auto"/>
        <w:bottom w:val="none" w:sz="0" w:space="0" w:color="auto"/>
        <w:right w:val="none" w:sz="0" w:space="0" w:color="auto"/>
      </w:divBdr>
    </w:div>
    <w:div w:id="1644121700">
      <w:bodyDiv w:val="1"/>
      <w:marLeft w:val="0"/>
      <w:marRight w:val="0"/>
      <w:marTop w:val="0"/>
      <w:marBottom w:val="0"/>
      <w:divBdr>
        <w:top w:val="none" w:sz="0" w:space="0" w:color="auto"/>
        <w:left w:val="none" w:sz="0" w:space="0" w:color="auto"/>
        <w:bottom w:val="none" w:sz="0" w:space="0" w:color="auto"/>
        <w:right w:val="none" w:sz="0" w:space="0" w:color="auto"/>
      </w:divBdr>
    </w:div>
    <w:div w:id="1718047893">
      <w:bodyDiv w:val="1"/>
      <w:marLeft w:val="0"/>
      <w:marRight w:val="0"/>
      <w:marTop w:val="0"/>
      <w:marBottom w:val="0"/>
      <w:divBdr>
        <w:top w:val="none" w:sz="0" w:space="0" w:color="auto"/>
        <w:left w:val="none" w:sz="0" w:space="0" w:color="auto"/>
        <w:bottom w:val="none" w:sz="0" w:space="0" w:color="auto"/>
        <w:right w:val="none" w:sz="0" w:space="0" w:color="auto"/>
      </w:divBdr>
    </w:div>
    <w:div w:id="1783069355">
      <w:bodyDiv w:val="1"/>
      <w:marLeft w:val="0"/>
      <w:marRight w:val="0"/>
      <w:marTop w:val="0"/>
      <w:marBottom w:val="0"/>
      <w:divBdr>
        <w:top w:val="none" w:sz="0" w:space="0" w:color="auto"/>
        <w:left w:val="none" w:sz="0" w:space="0" w:color="auto"/>
        <w:bottom w:val="none" w:sz="0" w:space="0" w:color="auto"/>
        <w:right w:val="none" w:sz="0" w:space="0" w:color="auto"/>
      </w:divBdr>
    </w:div>
    <w:div w:id="1785465297">
      <w:bodyDiv w:val="1"/>
      <w:marLeft w:val="0"/>
      <w:marRight w:val="0"/>
      <w:marTop w:val="0"/>
      <w:marBottom w:val="0"/>
      <w:divBdr>
        <w:top w:val="none" w:sz="0" w:space="0" w:color="auto"/>
        <w:left w:val="none" w:sz="0" w:space="0" w:color="auto"/>
        <w:bottom w:val="none" w:sz="0" w:space="0" w:color="auto"/>
        <w:right w:val="none" w:sz="0" w:space="0" w:color="auto"/>
      </w:divBdr>
    </w:div>
    <w:div w:id="1825269317">
      <w:bodyDiv w:val="1"/>
      <w:marLeft w:val="0"/>
      <w:marRight w:val="0"/>
      <w:marTop w:val="0"/>
      <w:marBottom w:val="0"/>
      <w:divBdr>
        <w:top w:val="none" w:sz="0" w:space="0" w:color="auto"/>
        <w:left w:val="none" w:sz="0" w:space="0" w:color="auto"/>
        <w:bottom w:val="none" w:sz="0" w:space="0" w:color="auto"/>
        <w:right w:val="none" w:sz="0" w:space="0" w:color="auto"/>
      </w:divBdr>
    </w:div>
    <w:div w:id="1879387646">
      <w:bodyDiv w:val="1"/>
      <w:marLeft w:val="0"/>
      <w:marRight w:val="0"/>
      <w:marTop w:val="0"/>
      <w:marBottom w:val="0"/>
      <w:divBdr>
        <w:top w:val="none" w:sz="0" w:space="0" w:color="auto"/>
        <w:left w:val="none" w:sz="0" w:space="0" w:color="auto"/>
        <w:bottom w:val="none" w:sz="0" w:space="0" w:color="auto"/>
        <w:right w:val="none" w:sz="0" w:space="0" w:color="auto"/>
      </w:divBdr>
    </w:div>
    <w:div w:id="1936135452">
      <w:bodyDiv w:val="1"/>
      <w:marLeft w:val="0"/>
      <w:marRight w:val="0"/>
      <w:marTop w:val="0"/>
      <w:marBottom w:val="0"/>
      <w:divBdr>
        <w:top w:val="none" w:sz="0" w:space="0" w:color="auto"/>
        <w:left w:val="none" w:sz="0" w:space="0" w:color="auto"/>
        <w:bottom w:val="none" w:sz="0" w:space="0" w:color="auto"/>
        <w:right w:val="none" w:sz="0" w:space="0" w:color="auto"/>
      </w:divBdr>
    </w:div>
    <w:div w:id="1959217992">
      <w:bodyDiv w:val="1"/>
      <w:marLeft w:val="0"/>
      <w:marRight w:val="0"/>
      <w:marTop w:val="0"/>
      <w:marBottom w:val="0"/>
      <w:divBdr>
        <w:top w:val="none" w:sz="0" w:space="0" w:color="auto"/>
        <w:left w:val="none" w:sz="0" w:space="0" w:color="auto"/>
        <w:bottom w:val="none" w:sz="0" w:space="0" w:color="auto"/>
        <w:right w:val="none" w:sz="0" w:space="0" w:color="auto"/>
      </w:divBdr>
    </w:div>
    <w:div w:id="20297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534-562B-499B-93DD-9BF8AB34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1556</Words>
  <Characters>11158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2024023243 pkt QRD9 opdatering</dc:description>
  <cp:lastModifiedBy>Gitte Ronnovius</cp:lastModifiedBy>
  <cp:revision>3</cp:revision>
  <cp:lastPrinted>2020-09-28T11:48:00Z</cp:lastPrinted>
  <dcterms:created xsi:type="dcterms:W3CDTF">2024-10-28T07:55:00Z</dcterms:created>
  <dcterms:modified xsi:type="dcterms:W3CDTF">2024-10-28T07:57:00Z</dcterms:modified>
</cp:coreProperties>
</file>