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B1024" w14:textId="77777777" w:rsidR="005B0036" w:rsidRPr="008F49E1" w:rsidRDefault="005B0036" w:rsidP="005B0036">
      <w:pPr>
        <w:rPr>
          <w:sz w:val="24"/>
          <w:szCs w:val="24"/>
        </w:rPr>
      </w:pPr>
      <w:r w:rsidRPr="005B0036">
        <w:rPr>
          <w:noProof/>
          <w:sz w:val="24"/>
          <w:szCs w:val="24"/>
          <w:lang w:eastAsia="da-DK"/>
        </w:rPr>
        <w:drawing>
          <wp:inline distT="0" distB="0" distL="0" distR="0" wp14:anchorId="64B2EA22" wp14:editId="3ECCF77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518928C" w14:textId="191F3E77" w:rsidR="005B0036" w:rsidRPr="00406EE7" w:rsidRDefault="005B0036" w:rsidP="005B0036">
      <w:pPr>
        <w:tabs>
          <w:tab w:val="right" w:pos="9356"/>
        </w:tabs>
        <w:rPr>
          <w:b/>
          <w:sz w:val="24"/>
          <w:szCs w:val="24"/>
        </w:rPr>
      </w:pPr>
      <w:r>
        <w:rPr>
          <w:b/>
          <w:sz w:val="24"/>
          <w:szCs w:val="24"/>
        </w:rPr>
        <w:tab/>
      </w:r>
      <w:r w:rsidR="00CE6758">
        <w:rPr>
          <w:b/>
          <w:sz w:val="24"/>
          <w:szCs w:val="24"/>
        </w:rPr>
        <w:t>31. marts 2025</w:t>
      </w:r>
    </w:p>
    <w:p w14:paraId="2ABAD974" w14:textId="6996DE03" w:rsidR="005B0036" w:rsidRPr="00406EE7" w:rsidRDefault="005B0036" w:rsidP="005B0036">
      <w:pPr>
        <w:rPr>
          <w:sz w:val="24"/>
          <w:szCs w:val="24"/>
        </w:rPr>
      </w:pPr>
    </w:p>
    <w:p w14:paraId="5D3513C0" w14:textId="6BBA8485" w:rsidR="005B0036" w:rsidRPr="00406EE7" w:rsidRDefault="005B0036" w:rsidP="005B0036">
      <w:pPr>
        <w:rPr>
          <w:sz w:val="24"/>
          <w:szCs w:val="24"/>
        </w:rPr>
      </w:pPr>
    </w:p>
    <w:p w14:paraId="347A7EE7" w14:textId="77777777" w:rsidR="00C479BF" w:rsidRPr="00040877" w:rsidRDefault="00C479BF" w:rsidP="00040877">
      <w:pPr>
        <w:tabs>
          <w:tab w:val="left" w:pos="8222"/>
        </w:tabs>
        <w:rPr>
          <w:sz w:val="24"/>
          <w:szCs w:val="24"/>
        </w:rPr>
      </w:pPr>
    </w:p>
    <w:p w14:paraId="5A634001" w14:textId="77777777" w:rsidR="005B0036" w:rsidRPr="0040171B" w:rsidRDefault="005B0036" w:rsidP="005B0036">
      <w:pPr>
        <w:tabs>
          <w:tab w:val="left" w:pos="8222"/>
        </w:tabs>
        <w:jc w:val="center"/>
        <w:rPr>
          <w:b/>
          <w:sz w:val="24"/>
          <w:szCs w:val="24"/>
        </w:rPr>
      </w:pPr>
      <w:r w:rsidRPr="0040171B">
        <w:rPr>
          <w:b/>
          <w:sz w:val="24"/>
          <w:szCs w:val="24"/>
        </w:rPr>
        <w:t>PRODUKTRESUMÉ</w:t>
      </w:r>
    </w:p>
    <w:p w14:paraId="2C9B4945" w14:textId="77777777" w:rsidR="005B0036" w:rsidRPr="0040171B" w:rsidRDefault="005B0036" w:rsidP="005B0036">
      <w:pPr>
        <w:tabs>
          <w:tab w:val="left" w:pos="8222"/>
        </w:tabs>
        <w:jc w:val="center"/>
        <w:rPr>
          <w:b/>
          <w:sz w:val="24"/>
          <w:szCs w:val="24"/>
        </w:rPr>
      </w:pPr>
    </w:p>
    <w:p w14:paraId="5C56ACEA" w14:textId="77777777" w:rsidR="005B0036" w:rsidRPr="0040171B" w:rsidRDefault="005B0036" w:rsidP="005B0036">
      <w:pPr>
        <w:tabs>
          <w:tab w:val="left" w:pos="8222"/>
        </w:tabs>
        <w:jc w:val="center"/>
        <w:rPr>
          <w:b/>
          <w:sz w:val="24"/>
          <w:szCs w:val="24"/>
        </w:rPr>
      </w:pPr>
      <w:r w:rsidRPr="0040171B">
        <w:rPr>
          <w:b/>
          <w:sz w:val="24"/>
          <w:szCs w:val="24"/>
        </w:rPr>
        <w:t>for</w:t>
      </w:r>
    </w:p>
    <w:p w14:paraId="0434667A" w14:textId="77777777" w:rsidR="005B0036" w:rsidRPr="0040171B" w:rsidRDefault="005B0036" w:rsidP="005B0036">
      <w:pPr>
        <w:tabs>
          <w:tab w:val="left" w:pos="8222"/>
        </w:tabs>
        <w:jc w:val="center"/>
        <w:rPr>
          <w:b/>
          <w:sz w:val="24"/>
          <w:szCs w:val="24"/>
        </w:rPr>
      </w:pPr>
    </w:p>
    <w:p w14:paraId="694C0526" w14:textId="2BE9FF73" w:rsidR="005B0036" w:rsidRPr="0040171B" w:rsidRDefault="00AD6C25" w:rsidP="005B0036">
      <w:pPr>
        <w:tabs>
          <w:tab w:val="left" w:pos="8222"/>
        </w:tabs>
        <w:jc w:val="center"/>
        <w:rPr>
          <w:b/>
          <w:sz w:val="24"/>
          <w:szCs w:val="24"/>
        </w:rPr>
      </w:pPr>
      <w:proofErr w:type="spellStart"/>
      <w:r w:rsidRPr="0040171B">
        <w:rPr>
          <w:b/>
          <w:sz w:val="24"/>
          <w:szCs w:val="24"/>
        </w:rPr>
        <w:t>Pronestesic</w:t>
      </w:r>
      <w:proofErr w:type="spellEnd"/>
      <w:r w:rsidRPr="0040171B">
        <w:rPr>
          <w:b/>
          <w:sz w:val="24"/>
          <w:szCs w:val="24"/>
        </w:rPr>
        <w:t>, injektionsvæske, opløsning</w:t>
      </w:r>
    </w:p>
    <w:p w14:paraId="246E70CD" w14:textId="77777777" w:rsidR="005B0036" w:rsidRPr="0040171B" w:rsidRDefault="005B0036" w:rsidP="005B0036">
      <w:pPr>
        <w:tabs>
          <w:tab w:val="left" w:pos="8222"/>
        </w:tabs>
        <w:jc w:val="both"/>
        <w:rPr>
          <w:sz w:val="24"/>
          <w:szCs w:val="24"/>
        </w:rPr>
      </w:pPr>
    </w:p>
    <w:p w14:paraId="3BEA34D3" w14:textId="77777777" w:rsidR="005B0036" w:rsidRPr="0040171B" w:rsidRDefault="005B0036" w:rsidP="00040877">
      <w:pPr>
        <w:tabs>
          <w:tab w:val="left" w:pos="8222"/>
        </w:tabs>
        <w:ind w:left="851" w:hanging="851"/>
        <w:jc w:val="both"/>
        <w:rPr>
          <w:sz w:val="24"/>
          <w:szCs w:val="24"/>
        </w:rPr>
      </w:pPr>
    </w:p>
    <w:p w14:paraId="22F96004" w14:textId="77777777" w:rsidR="005B0036" w:rsidRPr="0040171B" w:rsidRDefault="005B0036" w:rsidP="00040877">
      <w:pPr>
        <w:tabs>
          <w:tab w:val="left" w:pos="8222"/>
        </w:tabs>
        <w:ind w:left="851" w:hanging="851"/>
        <w:rPr>
          <w:b/>
          <w:sz w:val="24"/>
          <w:szCs w:val="24"/>
        </w:rPr>
      </w:pPr>
      <w:r w:rsidRPr="0040171B">
        <w:rPr>
          <w:b/>
          <w:sz w:val="24"/>
          <w:szCs w:val="24"/>
        </w:rPr>
        <w:t>0.</w:t>
      </w:r>
      <w:r w:rsidRPr="0040171B">
        <w:rPr>
          <w:b/>
          <w:sz w:val="24"/>
          <w:szCs w:val="24"/>
        </w:rPr>
        <w:tab/>
        <w:t>D.SP.NR.</w:t>
      </w:r>
    </w:p>
    <w:p w14:paraId="14367590" w14:textId="77777777" w:rsidR="0040171B" w:rsidRPr="0040171B" w:rsidRDefault="00040877" w:rsidP="00040877">
      <w:pPr>
        <w:tabs>
          <w:tab w:val="left" w:pos="8222"/>
        </w:tabs>
        <w:ind w:left="851" w:hanging="851"/>
        <w:rPr>
          <w:sz w:val="24"/>
          <w:szCs w:val="24"/>
        </w:rPr>
      </w:pPr>
      <w:r w:rsidRPr="0040171B">
        <w:rPr>
          <w:sz w:val="24"/>
          <w:szCs w:val="24"/>
        </w:rPr>
        <w:tab/>
      </w:r>
    </w:p>
    <w:p w14:paraId="015ED96D" w14:textId="77777777" w:rsidR="0040171B" w:rsidRPr="0040171B" w:rsidRDefault="0040171B" w:rsidP="0040171B">
      <w:pPr>
        <w:tabs>
          <w:tab w:val="left" w:pos="8222"/>
        </w:tabs>
        <w:ind w:left="851" w:hanging="851"/>
        <w:rPr>
          <w:sz w:val="24"/>
          <w:szCs w:val="24"/>
        </w:rPr>
      </w:pPr>
      <w:r w:rsidRPr="0040171B">
        <w:rPr>
          <w:sz w:val="24"/>
          <w:szCs w:val="24"/>
        </w:rPr>
        <w:tab/>
        <w:t>29713</w:t>
      </w:r>
    </w:p>
    <w:p w14:paraId="2EC7D0D0" w14:textId="77777777" w:rsidR="0040171B" w:rsidRPr="0040171B" w:rsidRDefault="0040171B" w:rsidP="0040171B">
      <w:pPr>
        <w:tabs>
          <w:tab w:val="left" w:pos="8222"/>
        </w:tabs>
        <w:ind w:left="851" w:hanging="851"/>
        <w:rPr>
          <w:sz w:val="24"/>
          <w:szCs w:val="24"/>
        </w:rPr>
      </w:pPr>
    </w:p>
    <w:p w14:paraId="42A28777" w14:textId="77777777" w:rsidR="0040171B" w:rsidRPr="0040171B" w:rsidRDefault="0040171B" w:rsidP="0040171B">
      <w:pPr>
        <w:tabs>
          <w:tab w:val="left" w:pos="8222"/>
        </w:tabs>
        <w:ind w:left="851" w:hanging="851"/>
        <w:rPr>
          <w:sz w:val="24"/>
          <w:szCs w:val="24"/>
        </w:rPr>
      </w:pPr>
    </w:p>
    <w:p w14:paraId="7033C5A5" w14:textId="77777777" w:rsidR="0040171B" w:rsidRPr="0040171B" w:rsidRDefault="0040171B" w:rsidP="0040171B">
      <w:pPr>
        <w:tabs>
          <w:tab w:val="left" w:pos="8222"/>
        </w:tabs>
        <w:ind w:left="851" w:hanging="851"/>
        <w:rPr>
          <w:b/>
          <w:sz w:val="24"/>
          <w:szCs w:val="24"/>
        </w:rPr>
      </w:pPr>
      <w:r w:rsidRPr="0040171B">
        <w:rPr>
          <w:b/>
          <w:sz w:val="24"/>
          <w:szCs w:val="24"/>
        </w:rPr>
        <w:t>1.</w:t>
      </w:r>
      <w:r w:rsidRPr="0040171B">
        <w:rPr>
          <w:b/>
          <w:sz w:val="24"/>
          <w:szCs w:val="24"/>
        </w:rPr>
        <w:tab/>
        <w:t>VETERINÆRLÆGEMIDLETS NAVN</w:t>
      </w:r>
    </w:p>
    <w:p w14:paraId="0D323232" w14:textId="77777777" w:rsidR="0040171B" w:rsidRPr="0040171B" w:rsidRDefault="0040171B" w:rsidP="0040171B">
      <w:pPr>
        <w:tabs>
          <w:tab w:val="left" w:pos="8222"/>
        </w:tabs>
        <w:ind w:left="851" w:hanging="851"/>
        <w:rPr>
          <w:sz w:val="24"/>
          <w:szCs w:val="24"/>
        </w:rPr>
      </w:pPr>
    </w:p>
    <w:p w14:paraId="59BC6754" w14:textId="77777777" w:rsidR="0040171B" w:rsidRPr="0040171B" w:rsidRDefault="0040171B" w:rsidP="0040171B">
      <w:pPr>
        <w:tabs>
          <w:tab w:val="left" w:pos="8222"/>
        </w:tabs>
        <w:ind w:left="851"/>
        <w:rPr>
          <w:sz w:val="24"/>
          <w:szCs w:val="24"/>
        </w:rPr>
      </w:pPr>
      <w:proofErr w:type="spellStart"/>
      <w:r w:rsidRPr="0040171B">
        <w:rPr>
          <w:sz w:val="24"/>
          <w:szCs w:val="24"/>
        </w:rPr>
        <w:t>Pronestesic</w:t>
      </w:r>
      <w:proofErr w:type="spellEnd"/>
    </w:p>
    <w:p w14:paraId="2BD4E014" w14:textId="77777777" w:rsidR="0040171B" w:rsidRPr="0040171B" w:rsidRDefault="0040171B" w:rsidP="0040171B">
      <w:pPr>
        <w:tabs>
          <w:tab w:val="left" w:pos="8222"/>
        </w:tabs>
        <w:ind w:left="851"/>
        <w:rPr>
          <w:sz w:val="24"/>
          <w:szCs w:val="24"/>
        </w:rPr>
      </w:pPr>
      <w:r w:rsidRPr="0040171B">
        <w:rPr>
          <w:sz w:val="24"/>
          <w:szCs w:val="24"/>
        </w:rPr>
        <w:t>Lægemiddelform: injektionsvæske, opløsning</w:t>
      </w:r>
    </w:p>
    <w:p w14:paraId="20A51B96" w14:textId="77777777" w:rsidR="0040171B" w:rsidRPr="0040171B" w:rsidRDefault="0040171B" w:rsidP="0040171B">
      <w:pPr>
        <w:tabs>
          <w:tab w:val="left" w:pos="8222"/>
        </w:tabs>
        <w:ind w:left="851"/>
        <w:rPr>
          <w:sz w:val="24"/>
          <w:szCs w:val="24"/>
        </w:rPr>
      </w:pPr>
      <w:r w:rsidRPr="0040171B">
        <w:rPr>
          <w:sz w:val="24"/>
          <w:szCs w:val="24"/>
        </w:rPr>
        <w:t xml:space="preserve">Styrke: 40 mg + 0,036 mg </w:t>
      </w:r>
    </w:p>
    <w:p w14:paraId="7920056F" w14:textId="77777777" w:rsidR="0040171B" w:rsidRPr="0040171B" w:rsidRDefault="0040171B" w:rsidP="0040171B">
      <w:pPr>
        <w:tabs>
          <w:tab w:val="left" w:pos="8222"/>
        </w:tabs>
        <w:ind w:left="851" w:hanging="851"/>
        <w:rPr>
          <w:sz w:val="24"/>
          <w:szCs w:val="24"/>
        </w:rPr>
      </w:pPr>
    </w:p>
    <w:p w14:paraId="5C7D5926" w14:textId="77777777" w:rsidR="0040171B" w:rsidRPr="0040171B" w:rsidRDefault="0040171B" w:rsidP="0040171B">
      <w:pPr>
        <w:tabs>
          <w:tab w:val="left" w:pos="8222"/>
        </w:tabs>
        <w:ind w:left="851" w:hanging="851"/>
        <w:rPr>
          <w:sz w:val="24"/>
          <w:szCs w:val="24"/>
        </w:rPr>
      </w:pPr>
    </w:p>
    <w:p w14:paraId="4FD20150" w14:textId="77777777" w:rsidR="0040171B" w:rsidRPr="0040171B" w:rsidRDefault="0040171B" w:rsidP="0040171B">
      <w:pPr>
        <w:tabs>
          <w:tab w:val="left" w:pos="8222"/>
        </w:tabs>
        <w:ind w:left="851" w:hanging="851"/>
        <w:rPr>
          <w:b/>
          <w:sz w:val="24"/>
          <w:szCs w:val="24"/>
        </w:rPr>
      </w:pPr>
      <w:r w:rsidRPr="0040171B">
        <w:rPr>
          <w:b/>
          <w:sz w:val="24"/>
          <w:szCs w:val="24"/>
        </w:rPr>
        <w:t>2.</w:t>
      </w:r>
      <w:r w:rsidRPr="0040171B">
        <w:rPr>
          <w:b/>
          <w:sz w:val="24"/>
          <w:szCs w:val="24"/>
        </w:rPr>
        <w:tab/>
        <w:t>KVALITATIV OG KVANTITATIV SAMMENSÆTNING</w:t>
      </w:r>
    </w:p>
    <w:p w14:paraId="4689333A" w14:textId="77777777" w:rsidR="0040171B" w:rsidRPr="0040171B" w:rsidRDefault="0040171B" w:rsidP="0040171B">
      <w:pPr>
        <w:tabs>
          <w:tab w:val="left" w:pos="8222"/>
        </w:tabs>
        <w:ind w:left="851" w:hanging="851"/>
        <w:rPr>
          <w:sz w:val="24"/>
          <w:szCs w:val="24"/>
        </w:rPr>
      </w:pPr>
    </w:p>
    <w:p w14:paraId="187F17C2" w14:textId="77777777" w:rsidR="0040171B" w:rsidRPr="0040171B" w:rsidRDefault="0040171B" w:rsidP="0040171B">
      <w:pPr>
        <w:tabs>
          <w:tab w:val="left" w:pos="8222"/>
        </w:tabs>
        <w:ind w:left="851"/>
        <w:rPr>
          <w:sz w:val="24"/>
          <w:szCs w:val="24"/>
        </w:rPr>
      </w:pPr>
      <w:r w:rsidRPr="0040171B">
        <w:rPr>
          <w:sz w:val="24"/>
          <w:szCs w:val="24"/>
        </w:rPr>
        <w:t>Hver ml indeholder:</w:t>
      </w:r>
    </w:p>
    <w:p w14:paraId="5EBF1F3A" w14:textId="77777777" w:rsidR="0040171B" w:rsidRPr="0040171B" w:rsidRDefault="0040171B" w:rsidP="0040171B">
      <w:pPr>
        <w:tabs>
          <w:tab w:val="left" w:pos="8222"/>
        </w:tabs>
        <w:ind w:left="851"/>
        <w:rPr>
          <w:b/>
          <w:sz w:val="24"/>
          <w:szCs w:val="24"/>
        </w:rPr>
      </w:pPr>
    </w:p>
    <w:p w14:paraId="651DE549" w14:textId="77777777" w:rsidR="0040171B" w:rsidRPr="0040171B" w:rsidRDefault="0040171B" w:rsidP="0040171B">
      <w:pPr>
        <w:tabs>
          <w:tab w:val="left" w:pos="8222"/>
        </w:tabs>
        <w:ind w:left="851"/>
        <w:rPr>
          <w:sz w:val="24"/>
          <w:szCs w:val="24"/>
        </w:rPr>
      </w:pPr>
      <w:r w:rsidRPr="0040171B">
        <w:rPr>
          <w:b/>
          <w:sz w:val="24"/>
          <w:szCs w:val="24"/>
        </w:rPr>
        <w:t>Aktive stoffer:</w:t>
      </w:r>
    </w:p>
    <w:p w14:paraId="46F20CF7" w14:textId="369A9DD7" w:rsidR="0040171B" w:rsidRPr="0040171B" w:rsidRDefault="0040171B" w:rsidP="0040171B">
      <w:pPr>
        <w:tabs>
          <w:tab w:val="left" w:pos="8222"/>
        </w:tabs>
        <w:ind w:left="851"/>
        <w:rPr>
          <w:bCs/>
          <w:sz w:val="24"/>
          <w:szCs w:val="24"/>
        </w:rPr>
      </w:pPr>
      <w:proofErr w:type="spellStart"/>
      <w:r w:rsidRPr="0040171B">
        <w:rPr>
          <w:sz w:val="24"/>
          <w:szCs w:val="24"/>
        </w:rPr>
        <w:t>Procainhydrochlorid</w:t>
      </w:r>
      <w:proofErr w:type="spellEnd"/>
      <w:r>
        <w:rPr>
          <w:sz w:val="24"/>
          <w:szCs w:val="24"/>
        </w:rPr>
        <w:t xml:space="preserve">                                        </w:t>
      </w:r>
      <w:r w:rsidRPr="0040171B">
        <w:rPr>
          <w:sz w:val="24"/>
          <w:szCs w:val="24"/>
        </w:rPr>
        <w:t xml:space="preserve">40 mg (svarende til 34,65 mg </w:t>
      </w:r>
      <w:proofErr w:type="spellStart"/>
      <w:r w:rsidRPr="0040171B">
        <w:rPr>
          <w:sz w:val="24"/>
          <w:szCs w:val="24"/>
        </w:rPr>
        <w:t>procain</w:t>
      </w:r>
      <w:proofErr w:type="spellEnd"/>
      <w:r w:rsidRPr="0040171B">
        <w:rPr>
          <w:sz w:val="24"/>
          <w:szCs w:val="24"/>
        </w:rPr>
        <w:t>)</w:t>
      </w:r>
    </w:p>
    <w:p w14:paraId="4EE84BB4" w14:textId="6E91810B" w:rsidR="0040171B" w:rsidRPr="0040171B" w:rsidRDefault="0040171B" w:rsidP="0040171B">
      <w:pPr>
        <w:tabs>
          <w:tab w:val="left" w:pos="8222"/>
        </w:tabs>
        <w:ind w:left="851"/>
        <w:rPr>
          <w:bCs/>
          <w:sz w:val="24"/>
          <w:szCs w:val="24"/>
        </w:rPr>
      </w:pPr>
      <w:proofErr w:type="spellStart"/>
      <w:r w:rsidRPr="0040171B">
        <w:rPr>
          <w:sz w:val="24"/>
          <w:szCs w:val="24"/>
        </w:rPr>
        <w:t>Epinephrintartrat</w:t>
      </w:r>
      <w:proofErr w:type="spellEnd"/>
      <w:r>
        <w:rPr>
          <w:sz w:val="24"/>
          <w:szCs w:val="24"/>
        </w:rPr>
        <w:t xml:space="preserve">                                              </w:t>
      </w:r>
      <w:r w:rsidRPr="0040171B">
        <w:rPr>
          <w:sz w:val="24"/>
          <w:szCs w:val="24"/>
        </w:rPr>
        <w:t xml:space="preserve">0,036 mg (svarende til 0,02 mg </w:t>
      </w:r>
      <w:proofErr w:type="spellStart"/>
      <w:r w:rsidRPr="0040171B">
        <w:rPr>
          <w:sz w:val="24"/>
          <w:szCs w:val="24"/>
        </w:rPr>
        <w:t>epinephrin</w:t>
      </w:r>
      <w:proofErr w:type="spellEnd"/>
      <w:r w:rsidRPr="0040171B">
        <w:rPr>
          <w:sz w:val="24"/>
          <w:szCs w:val="24"/>
        </w:rPr>
        <w:t>)</w:t>
      </w:r>
    </w:p>
    <w:p w14:paraId="40AD086A" w14:textId="77777777" w:rsidR="0040171B" w:rsidRPr="0040171B" w:rsidRDefault="0040171B" w:rsidP="0040171B">
      <w:pPr>
        <w:tabs>
          <w:tab w:val="left" w:pos="8222"/>
        </w:tabs>
        <w:ind w:left="851" w:hanging="851"/>
        <w:rPr>
          <w:sz w:val="24"/>
          <w:szCs w:val="24"/>
        </w:rPr>
      </w:pPr>
    </w:p>
    <w:p w14:paraId="4928A40C" w14:textId="77777777" w:rsidR="0040171B" w:rsidRPr="0040171B" w:rsidRDefault="0040171B" w:rsidP="0040171B">
      <w:pPr>
        <w:tabs>
          <w:tab w:val="left" w:pos="8222"/>
        </w:tabs>
        <w:ind w:left="851"/>
        <w:rPr>
          <w:sz w:val="24"/>
          <w:szCs w:val="24"/>
        </w:rPr>
      </w:pPr>
      <w:r w:rsidRPr="0040171B">
        <w:rPr>
          <w:b/>
          <w:sz w:val="24"/>
          <w:szCs w:val="24"/>
        </w:rPr>
        <w:t>Hjælpestoffer:</w:t>
      </w:r>
    </w:p>
    <w:p w14:paraId="372A3C86" w14:textId="77777777" w:rsidR="0040171B" w:rsidRPr="0040171B" w:rsidRDefault="0040171B" w:rsidP="0040171B">
      <w:pPr>
        <w:tabs>
          <w:tab w:val="left" w:pos="8222"/>
        </w:tabs>
        <w:ind w:left="851" w:hanging="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8"/>
        <w:gridCol w:w="3644"/>
      </w:tblGrid>
      <w:tr w:rsidR="0040171B" w:rsidRPr="0040171B" w14:paraId="29BEECE2" w14:textId="77777777" w:rsidTr="0040171B">
        <w:tc>
          <w:tcPr>
            <w:tcW w:w="4819" w:type="dxa"/>
            <w:tcBorders>
              <w:top w:val="single" w:sz="4" w:space="0" w:color="000000"/>
              <w:left w:val="single" w:sz="4" w:space="0" w:color="000000"/>
              <w:bottom w:val="single" w:sz="4" w:space="0" w:color="000000"/>
              <w:right w:val="single" w:sz="4" w:space="0" w:color="000000"/>
            </w:tcBorders>
            <w:vAlign w:val="center"/>
            <w:hideMark/>
          </w:tcPr>
          <w:p w14:paraId="6A60A430" w14:textId="77777777" w:rsidR="0040171B" w:rsidRPr="0040171B" w:rsidRDefault="0040171B" w:rsidP="0040171B">
            <w:pPr>
              <w:tabs>
                <w:tab w:val="left" w:pos="8222"/>
              </w:tabs>
              <w:ind w:left="851" w:hanging="851"/>
              <w:rPr>
                <w:b/>
                <w:bCs/>
                <w:iCs/>
                <w:sz w:val="24"/>
                <w:szCs w:val="24"/>
              </w:rPr>
            </w:pPr>
            <w:r w:rsidRPr="0040171B">
              <w:rPr>
                <w:b/>
                <w:bCs/>
                <w:iCs/>
                <w:sz w:val="24"/>
                <w:szCs w:val="24"/>
              </w:rPr>
              <w:t>Kvalitativ sammensætning af hjælpestoffer og andre bestanddele</w:t>
            </w:r>
          </w:p>
        </w:tc>
        <w:tc>
          <w:tcPr>
            <w:tcW w:w="3644" w:type="dxa"/>
            <w:tcBorders>
              <w:top w:val="single" w:sz="4" w:space="0" w:color="000000"/>
              <w:left w:val="single" w:sz="4" w:space="0" w:color="000000"/>
              <w:bottom w:val="single" w:sz="4" w:space="0" w:color="000000"/>
              <w:right w:val="single" w:sz="4" w:space="0" w:color="000000"/>
            </w:tcBorders>
            <w:vAlign w:val="center"/>
            <w:hideMark/>
          </w:tcPr>
          <w:p w14:paraId="1887B888" w14:textId="7972C2DF" w:rsidR="0040171B" w:rsidRPr="0040171B" w:rsidRDefault="0040171B" w:rsidP="0040171B">
            <w:pPr>
              <w:tabs>
                <w:tab w:val="left" w:pos="8222"/>
              </w:tabs>
              <w:ind w:left="1"/>
              <w:rPr>
                <w:b/>
                <w:bCs/>
                <w:iCs/>
                <w:sz w:val="24"/>
                <w:szCs w:val="24"/>
              </w:rPr>
            </w:pPr>
            <w:r w:rsidRPr="0040171B">
              <w:rPr>
                <w:b/>
                <w:bCs/>
                <w:iCs/>
                <w:sz w:val="24"/>
                <w:szCs w:val="24"/>
              </w:rPr>
              <w:t>Kvantitativ sammensætning, hvis</w:t>
            </w:r>
            <w:r>
              <w:rPr>
                <w:b/>
                <w:bCs/>
                <w:iCs/>
                <w:sz w:val="24"/>
                <w:szCs w:val="24"/>
              </w:rPr>
              <w:t xml:space="preserve"> </w:t>
            </w:r>
            <w:r w:rsidRPr="0040171B">
              <w:rPr>
                <w:b/>
                <w:bCs/>
                <w:iCs/>
                <w:sz w:val="24"/>
                <w:szCs w:val="24"/>
              </w:rPr>
              <w:t>oplysningen er vigtig for korrekt administration af veterinærlægemidlet</w:t>
            </w:r>
          </w:p>
        </w:tc>
      </w:tr>
      <w:tr w:rsidR="0040171B" w:rsidRPr="0040171B" w14:paraId="263E6C04" w14:textId="77777777" w:rsidTr="0040171B">
        <w:tc>
          <w:tcPr>
            <w:tcW w:w="4819" w:type="dxa"/>
            <w:tcBorders>
              <w:top w:val="single" w:sz="4" w:space="0" w:color="000000"/>
              <w:left w:val="single" w:sz="4" w:space="0" w:color="000000"/>
              <w:bottom w:val="single" w:sz="4" w:space="0" w:color="000000"/>
              <w:right w:val="single" w:sz="4" w:space="0" w:color="000000"/>
            </w:tcBorders>
            <w:vAlign w:val="center"/>
            <w:hideMark/>
          </w:tcPr>
          <w:p w14:paraId="1C926BC7" w14:textId="77777777" w:rsidR="0040171B" w:rsidRPr="0040171B" w:rsidRDefault="0040171B" w:rsidP="0040171B">
            <w:pPr>
              <w:tabs>
                <w:tab w:val="left" w:pos="8222"/>
              </w:tabs>
              <w:ind w:left="851" w:hanging="851"/>
              <w:rPr>
                <w:iCs/>
                <w:sz w:val="24"/>
                <w:szCs w:val="24"/>
              </w:rPr>
            </w:pPr>
            <w:proofErr w:type="spellStart"/>
            <w:r w:rsidRPr="0040171B">
              <w:rPr>
                <w:sz w:val="24"/>
                <w:szCs w:val="24"/>
              </w:rPr>
              <w:t>Natriummetabisulfit</w:t>
            </w:r>
            <w:proofErr w:type="spellEnd"/>
            <w:r w:rsidRPr="0040171B">
              <w:rPr>
                <w:sz w:val="24"/>
                <w:szCs w:val="24"/>
              </w:rPr>
              <w:t xml:space="preserve"> (E223)</w:t>
            </w:r>
          </w:p>
        </w:tc>
        <w:tc>
          <w:tcPr>
            <w:tcW w:w="3644" w:type="dxa"/>
            <w:tcBorders>
              <w:top w:val="single" w:sz="4" w:space="0" w:color="000000"/>
              <w:left w:val="single" w:sz="4" w:space="0" w:color="000000"/>
              <w:bottom w:val="single" w:sz="4" w:space="0" w:color="000000"/>
              <w:right w:val="single" w:sz="4" w:space="0" w:color="000000"/>
            </w:tcBorders>
            <w:vAlign w:val="center"/>
            <w:hideMark/>
          </w:tcPr>
          <w:p w14:paraId="383D6452" w14:textId="77777777" w:rsidR="0040171B" w:rsidRPr="0040171B" w:rsidRDefault="0040171B" w:rsidP="0040171B">
            <w:pPr>
              <w:tabs>
                <w:tab w:val="left" w:pos="8222"/>
              </w:tabs>
              <w:ind w:left="851" w:hanging="851"/>
              <w:rPr>
                <w:iCs/>
                <w:sz w:val="24"/>
                <w:szCs w:val="24"/>
              </w:rPr>
            </w:pPr>
            <w:r w:rsidRPr="0040171B">
              <w:rPr>
                <w:iCs/>
                <w:sz w:val="24"/>
                <w:szCs w:val="24"/>
              </w:rPr>
              <w:t>1 mg</w:t>
            </w:r>
          </w:p>
        </w:tc>
      </w:tr>
      <w:tr w:rsidR="0040171B" w:rsidRPr="0040171B" w14:paraId="0959CA52" w14:textId="77777777" w:rsidTr="0040171B">
        <w:tc>
          <w:tcPr>
            <w:tcW w:w="4819" w:type="dxa"/>
            <w:tcBorders>
              <w:top w:val="single" w:sz="4" w:space="0" w:color="000000"/>
              <w:left w:val="single" w:sz="4" w:space="0" w:color="000000"/>
              <w:bottom w:val="single" w:sz="4" w:space="0" w:color="000000"/>
              <w:right w:val="single" w:sz="4" w:space="0" w:color="000000"/>
            </w:tcBorders>
            <w:vAlign w:val="center"/>
            <w:hideMark/>
          </w:tcPr>
          <w:p w14:paraId="43C2A135" w14:textId="77777777" w:rsidR="0040171B" w:rsidRPr="0040171B" w:rsidRDefault="0040171B" w:rsidP="0040171B">
            <w:pPr>
              <w:tabs>
                <w:tab w:val="left" w:pos="8222"/>
              </w:tabs>
              <w:ind w:left="851" w:hanging="851"/>
              <w:rPr>
                <w:iCs/>
                <w:sz w:val="24"/>
                <w:szCs w:val="24"/>
              </w:rPr>
            </w:pPr>
            <w:proofErr w:type="spellStart"/>
            <w:r w:rsidRPr="0040171B">
              <w:rPr>
                <w:sz w:val="24"/>
                <w:szCs w:val="24"/>
              </w:rPr>
              <w:t>Natriummethylparahydroxybenzoat</w:t>
            </w:r>
            <w:proofErr w:type="spellEnd"/>
            <w:r w:rsidRPr="0040171B">
              <w:rPr>
                <w:sz w:val="24"/>
                <w:szCs w:val="24"/>
              </w:rPr>
              <w:t xml:space="preserve"> (E219)</w:t>
            </w:r>
            <w:r w:rsidRPr="0040171B">
              <w:rPr>
                <w:sz w:val="24"/>
                <w:szCs w:val="24"/>
              </w:rPr>
              <w:tab/>
            </w:r>
          </w:p>
        </w:tc>
        <w:tc>
          <w:tcPr>
            <w:tcW w:w="3644" w:type="dxa"/>
            <w:tcBorders>
              <w:top w:val="single" w:sz="4" w:space="0" w:color="000000"/>
              <w:left w:val="single" w:sz="4" w:space="0" w:color="000000"/>
              <w:bottom w:val="single" w:sz="4" w:space="0" w:color="000000"/>
              <w:right w:val="single" w:sz="4" w:space="0" w:color="000000"/>
            </w:tcBorders>
            <w:vAlign w:val="center"/>
            <w:hideMark/>
          </w:tcPr>
          <w:p w14:paraId="1CAF3A3C" w14:textId="77777777" w:rsidR="0040171B" w:rsidRPr="0040171B" w:rsidRDefault="0040171B" w:rsidP="0040171B">
            <w:pPr>
              <w:tabs>
                <w:tab w:val="left" w:pos="8222"/>
              </w:tabs>
              <w:ind w:left="851" w:hanging="851"/>
              <w:rPr>
                <w:iCs/>
                <w:sz w:val="24"/>
                <w:szCs w:val="24"/>
              </w:rPr>
            </w:pPr>
            <w:r w:rsidRPr="0040171B">
              <w:rPr>
                <w:iCs/>
                <w:sz w:val="24"/>
                <w:szCs w:val="24"/>
              </w:rPr>
              <w:t>1,15 mg</w:t>
            </w:r>
          </w:p>
        </w:tc>
      </w:tr>
      <w:tr w:rsidR="0040171B" w:rsidRPr="0040171B" w14:paraId="16342F08" w14:textId="77777777" w:rsidTr="0040171B">
        <w:tc>
          <w:tcPr>
            <w:tcW w:w="4819" w:type="dxa"/>
            <w:tcBorders>
              <w:top w:val="single" w:sz="4" w:space="0" w:color="000000"/>
              <w:left w:val="single" w:sz="4" w:space="0" w:color="000000"/>
              <w:bottom w:val="single" w:sz="4" w:space="0" w:color="000000"/>
              <w:right w:val="single" w:sz="4" w:space="0" w:color="000000"/>
            </w:tcBorders>
            <w:vAlign w:val="center"/>
            <w:hideMark/>
          </w:tcPr>
          <w:p w14:paraId="54B359F2" w14:textId="77777777" w:rsidR="0040171B" w:rsidRPr="0040171B" w:rsidRDefault="0040171B" w:rsidP="0040171B">
            <w:pPr>
              <w:tabs>
                <w:tab w:val="left" w:pos="8222"/>
              </w:tabs>
              <w:ind w:left="851" w:hanging="851"/>
              <w:rPr>
                <w:iCs/>
                <w:sz w:val="24"/>
                <w:szCs w:val="24"/>
              </w:rPr>
            </w:pPr>
            <w:proofErr w:type="spellStart"/>
            <w:r w:rsidRPr="0040171B">
              <w:rPr>
                <w:sz w:val="24"/>
                <w:szCs w:val="24"/>
              </w:rPr>
              <w:t>Dinatriumedetat</w:t>
            </w:r>
            <w:proofErr w:type="spellEnd"/>
          </w:p>
        </w:tc>
        <w:tc>
          <w:tcPr>
            <w:tcW w:w="3644" w:type="dxa"/>
            <w:tcBorders>
              <w:top w:val="single" w:sz="4" w:space="0" w:color="000000"/>
              <w:left w:val="single" w:sz="4" w:space="0" w:color="000000"/>
              <w:bottom w:val="single" w:sz="4" w:space="0" w:color="000000"/>
              <w:right w:val="single" w:sz="4" w:space="0" w:color="000000"/>
            </w:tcBorders>
            <w:vAlign w:val="center"/>
            <w:hideMark/>
          </w:tcPr>
          <w:p w14:paraId="7F8E6E8E" w14:textId="77777777" w:rsidR="0040171B" w:rsidRPr="0040171B" w:rsidRDefault="0040171B" w:rsidP="0040171B">
            <w:pPr>
              <w:tabs>
                <w:tab w:val="left" w:pos="8222"/>
              </w:tabs>
              <w:ind w:left="851" w:hanging="851"/>
              <w:rPr>
                <w:iCs/>
                <w:sz w:val="24"/>
                <w:szCs w:val="24"/>
              </w:rPr>
            </w:pPr>
            <w:r w:rsidRPr="0040171B">
              <w:rPr>
                <w:iCs/>
                <w:sz w:val="24"/>
                <w:szCs w:val="24"/>
              </w:rPr>
              <w:t>0,1 mg</w:t>
            </w:r>
          </w:p>
        </w:tc>
      </w:tr>
      <w:tr w:rsidR="0040171B" w:rsidRPr="0040171B" w14:paraId="4DC95C88" w14:textId="77777777" w:rsidTr="0040171B">
        <w:tc>
          <w:tcPr>
            <w:tcW w:w="4819" w:type="dxa"/>
            <w:tcBorders>
              <w:top w:val="single" w:sz="4" w:space="0" w:color="000000"/>
              <w:left w:val="single" w:sz="4" w:space="0" w:color="000000"/>
              <w:bottom w:val="single" w:sz="4" w:space="0" w:color="000000"/>
              <w:right w:val="single" w:sz="4" w:space="0" w:color="000000"/>
            </w:tcBorders>
            <w:vAlign w:val="center"/>
            <w:hideMark/>
          </w:tcPr>
          <w:p w14:paraId="6AFCF9AE" w14:textId="77777777" w:rsidR="0040171B" w:rsidRPr="0040171B" w:rsidRDefault="0040171B" w:rsidP="0040171B">
            <w:pPr>
              <w:tabs>
                <w:tab w:val="left" w:pos="8222"/>
              </w:tabs>
              <w:ind w:left="851" w:hanging="851"/>
              <w:rPr>
                <w:b/>
                <w:bCs/>
                <w:iCs/>
                <w:sz w:val="24"/>
                <w:szCs w:val="24"/>
              </w:rPr>
            </w:pPr>
            <w:proofErr w:type="spellStart"/>
            <w:r w:rsidRPr="0040171B">
              <w:rPr>
                <w:sz w:val="24"/>
                <w:szCs w:val="24"/>
              </w:rPr>
              <w:t>Natriumchlorid</w:t>
            </w:r>
            <w:proofErr w:type="spellEnd"/>
          </w:p>
        </w:tc>
        <w:tc>
          <w:tcPr>
            <w:tcW w:w="3644" w:type="dxa"/>
            <w:tcBorders>
              <w:top w:val="single" w:sz="4" w:space="0" w:color="000000"/>
              <w:left w:val="single" w:sz="4" w:space="0" w:color="000000"/>
              <w:bottom w:val="single" w:sz="4" w:space="0" w:color="000000"/>
              <w:right w:val="single" w:sz="4" w:space="0" w:color="000000"/>
            </w:tcBorders>
            <w:vAlign w:val="center"/>
          </w:tcPr>
          <w:p w14:paraId="060375C3" w14:textId="77777777" w:rsidR="0040171B" w:rsidRPr="0040171B" w:rsidRDefault="0040171B" w:rsidP="0040171B">
            <w:pPr>
              <w:tabs>
                <w:tab w:val="left" w:pos="8222"/>
              </w:tabs>
              <w:ind w:left="851" w:hanging="851"/>
              <w:rPr>
                <w:iCs/>
                <w:sz w:val="24"/>
                <w:szCs w:val="24"/>
              </w:rPr>
            </w:pPr>
          </w:p>
        </w:tc>
      </w:tr>
      <w:tr w:rsidR="0040171B" w:rsidRPr="0040171B" w14:paraId="3B8078C3" w14:textId="77777777" w:rsidTr="0040171B">
        <w:tc>
          <w:tcPr>
            <w:tcW w:w="4819" w:type="dxa"/>
            <w:tcBorders>
              <w:top w:val="single" w:sz="4" w:space="0" w:color="000000"/>
              <w:left w:val="single" w:sz="4" w:space="0" w:color="000000"/>
              <w:bottom w:val="single" w:sz="4" w:space="0" w:color="000000"/>
              <w:right w:val="single" w:sz="4" w:space="0" w:color="000000"/>
            </w:tcBorders>
            <w:vAlign w:val="center"/>
            <w:hideMark/>
          </w:tcPr>
          <w:p w14:paraId="40EFAB11" w14:textId="77777777" w:rsidR="0040171B" w:rsidRPr="0040171B" w:rsidRDefault="0040171B" w:rsidP="0040171B">
            <w:pPr>
              <w:tabs>
                <w:tab w:val="left" w:pos="8222"/>
              </w:tabs>
              <w:ind w:left="851" w:hanging="851"/>
              <w:rPr>
                <w:sz w:val="24"/>
                <w:szCs w:val="24"/>
              </w:rPr>
            </w:pPr>
            <w:r w:rsidRPr="0040171B">
              <w:rPr>
                <w:sz w:val="24"/>
                <w:szCs w:val="24"/>
              </w:rPr>
              <w:t>Saltsyre, fortyndet (til pH justering)</w:t>
            </w:r>
          </w:p>
        </w:tc>
        <w:tc>
          <w:tcPr>
            <w:tcW w:w="3644" w:type="dxa"/>
            <w:tcBorders>
              <w:top w:val="single" w:sz="4" w:space="0" w:color="000000"/>
              <w:left w:val="single" w:sz="4" w:space="0" w:color="000000"/>
              <w:bottom w:val="single" w:sz="4" w:space="0" w:color="000000"/>
              <w:right w:val="single" w:sz="4" w:space="0" w:color="000000"/>
            </w:tcBorders>
            <w:vAlign w:val="center"/>
          </w:tcPr>
          <w:p w14:paraId="458286F7" w14:textId="77777777" w:rsidR="0040171B" w:rsidRPr="0040171B" w:rsidRDefault="0040171B" w:rsidP="0040171B">
            <w:pPr>
              <w:tabs>
                <w:tab w:val="left" w:pos="8222"/>
              </w:tabs>
              <w:ind w:left="851" w:hanging="851"/>
              <w:rPr>
                <w:iCs/>
                <w:sz w:val="24"/>
                <w:szCs w:val="24"/>
              </w:rPr>
            </w:pPr>
          </w:p>
        </w:tc>
      </w:tr>
      <w:tr w:rsidR="0040171B" w:rsidRPr="0040171B" w14:paraId="123D628F" w14:textId="77777777" w:rsidTr="0040171B">
        <w:tc>
          <w:tcPr>
            <w:tcW w:w="4819" w:type="dxa"/>
            <w:tcBorders>
              <w:top w:val="single" w:sz="4" w:space="0" w:color="000000"/>
              <w:left w:val="single" w:sz="4" w:space="0" w:color="000000"/>
              <w:bottom w:val="single" w:sz="4" w:space="0" w:color="000000"/>
              <w:right w:val="single" w:sz="4" w:space="0" w:color="000000"/>
            </w:tcBorders>
            <w:vAlign w:val="center"/>
            <w:hideMark/>
          </w:tcPr>
          <w:p w14:paraId="4AA5B22C" w14:textId="77777777" w:rsidR="0040171B" w:rsidRPr="0040171B" w:rsidRDefault="0040171B" w:rsidP="0040171B">
            <w:pPr>
              <w:tabs>
                <w:tab w:val="left" w:pos="8222"/>
              </w:tabs>
              <w:ind w:left="851" w:hanging="851"/>
              <w:rPr>
                <w:b/>
                <w:bCs/>
                <w:sz w:val="24"/>
                <w:szCs w:val="24"/>
              </w:rPr>
            </w:pPr>
            <w:r w:rsidRPr="0040171B">
              <w:rPr>
                <w:sz w:val="24"/>
                <w:szCs w:val="24"/>
              </w:rPr>
              <w:t>Vand til injektionsvæsker</w:t>
            </w:r>
          </w:p>
        </w:tc>
        <w:tc>
          <w:tcPr>
            <w:tcW w:w="3644" w:type="dxa"/>
            <w:tcBorders>
              <w:top w:val="single" w:sz="4" w:space="0" w:color="000000"/>
              <w:left w:val="single" w:sz="4" w:space="0" w:color="000000"/>
              <w:bottom w:val="single" w:sz="4" w:space="0" w:color="000000"/>
              <w:right w:val="single" w:sz="4" w:space="0" w:color="000000"/>
            </w:tcBorders>
            <w:vAlign w:val="center"/>
          </w:tcPr>
          <w:p w14:paraId="51B119F3" w14:textId="77777777" w:rsidR="0040171B" w:rsidRPr="0040171B" w:rsidRDefault="0040171B" w:rsidP="0040171B">
            <w:pPr>
              <w:tabs>
                <w:tab w:val="left" w:pos="8222"/>
              </w:tabs>
              <w:ind w:left="851" w:hanging="851"/>
              <w:rPr>
                <w:iCs/>
                <w:sz w:val="24"/>
                <w:szCs w:val="24"/>
              </w:rPr>
            </w:pPr>
          </w:p>
        </w:tc>
      </w:tr>
    </w:tbl>
    <w:p w14:paraId="57FAD546" w14:textId="77777777" w:rsidR="0040171B" w:rsidRPr="0040171B" w:rsidRDefault="0040171B" w:rsidP="0040171B">
      <w:pPr>
        <w:tabs>
          <w:tab w:val="left" w:pos="8222"/>
        </w:tabs>
        <w:ind w:left="851" w:hanging="851"/>
        <w:rPr>
          <w:sz w:val="24"/>
          <w:szCs w:val="24"/>
        </w:rPr>
      </w:pPr>
    </w:p>
    <w:p w14:paraId="4CD4C9A7" w14:textId="64A613E6" w:rsidR="0040171B" w:rsidRPr="0040171B" w:rsidRDefault="0040171B" w:rsidP="0040171B">
      <w:pPr>
        <w:tabs>
          <w:tab w:val="left" w:pos="8222"/>
        </w:tabs>
        <w:ind w:left="851" w:hanging="851"/>
        <w:rPr>
          <w:sz w:val="24"/>
          <w:szCs w:val="24"/>
        </w:rPr>
      </w:pPr>
      <w:r>
        <w:rPr>
          <w:sz w:val="24"/>
          <w:szCs w:val="24"/>
        </w:rPr>
        <w:tab/>
      </w:r>
      <w:r w:rsidRPr="0040171B">
        <w:rPr>
          <w:sz w:val="24"/>
          <w:szCs w:val="24"/>
        </w:rPr>
        <w:t>Klar farveløs opløsning, uden synlige partikler.</w:t>
      </w:r>
    </w:p>
    <w:p w14:paraId="1A48E2BD" w14:textId="77777777" w:rsidR="0040171B" w:rsidRPr="0040171B" w:rsidRDefault="0040171B" w:rsidP="0040171B">
      <w:pPr>
        <w:tabs>
          <w:tab w:val="left" w:pos="8222"/>
        </w:tabs>
        <w:ind w:left="851" w:hanging="851"/>
        <w:rPr>
          <w:sz w:val="24"/>
          <w:szCs w:val="24"/>
        </w:rPr>
      </w:pPr>
    </w:p>
    <w:p w14:paraId="792F22AE" w14:textId="77777777" w:rsidR="0040171B" w:rsidRPr="0040171B" w:rsidRDefault="0040171B" w:rsidP="0040171B">
      <w:pPr>
        <w:tabs>
          <w:tab w:val="left" w:pos="8222"/>
        </w:tabs>
        <w:ind w:left="851" w:hanging="851"/>
        <w:rPr>
          <w:sz w:val="24"/>
          <w:szCs w:val="24"/>
        </w:rPr>
      </w:pPr>
    </w:p>
    <w:p w14:paraId="20526BFE" w14:textId="77777777" w:rsidR="0040171B" w:rsidRPr="0040171B" w:rsidRDefault="0040171B" w:rsidP="0040171B">
      <w:pPr>
        <w:tabs>
          <w:tab w:val="left" w:pos="8222"/>
        </w:tabs>
        <w:ind w:left="851" w:hanging="851"/>
        <w:rPr>
          <w:b/>
          <w:sz w:val="24"/>
          <w:szCs w:val="24"/>
        </w:rPr>
      </w:pPr>
      <w:r w:rsidRPr="0040171B">
        <w:rPr>
          <w:b/>
          <w:sz w:val="24"/>
          <w:szCs w:val="24"/>
        </w:rPr>
        <w:t>3.</w:t>
      </w:r>
      <w:r w:rsidRPr="0040171B">
        <w:rPr>
          <w:b/>
          <w:sz w:val="24"/>
          <w:szCs w:val="24"/>
        </w:rPr>
        <w:tab/>
        <w:t>KLINISKE OPLYSNINGER</w:t>
      </w:r>
    </w:p>
    <w:p w14:paraId="1505AFA4" w14:textId="77777777" w:rsidR="0040171B" w:rsidRPr="0040171B" w:rsidRDefault="0040171B" w:rsidP="0040171B">
      <w:pPr>
        <w:tabs>
          <w:tab w:val="left" w:pos="8222"/>
        </w:tabs>
        <w:ind w:left="851" w:hanging="851"/>
        <w:rPr>
          <w:sz w:val="24"/>
          <w:szCs w:val="24"/>
        </w:rPr>
      </w:pPr>
    </w:p>
    <w:p w14:paraId="162FDB2E" w14:textId="77777777" w:rsidR="0040171B" w:rsidRPr="0040171B" w:rsidRDefault="0040171B" w:rsidP="0040171B">
      <w:pPr>
        <w:tabs>
          <w:tab w:val="left" w:pos="8222"/>
        </w:tabs>
        <w:ind w:left="851" w:hanging="851"/>
        <w:rPr>
          <w:b/>
          <w:sz w:val="24"/>
          <w:szCs w:val="24"/>
        </w:rPr>
      </w:pPr>
      <w:r w:rsidRPr="0040171B">
        <w:rPr>
          <w:b/>
          <w:sz w:val="24"/>
          <w:szCs w:val="24"/>
        </w:rPr>
        <w:t>3.1</w:t>
      </w:r>
      <w:r w:rsidRPr="0040171B">
        <w:rPr>
          <w:b/>
          <w:sz w:val="24"/>
          <w:szCs w:val="24"/>
        </w:rPr>
        <w:tab/>
        <w:t>Dyrearter, som lægemidlet er beregnet til</w:t>
      </w:r>
    </w:p>
    <w:p w14:paraId="44F83AD1" w14:textId="77777777" w:rsidR="0040171B" w:rsidRPr="0040171B" w:rsidRDefault="0040171B" w:rsidP="0040171B">
      <w:pPr>
        <w:tabs>
          <w:tab w:val="left" w:pos="8222"/>
        </w:tabs>
        <w:ind w:left="851" w:hanging="851"/>
        <w:rPr>
          <w:sz w:val="24"/>
          <w:szCs w:val="24"/>
        </w:rPr>
      </w:pPr>
    </w:p>
    <w:p w14:paraId="01F54C3B" w14:textId="525653BE" w:rsidR="0040171B" w:rsidRPr="0040171B" w:rsidRDefault="0040171B" w:rsidP="0040171B">
      <w:pPr>
        <w:tabs>
          <w:tab w:val="left" w:pos="8222"/>
        </w:tabs>
        <w:ind w:left="851" w:hanging="851"/>
        <w:rPr>
          <w:sz w:val="24"/>
          <w:szCs w:val="24"/>
        </w:rPr>
      </w:pPr>
      <w:r>
        <w:rPr>
          <w:sz w:val="24"/>
          <w:szCs w:val="24"/>
        </w:rPr>
        <w:tab/>
      </w:r>
      <w:r w:rsidRPr="0040171B">
        <w:rPr>
          <w:sz w:val="24"/>
          <w:szCs w:val="24"/>
        </w:rPr>
        <w:t>Heste, kvæg, svin og får.</w:t>
      </w:r>
    </w:p>
    <w:p w14:paraId="3A7A20EA" w14:textId="77777777" w:rsidR="0040171B" w:rsidRPr="0040171B" w:rsidRDefault="0040171B" w:rsidP="0040171B">
      <w:pPr>
        <w:tabs>
          <w:tab w:val="left" w:pos="8222"/>
        </w:tabs>
        <w:ind w:left="851" w:hanging="851"/>
        <w:rPr>
          <w:sz w:val="24"/>
          <w:szCs w:val="24"/>
        </w:rPr>
      </w:pPr>
    </w:p>
    <w:p w14:paraId="629A6E3A" w14:textId="77777777" w:rsidR="0040171B" w:rsidRPr="0040171B" w:rsidRDefault="0040171B" w:rsidP="0040171B">
      <w:pPr>
        <w:tabs>
          <w:tab w:val="left" w:pos="8222"/>
        </w:tabs>
        <w:ind w:left="851" w:hanging="851"/>
        <w:rPr>
          <w:b/>
          <w:sz w:val="24"/>
          <w:szCs w:val="24"/>
        </w:rPr>
      </w:pPr>
      <w:r w:rsidRPr="0040171B">
        <w:rPr>
          <w:b/>
          <w:sz w:val="24"/>
          <w:szCs w:val="24"/>
        </w:rPr>
        <w:t>3.2</w:t>
      </w:r>
      <w:r w:rsidRPr="0040171B">
        <w:rPr>
          <w:b/>
          <w:sz w:val="24"/>
          <w:szCs w:val="24"/>
        </w:rPr>
        <w:tab/>
        <w:t>Terapeutiske indikationer for hver dyreart, som lægemidlet er beregnet til</w:t>
      </w:r>
    </w:p>
    <w:p w14:paraId="598380D5" w14:textId="77777777" w:rsidR="0040171B" w:rsidRPr="0040171B" w:rsidRDefault="0040171B" w:rsidP="0040171B">
      <w:pPr>
        <w:tabs>
          <w:tab w:val="left" w:pos="8222"/>
        </w:tabs>
        <w:ind w:left="851" w:hanging="851"/>
        <w:rPr>
          <w:sz w:val="24"/>
          <w:szCs w:val="24"/>
        </w:rPr>
      </w:pPr>
    </w:p>
    <w:p w14:paraId="24F25C73" w14:textId="77777777" w:rsidR="0040171B" w:rsidRPr="0040171B" w:rsidRDefault="0040171B" w:rsidP="0040171B">
      <w:pPr>
        <w:tabs>
          <w:tab w:val="left" w:pos="8222"/>
        </w:tabs>
        <w:ind w:left="851" w:hanging="851"/>
        <w:rPr>
          <w:sz w:val="24"/>
          <w:szCs w:val="24"/>
        </w:rPr>
      </w:pPr>
    </w:p>
    <w:p w14:paraId="00D15EEE" w14:textId="77777777" w:rsidR="0040171B" w:rsidRPr="0040171B" w:rsidRDefault="0040171B" w:rsidP="0040171B">
      <w:pPr>
        <w:tabs>
          <w:tab w:val="left" w:pos="8222"/>
        </w:tabs>
        <w:ind w:left="851"/>
        <w:rPr>
          <w:sz w:val="24"/>
          <w:szCs w:val="24"/>
        </w:rPr>
      </w:pPr>
      <w:r w:rsidRPr="0040171B">
        <w:rPr>
          <w:sz w:val="24"/>
          <w:szCs w:val="24"/>
        </w:rPr>
        <w:t>Lokalbedøvelse med en langvarig bedøvende effekt.</w:t>
      </w:r>
    </w:p>
    <w:p w14:paraId="7B3377F2" w14:textId="77777777" w:rsidR="0040171B" w:rsidRPr="0040171B" w:rsidRDefault="0040171B" w:rsidP="0040171B">
      <w:pPr>
        <w:tabs>
          <w:tab w:val="left" w:pos="8222"/>
        </w:tabs>
        <w:ind w:left="851"/>
        <w:rPr>
          <w:sz w:val="24"/>
          <w:szCs w:val="24"/>
        </w:rPr>
      </w:pPr>
      <w:r w:rsidRPr="0040171B">
        <w:rPr>
          <w:sz w:val="24"/>
          <w:szCs w:val="24"/>
        </w:rPr>
        <w:t>Infiltrationsbedøvelse og perineural bedøvelse (se pkt. 3.5).</w:t>
      </w:r>
    </w:p>
    <w:p w14:paraId="008D748F" w14:textId="77777777" w:rsidR="0040171B" w:rsidRPr="0040171B" w:rsidRDefault="0040171B" w:rsidP="0040171B">
      <w:pPr>
        <w:tabs>
          <w:tab w:val="left" w:pos="8222"/>
        </w:tabs>
        <w:ind w:left="851" w:hanging="851"/>
        <w:rPr>
          <w:sz w:val="24"/>
          <w:szCs w:val="24"/>
        </w:rPr>
      </w:pPr>
    </w:p>
    <w:p w14:paraId="4DBD3158" w14:textId="77777777" w:rsidR="0040171B" w:rsidRPr="0040171B" w:rsidRDefault="0040171B" w:rsidP="0040171B">
      <w:pPr>
        <w:tabs>
          <w:tab w:val="left" w:pos="8222"/>
        </w:tabs>
        <w:ind w:left="851" w:hanging="851"/>
        <w:rPr>
          <w:b/>
          <w:sz w:val="24"/>
          <w:szCs w:val="24"/>
        </w:rPr>
      </w:pPr>
      <w:r w:rsidRPr="0040171B">
        <w:rPr>
          <w:b/>
          <w:sz w:val="24"/>
          <w:szCs w:val="24"/>
        </w:rPr>
        <w:t>3.3</w:t>
      </w:r>
      <w:r w:rsidRPr="0040171B">
        <w:rPr>
          <w:b/>
          <w:sz w:val="24"/>
          <w:szCs w:val="24"/>
        </w:rPr>
        <w:tab/>
        <w:t>Kontraindikationer</w:t>
      </w:r>
    </w:p>
    <w:p w14:paraId="6E1ADAED" w14:textId="77777777" w:rsidR="0040171B" w:rsidRPr="0040171B" w:rsidRDefault="0040171B" w:rsidP="0040171B">
      <w:pPr>
        <w:tabs>
          <w:tab w:val="left" w:pos="8222"/>
        </w:tabs>
        <w:ind w:left="851" w:hanging="851"/>
        <w:rPr>
          <w:sz w:val="24"/>
          <w:szCs w:val="24"/>
        </w:rPr>
      </w:pPr>
    </w:p>
    <w:p w14:paraId="174DB93A" w14:textId="77777777" w:rsidR="0040171B" w:rsidRPr="0040171B" w:rsidRDefault="0040171B" w:rsidP="0040171B">
      <w:pPr>
        <w:tabs>
          <w:tab w:val="left" w:pos="8222"/>
        </w:tabs>
        <w:ind w:left="851"/>
        <w:rPr>
          <w:sz w:val="24"/>
          <w:szCs w:val="24"/>
        </w:rPr>
      </w:pPr>
      <w:r w:rsidRPr="0040171B">
        <w:rPr>
          <w:sz w:val="24"/>
          <w:szCs w:val="24"/>
        </w:rPr>
        <w:t>Må ikke anvendes:</w:t>
      </w:r>
    </w:p>
    <w:p w14:paraId="1BC794C1" w14:textId="77777777" w:rsidR="0040171B" w:rsidRPr="0040171B" w:rsidRDefault="0040171B" w:rsidP="0040171B">
      <w:pPr>
        <w:tabs>
          <w:tab w:val="left" w:pos="8222"/>
        </w:tabs>
        <w:ind w:left="851"/>
        <w:rPr>
          <w:sz w:val="24"/>
          <w:szCs w:val="24"/>
        </w:rPr>
      </w:pPr>
      <w:r w:rsidRPr="0040171B">
        <w:rPr>
          <w:sz w:val="24"/>
          <w:szCs w:val="24"/>
        </w:rPr>
        <w:t>- til dyr i en tilstand af chok;</w:t>
      </w:r>
    </w:p>
    <w:p w14:paraId="52A269CF" w14:textId="77777777" w:rsidR="0040171B" w:rsidRPr="0040171B" w:rsidRDefault="0040171B" w:rsidP="0040171B">
      <w:pPr>
        <w:tabs>
          <w:tab w:val="left" w:pos="8222"/>
        </w:tabs>
        <w:ind w:left="851"/>
        <w:rPr>
          <w:sz w:val="24"/>
          <w:szCs w:val="24"/>
        </w:rPr>
      </w:pPr>
      <w:r w:rsidRPr="0040171B">
        <w:rPr>
          <w:sz w:val="24"/>
          <w:szCs w:val="24"/>
        </w:rPr>
        <w:t xml:space="preserve">- til dyr med </w:t>
      </w:r>
      <w:proofErr w:type="spellStart"/>
      <w:r w:rsidRPr="0040171B">
        <w:rPr>
          <w:sz w:val="24"/>
          <w:szCs w:val="24"/>
        </w:rPr>
        <w:t>kardiovaskulære</w:t>
      </w:r>
      <w:proofErr w:type="spellEnd"/>
      <w:r w:rsidRPr="0040171B">
        <w:rPr>
          <w:sz w:val="24"/>
          <w:szCs w:val="24"/>
        </w:rPr>
        <w:t xml:space="preserve"> problemer;</w:t>
      </w:r>
    </w:p>
    <w:p w14:paraId="3BC1FECB" w14:textId="77777777" w:rsidR="0040171B" w:rsidRPr="0040171B" w:rsidRDefault="0040171B" w:rsidP="0040171B">
      <w:pPr>
        <w:tabs>
          <w:tab w:val="left" w:pos="8222"/>
        </w:tabs>
        <w:ind w:left="851"/>
        <w:rPr>
          <w:sz w:val="24"/>
          <w:szCs w:val="24"/>
        </w:rPr>
      </w:pPr>
      <w:r w:rsidRPr="0040171B">
        <w:rPr>
          <w:sz w:val="24"/>
          <w:szCs w:val="24"/>
        </w:rPr>
        <w:t>- til dyr behandlet med sulfonamider;</w:t>
      </w:r>
    </w:p>
    <w:p w14:paraId="1C588E5C" w14:textId="77777777" w:rsidR="0040171B" w:rsidRPr="0040171B" w:rsidRDefault="0040171B" w:rsidP="0040171B">
      <w:pPr>
        <w:tabs>
          <w:tab w:val="left" w:pos="8222"/>
        </w:tabs>
        <w:ind w:left="851"/>
        <w:rPr>
          <w:sz w:val="24"/>
          <w:szCs w:val="24"/>
        </w:rPr>
      </w:pPr>
      <w:r w:rsidRPr="0040171B">
        <w:rPr>
          <w:sz w:val="24"/>
          <w:szCs w:val="24"/>
        </w:rPr>
        <w:t xml:space="preserve">- til dyr behandlet med </w:t>
      </w:r>
      <w:proofErr w:type="spellStart"/>
      <w:r w:rsidRPr="0040171B">
        <w:rPr>
          <w:sz w:val="24"/>
          <w:szCs w:val="24"/>
        </w:rPr>
        <w:t>phenothiazin</w:t>
      </w:r>
      <w:proofErr w:type="spellEnd"/>
      <w:r w:rsidRPr="0040171B">
        <w:rPr>
          <w:sz w:val="24"/>
          <w:szCs w:val="24"/>
        </w:rPr>
        <w:t xml:space="preserve"> (se pkt. 3.8);</w:t>
      </w:r>
    </w:p>
    <w:p w14:paraId="0C5A2662" w14:textId="77777777" w:rsidR="0040171B" w:rsidRPr="0040171B" w:rsidRDefault="0040171B" w:rsidP="0040171B">
      <w:pPr>
        <w:tabs>
          <w:tab w:val="left" w:pos="8222"/>
        </w:tabs>
        <w:ind w:left="851"/>
        <w:rPr>
          <w:sz w:val="24"/>
          <w:szCs w:val="24"/>
        </w:rPr>
      </w:pPr>
      <w:r w:rsidRPr="0040171B">
        <w:rPr>
          <w:sz w:val="24"/>
          <w:szCs w:val="24"/>
        </w:rPr>
        <w:t>- i tilfælde af overfølsomhed over for de aktive stoffer, eller over for et eller flere af hjælpestofferne;</w:t>
      </w:r>
    </w:p>
    <w:p w14:paraId="797F3199" w14:textId="77777777" w:rsidR="0040171B" w:rsidRPr="0040171B" w:rsidRDefault="0040171B" w:rsidP="0040171B">
      <w:pPr>
        <w:tabs>
          <w:tab w:val="left" w:pos="8222"/>
        </w:tabs>
        <w:ind w:left="851"/>
        <w:rPr>
          <w:sz w:val="24"/>
          <w:szCs w:val="24"/>
        </w:rPr>
      </w:pPr>
      <w:r w:rsidRPr="0040171B">
        <w:rPr>
          <w:sz w:val="24"/>
          <w:szCs w:val="24"/>
        </w:rPr>
        <w:t>- i tilfælde af overfølsomhed over for lokalbedøvelse, der tilhører ester-undergruppen eller i tilfælde af mulige allergiske krydsreaktioner med p-</w:t>
      </w:r>
      <w:proofErr w:type="spellStart"/>
      <w:r w:rsidRPr="0040171B">
        <w:rPr>
          <w:sz w:val="24"/>
          <w:szCs w:val="24"/>
        </w:rPr>
        <w:t>aminobenzoesyrer</w:t>
      </w:r>
      <w:proofErr w:type="spellEnd"/>
      <w:r w:rsidRPr="0040171B">
        <w:rPr>
          <w:sz w:val="24"/>
          <w:szCs w:val="24"/>
        </w:rPr>
        <w:t xml:space="preserve"> og sulfonamider. </w:t>
      </w:r>
    </w:p>
    <w:p w14:paraId="1F9EBD09" w14:textId="77777777" w:rsidR="0040171B" w:rsidRPr="0040171B" w:rsidRDefault="0040171B" w:rsidP="0040171B">
      <w:pPr>
        <w:tabs>
          <w:tab w:val="left" w:pos="8222"/>
        </w:tabs>
        <w:ind w:left="851"/>
        <w:rPr>
          <w:sz w:val="24"/>
          <w:szCs w:val="24"/>
        </w:rPr>
      </w:pPr>
    </w:p>
    <w:p w14:paraId="27C6BEE3" w14:textId="77777777" w:rsidR="0040171B" w:rsidRPr="0040171B" w:rsidRDefault="0040171B" w:rsidP="0040171B">
      <w:pPr>
        <w:tabs>
          <w:tab w:val="left" w:pos="8222"/>
        </w:tabs>
        <w:ind w:left="851"/>
        <w:rPr>
          <w:sz w:val="24"/>
          <w:szCs w:val="24"/>
        </w:rPr>
      </w:pPr>
      <w:r w:rsidRPr="0040171B">
        <w:rPr>
          <w:sz w:val="24"/>
          <w:szCs w:val="24"/>
        </w:rPr>
        <w:t>Må ikke anvendes:</w:t>
      </w:r>
    </w:p>
    <w:p w14:paraId="0E95E249" w14:textId="77777777" w:rsidR="0040171B" w:rsidRPr="0040171B" w:rsidRDefault="0040171B" w:rsidP="0040171B">
      <w:pPr>
        <w:tabs>
          <w:tab w:val="left" w:pos="8222"/>
        </w:tabs>
        <w:ind w:left="851"/>
        <w:rPr>
          <w:sz w:val="24"/>
          <w:szCs w:val="24"/>
        </w:rPr>
      </w:pPr>
      <w:r w:rsidRPr="0040171B">
        <w:rPr>
          <w:sz w:val="24"/>
          <w:szCs w:val="24"/>
        </w:rPr>
        <w:t xml:space="preserve">- sammen med </w:t>
      </w:r>
      <w:proofErr w:type="spellStart"/>
      <w:r w:rsidRPr="0040171B">
        <w:rPr>
          <w:sz w:val="24"/>
          <w:szCs w:val="24"/>
        </w:rPr>
        <w:t>cyklopropan</w:t>
      </w:r>
      <w:proofErr w:type="spellEnd"/>
      <w:r w:rsidRPr="0040171B">
        <w:rPr>
          <w:sz w:val="24"/>
          <w:szCs w:val="24"/>
        </w:rPr>
        <w:t xml:space="preserve">- eller </w:t>
      </w:r>
      <w:proofErr w:type="spellStart"/>
      <w:r w:rsidRPr="0040171B">
        <w:rPr>
          <w:sz w:val="24"/>
          <w:szCs w:val="24"/>
        </w:rPr>
        <w:t>halothan</w:t>
      </w:r>
      <w:proofErr w:type="spellEnd"/>
      <w:r w:rsidRPr="0040171B">
        <w:rPr>
          <w:sz w:val="24"/>
          <w:szCs w:val="24"/>
        </w:rPr>
        <w:t>-baseret inhalationsbedøvelse (se pkt. 3.8);</w:t>
      </w:r>
    </w:p>
    <w:p w14:paraId="2716B980" w14:textId="77777777" w:rsidR="0040171B" w:rsidRPr="0040171B" w:rsidRDefault="0040171B" w:rsidP="0040171B">
      <w:pPr>
        <w:tabs>
          <w:tab w:val="left" w:pos="8222"/>
        </w:tabs>
        <w:ind w:left="851"/>
        <w:rPr>
          <w:sz w:val="24"/>
          <w:szCs w:val="24"/>
        </w:rPr>
      </w:pPr>
      <w:r w:rsidRPr="0040171B">
        <w:rPr>
          <w:sz w:val="24"/>
          <w:szCs w:val="24"/>
        </w:rPr>
        <w:t xml:space="preserve">- til at bedøve regioner med terminal cirkulation (ører, hale, penis, osv.) på grund af risikoen for vævsnekrose efter fuldstændigt kredsløbsstop, på grund af tilstedeværelsen af </w:t>
      </w:r>
      <w:proofErr w:type="spellStart"/>
      <w:r w:rsidRPr="0040171B">
        <w:rPr>
          <w:sz w:val="24"/>
          <w:szCs w:val="24"/>
        </w:rPr>
        <w:t>epinephrin</w:t>
      </w:r>
      <w:proofErr w:type="spellEnd"/>
      <w:r w:rsidRPr="0040171B">
        <w:rPr>
          <w:sz w:val="24"/>
          <w:szCs w:val="24"/>
        </w:rPr>
        <w:t xml:space="preserve"> (stof med en </w:t>
      </w:r>
      <w:proofErr w:type="spellStart"/>
      <w:r w:rsidRPr="0040171B">
        <w:rPr>
          <w:sz w:val="24"/>
          <w:szCs w:val="24"/>
        </w:rPr>
        <w:t>vasokonstriktorisk</w:t>
      </w:r>
      <w:proofErr w:type="spellEnd"/>
      <w:r w:rsidRPr="0040171B">
        <w:rPr>
          <w:sz w:val="24"/>
          <w:szCs w:val="24"/>
        </w:rPr>
        <w:t xml:space="preserve"> effekt);</w:t>
      </w:r>
    </w:p>
    <w:p w14:paraId="2DD73912" w14:textId="77777777" w:rsidR="0040171B" w:rsidRPr="0040171B" w:rsidRDefault="0040171B" w:rsidP="0040171B">
      <w:pPr>
        <w:tabs>
          <w:tab w:val="left" w:pos="8222"/>
        </w:tabs>
        <w:ind w:left="851"/>
        <w:rPr>
          <w:sz w:val="24"/>
          <w:szCs w:val="24"/>
        </w:rPr>
      </w:pPr>
    </w:p>
    <w:p w14:paraId="34B52BA6" w14:textId="77777777" w:rsidR="0040171B" w:rsidRPr="0040171B" w:rsidRDefault="0040171B" w:rsidP="0040171B">
      <w:pPr>
        <w:tabs>
          <w:tab w:val="left" w:pos="8222"/>
        </w:tabs>
        <w:ind w:left="851"/>
        <w:rPr>
          <w:sz w:val="24"/>
          <w:szCs w:val="24"/>
        </w:rPr>
      </w:pPr>
      <w:r w:rsidRPr="0040171B">
        <w:rPr>
          <w:sz w:val="24"/>
          <w:szCs w:val="24"/>
        </w:rPr>
        <w:t xml:space="preserve">- intravenøst eller </w:t>
      </w:r>
      <w:proofErr w:type="spellStart"/>
      <w:r w:rsidRPr="0040171B">
        <w:rPr>
          <w:sz w:val="24"/>
          <w:szCs w:val="24"/>
        </w:rPr>
        <w:t>intraartikulært</w:t>
      </w:r>
      <w:proofErr w:type="spellEnd"/>
      <w:r w:rsidRPr="0040171B">
        <w:rPr>
          <w:sz w:val="24"/>
          <w:szCs w:val="24"/>
        </w:rPr>
        <w:t>.</w:t>
      </w:r>
    </w:p>
    <w:p w14:paraId="25585D6B" w14:textId="77777777" w:rsidR="0040171B" w:rsidRPr="0040171B" w:rsidRDefault="0040171B" w:rsidP="0040171B">
      <w:pPr>
        <w:tabs>
          <w:tab w:val="left" w:pos="8222"/>
        </w:tabs>
        <w:ind w:left="851" w:hanging="851"/>
        <w:rPr>
          <w:sz w:val="24"/>
          <w:szCs w:val="24"/>
        </w:rPr>
      </w:pPr>
    </w:p>
    <w:p w14:paraId="4A048ABE" w14:textId="77777777" w:rsidR="0040171B" w:rsidRPr="0040171B" w:rsidRDefault="0040171B" w:rsidP="0040171B">
      <w:pPr>
        <w:tabs>
          <w:tab w:val="left" w:pos="8222"/>
        </w:tabs>
        <w:ind w:left="851" w:hanging="851"/>
        <w:rPr>
          <w:sz w:val="24"/>
          <w:szCs w:val="24"/>
        </w:rPr>
      </w:pPr>
    </w:p>
    <w:p w14:paraId="2B4B6FB2" w14:textId="77777777" w:rsidR="0040171B" w:rsidRPr="0040171B" w:rsidRDefault="0040171B" w:rsidP="0040171B">
      <w:pPr>
        <w:tabs>
          <w:tab w:val="left" w:pos="8222"/>
        </w:tabs>
        <w:ind w:left="851" w:hanging="851"/>
        <w:rPr>
          <w:b/>
          <w:sz w:val="24"/>
          <w:szCs w:val="24"/>
        </w:rPr>
      </w:pPr>
      <w:r w:rsidRPr="0040171B">
        <w:rPr>
          <w:b/>
          <w:sz w:val="24"/>
          <w:szCs w:val="24"/>
        </w:rPr>
        <w:t>3.4</w:t>
      </w:r>
      <w:r w:rsidRPr="0040171B">
        <w:rPr>
          <w:b/>
          <w:sz w:val="24"/>
          <w:szCs w:val="24"/>
        </w:rPr>
        <w:tab/>
        <w:t>Særlige advarsler</w:t>
      </w:r>
    </w:p>
    <w:p w14:paraId="0808BCE2" w14:textId="77777777" w:rsidR="0040171B" w:rsidRPr="0040171B" w:rsidRDefault="0040171B" w:rsidP="0040171B">
      <w:pPr>
        <w:tabs>
          <w:tab w:val="left" w:pos="8222"/>
        </w:tabs>
        <w:ind w:left="851" w:hanging="851"/>
        <w:rPr>
          <w:sz w:val="24"/>
          <w:szCs w:val="24"/>
        </w:rPr>
      </w:pPr>
    </w:p>
    <w:p w14:paraId="5242ECF0" w14:textId="58559F1F" w:rsidR="0040171B" w:rsidRPr="0040171B" w:rsidRDefault="0040171B" w:rsidP="0040171B">
      <w:pPr>
        <w:tabs>
          <w:tab w:val="left" w:pos="8222"/>
        </w:tabs>
        <w:ind w:left="851" w:hanging="851"/>
        <w:rPr>
          <w:sz w:val="24"/>
          <w:szCs w:val="24"/>
        </w:rPr>
      </w:pPr>
      <w:r>
        <w:rPr>
          <w:sz w:val="24"/>
          <w:szCs w:val="24"/>
        </w:rPr>
        <w:tab/>
      </w:r>
      <w:r w:rsidRPr="0040171B">
        <w:rPr>
          <w:sz w:val="24"/>
          <w:szCs w:val="24"/>
        </w:rPr>
        <w:t>Ingen.</w:t>
      </w:r>
    </w:p>
    <w:p w14:paraId="6C888DEC" w14:textId="77777777" w:rsidR="0040171B" w:rsidRPr="0040171B" w:rsidRDefault="0040171B" w:rsidP="0040171B">
      <w:pPr>
        <w:tabs>
          <w:tab w:val="left" w:pos="8222"/>
        </w:tabs>
        <w:ind w:left="851" w:hanging="851"/>
        <w:rPr>
          <w:sz w:val="24"/>
          <w:szCs w:val="24"/>
        </w:rPr>
      </w:pPr>
    </w:p>
    <w:p w14:paraId="4DB995AA" w14:textId="77777777" w:rsidR="0040171B" w:rsidRPr="0040171B" w:rsidRDefault="0040171B" w:rsidP="0040171B">
      <w:pPr>
        <w:tabs>
          <w:tab w:val="left" w:pos="8222"/>
        </w:tabs>
        <w:ind w:left="851" w:hanging="851"/>
        <w:rPr>
          <w:b/>
          <w:sz w:val="24"/>
          <w:szCs w:val="24"/>
        </w:rPr>
      </w:pPr>
      <w:r w:rsidRPr="0040171B">
        <w:rPr>
          <w:b/>
          <w:sz w:val="24"/>
          <w:szCs w:val="24"/>
        </w:rPr>
        <w:t>3.5</w:t>
      </w:r>
      <w:r w:rsidRPr="0040171B">
        <w:rPr>
          <w:b/>
          <w:sz w:val="24"/>
          <w:szCs w:val="24"/>
        </w:rPr>
        <w:tab/>
        <w:t>Særlige forholdsregler vedrørende brugen</w:t>
      </w:r>
    </w:p>
    <w:p w14:paraId="63AF6935" w14:textId="77777777" w:rsidR="0040171B" w:rsidRPr="0040171B" w:rsidRDefault="0040171B" w:rsidP="0040171B">
      <w:pPr>
        <w:tabs>
          <w:tab w:val="left" w:pos="8222"/>
        </w:tabs>
        <w:ind w:left="851" w:hanging="851"/>
        <w:rPr>
          <w:sz w:val="24"/>
          <w:szCs w:val="24"/>
        </w:rPr>
      </w:pPr>
    </w:p>
    <w:p w14:paraId="5B63F6E9" w14:textId="77777777" w:rsidR="0040171B" w:rsidRPr="0040171B" w:rsidRDefault="0040171B" w:rsidP="0040171B">
      <w:pPr>
        <w:tabs>
          <w:tab w:val="left" w:pos="8222"/>
        </w:tabs>
        <w:ind w:left="851"/>
        <w:rPr>
          <w:sz w:val="24"/>
          <w:szCs w:val="24"/>
          <w:u w:val="single"/>
        </w:rPr>
      </w:pPr>
      <w:r w:rsidRPr="0040171B">
        <w:rPr>
          <w:sz w:val="24"/>
          <w:szCs w:val="24"/>
          <w:u w:val="single"/>
        </w:rPr>
        <w:t>Særlige forholdsregler vedrørende sikker brug hos de dyrearter, som lægemidlet er beregnet til:</w:t>
      </w:r>
    </w:p>
    <w:p w14:paraId="25042EA0" w14:textId="77777777" w:rsidR="0040171B" w:rsidRPr="0040171B" w:rsidRDefault="0040171B" w:rsidP="0040171B">
      <w:pPr>
        <w:tabs>
          <w:tab w:val="left" w:pos="8222"/>
        </w:tabs>
        <w:ind w:left="851"/>
        <w:rPr>
          <w:sz w:val="24"/>
          <w:szCs w:val="24"/>
        </w:rPr>
      </w:pPr>
    </w:p>
    <w:p w14:paraId="2C7D6BC5" w14:textId="77777777" w:rsidR="0040171B" w:rsidRPr="0040171B" w:rsidRDefault="0040171B" w:rsidP="0040171B">
      <w:pPr>
        <w:tabs>
          <w:tab w:val="left" w:pos="8222"/>
        </w:tabs>
        <w:ind w:left="851"/>
        <w:rPr>
          <w:sz w:val="24"/>
          <w:szCs w:val="24"/>
        </w:rPr>
      </w:pPr>
      <w:r w:rsidRPr="0040171B">
        <w:rPr>
          <w:sz w:val="24"/>
          <w:szCs w:val="24"/>
        </w:rPr>
        <w:t xml:space="preserve">For at undgå utilsigtet </w:t>
      </w:r>
      <w:proofErr w:type="spellStart"/>
      <w:r w:rsidRPr="0040171B">
        <w:rPr>
          <w:sz w:val="24"/>
          <w:szCs w:val="24"/>
        </w:rPr>
        <w:t>intravaskulær</w:t>
      </w:r>
      <w:proofErr w:type="spellEnd"/>
      <w:r w:rsidRPr="0040171B">
        <w:rPr>
          <w:sz w:val="24"/>
          <w:szCs w:val="24"/>
        </w:rPr>
        <w:t xml:space="preserve"> indgivelse, </w:t>
      </w:r>
      <w:bookmarkStart w:id="0" w:name="_Hlk67056035"/>
      <w:r w:rsidRPr="0040171B">
        <w:rPr>
          <w:sz w:val="24"/>
          <w:szCs w:val="24"/>
        </w:rPr>
        <w:t>bør placering af injektionsnålen verificeres grundigt ved aspiration, for at kontrollere for fravær af blod før injektion.</w:t>
      </w:r>
    </w:p>
    <w:bookmarkEnd w:id="0"/>
    <w:p w14:paraId="629C2E85" w14:textId="77777777" w:rsidR="0040171B" w:rsidRPr="0040171B" w:rsidRDefault="0040171B" w:rsidP="0040171B">
      <w:pPr>
        <w:tabs>
          <w:tab w:val="left" w:pos="8222"/>
        </w:tabs>
        <w:ind w:left="851"/>
        <w:rPr>
          <w:sz w:val="24"/>
          <w:szCs w:val="24"/>
        </w:rPr>
      </w:pPr>
    </w:p>
    <w:p w14:paraId="1CB188DF" w14:textId="77777777" w:rsidR="0040171B" w:rsidRPr="0040171B" w:rsidRDefault="0040171B" w:rsidP="0040171B">
      <w:pPr>
        <w:tabs>
          <w:tab w:val="left" w:pos="8222"/>
        </w:tabs>
        <w:ind w:left="851"/>
        <w:rPr>
          <w:sz w:val="24"/>
          <w:szCs w:val="24"/>
        </w:rPr>
      </w:pPr>
      <w:r w:rsidRPr="0040171B">
        <w:rPr>
          <w:sz w:val="24"/>
          <w:szCs w:val="24"/>
        </w:rPr>
        <w:t>På grund af lokal vævskade, kan sår eller abscesser være vanskelige at bedøve med lokalbedøvelse.</w:t>
      </w:r>
    </w:p>
    <w:p w14:paraId="61DCA3B5" w14:textId="77777777" w:rsidR="0040171B" w:rsidRPr="0040171B" w:rsidRDefault="0040171B" w:rsidP="0040171B">
      <w:pPr>
        <w:tabs>
          <w:tab w:val="left" w:pos="8222"/>
        </w:tabs>
        <w:ind w:left="851"/>
        <w:rPr>
          <w:sz w:val="24"/>
          <w:szCs w:val="24"/>
        </w:rPr>
      </w:pPr>
      <w:r w:rsidRPr="0040171B">
        <w:rPr>
          <w:sz w:val="24"/>
          <w:szCs w:val="24"/>
        </w:rPr>
        <w:t xml:space="preserve">Udfør lokalbedøvelse ved stuetemperatur. Ved højere temperaturer, er risikoen for toksiske reaktioner højere på grund af den større absorbering af </w:t>
      </w:r>
      <w:proofErr w:type="spellStart"/>
      <w:r w:rsidRPr="0040171B">
        <w:rPr>
          <w:sz w:val="24"/>
          <w:szCs w:val="24"/>
        </w:rPr>
        <w:t>procain</w:t>
      </w:r>
      <w:proofErr w:type="spellEnd"/>
      <w:r w:rsidRPr="0040171B">
        <w:rPr>
          <w:sz w:val="24"/>
          <w:szCs w:val="24"/>
        </w:rPr>
        <w:t xml:space="preserve">. </w:t>
      </w:r>
    </w:p>
    <w:p w14:paraId="688148A5" w14:textId="77777777" w:rsidR="0040171B" w:rsidRPr="0040171B" w:rsidRDefault="0040171B" w:rsidP="0040171B">
      <w:pPr>
        <w:tabs>
          <w:tab w:val="left" w:pos="8222"/>
        </w:tabs>
        <w:ind w:left="851"/>
        <w:rPr>
          <w:sz w:val="24"/>
          <w:szCs w:val="24"/>
        </w:rPr>
      </w:pPr>
    </w:p>
    <w:p w14:paraId="42CCBF61" w14:textId="77777777" w:rsidR="0040171B" w:rsidRPr="0040171B" w:rsidRDefault="0040171B" w:rsidP="0040171B">
      <w:pPr>
        <w:tabs>
          <w:tab w:val="left" w:pos="8222"/>
        </w:tabs>
        <w:ind w:left="851"/>
        <w:rPr>
          <w:sz w:val="24"/>
          <w:szCs w:val="24"/>
        </w:rPr>
      </w:pPr>
      <w:r w:rsidRPr="0040171B">
        <w:rPr>
          <w:sz w:val="24"/>
          <w:szCs w:val="24"/>
        </w:rPr>
        <w:t xml:space="preserve">Som med andre lokalbedøvelsesmidler, der indeholder </w:t>
      </w:r>
      <w:proofErr w:type="spellStart"/>
      <w:r w:rsidRPr="0040171B">
        <w:rPr>
          <w:sz w:val="24"/>
          <w:szCs w:val="24"/>
        </w:rPr>
        <w:t>procain</w:t>
      </w:r>
      <w:proofErr w:type="spellEnd"/>
      <w:r w:rsidRPr="0040171B">
        <w:rPr>
          <w:sz w:val="24"/>
          <w:szCs w:val="24"/>
        </w:rPr>
        <w:t>, skal veterinærlægemidlet anvendes med forsigtighed hos dyr med epilepsi eller med ændringer i åndedræts- eller nyrefunktion.</w:t>
      </w:r>
    </w:p>
    <w:p w14:paraId="43D6B31F" w14:textId="77777777" w:rsidR="0040171B" w:rsidRPr="0040171B" w:rsidRDefault="0040171B" w:rsidP="0040171B">
      <w:pPr>
        <w:tabs>
          <w:tab w:val="left" w:pos="8222"/>
        </w:tabs>
        <w:ind w:left="851"/>
        <w:rPr>
          <w:bCs/>
          <w:sz w:val="24"/>
          <w:szCs w:val="24"/>
        </w:rPr>
      </w:pPr>
    </w:p>
    <w:p w14:paraId="1EA27FA9" w14:textId="77777777" w:rsidR="0040171B" w:rsidRPr="0040171B" w:rsidRDefault="0040171B" w:rsidP="0040171B">
      <w:pPr>
        <w:tabs>
          <w:tab w:val="left" w:pos="8222"/>
        </w:tabs>
        <w:ind w:left="851"/>
        <w:rPr>
          <w:bCs/>
          <w:sz w:val="24"/>
          <w:szCs w:val="24"/>
        </w:rPr>
      </w:pPr>
      <w:r w:rsidRPr="0040171B">
        <w:rPr>
          <w:sz w:val="24"/>
          <w:szCs w:val="24"/>
        </w:rPr>
        <w:t>Når det injiceres i nærheden af sårrande, kan veterinærlægemidlet føre til nekrose langs sårrandene.</w:t>
      </w:r>
    </w:p>
    <w:p w14:paraId="5B08303D" w14:textId="77777777" w:rsidR="0040171B" w:rsidRPr="0040171B" w:rsidRDefault="0040171B" w:rsidP="0040171B">
      <w:pPr>
        <w:tabs>
          <w:tab w:val="left" w:pos="8222"/>
        </w:tabs>
        <w:ind w:left="851"/>
        <w:rPr>
          <w:sz w:val="24"/>
          <w:szCs w:val="24"/>
        </w:rPr>
      </w:pPr>
      <w:r w:rsidRPr="0040171B">
        <w:rPr>
          <w:sz w:val="24"/>
          <w:szCs w:val="24"/>
        </w:rPr>
        <w:tab/>
        <w:t>Veterinærlægemidlet bør anvendes med forsigtighed i underbenet på grund af risiko for digital iskæmi.</w:t>
      </w:r>
    </w:p>
    <w:p w14:paraId="642F76B0" w14:textId="77777777" w:rsidR="0040171B" w:rsidRPr="0040171B" w:rsidRDefault="0040171B" w:rsidP="0040171B">
      <w:pPr>
        <w:tabs>
          <w:tab w:val="left" w:pos="8222"/>
        </w:tabs>
        <w:ind w:left="851"/>
        <w:rPr>
          <w:bCs/>
          <w:sz w:val="24"/>
          <w:szCs w:val="24"/>
        </w:rPr>
      </w:pPr>
      <w:r w:rsidRPr="0040171B">
        <w:rPr>
          <w:sz w:val="24"/>
          <w:szCs w:val="24"/>
        </w:rPr>
        <w:t>Brug med forsigtighed hos heste på grund af risiko for at pelsens farve på injektionsstedet bliver permanent hvid.</w:t>
      </w:r>
    </w:p>
    <w:p w14:paraId="0BE938AC" w14:textId="77777777" w:rsidR="0040171B" w:rsidRPr="0040171B" w:rsidRDefault="0040171B" w:rsidP="0040171B">
      <w:pPr>
        <w:tabs>
          <w:tab w:val="left" w:pos="8222"/>
        </w:tabs>
        <w:ind w:left="851" w:hanging="851"/>
        <w:rPr>
          <w:sz w:val="24"/>
          <w:szCs w:val="24"/>
        </w:rPr>
      </w:pPr>
    </w:p>
    <w:p w14:paraId="0D2FE632" w14:textId="77777777" w:rsidR="0040171B" w:rsidRPr="0040171B" w:rsidRDefault="0040171B" w:rsidP="0040171B">
      <w:pPr>
        <w:tabs>
          <w:tab w:val="left" w:pos="8222"/>
        </w:tabs>
        <w:ind w:left="851"/>
        <w:rPr>
          <w:sz w:val="24"/>
          <w:szCs w:val="24"/>
          <w:u w:val="single"/>
        </w:rPr>
      </w:pPr>
      <w:r w:rsidRPr="0040171B">
        <w:rPr>
          <w:sz w:val="24"/>
          <w:szCs w:val="24"/>
          <w:u w:val="single"/>
        </w:rPr>
        <w:t>Særlige forholdsregler for personer, der administrerer veterinærlægemidlet til dyr:</w:t>
      </w:r>
    </w:p>
    <w:p w14:paraId="019EB920" w14:textId="77777777" w:rsidR="0040171B" w:rsidRPr="0040171B" w:rsidRDefault="0040171B" w:rsidP="0040171B">
      <w:pPr>
        <w:tabs>
          <w:tab w:val="left" w:pos="8222"/>
        </w:tabs>
        <w:ind w:left="851"/>
        <w:rPr>
          <w:sz w:val="24"/>
          <w:szCs w:val="24"/>
        </w:rPr>
      </w:pPr>
    </w:p>
    <w:p w14:paraId="4130B380" w14:textId="77777777" w:rsidR="0040171B" w:rsidRPr="0040171B" w:rsidRDefault="0040171B" w:rsidP="0040171B">
      <w:pPr>
        <w:tabs>
          <w:tab w:val="left" w:pos="8222"/>
        </w:tabs>
        <w:ind w:left="851"/>
        <w:rPr>
          <w:sz w:val="24"/>
          <w:szCs w:val="24"/>
        </w:rPr>
      </w:pPr>
      <w:r w:rsidRPr="0040171B">
        <w:rPr>
          <w:sz w:val="24"/>
          <w:szCs w:val="24"/>
        </w:rPr>
        <w:t xml:space="preserve">Ved overfølsomhed over for </w:t>
      </w:r>
      <w:proofErr w:type="spellStart"/>
      <w:r w:rsidRPr="0040171B">
        <w:rPr>
          <w:sz w:val="24"/>
          <w:szCs w:val="24"/>
        </w:rPr>
        <w:t>procain</w:t>
      </w:r>
      <w:proofErr w:type="spellEnd"/>
      <w:r w:rsidRPr="0040171B">
        <w:rPr>
          <w:sz w:val="24"/>
          <w:szCs w:val="24"/>
        </w:rPr>
        <w:t xml:space="preserve">, eller </w:t>
      </w:r>
      <w:proofErr w:type="spellStart"/>
      <w:r w:rsidRPr="0040171B">
        <w:rPr>
          <w:sz w:val="24"/>
          <w:szCs w:val="24"/>
        </w:rPr>
        <w:t>epinephrin</w:t>
      </w:r>
      <w:proofErr w:type="spellEnd"/>
      <w:r w:rsidRPr="0040171B">
        <w:rPr>
          <w:sz w:val="24"/>
          <w:szCs w:val="24"/>
        </w:rPr>
        <w:t xml:space="preserve"> eller andre lokalbedøvelser indenfor ester-gruppen samt derivater af p-aminobenzoesyre og sulfonamider bør undgå kontakt med veterinærlægemidlet.</w:t>
      </w:r>
    </w:p>
    <w:p w14:paraId="04631C28" w14:textId="77777777" w:rsidR="0040171B" w:rsidRPr="0040171B" w:rsidRDefault="0040171B" w:rsidP="0040171B">
      <w:pPr>
        <w:tabs>
          <w:tab w:val="left" w:pos="8222"/>
        </w:tabs>
        <w:ind w:left="851"/>
        <w:rPr>
          <w:sz w:val="24"/>
          <w:szCs w:val="24"/>
        </w:rPr>
      </w:pPr>
      <w:r w:rsidRPr="0040171B">
        <w:rPr>
          <w:sz w:val="24"/>
          <w:szCs w:val="24"/>
        </w:rPr>
        <w:t xml:space="preserve">Veterinærlægemidlet kan irritere hud, øjne og mundslimhinde. </w:t>
      </w:r>
      <w:r w:rsidRPr="0040171B">
        <w:rPr>
          <w:sz w:val="24"/>
          <w:szCs w:val="24"/>
        </w:rPr>
        <w:br/>
        <w:t>Undgå direkte kontakt med veterinærlægemidlet. Ved spild på hud, i øjne eller mundslimhinde skylles straks grundigt med vand. Hvis der opstår irritation, skal der straks søges lægehjælp, og indlægssedlen eller etiketten bør vises til lægen.</w:t>
      </w:r>
    </w:p>
    <w:p w14:paraId="693BE3A0" w14:textId="77777777" w:rsidR="0040171B" w:rsidRPr="0040171B" w:rsidRDefault="0040171B" w:rsidP="0040171B">
      <w:pPr>
        <w:tabs>
          <w:tab w:val="left" w:pos="8222"/>
        </w:tabs>
        <w:ind w:left="851"/>
        <w:rPr>
          <w:sz w:val="24"/>
          <w:szCs w:val="24"/>
        </w:rPr>
      </w:pPr>
      <w:r w:rsidRPr="0040171B">
        <w:rPr>
          <w:sz w:val="24"/>
          <w:szCs w:val="24"/>
        </w:rPr>
        <w:t xml:space="preserve">Selvinjektion ved hændeligt uheld, kan resultere i </w:t>
      </w:r>
      <w:proofErr w:type="spellStart"/>
      <w:r w:rsidRPr="0040171B">
        <w:rPr>
          <w:sz w:val="24"/>
          <w:szCs w:val="24"/>
        </w:rPr>
        <w:t>kardiorespiratoriske</w:t>
      </w:r>
      <w:proofErr w:type="spellEnd"/>
      <w:r w:rsidRPr="0040171B">
        <w:rPr>
          <w:sz w:val="24"/>
          <w:szCs w:val="24"/>
        </w:rPr>
        <w:t xml:space="preserve"> og/eller </w:t>
      </w:r>
      <w:proofErr w:type="gramStart"/>
      <w:r w:rsidRPr="0040171B">
        <w:rPr>
          <w:sz w:val="24"/>
          <w:szCs w:val="24"/>
        </w:rPr>
        <w:t>CNS påvirkninger</w:t>
      </w:r>
      <w:proofErr w:type="gramEnd"/>
      <w:r w:rsidRPr="0040171B">
        <w:rPr>
          <w:sz w:val="24"/>
          <w:szCs w:val="24"/>
        </w:rPr>
        <w:t>.</w:t>
      </w:r>
    </w:p>
    <w:p w14:paraId="39985AB3" w14:textId="77777777" w:rsidR="0040171B" w:rsidRPr="0040171B" w:rsidRDefault="0040171B" w:rsidP="0040171B">
      <w:pPr>
        <w:tabs>
          <w:tab w:val="left" w:pos="8222"/>
        </w:tabs>
        <w:ind w:left="851"/>
        <w:rPr>
          <w:sz w:val="24"/>
          <w:szCs w:val="24"/>
        </w:rPr>
      </w:pPr>
      <w:r w:rsidRPr="0040171B">
        <w:rPr>
          <w:sz w:val="24"/>
          <w:szCs w:val="24"/>
        </w:rPr>
        <w:t xml:space="preserve">Anvendes med forsigtig for at undgå selvinjektion. I tilfælde af utilsigtet selvinjektion ved hændeligt uheld, skal der straks søges lægehjælp, og indlægssedlen eller etiketten bør vises til lægen. </w:t>
      </w:r>
      <w:bookmarkStart w:id="1" w:name="_Hlk67315710"/>
      <w:r w:rsidRPr="0040171B">
        <w:rPr>
          <w:sz w:val="24"/>
          <w:szCs w:val="24"/>
        </w:rPr>
        <w:t>Undlad at føre motorkøretøj.</w:t>
      </w:r>
    </w:p>
    <w:bookmarkEnd w:id="1"/>
    <w:p w14:paraId="24DC5C3F" w14:textId="77777777" w:rsidR="0040171B" w:rsidRPr="0040171B" w:rsidRDefault="0040171B" w:rsidP="0040171B">
      <w:pPr>
        <w:tabs>
          <w:tab w:val="left" w:pos="8222"/>
        </w:tabs>
        <w:ind w:left="851" w:hanging="851"/>
        <w:rPr>
          <w:sz w:val="24"/>
          <w:szCs w:val="24"/>
        </w:rPr>
      </w:pPr>
    </w:p>
    <w:p w14:paraId="34CBA0D9" w14:textId="77777777" w:rsidR="0040171B" w:rsidRPr="0040171B" w:rsidRDefault="0040171B" w:rsidP="0040171B">
      <w:pPr>
        <w:tabs>
          <w:tab w:val="left" w:pos="8222"/>
        </w:tabs>
        <w:ind w:left="851" w:hanging="851"/>
        <w:rPr>
          <w:b/>
          <w:sz w:val="24"/>
          <w:szCs w:val="24"/>
        </w:rPr>
      </w:pPr>
      <w:r w:rsidRPr="0040171B">
        <w:rPr>
          <w:b/>
          <w:sz w:val="24"/>
          <w:szCs w:val="24"/>
        </w:rPr>
        <w:t>3.6</w:t>
      </w:r>
      <w:r w:rsidRPr="0040171B">
        <w:rPr>
          <w:b/>
          <w:sz w:val="24"/>
          <w:szCs w:val="24"/>
        </w:rPr>
        <w:tab/>
        <w:t>Bivirkninger</w:t>
      </w:r>
    </w:p>
    <w:p w14:paraId="02E67502" w14:textId="77777777" w:rsidR="0040171B" w:rsidRPr="0040171B" w:rsidRDefault="0040171B" w:rsidP="0040171B">
      <w:pPr>
        <w:tabs>
          <w:tab w:val="left" w:pos="8222"/>
        </w:tabs>
        <w:ind w:left="851" w:hanging="851"/>
        <w:rPr>
          <w:sz w:val="24"/>
          <w:szCs w:val="24"/>
        </w:rPr>
      </w:pPr>
    </w:p>
    <w:p w14:paraId="5E238ED6" w14:textId="77777777" w:rsidR="0040171B" w:rsidRPr="0040171B" w:rsidRDefault="0040171B" w:rsidP="0040171B">
      <w:pPr>
        <w:tabs>
          <w:tab w:val="left" w:pos="8222"/>
        </w:tabs>
        <w:ind w:left="851"/>
        <w:rPr>
          <w:sz w:val="24"/>
          <w:szCs w:val="24"/>
        </w:rPr>
      </w:pPr>
      <w:r w:rsidRPr="0040171B">
        <w:rPr>
          <w:sz w:val="24"/>
          <w:szCs w:val="24"/>
        </w:rPr>
        <w:t>Heste, kvæg, grise og får.</w:t>
      </w:r>
    </w:p>
    <w:p w14:paraId="152BA208" w14:textId="77777777" w:rsidR="0040171B" w:rsidRPr="0040171B" w:rsidRDefault="0040171B" w:rsidP="0040171B">
      <w:pPr>
        <w:tabs>
          <w:tab w:val="left" w:pos="8222"/>
        </w:tabs>
        <w:ind w:left="851" w:hanging="851"/>
        <w:rPr>
          <w:sz w:val="24"/>
          <w:szCs w:val="24"/>
        </w:rPr>
      </w:pPr>
    </w:p>
    <w:tbl>
      <w:tblPr>
        <w:tblW w:w="4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099"/>
      </w:tblGrid>
      <w:tr w:rsidR="0040171B" w:rsidRPr="0040171B" w14:paraId="09AC815F" w14:textId="77777777" w:rsidTr="0040171B">
        <w:tc>
          <w:tcPr>
            <w:tcW w:w="1566" w:type="pct"/>
            <w:tcBorders>
              <w:top w:val="single" w:sz="4" w:space="0" w:color="auto"/>
              <w:left w:val="single" w:sz="4" w:space="0" w:color="auto"/>
              <w:bottom w:val="single" w:sz="4" w:space="0" w:color="auto"/>
              <w:right w:val="single" w:sz="4" w:space="0" w:color="auto"/>
            </w:tcBorders>
            <w:hideMark/>
          </w:tcPr>
          <w:p w14:paraId="45F3C1CE" w14:textId="77777777" w:rsidR="0040171B" w:rsidRPr="0040171B" w:rsidRDefault="0040171B" w:rsidP="0040171B">
            <w:pPr>
              <w:tabs>
                <w:tab w:val="left" w:pos="8222"/>
              </w:tabs>
              <w:ind w:left="851" w:hanging="851"/>
              <w:rPr>
                <w:sz w:val="24"/>
                <w:szCs w:val="24"/>
              </w:rPr>
            </w:pPr>
            <w:r w:rsidRPr="0040171B">
              <w:rPr>
                <w:sz w:val="24"/>
                <w:szCs w:val="24"/>
              </w:rPr>
              <w:t>Almindelig</w:t>
            </w:r>
          </w:p>
          <w:p w14:paraId="335EDED1" w14:textId="77777777" w:rsidR="0040171B" w:rsidRPr="0040171B" w:rsidRDefault="0040171B" w:rsidP="0040171B">
            <w:pPr>
              <w:tabs>
                <w:tab w:val="left" w:pos="8222"/>
              </w:tabs>
              <w:ind w:left="851" w:hanging="851"/>
              <w:rPr>
                <w:sz w:val="24"/>
                <w:szCs w:val="24"/>
              </w:rPr>
            </w:pPr>
            <w:r w:rsidRPr="0040171B">
              <w:rPr>
                <w:sz w:val="24"/>
                <w:szCs w:val="24"/>
              </w:rPr>
              <w:t>(1 til 10 dyr ud af 100 behandlede dyr):</w:t>
            </w:r>
          </w:p>
        </w:tc>
        <w:tc>
          <w:tcPr>
            <w:tcW w:w="3434" w:type="pct"/>
            <w:tcBorders>
              <w:top w:val="single" w:sz="4" w:space="0" w:color="auto"/>
              <w:left w:val="single" w:sz="4" w:space="0" w:color="auto"/>
              <w:bottom w:val="single" w:sz="4" w:space="0" w:color="auto"/>
              <w:right w:val="single" w:sz="4" w:space="0" w:color="auto"/>
            </w:tcBorders>
            <w:hideMark/>
          </w:tcPr>
          <w:p w14:paraId="5996CFBE" w14:textId="77777777" w:rsidR="0040171B" w:rsidRPr="0040171B" w:rsidRDefault="0040171B" w:rsidP="0040171B">
            <w:pPr>
              <w:tabs>
                <w:tab w:val="left" w:pos="8222"/>
              </w:tabs>
              <w:ind w:left="851" w:hanging="851"/>
              <w:rPr>
                <w:iCs/>
                <w:sz w:val="24"/>
                <w:szCs w:val="24"/>
              </w:rPr>
            </w:pPr>
            <w:r w:rsidRPr="0040171B">
              <w:rPr>
                <w:sz w:val="24"/>
                <w:szCs w:val="24"/>
              </w:rPr>
              <w:t xml:space="preserve">Allergiske reaktioner </w:t>
            </w:r>
            <w:r w:rsidRPr="0040171B">
              <w:rPr>
                <w:sz w:val="24"/>
                <w:szCs w:val="24"/>
                <w:vertAlign w:val="superscript"/>
              </w:rPr>
              <w:t>a</w:t>
            </w:r>
          </w:p>
        </w:tc>
      </w:tr>
      <w:tr w:rsidR="0040171B" w:rsidRPr="0040171B" w14:paraId="447708FC" w14:textId="77777777" w:rsidTr="0040171B">
        <w:tc>
          <w:tcPr>
            <w:tcW w:w="1566" w:type="pct"/>
            <w:tcBorders>
              <w:top w:val="single" w:sz="4" w:space="0" w:color="auto"/>
              <w:left w:val="single" w:sz="4" w:space="0" w:color="auto"/>
              <w:bottom w:val="single" w:sz="4" w:space="0" w:color="auto"/>
              <w:right w:val="single" w:sz="4" w:space="0" w:color="auto"/>
            </w:tcBorders>
            <w:hideMark/>
          </w:tcPr>
          <w:p w14:paraId="39EBC8B8" w14:textId="77777777" w:rsidR="0040171B" w:rsidRPr="0040171B" w:rsidRDefault="0040171B" w:rsidP="0040171B">
            <w:pPr>
              <w:tabs>
                <w:tab w:val="left" w:pos="8222"/>
              </w:tabs>
              <w:ind w:left="851" w:hanging="851"/>
              <w:rPr>
                <w:sz w:val="24"/>
                <w:szCs w:val="24"/>
              </w:rPr>
            </w:pPr>
            <w:r w:rsidRPr="0040171B">
              <w:rPr>
                <w:sz w:val="24"/>
                <w:szCs w:val="24"/>
              </w:rPr>
              <w:t>Sjælden</w:t>
            </w:r>
          </w:p>
          <w:p w14:paraId="257FFEF5" w14:textId="77777777" w:rsidR="0040171B" w:rsidRPr="0040171B" w:rsidRDefault="0040171B" w:rsidP="0040171B">
            <w:pPr>
              <w:tabs>
                <w:tab w:val="left" w:pos="8222"/>
              </w:tabs>
              <w:ind w:left="851" w:hanging="851"/>
              <w:rPr>
                <w:sz w:val="24"/>
                <w:szCs w:val="24"/>
              </w:rPr>
            </w:pPr>
            <w:r w:rsidRPr="0040171B">
              <w:rPr>
                <w:sz w:val="24"/>
                <w:szCs w:val="24"/>
              </w:rPr>
              <w:t>(1 til 10 dyr ud af 10.000 behandlede dyr):</w:t>
            </w:r>
          </w:p>
        </w:tc>
        <w:tc>
          <w:tcPr>
            <w:tcW w:w="3434" w:type="pct"/>
            <w:tcBorders>
              <w:top w:val="single" w:sz="4" w:space="0" w:color="auto"/>
              <w:left w:val="single" w:sz="4" w:space="0" w:color="auto"/>
              <w:bottom w:val="single" w:sz="4" w:space="0" w:color="auto"/>
              <w:right w:val="single" w:sz="4" w:space="0" w:color="auto"/>
            </w:tcBorders>
            <w:hideMark/>
          </w:tcPr>
          <w:p w14:paraId="3A64B4C0" w14:textId="77777777" w:rsidR="0040171B" w:rsidRPr="0040171B" w:rsidRDefault="0040171B" w:rsidP="0040171B">
            <w:pPr>
              <w:tabs>
                <w:tab w:val="left" w:pos="8222"/>
              </w:tabs>
              <w:ind w:left="851" w:hanging="851"/>
              <w:rPr>
                <w:iCs/>
                <w:sz w:val="24"/>
                <w:szCs w:val="24"/>
              </w:rPr>
            </w:pPr>
            <w:proofErr w:type="spellStart"/>
            <w:r w:rsidRPr="0040171B">
              <w:rPr>
                <w:sz w:val="24"/>
                <w:szCs w:val="24"/>
              </w:rPr>
              <w:t>Anafylaktiske</w:t>
            </w:r>
            <w:proofErr w:type="spellEnd"/>
            <w:r w:rsidRPr="0040171B">
              <w:rPr>
                <w:sz w:val="24"/>
                <w:szCs w:val="24"/>
              </w:rPr>
              <w:t xml:space="preserve"> reaktioner </w:t>
            </w:r>
            <w:r w:rsidRPr="0040171B">
              <w:rPr>
                <w:sz w:val="24"/>
                <w:szCs w:val="24"/>
                <w:vertAlign w:val="superscript"/>
              </w:rPr>
              <w:t>b</w:t>
            </w:r>
          </w:p>
        </w:tc>
      </w:tr>
      <w:tr w:rsidR="0040171B" w:rsidRPr="0040171B" w14:paraId="5DA61D1C" w14:textId="77777777" w:rsidTr="0040171B">
        <w:tc>
          <w:tcPr>
            <w:tcW w:w="1566" w:type="pct"/>
            <w:tcBorders>
              <w:top w:val="single" w:sz="4" w:space="0" w:color="auto"/>
              <w:left w:val="single" w:sz="4" w:space="0" w:color="auto"/>
              <w:bottom w:val="single" w:sz="4" w:space="0" w:color="auto"/>
              <w:right w:val="single" w:sz="4" w:space="0" w:color="auto"/>
            </w:tcBorders>
            <w:hideMark/>
          </w:tcPr>
          <w:p w14:paraId="25A08038" w14:textId="77777777" w:rsidR="0040171B" w:rsidRPr="0040171B" w:rsidRDefault="0040171B" w:rsidP="0040171B">
            <w:pPr>
              <w:tabs>
                <w:tab w:val="left" w:pos="8222"/>
              </w:tabs>
              <w:ind w:left="851" w:hanging="851"/>
              <w:rPr>
                <w:sz w:val="24"/>
                <w:szCs w:val="24"/>
              </w:rPr>
            </w:pPr>
            <w:r w:rsidRPr="0040171B">
              <w:rPr>
                <w:sz w:val="24"/>
                <w:szCs w:val="24"/>
              </w:rPr>
              <w:t>Meget sjælden</w:t>
            </w:r>
          </w:p>
          <w:p w14:paraId="1963A190" w14:textId="77777777" w:rsidR="0040171B" w:rsidRPr="0040171B" w:rsidRDefault="0040171B" w:rsidP="0040171B">
            <w:pPr>
              <w:tabs>
                <w:tab w:val="left" w:pos="8222"/>
              </w:tabs>
              <w:ind w:left="851" w:hanging="851"/>
              <w:rPr>
                <w:sz w:val="24"/>
                <w:szCs w:val="24"/>
              </w:rPr>
            </w:pPr>
            <w:r w:rsidRPr="0040171B">
              <w:rPr>
                <w:sz w:val="24"/>
                <w:szCs w:val="24"/>
              </w:rPr>
              <w:t>(&lt; 1 dyr ud af 10.000 behandlede dyr, herunder enkeltstående indberetninger):</w:t>
            </w:r>
          </w:p>
        </w:tc>
        <w:tc>
          <w:tcPr>
            <w:tcW w:w="3434" w:type="pct"/>
            <w:tcBorders>
              <w:top w:val="single" w:sz="4" w:space="0" w:color="auto"/>
              <w:left w:val="single" w:sz="4" w:space="0" w:color="auto"/>
              <w:bottom w:val="single" w:sz="4" w:space="0" w:color="auto"/>
              <w:right w:val="single" w:sz="4" w:space="0" w:color="auto"/>
            </w:tcBorders>
            <w:hideMark/>
          </w:tcPr>
          <w:p w14:paraId="1E39D427" w14:textId="77777777" w:rsidR="0040171B" w:rsidRPr="0040171B" w:rsidRDefault="0040171B" w:rsidP="0040171B">
            <w:pPr>
              <w:tabs>
                <w:tab w:val="left" w:pos="8222"/>
              </w:tabs>
              <w:ind w:left="851" w:hanging="851"/>
              <w:rPr>
                <w:iCs/>
                <w:sz w:val="24"/>
                <w:szCs w:val="24"/>
                <w:lang w:val="fr-FR"/>
              </w:rPr>
            </w:pPr>
            <w:r w:rsidRPr="0040171B">
              <w:rPr>
                <w:iCs/>
                <w:sz w:val="24"/>
                <w:szCs w:val="24"/>
                <w:lang w:val="fr-FR"/>
              </w:rPr>
              <w:t>Hypotension</w:t>
            </w:r>
            <w:r w:rsidRPr="0040171B">
              <w:rPr>
                <w:iCs/>
                <w:sz w:val="24"/>
                <w:szCs w:val="24"/>
                <w:lang w:val="fr-FR"/>
              </w:rPr>
              <w:tab/>
            </w:r>
          </w:p>
          <w:p w14:paraId="2B8C908B" w14:textId="77777777" w:rsidR="0040171B" w:rsidRPr="0040171B" w:rsidRDefault="0040171B" w:rsidP="0040171B">
            <w:pPr>
              <w:tabs>
                <w:tab w:val="left" w:pos="8222"/>
              </w:tabs>
              <w:ind w:left="851" w:hanging="851"/>
              <w:rPr>
                <w:iCs/>
                <w:sz w:val="24"/>
                <w:szCs w:val="24"/>
                <w:lang w:val="fr-FR"/>
              </w:rPr>
            </w:pPr>
            <w:r w:rsidRPr="0040171B">
              <w:rPr>
                <w:iCs/>
                <w:sz w:val="24"/>
                <w:szCs w:val="24"/>
                <w:lang w:val="fr-FR"/>
              </w:rPr>
              <w:t>Agitation</w:t>
            </w:r>
            <w:r w:rsidRPr="0040171B">
              <w:rPr>
                <w:iCs/>
                <w:sz w:val="24"/>
                <w:szCs w:val="24"/>
                <w:vertAlign w:val="superscript"/>
                <w:lang w:val="fr-FR"/>
              </w:rPr>
              <w:t>c</w:t>
            </w:r>
            <w:r w:rsidRPr="0040171B">
              <w:rPr>
                <w:iCs/>
                <w:sz w:val="24"/>
                <w:szCs w:val="24"/>
                <w:lang w:val="fr-FR"/>
              </w:rPr>
              <w:t>, Tremor</w:t>
            </w:r>
            <w:r w:rsidRPr="0040171B">
              <w:rPr>
                <w:iCs/>
                <w:sz w:val="24"/>
                <w:szCs w:val="24"/>
                <w:vertAlign w:val="superscript"/>
                <w:lang w:val="fr-FR"/>
              </w:rPr>
              <w:t>c</w:t>
            </w:r>
            <w:r w:rsidRPr="0040171B">
              <w:rPr>
                <w:iCs/>
                <w:sz w:val="24"/>
                <w:szCs w:val="24"/>
                <w:lang w:val="fr-FR"/>
              </w:rPr>
              <w:t>, Konvulsion</w:t>
            </w:r>
            <w:r w:rsidRPr="0040171B">
              <w:rPr>
                <w:iCs/>
                <w:sz w:val="24"/>
                <w:szCs w:val="24"/>
                <w:vertAlign w:val="superscript"/>
                <w:lang w:val="fr-FR"/>
              </w:rPr>
              <w:t>c</w:t>
            </w:r>
          </w:p>
          <w:p w14:paraId="4A91FD10" w14:textId="77777777" w:rsidR="0040171B" w:rsidRPr="0040171B" w:rsidRDefault="0040171B" w:rsidP="0040171B">
            <w:pPr>
              <w:tabs>
                <w:tab w:val="left" w:pos="8222"/>
              </w:tabs>
              <w:ind w:left="851" w:hanging="851"/>
              <w:rPr>
                <w:iCs/>
                <w:sz w:val="24"/>
                <w:szCs w:val="24"/>
                <w:lang w:val="fr-FR"/>
              </w:rPr>
            </w:pPr>
            <w:r w:rsidRPr="0040171B">
              <w:rPr>
                <w:sz w:val="24"/>
                <w:szCs w:val="24"/>
                <w:lang w:val="fr-FR"/>
              </w:rPr>
              <w:t>Takykardia</w:t>
            </w:r>
            <w:r w:rsidRPr="0040171B">
              <w:rPr>
                <w:sz w:val="24"/>
                <w:szCs w:val="24"/>
                <w:vertAlign w:val="superscript"/>
                <w:lang w:val="fr-FR"/>
              </w:rPr>
              <w:t>d</w:t>
            </w:r>
          </w:p>
        </w:tc>
      </w:tr>
      <w:tr w:rsidR="0040171B" w:rsidRPr="0040171B" w14:paraId="7A5C18C4" w14:textId="77777777" w:rsidTr="0040171B">
        <w:tc>
          <w:tcPr>
            <w:tcW w:w="1566" w:type="pct"/>
            <w:tcBorders>
              <w:top w:val="single" w:sz="4" w:space="0" w:color="auto"/>
              <w:left w:val="single" w:sz="4" w:space="0" w:color="auto"/>
              <w:bottom w:val="single" w:sz="4" w:space="0" w:color="auto"/>
              <w:right w:val="single" w:sz="4" w:space="0" w:color="auto"/>
            </w:tcBorders>
          </w:tcPr>
          <w:p w14:paraId="48B7B441" w14:textId="77777777" w:rsidR="0040171B" w:rsidRPr="0040171B" w:rsidRDefault="0040171B" w:rsidP="0040171B">
            <w:pPr>
              <w:tabs>
                <w:tab w:val="left" w:pos="8222"/>
              </w:tabs>
              <w:ind w:left="851" w:hanging="851"/>
              <w:rPr>
                <w:sz w:val="24"/>
                <w:szCs w:val="24"/>
              </w:rPr>
            </w:pPr>
            <w:r w:rsidRPr="0040171B">
              <w:rPr>
                <w:sz w:val="24"/>
                <w:szCs w:val="24"/>
              </w:rPr>
              <w:t>Ikke kendt (hyppighed kan ikke bestemmes ud fra forhåndenværende data)</w:t>
            </w:r>
          </w:p>
          <w:p w14:paraId="4A8B0FD5" w14:textId="77777777" w:rsidR="0040171B" w:rsidRPr="0040171B" w:rsidRDefault="0040171B" w:rsidP="0040171B">
            <w:pPr>
              <w:tabs>
                <w:tab w:val="left" w:pos="8222"/>
              </w:tabs>
              <w:ind w:left="851" w:hanging="851"/>
              <w:rPr>
                <w:sz w:val="24"/>
                <w:szCs w:val="24"/>
              </w:rPr>
            </w:pPr>
          </w:p>
        </w:tc>
        <w:tc>
          <w:tcPr>
            <w:tcW w:w="3434" w:type="pct"/>
            <w:tcBorders>
              <w:top w:val="single" w:sz="4" w:space="0" w:color="auto"/>
              <w:left w:val="single" w:sz="4" w:space="0" w:color="auto"/>
              <w:bottom w:val="single" w:sz="4" w:space="0" w:color="auto"/>
              <w:right w:val="single" w:sz="4" w:space="0" w:color="auto"/>
            </w:tcBorders>
          </w:tcPr>
          <w:p w14:paraId="53EB3FA3" w14:textId="77777777" w:rsidR="0040171B" w:rsidRPr="0040171B" w:rsidRDefault="0040171B" w:rsidP="0040171B">
            <w:pPr>
              <w:tabs>
                <w:tab w:val="left" w:pos="8222"/>
              </w:tabs>
              <w:ind w:left="851" w:hanging="851"/>
              <w:rPr>
                <w:iCs/>
                <w:sz w:val="24"/>
                <w:szCs w:val="24"/>
                <w:vertAlign w:val="superscript"/>
              </w:rPr>
            </w:pPr>
            <w:proofErr w:type="spellStart"/>
            <w:r w:rsidRPr="0040171B">
              <w:rPr>
                <w:iCs/>
                <w:sz w:val="24"/>
                <w:szCs w:val="24"/>
              </w:rPr>
              <w:t>Overfølsomhedsreaktioner</w:t>
            </w:r>
            <w:r w:rsidRPr="0040171B">
              <w:rPr>
                <w:iCs/>
                <w:sz w:val="24"/>
                <w:szCs w:val="24"/>
                <w:vertAlign w:val="superscript"/>
              </w:rPr>
              <w:t>e</w:t>
            </w:r>
            <w:proofErr w:type="spellEnd"/>
          </w:p>
          <w:p w14:paraId="02F52137" w14:textId="77777777" w:rsidR="0040171B" w:rsidRPr="0040171B" w:rsidRDefault="0040171B" w:rsidP="0040171B">
            <w:pPr>
              <w:tabs>
                <w:tab w:val="left" w:pos="8222"/>
              </w:tabs>
              <w:ind w:left="851" w:hanging="851"/>
              <w:rPr>
                <w:sz w:val="24"/>
                <w:szCs w:val="24"/>
              </w:rPr>
            </w:pPr>
            <w:proofErr w:type="spellStart"/>
            <w:r w:rsidRPr="0040171B">
              <w:rPr>
                <w:sz w:val="24"/>
                <w:szCs w:val="24"/>
              </w:rPr>
              <w:t>Restløshed</w:t>
            </w:r>
            <w:r w:rsidRPr="0040171B">
              <w:rPr>
                <w:sz w:val="24"/>
                <w:szCs w:val="24"/>
                <w:vertAlign w:val="superscript"/>
              </w:rPr>
              <w:t>f</w:t>
            </w:r>
            <w:proofErr w:type="spellEnd"/>
            <w:r w:rsidRPr="0040171B">
              <w:rPr>
                <w:sz w:val="24"/>
                <w:szCs w:val="24"/>
              </w:rPr>
              <w:t>, tremor</w:t>
            </w:r>
            <w:r w:rsidRPr="0040171B">
              <w:rPr>
                <w:sz w:val="24"/>
                <w:szCs w:val="24"/>
                <w:vertAlign w:val="superscript"/>
              </w:rPr>
              <w:t>f</w:t>
            </w:r>
            <w:r w:rsidRPr="0040171B">
              <w:rPr>
                <w:sz w:val="24"/>
                <w:szCs w:val="24"/>
              </w:rPr>
              <w:t xml:space="preserve">, </w:t>
            </w:r>
            <w:proofErr w:type="spellStart"/>
            <w:r w:rsidRPr="0040171B">
              <w:rPr>
                <w:sz w:val="24"/>
                <w:szCs w:val="24"/>
              </w:rPr>
              <w:t>konvulsion</w:t>
            </w:r>
            <w:r w:rsidRPr="0040171B">
              <w:rPr>
                <w:sz w:val="24"/>
                <w:szCs w:val="24"/>
                <w:vertAlign w:val="superscript"/>
              </w:rPr>
              <w:t>f</w:t>
            </w:r>
            <w:proofErr w:type="spellEnd"/>
            <w:r w:rsidRPr="0040171B">
              <w:rPr>
                <w:sz w:val="24"/>
                <w:szCs w:val="24"/>
              </w:rPr>
              <w:t xml:space="preserve">, </w:t>
            </w:r>
            <w:proofErr w:type="spellStart"/>
            <w:r w:rsidRPr="0040171B">
              <w:rPr>
                <w:sz w:val="24"/>
                <w:szCs w:val="24"/>
              </w:rPr>
              <w:t>depression</w:t>
            </w:r>
            <w:r w:rsidRPr="0040171B">
              <w:rPr>
                <w:sz w:val="24"/>
                <w:szCs w:val="24"/>
                <w:vertAlign w:val="superscript"/>
              </w:rPr>
              <w:t>f</w:t>
            </w:r>
            <w:proofErr w:type="spellEnd"/>
            <w:r w:rsidRPr="0040171B">
              <w:rPr>
                <w:sz w:val="24"/>
                <w:szCs w:val="24"/>
              </w:rPr>
              <w:t xml:space="preserve">, </w:t>
            </w:r>
            <w:proofErr w:type="spellStart"/>
            <w:proofErr w:type="gramStart"/>
            <w:r w:rsidRPr="0040171B">
              <w:rPr>
                <w:sz w:val="24"/>
                <w:szCs w:val="24"/>
              </w:rPr>
              <w:t>død</w:t>
            </w:r>
            <w:r w:rsidRPr="0040171B">
              <w:rPr>
                <w:sz w:val="24"/>
                <w:szCs w:val="24"/>
                <w:vertAlign w:val="superscript"/>
              </w:rPr>
              <w:t>f,g</w:t>
            </w:r>
            <w:proofErr w:type="spellEnd"/>
            <w:proofErr w:type="gramEnd"/>
          </w:p>
          <w:p w14:paraId="1107FC05" w14:textId="77777777" w:rsidR="0040171B" w:rsidRPr="0040171B" w:rsidRDefault="0040171B" w:rsidP="0040171B">
            <w:pPr>
              <w:tabs>
                <w:tab w:val="left" w:pos="8222"/>
              </w:tabs>
              <w:ind w:left="851" w:hanging="851"/>
              <w:rPr>
                <w:iCs/>
                <w:sz w:val="24"/>
                <w:szCs w:val="24"/>
              </w:rPr>
            </w:pPr>
          </w:p>
        </w:tc>
      </w:tr>
    </w:tbl>
    <w:p w14:paraId="3A2F1CF3" w14:textId="77777777" w:rsidR="0040171B" w:rsidRPr="0040171B" w:rsidRDefault="0040171B" w:rsidP="0040171B">
      <w:pPr>
        <w:tabs>
          <w:tab w:val="left" w:pos="8222"/>
        </w:tabs>
        <w:ind w:left="851" w:hanging="851"/>
        <w:rPr>
          <w:sz w:val="24"/>
          <w:szCs w:val="24"/>
        </w:rPr>
      </w:pPr>
    </w:p>
    <w:p w14:paraId="3C7678F5" w14:textId="77777777" w:rsidR="0040171B" w:rsidRPr="0040171B" w:rsidRDefault="0040171B" w:rsidP="0040171B">
      <w:pPr>
        <w:tabs>
          <w:tab w:val="left" w:pos="8222"/>
        </w:tabs>
        <w:ind w:left="851" w:hanging="142"/>
        <w:rPr>
          <w:sz w:val="24"/>
          <w:szCs w:val="24"/>
        </w:rPr>
      </w:pPr>
      <w:r w:rsidRPr="0040171B">
        <w:rPr>
          <w:sz w:val="24"/>
          <w:szCs w:val="24"/>
          <w:vertAlign w:val="superscript"/>
        </w:rPr>
        <w:t xml:space="preserve">a </w:t>
      </w:r>
      <w:r w:rsidRPr="0040171B">
        <w:rPr>
          <w:sz w:val="24"/>
          <w:szCs w:val="24"/>
        </w:rPr>
        <w:t xml:space="preserve">Det bør behandles med antihistaminer eller </w:t>
      </w:r>
      <w:proofErr w:type="spellStart"/>
      <w:r w:rsidRPr="0040171B">
        <w:rPr>
          <w:sz w:val="24"/>
          <w:szCs w:val="24"/>
        </w:rPr>
        <w:t>kortikoider</w:t>
      </w:r>
      <w:proofErr w:type="spellEnd"/>
      <w:r w:rsidRPr="0040171B">
        <w:rPr>
          <w:sz w:val="24"/>
          <w:szCs w:val="24"/>
        </w:rPr>
        <w:t>.</w:t>
      </w:r>
    </w:p>
    <w:p w14:paraId="280B3150" w14:textId="77777777" w:rsidR="0040171B" w:rsidRPr="0040171B" w:rsidRDefault="0040171B" w:rsidP="0040171B">
      <w:pPr>
        <w:tabs>
          <w:tab w:val="left" w:pos="8222"/>
        </w:tabs>
        <w:ind w:left="851" w:hanging="142"/>
        <w:rPr>
          <w:sz w:val="24"/>
          <w:szCs w:val="24"/>
        </w:rPr>
      </w:pPr>
      <w:r w:rsidRPr="0040171B">
        <w:rPr>
          <w:sz w:val="24"/>
          <w:szCs w:val="24"/>
          <w:vertAlign w:val="superscript"/>
        </w:rPr>
        <w:t xml:space="preserve">b </w:t>
      </w:r>
      <w:r w:rsidRPr="0040171B">
        <w:rPr>
          <w:sz w:val="24"/>
          <w:szCs w:val="24"/>
        </w:rPr>
        <w:t>Det bør behandles med adrenalin.</w:t>
      </w:r>
    </w:p>
    <w:p w14:paraId="506F8987" w14:textId="77777777" w:rsidR="0040171B" w:rsidRPr="0040171B" w:rsidRDefault="0040171B" w:rsidP="0040171B">
      <w:pPr>
        <w:tabs>
          <w:tab w:val="left" w:pos="8222"/>
        </w:tabs>
        <w:ind w:left="851" w:hanging="142"/>
        <w:rPr>
          <w:sz w:val="24"/>
          <w:szCs w:val="24"/>
        </w:rPr>
      </w:pPr>
      <w:r w:rsidRPr="0040171B">
        <w:rPr>
          <w:sz w:val="24"/>
          <w:szCs w:val="24"/>
          <w:vertAlign w:val="superscript"/>
        </w:rPr>
        <w:t xml:space="preserve">c </w:t>
      </w:r>
      <w:r w:rsidRPr="0040171B">
        <w:rPr>
          <w:sz w:val="24"/>
          <w:szCs w:val="24"/>
        </w:rPr>
        <w:t xml:space="preserve">Særligt hos heste er observeret CNS </w:t>
      </w:r>
      <w:proofErr w:type="spellStart"/>
      <w:r w:rsidRPr="0040171B">
        <w:rPr>
          <w:sz w:val="24"/>
          <w:szCs w:val="24"/>
        </w:rPr>
        <w:t>excitabilitets</w:t>
      </w:r>
      <w:proofErr w:type="spellEnd"/>
      <w:r w:rsidRPr="0040171B">
        <w:rPr>
          <w:sz w:val="24"/>
          <w:szCs w:val="24"/>
        </w:rPr>
        <w:t xml:space="preserve"> fænomener efter administration af </w:t>
      </w:r>
      <w:proofErr w:type="spellStart"/>
      <w:r w:rsidRPr="0040171B">
        <w:rPr>
          <w:sz w:val="24"/>
          <w:szCs w:val="24"/>
        </w:rPr>
        <w:t>procain</w:t>
      </w:r>
      <w:proofErr w:type="spellEnd"/>
      <w:r w:rsidRPr="0040171B">
        <w:rPr>
          <w:sz w:val="24"/>
          <w:szCs w:val="24"/>
        </w:rPr>
        <w:t>.</w:t>
      </w:r>
    </w:p>
    <w:p w14:paraId="61FBD41C" w14:textId="77777777" w:rsidR="0040171B" w:rsidRPr="0040171B" w:rsidRDefault="0040171B" w:rsidP="0040171B">
      <w:pPr>
        <w:tabs>
          <w:tab w:val="left" w:pos="8222"/>
        </w:tabs>
        <w:ind w:left="851" w:hanging="142"/>
        <w:rPr>
          <w:sz w:val="24"/>
          <w:szCs w:val="24"/>
        </w:rPr>
      </w:pPr>
      <w:r w:rsidRPr="0040171B">
        <w:rPr>
          <w:sz w:val="24"/>
          <w:szCs w:val="24"/>
          <w:vertAlign w:val="superscript"/>
        </w:rPr>
        <w:t>d</w:t>
      </w:r>
      <w:r w:rsidRPr="0040171B">
        <w:rPr>
          <w:sz w:val="24"/>
          <w:szCs w:val="24"/>
        </w:rPr>
        <w:t xml:space="preserve"> Forårsaget af adrenalin.</w:t>
      </w:r>
    </w:p>
    <w:p w14:paraId="15052EBC" w14:textId="77777777" w:rsidR="0040171B" w:rsidRPr="0040171B" w:rsidRDefault="0040171B" w:rsidP="0040171B">
      <w:pPr>
        <w:tabs>
          <w:tab w:val="left" w:pos="8222"/>
        </w:tabs>
        <w:ind w:left="851" w:hanging="142"/>
        <w:rPr>
          <w:sz w:val="24"/>
          <w:szCs w:val="24"/>
        </w:rPr>
      </w:pPr>
      <w:r w:rsidRPr="0040171B">
        <w:rPr>
          <w:sz w:val="24"/>
          <w:szCs w:val="24"/>
          <w:vertAlign w:val="superscript"/>
        </w:rPr>
        <w:t xml:space="preserve">e </w:t>
      </w:r>
      <w:r w:rsidRPr="0040171B">
        <w:rPr>
          <w:sz w:val="24"/>
          <w:szCs w:val="24"/>
        </w:rPr>
        <w:t>Overfor lokalbedøvelsesmidler tilhørende undergruppen af estere.</w:t>
      </w:r>
    </w:p>
    <w:p w14:paraId="02DE9FBE" w14:textId="77777777" w:rsidR="0040171B" w:rsidRPr="0040171B" w:rsidRDefault="0040171B" w:rsidP="0040171B">
      <w:pPr>
        <w:tabs>
          <w:tab w:val="left" w:pos="8222"/>
        </w:tabs>
        <w:ind w:left="851" w:hanging="142"/>
        <w:rPr>
          <w:sz w:val="24"/>
          <w:szCs w:val="24"/>
        </w:rPr>
      </w:pPr>
      <w:r w:rsidRPr="0040171B">
        <w:rPr>
          <w:sz w:val="24"/>
          <w:szCs w:val="24"/>
          <w:vertAlign w:val="superscript"/>
        </w:rPr>
        <w:t xml:space="preserve">f </w:t>
      </w:r>
      <w:proofErr w:type="spellStart"/>
      <w:r w:rsidRPr="0040171B">
        <w:rPr>
          <w:sz w:val="24"/>
          <w:szCs w:val="24"/>
        </w:rPr>
        <w:t>Excitation</w:t>
      </w:r>
      <w:proofErr w:type="spellEnd"/>
      <w:r w:rsidRPr="0040171B">
        <w:rPr>
          <w:sz w:val="24"/>
          <w:szCs w:val="24"/>
        </w:rPr>
        <w:t xml:space="preserve"> af centralnervesystemet kan forekomme i tilfælde af utilsigtet </w:t>
      </w:r>
      <w:proofErr w:type="spellStart"/>
      <w:r w:rsidRPr="0040171B">
        <w:rPr>
          <w:sz w:val="24"/>
          <w:szCs w:val="24"/>
        </w:rPr>
        <w:t>intravaskulær</w:t>
      </w:r>
      <w:proofErr w:type="spellEnd"/>
      <w:r w:rsidRPr="0040171B">
        <w:rPr>
          <w:sz w:val="24"/>
          <w:szCs w:val="24"/>
        </w:rPr>
        <w:t xml:space="preserve"> injektion. Kortidsvirkende barbiturater bør indgives samt produkter til forsuring af urinen for at understøtte udskillelsen over nyrerne.</w:t>
      </w:r>
    </w:p>
    <w:p w14:paraId="31A2ED67" w14:textId="77777777" w:rsidR="0040171B" w:rsidRPr="0040171B" w:rsidRDefault="0040171B" w:rsidP="0040171B">
      <w:pPr>
        <w:tabs>
          <w:tab w:val="left" w:pos="8222"/>
        </w:tabs>
        <w:ind w:left="851" w:hanging="142"/>
        <w:rPr>
          <w:sz w:val="24"/>
          <w:szCs w:val="24"/>
        </w:rPr>
      </w:pPr>
      <w:r w:rsidRPr="0040171B">
        <w:rPr>
          <w:sz w:val="24"/>
          <w:szCs w:val="24"/>
          <w:vertAlign w:val="superscript"/>
        </w:rPr>
        <w:t xml:space="preserve">g </w:t>
      </w:r>
      <w:r w:rsidRPr="0040171B">
        <w:rPr>
          <w:sz w:val="24"/>
          <w:szCs w:val="24"/>
        </w:rPr>
        <w:t>Pga. lammelse af åndedrættet.</w:t>
      </w:r>
    </w:p>
    <w:p w14:paraId="527A56CB" w14:textId="77777777" w:rsidR="0040171B" w:rsidRPr="0040171B" w:rsidRDefault="0040171B" w:rsidP="0040171B">
      <w:pPr>
        <w:tabs>
          <w:tab w:val="left" w:pos="8222"/>
        </w:tabs>
        <w:ind w:left="851" w:hanging="851"/>
        <w:rPr>
          <w:sz w:val="24"/>
          <w:szCs w:val="24"/>
        </w:rPr>
      </w:pPr>
    </w:p>
    <w:p w14:paraId="3A609A70" w14:textId="51F0CE43" w:rsidR="0040171B" w:rsidRPr="0040171B" w:rsidRDefault="0040171B" w:rsidP="0040171B">
      <w:pPr>
        <w:tabs>
          <w:tab w:val="left" w:pos="8222"/>
        </w:tabs>
        <w:ind w:left="851" w:hanging="851"/>
        <w:rPr>
          <w:sz w:val="24"/>
          <w:szCs w:val="24"/>
        </w:rPr>
      </w:pPr>
      <w:bookmarkStart w:id="2" w:name="_Hlk66891708"/>
      <w:r>
        <w:rPr>
          <w:sz w:val="24"/>
          <w:szCs w:val="24"/>
        </w:rPr>
        <w:tab/>
      </w:r>
      <w:r w:rsidRPr="0040171B">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2"/>
    <w:p w14:paraId="27119BB9" w14:textId="77777777" w:rsidR="0040171B" w:rsidRPr="0040171B" w:rsidRDefault="0040171B" w:rsidP="0040171B">
      <w:pPr>
        <w:tabs>
          <w:tab w:val="left" w:pos="8222"/>
        </w:tabs>
        <w:ind w:left="851" w:hanging="851"/>
        <w:rPr>
          <w:sz w:val="24"/>
          <w:szCs w:val="24"/>
        </w:rPr>
      </w:pPr>
    </w:p>
    <w:p w14:paraId="698FC44C" w14:textId="77777777" w:rsidR="0040171B" w:rsidRPr="0040171B" w:rsidRDefault="0040171B" w:rsidP="0040171B">
      <w:pPr>
        <w:tabs>
          <w:tab w:val="left" w:pos="8222"/>
        </w:tabs>
        <w:ind w:left="851" w:hanging="851"/>
        <w:rPr>
          <w:b/>
          <w:sz w:val="24"/>
          <w:szCs w:val="24"/>
        </w:rPr>
      </w:pPr>
      <w:r w:rsidRPr="0040171B">
        <w:rPr>
          <w:b/>
          <w:sz w:val="24"/>
          <w:szCs w:val="24"/>
        </w:rPr>
        <w:t>3.7</w:t>
      </w:r>
      <w:r w:rsidRPr="0040171B">
        <w:rPr>
          <w:b/>
          <w:sz w:val="24"/>
          <w:szCs w:val="24"/>
        </w:rPr>
        <w:tab/>
        <w:t>Anvendelse under drægtighed, laktation eller æglægning</w:t>
      </w:r>
    </w:p>
    <w:p w14:paraId="4B6A8B60" w14:textId="77777777" w:rsidR="0040171B" w:rsidRPr="0040171B" w:rsidRDefault="0040171B" w:rsidP="0040171B">
      <w:pPr>
        <w:tabs>
          <w:tab w:val="left" w:pos="8222"/>
        </w:tabs>
        <w:ind w:left="851" w:hanging="851"/>
        <w:rPr>
          <w:sz w:val="24"/>
          <w:szCs w:val="24"/>
        </w:rPr>
      </w:pPr>
    </w:p>
    <w:p w14:paraId="5171ADB4" w14:textId="77777777" w:rsidR="0040171B" w:rsidRPr="0040171B" w:rsidRDefault="0040171B" w:rsidP="0040171B">
      <w:pPr>
        <w:tabs>
          <w:tab w:val="left" w:pos="8222"/>
        </w:tabs>
        <w:ind w:left="851"/>
        <w:rPr>
          <w:sz w:val="24"/>
          <w:szCs w:val="24"/>
        </w:rPr>
      </w:pPr>
      <w:r w:rsidRPr="0040171B">
        <w:rPr>
          <w:sz w:val="24"/>
          <w:szCs w:val="24"/>
        </w:rPr>
        <w:t>Veterinærlægemidlets sikkerheden under drægtighed og laktation er ikke fastlagt.</w:t>
      </w:r>
    </w:p>
    <w:p w14:paraId="1121A557" w14:textId="77777777" w:rsidR="0040171B" w:rsidRPr="0040171B" w:rsidRDefault="0040171B" w:rsidP="0040171B">
      <w:pPr>
        <w:tabs>
          <w:tab w:val="left" w:pos="8222"/>
        </w:tabs>
        <w:ind w:left="851"/>
        <w:rPr>
          <w:sz w:val="24"/>
          <w:szCs w:val="24"/>
        </w:rPr>
      </w:pPr>
    </w:p>
    <w:p w14:paraId="52D0B101" w14:textId="77777777" w:rsidR="0040171B" w:rsidRPr="0040171B" w:rsidRDefault="0040171B" w:rsidP="0040171B">
      <w:pPr>
        <w:tabs>
          <w:tab w:val="left" w:pos="8222"/>
        </w:tabs>
        <w:ind w:left="851"/>
        <w:rPr>
          <w:sz w:val="24"/>
          <w:szCs w:val="24"/>
          <w:u w:val="single"/>
        </w:rPr>
      </w:pPr>
      <w:r w:rsidRPr="0040171B">
        <w:rPr>
          <w:sz w:val="24"/>
          <w:szCs w:val="24"/>
          <w:u w:val="single"/>
        </w:rPr>
        <w:t>Drægtighed og laktation</w:t>
      </w:r>
    </w:p>
    <w:p w14:paraId="2B234842" w14:textId="77777777" w:rsidR="0040171B" w:rsidRPr="0040171B" w:rsidRDefault="0040171B" w:rsidP="0040171B">
      <w:pPr>
        <w:tabs>
          <w:tab w:val="left" w:pos="8222"/>
        </w:tabs>
        <w:ind w:left="851"/>
        <w:rPr>
          <w:sz w:val="24"/>
          <w:szCs w:val="24"/>
        </w:rPr>
      </w:pPr>
    </w:p>
    <w:p w14:paraId="0397DE1A" w14:textId="77777777" w:rsidR="0040171B" w:rsidRPr="0040171B" w:rsidRDefault="0040171B" w:rsidP="0040171B">
      <w:pPr>
        <w:tabs>
          <w:tab w:val="left" w:pos="8222"/>
        </w:tabs>
        <w:ind w:left="851"/>
        <w:rPr>
          <w:sz w:val="24"/>
          <w:szCs w:val="24"/>
        </w:rPr>
      </w:pPr>
      <w:proofErr w:type="spellStart"/>
      <w:r w:rsidRPr="0040171B">
        <w:rPr>
          <w:sz w:val="24"/>
          <w:szCs w:val="24"/>
        </w:rPr>
        <w:t>Procain</w:t>
      </w:r>
      <w:proofErr w:type="spellEnd"/>
      <w:r w:rsidRPr="0040171B">
        <w:rPr>
          <w:sz w:val="24"/>
          <w:szCs w:val="24"/>
        </w:rPr>
        <w:t xml:space="preserve"> krydser placentabarrieren og udskilles i mælken. Må kun anvendes i overensstemmelse med den ansvarlige dyrlæges vurdering af benefit/</w:t>
      </w:r>
      <w:proofErr w:type="spellStart"/>
      <w:r w:rsidRPr="0040171B">
        <w:rPr>
          <w:sz w:val="24"/>
          <w:szCs w:val="24"/>
        </w:rPr>
        <w:t>risk</w:t>
      </w:r>
      <w:proofErr w:type="spellEnd"/>
      <w:r w:rsidRPr="0040171B">
        <w:rPr>
          <w:sz w:val="24"/>
          <w:szCs w:val="24"/>
        </w:rPr>
        <w:t xml:space="preserve">-forholdet. </w:t>
      </w:r>
    </w:p>
    <w:p w14:paraId="743041EA" w14:textId="77777777" w:rsidR="0040171B" w:rsidRPr="0040171B" w:rsidRDefault="0040171B" w:rsidP="0040171B">
      <w:pPr>
        <w:tabs>
          <w:tab w:val="left" w:pos="8222"/>
        </w:tabs>
        <w:ind w:left="851" w:hanging="851"/>
        <w:rPr>
          <w:sz w:val="24"/>
          <w:szCs w:val="24"/>
        </w:rPr>
      </w:pPr>
    </w:p>
    <w:p w14:paraId="7A5DB03B" w14:textId="77777777" w:rsidR="0040171B" w:rsidRPr="0040171B" w:rsidRDefault="0040171B" w:rsidP="0040171B">
      <w:pPr>
        <w:tabs>
          <w:tab w:val="left" w:pos="8222"/>
        </w:tabs>
        <w:ind w:left="851" w:hanging="851"/>
        <w:rPr>
          <w:b/>
          <w:sz w:val="24"/>
          <w:szCs w:val="24"/>
        </w:rPr>
      </w:pPr>
      <w:r w:rsidRPr="0040171B">
        <w:rPr>
          <w:b/>
          <w:sz w:val="24"/>
          <w:szCs w:val="24"/>
        </w:rPr>
        <w:t>3.8</w:t>
      </w:r>
      <w:r w:rsidRPr="0040171B">
        <w:rPr>
          <w:b/>
          <w:sz w:val="24"/>
          <w:szCs w:val="24"/>
        </w:rPr>
        <w:tab/>
        <w:t>Interaktion med andre lægemidler og andre former for interaktion</w:t>
      </w:r>
    </w:p>
    <w:p w14:paraId="773EBBF2" w14:textId="77777777" w:rsidR="0040171B" w:rsidRPr="0040171B" w:rsidRDefault="0040171B" w:rsidP="0040171B">
      <w:pPr>
        <w:tabs>
          <w:tab w:val="left" w:pos="8222"/>
        </w:tabs>
        <w:ind w:left="851" w:hanging="851"/>
        <w:rPr>
          <w:sz w:val="24"/>
          <w:szCs w:val="24"/>
        </w:rPr>
      </w:pPr>
    </w:p>
    <w:p w14:paraId="3CBD1E23" w14:textId="77777777" w:rsidR="0040171B" w:rsidRPr="0040171B" w:rsidRDefault="0040171B" w:rsidP="0040171B">
      <w:pPr>
        <w:tabs>
          <w:tab w:val="left" w:pos="8222"/>
        </w:tabs>
        <w:ind w:left="851"/>
        <w:rPr>
          <w:sz w:val="24"/>
          <w:szCs w:val="24"/>
        </w:rPr>
      </w:pPr>
      <w:proofErr w:type="spellStart"/>
      <w:r w:rsidRPr="0040171B">
        <w:rPr>
          <w:sz w:val="24"/>
          <w:szCs w:val="24"/>
        </w:rPr>
        <w:t>Procain</w:t>
      </w:r>
      <w:proofErr w:type="spellEnd"/>
      <w:r w:rsidRPr="0040171B">
        <w:rPr>
          <w:sz w:val="24"/>
          <w:szCs w:val="24"/>
        </w:rPr>
        <w:t xml:space="preserve"> hæmmer virkningen af sulfonamiderne på grund af biotransformation til p-aminobenzoesyre, en sulfonamid-antagonist. </w:t>
      </w:r>
    </w:p>
    <w:p w14:paraId="3E39FBDB" w14:textId="77777777" w:rsidR="0040171B" w:rsidRPr="0040171B" w:rsidRDefault="0040171B" w:rsidP="0040171B">
      <w:pPr>
        <w:tabs>
          <w:tab w:val="left" w:pos="8222"/>
        </w:tabs>
        <w:ind w:left="851"/>
        <w:rPr>
          <w:sz w:val="24"/>
          <w:szCs w:val="24"/>
        </w:rPr>
      </w:pPr>
      <w:proofErr w:type="spellStart"/>
      <w:r w:rsidRPr="0040171B">
        <w:rPr>
          <w:sz w:val="24"/>
          <w:szCs w:val="24"/>
        </w:rPr>
        <w:t>Procain</w:t>
      </w:r>
      <w:proofErr w:type="spellEnd"/>
      <w:r w:rsidRPr="0040171B">
        <w:rPr>
          <w:sz w:val="24"/>
          <w:szCs w:val="24"/>
        </w:rPr>
        <w:t xml:space="preserve"> forlænger virkningen af </w:t>
      </w:r>
      <w:proofErr w:type="spellStart"/>
      <w:r w:rsidRPr="0040171B">
        <w:rPr>
          <w:sz w:val="24"/>
          <w:szCs w:val="24"/>
        </w:rPr>
        <w:t>myorelaxanter</w:t>
      </w:r>
      <w:proofErr w:type="spellEnd"/>
      <w:r w:rsidRPr="0040171B">
        <w:rPr>
          <w:sz w:val="24"/>
          <w:szCs w:val="24"/>
        </w:rPr>
        <w:t>.</w:t>
      </w:r>
    </w:p>
    <w:p w14:paraId="517FE3EA" w14:textId="77777777" w:rsidR="0040171B" w:rsidRPr="0040171B" w:rsidRDefault="0040171B" w:rsidP="0040171B">
      <w:pPr>
        <w:tabs>
          <w:tab w:val="left" w:pos="8222"/>
        </w:tabs>
        <w:ind w:left="851"/>
        <w:rPr>
          <w:sz w:val="24"/>
          <w:szCs w:val="24"/>
        </w:rPr>
      </w:pPr>
      <w:proofErr w:type="spellStart"/>
      <w:r w:rsidRPr="0040171B">
        <w:rPr>
          <w:sz w:val="24"/>
          <w:szCs w:val="24"/>
        </w:rPr>
        <w:t>Procain</w:t>
      </w:r>
      <w:proofErr w:type="spellEnd"/>
      <w:r w:rsidRPr="0040171B">
        <w:rPr>
          <w:sz w:val="24"/>
          <w:szCs w:val="24"/>
        </w:rPr>
        <w:t xml:space="preserve"> potenserer virkningen af </w:t>
      </w:r>
      <w:proofErr w:type="spellStart"/>
      <w:r w:rsidRPr="0040171B">
        <w:rPr>
          <w:sz w:val="24"/>
          <w:szCs w:val="24"/>
        </w:rPr>
        <w:t>antiarytmika</w:t>
      </w:r>
      <w:proofErr w:type="spellEnd"/>
      <w:r w:rsidRPr="0040171B">
        <w:rPr>
          <w:sz w:val="24"/>
          <w:szCs w:val="24"/>
        </w:rPr>
        <w:t xml:space="preserve"> f.eks. </w:t>
      </w:r>
      <w:proofErr w:type="spellStart"/>
      <w:r w:rsidRPr="0040171B">
        <w:rPr>
          <w:sz w:val="24"/>
          <w:szCs w:val="24"/>
        </w:rPr>
        <w:t>procainamid</w:t>
      </w:r>
      <w:proofErr w:type="spellEnd"/>
      <w:r w:rsidRPr="0040171B">
        <w:rPr>
          <w:sz w:val="24"/>
          <w:szCs w:val="24"/>
        </w:rPr>
        <w:t>.</w:t>
      </w:r>
    </w:p>
    <w:p w14:paraId="32575C4E" w14:textId="77777777" w:rsidR="0040171B" w:rsidRPr="0040171B" w:rsidRDefault="0040171B" w:rsidP="0040171B">
      <w:pPr>
        <w:tabs>
          <w:tab w:val="left" w:pos="8222"/>
        </w:tabs>
        <w:ind w:left="851"/>
        <w:rPr>
          <w:sz w:val="24"/>
          <w:szCs w:val="24"/>
        </w:rPr>
      </w:pPr>
      <w:proofErr w:type="spellStart"/>
      <w:r w:rsidRPr="0040171B">
        <w:rPr>
          <w:sz w:val="24"/>
          <w:szCs w:val="24"/>
        </w:rPr>
        <w:t>Epinephrin</w:t>
      </w:r>
      <w:proofErr w:type="spellEnd"/>
      <w:r w:rsidRPr="0040171B">
        <w:rPr>
          <w:sz w:val="24"/>
          <w:szCs w:val="24"/>
        </w:rPr>
        <w:t xml:space="preserve"> potenserer virkningen af analgetiske </w:t>
      </w:r>
      <w:proofErr w:type="spellStart"/>
      <w:r w:rsidRPr="0040171B">
        <w:rPr>
          <w:sz w:val="24"/>
          <w:szCs w:val="24"/>
        </w:rPr>
        <w:t>anæstetika</w:t>
      </w:r>
      <w:proofErr w:type="spellEnd"/>
      <w:r w:rsidRPr="0040171B">
        <w:rPr>
          <w:sz w:val="24"/>
          <w:szCs w:val="24"/>
        </w:rPr>
        <w:t xml:space="preserve"> på hjertet.</w:t>
      </w:r>
    </w:p>
    <w:p w14:paraId="5C7CDD13" w14:textId="77777777" w:rsidR="0040171B" w:rsidRPr="0040171B" w:rsidRDefault="0040171B" w:rsidP="0040171B">
      <w:pPr>
        <w:tabs>
          <w:tab w:val="left" w:pos="8222"/>
        </w:tabs>
        <w:ind w:left="851"/>
        <w:rPr>
          <w:sz w:val="24"/>
          <w:szCs w:val="24"/>
        </w:rPr>
      </w:pPr>
      <w:r w:rsidRPr="0040171B">
        <w:rPr>
          <w:sz w:val="24"/>
          <w:szCs w:val="24"/>
        </w:rPr>
        <w:t xml:space="preserve">Må ikke anvendes sammen med </w:t>
      </w:r>
      <w:proofErr w:type="spellStart"/>
      <w:r w:rsidRPr="0040171B">
        <w:rPr>
          <w:sz w:val="24"/>
          <w:szCs w:val="24"/>
        </w:rPr>
        <w:t>cyklopropan</w:t>
      </w:r>
      <w:proofErr w:type="spellEnd"/>
      <w:r w:rsidRPr="0040171B">
        <w:rPr>
          <w:sz w:val="24"/>
          <w:szCs w:val="24"/>
        </w:rPr>
        <w:t xml:space="preserve">- eller </w:t>
      </w:r>
      <w:proofErr w:type="spellStart"/>
      <w:r w:rsidRPr="0040171B">
        <w:rPr>
          <w:sz w:val="24"/>
          <w:szCs w:val="24"/>
        </w:rPr>
        <w:t>halothan</w:t>
      </w:r>
      <w:proofErr w:type="spellEnd"/>
      <w:r w:rsidRPr="0040171B">
        <w:rPr>
          <w:sz w:val="24"/>
          <w:szCs w:val="24"/>
        </w:rPr>
        <w:t xml:space="preserve">-baserede inhalations bedøvelsesmidler, da de øger hjertets følsomhed overfor </w:t>
      </w:r>
      <w:proofErr w:type="spellStart"/>
      <w:r w:rsidRPr="0040171B">
        <w:rPr>
          <w:sz w:val="24"/>
          <w:szCs w:val="24"/>
        </w:rPr>
        <w:t>epinephrin</w:t>
      </w:r>
      <w:proofErr w:type="spellEnd"/>
      <w:r w:rsidRPr="0040171B">
        <w:rPr>
          <w:sz w:val="24"/>
          <w:szCs w:val="24"/>
        </w:rPr>
        <w:t xml:space="preserve"> (et </w:t>
      </w:r>
      <w:proofErr w:type="spellStart"/>
      <w:r w:rsidRPr="0040171B">
        <w:rPr>
          <w:sz w:val="24"/>
          <w:szCs w:val="24"/>
        </w:rPr>
        <w:t>sympatomimetika</w:t>
      </w:r>
      <w:proofErr w:type="spellEnd"/>
      <w:r w:rsidRPr="0040171B">
        <w:rPr>
          <w:sz w:val="24"/>
          <w:szCs w:val="24"/>
        </w:rPr>
        <w:t xml:space="preserve">) og kan forårsage </w:t>
      </w:r>
      <w:proofErr w:type="spellStart"/>
      <w:r w:rsidRPr="0040171B">
        <w:rPr>
          <w:sz w:val="24"/>
          <w:szCs w:val="24"/>
        </w:rPr>
        <w:t>arytmi</w:t>
      </w:r>
      <w:proofErr w:type="spellEnd"/>
      <w:r w:rsidRPr="0040171B">
        <w:rPr>
          <w:sz w:val="24"/>
          <w:szCs w:val="24"/>
        </w:rPr>
        <w:t>.</w:t>
      </w:r>
    </w:p>
    <w:p w14:paraId="3D39F958" w14:textId="77777777" w:rsidR="0040171B" w:rsidRPr="0040171B" w:rsidRDefault="0040171B" w:rsidP="0040171B">
      <w:pPr>
        <w:tabs>
          <w:tab w:val="left" w:pos="8222"/>
        </w:tabs>
        <w:ind w:left="851"/>
        <w:rPr>
          <w:sz w:val="24"/>
          <w:szCs w:val="24"/>
        </w:rPr>
      </w:pPr>
      <w:r w:rsidRPr="0040171B">
        <w:rPr>
          <w:sz w:val="24"/>
          <w:szCs w:val="24"/>
        </w:rPr>
        <w:t>På grund af disse interaktioner, kan dyrlægen justere doseringen og bør omhyggeligt overvåge virkningen på dyret.</w:t>
      </w:r>
    </w:p>
    <w:p w14:paraId="741F7DD5" w14:textId="77777777" w:rsidR="0040171B" w:rsidRPr="0040171B" w:rsidRDefault="0040171B" w:rsidP="0040171B">
      <w:pPr>
        <w:tabs>
          <w:tab w:val="left" w:pos="8222"/>
        </w:tabs>
        <w:ind w:left="851"/>
        <w:rPr>
          <w:sz w:val="24"/>
          <w:szCs w:val="24"/>
        </w:rPr>
      </w:pPr>
      <w:bookmarkStart w:id="3" w:name="_Hlk66781219"/>
      <w:r w:rsidRPr="0040171B">
        <w:rPr>
          <w:sz w:val="24"/>
          <w:szCs w:val="24"/>
        </w:rPr>
        <w:t xml:space="preserve">Må ikke administreres sammen med andre </w:t>
      </w:r>
      <w:proofErr w:type="spellStart"/>
      <w:r w:rsidRPr="0040171B">
        <w:rPr>
          <w:sz w:val="24"/>
          <w:szCs w:val="24"/>
        </w:rPr>
        <w:t>sympatomimetiske</w:t>
      </w:r>
      <w:proofErr w:type="spellEnd"/>
      <w:r w:rsidRPr="0040171B">
        <w:rPr>
          <w:sz w:val="24"/>
          <w:szCs w:val="24"/>
        </w:rPr>
        <w:t xml:space="preserve"> midler, da dette kan resultere i øget toksicitet.</w:t>
      </w:r>
    </w:p>
    <w:p w14:paraId="772B3E8D" w14:textId="77777777" w:rsidR="0040171B" w:rsidRPr="0040171B" w:rsidRDefault="0040171B" w:rsidP="0040171B">
      <w:pPr>
        <w:tabs>
          <w:tab w:val="left" w:pos="8222"/>
        </w:tabs>
        <w:ind w:left="851"/>
        <w:rPr>
          <w:sz w:val="24"/>
          <w:szCs w:val="24"/>
        </w:rPr>
      </w:pPr>
      <w:r w:rsidRPr="0040171B">
        <w:rPr>
          <w:sz w:val="24"/>
          <w:szCs w:val="24"/>
        </w:rPr>
        <w:t xml:space="preserve">Hypertension kan opstå, hvis adrenalin anvendes sammen med </w:t>
      </w:r>
      <w:proofErr w:type="spellStart"/>
      <w:r w:rsidRPr="0040171B">
        <w:rPr>
          <w:sz w:val="24"/>
          <w:szCs w:val="24"/>
        </w:rPr>
        <w:t>oxytociske</w:t>
      </w:r>
      <w:proofErr w:type="spellEnd"/>
      <w:r w:rsidRPr="0040171B">
        <w:rPr>
          <w:sz w:val="24"/>
          <w:szCs w:val="24"/>
        </w:rPr>
        <w:t xml:space="preserve"> stoffer.</w:t>
      </w:r>
    </w:p>
    <w:p w14:paraId="510B8FE6" w14:textId="77777777" w:rsidR="0040171B" w:rsidRPr="0040171B" w:rsidRDefault="0040171B" w:rsidP="0040171B">
      <w:pPr>
        <w:tabs>
          <w:tab w:val="left" w:pos="8222"/>
        </w:tabs>
        <w:ind w:left="851"/>
        <w:rPr>
          <w:sz w:val="24"/>
          <w:szCs w:val="24"/>
        </w:rPr>
      </w:pPr>
      <w:r w:rsidRPr="0040171B">
        <w:rPr>
          <w:sz w:val="24"/>
          <w:szCs w:val="24"/>
        </w:rPr>
        <w:t xml:space="preserve">En øget risiko for </w:t>
      </w:r>
      <w:proofErr w:type="spellStart"/>
      <w:r w:rsidRPr="0040171B">
        <w:rPr>
          <w:sz w:val="24"/>
          <w:szCs w:val="24"/>
        </w:rPr>
        <w:t>arytmier</w:t>
      </w:r>
      <w:proofErr w:type="spellEnd"/>
      <w:r w:rsidRPr="0040171B">
        <w:rPr>
          <w:sz w:val="24"/>
          <w:szCs w:val="24"/>
        </w:rPr>
        <w:t xml:space="preserve"> kan forekomme, hvis adrenalin anvendes sammen med </w:t>
      </w:r>
      <w:proofErr w:type="spellStart"/>
      <w:r w:rsidRPr="0040171B">
        <w:rPr>
          <w:sz w:val="24"/>
          <w:szCs w:val="24"/>
        </w:rPr>
        <w:t>digitalisglycosid</w:t>
      </w:r>
      <w:proofErr w:type="spellEnd"/>
      <w:r w:rsidRPr="0040171B">
        <w:rPr>
          <w:sz w:val="24"/>
          <w:szCs w:val="24"/>
        </w:rPr>
        <w:t xml:space="preserve"> (som </w:t>
      </w:r>
      <w:proofErr w:type="spellStart"/>
      <w:r w:rsidRPr="0040171B">
        <w:rPr>
          <w:sz w:val="24"/>
          <w:szCs w:val="24"/>
        </w:rPr>
        <w:t>digoxin</w:t>
      </w:r>
      <w:proofErr w:type="spellEnd"/>
      <w:r w:rsidRPr="0040171B">
        <w:rPr>
          <w:sz w:val="24"/>
          <w:szCs w:val="24"/>
        </w:rPr>
        <w:t>).</w:t>
      </w:r>
    </w:p>
    <w:p w14:paraId="439C3AF4" w14:textId="77777777" w:rsidR="0040171B" w:rsidRPr="0040171B" w:rsidRDefault="0040171B" w:rsidP="0040171B">
      <w:pPr>
        <w:tabs>
          <w:tab w:val="left" w:pos="8222"/>
        </w:tabs>
        <w:ind w:left="851"/>
        <w:rPr>
          <w:sz w:val="24"/>
          <w:szCs w:val="24"/>
        </w:rPr>
      </w:pPr>
      <w:r w:rsidRPr="0040171B">
        <w:rPr>
          <w:sz w:val="24"/>
          <w:szCs w:val="24"/>
        </w:rPr>
        <w:t xml:space="preserve">Visse antihistaminer (som </w:t>
      </w:r>
      <w:proofErr w:type="spellStart"/>
      <w:r w:rsidRPr="0040171B">
        <w:rPr>
          <w:sz w:val="24"/>
          <w:szCs w:val="24"/>
        </w:rPr>
        <w:t>chlorpheniramin</w:t>
      </w:r>
      <w:proofErr w:type="spellEnd"/>
      <w:r w:rsidRPr="0040171B">
        <w:rPr>
          <w:sz w:val="24"/>
          <w:szCs w:val="24"/>
        </w:rPr>
        <w:t>) kan forstærke virkningen af adrenalin.</w:t>
      </w:r>
    </w:p>
    <w:bookmarkEnd w:id="3"/>
    <w:p w14:paraId="5B8E78A8" w14:textId="77777777" w:rsidR="0040171B" w:rsidRPr="0040171B" w:rsidRDefault="0040171B" w:rsidP="0040171B">
      <w:pPr>
        <w:tabs>
          <w:tab w:val="left" w:pos="8222"/>
        </w:tabs>
        <w:ind w:left="851" w:hanging="851"/>
        <w:rPr>
          <w:sz w:val="24"/>
          <w:szCs w:val="24"/>
        </w:rPr>
      </w:pPr>
    </w:p>
    <w:p w14:paraId="03B7B2F4" w14:textId="77777777" w:rsidR="0040171B" w:rsidRPr="0040171B" w:rsidRDefault="0040171B" w:rsidP="0040171B">
      <w:pPr>
        <w:tabs>
          <w:tab w:val="left" w:pos="8222"/>
        </w:tabs>
        <w:ind w:left="851" w:hanging="851"/>
        <w:rPr>
          <w:b/>
          <w:sz w:val="24"/>
          <w:szCs w:val="24"/>
        </w:rPr>
      </w:pPr>
      <w:r w:rsidRPr="0040171B">
        <w:rPr>
          <w:b/>
          <w:sz w:val="24"/>
          <w:szCs w:val="24"/>
        </w:rPr>
        <w:t>3.9</w:t>
      </w:r>
      <w:r w:rsidRPr="0040171B">
        <w:rPr>
          <w:b/>
          <w:sz w:val="24"/>
          <w:szCs w:val="24"/>
        </w:rPr>
        <w:tab/>
        <w:t>Administrationsveje og dosering</w:t>
      </w:r>
    </w:p>
    <w:p w14:paraId="39590006" w14:textId="77777777" w:rsidR="0040171B" w:rsidRPr="0040171B" w:rsidRDefault="0040171B" w:rsidP="0040171B">
      <w:pPr>
        <w:tabs>
          <w:tab w:val="left" w:pos="8222"/>
        </w:tabs>
        <w:ind w:left="851" w:hanging="851"/>
        <w:rPr>
          <w:sz w:val="24"/>
          <w:szCs w:val="24"/>
        </w:rPr>
      </w:pPr>
    </w:p>
    <w:p w14:paraId="2662C7AA" w14:textId="77777777" w:rsidR="0040171B" w:rsidRPr="0040171B" w:rsidRDefault="0040171B" w:rsidP="0040171B">
      <w:pPr>
        <w:tabs>
          <w:tab w:val="left" w:pos="8222"/>
        </w:tabs>
        <w:ind w:left="851"/>
        <w:rPr>
          <w:sz w:val="24"/>
          <w:szCs w:val="24"/>
        </w:rPr>
      </w:pPr>
      <w:r w:rsidRPr="0040171B">
        <w:rPr>
          <w:sz w:val="24"/>
          <w:szCs w:val="24"/>
        </w:rPr>
        <w:t xml:space="preserve">Til subkutan og perineural anvendelse. </w:t>
      </w:r>
    </w:p>
    <w:p w14:paraId="3692844C" w14:textId="77777777" w:rsidR="0040171B" w:rsidRPr="0040171B" w:rsidRDefault="0040171B" w:rsidP="0040171B">
      <w:pPr>
        <w:tabs>
          <w:tab w:val="left" w:pos="8222"/>
        </w:tabs>
        <w:ind w:left="851"/>
        <w:rPr>
          <w:sz w:val="24"/>
          <w:szCs w:val="24"/>
        </w:rPr>
      </w:pPr>
    </w:p>
    <w:p w14:paraId="2DEA32A6" w14:textId="77777777" w:rsidR="0040171B" w:rsidRPr="0040171B" w:rsidRDefault="0040171B" w:rsidP="0040171B">
      <w:pPr>
        <w:tabs>
          <w:tab w:val="left" w:pos="8222"/>
        </w:tabs>
        <w:ind w:left="851"/>
        <w:rPr>
          <w:sz w:val="24"/>
          <w:szCs w:val="24"/>
        </w:rPr>
      </w:pPr>
      <w:r w:rsidRPr="0040171B">
        <w:rPr>
          <w:sz w:val="24"/>
          <w:szCs w:val="24"/>
          <w:u w:val="single"/>
        </w:rPr>
        <w:t>Lokalbedøvelse eller ved infiltration: sprøjt ind i underhuden eller omkring det pågældende område</w:t>
      </w:r>
    </w:p>
    <w:p w14:paraId="0CA5D862" w14:textId="77777777" w:rsidR="0040171B" w:rsidRPr="0040171B" w:rsidRDefault="0040171B" w:rsidP="0040171B">
      <w:pPr>
        <w:tabs>
          <w:tab w:val="left" w:pos="8222"/>
        </w:tabs>
        <w:ind w:left="851"/>
        <w:rPr>
          <w:sz w:val="24"/>
          <w:szCs w:val="24"/>
        </w:rPr>
      </w:pPr>
    </w:p>
    <w:p w14:paraId="516AE56B" w14:textId="77777777" w:rsidR="0040171B" w:rsidRPr="0040171B" w:rsidRDefault="0040171B" w:rsidP="0040171B">
      <w:pPr>
        <w:tabs>
          <w:tab w:val="left" w:pos="8222"/>
        </w:tabs>
        <w:ind w:left="851"/>
        <w:rPr>
          <w:sz w:val="24"/>
          <w:szCs w:val="24"/>
        </w:rPr>
      </w:pPr>
      <w:r w:rsidRPr="0040171B">
        <w:rPr>
          <w:sz w:val="24"/>
          <w:szCs w:val="24"/>
        </w:rPr>
        <w:t xml:space="preserve">2,5-10 ml af veterinærlægemidlet/dyr (svarende til 100-400 mg </w:t>
      </w:r>
      <w:proofErr w:type="spellStart"/>
      <w:r w:rsidRPr="0040171B">
        <w:rPr>
          <w:sz w:val="24"/>
          <w:szCs w:val="24"/>
        </w:rPr>
        <w:t>procainhydrochlorid</w:t>
      </w:r>
      <w:proofErr w:type="spellEnd"/>
      <w:r w:rsidRPr="0040171B">
        <w:rPr>
          <w:sz w:val="24"/>
          <w:szCs w:val="24"/>
        </w:rPr>
        <w:t xml:space="preserve"> + 0,09 til 0,36 mg </w:t>
      </w:r>
      <w:proofErr w:type="spellStart"/>
      <w:r w:rsidRPr="0040171B">
        <w:rPr>
          <w:sz w:val="24"/>
          <w:szCs w:val="24"/>
        </w:rPr>
        <w:t>epinephrintartrat</w:t>
      </w:r>
      <w:proofErr w:type="spellEnd"/>
      <w:r w:rsidRPr="0040171B">
        <w:rPr>
          <w:sz w:val="24"/>
          <w:szCs w:val="24"/>
        </w:rPr>
        <w:t>)</w:t>
      </w:r>
    </w:p>
    <w:p w14:paraId="0CF00E18" w14:textId="77777777" w:rsidR="0040171B" w:rsidRPr="0040171B" w:rsidRDefault="0040171B" w:rsidP="0040171B">
      <w:pPr>
        <w:tabs>
          <w:tab w:val="left" w:pos="8222"/>
        </w:tabs>
        <w:ind w:left="851"/>
        <w:rPr>
          <w:sz w:val="24"/>
          <w:szCs w:val="24"/>
        </w:rPr>
      </w:pPr>
    </w:p>
    <w:p w14:paraId="7059687C" w14:textId="77777777" w:rsidR="0040171B" w:rsidRPr="0040171B" w:rsidRDefault="0040171B" w:rsidP="0040171B">
      <w:pPr>
        <w:tabs>
          <w:tab w:val="left" w:pos="8222"/>
        </w:tabs>
        <w:ind w:left="851"/>
        <w:rPr>
          <w:sz w:val="24"/>
          <w:szCs w:val="24"/>
        </w:rPr>
      </w:pPr>
      <w:r w:rsidRPr="0040171B">
        <w:rPr>
          <w:sz w:val="24"/>
          <w:szCs w:val="24"/>
          <w:u w:val="single"/>
        </w:rPr>
        <w:t>Perineural bedøvelse: sprøjt ind tæt på forgreningen af nerven</w:t>
      </w:r>
    </w:p>
    <w:p w14:paraId="310A5EF9" w14:textId="77777777" w:rsidR="0040171B" w:rsidRPr="0040171B" w:rsidRDefault="0040171B" w:rsidP="0040171B">
      <w:pPr>
        <w:tabs>
          <w:tab w:val="left" w:pos="8222"/>
        </w:tabs>
        <w:ind w:left="851"/>
        <w:rPr>
          <w:sz w:val="24"/>
          <w:szCs w:val="24"/>
        </w:rPr>
      </w:pPr>
    </w:p>
    <w:p w14:paraId="75EA4F18" w14:textId="77777777" w:rsidR="0040171B" w:rsidRPr="0040171B" w:rsidRDefault="0040171B" w:rsidP="0040171B">
      <w:pPr>
        <w:tabs>
          <w:tab w:val="left" w:pos="8222"/>
        </w:tabs>
        <w:ind w:left="851"/>
        <w:rPr>
          <w:sz w:val="24"/>
          <w:szCs w:val="24"/>
        </w:rPr>
      </w:pPr>
      <w:r w:rsidRPr="0040171B">
        <w:rPr>
          <w:sz w:val="24"/>
          <w:szCs w:val="24"/>
        </w:rPr>
        <w:t xml:space="preserve">5-10 ml af veterinærlægemidlet/dyr (svarende til 200-400 mg </w:t>
      </w:r>
      <w:proofErr w:type="spellStart"/>
      <w:r w:rsidRPr="0040171B">
        <w:rPr>
          <w:sz w:val="24"/>
          <w:szCs w:val="24"/>
        </w:rPr>
        <w:t>procainhydrochlorid</w:t>
      </w:r>
      <w:proofErr w:type="spellEnd"/>
      <w:r w:rsidRPr="0040171B">
        <w:rPr>
          <w:sz w:val="24"/>
          <w:szCs w:val="24"/>
        </w:rPr>
        <w:t xml:space="preserve"> + 0,18 til 0,36 mg </w:t>
      </w:r>
      <w:proofErr w:type="spellStart"/>
      <w:r w:rsidRPr="0040171B">
        <w:rPr>
          <w:sz w:val="24"/>
          <w:szCs w:val="24"/>
        </w:rPr>
        <w:t>epinephrintartrat</w:t>
      </w:r>
      <w:proofErr w:type="spellEnd"/>
      <w:r w:rsidRPr="0040171B">
        <w:rPr>
          <w:sz w:val="24"/>
          <w:szCs w:val="24"/>
        </w:rPr>
        <w:t>)</w:t>
      </w:r>
    </w:p>
    <w:p w14:paraId="38E9475A" w14:textId="77777777" w:rsidR="0040171B" w:rsidRPr="0040171B" w:rsidRDefault="0040171B" w:rsidP="0040171B">
      <w:pPr>
        <w:tabs>
          <w:tab w:val="left" w:pos="8222"/>
        </w:tabs>
        <w:ind w:left="851"/>
        <w:rPr>
          <w:sz w:val="24"/>
          <w:szCs w:val="24"/>
        </w:rPr>
      </w:pPr>
    </w:p>
    <w:p w14:paraId="68631671" w14:textId="77777777" w:rsidR="0040171B" w:rsidRPr="0040171B" w:rsidRDefault="0040171B" w:rsidP="0040171B">
      <w:pPr>
        <w:tabs>
          <w:tab w:val="left" w:pos="8222"/>
        </w:tabs>
        <w:ind w:left="851"/>
        <w:rPr>
          <w:sz w:val="24"/>
          <w:szCs w:val="24"/>
        </w:rPr>
      </w:pPr>
      <w:r w:rsidRPr="0040171B">
        <w:rPr>
          <w:sz w:val="24"/>
          <w:szCs w:val="24"/>
        </w:rPr>
        <w:t>Ved ledningsanalgesier på underbenene på heste, bør dosis fordeles på mellem to eller flere injektionssteder afhængigt af dosis. Se også pkt. 3.5.</w:t>
      </w:r>
    </w:p>
    <w:p w14:paraId="3C60E995" w14:textId="77777777" w:rsidR="0040171B" w:rsidRPr="0040171B" w:rsidRDefault="0040171B" w:rsidP="0040171B">
      <w:pPr>
        <w:tabs>
          <w:tab w:val="left" w:pos="8222"/>
        </w:tabs>
        <w:ind w:left="851"/>
        <w:rPr>
          <w:sz w:val="24"/>
          <w:szCs w:val="24"/>
        </w:rPr>
      </w:pPr>
    </w:p>
    <w:p w14:paraId="6CEDCE9F" w14:textId="77777777" w:rsidR="0040171B" w:rsidRPr="0040171B" w:rsidRDefault="0040171B" w:rsidP="0040171B">
      <w:pPr>
        <w:tabs>
          <w:tab w:val="left" w:pos="8222"/>
        </w:tabs>
        <w:ind w:left="851"/>
        <w:rPr>
          <w:sz w:val="24"/>
          <w:szCs w:val="24"/>
        </w:rPr>
      </w:pPr>
      <w:r w:rsidRPr="0040171B">
        <w:rPr>
          <w:sz w:val="24"/>
          <w:szCs w:val="24"/>
        </w:rPr>
        <w:tab/>
        <w:t>Hætteglassets gummiprop kan punkteres op til 20 gange.</w:t>
      </w:r>
    </w:p>
    <w:p w14:paraId="7A1C8D43" w14:textId="77777777" w:rsidR="0040171B" w:rsidRPr="0040171B" w:rsidRDefault="0040171B" w:rsidP="0040171B">
      <w:pPr>
        <w:tabs>
          <w:tab w:val="left" w:pos="8222"/>
        </w:tabs>
        <w:ind w:left="851" w:hanging="851"/>
        <w:rPr>
          <w:b/>
          <w:sz w:val="24"/>
          <w:szCs w:val="24"/>
        </w:rPr>
      </w:pPr>
    </w:p>
    <w:p w14:paraId="34644BEF" w14:textId="77777777" w:rsidR="0040171B" w:rsidRPr="0040171B" w:rsidRDefault="0040171B" w:rsidP="0040171B">
      <w:pPr>
        <w:tabs>
          <w:tab w:val="left" w:pos="8222"/>
        </w:tabs>
        <w:ind w:left="851" w:hanging="851"/>
        <w:rPr>
          <w:b/>
          <w:sz w:val="24"/>
          <w:szCs w:val="24"/>
        </w:rPr>
      </w:pPr>
      <w:r w:rsidRPr="0040171B">
        <w:rPr>
          <w:b/>
          <w:sz w:val="24"/>
          <w:szCs w:val="24"/>
        </w:rPr>
        <w:t>3.10</w:t>
      </w:r>
      <w:r w:rsidRPr="0040171B">
        <w:rPr>
          <w:b/>
          <w:sz w:val="24"/>
          <w:szCs w:val="24"/>
        </w:rPr>
        <w:tab/>
        <w:t>Symptomer på overdosering (og, hvis relevant, nødforanstaltninger og modgift)</w:t>
      </w:r>
    </w:p>
    <w:p w14:paraId="06C1EEC3" w14:textId="77777777" w:rsidR="0040171B" w:rsidRPr="0040171B" w:rsidRDefault="0040171B" w:rsidP="0040171B">
      <w:pPr>
        <w:tabs>
          <w:tab w:val="left" w:pos="8222"/>
        </w:tabs>
        <w:ind w:left="851" w:hanging="851"/>
        <w:rPr>
          <w:sz w:val="24"/>
          <w:szCs w:val="24"/>
        </w:rPr>
      </w:pPr>
    </w:p>
    <w:p w14:paraId="58F167A2" w14:textId="14184AC1" w:rsidR="0040171B" w:rsidRPr="0040171B" w:rsidRDefault="0040171B" w:rsidP="0040171B">
      <w:pPr>
        <w:tabs>
          <w:tab w:val="left" w:pos="8222"/>
        </w:tabs>
        <w:ind w:left="851" w:hanging="851"/>
        <w:rPr>
          <w:sz w:val="24"/>
          <w:szCs w:val="24"/>
        </w:rPr>
      </w:pPr>
      <w:r>
        <w:rPr>
          <w:sz w:val="24"/>
          <w:szCs w:val="24"/>
        </w:rPr>
        <w:tab/>
      </w:r>
      <w:r w:rsidRPr="0040171B">
        <w:rPr>
          <w:sz w:val="24"/>
          <w:szCs w:val="24"/>
        </w:rPr>
        <w:t xml:space="preserve">Symptomer relateret til overdosering korrelerer med symptomer, der opstår efter utilsigtet </w:t>
      </w:r>
      <w:proofErr w:type="spellStart"/>
      <w:r w:rsidRPr="0040171B">
        <w:rPr>
          <w:sz w:val="24"/>
          <w:szCs w:val="24"/>
        </w:rPr>
        <w:t>intravaskulær</w:t>
      </w:r>
      <w:proofErr w:type="spellEnd"/>
      <w:r w:rsidRPr="0040171B">
        <w:rPr>
          <w:sz w:val="24"/>
          <w:szCs w:val="24"/>
        </w:rPr>
        <w:t xml:space="preserve"> injektion som beskrevet i pkt. 3.6.</w:t>
      </w:r>
    </w:p>
    <w:p w14:paraId="4021A5EA" w14:textId="77777777" w:rsidR="0040171B" w:rsidRPr="0040171B" w:rsidRDefault="0040171B" w:rsidP="0040171B">
      <w:pPr>
        <w:tabs>
          <w:tab w:val="left" w:pos="8222"/>
        </w:tabs>
        <w:ind w:left="851" w:hanging="851"/>
        <w:rPr>
          <w:sz w:val="24"/>
          <w:szCs w:val="24"/>
        </w:rPr>
      </w:pPr>
    </w:p>
    <w:p w14:paraId="65E6E9B5" w14:textId="77777777" w:rsidR="0040171B" w:rsidRPr="0040171B" w:rsidRDefault="0040171B" w:rsidP="0040171B">
      <w:pPr>
        <w:tabs>
          <w:tab w:val="left" w:pos="8222"/>
        </w:tabs>
        <w:ind w:left="851" w:hanging="851"/>
        <w:rPr>
          <w:b/>
          <w:sz w:val="24"/>
          <w:szCs w:val="24"/>
        </w:rPr>
      </w:pPr>
      <w:r w:rsidRPr="0040171B">
        <w:rPr>
          <w:b/>
          <w:sz w:val="24"/>
          <w:szCs w:val="24"/>
        </w:rPr>
        <w:t>3.11</w:t>
      </w:r>
      <w:r w:rsidRPr="0040171B">
        <w:rPr>
          <w:b/>
          <w:sz w:val="24"/>
          <w:szCs w:val="24"/>
        </w:rPr>
        <w:tab/>
        <w:t>Særlige begrænsninger og betingelser for anvendelse, herunder begrænsninger for anvendelsen af antimikrobielle og antiparasitære veterinærlægemidler for at begrænse risikoen for udvikling af resistens</w:t>
      </w:r>
    </w:p>
    <w:p w14:paraId="66A0AD94" w14:textId="77777777" w:rsidR="0040171B" w:rsidRPr="0040171B" w:rsidRDefault="0040171B" w:rsidP="0040171B">
      <w:pPr>
        <w:tabs>
          <w:tab w:val="left" w:pos="8222"/>
        </w:tabs>
        <w:ind w:left="851" w:hanging="851"/>
        <w:rPr>
          <w:sz w:val="24"/>
          <w:szCs w:val="24"/>
        </w:rPr>
      </w:pPr>
    </w:p>
    <w:p w14:paraId="3D2FE507" w14:textId="77777777" w:rsidR="0040171B" w:rsidRPr="0040171B" w:rsidRDefault="0040171B" w:rsidP="0040171B">
      <w:pPr>
        <w:tabs>
          <w:tab w:val="left" w:pos="8222"/>
        </w:tabs>
        <w:ind w:left="851" w:hanging="851"/>
        <w:rPr>
          <w:sz w:val="24"/>
          <w:szCs w:val="24"/>
        </w:rPr>
      </w:pPr>
    </w:p>
    <w:p w14:paraId="71720459" w14:textId="77777777" w:rsidR="0040171B" w:rsidRPr="0040171B" w:rsidRDefault="0040171B" w:rsidP="0040171B">
      <w:pPr>
        <w:tabs>
          <w:tab w:val="left" w:pos="8222"/>
        </w:tabs>
        <w:ind w:left="851" w:hanging="851"/>
        <w:rPr>
          <w:b/>
          <w:sz w:val="24"/>
          <w:szCs w:val="24"/>
        </w:rPr>
      </w:pPr>
      <w:r w:rsidRPr="0040171B">
        <w:rPr>
          <w:b/>
          <w:sz w:val="24"/>
          <w:szCs w:val="24"/>
        </w:rPr>
        <w:t>3.12</w:t>
      </w:r>
      <w:r w:rsidRPr="0040171B">
        <w:rPr>
          <w:b/>
          <w:sz w:val="24"/>
          <w:szCs w:val="24"/>
        </w:rPr>
        <w:tab/>
        <w:t>Tilbageholdelsestid(er)</w:t>
      </w:r>
    </w:p>
    <w:p w14:paraId="3E1DBD1F" w14:textId="77777777" w:rsidR="0040171B" w:rsidRPr="0040171B" w:rsidRDefault="0040171B" w:rsidP="0040171B">
      <w:pPr>
        <w:tabs>
          <w:tab w:val="left" w:pos="8222"/>
        </w:tabs>
        <w:ind w:left="851" w:hanging="851"/>
        <w:rPr>
          <w:sz w:val="24"/>
          <w:szCs w:val="24"/>
        </w:rPr>
      </w:pPr>
    </w:p>
    <w:p w14:paraId="15ED3298" w14:textId="77777777" w:rsidR="0040171B" w:rsidRPr="0040171B" w:rsidRDefault="0040171B" w:rsidP="0040171B">
      <w:pPr>
        <w:tabs>
          <w:tab w:val="left" w:pos="8222"/>
        </w:tabs>
        <w:ind w:left="851"/>
        <w:rPr>
          <w:sz w:val="24"/>
          <w:szCs w:val="24"/>
        </w:rPr>
      </w:pPr>
      <w:r w:rsidRPr="0040171B">
        <w:rPr>
          <w:sz w:val="24"/>
          <w:szCs w:val="24"/>
          <w:u w:val="single"/>
        </w:rPr>
        <w:t>Heste, kvæg og får</w:t>
      </w:r>
      <w:r w:rsidRPr="0040171B">
        <w:rPr>
          <w:sz w:val="24"/>
          <w:szCs w:val="24"/>
        </w:rPr>
        <w:t>:</w:t>
      </w:r>
    </w:p>
    <w:p w14:paraId="47BAAD03" w14:textId="77777777" w:rsidR="0040171B" w:rsidRPr="0040171B" w:rsidRDefault="0040171B" w:rsidP="0040171B">
      <w:pPr>
        <w:tabs>
          <w:tab w:val="left" w:pos="8222"/>
        </w:tabs>
        <w:ind w:left="851"/>
        <w:rPr>
          <w:sz w:val="24"/>
          <w:szCs w:val="24"/>
        </w:rPr>
      </w:pPr>
      <w:r w:rsidRPr="0040171B">
        <w:rPr>
          <w:sz w:val="24"/>
          <w:szCs w:val="24"/>
        </w:rPr>
        <w:t>Slagtning: 0 dage</w:t>
      </w:r>
    </w:p>
    <w:p w14:paraId="5F8C23FB" w14:textId="77777777" w:rsidR="0040171B" w:rsidRPr="0040171B" w:rsidRDefault="0040171B" w:rsidP="0040171B">
      <w:pPr>
        <w:tabs>
          <w:tab w:val="left" w:pos="8222"/>
        </w:tabs>
        <w:ind w:left="851"/>
        <w:rPr>
          <w:sz w:val="24"/>
          <w:szCs w:val="24"/>
        </w:rPr>
      </w:pPr>
      <w:r w:rsidRPr="0040171B">
        <w:rPr>
          <w:sz w:val="24"/>
          <w:szCs w:val="24"/>
        </w:rPr>
        <w:t>Mælk: 0 timer</w:t>
      </w:r>
    </w:p>
    <w:p w14:paraId="1E4D307F" w14:textId="77777777" w:rsidR="0040171B" w:rsidRPr="0040171B" w:rsidRDefault="0040171B" w:rsidP="0040171B">
      <w:pPr>
        <w:tabs>
          <w:tab w:val="left" w:pos="8222"/>
        </w:tabs>
        <w:ind w:left="851"/>
        <w:rPr>
          <w:sz w:val="24"/>
          <w:szCs w:val="24"/>
        </w:rPr>
      </w:pPr>
    </w:p>
    <w:p w14:paraId="4F4636BB" w14:textId="77777777" w:rsidR="0040171B" w:rsidRDefault="0040171B" w:rsidP="0040171B">
      <w:pPr>
        <w:tabs>
          <w:tab w:val="left" w:pos="8222"/>
        </w:tabs>
        <w:ind w:left="851"/>
        <w:rPr>
          <w:sz w:val="24"/>
          <w:szCs w:val="24"/>
        </w:rPr>
      </w:pPr>
      <w:r w:rsidRPr="0040171B">
        <w:rPr>
          <w:sz w:val="24"/>
          <w:szCs w:val="24"/>
          <w:u w:val="single"/>
        </w:rPr>
        <w:t>Svin</w:t>
      </w:r>
      <w:r w:rsidRPr="0040171B">
        <w:rPr>
          <w:sz w:val="24"/>
          <w:szCs w:val="24"/>
        </w:rPr>
        <w:t>:</w:t>
      </w:r>
      <w:r>
        <w:rPr>
          <w:sz w:val="24"/>
          <w:szCs w:val="24"/>
        </w:rPr>
        <w:t xml:space="preserve"> </w:t>
      </w:r>
    </w:p>
    <w:p w14:paraId="46F5C3FA" w14:textId="53AE8F9B" w:rsidR="0040171B" w:rsidRPr="0040171B" w:rsidRDefault="0040171B" w:rsidP="0040171B">
      <w:pPr>
        <w:tabs>
          <w:tab w:val="left" w:pos="8222"/>
        </w:tabs>
        <w:ind w:left="851"/>
        <w:rPr>
          <w:sz w:val="24"/>
          <w:szCs w:val="24"/>
        </w:rPr>
      </w:pPr>
      <w:r>
        <w:rPr>
          <w:sz w:val="24"/>
          <w:szCs w:val="24"/>
          <w:u w:val="single"/>
        </w:rPr>
        <w:t>S</w:t>
      </w:r>
      <w:r w:rsidRPr="0040171B">
        <w:rPr>
          <w:sz w:val="24"/>
          <w:szCs w:val="24"/>
        </w:rPr>
        <w:t>lagtning: 0 dage</w:t>
      </w:r>
    </w:p>
    <w:p w14:paraId="5D6C2868" w14:textId="77777777" w:rsidR="0040171B" w:rsidRPr="0040171B" w:rsidRDefault="0040171B" w:rsidP="0040171B">
      <w:pPr>
        <w:tabs>
          <w:tab w:val="left" w:pos="8222"/>
        </w:tabs>
        <w:ind w:left="851" w:hanging="851"/>
        <w:rPr>
          <w:sz w:val="24"/>
          <w:szCs w:val="24"/>
        </w:rPr>
      </w:pPr>
    </w:p>
    <w:p w14:paraId="19570EC7" w14:textId="77777777" w:rsidR="0040171B" w:rsidRPr="0040171B" w:rsidRDefault="0040171B" w:rsidP="0040171B">
      <w:pPr>
        <w:tabs>
          <w:tab w:val="left" w:pos="8222"/>
        </w:tabs>
        <w:ind w:left="851" w:hanging="851"/>
        <w:rPr>
          <w:sz w:val="24"/>
          <w:szCs w:val="24"/>
        </w:rPr>
      </w:pPr>
    </w:p>
    <w:p w14:paraId="3BDE9879" w14:textId="77777777" w:rsidR="0040171B" w:rsidRPr="0040171B" w:rsidRDefault="0040171B" w:rsidP="0040171B">
      <w:pPr>
        <w:tabs>
          <w:tab w:val="left" w:pos="8222"/>
        </w:tabs>
        <w:ind w:left="851" w:hanging="851"/>
        <w:rPr>
          <w:b/>
          <w:sz w:val="24"/>
          <w:szCs w:val="24"/>
        </w:rPr>
      </w:pPr>
      <w:r w:rsidRPr="0040171B">
        <w:rPr>
          <w:b/>
          <w:sz w:val="24"/>
          <w:szCs w:val="24"/>
        </w:rPr>
        <w:t>4.</w:t>
      </w:r>
      <w:r w:rsidRPr="0040171B">
        <w:rPr>
          <w:b/>
          <w:sz w:val="24"/>
          <w:szCs w:val="24"/>
        </w:rPr>
        <w:tab/>
        <w:t>FARMAKOLOGISKE OPLYSNINGER</w:t>
      </w:r>
    </w:p>
    <w:p w14:paraId="658C2BED" w14:textId="77777777" w:rsidR="0040171B" w:rsidRPr="0040171B" w:rsidRDefault="0040171B" w:rsidP="0040171B">
      <w:pPr>
        <w:tabs>
          <w:tab w:val="left" w:pos="8222"/>
        </w:tabs>
        <w:ind w:left="851" w:hanging="851"/>
        <w:rPr>
          <w:sz w:val="24"/>
          <w:szCs w:val="24"/>
        </w:rPr>
      </w:pPr>
    </w:p>
    <w:p w14:paraId="4D7E185C" w14:textId="77777777" w:rsidR="0040171B" w:rsidRPr="0040171B" w:rsidRDefault="0040171B" w:rsidP="0040171B">
      <w:pPr>
        <w:tabs>
          <w:tab w:val="left" w:pos="8222"/>
        </w:tabs>
        <w:ind w:left="851" w:hanging="851"/>
        <w:rPr>
          <w:b/>
          <w:sz w:val="24"/>
          <w:szCs w:val="24"/>
        </w:rPr>
      </w:pPr>
      <w:r w:rsidRPr="0040171B">
        <w:rPr>
          <w:b/>
          <w:sz w:val="24"/>
          <w:szCs w:val="24"/>
        </w:rPr>
        <w:t>4.1</w:t>
      </w:r>
      <w:r w:rsidRPr="0040171B">
        <w:rPr>
          <w:b/>
          <w:sz w:val="24"/>
          <w:szCs w:val="24"/>
        </w:rPr>
        <w:tab/>
      </w:r>
      <w:proofErr w:type="spellStart"/>
      <w:r w:rsidRPr="0040171B">
        <w:rPr>
          <w:b/>
          <w:sz w:val="24"/>
          <w:szCs w:val="24"/>
        </w:rPr>
        <w:t>ATCvet</w:t>
      </w:r>
      <w:proofErr w:type="spellEnd"/>
      <w:r w:rsidRPr="0040171B">
        <w:rPr>
          <w:b/>
          <w:sz w:val="24"/>
          <w:szCs w:val="24"/>
        </w:rPr>
        <w:t xml:space="preserve">-kode: </w:t>
      </w:r>
    </w:p>
    <w:p w14:paraId="79796586" w14:textId="6AC807D2" w:rsidR="0040171B" w:rsidRPr="0040171B" w:rsidRDefault="0040171B" w:rsidP="0040171B">
      <w:pPr>
        <w:tabs>
          <w:tab w:val="left" w:pos="8222"/>
        </w:tabs>
        <w:ind w:left="851" w:hanging="851"/>
        <w:rPr>
          <w:b/>
          <w:sz w:val="24"/>
          <w:szCs w:val="24"/>
        </w:rPr>
      </w:pPr>
      <w:r>
        <w:rPr>
          <w:sz w:val="24"/>
          <w:szCs w:val="24"/>
        </w:rPr>
        <w:tab/>
      </w:r>
      <w:r w:rsidRPr="0040171B">
        <w:rPr>
          <w:sz w:val="24"/>
          <w:szCs w:val="24"/>
        </w:rPr>
        <w:t>QN01BA52</w:t>
      </w:r>
    </w:p>
    <w:p w14:paraId="4138B94B" w14:textId="77777777" w:rsidR="0040171B" w:rsidRPr="0040171B" w:rsidRDefault="0040171B" w:rsidP="0040171B">
      <w:pPr>
        <w:tabs>
          <w:tab w:val="left" w:pos="8222"/>
        </w:tabs>
        <w:ind w:left="851" w:hanging="851"/>
        <w:rPr>
          <w:sz w:val="24"/>
          <w:szCs w:val="24"/>
        </w:rPr>
      </w:pPr>
    </w:p>
    <w:p w14:paraId="38295693" w14:textId="77777777" w:rsidR="0040171B" w:rsidRPr="0040171B" w:rsidRDefault="0040171B" w:rsidP="0040171B">
      <w:pPr>
        <w:tabs>
          <w:tab w:val="left" w:pos="8222"/>
        </w:tabs>
        <w:ind w:left="851" w:hanging="851"/>
        <w:rPr>
          <w:b/>
          <w:sz w:val="24"/>
          <w:szCs w:val="24"/>
        </w:rPr>
      </w:pPr>
      <w:r w:rsidRPr="0040171B">
        <w:rPr>
          <w:b/>
          <w:sz w:val="24"/>
          <w:szCs w:val="24"/>
        </w:rPr>
        <w:t>4.2</w:t>
      </w:r>
      <w:r w:rsidRPr="0040171B">
        <w:rPr>
          <w:b/>
          <w:sz w:val="24"/>
          <w:szCs w:val="24"/>
        </w:rPr>
        <w:tab/>
      </w:r>
      <w:proofErr w:type="spellStart"/>
      <w:r w:rsidRPr="0040171B">
        <w:rPr>
          <w:b/>
          <w:sz w:val="24"/>
          <w:szCs w:val="24"/>
        </w:rPr>
        <w:t>Farmakodynamiske</w:t>
      </w:r>
      <w:proofErr w:type="spellEnd"/>
      <w:r w:rsidRPr="0040171B">
        <w:rPr>
          <w:b/>
          <w:sz w:val="24"/>
          <w:szCs w:val="24"/>
        </w:rPr>
        <w:t xml:space="preserve"> oplysninger</w:t>
      </w:r>
    </w:p>
    <w:p w14:paraId="24EB278F" w14:textId="77777777" w:rsidR="0040171B" w:rsidRPr="0040171B" w:rsidRDefault="0040171B" w:rsidP="0040171B">
      <w:pPr>
        <w:tabs>
          <w:tab w:val="left" w:pos="8222"/>
        </w:tabs>
        <w:ind w:left="851" w:hanging="851"/>
        <w:rPr>
          <w:b/>
          <w:sz w:val="24"/>
          <w:szCs w:val="24"/>
        </w:rPr>
      </w:pPr>
    </w:p>
    <w:p w14:paraId="6C5970D6" w14:textId="77777777" w:rsidR="0040171B" w:rsidRPr="0040171B" w:rsidRDefault="0040171B" w:rsidP="0040171B">
      <w:pPr>
        <w:tabs>
          <w:tab w:val="left" w:pos="8222"/>
        </w:tabs>
        <w:ind w:left="851"/>
        <w:rPr>
          <w:sz w:val="24"/>
          <w:szCs w:val="24"/>
          <w:u w:val="single"/>
        </w:rPr>
      </w:pPr>
      <w:proofErr w:type="spellStart"/>
      <w:r w:rsidRPr="0040171B">
        <w:rPr>
          <w:sz w:val="24"/>
          <w:szCs w:val="24"/>
          <w:u w:val="single"/>
        </w:rPr>
        <w:t>Procain</w:t>
      </w:r>
      <w:proofErr w:type="spellEnd"/>
    </w:p>
    <w:p w14:paraId="3E4AC46B" w14:textId="77777777" w:rsidR="0040171B" w:rsidRPr="0040171B" w:rsidRDefault="0040171B" w:rsidP="0040171B">
      <w:pPr>
        <w:tabs>
          <w:tab w:val="left" w:pos="8222"/>
        </w:tabs>
        <w:ind w:left="851"/>
        <w:rPr>
          <w:sz w:val="24"/>
          <w:szCs w:val="24"/>
        </w:rPr>
      </w:pPr>
      <w:proofErr w:type="spellStart"/>
      <w:r w:rsidRPr="0040171B">
        <w:rPr>
          <w:sz w:val="24"/>
          <w:szCs w:val="24"/>
        </w:rPr>
        <w:t>Procain</w:t>
      </w:r>
      <w:proofErr w:type="spellEnd"/>
      <w:r w:rsidRPr="0040171B">
        <w:rPr>
          <w:sz w:val="24"/>
          <w:szCs w:val="24"/>
        </w:rPr>
        <w:t xml:space="preserve"> er et syntetisk lokalbedøvende stof tilhørende ester-gruppen.</w:t>
      </w:r>
    </w:p>
    <w:p w14:paraId="555E0E51" w14:textId="77777777" w:rsidR="0040171B" w:rsidRPr="0040171B" w:rsidRDefault="0040171B" w:rsidP="0040171B">
      <w:pPr>
        <w:tabs>
          <w:tab w:val="left" w:pos="8222"/>
        </w:tabs>
        <w:ind w:left="851"/>
        <w:rPr>
          <w:sz w:val="24"/>
          <w:szCs w:val="24"/>
        </w:rPr>
      </w:pPr>
      <w:r w:rsidRPr="0040171B">
        <w:rPr>
          <w:sz w:val="24"/>
          <w:szCs w:val="24"/>
        </w:rPr>
        <w:t xml:space="preserve">Det er en ester af p-aminobenzoesyre, som betragtes som den </w:t>
      </w:r>
      <w:proofErr w:type="spellStart"/>
      <w:r w:rsidRPr="0040171B">
        <w:rPr>
          <w:sz w:val="24"/>
          <w:szCs w:val="24"/>
        </w:rPr>
        <w:t>lipofile</w:t>
      </w:r>
      <w:proofErr w:type="spellEnd"/>
      <w:r w:rsidRPr="0040171B">
        <w:rPr>
          <w:sz w:val="24"/>
          <w:szCs w:val="24"/>
        </w:rPr>
        <w:t xml:space="preserve"> del af dette molekyle. </w:t>
      </w:r>
      <w:proofErr w:type="spellStart"/>
      <w:r w:rsidRPr="0040171B">
        <w:rPr>
          <w:sz w:val="24"/>
          <w:szCs w:val="24"/>
        </w:rPr>
        <w:t>Procain</w:t>
      </w:r>
      <w:proofErr w:type="spellEnd"/>
      <w:r w:rsidRPr="0040171B">
        <w:rPr>
          <w:sz w:val="24"/>
          <w:szCs w:val="24"/>
        </w:rPr>
        <w:t xml:space="preserve"> har en stabiliserende effekt på membranen, det vil sige, det reducerer nervecellers membranpermeabilitet ved at forhindre diffusion af natrium- og </w:t>
      </w:r>
      <w:proofErr w:type="spellStart"/>
      <w:r w:rsidRPr="0040171B">
        <w:rPr>
          <w:sz w:val="24"/>
          <w:szCs w:val="24"/>
        </w:rPr>
        <w:t>kaliumioner</w:t>
      </w:r>
      <w:proofErr w:type="spellEnd"/>
      <w:r w:rsidRPr="0040171B">
        <w:rPr>
          <w:sz w:val="24"/>
          <w:szCs w:val="24"/>
        </w:rPr>
        <w:t xml:space="preserve">. På denne måde er der intet aktionspotentiale og ledningen af impulser hæmmes. Denne hæmning fører til lokalbedøvelse, som er reversibel. Nervefibre viser forskellig følsomhed over for lokalbedøvelse, hvilket bestemmes af tykkelsen af </w:t>
      </w:r>
      <w:proofErr w:type="spellStart"/>
      <w:r w:rsidRPr="0040171B">
        <w:rPr>
          <w:sz w:val="24"/>
          <w:szCs w:val="24"/>
        </w:rPr>
        <w:t>myelinskede</w:t>
      </w:r>
      <w:proofErr w:type="spellEnd"/>
      <w:r w:rsidRPr="0040171B">
        <w:rPr>
          <w:sz w:val="24"/>
          <w:szCs w:val="24"/>
        </w:rPr>
        <w:t xml:space="preserve">: fibre, som ikke er omgivet af </w:t>
      </w:r>
      <w:proofErr w:type="spellStart"/>
      <w:r w:rsidRPr="0040171B">
        <w:rPr>
          <w:sz w:val="24"/>
          <w:szCs w:val="24"/>
        </w:rPr>
        <w:t>myelinskeden</w:t>
      </w:r>
      <w:proofErr w:type="spellEnd"/>
      <w:r w:rsidRPr="0040171B">
        <w:rPr>
          <w:sz w:val="24"/>
          <w:szCs w:val="24"/>
        </w:rPr>
        <w:t xml:space="preserve">, er de mest følsomme og fibre med et tyndt lag af </w:t>
      </w:r>
      <w:proofErr w:type="spellStart"/>
      <w:r w:rsidRPr="0040171B">
        <w:rPr>
          <w:sz w:val="24"/>
          <w:szCs w:val="24"/>
        </w:rPr>
        <w:t>myelin</w:t>
      </w:r>
      <w:proofErr w:type="spellEnd"/>
      <w:r w:rsidRPr="0040171B">
        <w:rPr>
          <w:sz w:val="24"/>
          <w:szCs w:val="24"/>
        </w:rPr>
        <w:t xml:space="preserve"> bedøves hurtigere end dem, omgivet af en tykkere </w:t>
      </w:r>
      <w:proofErr w:type="spellStart"/>
      <w:r w:rsidRPr="0040171B">
        <w:rPr>
          <w:sz w:val="24"/>
          <w:szCs w:val="24"/>
        </w:rPr>
        <w:t>myelinskede</w:t>
      </w:r>
      <w:proofErr w:type="spellEnd"/>
      <w:r w:rsidRPr="0040171B">
        <w:rPr>
          <w:sz w:val="24"/>
          <w:szCs w:val="24"/>
        </w:rPr>
        <w:t>.</w:t>
      </w:r>
    </w:p>
    <w:p w14:paraId="14582447" w14:textId="77777777" w:rsidR="0040171B" w:rsidRPr="0040171B" w:rsidRDefault="0040171B" w:rsidP="0040171B">
      <w:pPr>
        <w:tabs>
          <w:tab w:val="left" w:pos="8222"/>
        </w:tabs>
        <w:ind w:left="851"/>
        <w:rPr>
          <w:sz w:val="24"/>
          <w:szCs w:val="24"/>
        </w:rPr>
      </w:pPr>
    </w:p>
    <w:p w14:paraId="14746C05" w14:textId="77777777" w:rsidR="0040171B" w:rsidRPr="0040171B" w:rsidRDefault="0040171B" w:rsidP="0040171B">
      <w:pPr>
        <w:tabs>
          <w:tab w:val="left" w:pos="8222"/>
        </w:tabs>
        <w:ind w:left="851"/>
        <w:rPr>
          <w:sz w:val="24"/>
          <w:szCs w:val="24"/>
        </w:rPr>
      </w:pPr>
      <w:proofErr w:type="spellStart"/>
      <w:r w:rsidRPr="0040171B">
        <w:rPr>
          <w:sz w:val="24"/>
          <w:szCs w:val="24"/>
        </w:rPr>
        <w:t>Procain</w:t>
      </w:r>
      <w:proofErr w:type="spellEnd"/>
      <w:r w:rsidRPr="0040171B">
        <w:rPr>
          <w:sz w:val="24"/>
          <w:szCs w:val="24"/>
        </w:rPr>
        <w:t xml:space="preserve"> har en </w:t>
      </w:r>
      <w:proofErr w:type="spellStart"/>
      <w:r w:rsidRPr="0040171B">
        <w:rPr>
          <w:sz w:val="24"/>
          <w:szCs w:val="24"/>
        </w:rPr>
        <w:t>latensperiode</w:t>
      </w:r>
      <w:proofErr w:type="spellEnd"/>
      <w:r w:rsidRPr="0040171B">
        <w:rPr>
          <w:sz w:val="24"/>
          <w:szCs w:val="24"/>
        </w:rPr>
        <w:t xml:space="preserve"> på 5 til 10 minutter efter subkutan indgivelse. </w:t>
      </w:r>
      <w:proofErr w:type="spellStart"/>
      <w:r w:rsidRPr="0040171B">
        <w:rPr>
          <w:sz w:val="24"/>
          <w:szCs w:val="24"/>
        </w:rPr>
        <w:t>Procain</w:t>
      </w:r>
      <w:proofErr w:type="spellEnd"/>
      <w:r w:rsidRPr="0040171B">
        <w:rPr>
          <w:sz w:val="24"/>
          <w:szCs w:val="24"/>
        </w:rPr>
        <w:t xml:space="preserve"> har en kort virkningsvarighed (maksimalt 30 - 60 minutter); ved tilsætning af </w:t>
      </w:r>
      <w:proofErr w:type="spellStart"/>
      <w:r w:rsidRPr="0040171B">
        <w:rPr>
          <w:sz w:val="24"/>
          <w:szCs w:val="24"/>
        </w:rPr>
        <w:t>epinephrin</w:t>
      </w:r>
      <w:proofErr w:type="spellEnd"/>
      <w:r w:rsidRPr="0040171B">
        <w:rPr>
          <w:sz w:val="24"/>
          <w:szCs w:val="24"/>
        </w:rPr>
        <w:t xml:space="preserve"> til opløsningen, forlænges virkningsvarigheden med op til 45 - 90 minutter. Hastigheden, hvor med der opnås bedøvelse, afhænger af dyreart og alder.</w:t>
      </w:r>
    </w:p>
    <w:p w14:paraId="5160C672" w14:textId="77777777" w:rsidR="0040171B" w:rsidRPr="0040171B" w:rsidRDefault="0040171B" w:rsidP="0040171B">
      <w:pPr>
        <w:tabs>
          <w:tab w:val="left" w:pos="8222"/>
        </w:tabs>
        <w:ind w:left="851"/>
        <w:rPr>
          <w:sz w:val="24"/>
          <w:szCs w:val="24"/>
        </w:rPr>
      </w:pPr>
      <w:r w:rsidRPr="0040171B">
        <w:rPr>
          <w:sz w:val="24"/>
          <w:szCs w:val="24"/>
        </w:rPr>
        <w:t xml:space="preserve">Ud over sine lokalbedøvende egenskaber, har </w:t>
      </w:r>
      <w:proofErr w:type="spellStart"/>
      <w:r w:rsidRPr="0040171B">
        <w:rPr>
          <w:sz w:val="24"/>
          <w:szCs w:val="24"/>
        </w:rPr>
        <w:t>procain</w:t>
      </w:r>
      <w:proofErr w:type="spellEnd"/>
      <w:r w:rsidRPr="0040171B">
        <w:rPr>
          <w:sz w:val="24"/>
          <w:szCs w:val="24"/>
        </w:rPr>
        <w:t xml:space="preserve"> også en </w:t>
      </w:r>
      <w:proofErr w:type="spellStart"/>
      <w:r w:rsidRPr="0040171B">
        <w:rPr>
          <w:sz w:val="24"/>
          <w:szCs w:val="24"/>
        </w:rPr>
        <w:t>vasodilatorisk</w:t>
      </w:r>
      <w:proofErr w:type="spellEnd"/>
      <w:r w:rsidRPr="0040171B">
        <w:rPr>
          <w:sz w:val="24"/>
          <w:szCs w:val="24"/>
        </w:rPr>
        <w:t xml:space="preserve"> og </w:t>
      </w:r>
      <w:proofErr w:type="spellStart"/>
      <w:r w:rsidRPr="0040171B">
        <w:rPr>
          <w:sz w:val="24"/>
          <w:szCs w:val="24"/>
        </w:rPr>
        <w:t>antihypertensiv</w:t>
      </w:r>
      <w:proofErr w:type="spellEnd"/>
      <w:r w:rsidRPr="0040171B">
        <w:rPr>
          <w:sz w:val="24"/>
          <w:szCs w:val="24"/>
        </w:rPr>
        <w:t xml:space="preserve"> virkning.</w:t>
      </w:r>
    </w:p>
    <w:p w14:paraId="08A9D9F6" w14:textId="77777777" w:rsidR="0040171B" w:rsidRPr="0040171B" w:rsidRDefault="0040171B" w:rsidP="0040171B">
      <w:pPr>
        <w:tabs>
          <w:tab w:val="left" w:pos="8222"/>
        </w:tabs>
        <w:ind w:left="851"/>
        <w:rPr>
          <w:sz w:val="24"/>
          <w:szCs w:val="24"/>
          <w:u w:val="single"/>
        </w:rPr>
      </w:pPr>
    </w:p>
    <w:p w14:paraId="771B5DF9" w14:textId="77777777" w:rsidR="0040171B" w:rsidRPr="0040171B" w:rsidRDefault="0040171B" w:rsidP="0040171B">
      <w:pPr>
        <w:tabs>
          <w:tab w:val="left" w:pos="8222"/>
        </w:tabs>
        <w:ind w:left="851"/>
        <w:rPr>
          <w:sz w:val="24"/>
          <w:szCs w:val="24"/>
          <w:u w:val="single"/>
        </w:rPr>
      </w:pPr>
      <w:proofErr w:type="spellStart"/>
      <w:r w:rsidRPr="0040171B">
        <w:rPr>
          <w:sz w:val="24"/>
          <w:szCs w:val="24"/>
          <w:u w:val="single"/>
        </w:rPr>
        <w:t>Epinephrin</w:t>
      </w:r>
      <w:proofErr w:type="spellEnd"/>
    </w:p>
    <w:p w14:paraId="6FF10EB8" w14:textId="77777777" w:rsidR="0040171B" w:rsidRPr="0040171B" w:rsidRDefault="0040171B" w:rsidP="0040171B">
      <w:pPr>
        <w:tabs>
          <w:tab w:val="left" w:pos="8222"/>
        </w:tabs>
        <w:ind w:left="851"/>
        <w:rPr>
          <w:sz w:val="24"/>
          <w:szCs w:val="24"/>
        </w:rPr>
      </w:pPr>
      <w:proofErr w:type="spellStart"/>
      <w:r w:rsidRPr="0040171B">
        <w:rPr>
          <w:sz w:val="24"/>
          <w:szCs w:val="24"/>
        </w:rPr>
        <w:t>Epinephrin</w:t>
      </w:r>
      <w:proofErr w:type="spellEnd"/>
      <w:r w:rsidRPr="0040171B">
        <w:rPr>
          <w:sz w:val="24"/>
          <w:szCs w:val="24"/>
        </w:rPr>
        <w:t xml:space="preserve"> er et </w:t>
      </w:r>
      <w:proofErr w:type="spellStart"/>
      <w:r w:rsidRPr="0040171B">
        <w:rPr>
          <w:sz w:val="24"/>
          <w:szCs w:val="24"/>
        </w:rPr>
        <w:t>catecholamin</w:t>
      </w:r>
      <w:proofErr w:type="spellEnd"/>
      <w:r w:rsidRPr="0040171B">
        <w:rPr>
          <w:sz w:val="24"/>
          <w:szCs w:val="24"/>
        </w:rPr>
        <w:t xml:space="preserve"> med </w:t>
      </w:r>
      <w:proofErr w:type="spellStart"/>
      <w:r w:rsidRPr="0040171B">
        <w:rPr>
          <w:sz w:val="24"/>
          <w:szCs w:val="24"/>
        </w:rPr>
        <w:t>sympatomimetiske</w:t>
      </w:r>
      <w:proofErr w:type="spellEnd"/>
      <w:r w:rsidRPr="0040171B">
        <w:rPr>
          <w:sz w:val="24"/>
          <w:szCs w:val="24"/>
        </w:rPr>
        <w:t xml:space="preserve"> egenskaber. Det forårsager en lokal </w:t>
      </w:r>
      <w:proofErr w:type="spellStart"/>
      <w:r w:rsidRPr="0040171B">
        <w:rPr>
          <w:sz w:val="24"/>
          <w:szCs w:val="24"/>
        </w:rPr>
        <w:t>vasokonstriktion</w:t>
      </w:r>
      <w:proofErr w:type="spellEnd"/>
      <w:r w:rsidRPr="0040171B">
        <w:rPr>
          <w:sz w:val="24"/>
          <w:szCs w:val="24"/>
        </w:rPr>
        <w:t xml:space="preserve">, som sinker absorption af </w:t>
      </w:r>
      <w:proofErr w:type="spellStart"/>
      <w:r w:rsidRPr="0040171B">
        <w:rPr>
          <w:sz w:val="24"/>
          <w:szCs w:val="24"/>
        </w:rPr>
        <w:t>procainhydrochlorid</w:t>
      </w:r>
      <w:proofErr w:type="spellEnd"/>
      <w:r w:rsidRPr="0040171B">
        <w:rPr>
          <w:sz w:val="24"/>
          <w:szCs w:val="24"/>
        </w:rPr>
        <w:t xml:space="preserve">, og forlænger den bedøvende effekt af </w:t>
      </w:r>
      <w:proofErr w:type="spellStart"/>
      <w:r w:rsidRPr="0040171B">
        <w:rPr>
          <w:sz w:val="24"/>
          <w:szCs w:val="24"/>
        </w:rPr>
        <w:t>procain</w:t>
      </w:r>
      <w:proofErr w:type="spellEnd"/>
      <w:r w:rsidRPr="0040171B">
        <w:rPr>
          <w:sz w:val="24"/>
          <w:szCs w:val="24"/>
        </w:rPr>
        <w:t xml:space="preserve">. Den langsomme </w:t>
      </w:r>
      <w:proofErr w:type="spellStart"/>
      <w:r w:rsidRPr="0040171B">
        <w:rPr>
          <w:sz w:val="24"/>
          <w:szCs w:val="24"/>
        </w:rPr>
        <w:t>reabsorption</w:t>
      </w:r>
      <w:proofErr w:type="spellEnd"/>
      <w:r w:rsidRPr="0040171B">
        <w:rPr>
          <w:sz w:val="24"/>
          <w:szCs w:val="24"/>
        </w:rPr>
        <w:t xml:space="preserve"> af </w:t>
      </w:r>
      <w:proofErr w:type="spellStart"/>
      <w:r w:rsidRPr="0040171B">
        <w:rPr>
          <w:sz w:val="24"/>
          <w:szCs w:val="24"/>
        </w:rPr>
        <w:t>procain</w:t>
      </w:r>
      <w:proofErr w:type="spellEnd"/>
      <w:r w:rsidRPr="0040171B">
        <w:rPr>
          <w:sz w:val="24"/>
          <w:szCs w:val="24"/>
        </w:rPr>
        <w:t xml:space="preserve"> nedsætter risikoen for systemiske toksiske virkninger. </w:t>
      </w:r>
      <w:proofErr w:type="spellStart"/>
      <w:r w:rsidRPr="0040171B">
        <w:rPr>
          <w:sz w:val="24"/>
          <w:szCs w:val="24"/>
        </w:rPr>
        <w:t>Epinephrin</w:t>
      </w:r>
      <w:proofErr w:type="spellEnd"/>
      <w:r w:rsidRPr="0040171B">
        <w:rPr>
          <w:sz w:val="24"/>
          <w:szCs w:val="24"/>
        </w:rPr>
        <w:t xml:space="preserve"> har også en stimulerende virkning på </w:t>
      </w:r>
      <w:proofErr w:type="spellStart"/>
      <w:r w:rsidRPr="0040171B">
        <w:rPr>
          <w:sz w:val="24"/>
          <w:szCs w:val="24"/>
        </w:rPr>
        <w:t>myokardiet</w:t>
      </w:r>
      <w:proofErr w:type="spellEnd"/>
      <w:r w:rsidRPr="0040171B">
        <w:rPr>
          <w:sz w:val="24"/>
          <w:szCs w:val="24"/>
        </w:rPr>
        <w:t>.</w:t>
      </w:r>
    </w:p>
    <w:p w14:paraId="0DCE8D07" w14:textId="77777777" w:rsidR="0040171B" w:rsidRPr="0040171B" w:rsidRDefault="0040171B" w:rsidP="0040171B">
      <w:pPr>
        <w:tabs>
          <w:tab w:val="left" w:pos="8222"/>
        </w:tabs>
        <w:ind w:left="851"/>
        <w:rPr>
          <w:sz w:val="24"/>
          <w:szCs w:val="24"/>
        </w:rPr>
      </w:pPr>
    </w:p>
    <w:p w14:paraId="4804F379" w14:textId="77777777" w:rsidR="0040171B" w:rsidRPr="0040171B" w:rsidRDefault="0040171B" w:rsidP="0040171B">
      <w:pPr>
        <w:tabs>
          <w:tab w:val="left" w:pos="8222"/>
        </w:tabs>
        <w:ind w:left="851" w:hanging="851"/>
        <w:rPr>
          <w:b/>
          <w:sz w:val="24"/>
          <w:szCs w:val="24"/>
        </w:rPr>
      </w:pPr>
      <w:r w:rsidRPr="0040171B">
        <w:rPr>
          <w:b/>
          <w:sz w:val="24"/>
          <w:szCs w:val="24"/>
        </w:rPr>
        <w:t>4.3</w:t>
      </w:r>
      <w:r w:rsidRPr="0040171B">
        <w:rPr>
          <w:b/>
          <w:sz w:val="24"/>
          <w:szCs w:val="24"/>
        </w:rPr>
        <w:tab/>
      </w:r>
      <w:proofErr w:type="spellStart"/>
      <w:r w:rsidRPr="0040171B">
        <w:rPr>
          <w:b/>
          <w:sz w:val="24"/>
          <w:szCs w:val="24"/>
        </w:rPr>
        <w:t>Farmakokinetiske</w:t>
      </w:r>
      <w:proofErr w:type="spellEnd"/>
      <w:r w:rsidRPr="0040171B">
        <w:rPr>
          <w:b/>
          <w:sz w:val="24"/>
          <w:szCs w:val="24"/>
        </w:rPr>
        <w:t xml:space="preserve"> oplysninger</w:t>
      </w:r>
    </w:p>
    <w:p w14:paraId="00FD5010" w14:textId="77777777" w:rsidR="0040171B" w:rsidRPr="0040171B" w:rsidRDefault="0040171B" w:rsidP="0040171B">
      <w:pPr>
        <w:tabs>
          <w:tab w:val="left" w:pos="8222"/>
        </w:tabs>
        <w:ind w:left="851" w:hanging="851"/>
        <w:rPr>
          <w:sz w:val="24"/>
          <w:szCs w:val="24"/>
        </w:rPr>
      </w:pPr>
    </w:p>
    <w:p w14:paraId="10F526E5" w14:textId="77777777" w:rsidR="0040171B" w:rsidRPr="0040171B" w:rsidRDefault="0040171B" w:rsidP="0040171B">
      <w:pPr>
        <w:tabs>
          <w:tab w:val="left" w:pos="8222"/>
        </w:tabs>
        <w:ind w:left="851"/>
        <w:rPr>
          <w:sz w:val="24"/>
          <w:szCs w:val="24"/>
          <w:u w:val="single"/>
        </w:rPr>
      </w:pPr>
      <w:proofErr w:type="spellStart"/>
      <w:r w:rsidRPr="0040171B">
        <w:rPr>
          <w:sz w:val="24"/>
          <w:szCs w:val="24"/>
          <w:u w:val="single"/>
        </w:rPr>
        <w:t>Procain</w:t>
      </w:r>
      <w:proofErr w:type="spellEnd"/>
    </w:p>
    <w:p w14:paraId="27E1D1B2" w14:textId="77777777" w:rsidR="0040171B" w:rsidRPr="0040171B" w:rsidRDefault="0040171B" w:rsidP="0040171B">
      <w:pPr>
        <w:tabs>
          <w:tab w:val="left" w:pos="8222"/>
        </w:tabs>
        <w:ind w:left="851"/>
        <w:rPr>
          <w:sz w:val="24"/>
          <w:szCs w:val="24"/>
        </w:rPr>
      </w:pPr>
      <w:r w:rsidRPr="0040171B">
        <w:rPr>
          <w:sz w:val="24"/>
          <w:szCs w:val="24"/>
        </w:rPr>
        <w:t xml:space="preserve">Efter parenteral indgivelse, absorberes </w:t>
      </w:r>
      <w:proofErr w:type="spellStart"/>
      <w:r w:rsidRPr="0040171B">
        <w:rPr>
          <w:sz w:val="24"/>
          <w:szCs w:val="24"/>
        </w:rPr>
        <w:t>procain</w:t>
      </w:r>
      <w:proofErr w:type="spellEnd"/>
      <w:r w:rsidRPr="0040171B">
        <w:rPr>
          <w:sz w:val="24"/>
          <w:szCs w:val="24"/>
        </w:rPr>
        <w:t xml:space="preserve"> hurtigt i blodet, især på grund af dets </w:t>
      </w:r>
      <w:proofErr w:type="spellStart"/>
      <w:r w:rsidRPr="0040171B">
        <w:rPr>
          <w:sz w:val="24"/>
          <w:szCs w:val="24"/>
        </w:rPr>
        <w:t>vasodilaterende</w:t>
      </w:r>
      <w:proofErr w:type="spellEnd"/>
      <w:r w:rsidRPr="0040171B">
        <w:rPr>
          <w:sz w:val="24"/>
          <w:szCs w:val="24"/>
        </w:rPr>
        <w:t xml:space="preserve"> egenskaber. Absorptionen afhænger også af graden af </w:t>
      </w:r>
      <w:proofErr w:type="spellStart"/>
      <w:r w:rsidRPr="0040171B">
        <w:rPr>
          <w:sz w:val="24"/>
          <w:szCs w:val="24"/>
        </w:rPr>
        <w:t>vaskulariseringen</w:t>
      </w:r>
      <w:proofErr w:type="spellEnd"/>
      <w:r w:rsidRPr="0040171B">
        <w:rPr>
          <w:sz w:val="24"/>
          <w:szCs w:val="24"/>
        </w:rPr>
        <w:t xml:space="preserve"> af injektionsstedet. Virkningsvarigheden er forholdsvis kort, på grund af hurtig hydrolyse af </w:t>
      </w:r>
      <w:proofErr w:type="spellStart"/>
      <w:r w:rsidRPr="0040171B">
        <w:rPr>
          <w:sz w:val="24"/>
          <w:szCs w:val="24"/>
        </w:rPr>
        <w:t>serumcholinesterase</w:t>
      </w:r>
      <w:proofErr w:type="spellEnd"/>
      <w:r w:rsidRPr="0040171B">
        <w:rPr>
          <w:sz w:val="24"/>
          <w:szCs w:val="24"/>
        </w:rPr>
        <w:t xml:space="preserve">. Tilsætningen af </w:t>
      </w:r>
      <w:proofErr w:type="spellStart"/>
      <w:r w:rsidRPr="0040171B">
        <w:rPr>
          <w:sz w:val="24"/>
          <w:szCs w:val="24"/>
        </w:rPr>
        <w:t>epinephrin</w:t>
      </w:r>
      <w:proofErr w:type="spellEnd"/>
      <w:r w:rsidRPr="0040171B">
        <w:rPr>
          <w:sz w:val="24"/>
          <w:szCs w:val="24"/>
        </w:rPr>
        <w:t xml:space="preserve">, som har en </w:t>
      </w:r>
      <w:proofErr w:type="spellStart"/>
      <w:r w:rsidRPr="0040171B">
        <w:rPr>
          <w:sz w:val="24"/>
          <w:szCs w:val="24"/>
        </w:rPr>
        <w:t>vasokonstriktorisk</w:t>
      </w:r>
      <w:proofErr w:type="spellEnd"/>
      <w:r w:rsidRPr="0040171B">
        <w:rPr>
          <w:sz w:val="24"/>
          <w:szCs w:val="24"/>
        </w:rPr>
        <w:t xml:space="preserve"> virkning, sinker absorption, hvilket forlænger den lokalbedøvende effekt.</w:t>
      </w:r>
    </w:p>
    <w:p w14:paraId="1D3668FA" w14:textId="77777777" w:rsidR="0040171B" w:rsidRPr="0040171B" w:rsidRDefault="0040171B" w:rsidP="0040171B">
      <w:pPr>
        <w:tabs>
          <w:tab w:val="left" w:pos="8222"/>
        </w:tabs>
        <w:ind w:left="851"/>
        <w:rPr>
          <w:sz w:val="24"/>
          <w:szCs w:val="24"/>
        </w:rPr>
      </w:pPr>
      <w:r w:rsidRPr="0040171B">
        <w:rPr>
          <w:sz w:val="24"/>
          <w:szCs w:val="24"/>
        </w:rPr>
        <w:t>Bindingen til proteiner er ubetydelig (2%).</w:t>
      </w:r>
    </w:p>
    <w:p w14:paraId="4B660FB4" w14:textId="77777777" w:rsidR="0040171B" w:rsidRPr="0040171B" w:rsidRDefault="0040171B" w:rsidP="0040171B">
      <w:pPr>
        <w:tabs>
          <w:tab w:val="left" w:pos="8222"/>
        </w:tabs>
        <w:ind w:left="851"/>
        <w:rPr>
          <w:sz w:val="24"/>
          <w:szCs w:val="24"/>
        </w:rPr>
      </w:pPr>
      <w:proofErr w:type="spellStart"/>
      <w:r w:rsidRPr="0040171B">
        <w:rPr>
          <w:sz w:val="24"/>
          <w:szCs w:val="24"/>
        </w:rPr>
        <w:t>Procain</w:t>
      </w:r>
      <w:proofErr w:type="spellEnd"/>
      <w:r w:rsidRPr="0040171B">
        <w:rPr>
          <w:sz w:val="24"/>
          <w:szCs w:val="24"/>
        </w:rPr>
        <w:t xml:space="preserve"> trænger ikke let gennem vævene på grund af dets ringe fedtopløselighed. Men det gennemtrænger centralnervesystemet og fosterets plasma.</w:t>
      </w:r>
    </w:p>
    <w:p w14:paraId="25755C86" w14:textId="77777777" w:rsidR="0040171B" w:rsidRPr="0040171B" w:rsidRDefault="0040171B" w:rsidP="0040171B">
      <w:pPr>
        <w:tabs>
          <w:tab w:val="left" w:pos="8222"/>
        </w:tabs>
        <w:ind w:left="851"/>
        <w:rPr>
          <w:sz w:val="24"/>
          <w:szCs w:val="24"/>
        </w:rPr>
      </w:pPr>
      <w:proofErr w:type="spellStart"/>
      <w:r w:rsidRPr="0040171B">
        <w:rPr>
          <w:sz w:val="24"/>
          <w:szCs w:val="24"/>
        </w:rPr>
        <w:t>Procain</w:t>
      </w:r>
      <w:proofErr w:type="spellEnd"/>
      <w:r w:rsidRPr="0040171B">
        <w:rPr>
          <w:sz w:val="24"/>
          <w:szCs w:val="24"/>
        </w:rPr>
        <w:t xml:space="preserve"> hydrolyseres hurtigt og næsten fuldstændigt til p-aminobenzoesyre og </w:t>
      </w:r>
      <w:proofErr w:type="spellStart"/>
      <w:r w:rsidRPr="0040171B">
        <w:rPr>
          <w:sz w:val="24"/>
          <w:szCs w:val="24"/>
        </w:rPr>
        <w:t>diethylaminoethanol</w:t>
      </w:r>
      <w:proofErr w:type="spellEnd"/>
      <w:r w:rsidRPr="0040171B">
        <w:rPr>
          <w:sz w:val="24"/>
          <w:szCs w:val="24"/>
        </w:rPr>
        <w:t xml:space="preserve"> af non-specifikke </w:t>
      </w:r>
      <w:proofErr w:type="spellStart"/>
      <w:r w:rsidRPr="0040171B">
        <w:rPr>
          <w:sz w:val="24"/>
          <w:szCs w:val="24"/>
        </w:rPr>
        <w:t>pseudocholinesteraser</w:t>
      </w:r>
      <w:proofErr w:type="spellEnd"/>
      <w:r w:rsidRPr="0040171B">
        <w:rPr>
          <w:sz w:val="24"/>
          <w:szCs w:val="24"/>
        </w:rPr>
        <w:t xml:space="preserve">, hovedsageligt til stede i plasma, men også i </w:t>
      </w:r>
      <w:proofErr w:type="spellStart"/>
      <w:r w:rsidRPr="0040171B">
        <w:rPr>
          <w:sz w:val="24"/>
          <w:szCs w:val="24"/>
        </w:rPr>
        <w:t>mikrosomerne</w:t>
      </w:r>
      <w:proofErr w:type="spellEnd"/>
      <w:r w:rsidRPr="0040171B">
        <w:rPr>
          <w:sz w:val="24"/>
          <w:szCs w:val="24"/>
        </w:rPr>
        <w:t xml:space="preserve"> i leveren og andre væv. P-aminobenzoesyre, som hæmmer virkningen af sulfonamider, er konjugeret på sin side, for eksempel med </w:t>
      </w:r>
      <w:proofErr w:type="spellStart"/>
      <w:r w:rsidRPr="0040171B">
        <w:rPr>
          <w:sz w:val="24"/>
          <w:szCs w:val="24"/>
        </w:rPr>
        <w:t>glucuronsyre</w:t>
      </w:r>
      <w:proofErr w:type="spellEnd"/>
      <w:r w:rsidRPr="0040171B">
        <w:rPr>
          <w:sz w:val="24"/>
          <w:szCs w:val="24"/>
        </w:rPr>
        <w:t xml:space="preserve">, og udskilles </w:t>
      </w:r>
      <w:proofErr w:type="spellStart"/>
      <w:r w:rsidRPr="0040171B">
        <w:rPr>
          <w:sz w:val="24"/>
          <w:szCs w:val="24"/>
        </w:rPr>
        <w:t>renalt</w:t>
      </w:r>
      <w:proofErr w:type="spellEnd"/>
      <w:r w:rsidRPr="0040171B">
        <w:rPr>
          <w:sz w:val="24"/>
          <w:szCs w:val="24"/>
        </w:rPr>
        <w:t xml:space="preserve">. </w:t>
      </w:r>
      <w:proofErr w:type="spellStart"/>
      <w:r w:rsidRPr="0040171B">
        <w:rPr>
          <w:sz w:val="24"/>
          <w:szCs w:val="24"/>
        </w:rPr>
        <w:t>Diethylaminoethanol</w:t>
      </w:r>
      <w:proofErr w:type="spellEnd"/>
      <w:r w:rsidRPr="0040171B">
        <w:rPr>
          <w:sz w:val="24"/>
          <w:szCs w:val="24"/>
        </w:rPr>
        <w:t xml:space="preserve">, som er en aktiv metabolit, nedbrydes i leveren. Metabolismen af </w:t>
      </w:r>
      <w:proofErr w:type="spellStart"/>
      <w:r w:rsidRPr="0040171B">
        <w:rPr>
          <w:sz w:val="24"/>
          <w:szCs w:val="24"/>
        </w:rPr>
        <w:t>procain</w:t>
      </w:r>
      <w:proofErr w:type="spellEnd"/>
      <w:r w:rsidRPr="0040171B">
        <w:rPr>
          <w:sz w:val="24"/>
          <w:szCs w:val="24"/>
        </w:rPr>
        <w:t xml:space="preserve"> er forskellig fra en dyreart til en anden.</w:t>
      </w:r>
    </w:p>
    <w:p w14:paraId="226B40AC" w14:textId="77777777" w:rsidR="0040171B" w:rsidRPr="0040171B" w:rsidRDefault="0040171B" w:rsidP="0040171B">
      <w:pPr>
        <w:tabs>
          <w:tab w:val="left" w:pos="8222"/>
        </w:tabs>
        <w:ind w:left="851"/>
        <w:rPr>
          <w:sz w:val="24"/>
          <w:szCs w:val="24"/>
        </w:rPr>
      </w:pPr>
      <w:proofErr w:type="spellStart"/>
      <w:r w:rsidRPr="0040171B">
        <w:rPr>
          <w:sz w:val="24"/>
          <w:szCs w:val="24"/>
        </w:rPr>
        <w:t>Procainets</w:t>
      </w:r>
      <w:proofErr w:type="spellEnd"/>
      <w:r w:rsidRPr="0040171B">
        <w:rPr>
          <w:sz w:val="24"/>
          <w:szCs w:val="24"/>
        </w:rPr>
        <w:t xml:space="preserve"> plasmahalveringstid er kort (60 - 90 minutter). Det udskilles hurtigt og fuldstændigt via nyrerne i form af metabolitter. </w:t>
      </w:r>
      <w:proofErr w:type="spellStart"/>
      <w:r w:rsidRPr="0040171B">
        <w:rPr>
          <w:sz w:val="24"/>
          <w:szCs w:val="24"/>
        </w:rPr>
        <w:t>Renal</w:t>
      </w:r>
      <w:proofErr w:type="spellEnd"/>
      <w:r w:rsidRPr="0040171B">
        <w:rPr>
          <w:sz w:val="24"/>
          <w:szCs w:val="24"/>
        </w:rPr>
        <w:t xml:space="preserve"> </w:t>
      </w:r>
      <w:proofErr w:type="spellStart"/>
      <w:r w:rsidRPr="0040171B">
        <w:rPr>
          <w:sz w:val="24"/>
          <w:szCs w:val="24"/>
        </w:rPr>
        <w:t>clearance</w:t>
      </w:r>
      <w:proofErr w:type="spellEnd"/>
      <w:r w:rsidRPr="0040171B">
        <w:rPr>
          <w:sz w:val="24"/>
          <w:szCs w:val="24"/>
        </w:rPr>
        <w:t xml:space="preserve"> afhænger af pH i urinen: i tilfælde af et surt pH, er </w:t>
      </w:r>
      <w:proofErr w:type="spellStart"/>
      <w:r w:rsidRPr="0040171B">
        <w:rPr>
          <w:sz w:val="24"/>
          <w:szCs w:val="24"/>
        </w:rPr>
        <w:t>renal</w:t>
      </w:r>
      <w:proofErr w:type="spellEnd"/>
      <w:r w:rsidRPr="0040171B">
        <w:rPr>
          <w:sz w:val="24"/>
          <w:szCs w:val="24"/>
        </w:rPr>
        <w:t xml:space="preserve"> udskillelse højere; hvis pH er basisk, er elimineringen langsommere.</w:t>
      </w:r>
    </w:p>
    <w:p w14:paraId="079CBE9C" w14:textId="77777777" w:rsidR="0040171B" w:rsidRPr="0040171B" w:rsidRDefault="0040171B" w:rsidP="0040171B">
      <w:pPr>
        <w:tabs>
          <w:tab w:val="left" w:pos="8222"/>
        </w:tabs>
        <w:ind w:left="851"/>
        <w:rPr>
          <w:sz w:val="24"/>
          <w:szCs w:val="24"/>
        </w:rPr>
      </w:pPr>
    </w:p>
    <w:p w14:paraId="23491C06" w14:textId="77777777" w:rsidR="0040171B" w:rsidRPr="0040171B" w:rsidRDefault="0040171B" w:rsidP="0040171B">
      <w:pPr>
        <w:tabs>
          <w:tab w:val="left" w:pos="8222"/>
        </w:tabs>
        <w:ind w:left="851"/>
        <w:rPr>
          <w:sz w:val="24"/>
          <w:szCs w:val="24"/>
          <w:u w:val="single"/>
        </w:rPr>
      </w:pPr>
      <w:proofErr w:type="spellStart"/>
      <w:r w:rsidRPr="0040171B">
        <w:rPr>
          <w:sz w:val="24"/>
          <w:szCs w:val="24"/>
          <w:u w:val="single"/>
        </w:rPr>
        <w:t>Epinephrin</w:t>
      </w:r>
      <w:proofErr w:type="spellEnd"/>
    </w:p>
    <w:p w14:paraId="46C4D23E" w14:textId="77777777" w:rsidR="0040171B" w:rsidRPr="0040171B" w:rsidRDefault="0040171B" w:rsidP="0040171B">
      <w:pPr>
        <w:tabs>
          <w:tab w:val="left" w:pos="8222"/>
        </w:tabs>
        <w:ind w:left="851"/>
        <w:rPr>
          <w:sz w:val="24"/>
          <w:szCs w:val="24"/>
        </w:rPr>
      </w:pPr>
      <w:r w:rsidRPr="0040171B">
        <w:rPr>
          <w:sz w:val="24"/>
          <w:szCs w:val="24"/>
        </w:rPr>
        <w:t xml:space="preserve">Efter parenteral indgivelse, absorberes </w:t>
      </w:r>
      <w:proofErr w:type="spellStart"/>
      <w:r w:rsidRPr="0040171B">
        <w:rPr>
          <w:sz w:val="24"/>
          <w:szCs w:val="24"/>
        </w:rPr>
        <w:t>epinephrin</w:t>
      </w:r>
      <w:proofErr w:type="spellEnd"/>
      <w:r w:rsidRPr="0040171B">
        <w:rPr>
          <w:sz w:val="24"/>
          <w:szCs w:val="24"/>
        </w:rPr>
        <w:t xml:space="preserve"> godt, men langsomt på grund af </w:t>
      </w:r>
      <w:proofErr w:type="spellStart"/>
      <w:r w:rsidRPr="0040171B">
        <w:rPr>
          <w:sz w:val="24"/>
          <w:szCs w:val="24"/>
        </w:rPr>
        <w:t>vasokonstriktion</w:t>
      </w:r>
      <w:proofErr w:type="spellEnd"/>
      <w:r w:rsidRPr="0040171B">
        <w:rPr>
          <w:sz w:val="24"/>
          <w:szCs w:val="24"/>
        </w:rPr>
        <w:t xml:space="preserve"> som selve stoffet fremkalder. Det findes kun i små mængder i blodet, fordi det allerede er </w:t>
      </w:r>
      <w:proofErr w:type="spellStart"/>
      <w:r w:rsidRPr="0040171B">
        <w:rPr>
          <w:sz w:val="24"/>
          <w:szCs w:val="24"/>
        </w:rPr>
        <w:t>reabsorberet</w:t>
      </w:r>
      <w:proofErr w:type="spellEnd"/>
      <w:r w:rsidRPr="0040171B">
        <w:rPr>
          <w:sz w:val="24"/>
          <w:szCs w:val="24"/>
        </w:rPr>
        <w:t xml:space="preserve"> af vævet.</w:t>
      </w:r>
    </w:p>
    <w:p w14:paraId="07C279FB" w14:textId="77777777" w:rsidR="0040171B" w:rsidRPr="0040171B" w:rsidRDefault="0040171B" w:rsidP="0040171B">
      <w:pPr>
        <w:tabs>
          <w:tab w:val="left" w:pos="8222"/>
        </w:tabs>
        <w:ind w:left="851"/>
        <w:rPr>
          <w:sz w:val="24"/>
          <w:szCs w:val="24"/>
        </w:rPr>
      </w:pPr>
      <w:r w:rsidRPr="0040171B">
        <w:rPr>
          <w:sz w:val="24"/>
          <w:szCs w:val="24"/>
        </w:rPr>
        <w:t>Adrenalin og dets metabolitter distribueres hurtigt til de forskellige organer.</w:t>
      </w:r>
    </w:p>
    <w:p w14:paraId="4ACE4369" w14:textId="77777777" w:rsidR="0040171B" w:rsidRPr="0040171B" w:rsidRDefault="0040171B" w:rsidP="0040171B">
      <w:pPr>
        <w:tabs>
          <w:tab w:val="left" w:pos="8222"/>
        </w:tabs>
        <w:ind w:left="851"/>
        <w:rPr>
          <w:sz w:val="24"/>
          <w:szCs w:val="24"/>
        </w:rPr>
      </w:pPr>
      <w:proofErr w:type="spellStart"/>
      <w:r w:rsidRPr="0040171B">
        <w:rPr>
          <w:sz w:val="24"/>
          <w:szCs w:val="24"/>
        </w:rPr>
        <w:t>Epinephrin</w:t>
      </w:r>
      <w:proofErr w:type="spellEnd"/>
      <w:r w:rsidRPr="0040171B">
        <w:rPr>
          <w:sz w:val="24"/>
          <w:szCs w:val="24"/>
        </w:rPr>
        <w:t xml:space="preserve"> omdannes til inaktive metabolitter i væv og i leveren ved </w:t>
      </w:r>
      <w:proofErr w:type="spellStart"/>
      <w:r w:rsidRPr="0040171B">
        <w:rPr>
          <w:sz w:val="24"/>
          <w:szCs w:val="24"/>
        </w:rPr>
        <w:t>monoaminooxidase</w:t>
      </w:r>
      <w:proofErr w:type="spellEnd"/>
      <w:r w:rsidRPr="0040171B">
        <w:rPr>
          <w:sz w:val="24"/>
          <w:szCs w:val="24"/>
        </w:rPr>
        <w:t xml:space="preserve"> (MAO) enzymer og </w:t>
      </w:r>
      <w:proofErr w:type="spellStart"/>
      <w:r w:rsidRPr="0040171B">
        <w:rPr>
          <w:sz w:val="24"/>
          <w:szCs w:val="24"/>
        </w:rPr>
        <w:t>catechol</w:t>
      </w:r>
      <w:proofErr w:type="spellEnd"/>
      <w:r w:rsidRPr="0040171B">
        <w:rPr>
          <w:sz w:val="24"/>
          <w:szCs w:val="24"/>
        </w:rPr>
        <w:t>-O-</w:t>
      </w:r>
      <w:proofErr w:type="spellStart"/>
      <w:r w:rsidRPr="0040171B">
        <w:rPr>
          <w:sz w:val="24"/>
          <w:szCs w:val="24"/>
        </w:rPr>
        <w:t>methyltransferase</w:t>
      </w:r>
      <w:proofErr w:type="spellEnd"/>
      <w:r w:rsidRPr="0040171B">
        <w:rPr>
          <w:sz w:val="24"/>
          <w:szCs w:val="24"/>
        </w:rPr>
        <w:t xml:space="preserve"> (COMT).</w:t>
      </w:r>
    </w:p>
    <w:p w14:paraId="65FCF9F2" w14:textId="77777777" w:rsidR="0040171B" w:rsidRPr="0040171B" w:rsidRDefault="0040171B" w:rsidP="0040171B">
      <w:pPr>
        <w:tabs>
          <w:tab w:val="left" w:pos="8222"/>
        </w:tabs>
        <w:ind w:left="851"/>
        <w:rPr>
          <w:sz w:val="24"/>
          <w:szCs w:val="24"/>
        </w:rPr>
      </w:pPr>
      <w:r w:rsidRPr="0040171B">
        <w:rPr>
          <w:sz w:val="24"/>
          <w:szCs w:val="24"/>
        </w:rPr>
        <w:t xml:space="preserve">Den systemiske aktivitet af </w:t>
      </w:r>
      <w:proofErr w:type="spellStart"/>
      <w:r w:rsidRPr="0040171B">
        <w:rPr>
          <w:sz w:val="24"/>
          <w:szCs w:val="24"/>
        </w:rPr>
        <w:t>epinephrin</w:t>
      </w:r>
      <w:proofErr w:type="spellEnd"/>
      <w:r w:rsidRPr="0040171B">
        <w:rPr>
          <w:sz w:val="24"/>
          <w:szCs w:val="24"/>
        </w:rPr>
        <w:t xml:space="preserve"> er kortvarig på grund af hurtigheden af dens udskillelse, som hovedsagelig finder sted via nyrerne i form af inaktive metabolitter.</w:t>
      </w:r>
    </w:p>
    <w:p w14:paraId="350D9AD9" w14:textId="77777777" w:rsidR="0040171B" w:rsidRPr="0040171B" w:rsidRDefault="0040171B" w:rsidP="0040171B">
      <w:pPr>
        <w:tabs>
          <w:tab w:val="left" w:pos="8222"/>
        </w:tabs>
        <w:ind w:left="851" w:hanging="851"/>
        <w:rPr>
          <w:sz w:val="24"/>
          <w:szCs w:val="24"/>
        </w:rPr>
      </w:pPr>
    </w:p>
    <w:p w14:paraId="65FA39D1" w14:textId="77777777" w:rsidR="0040171B" w:rsidRPr="0040171B" w:rsidRDefault="0040171B" w:rsidP="0040171B">
      <w:pPr>
        <w:tabs>
          <w:tab w:val="left" w:pos="8222"/>
        </w:tabs>
        <w:ind w:left="851" w:hanging="851"/>
        <w:rPr>
          <w:sz w:val="24"/>
          <w:szCs w:val="24"/>
        </w:rPr>
      </w:pPr>
    </w:p>
    <w:p w14:paraId="4B88EF9A" w14:textId="77777777" w:rsidR="0040171B" w:rsidRPr="0040171B" w:rsidRDefault="0040171B" w:rsidP="0040171B">
      <w:pPr>
        <w:tabs>
          <w:tab w:val="left" w:pos="8222"/>
        </w:tabs>
        <w:ind w:left="851" w:hanging="851"/>
        <w:rPr>
          <w:b/>
          <w:sz w:val="24"/>
          <w:szCs w:val="24"/>
        </w:rPr>
      </w:pPr>
      <w:r w:rsidRPr="0040171B">
        <w:rPr>
          <w:b/>
          <w:sz w:val="24"/>
          <w:szCs w:val="24"/>
        </w:rPr>
        <w:t>5.</w:t>
      </w:r>
      <w:r w:rsidRPr="0040171B">
        <w:rPr>
          <w:b/>
          <w:sz w:val="24"/>
          <w:szCs w:val="24"/>
        </w:rPr>
        <w:tab/>
        <w:t>FARMACEUTISKE OPLYSNINGER</w:t>
      </w:r>
    </w:p>
    <w:p w14:paraId="5F5CB744" w14:textId="77777777" w:rsidR="0040171B" w:rsidRPr="0040171B" w:rsidRDefault="0040171B" w:rsidP="0040171B">
      <w:pPr>
        <w:tabs>
          <w:tab w:val="left" w:pos="8222"/>
        </w:tabs>
        <w:ind w:left="851" w:hanging="851"/>
        <w:rPr>
          <w:sz w:val="24"/>
          <w:szCs w:val="24"/>
        </w:rPr>
      </w:pPr>
    </w:p>
    <w:p w14:paraId="02EFA11F" w14:textId="77777777" w:rsidR="0040171B" w:rsidRPr="0040171B" w:rsidRDefault="0040171B" w:rsidP="0040171B">
      <w:pPr>
        <w:tabs>
          <w:tab w:val="left" w:pos="8222"/>
        </w:tabs>
        <w:ind w:left="851" w:hanging="851"/>
        <w:rPr>
          <w:b/>
          <w:sz w:val="24"/>
          <w:szCs w:val="24"/>
        </w:rPr>
      </w:pPr>
      <w:r w:rsidRPr="0040171B">
        <w:rPr>
          <w:b/>
          <w:sz w:val="24"/>
          <w:szCs w:val="24"/>
        </w:rPr>
        <w:t>5.1</w:t>
      </w:r>
      <w:r w:rsidRPr="0040171B">
        <w:rPr>
          <w:b/>
          <w:sz w:val="24"/>
          <w:szCs w:val="24"/>
        </w:rPr>
        <w:tab/>
        <w:t>Væsentlige uforligeligheder</w:t>
      </w:r>
    </w:p>
    <w:p w14:paraId="3E04C794" w14:textId="77777777" w:rsidR="0040171B" w:rsidRPr="0040171B" w:rsidRDefault="0040171B" w:rsidP="0040171B">
      <w:pPr>
        <w:tabs>
          <w:tab w:val="left" w:pos="8222"/>
        </w:tabs>
        <w:ind w:left="851" w:hanging="851"/>
        <w:rPr>
          <w:sz w:val="24"/>
          <w:szCs w:val="24"/>
        </w:rPr>
      </w:pPr>
    </w:p>
    <w:p w14:paraId="58693DC7" w14:textId="43C3836D" w:rsidR="0040171B" w:rsidRPr="0040171B" w:rsidRDefault="0040171B" w:rsidP="0040171B">
      <w:pPr>
        <w:tabs>
          <w:tab w:val="left" w:pos="8222"/>
        </w:tabs>
        <w:ind w:left="851" w:hanging="851"/>
        <w:rPr>
          <w:sz w:val="24"/>
          <w:szCs w:val="24"/>
        </w:rPr>
      </w:pPr>
      <w:r>
        <w:rPr>
          <w:sz w:val="24"/>
          <w:szCs w:val="24"/>
        </w:rPr>
        <w:tab/>
      </w:r>
      <w:r w:rsidRPr="0040171B">
        <w:rPr>
          <w:sz w:val="24"/>
          <w:szCs w:val="24"/>
        </w:rPr>
        <w:t>Da der ikke foreligger undersøgelser vedrørende eventuelle uforligeligheder, bør dette veterinærlægemiddel ikke blandes med andre veterinærlægemidler.</w:t>
      </w:r>
    </w:p>
    <w:p w14:paraId="5873D0EF" w14:textId="77777777" w:rsidR="0040171B" w:rsidRPr="0040171B" w:rsidRDefault="0040171B" w:rsidP="0040171B">
      <w:pPr>
        <w:tabs>
          <w:tab w:val="left" w:pos="8222"/>
        </w:tabs>
        <w:ind w:left="851" w:hanging="851"/>
        <w:rPr>
          <w:sz w:val="24"/>
          <w:szCs w:val="24"/>
        </w:rPr>
      </w:pPr>
    </w:p>
    <w:p w14:paraId="6E235243" w14:textId="77777777" w:rsidR="0040171B" w:rsidRPr="0040171B" w:rsidRDefault="0040171B" w:rsidP="0040171B">
      <w:pPr>
        <w:tabs>
          <w:tab w:val="left" w:pos="8222"/>
        </w:tabs>
        <w:ind w:left="851" w:hanging="851"/>
        <w:rPr>
          <w:sz w:val="24"/>
          <w:szCs w:val="24"/>
        </w:rPr>
      </w:pPr>
    </w:p>
    <w:p w14:paraId="5C17D4B1" w14:textId="77777777" w:rsidR="0040171B" w:rsidRPr="0040171B" w:rsidRDefault="0040171B" w:rsidP="0040171B">
      <w:pPr>
        <w:tabs>
          <w:tab w:val="left" w:pos="8222"/>
        </w:tabs>
        <w:ind w:left="851" w:hanging="851"/>
        <w:rPr>
          <w:b/>
          <w:sz w:val="24"/>
          <w:szCs w:val="24"/>
        </w:rPr>
      </w:pPr>
      <w:r w:rsidRPr="0040171B">
        <w:rPr>
          <w:b/>
          <w:sz w:val="24"/>
          <w:szCs w:val="24"/>
        </w:rPr>
        <w:t>5.2</w:t>
      </w:r>
      <w:r w:rsidRPr="0040171B">
        <w:rPr>
          <w:b/>
          <w:sz w:val="24"/>
          <w:szCs w:val="24"/>
        </w:rPr>
        <w:tab/>
        <w:t>Opbevaringstid</w:t>
      </w:r>
    </w:p>
    <w:p w14:paraId="194769FD" w14:textId="77777777" w:rsidR="0040171B" w:rsidRPr="0040171B" w:rsidRDefault="0040171B" w:rsidP="0040171B">
      <w:pPr>
        <w:tabs>
          <w:tab w:val="left" w:pos="8222"/>
        </w:tabs>
        <w:ind w:left="851" w:hanging="851"/>
        <w:rPr>
          <w:sz w:val="24"/>
          <w:szCs w:val="24"/>
        </w:rPr>
      </w:pPr>
    </w:p>
    <w:p w14:paraId="63B9C0A9" w14:textId="3E95C790" w:rsidR="0040171B" w:rsidRPr="0040171B" w:rsidRDefault="0040171B" w:rsidP="0040171B">
      <w:pPr>
        <w:tabs>
          <w:tab w:val="left" w:pos="8222"/>
        </w:tabs>
        <w:ind w:left="851" w:hanging="851"/>
        <w:rPr>
          <w:sz w:val="24"/>
          <w:szCs w:val="24"/>
        </w:rPr>
      </w:pPr>
      <w:r>
        <w:rPr>
          <w:sz w:val="24"/>
          <w:szCs w:val="24"/>
        </w:rPr>
        <w:tab/>
      </w:r>
      <w:r w:rsidRPr="0040171B">
        <w:rPr>
          <w:sz w:val="24"/>
          <w:szCs w:val="24"/>
        </w:rPr>
        <w:t>Opbevaringstid for veterinærlægemidlet i salgspakning: 2 år.</w:t>
      </w:r>
    </w:p>
    <w:p w14:paraId="6821049C" w14:textId="77777777" w:rsidR="0040171B" w:rsidRPr="0040171B" w:rsidRDefault="0040171B" w:rsidP="0040171B">
      <w:pPr>
        <w:tabs>
          <w:tab w:val="left" w:pos="8222"/>
        </w:tabs>
        <w:ind w:left="851" w:hanging="851"/>
        <w:rPr>
          <w:sz w:val="24"/>
          <w:szCs w:val="24"/>
        </w:rPr>
      </w:pPr>
      <w:r w:rsidRPr="0040171B">
        <w:rPr>
          <w:sz w:val="24"/>
          <w:szCs w:val="24"/>
        </w:rPr>
        <w:tab/>
        <w:t xml:space="preserve">Opbevaringstid efter første åbning af den indre emballage: 28 dage. </w:t>
      </w:r>
    </w:p>
    <w:p w14:paraId="55BAC01E" w14:textId="77777777" w:rsidR="0040171B" w:rsidRPr="0040171B" w:rsidRDefault="0040171B" w:rsidP="0040171B">
      <w:pPr>
        <w:tabs>
          <w:tab w:val="left" w:pos="8222"/>
        </w:tabs>
        <w:ind w:left="851" w:hanging="851"/>
        <w:rPr>
          <w:sz w:val="24"/>
          <w:szCs w:val="24"/>
        </w:rPr>
      </w:pPr>
    </w:p>
    <w:p w14:paraId="78692ADE" w14:textId="77777777" w:rsidR="0040171B" w:rsidRPr="0040171B" w:rsidRDefault="0040171B" w:rsidP="0040171B">
      <w:pPr>
        <w:tabs>
          <w:tab w:val="left" w:pos="8222"/>
        </w:tabs>
        <w:ind w:left="851" w:hanging="851"/>
        <w:rPr>
          <w:b/>
          <w:sz w:val="24"/>
          <w:szCs w:val="24"/>
        </w:rPr>
      </w:pPr>
      <w:r w:rsidRPr="0040171B">
        <w:rPr>
          <w:b/>
          <w:sz w:val="24"/>
          <w:szCs w:val="24"/>
        </w:rPr>
        <w:t>5.3</w:t>
      </w:r>
      <w:r w:rsidRPr="0040171B">
        <w:rPr>
          <w:b/>
          <w:sz w:val="24"/>
          <w:szCs w:val="24"/>
        </w:rPr>
        <w:tab/>
        <w:t>Særlige forholdsregler vedrørende opbevaring</w:t>
      </w:r>
    </w:p>
    <w:p w14:paraId="759E7D08" w14:textId="77777777" w:rsidR="0040171B" w:rsidRPr="0040171B" w:rsidRDefault="0040171B" w:rsidP="0040171B">
      <w:pPr>
        <w:tabs>
          <w:tab w:val="left" w:pos="8222"/>
        </w:tabs>
        <w:ind w:left="851" w:hanging="851"/>
        <w:rPr>
          <w:sz w:val="24"/>
          <w:szCs w:val="24"/>
        </w:rPr>
      </w:pPr>
    </w:p>
    <w:p w14:paraId="5C2F9BCF" w14:textId="1315A66C" w:rsidR="0040171B" w:rsidRPr="0040171B" w:rsidRDefault="0040171B" w:rsidP="0040171B">
      <w:pPr>
        <w:tabs>
          <w:tab w:val="left" w:pos="8222"/>
        </w:tabs>
        <w:ind w:left="851" w:hanging="851"/>
        <w:rPr>
          <w:sz w:val="24"/>
          <w:szCs w:val="24"/>
        </w:rPr>
      </w:pPr>
      <w:r>
        <w:rPr>
          <w:sz w:val="24"/>
          <w:szCs w:val="24"/>
        </w:rPr>
        <w:tab/>
      </w:r>
      <w:r w:rsidRPr="0040171B">
        <w:rPr>
          <w:sz w:val="24"/>
          <w:szCs w:val="24"/>
        </w:rPr>
        <w:t xml:space="preserve">Må ikke opbevares over 25 °C. </w:t>
      </w:r>
    </w:p>
    <w:p w14:paraId="29793070" w14:textId="409E3F2C" w:rsidR="0040171B" w:rsidRPr="0040171B" w:rsidRDefault="0040171B" w:rsidP="0040171B">
      <w:pPr>
        <w:tabs>
          <w:tab w:val="left" w:pos="8222"/>
        </w:tabs>
        <w:ind w:left="851" w:hanging="851"/>
        <w:rPr>
          <w:sz w:val="24"/>
          <w:szCs w:val="24"/>
        </w:rPr>
      </w:pPr>
      <w:r>
        <w:rPr>
          <w:sz w:val="24"/>
          <w:szCs w:val="24"/>
        </w:rPr>
        <w:tab/>
      </w:r>
      <w:r w:rsidRPr="0040171B">
        <w:rPr>
          <w:sz w:val="24"/>
          <w:szCs w:val="24"/>
        </w:rPr>
        <w:t>Opbevar hætteglas i den ydre æske for at beskytte mod lys.</w:t>
      </w:r>
    </w:p>
    <w:p w14:paraId="2944032B" w14:textId="77777777" w:rsidR="0040171B" w:rsidRPr="0040171B" w:rsidRDefault="0040171B" w:rsidP="0040171B">
      <w:pPr>
        <w:tabs>
          <w:tab w:val="left" w:pos="8222"/>
        </w:tabs>
        <w:ind w:left="851" w:hanging="851"/>
        <w:rPr>
          <w:sz w:val="24"/>
          <w:szCs w:val="24"/>
        </w:rPr>
      </w:pPr>
    </w:p>
    <w:p w14:paraId="313A513A" w14:textId="77777777" w:rsidR="0040171B" w:rsidRPr="0040171B" w:rsidRDefault="0040171B" w:rsidP="0040171B">
      <w:pPr>
        <w:tabs>
          <w:tab w:val="left" w:pos="8222"/>
        </w:tabs>
        <w:ind w:left="851" w:hanging="851"/>
        <w:rPr>
          <w:b/>
          <w:sz w:val="24"/>
          <w:szCs w:val="24"/>
        </w:rPr>
      </w:pPr>
      <w:r w:rsidRPr="0040171B">
        <w:rPr>
          <w:b/>
          <w:sz w:val="24"/>
          <w:szCs w:val="24"/>
        </w:rPr>
        <w:t>5.4</w:t>
      </w:r>
      <w:r w:rsidRPr="0040171B">
        <w:rPr>
          <w:b/>
          <w:sz w:val="24"/>
          <w:szCs w:val="24"/>
        </w:rPr>
        <w:tab/>
        <w:t>Den indre emballages art og indhold</w:t>
      </w:r>
    </w:p>
    <w:p w14:paraId="254AF849" w14:textId="77777777" w:rsidR="0040171B" w:rsidRPr="0040171B" w:rsidRDefault="0040171B" w:rsidP="0040171B">
      <w:pPr>
        <w:tabs>
          <w:tab w:val="left" w:pos="8222"/>
        </w:tabs>
        <w:ind w:left="851" w:hanging="851"/>
        <w:rPr>
          <w:b/>
          <w:sz w:val="24"/>
          <w:szCs w:val="24"/>
        </w:rPr>
      </w:pPr>
    </w:p>
    <w:p w14:paraId="4823D6AB" w14:textId="11EA4ED5" w:rsidR="0040171B" w:rsidRPr="0040171B" w:rsidRDefault="0040171B" w:rsidP="0040171B">
      <w:pPr>
        <w:tabs>
          <w:tab w:val="left" w:pos="8222"/>
        </w:tabs>
        <w:ind w:left="851" w:hanging="851"/>
        <w:rPr>
          <w:sz w:val="24"/>
          <w:szCs w:val="24"/>
        </w:rPr>
      </w:pPr>
      <w:r>
        <w:rPr>
          <w:sz w:val="24"/>
          <w:szCs w:val="24"/>
        </w:rPr>
        <w:tab/>
      </w:r>
      <w:r w:rsidRPr="0040171B">
        <w:rPr>
          <w:sz w:val="24"/>
          <w:szCs w:val="24"/>
        </w:rPr>
        <w:t xml:space="preserve">Type II ravfarvet hætteglas, lukket med en </w:t>
      </w:r>
      <w:proofErr w:type="spellStart"/>
      <w:r w:rsidRPr="0040171B">
        <w:rPr>
          <w:sz w:val="24"/>
          <w:szCs w:val="24"/>
        </w:rPr>
        <w:t>chlorbutyl</w:t>
      </w:r>
      <w:proofErr w:type="spellEnd"/>
      <w:r w:rsidRPr="0040171B">
        <w:rPr>
          <w:sz w:val="24"/>
          <w:szCs w:val="24"/>
        </w:rPr>
        <w:t xml:space="preserve"> </w:t>
      </w:r>
      <w:proofErr w:type="spellStart"/>
      <w:r w:rsidRPr="0040171B">
        <w:rPr>
          <w:sz w:val="24"/>
          <w:szCs w:val="24"/>
        </w:rPr>
        <w:t>silikoniseret</w:t>
      </w:r>
      <w:proofErr w:type="spellEnd"/>
      <w:r w:rsidRPr="0040171B">
        <w:rPr>
          <w:sz w:val="24"/>
          <w:szCs w:val="24"/>
        </w:rPr>
        <w:t xml:space="preserve"> gummiprop type I og en flip-</w:t>
      </w:r>
      <w:proofErr w:type="spellStart"/>
      <w:r w:rsidRPr="0040171B">
        <w:rPr>
          <w:sz w:val="24"/>
          <w:szCs w:val="24"/>
        </w:rPr>
        <w:t>off</w:t>
      </w:r>
      <w:proofErr w:type="spellEnd"/>
      <w:r w:rsidRPr="0040171B">
        <w:rPr>
          <w:sz w:val="24"/>
          <w:szCs w:val="24"/>
        </w:rPr>
        <w:t xml:space="preserve"> aluminiumkrave, i en kartonæske.</w:t>
      </w:r>
    </w:p>
    <w:p w14:paraId="21EF4945" w14:textId="77777777" w:rsidR="0040171B" w:rsidRPr="0040171B" w:rsidRDefault="0040171B" w:rsidP="0040171B">
      <w:pPr>
        <w:tabs>
          <w:tab w:val="left" w:pos="8222"/>
        </w:tabs>
        <w:ind w:left="851" w:hanging="851"/>
        <w:rPr>
          <w:sz w:val="24"/>
          <w:szCs w:val="24"/>
        </w:rPr>
      </w:pPr>
    </w:p>
    <w:p w14:paraId="73DAAC29" w14:textId="64DEFEAB" w:rsidR="0040171B" w:rsidRPr="0040171B" w:rsidRDefault="0040171B" w:rsidP="0040171B">
      <w:pPr>
        <w:tabs>
          <w:tab w:val="left" w:pos="8222"/>
        </w:tabs>
        <w:ind w:left="851" w:hanging="851"/>
        <w:rPr>
          <w:sz w:val="24"/>
          <w:szCs w:val="24"/>
        </w:rPr>
      </w:pPr>
      <w:r>
        <w:rPr>
          <w:sz w:val="24"/>
          <w:szCs w:val="24"/>
        </w:rPr>
        <w:tab/>
      </w:r>
      <w:r w:rsidRPr="0040171B">
        <w:rPr>
          <w:sz w:val="24"/>
          <w:szCs w:val="24"/>
        </w:rPr>
        <w:t>Pakningsstørrelser:</w:t>
      </w:r>
    </w:p>
    <w:p w14:paraId="270BA7C4" w14:textId="59DCD64A" w:rsidR="0040171B" w:rsidRPr="0040171B" w:rsidRDefault="0040171B" w:rsidP="0040171B">
      <w:pPr>
        <w:tabs>
          <w:tab w:val="left" w:pos="8222"/>
        </w:tabs>
        <w:ind w:left="851" w:hanging="851"/>
        <w:rPr>
          <w:sz w:val="24"/>
          <w:szCs w:val="24"/>
        </w:rPr>
      </w:pPr>
      <w:r>
        <w:rPr>
          <w:sz w:val="24"/>
          <w:szCs w:val="24"/>
        </w:rPr>
        <w:tab/>
      </w:r>
      <w:r w:rsidRPr="0040171B">
        <w:rPr>
          <w:sz w:val="24"/>
          <w:szCs w:val="24"/>
        </w:rPr>
        <w:t>Kartonæske med 1 hætteglas med 50 ml</w:t>
      </w:r>
    </w:p>
    <w:p w14:paraId="052FE23F" w14:textId="0815AB81" w:rsidR="0040171B" w:rsidRPr="0040171B" w:rsidRDefault="0040171B" w:rsidP="0040171B">
      <w:pPr>
        <w:tabs>
          <w:tab w:val="left" w:pos="8222"/>
        </w:tabs>
        <w:ind w:left="851" w:hanging="851"/>
        <w:rPr>
          <w:sz w:val="24"/>
          <w:szCs w:val="24"/>
        </w:rPr>
      </w:pPr>
      <w:r>
        <w:rPr>
          <w:sz w:val="24"/>
          <w:szCs w:val="24"/>
        </w:rPr>
        <w:tab/>
      </w:r>
      <w:r w:rsidRPr="0040171B">
        <w:rPr>
          <w:sz w:val="24"/>
          <w:szCs w:val="24"/>
        </w:rPr>
        <w:t>Kartonæske med 1 hætteglas med 100 ml</w:t>
      </w:r>
    </w:p>
    <w:p w14:paraId="19074EC6" w14:textId="42612671" w:rsidR="0040171B" w:rsidRPr="0040171B" w:rsidRDefault="0040171B" w:rsidP="0040171B">
      <w:pPr>
        <w:tabs>
          <w:tab w:val="left" w:pos="8222"/>
        </w:tabs>
        <w:ind w:left="851" w:hanging="851"/>
        <w:rPr>
          <w:sz w:val="24"/>
          <w:szCs w:val="24"/>
        </w:rPr>
      </w:pPr>
      <w:r>
        <w:rPr>
          <w:sz w:val="24"/>
          <w:szCs w:val="24"/>
        </w:rPr>
        <w:tab/>
      </w:r>
      <w:r w:rsidRPr="0040171B">
        <w:rPr>
          <w:sz w:val="24"/>
          <w:szCs w:val="24"/>
        </w:rPr>
        <w:t>Kartonæske med 1 hætteglas med 250 ml</w:t>
      </w:r>
    </w:p>
    <w:p w14:paraId="4865CB22" w14:textId="240C87D5" w:rsidR="0040171B" w:rsidRPr="0040171B" w:rsidRDefault="0040171B" w:rsidP="0040171B">
      <w:pPr>
        <w:tabs>
          <w:tab w:val="left" w:pos="8222"/>
        </w:tabs>
        <w:ind w:left="851" w:hanging="851"/>
        <w:rPr>
          <w:sz w:val="24"/>
          <w:szCs w:val="24"/>
        </w:rPr>
      </w:pPr>
      <w:r>
        <w:rPr>
          <w:sz w:val="24"/>
          <w:szCs w:val="24"/>
        </w:rPr>
        <w:tab/>
      </w:r>
      <w:r w:rsidRPr="0040171B">
        <w:rPr>
          <w:sz w:val="24"/>
          <w:szCs w:val="24"/>
        </w:rPr>
        <w:t>Kartonæske med 10 hætteglas med 100 ml</w:t>
      </w:r>
    </w:p>
    <w:p w14:paraId="042EC2F4" w14:textId="77777777" w:rsidR="0040171B" w:rsidRPr="0040171B" w:rsidRDefault="0040171B" w:rsidP="0040171B">
      <w:pPr>
        <w:tabs>
          <w:tab w:val="left" w:pos="8222"/>
        </w:tabs>
        <w:ind w:left="851" w:hanging="851"/>
        <w:rPr>
          <w:sz w:val="24"/>
          <w:szCs w:val="24"/>
        </w:rPr>
      </w:pPr>
    </w:p>
    <w:p w14:paraId="10F9B7D3" w14:textId="0FC3B47F" w:rsidR="0040171B" w:rsidRPr="0040171B" w:rsidRDefault="0040171B" w:rsidP="0040171B">
      <w:pPr>
        <w:tabs>
          <w:tab w:val="left" w:pos="8222"/>
        </w:tabs>
        <w:ind w:left="851" w:hanging="851"/>
        <w:rPr>
          <w:sz w:val="24"/>
          <w:szCs w:val="24"/>
        </w:rPr>
      </w:pPr>
      <w:r>
        <w:rPr>
          <w:sz w:val="24"/>
          <w:szCs w:val="24"/>
        </w:rPr>
        <w:tab/>
      </w:r>
      <w:r w:rsidRPr="0040171B">
        <w:rPr>
          <w:sz w:val="24"/>
          <w:szCs w:val="24"/>
        </w:rPr>
        <w:t>Ikke alle pakningsstørrelser er nødvendigvis markedsført.</w:t>
      </w:r>
    </w:p>
    <w:p w14:paraId="570DE16F" w14:textId="77777777" w:rsidR="0040171B" w:rsidRPr="0040171B" w:rsidRDefault="0040171B" w:rsidP="0040171B">
      <w:pPr>
        <w:tabs>
          <w:tab w:val="left" w:pos="8222"/>
        </w:tabs>
        <w:ind w:left="851" w:hanging="851"/>
        <w:rPr>
          <w:sz w:val="24"/>
          <w:szCs w:val="24"/>
        </w:rPr>
      </w:pPr>
    </w:p>
    <w:p w14:paraId="4A8E399D" w14:textId="77777777" w:rsidR="0040171B" w:rsidRPr="0040171B" w:rsidRDefault="0040171B" w:rsidP="0040171B">
      <w:pPr>
        <w:tabs>
          <w:tab w:val="left" w:pos="8222"/>
        </w:tabs>
        <w:ind w:left="851" w:hanging="851"/>
        <w:rPr>
          <w:b/>
          <w:sz w:val="24"/>
          <w:szCs w:val="24"/>
        </w:rPr>
      </w:pPr>
      <w:r w:rsidRPr="0040171B">
        <w:rPr>
          <w:b/>
          <w:sz w:val="24"/>
          <w:szCs w:val="24"/>
        </w:rPr>
        <w:t>5.5</w:t>
      </w:r>
      <w:r w:rsidRPr="0040171B">
        <w:rPr>
          <w:b/>
          <w:sz w:val="24"/>
          <w:szCs w:val="24"/>
        </w:rPr>
        <w:tab/>
        <w:t>Særlige forholdsregler vedrørende bortskaffelse af ubrugte veterinærlægemidler eller affaldsmaterialer fra brugen heraf</w:t>
      </w:r>
    </w:p>
    <w:p w14:paraId="4D451127" w14:textId="77777777" w:rsidR="0040171B" w:rsidRPr="0040171B" w:rsidRDefault="0040171B" w:rsidP="0040171B">
      <w:pPr>
        <w:tabs>
          <w:tab w:val="left" w:pos="8222"/>
        </w:tabs>
        <w:ind w:left="851" w:hanging="851"/>
        <w:rPr>
          <w:sz w:val="24"/>
          <w:szCs w:val="24"/>
        </w:rPr>
      </w:pPr>
    </w:p>
    <w:p w14:paraId="6DAFEC31" w14:textId="61F035DD" w:rsidR="0040171B" w:rsidRPr="0040171B" w:rsidRDefault="0040171B" w:rsidP="0040171B">
      <w:pPr>
        <w:tabs>
          <w:tab w:val="left" w:pos="8222"/>
        </w:tabs>
        <w:ind w:left="851" w:hanging="851"/>
        <w:rPr>
          <w:sz w:val="24"/>
          <w:szCs w:val="24"/>
        </w:rPr>
      </w:pPr>
      <w:r>
        <w:rPr>
          <w:sz w:val="24"/>
          <w:szCs w:val="24"/>
        </w:rPr>
        <w:tab/>
      </w:r>
      <w:r w:rsidRPr="0040171B">
        <w:rPr>
          <w:sz w:val="24"/>
          <w:szCs w:val="24"/>
        </w:rPr>
        <w:t>Lægemidler må ikke bortskaffes sammen med spildevand eller husholdningsaffald.</w:t>
      </w:r>
    </w:p>
    <w:p w14:paraId="11050AA4" w14:textId="77777777" w:rsidR="0040171B" w:rsidRPr="0040171B" w:rsidRDefault="0040171B" w:rsidP="0040171B">
      <w:pPr>
        <w:tabs>
          <w:tab w:val="left" w:pos="8222"/>
        </w:tabs>
        <w:ind w:left="851" w:hanging="851"/>
        <w:rPr>
          <w:sz w:val="24"/>
          <w:szCs w:val="24"/>
        </w:rPr>
      </w:pPr>
    </w:p>
    <w:p w14:paraId="0975EC5B" w14:textId="574F554C" w:rsidR="0040171B" w:rsidRPr="0040171B" w:rsidRDefault="0040171B" w:rsidP="0040171B">
      <w:pPr>
        <w:tabs>
          <w:tab w:val="left" w:pos="8222"/>
        </w:tabs>
        <w:ind w:left="851" w:hanging="851"/>
        <w:rPr>
          <w:sz w:val="24"/>
          <w:szCs w:val="24"/>
        </w:rPr>
      </w:pPr>
      <w:r>
        <w:rPr>
          <w:sz w:val="24"/>
          <w:szCs w:val="24"/>
        </w:rPr>
        <w:tab/>
      </w:r>
      <w:r w:rsidRPr="0040171B">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BF90A12" w14:textId="77777777" w:rsidR="0040171B" w:rsidRPr="0040171B" w:rsidRDefault="0040171B" w:rsidP="0040171B">
      <w:pPr>
        <w:tabs>
          <w:tab w:val="left" w:pos="8222"/>
        </w:tabs>
        <w:ind w:left="851" w:hanging="851"/>
        <w:rPr>
          <w:sz w:val="24"/>
          <w:szCs w:val="24"/>
        </w:rPr>
      </w:pPr>
    </w:p>
    <w:p w14:paraId="6C04120E" w14:textId="77777777" w:rsidR="0040171B" w:rsidRPr="0040171B" w:rsidRDefault="0040171B" w:rsidP="0040171B">
      <w:pPr>
        <w:tabs>
          <w:tab w:val="left" w:pos="8222"/>
        </w:tabs>
        <w:ind w:left="851" w:hanging="851"/>
        <w:rPr>
          <w:sz w:val="24"/>
          <w:szCs w:val="24"/>
        </w:rPr>
      </w:pPr>
    </w:p>
    <w:p w14:paraId="733581CB" w14:textId="77777777" w:rsidR="0040171B" w:rsidRPr="0040171B" w:rsidRDefault="0040171B" w:rsidP="0040171B">
      <w:pPr>
        <w:tabs>
          <w:tab w:val="left" w:pos="8222"/>
        </w:tabs>
        <w:ind w:left="851" w:hanging="851"/>
        <w:rPr>
          <w:b/>
          <w:sz w:val="24"/>
          <w:szCs w:val="24"/>
        </w:rPr>
      </w:pPr>
      <w:r w:rsidRPr="0040171B">
        <w:rPr>
          <w:b/>
          <w:sz w:val="24"/>
          <w:szCs w:val="24"/>
        </w:rPr>
        <w:t>6.</w:t>
      </w:r>
      <w:r w:rsidRPr="0040171B">
        <w:rPr>
          <w:b/>
          <w:sz w:val="24"/>
          <w:szCs w:val="24"/>
        </w:rPr>
        <w:tab/>
        <w:t>NAVN PÅ INDEHAVEREN AF MARKEDSFØRINGSTILLADELSEN</w:t>
      </w:r>
    </w:p>
    <w:p w14:paraId="66C1395C" w14:textId="77777777" w:rsidR="0040171B" w:rsidRPr="0040171B" w:rsidRDefault="0040171B" w:rsidP="0040171B">
      <w:pPr>
        <w:tabs>
          <w:tab w:val="left" w:pos="8222"/>
        </w:tabs>
        <w:ind w:left="851" w:hanging="851"/>
        <w:rPr>
          <w:sz w:val="24"/>
          <w:szCs w:val="24"/>
        </w:rPr>
      </w:pPr>
    </w:p>
    <w:p w14:paraId="1DC27EED" w14:textId="77777777" w:rsidR="0040171B" w:rsidRPr="0040171B" w:rsidRDefault="0040171B" w:rsidP="0040171B">
      <w:pPr>
        <w:tabs>
          <w:tab w:val="left" w:pos="8222"/>
        </w:tabs>
        <w:ind w:left="851"/>
        <w:rPr>
          <w:bCs/>
          <w:sz w:val="24"/>
          <w:szCs w:val="24"/>
        </w:rPr>
      </w:pPr>
      <w:r w:rsidRPr="0040171B">
        <w:rPr>
          <w:sz w:val="24"/>
          <w:szCs w:val="24"/>
        </w:rPr>
        <w:t xml:space="preserve">FATRO </w:t>
      </w:r>
      <w:proofErr w:type="spellStart"/>
      <w:r w:rsidRPr="0040171B">
        <w:rPr>
          <w:sz w:val="24"/>
          <w:szCs w:val="24"/>
        </w:rPr>
        <w:t>S.p.A</w:t>
      </w:r>
      <w:proofErr w:type="spellEnd"/>
      <w:r w:rsidRPr="0040171B">
        <w:rPr>
          <w:sz w:val="24"/>
          <w:szCs w:val="24"/>
        </w:rPr>
        <w:t>.</w:t>
      </w:r>
    </w:p>
    <w:p w14:paraId="498C1147" w14:textId="77777777" w:rsidR="0040171B" w:rsidRPr="0040171B" w:rsidRDefault="0040171B" w:rsidP="0040171B">
      <w:pPr>
        <w:tabs>
          <w:tab w:val="left" w:pos="8222"/>
        </w:tabs>
        <w:ind w:left="851"/>
        <w:rPr>
          <w:bCs/>
          <w:sz w:val="24"/>
          <w:szCs w:val="24"/>
          <w:lang w:val="sv-SE"/>
        </w:rPr>
      </w:pPr>
      <w:r w:rsidRPr="0040171B">
        <w:rPr>
          <w:sz w:val="24"/>
          <w:szCs w:val="24"/>
          <w:lang w:val="sv-SE"/>
        </w:rPr>
        <w:t>Via Emilia 285</w:t>
      </w:r>
    </w:p>
    <w:p w14:paraId="1D7FC010" w14:textId="77777777" w:rsidR="0040171B" w:rsidRPr="0040171B" w:rsidRDefault="0040171B" w:rsidP="0040171B">
      <w:pPr>
        <w:tabs>
          <w:tab w:val="left" w:pos="8222"/>
        </w:tabs>
        <w:ind w:left="851"/>
        <w:rPr>
          <w:sz w:val="24"/>
          <w:szCs w:val="24"/>
          <w:lang w:val="sv-SE"/>
        </w:rPr>
      </w:pPr>
      <w:proofErr w:type="gramStart"/>
      <w:r w:rsidRPr="0040171B">
        <w:rPr>
          <w:sz w:val="24"/>
          <w:szCs w:val="24"/>
          <w:lang w:val="sv-SE"/>
        </w:rPr>
        <w:t>40064</w:t>
      </w:r>
      <w:proofErr w:type="gramEnd"/>
      <w:r w:rsidRPr="0040171B">
        <w:rPr>
          <w:sz w:val="24"/>
          <w:szCs w:val="24"/>
          <w:lang w:val="sv-SE"/>
        </w:rPr>
        <w:t xml:space="preserve"> </w:t>
      </w:r>
      <w:proofErr w:type="spellStart"/>
      <w:r w:rsidRPr="0040171B">
        <w:rPr>
          <w:sz w:val="24"/>
          <w:szCs w:val="24"/>
          <w:lang w:val="sv-SE"/>
        </w:rPr>
        <w:t>Ozzano</w:t>
      </w:r>
      <w:proofErr w:type="spellEnd"/>
      <w:r w:rsidRPr="0040171B">
        <w:rPr>
          <w:sz w:val="24"/>
          <w:szCs w:val="24"/>
          <w:lang w:val="sv-SE"/>
        </w:rPr>
        <w:t xml:space="preserve"> Emilia, Bologna</w:t>
      </w:r>
    </w:p>
    <w:p w14:paraId="48F7F589" w14:textId="77777777" w:rsidR="0040171B" w:rsidRPr="0040171B" w:rsidRDefault="0040171B" w:rsidP="0040171B">
      <w:pPr>
        <w:tabs>
          <w:tab w:val="left" w:pos="8222"/>
        </w:tabs>
        <w:ind w:left="851"/>
        <w:rPr>
          <w:sz w:val="24"/>
          <w:szCs w:val="24"/>
          <w:lang w:val="sv-SE"/>
        </w:rPr>
      </w:pPr>
      <w:r w:rsidRPr="0040171B">
        <w:rPr>
          <w:sz w:val="24"/>
          <w:szCs w:val="24"/>
          <w:lang w:val="sv-SE"/>
        </w:rPr>
        <w:t>Italien</w:t>
      </w:r>
    </w:p>
    <w:p w14:paraId="6B936CCC" w14:textId="77777777" w:rsidR="0040171B" w:rsidRPr="0040171B" w:rsidRDefault="0040171B" w:rsidP="0040171B">
      <w:pPr>
        <w:tabs>
          <w:tab w:val="left" w:pos="8222"/>
        </w:tabs>
        <w:ind w:left="851"/>
        <w:rPr>
          <w:sz w:val="24"/>
          <w:szCs w:val="24"/>
          <w:lang w:val="sv-SE"/>
        </w:rPr>
      </w:pPr>
    </w:p>
    <w:p w14:paraId="11C1BAC2" w14:textId="77777777" w:rsidR="0040171B" w:rsidRPr="0040171B" w:rsidRDefault="0040171B" w:rsidP="0040171B">
      <w:pPr>
        <w:tabs>
          <w:tab w:val="left" w:pos="8222"/>
        </w:tabs>
        <w:ind w:left="851"/>
        <w:rPr>
          <w:sz w:val="24"/>
          <w:szCs w:val="24"/>
          <w:lang w:val="it-IT"/>
        </w:rPr>
      </w:pPr>
      <w:r w:rsidRPr="0040171B">
        <w:rPr>
          <w:b/>
          <w:sz w:val="24"/>
          <w:szCs w:val="24"/>
          <w:lang w:val="it-IT"/>
        </w:rPr>
        <w:t>Repræsentant</w:t>
      </w:r>
    </w:p>
    <w:p w14:paraId="502666A3" w14:textId="77777777" w:rsidR="0040171B" w:rsidRPr="0040171B" w:rsidRDefault="0040171B" w:rsidP="0040171B">
      <w:pPr>
        <w:tabs>
          <w:tab w:val="left" w:pos="8222"/>
        </w:tabs>
        <w:ind w:left="851"/>
        <w:rPr>
          <w:sz w:val="24"/>
          <w:szCs w:val="24"/>
          <w:lang w:val="it-IT"/>
        </w:rPr>
      </w:pPr>
      <w:r w:rsidRPr="0040171B">
        <w:rPr>
          <w:sz w:val="24"/>
          <w:szCs w:val="24"/>
          <w:lang w:val="it-IT"/>
        </w:rPr>
        <w:t>ScanVet Animal Health A/S</w:t>
      </w:r>
    </w:p>
    <w:p w14:paraId="6C3C63F6" w14:textId="77777777" w:rsidR="0040171B" w:rsidRPr="0040171B" w:rsidRDefault="0040171B" w:rsidP="0040171B">
      <w:pPr>
        <w:tabs>
          <w:tab w:val="left" w:pos="8222"/>
        </w:tabs>
        <w:ind w:left="851"/>
        <w:rPr>
          <w:sz w:val="24"/>
          <w:szCs w:val="24"/>
          <w:lang w:val="it-IT"/>
        </w:rPr>
      </w:pPr>
      <w:r w:rsidRPr="0040171B">
        <w:rPr>
          <w:sz w:val="24"/>
          <w:szCs w:val="24"/>
          <w:lang w:val="it-IT"/>
        </w:rPr>
        <w:t>Kongevejen 66</w:t>
      </w:r>
    </w:p>
    <w:p w14:paraId="63D3D205" w14:textId="77777777" w:rsidR="0040171B" w:rsidRPr="0040171B" w:rsidRDefault="0040171B" w:rsidP="0040171B">
      <w:pPr>
        <w:tabs>
          <w:tab w:val="left" w:pos="8222"/>
        </w:tabs>
        <w:ind w:left="851"/>
        <w:rPr>
          <w:sz w:val="24"/>
          <w:szCs w:val="24"/>
        </w:rPr>
      </w:pPr>
      <w:r w:rsidRPr="0040171B">
        <w:rPr>
          <w:sz w:val="24"/>
          <w:szCs w:val="24"/>
          <w:lang w:val="it-IT"/>
        </w:rPr>
        <w:t>3480 Fredensborg</w:t>
      </w:r>
    </w:p>
    <w:p w14:paraId="502CFB2F" w14:textId="77777777" w:rsidR="0040171B" w:rsidRPr="0040171B" w:rsidRDefault="0040171B" w:rsidP="0040171B">
      <w:pPr>
        <w:tabs>
          <w:tab w:val="left" w:pos="8222"/>
        </w:tabs>
        <w:ind w:left="851"/>
        <w:rPr>
          <w:sz w:val="24"/>
          <w:szCs w:val="24"/>
        </w:rPr>
      </w:pPr>
      <w:r w:rsidRPr="0040171B">
        <w:rPr>
          <w:sz w:val="24"/>
          <w:szCs w:val="24"/>
        </w:rPr>
        <w:t>Danmark</w:t>
      </w:r>
    </w:p>
    <w:p w14:paraId="68AD0D18" w14:textId="77777777" w:rsidR="0040171B" w:rsidRPr="0040171B" w:rsidRDefault="0040171B" w:rsidP="0040171B">
      <w:pPr>
        <w:tabs>
          <w:tab w:val="left" w:pos="8222"/>
        </w:tabs>
        <w:ind w:left="851" w:hanging="851"/>
        <w:rPr>
          <w:sz w:val="24"/>
          <w:szCs w:val="24"/>
        </w:rPr>
      </w:pPr>
    </w:p>
    <w:p w14:paraId="51DC3573" w14:textId="77777777" w:rsidR="0040171B" w:rsidRPr="0040171B" w:rsidRDefault="0040171B" w:rsidP="0040171B">
      <w:pPr>
        <w:tabs>
          <w:tab w:val="left" w:pos="8222"/>
        </w:tabs>
        <w:ind w:left="851" w:hanging="851"/>
        <w:rPr>
          <w:sz w:val="24"/>
          <w:szCs w:val="24"/>
        </w:rPr>
      </w:pPr>
    </w:p>
    <w:p w14:paraId="07FB4D8E" w14:textId="77777777" w:rsidR="0040171B" w:rsidRPr="0040171B" w:rsidRDefault="0040171B" w:rsidP="0040171B">
      <w:pPr>
        <w:tabs>
          <w:tab w:val="left" w:pos="8222"/>
        </w:tabs>
        <w:ind w:left="851" w:hanging="851"/>
        <w:rPr>
          <w:b/>
          <w:sz w:val="24"/>
          <w:szCs w:val="24"/>
        </w:rPr>
      </w:pPr>
      <w:r w:rsidRPr="0040171B">
        <w:rPr>
          <w:b/>
          <w:sz w:val="24"/>
          <w:szCs w:val="24"/>
        </w:rPr>
        <w:t>7.</w:t>
      </w:r>
      <w:r w:rsidRPr="0040171B">
        <w:rPr>
          <w:b/>
          <w:sz w:val="24"/>
          <w:szCs w:val="24"/>
        </w:rPr>
        <w:tab/>
        <w:t>MARKEDSFØRINGSTILLADELSESNUMMER (-NUMRE)</w:t>
      </w:r>
    </w:p>
    <w:p w14:paraId="4EDAECB8" w14:textId="77777777" w:rsidR="0040171B" w:rsidRPr="0040171B" w:rsidRDefault="0040171B" w:rsidP="0040171B">
      <w:pPr>
        <w:tabs>
          <w:tab w:val="left" w:pos="8222"/>
        </w:tabs>
        <w:ind w:left="851" w:hanging="851"/>
        <w:rPr>
          <w:sz w:val="24"/>
          <w:szCs w:val="24"/>
        </w:rPr>
      </w:pPr>
    </w:p>
    <w:p w14:paraId="3FB82829" w14:textId="6AEDDE60" w:rsidR="0040171B" w:rsidRPr="0040171B" w:rsidRDefault="0040171B" w:rsidP="0040171B">
      <w:pPr>
        <w:tabs>
          <w:tab w:val="left" w:pos="8222"/>
        </w:tabs>
        <w:ind w:left="851" w:hanging="851"/>
        <w:rPr>
          <w:sz w:val="24"/>
          <w:szCs w:val="24"/>
        </w:rPr>
      </w:pPr>
      <w:r>
        <w:rPr>
          <w:sz w:val="24"/>
          <w:szCs w:val="24"/>
        </w:rPr>
        <w:tab/>
      </w:r>
      <w:proofErr w:type="spellStart"/>
      <w:r w:rsidRPr="0040171B">
        <w:rPr>
          <w:sz w:val="24"/>
          <w:szCs w:val="24"/>
        </w:rPr>
        <w:t>MTnr</w:t>
      </w:r>
      <w:proofErr w:type="spellEnd"/>
      <w:r w:rsidRPr="0040171B">
        <w:rPr>
          <w:sz w:val="24"/>
          <w:szCs w:val="24"/>
        </w:rPr>
        <w:t>. 55698</w:t>
      </w:r>
    </w:p>
    <w:p w14:paraId="16E97427" w14:textId="77777777" w:rsidR="0040171B" w:rsidRPr="0040171B" w:rsidRDefault="0040171B" w:rsidP="0040171B">
      <w:pPr>
        <w:tabs>
          <w:tab w:val="left" w:pos="8222"/>
        </w:tabs>
        <w:ind w:left="851" w:hanging="851"/>
        <w:rPr>
          <w:sz w:val="24"/>
          <w:szCs w:val="24"/>
        </w:rPr>
      </w:pPr>
    </w:p>
    <w:p w14:paraId="1519CC0B" w14:textId="77777777" w:rsidR="0040171B" w:rsidRPr="0040171B" w:rsidRDefault="0040171B" w:rsidP="0040171B">
      <w:pPr>
        <w:tabs>
          <w:tab w:val="left" w:pos="8222"/>
        </w:tabs>
        <w:ind w:left="851" w:hanging="851"/>
        <w:rPr>
          <w:sz w:val="24"/>
          <w:szCs w:val="24"/>
        </w:rPr>
      </w:pPr>
    </w:p>
    <w:p w14:paraId="19B58D9A" w14:textId="77777777" w:rsidR="0040171B" w:rsidRPr="0040171B" w:rsidRDefault="0040171B" w:rsidP="0040171B">
      <w:pPr>
        <w:tabs>
          <w:tab w:val="left" w:pos="8222"/>
        </w:tabs>
        <w:ind w:left="851" w:hanging="851"/>
        <w:rPr>
          <w:b/>
          <w:sz w:val="24"/>
          <w:szCs w:val="24"/>
        </w:rPr>
      </w:pPr>
      <w:r w:rsidRPr="0040171B">
        <w:rPr>
          <w:b/>
          <w:sz w:val="24"/>
          <w:szCs w:val="24"/>
        </w:rPr>
        <w:t>8.</w:t>
      </w:r>
      <w:r w:rsidRPr="0040171B">
        <w:rPr>
          <w:b/>
          <w:sz w:val="24"/>
          <w:szCs w:val="24"/>
        </w:rPr>
        <w:tab/>
        <w:t>DATO FOR FØRSTE TILLADELSE</w:t>
      </w:r>
    </w:p>
    <w:p w14:paraId="65060AFC" w14:textId="77777777" w:rsidR="0040171B" w:rsidRPr="0040171B" w:rsidRDefault="0040171B" w:rsidP="0040171B">
      <w:pPr>
        <w:tabs>
          <w:tab w:val="left" w:pos="8222"/>
        </w:tabs>
        <w:ind w:left="851" w:hanging="851"/>
        <w:rPr>
          <w:sz w:val="24"/>
          <w:szCs w:val="24"/>
        </w:rPr>
      </w:pPr>
    </w:p>
    <w:p w14:paraId="33E04EAC" w14:textId="42790794" w:rsidR="0040171B" w:rsidRPr="0040171B" w:rsidRDefault="0040171B" w:rsidP="0040171B">
      <w:pPr>
        <w:tabs>
          <w:tab w:val="left" w:pos="8222"/>
        </w:tabs>
        <w:ind w:left="851" w:hanging="851"/>
        <w:rPr>
          <w:sz w:val="24"/>
          <w:szCs w:val="24"/>
        </w:rPr>
      </w:pPr>
      <w:r>
        <w:rPr>
          <w:sz w:val="24"/>
          <w:szCs w:val="24"/>
        </w:rPr>
        <w:tab/>
      </w:r>
      <w:r w:rsidRPr="0040171B">
        <w:rPr>
          <w:sz w:val="24"/>
          <w:szCs w:val="24"/>
        </w:rPr>
        <w:t>Dato for første tilladelse: 13. april 2016</w:t>
      </w:r>
    </w:p>
    <w:p w14:paraId="3F36F041" w14:textId="77777777" w:rsidR="0040171B" w:rsidRPr="0040171B" w:rsidRDefault="0040171B" w:rsidP="0040171B">
      <w:pPr>
        <w:tabs>
          <w:tab w:val="left" w:pos="8222"/>
        </w:tabs>
        <w:ind w:left="851" w:hanging="851"/>
        <w:rPr>
          <w:sz w:val="24"/>
          <w:szCs w:val="24"/>
        </w:rPr>
      </w:pPr>
    </w:p>
    <w:p w14:paraId="39ABCA4D" w14:textId="77777777" w:rsidR="0040171B" w:rsidRPr="0040171B" w:rsidRDefault="0040171B" w:rsidP="0040171B">
      <w:pPr>
        <w:tabs>
          <w:tab w:val="left" w:pos="8222"/>
        </w:tabs>
        <w:ind w:left="851" w:hanging="851"/>
        <w:rPr>
          <w:b/>
          <w:sz w:val="24"/>
          <w:szCs w:val="24"/>
        </w:rPr>
      </w:pPr>
      <w:r w:rsidRPr="0040171B">
        <w:rPr>
          <w:b/>
          <w:sz w:val="24"/>
          <w:szCs w:val="24"/>
        </w:rPr>
        <w:t>9.</w:t>
      </w:r>
      <w:r w:rsidRPr="0040171B">
        <w:rPr>
          <w:b/>
          <w:sz w:val="24"/>
          <w:szCs w:val="24"/>
        </w:rPr>
        <w:tab/>
        <w:t>DATO FOR SENESTE ÆNDRING AF PRODUKTRESUMÉET</w:t>
      </w:r>
    </w:p>
    <w:p w14:paraId="0E7CB9E7" w14:textId="77777777" w:rsidR="0040171B" w:rsidRPr="0040171B" w:rsidRDefault="0040171B" w:rsidP="0040171B">
      <w:pPr>
        <w:tabs>
          <w:tab w:val="left" w:pos="8222"/>
        </w:tabs>
        <w:ind w:left="851" w:hanging="851"/>
        <w:rPr>
          <w:sz w:val="24"/>
          <w:szCs w:val="24"/>
        </w:rPr>
      </w:pPr>
    </w:p>
    <w:p w14:paraId="61F482CC" w14:textId="109523CC" w:rsidR="0040171B" w:rsidRPr="0040171B" w:rsidRDefault="00E057DB" w:rsidP="0040171B">
      <w:pPr>
        <w:tabs>
          <w:tab w:val="left" w:pos="8222"/>
        </w:tabs>
        <w:ind w:left="851" w:hanging="851"/>
        <w:rPr>
          <w:sz w:val="24"/>
          <w:szCs w:val="24"/>
        </w:rPr>
      </w:pPr>
      <w:r>
        <w:rPr>
          <w:sz w:val="24"/>
          <w:szCs w:val="24"/>
        </w:rPr>
        <w:tab/>
        <w:t>31. marts 2025</w:t>
      </w:r>
      <w:r w:rsidR="0040171B" w:rsidRPr="0040171B">
        <w:rPr>
          <w:sz w:val="24"/>
          <w:szCs w:val="24"/>
        </w:rPr>
        <w:t xml:space="preserve"> </w:t>
      </w:r>
    </w:p>
    <w:p w14:paraId="7C4AA891" w14:textId="77777777" w:rsidR="0040171B" w:rsidRPr="0040171B" w:rsidRDefault="0040171B" w:rsidP="0040171B">
      <w:pPr>
        <w:tabs>
          <w:tab w:val="left" w:pos="8222"/>
        </w:tabs>
        <w:ind w:left="851" w:hanging="851"/>
        <w:rPr>
          <w:sz w:val="24"/>
          <w:szCs w:val="24"/>
        </w:rPr>
      </w:pPr>
    </w:p>
    <w:p w14:paraId="5731C86C" w14:textId="77777777" w:rsidR="0040171B" w:rsidRPr="0040171B" w:rsidRDefault="0040171B" w:rsidP="0040171B">
      <w:pPr>
        <w:tabs>
          <w:tab w:val="left" w:pos="8222"/>
        </w:tabs>
        <w:ind w:left="851" w:hanging="851"/>
        <w:rPr>
          <w:sz w:val="24"/>
          <w:szCs w:val="24"/>
        </w:rPr>
      </w:pPr>
    </w:p>
    <w:p w14:paraId="2BE2B9EB" w14:textId="77777777" w:rsidR="0040171B" w:rsidRPr="0040171B" w:rsidRDefault="0040171B" w:rsidP="0040171B">
      <w:pPr>
        <w:tabs>
          <w:tab w:val="left" w:pos="8222"/>
        </w:tabs>
        <w:ind w:left="851" w:hanging="851"/>
        <w:rPr>
          <w:b/>
          <w:sz w:val="24"/>
          <w:szCs w:val="24"/>
        </w:rPr>
      </w:pPr>
      <w:r w:rsidRPr="0040171B">
        <w:rPr>
          <w:b/>
          <w:sz w:val="24"/>
          <w:szCs w:val="24"/>
        </w:rPr>
        <w:t>10.</w:t>
      </w:r>
      <w:r w:rsidRPr="0040171B">
        <w:rPr>
          <w:b/>
          <w:sz w:val="24"/>
          <w:szCs w:val="24"/>
        </w:rPr>
        <w:tab/>
        <w:t>KLASSIFICERING AF VETERINÆRLÆGEMIDLER</w:t>
      </w:r>
    </w:p>
    <w:p w14:paraId="34032851" w14:textId="77777777" w:rsidR="0040171B" w:rsidRPr="0040171B" w:rsidRDefault="0040171B" w:rsidP="0040171B">
      <w:pPr>
        <w:tabs>
          <w:tab w:val="left" w:pos="8222"/>
        </w:tabs>
        <w:ind w:left="851" w:hanging="851"/>
        <w:rPr>
          <w:sz w:val="24"/>
          <w:szCs w:val="24"/>
        </w:rPr>
      </w:pPr>
    </w:p>
    <w:p w14:paraId="782E6AE3" w14:textId="448AF40B" w:rsidR="0040171B" w:rsidRPr="0040171B" w:rsidRDefault="00E057DB" w:rsidP="0040171B">
      <w:pPr>
        <w:tabs>
          <w:tab w:val="left" w:pos="8222"/>
        </w:tabs>
        <w:ind w:left="851" w:hanging="851"/>
        <w:rPr>
          <w:sz w:val="24"/>
          <w:szCs w:val="24"/>
        </w:rPr>
      </w:pPr>
      <w:r>
        <w:rPr>
          <w:sz w:val="24"/>
          <w:szCs w:val="24"/>
        </w:rPr>
        <w:tab/>
      </w:r>
      <w:r w:rsidR="0040171B" w:rsidRPr="0040171B">
        <w:rPr>
          <w:sz w:val="24"/>
          <w:szCs w:val="24"/>
        </w:rPr>
        <w:t>BP</w:t>
      </w:r>
    </w:p>
    <w:p w14:paraId="27C780E6" w14:textId="77777777" w:rsidR="0040171B" w:rsidRPr="0040171B" w:rsidRDefault="0040171B" w:rsidP="0040171B">
      <w:pPr>
        <w:tabs>
          <w:tab w:val="left" w:pos="8222"/>
        </w:tabs>
        <w:ind w:left="851" w:hanging="851"/>
        <w:rPr>
          <w:sz w:val="24"/>
          <w:szCs w:val="24"/>
        </w:rPr>
      </w:pPr>
    </w:p>
    <w:p w14:paraId="2BA8C9E7" w14:textId="21C126E9" w:rsidR="0040171B" w:rsidRPr="0040171B" w:rsidRDefault="00E057DB" w:rsidP="0040171B">
      <w:pPr>
        <w:tabs>
          <w:tab w:val="left" w:pos="8222"/>
        </w:tabs>
        <w:ind w:left="851" w:hanging="851"/>
        <w:rPr>
          <w:sz w:val="24"/>
          <w:szCs w:val="24"/>
        </w:rPr>
      </w:pPr>
      <w:r>
        <w:rPr>
          <w:sz w:val="24"/>
          <w:szCs w:val="24"/>
        </w:rPr>
        <w:tab/>
      </w:r>
      <w:bookmarkStart w:id="4" w:name="_GoBack"/>
      <w:bookmarkEnd w:id="4"/>
      <w:r w:rsidR="0040171B" w:rsidRPr="0040171B">
        <w:rPr>
          <w:sz w:val="24"/>
          <w:szCs w:val="24"/>
        </w:rPr>
        <w:t>Der findes detaljerede oplysninger om dette veterinærlægemiddel i EU-lægemiddeldatabasen.</w:t>
      </w:r>
    </w:p>
    <w:p w14:paraId="01C73E51" w14:textId="4FEE3B1E" w:rsidR="005B0036" w:rsidRPr="0040171B" w:rsidRDefault="005B0036" w:rsidP="0040171B">
      <w:pPr>
        <w:tabs>
          <w:tab w:val="left" w:pos="8222"/>
        </w:tabs>
        <w:ind w:left="851" w:hanging="851"/>
        <w:rPr>
          <w:sz w:val="24"/>
          <w:szCs w:val="24"/>
        </w:rPr>
      </w:pPr>
    </w:p>
    <w:sectPr w:rsidR="005B0036" w:rsidRPr="0040171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E4FCE" w14:textId="77777777" w:rsidR="005C154D" w:rsidRDefault="005C154D">
      <w:r>
        <w:separator/>
      </w:r>
    </w:p>
  </w:endnote>
  <w:endnote w:type="continuationSeparator" w:id="0">
    <w:p w14:paraId="29CFCAE0" w14:textId="77777777" w:rsidR="005C154D" w:rsidRDefault="005C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194E" w14:textId="77777777" w:rsidR="004A62CC" w:rsidRDefault="004A62CC">
    <w:pPr>
      <w:pStyle w:val="Sidefod"/>
      <w:pBdr>
        <w:bottom w:val="single" w:sz="6" w:space="1" w:color="auto"/>
      </w:pBdr>
      <w:tabs>
        <w:tab w:val="clear" w:pos="4819"/>
        <w:tab w:val="left" w:pos="8647"/>
      </w:tabs>
      <w:rPr>
        <w:i/>
        <w:snapToGrid w:val="0"/>
        <w:sz w:val="18"/>
      </w:rPr>
    </w:pPr>
  </w:p>
  <w:p w14:paraId="2E1FA818" w14:textId="77777777" w:rsidR="004A62CC" w:rsidRDefault="004A62CC">
    <w:pPr>
      <w:pStyle w:val="Sidefod"/>
      <w:tabs>
        <w:tab w:val="clear" w:pos="4819"/>
        <w:tab w:val="left" w:pos="8647"/>
      </w:tabs>
      <w:rPr>
        <w:i/>
        <w:snapToGrid w:val="0"/>
        <w:sz w:val="18"/>
      </w:rPr>
    </w:pPr>
  </w:p>
  <w:p w14:paraId="0F8063A2"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4770B">
      <w:rPr>
        <w:i/>
        <w:noProof/>
        <w:snapToGrid w:val="0"/>
        <w:sz w:val="18"/>
      </w:rPr>
      <w:t>Pronestesic, injektionsvæske, opløsning 40+0,036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74770B">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74770B">
      <w:rPr>
        <w:i/>
        <w:noProof/>
        <w:snapToGrid w:val="0"/>
        <w:sz w:val="18"/>
      </w:rPr>
      <w:t>6</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7789" w14:textId="77777777" w:rsidR="004A62CC" w:rsidRDefault="004A62CC">
    <w:pPr>
      <w:pStyle w:val="Sidefod"/>
      <w:pBdr>
        <w:bottom w:val="single" w:sz="6" w:space="1" w:color="auto"/>
      </w:pBdr>
      <w:tabs>
        <w:tab w:val="clear" w:pos="4819"/>
        <w:tab w:val="left" w:pos="8647"/>
      </w:tabs>
      <w:rPr>
        <w:i/>
        <w:snapToGrid w:val="0"/>
        <w:sz w:val="18"/>
      </w:rPr>
    </w:pPr>
  </w:p>
  <w:p w14:paraId="23447606" w14:textId="77777777" w:rsidR="004A62CC" w:rsidRDefault="004A62CC">
    <w:pPr>
      <w:pStyle w:val="Sidefod"/>
      <w:tabs>
        <w:tab w:val="clear" w:pos="4819"/>
        <w:tab w:val="left" w:pos="8647"/>
      </w:tabs>
      <w:rPr>
        <w:i/>
        <w:snapToGrid w:val="0"/>
        <w:sz w:val="18"/>
      </w:rPr>
    </w:pPr>
  </w:p>
  <w:p w14:paraId="147080F3"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4770B">
      <w:rPr>
        <w:i/>
        <w:noProof/>
        <w:snapToGrid w:val="0"/>
        <w:sz w:val="18"/>
      </w:rPr>
      <w:t>Pronestesic, injektionsvæske, opløsning 40+0,036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74770B">
      <w:rPr>
        <w:i/>
        <w:noProof/>
        <w:snapToGrid w:val="0"/>
        <w:sz w:val="18"/>
      </w:rPr>
      <w:t>6</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DAB65" w14:textId="77777777" w:rsidR="005C154D" w:rsidRDefault="005C154D">
      <w:r>
        <w:separator/>
      </w:r>
    </w:p>
  </w:footnote>
  <w:footnote w:type="continuationSeparator" w:id="0">
    <w:p w14:paraId="6C472438" w14:textId="77777777" w:rsidR="005C154D" w:rsidRDefault="005C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308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C79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D5350"/>
    <w:multiLevelType w:val="hybridMultilevel"/>
    <w:tmpl w:val="7748AB24"/>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rPr>
        <w:rFonts w:ascii="Times New Roman" w:hAnsi="Times New Roman" w:cs="Times New Roman"/>
      </w:rPr>
    </w:lvl>
    <w:lvl w:ilvl="2" w:tplc="FFFFFFFF">
      <w:start w:val="1"/>
      <w:numFmt w:val="lowerRoman"/>
      <w:lvlText w:val="%3."/>
      <w:lvlJc w:val="right"/>
      <w:pPr>
        <w:tabs>
          <w:tab w:val="num" w:pos="2880"/>
        </w:tabs>
        <w:ind w:left="2880" w:hanging="180"/>
      </w:pPr>
      <w:rPr>
        <w:rFonts w:ascii="Times New Roman" w:hAnsi="Times New Roman" w:cs="Times New Roman"/>
      </w:rPr>
    </w:lvl>
    <w:lvl w:ilvl="3" w:tplc="FFFFFFFF">
      <w:start w:val="1"/>
      <w:numFmt w:val="decimal"/>
      <w:lvlText w:val="%4."/>
      <w:lvlJc w:val="left"/>
      <w:pPr>
        <w:tabs>
          <w:tab w:val="num" w:pos="3600"/>
        </w:tabs>
        <w:ind w:left="3600" w:hanging="360"/>
      </w:pPr>
      <w:rPr>
        <w:rFonts w:ascii="Times New Roman" w:hAnsi="Times New Roman" w:cs="Times New Roman"/>
      </w:rPr>
    </w:lvl>
    <w:lvl w:ilvl="4" w:tplc="FFFFFFFF">
      <w:start w:val="1"/>
      <w:numFmt w:val="lowerLetter"/>
      <w:lvlText w:val="%5."/>
      <w:lvlJc w:val="left"/>
      <w:pPr>
        <w:tabs>
          <w:tab w:val="num" w:pos="4320"/>
        </w:tabs>
        <w:ind w:left="4320" w:hanging="360"/>
      </w:pPr>
      <w:rPr>
        <w:rFonts w:ascii="Times New Roman" w:hAnsi="Times New Roman" w:cs="Times New Roman"/>
      </w:rPr>
    </w:lvl>
    <w:lvl w:ilvl="5" w:tplc="FFFFFFFF">
      <w:start w:val="1"/>
      <w:numFmt w:val="lowerRoman"/>
      <w:lvlText w:val="%6."/>
      <w:lvlJc w:val="right"/>
      <w:pPr>
        <w:tabs>
          <w:tab w:val="num" w:pos="5040"/>
        </w:tabs>
        <w:ind w:left="5040" w:hanging="180"/>
      </w:pPr>
      <w:rPr>
        <w:rFonts w:ascii="Times New Roman" w:hAnsi="Times New Roman" w:cs="Times New Roman"/>
      </w:rPr>
    </w:lvl>
    <w:lvl w:ilvl="6" w:tplc="FFFFFFFF">
      <w:start w:val="1"/>
      <w:numFmt w:val="decimal"/>
      <w:lvlText w:val="%7."/>
      <w:lvlJc w:val="left"/>
      <w:pPr>
        <w:tabs>
          <w:tab w:val="num" w:pos="5760"/>
        </w:tabs>
        <w:ind w:left="5760" w:hanging="360"/>
      </w:pPr>
      <w:rPr>
        <w:rFonts w:ascii="Times New Roman" w:hAnsi="Times New Roman" w:cs="Times New Roman"/>
      </w:rPr>
    </w:lvl>
    <w:lvl w:ilvl="7" w:tplc="FFFFFFFF">
      <w:start w:val="1"/>
      <w:numFmt w:val="lowerLetter"/>
      <w:lvlText w:val="%8."/>
      <w:lvlJc w:val="left"/>
      <w:pPr>
        <w:tabs>
          <w:tab w:val="num" w:pos="6480"/>
        </w:tabs>
        <w:ind w:left="6480" w:hanging="360"/>
      </w:pPr>
      <w:rPr>
        <w:rFonts w:ascii="Times New Roman" w:hAnsi="Times New Roman" w:cs="Times New Roman"/>
      </w:rPr>
    </w:lvl>
    <w:lvl w:ilvl="8" w:tplc="FFFFFFFF">
      <w:start w:val="1"/>
      <w:numFmt w:val="lowerRoman"/>
      <w:lvlText w:val="%9."/>
      <w:lvlJc w:val="right"/>
      <w:pPr>
        <w:tabs>
          <w:tab w:val="num" w:pos="7200"/>
        </w:tabs>
        <w:ind w:left="7200" w:hanging="180"/>
      </w:pPr>
      <w:rPr>
        <w:rFonts w:ascii="Times New Roman" w:hAnsi="Times New Roman" w:cs="Times New Roman"/>
      </w:rPr>
    </w:lvl>
  </w:abstractNum>
  <w:abstractNum w:abstractNumId="1" w15:restartNumberingAfterBreak="0">
    <w:nsid w:val="3DE41682"/>
    <w:multiLevelType w:val="hybridMultilevel"/>
    <w:tmpl w:val="88D4988C"/>
    <w:lvl w:ilvl="0" w:tplc="FFFFFFFF">
      <w:start w:val="1"/>
      <w:numFmt w:val="bullet"/>
      <w:lvlText w:val="-"/>
      <w:lvlJc w:val="left"/>
      <w:pPr>
        <w:ind w:left="1069" w:hanging="360"/>
      </w:pPr>
      <w:rPr>
        <w:rFonts w:ascii="Times New Roman" w:eastAsia="Times New Roman" w:hAnsi="Times New Roman" w:cs="Times New Roman"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4D"/>
    <w:rsid w:val="0003527F"/>
    <w:rsid w:val="00040877"/>
    <w:rsid w:val="000457FF"/>
    <w:rsid w:val="00065C7D"/>
    <w:rsid w:val="00086370"/>
    <w:rsid w:val="000C6CD4"/>
    <w:rsid w:val="000F3DF6"/>
    <w:rsid w:val="001075E5"/>
    <w:rsid w:val="001577E4"/>
    <w:rsid w:val="001858CA"/>
    <w:rsid w:val="001C4AEF"/>
    <w:rsid w:val="001D3CC5"/>
    <w:rsid w:val="00221171"/>
    <w:rsid w:val="00322BDE"/>
    <w:rsid w:val="003D3530"/>
    <w:rsid w:val="003F2346"/>
    <w:rsid w:val="0040171B"/>
    <w:rsid w:val="00406EE7"/>
    <w:rsid w:val="00407013"/>
    <w:rsid w:val="004A62CC"/>
    <w:rsid w:val="005320A5"/>
    <w:rsid w:val="00565A74"/>
    <w:rsid w:val="005B0036"/>
    <w:rsid w:val="005C154D"/>
    <w:rsid w:val="005F5831"/>
    <w:rsid w:val="0061336E"/>
    <w:rsid w:val="00662012"/>
    <w:rsid w:val="00666B01"/>
    <w:rsid w:val="006B1539"/>
    <w:rsid w:val="006E087A"/>
    <w:rsid w:val="006F5621"/>
    <w:rsid w:val="0074770B"/>
    <w:rsid w:val="0077760A"/>
    <w:rsid w:val="007E2A00"/>
    <w:rsid w:val="008010F2"/>
    <w:rsid w:val="008C4FEB"/>
    <w:rsid w:val="00912850"/>
    <w:rsid w:val="009202AE"/>
    <w:rsid w:val="00924ED6"/>
    <w:rsid w:val="009D66C6"/>
    <w:rsid w:val="00A96525"/>
    <w:rsid w:val="00AD6C25"/>
    <w:rsid w:val="00AE29E5"/>
    <w:rsid w:val="00AE5757"/>
    <w:rsid w:val="00B20290"/>
    <w:rsid w:val="00B25EB8"/>
    <w:rsid w:val="00BC634B"/>
    <w:rsid w:val="00BF2AE0"/>
    <w:rsid w:val="00C479BF"/>
    <w:rsid w:val="00C74949"/>
    <w:rsid w:val="00CE533C"/>
    <w:rsid w:val="00CE6758"/>
    <w:rsid w:val="00CF0970"/>
    <w:rsid w:val="00D7373A"/>
    <w:rsid w:val="00DC5819"/>
    <w:rsid w:val="00DD6D71"/>
    <w:rsid w:val="00DF32BE"/>
    <w:rsid w:val="00E057DB"/>
    <w:rsid w:val="00E14F0A"/>
    <w:rsid w:val="00E23BF1"/>
    <w:rsid w:val="00E84178"/>
    <w:rsid w:val="00EB5778"/>
    <w:rsid w:val="00EE5253"/>
    <w:rsid w:val="00FA66E4"/>
    <w:rsid w:val="00FD1971"/>
    <w:rsid w:val="00FD274F"/>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2E89C"/>
  <w15:chartTrackingRefBased/>
  <w15:docId w15:val="{6AB0CC5B-443B-440C-B427-BB62A741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HPRAMainBodyTextChar">
    <w:name w:val="HPRA_MainBodyText Char"/>
    <w:link w:val="HPRAMainBodyText"/>
    <w:locked/>
    <w:rsid w:val="00AD6C25"/>
    <w:rPr>
      <w:rFonts w:ascii="Segoe UI" w:eastAsia="Segoe UI" w:hAnsi="Segoe UI" w:cs="Segoe UI"/>
    </w:rPr>
  </w:style>
  <w:style w:type="paragraph" w:customStyle="1" w:styleId="HPRAMainBodyText">
    <w:name w:val="HPRA_MainBodyText"/>
    <w:basedOn w:val="Normal"/>
    <w:link w:val="HPRAMainBodyTextChar"/>
    <w:qFormat/>
    <w:rsid w:val="00AD6C25"/>
    <w:rPr>
      <w:rFonts w:ascii="Segoe UI" w:eastAsia="Segoe UI" w:hAnsi="Segoe UI" w:cs="Segoe UI"/>
      <w:sz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3643">
      <w:bodyDiv w:val="1"/>
      <w:marLeft w:val="0"/>
      <w:marRight w:val="0"/>
      <w:marTop w:val="0"/>
      <w:marBottom w:val="0"/>
      <w:divBdr>
        <w:top w:val="none" w:sz="0" w:space="0" w:color="auto"/>
        <w:left w:val="none" w:sz="0" w:space="0" w:color="auto"/>
        <w:bottom w:val="none" w:sz="0" w:space="0" w:color="auto"/>
        <w:right w:val="none" w:sz="0" w:space="0" w:color="auto"/>
      </w:divBdr>
    </w:div>
    <w:div w:id="68580253">
      <w:bodyDiv w:val="1"/>
      <w:marLeft w:val="0"/>
      <w:marRight w:val="0"/>
      <w:marTop w:val="0"/>
      <w:marBottom w:val="0"/>
      <w:divBdr>
        <w:top w:val="none" w:sz="0" w:space="0" w:color="auto"/>
        <w:left w:val="none" w:sz="0" w:space="0" w:color="auto"/>
        <w:bottom w:val="none" w:sz="0" w:space="0" w:color="auto"/>
        <w:right w:val="none" w:sz="0" w:space="0" w:color="auto"/>
      </w:divBdr>
    </w:div>
    <w:div w:id="77102447">
      <w:bodyDiv w:val="1"/>
      <w:marLeft w:val="0"/>
      <w:marRight w:val="0"/>
      <w:marTop w:val="0"/>
      <w:marBottom w:val="0"/>
      <w:divBdr>
        <w:top w:val="none" w:sz="0" w:space="0" w:color="auto"/>
        <w:left w:val="none" w:sz="0" w:space="0" w:color="auto"/>
        <w:bottom w:val="none" w:sz="0" w:space="0" w:color="auto"/>
        <w:right w:val="none" w:sz="0" w:space="0" w:color="auto"/>
      </w:divBdr>
    </w:div>
    <w:div w:id="15908131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70672440">
      <w:bodyDiv w:val="1"/>
      <w:marLeft w:val="0"/>
      <w:marRight w:val="0"/>
      <w:marTop w:val="0"/>
      <w:marBottom w:val="0"/>
      <w:divBdr>
        <w:top w:val="none" w:sz="0" w:space="0" w:color="auto"/>
        <w:left w:val="none" w:sz="0" w:space="0" w:color="auto"/>
        <w:bottom w:val="none" w:sz="0" w:space="0" w:color="auto"/>
        <w:right w:val="none" w:sz="0" w:space="0" w:color="auto"/>
      </w:divBdr>
    </w:div>
    <w:div w:id="306710066">
      <w:bodyDiv w:val="1"/>
      <w:marLeft w:val="0"/>
      <w:marRight w:val="0"/>
      <w:marTop w:val="0"/>
      <w:marBottom w:val="0"/>
      <w:divBdr>
        <w:top w:val="none" w:sz="0" w:space="0" w:color="auto"/>
        <w:left w:val="none" w:sz="0" w:space="0" w:color="auto"/>
        <w:bottom w:val="none" w:sz="0" w:space="0" w:color="auto"/>
        <w:right w:val="none" w:sz="0" w:space="0" w:color="auto"/>
      </w:divBdr>
    </w:div>
    <w:div w:id="405881978">
      <w:bodyDiv w:val="1"/>
      <w:marLeft w:val="0"/>
      <w:marRight w:val="0"/>
      <w:marTop w:val="0"/>
      <w:marBottom w:val="0"/>
      <w:divBdr>
        <w:top w:val="none" w:sz="0" w:space="0" w:color="auto"/>
        <w:left w:val="none" w:sz="0" w:space="0" w:color="auto"/>
        <w:bottom w:val="none" w:sz="0" w:space="0" w:color="auto"/>
        <w:right w:val="none" w:sz="0" w:space="0" w:color="auto"/>
      </w:divBdr>
    </w:div>
    <w:div w:id="458258654">
      <w:bodyDiv w:val="1"/>
      <w:marLeft w:val="0"/>
      <w:marRight w:val="0"/>
      <w:marTop w:val="0"/>
      <w:marBottom w:val="0"/>
      <w:divBdr>
        <w:top w:val="none" w:sz="0" w:space="0" w:color="auto"/>
        <w:left w:val="none" w:sz="0" w:space="0" w:color="auto"/>
        <w:bottom w:val="none" w:sz="0" w:space="0" w:color="auto"/>
        <w:right w:val="none" w:sz="0" w:space="0" w:color="auto"/>
      </w:divBdr>
    </w:div>
    <w:div w:id="489756299">
      <w:bodyDiv w:val="1"/>
      <w:marLeft w:val="0"/>
      <w:marRight w:val="0"/>
      <w:marTop w:val="0"/>
      <w:marBottom w:val="0"/>
      <w:divBdr>
        <w:top w:val="none" w:sz="0" w:space="0" w:color="auto"/>
        <w:left w:val="none" w:sz="0" w:space="0" w:color="auto"/>
        <w:bottom w:val="none" w:sz="0" w:space="0" w:color="auto"/>
        <w:right w:val="none" w:sz="0" w:space="0" w:color="auto"/>
      </w:divBdr>
    </w:div>
    <w:div w:id="559941706">
      <w:bodyDiv w:val="1"/>
      <w:marLeft w:val="0"/>
      <w:marRight w:val="0"/>
      <w:marTop w:val="0"/>
      <w:marBottom w:val="0"/>
      <w:divBdr>
        <w:top w:val="none" w:sz="0" w:space="0" w:color="auto"/>
        <w:left w:val="none" w:sz="0" w:space="0" w:color="auto"/>
        <w:bottom w:val="none" w:sz="0" w:space="0" w:color="auto"/>
        <w:right w:val="none" w:sz="0" w:space="0" w:color="auto"/>
      </w:divBdr>
    </w:div>
    <w:div w:id="596132529">
      <w:bodyDiv w:val="1"/>
      <w:marLeft w:val="0"/>
      <w:marRight w:val="0"/>
      <w:marTop w:val="0"/>
      <w:marBottom w:val="0"/>
      <w:divBdr>
        <w:top w:val="none" w:sz="0" w:space="0" w:color="auto"/>
        <w:left w:val="none" w:sz="0" w:space="0" w:color="auto"/>
        <w:bottom w:val="none" w:sz="0" w:space="0" w:color="auto"/>
        <w:right w:val="none" w:sz="0" w:space="0" w:color="auto"/>
      </w:divBdr>
    </w:div>
    <w:div w:id="609820322">
      <w:bodyDiv w:val="1"/>
      <w:marLeft w:val="0"/>
      <w:marRight w:val="0"/>
      <w:marTop w:val="0"/>
      <w:marBottom w:val="0"/>
      <w:divBdr>
        <w:top w:val="none" w:sz="0" w:space="0" w:color="auto"/>
        <w:left w:val="none" w:sz="0" w:space="0" w:color="auto"/>
        <w:bottom w:val="none" w:sz="0" w:space="0" w:color="auto"/>
        <w:right w:val="none" w:sz="0" w:space="0" w:color="auto"/>
      </w:divBdr>
    </w:div>
    <w:div w:id="704251433">
      <w:bodyDiv w:val="1"/>
      <w:marLeft w:val="0"/>
      <w:marRight w:val="0"/>
      <w:marTop w:val="0"/>
      <w:marBottom w:val="0"/>
      <w:divBdr>
        <w:top w:val="none" w:sz="0" w:space="0" w:color="auto"/>
        <w:left w:val="none" w:sz="0" w:space="0" w:color="auto"/>
        <w:bottom w:val="none" w:sz="0" w:space="0" w:color="auto"/>
        <w:right w:val="none" w:sz="0" w:space="0" w:color="auto"/>
      </w:divBdr>
    </w:div>
    <w:div w:id="720253326">
      <w:bodyDiv w:val="1"/>
      <w:marLeft w:val="0"/>
      <w:marRight w:val="0"/>
      <w:marTop w:val="0"/>
      <w:marBottom w:val="0"/>
      <w:divBdr>
        <w:top w:val="none" w:sz="0" w:space="0" w:color="auto"/>
        <w:left w:val="none" w:sz="0" w:space="0" w:color="auto"/>
        <w:bottom w:val="none" w:sz="0" w:space="0" w:color="auto"/>
        <w:right w:val="none" w:sz="0" w:space="0" w:color="auto"/>
      </w:divBdr>
    </w:div>
    <w:div w:id="764154844">
      <w:bodyDiv w:val="1"/>
      <w:marLeft w:val="0"/>
      <w:marRight w:val="0"/>
      <w:marTop w:val="0"/>
      <w:marBottom w:val="0"/>
      <w:divBdr>
        <w:top w:val="none" w:sz="0" w:space="0" w:color="auto"/>
        <w:left w:val="none" w:sz="0" w:space="0" w:color="auto"/>
        <w:bottom w:val="none" w:sz="0" w:space="0" w:color="auto"/>
        <w:right w:val="none" w:sz="0" w:space="0" w:color="auto"/>
      </w:divBdr>
    </w:div>
    <w:div w:id="905913544">
      <w:bodyDiv w:val="1"/>
      <w:marLeft w:val="0"/>
      <w:marRight w:val="0"/>
      <w:marTop w:val="0"/>
      <w:marBottom w:val="0"/>
      <w:divBdr>
        <w:top w:val="none" w:sz="0" w:space="0" w:color="auto"/>
        <w:left w:val="none" w:sz="0" w:space="0" w:color="auto"/>
        <w:bottom w:val="none" w:sz="0" w:space="0" w:color="auto"/>
        <w:right w:val="none" w:sz="0" w:space="0" w:color="auto"/>
      </w:divBdr>
    </w:div>
    <w:div w:id="987906381">
      <w:bodyDiv w:val="1"/>
      <w:marLeft w:val="0"/>
      <w:marRight w:val="0"/>
      <w:marTop w:val="0"/>
      <w:marBottom w:val="0"/>
      <w:divBdr>
        <w:top w:val="none" w:sz="0" w:space="0" w:color="auto"/>
        <w:left w:val="none" w:sz="0" w:space="0" w:color="auto"/>
        <w:bottom w:val="none" w:sz="0" w:space="0" w:color="auto"/>
        <w:right w:val="none" w:sz="0" w:space="0" w:color="auto"/>
      </w:divBdr>
    </w:div>
    <w:div w:id="1002704551">
      <w:bodyDiv w:val="1"/>
      <w:marLeft w:val="0"/>
      <w:marRight w:val="0"/>
      <w:marTop w:val="0"/>
      <w:marBottom w:val="0"/>
      <w:divBdr>
        <w:top w:val="none" w:sz="0" w:space="0" w:color="auto"/>
        <w:left w:val="none" w:sz="0" w:space="0" w:color="auto"/>
        <w:bottom w:val="none" w:sz="0" w:space="0" w:color="auto"/>
        <w:right w:val="none" w:sz="0" w:space="0" w:color="auto"/>
      </w:divBdr>
    </w:div>
    <w:div w:id="1240557754">
      <w:bodyDiv w:val="1"/>
      <w:marLeft w:val="0"/>
      <w:marRight w:val="0"/>
      <w:marTop w:val="0"/>
      <w:marBottom w:val="0"/>
      <w:divBdr>
        <w:top w:val="none" w:sz="0" w:space="0" w:color="auto"/>
        <w:left w:val="none" w:sz="0" w:space="0" w:color="auto"/>
        <w:bottom w:val="none" w:sz="0" w:space="0" w:color="auto"/>
        <w:right w:val="none" w:sz="0" w:space="0" w:color="auto"/>
      </w:divBdr>
      <w:divsChild>
        <w:div w:id="1743864808">
          <w:marLeft w:val="0"/>
          <w:marRight w:val="0"/>
          <w:marTop w:val="0"/>
          <w:marBottom w:val="0"/>
          <w:divBdr>
            <w:top w:val="none" w:sz="0" w:space="0" w:color="auto"/>
            <w:left w:val="none" w:sz="0" w:space="0" w:color="auto"/>
            <w:bottom w:val="none" w:sz="0" w:space="0" w:color="auto"/>
            <w:right w:val="none" w:sz="0" w:space="0" w:color="auto"/>
          </w:divBdr>
          <w:divsChild>
            <w:div w:id="1123617458">
              <w:marLeft w:val="0"/>
              <w:marRight w:val="0"/>
              <w:marTop w:val="0"/>
              <w:marBottom w:val="0"/>
              <w:divBdr>
                <w:top w:val="none" w:sz="0" w:space="0" w:color="auto"/>
                <w:left w:val="none" w:sz="0" w:space="0" w:color="auto"/>
                <w:bottom w:val="none" w:sz="0" w:space="0" w:color="auto"/>
                <w:right w:val="none" w:sz="0" w:space="0" w:color="auto"/>
              </w:divBdr>
              <w:divsChild>
                <w:div w:id="1876380545">
                  <w:marLeft w:val="0"/>
                  <w:marRight w:val="0"/>
                  <w:marTop w:val="525"/>
                  <w:marBottom w:val="0"/>
                  <w:divBdr>
                    <w:top w:val="none" w:sz="0" w:space="0" w:color="auto"/>
                    <w:left w:val="none" w:sz="0" w:space="0" w:color="auto"/>
                    <w:bottom w:val="none" w:sz="0" w:space="0" w:color="auto"/>
                    <w:right w:val="none" w:sz="0" w:space="0" w:color="auto"/>
                  </w:divBdr>
                  <w:divsChild>
                    <w:div w:id="1433697015">
                      <w:marLeft w:val="0"/>
                      <w:marRight w:val="0"/>
                      <w:marTop w:val="0"/>
                      <w:marBottom w:val="0"/>
                      <w:divBdr>
                        <w:top w:val="none" w:sz="0" w:space="0" w:color="auto"/>
                        <w:left w:val="none" w:sz="0" w:space="0" w:color="auto"/>
                        <w:bottom w:val="none" w:sz="0" w:space="0" w:color="auto"/>
                        <w:right w:val="none" w:sz="0" w:space="0" w:color="auto"/>
                      </w:divBdr>
                      <w:divsChild>
                        <w:div w:id="1158837945">
                          <w:marLeft w:val="0"/>
                          <w:marRight w:val="0"/>
                          <w:marTop w:val="0"/>
                          <w:marBottom w:val="0"/>
                          <w:divBdr>
                            <w:top w:val="single" w:sz="6" w:space="0" w:color="91A7B4"/>
                            <w:left w:val="single" w:sz="6" w:space="0" w:color="91A7B4"/>
                            <w:bottom w:val="single" w:sz="6" w:space="0" w:color="91A7B4"/>
                            <w:right w:val="single" w:sz="6" w:space="0" w:color="91A7B4"/>
                          </w:divBdr>
                          <w:divsChild>
                            <w:div w:id="940114319">
                              <w:marLeft w:val="0"/>
                              <w:marRight w:val="0"/>
                              <w:marTop w:val="0"/>
                              <w:marBottom w:val="0"/>
                              <w:divBdr>
                                <w:top w:val="none" w:sz="0" w:space="0" w:color="auto"/>
                                <w:left w:val="none" w:sz="0" w:space="0" w:color="auto"/>
                                <w:bottom w:val="none" w:sz="0" w:space="0" w:color="auto"/>
                                <w:right w:val="none" w:sz="0" w:space="0" w:color="auto"/>
                              </w:divBdr>
                              <w:divsChild>
                                <w:div w:id="2133399588">
                                  <w:marLeft w:val="0"/>
                                  <w:marRight w:val="0"/>
                                  <w:marTop w:val="0"/>
                                  <w:marBottom w:val="0"/>
                                  <w:divBdr>
                                    <w:top w:val="none" w:sz="0" w:space="0" w:color="auto"/>
                                    <w:left w:val="none" w:sz="0" w:space="0" w:color="auto"/>
                                    <w:bottom w:val="none" w:sz="0" w:space="0" w:color="auto"/>
                                    <w:right w:val="none" w:sz="0" w:space="0" w:color="auto"/>
                                  </w:divBdr>
                                  <w:divsChild>
                                    <w:div w:id="1200895400">
                                      <w:marLeft w:val="0"/>
                                      <w:marRight w:val="0"/>
                                      <w:marTop w:val="0"/>
                                      <w:marBottom w:val="0"/>
                                      <w:divBdr>
                                        <w:top w:val="none" w:sz="0" w:space="0" w:color="auto"/>
                                        <w:left w:val="none" w:sz="0" w:space="0" w:color="auto"/>
                                        <w:bottom w:val="none" w:sz="0" w:space="0" w:color="auto"/>
                                        <w:right w:val="none" w:sz="0" w:space="0" w:color="auto"/>
                                      </w:divBdr>
                                      <w:divsChild>
                                        <w:div w:id="1892573639">
                                          <w:marLeft w:val="0"/>
                                          <w:marRight w:val="0"/>
                                          <w:marTop w:val="0"/>
                                          <w:marBottom w:val="0"/>
                                          <w:divBdr>
                                            <w:top w:val="single" w:sz="2" w:space="0" w:color="808080"/>
                                            <w:left w:val="single" w:sz="2" w:space="0" w:color="808080"/>
                                            <w:bottom w:val="single" w:sz="2" w:space="0" w:color="808080"/>
                                            <w:right w:val="single" w:sz="2" w:space="0" w:color="808080"/>
                                          </w:divBdr>
                                          <w:divsChild>
                                            <w:div w:id="1520504659">
                                              <w:marLeft w:val="0"/>
                                              <w:marRight w:val="0"/>
                                              <w:marTop w:val="0"/>
                                              <w:marBottom w:val="0"/>
                                              <w:divBdr>
                                                <w:top w:val="none" w:sz="0" w:space="0" w:color="auto"/>
                                                <w:left w:val="none" w:sz="0" w:space="0" w:color="auto"/>
                                                <w:bottom w:val="none" w:sz="0" w:space="0" w:color="auto"/>
                                                <w:right w:val="none" w:sz="0" w:space="0" w:color="auto"/>
                                              </w:divBdr>
                                              <w:divsChild>
                                                <w:div w:id="11232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851503">
      <w:bodyDiv w:val="1"/>
      <w:marLeft w:val="0"/>
      <w:marRight w:val="0"/>
      <w:marTop w:val="0"/>
      <w:marBottom w:val="0"/>
      <w:divBdr>
        <w:top w:val="none" w:sz="0" w:space="0" w:color="auto"/>
        <w:left w:val="none" w:sz="0" w:space="0" w:color="auto"/>
        <w:bottom w:val="none" w:sz="0" w:space="0" w:color="auto"/>
        <w:right w:val="none" w:sz="0" w:space="0" w:color="auto"/>
      </w:divBdr>
    </w:div>
    <w:div w:id="1532189457">
      <w:bodyDiv w:val="1"/>
      <w:marLeft w:val="0"/>
      <w:marRight w:val="0"/>
      <w:marTop w:val="0"/>
      <w:marBottom w:val="0"/>
      <w:divBdr>
        <w:top w:val="none" w:sz="0" w:space="0" w:color="auto"/>
        <w:left w:val="none" w:sz="0" w:space="0" w:color="auto"/>
        <w:bottom w:val="none" w:sz="0" w:space="0" w:color="auto"/>
        <w:right w:val="none" w:sz="0" w:space="0" w:color="auto"/>
      </w:divBdr>
    </w:div>
    <w:div w:id="1632054747">
      <w:bodyDiv w:val="1"/>
      <w:marLeft w:val="0"/>
      <w:marRight w:val="0"/>
      <w:marTop w:val="0"/>
      <w:marBottom w:val="0"/>
      <w:divBdr>
        <w:top w:val="none" w:sz="0" w:space="0" w:color="auto"/>
        <w:left w:val="none" w:sz="0" w:space="0" w:color="auto"/>
        <w:bottom w:val="none" w:sz="0" w:space="0" w:color="auto"/>
        <w:right w:val="none" w:sz="0" w:space="0" w:color="auto"/>
      </w:divBdr>
    </w:div>
    <w:div w:id="1740977178">
      <w:bodyDiv w:val="1"/>
      <w:marLeft w:val="0"/>
      <w:marRight w:val="0"/>
      <w:marTop w:val="0"/>
      <w:marBottom w:val="0"/>
      <w:divBdr>
        <w:top w:val="none" w:sz="0" w:space="0" w:color="auto"/>
        <w:left w:val="none" w:sz="0" w:space="0" w:color="auto"/>
        <w:bottom w:val="none" w:sz="0" w:space="0" w:color="auto"/>
        <w:right w:val="none" w:sz="0" w:space="0" w:color="auto"/>
      </w:divBdr>
    </w:div>
    <w:div w:id="1831480169">
      <w:bodyDiv w:val="1"/>
      <w:marLeft w:val="0"/>
      <w:marRight w:val="0"/>
      <w:marTop w:val="0"/>
      <w:marBottom w:val="0"/>
      <w:divBdr>
        <w:top w:val="none" w:sz="0" w:space="0" w:color="auto"/>
        <w:left w:val="none" w:sz="0" w:space="0" w:color="auto"/>
        <w:bottom w:val="none" w:sz="0" w:space="0" w:color="auto"/>
        <w:right w:val="none" w:sz="0" w:space="0" w:color="auto"/>
      </w:divBdr>
    </w:div>
    <w:div w:id="1909415822">
      <w:bodyDiv w:val="1"/>
      <w:marLeft w:val="0"/>
      <w:marRight w:val="0"/>
      <w:marTop w:val="0"/>
      <w:marBottom w:val="0"/>
      <w:divBdr>
        <w:top w:val="none" w:sz="0" w:space="0" w:color="auto"/>
        <w:left w:val="none" w:sz="0" w:space="0" w:color="auto"/>
        <w:bottom w:val="none" w:sz="0" w:space="0" w:color="auto"/>
        <w:right w:val="none" w:sz="0" w:space="0" w:color="auto"/>
      </w:divBdr>
    </w:div>
    <w:div w:id="2027517732">
      <w:bodyDiv w:val="1"/>
      <w:marLeft w:val="0"/>
      <w:marRight w:val="0"/>
      <w:marTop w:val="0"/>
      <w:marBottom w:val="0"/>
      <w:divBdr>
        <w:top w:val="none" w:sz="0" w:space="0" w:color="auto"/>
        <w:left w:val="none" w:sz="0" w:space="0" w:color="auto"/>
        <w:bottom w:val="none" w:sz="0" w:space="0" w:color="auto"/>
        <w:right w:val="none" w:sz="0" w:space="0" w:color="auto"/>
      </w:divBdr>
    </w:div>
    <w:div w:id="21013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1764</Words>
  <Characters>11997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2024053095 QRD9 opdatering</dc:description>
  <cp:lastModifiedBy>Gitte Ronnovius</cp:lastModifiedBy>
  <cp:revision>3</cp:revision>
  <cp:lastPrinted>2016-12-16T08:44:00Z</cp:lastPrinted>
  <dcterms:created xsi:type="dcterms:W3CDTF">2025-03-27T13:42:00Z</dcterms:created>
  <dcterms:modified xsi:type="dcterms:W3CDTF">2025-03-27T13:52:00Z</dcterms:modified>
</cp:coreProperties>
</file>