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15F90" w:rsidRPr="00E23558" w:rsidRDefault="00415F90" w:rsidP="00415F90">
      <w:pPr>
        <w:tabs>
          <w:tab w:val="left" w:pos="6804"/>
        </w:tabs>
        <w:rPr>
          <w:b/>
          <w:sz w:val="24"/>
          <w:szCs w:val="24"/>
        </w:rPr>
      </w:pPr>
      <w:r w:rsidRPr="00E23558">
        <w:rPr>
          <w:sz w:val="24"/>
          <w:szCs w:val="24"/>
        </w:rPr>
        <w:fldChar w:fldCharType="begin"/>
      </w:r>
      <w:r w:rsidRPr="00E23558">
        <w:rPr>
          <w:sz w:val="24"/>
          <w:szCs w:val="24"/>
        </w:rPr>
        <w:instrText xml:space="preserve"> INCLUDEPICTURE  "cid:image004.jpg@01D117E9.E5553340" \* MERGEFORMATINET </w:instrText>
      </w:r>
      <w:r w:rsidRPr="00E23558">
        <w:rPr>
          <w:sz w:val="24"/>
          <w:szCs w:val="24"/>
        </w:rPr>
        <w:fldChar w:fldCharType="separate"/>
      </w:r>
      <w:r w:rsidRPr="00E23558">
        <w:rPr>
          <w:sz w:val="24"/>
          <w:szCs w:val="24"/>
        </w:rPr>
        <w:fldChar w:fldCharType="begin"/>
      </w:r>
      <w:r w:rsidRPr="00E23558">
        <w:rPr>
          <w:sz w:val="24"/>
          <w:szCs w:val="24"/>
        </w:rPr>
        <w:instrText xml:space="preserve"> INCLUDEPICTURE  "cid:image004.jpg@01D117E9.E5553340" \* MERGEFORMATINET </w:instrText>
      </w:r>
      <w:r w:rsidRPr="00E23558">
        <w:rPr>
          <w:sz w:val="24"/>
          <w:szCs w:val="24"/>
        </w:rPr>
        <w:fldChar w:fldCharType="separate"/>
      </w:r>
      <w:r w:rsidRPr="00E23558">
        <w:rPr>
          <w:sz w:val="24"/>
          <w:szCs w:val="24"/>
        </w:rPr>
        <w:fldChar w:fldCharType="begin"/>
      </w:r>
      <w:r w:rsidRPr="00E23558">
        <w:rPr>
          <w:sz w:val="24"/>
          <w:szCs w:val="24"/>
        </w:rPr>
        <w:instrText xml:space="preserve"> INCLUDEPICTURE  "cid:image004.jpg@01D117E9.E5553340" \* MERGEFORMATINET </w:instrText>
      </w:r>
      <w:r w:rsidRPr="00E23558">
        <w:rPr>
          <w:sz w:val="24"/>
          <w:szCs w:val="24"/>
        </w:rPr>
        <w:fldChar w:fldCharType="separate"/>
      </w:r>
      <w:r w:rsidRPr="00E23558">
        <w:rPr>
          <w:sz w:val="24"/>
          <w:szCs w:val="24"/>
        </w:rPr>
        <w:fldChar w:fldCharType="begin"/>
      </w:r>
      <w:r w:rsidRPr="00E23558">
        <w:rPr>
          <w:sz w:val="24"/>
          <w:szCs w:val="24"/>
        </w:rPr>
        <w:instrText xml:space="preserve"> INCLUDEPICTURE  "cid:image004.jpg@01D117E9.E5553340" \* MERGEFORMATINET </w:instrText>
      </w:r>
      <w:r w:rsidRPr="00E23558">
        <w:rPr>
          <w:sz w:val="24"/>
          <w:szCs w:val="24"/>
        </w:rPr>
        <w:fldChar w:fldCharType="separate"/>
      </w:r>
      <w:r w:rsidR="00E1538A" w:rsidRPr="00E23558">
        <w:rPr>
          <w:sz w:val="24"/>
          <w:szCs w:val="24"/>
        </w:rPr>
        <w:fldChar w:fldCharType="begin"/>
      </w:r>
      <w:r w:rsidR="00E1538A" w:rsidRPr="00E23558">
        <w:rPr>
          <w:sz w:val="24"/>
          <w:szCs w:val="24"/>
        </w:rPr>
        <w:instrText xml:space="preserve"> INCLUDEPICTURE  "cid:image004.jpg@01D117E9.E5553340" \* MERGEFORMATINET </w:instrText>
      </w:r>
      <w:r w:rsidR="00E1538A" w:rsidRPr="00E23558">
        <w:rPr>
          <w:sz w:val="24"/>
          <w:szCs w:val="24"/>
        </w:rPr>
        <w:fldChar w:fldCharType="separate"/>
      </w:r>
      <w:r w:rsidR="00F0653E" w:rsidRPr="00E23558">
        <w:rPr>
          <w:sz w:val="24"/>
          <w:szCs w:val="24"/>
        </w:rPr>
        <w:fldChar w:fldCharType="begin"/>
      </w:r>
      <w:r w:rsidR="00F0653E" w:rsidRPr="00E23558">
        <w:rPr>
          <w:sz w:val="24"/>
          <w:szCs w:val="24"/>
        </w:rPr>
        <w:instrText xml:space="preserve"> INCLUDEPICTURE  "cid:image004.jpg@01D117E9.E5553340" \* MERGEFORMATINET </w:instrText>
      </w:r>
      <w:r w:rsidR="00F0653E" w:rsidRPr="00E23558">
        <w:rPr>
          <w:sz w:val="24"/>
          <w:szCs w:val="24"/>
        </w:rPr>
        <w:fldChar w:fldCharType="separate"/>
      </w:r>
      <w:r w:rsidR="00097433" w:rsidRPr="00E23558">
        <w:rPr>
          <w:sz w:val="24"/>
          <w:szCs w:val="24"/>
        </w:rPr>
        <w:fldChar w:fldCharType="begin"/>
      </w:r>
      <w:r w:rsidR="00097433" w:rsidRPr="00E23558">
        <w:rPr>
          <w:sz w:val="24"/>
          <w:szCs w:val="24"/>
        </w:rPr>
        <w:instrText xml:space="preserve"> INCLUDEPICTURE  "cid:image004.jpg@01D117E9.E5553340" \* MERGEFORMATINET </w:instrText>
      </w:r>
      <w:r w:rsidR="00097433" w:rsidRPr="00E23558">
        <w:rPr>
          <w:sz w:val="24"/>
          <w:szCs w:val="24"/>
        </w:rPr>
        <w:fldChar w:fldCharType="separate"/>
      </w:r>
      <w:r w:rsidR="00C60D27" w:rsidRPr="00E23558">
        <w:rPr>
          <w:sz w:val="24"/>
          <w:szCs w:val="24"/>
        </w:rPr>
        <w:fldChar w:fldCharType="begin"/>
      </w:r>
      <w:r w:rsidR="00C60D27" w:rsidRPr="00E23558">
        <w:rPr>
          <w:sz w:val="24"/>
          <w:szCs w:val="24"/>
        </w:rPr>
        <w:instrText xml:space="preserve"> INCLUDEPICTURE  "cid:image004.jpg@01D117E9.E5553340" \* MERGEFORMATINET </w:instrText>
      </w:r>
      <w:r w:rsidR="00C60D27" w:rsidRPr="00E23558">
        <w:rPr>
          <w:sz w:val="24"/>
          <w:szCs w:val="24"/>
        </w:rPr>
        <w:fldChar w:fldCharType="separate"/>
      </w:r>
      <w:r w:rsidR="00DE731A" w:rsidRPr="00E23558">
        <w:rPr>
          <w:sz w:val="24"/>
          <w:szCs w:val="24"/>
        </w:rPr>
        <w:fldChar w:fldCharType="begin"/>
      </w:r>
      <w:r w:rsidR="00DE731A" w:rsidRPr="00E23558">
        <w:rPr>
          <w:sz w:val="24"/>
          <w:szCs w:val="24"/>
        </w:rPr>
        <w:instrText xml:space="preserve"> INCLUDEPICTURE  "cid:image004.jpg@01D117E9.E5553340" \* MERGEFORMATINET </w:instrText>
      </w:r>
      <w:r w:rsidR="00DE731A" w:rsidRPr="00E23558">
        <w:rPr>
          <w:sz w:val="24"/>
          <w:szCs w:val="24"/>
        </w:rPr>
        <w:fldChar w:fldCharType="separate"/>
      </w:r>
      <w:r w:rsidR="00217662">
        <w:rPr>
          <w:sz w:val="24"/>
          <w:szCs w:val="24"/>
        </w:rPr>
        <w:fldChar w:fldCharType="begin"/>
      </w:r>
      <w:r w:rsidR="00217662">
        <w:rPr>
          <w:sz w:val="24"/>
          <w:szCs w:val="24"/>
        </w:rPr>
        <w:instrText xml:space="preserve"> </w:instrText>
      </w:r>
      <w:r w:rsidR="00217662">
        <w:rPr>
          <w:sz w:val="24"/>
          <w:szCs w:val="24"/>
        </w:rPr>
        <w:instrText>INCLUDEPICTURE  "cid:image004.jpg@01D117E9.E5553340" \* MERGEFORMATINET</w:instrText>
      </w:r>
      <w:r w:rsidR="00217662">
        <w:rPr>
          <w:sz w:val="24"/>
          <w:szCs w:val="24"/>
        </w:rPr>
        <w:instrText xml:space="preserve"> </w:instrText>
      </w:r>
      <w:r w:rsidR="00217662">
        <w:rPr>
          <w:sz w:val="24"/>
          <w:szCs w:val="24"/>
        </w:rPr>
        <w:fldChar w:fldCharType="separate"/>
      </w:r>
      <w:r w:rsidR="00217662">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217662">
        <w:rPr>
          <w:sz w:val="24"/>
          <w:szCs w:val="24"/>
        </w:rPr>
        <w:fldChar w:fldCharType="end"/>
      </w:r>
      <w:r w:rsidR="00DE731A" w:rsidRPr="00E23558">
        <w:rPr>
          <w:sz w:val="24"/>
          <w:szCs w:val="24"/>
        </w:rPr>
        <w:fldChar w:fldCharType="end"/>
      </w:r>
      <w:r w:rsidR="00C60D27" w:rsidRPr="00E23558">
        <w:rPr>
          <w:sz w:val="24"/>
          <w:szCs w:val="24"/>
        </w:rPr>
        <w:fldChar w:fldCharType="end"/>
      </w:r>
      <w:r w:rsidR="00097433" w:rsidRPr="00E23558">
        <w:rPr>
          <w:sz w:val="24"/>
          <w:szCs w:val="24"/>
        </w:rPr>
        <w:fldChar w:fldCharType="end"/>
      </w:r>
      <w:r w:rsidR="00F0653E" w:rsidRPr="00E23558">
        <w:rPr>
          <w:sz w:val="24"/>
          <w:szCs w:val="24"/>
        </w:rPr>
        <w:fldChar w:fldCharType="end"/>
      </w:r>
      <w:r w:rsidR="00E1538A" w:rsidRPr="00E23558">
        <w:rPr>
          <w:sz w:val="24"/>
          <w:szCs w:val="24"/>
        </w:rPr>
        <w:fldChar w:fldCharType="end"/>
      </w:r>
      <w:r w:rsidRPr="00E23558">
        <w:rPr>
          <w:sz w:val="24"/>
          <w:szCs w:val="24"/>
        </w:rPr>
        <w:fldChar w:fldCharType="end"/>
      </w:r>
      <w:r w:rsidRPr="00E23558">
        <w:rPr>
          <w:sz w:val="24"/>
          <w:szCs w:val="24"/>
        </w:rPr>
        <w:fldChar w:fldCharType="end"/>
      </w:r>
      <w:r w:rsidRPr="00E23558">
        <w:rPr>
          <w:sz w:val="24"/>
          <w:szCs w:val="24"/>
        </w:rPr>
        <w:fldChar w:fldCharType="end"/>
      </w:r>
      <w:r w:rsidRPr="00E23558">
        <w:rPr>
          <w:sz w:val="24"/>
          <w:szCs w:val="24"/>
        </w:rPr>
        <w:fldChar w:fldCharType="end"/>
      </w:r>
    </w:p>
    <w:p w:rsidR="00415F90" w:rsidRPr="00E23558" w:rsidRDefault="00415F90" w:rsidP="00415F90">
      <w:pPr>
        <w:tabs>
          <w:tab w:val="left" w:pos="6804"/>
        </w:tabs>
        <w:rPr>
          <w:b/>
          <w:sz w:val="24"/>
          <w:szCs w:val="24"/>
        </w:rPr>
      </w:pPr>
    </w:p>
    <w:p w:rsidR="00415F90" w:rsidRPr="00E23558" w:rsidRDefault="00C60D27" w:rsidP="00415F90">
      <w:pPr>
        <w:tabs>
          <w:tab w:val="left" w:pos="6804"/>
        </w:tabs>
        <w:jc w:val="right"/>
        <w:rPr>
          <w:b/>
          <w:sz w:val="24"/>
          <w:szCs w:val="24"/>
        </w:rPr>
      </w:pPr>
      <w:r w:rsidRPr="00E23558">
        <w:rPr>
          <w:b/>
          <w:sz w:val="24"/>
          <w:szCs w:val="24"/>
        </w:rPr>
        <w:t>28. januar 2025</w:t>
      </w:r>
    </w:p>
    <w:p w:rsidR="00415F90" w:rsidRPr="00E23558" w:rsidRDefault="00415F90" w:rsidP="00415F90">
      <w:pPr>
        <w:tabs>
          <w:tab w:val="left" w:pos="8222"/>
        </w:tabs>
        <w:rPr>
          <w:sz w:val="24"/>
          <w:szCs w:val="24"/>
        </w:rPr>
      </w:pPr>
    </w:p>
    <w:p w:rsidR="00415F90" w:rsidRPr="00E23558" w:rsidRDefault="00415F90" w:rsidP="00415F90">
      <w:pPr>
        <w:tabs>
          <w:tab w:val="left" w:pos="8222"/>
        </w:tabs>
        <w:rPr>
          <w:sz w:val="24"/>
          <w:szCs w:val="24"/>
        </w:rPr>
      </w:pPr>
    </w:p>
    <w:p w:rsidR="00415F90" w:rsidRPr="00E23558" w:rsidRDefault="00415F90" w:rsidP="00415F90">
      <w:pPr>
        <w:tabs>
          <w:tab w:val="left" w:pos="8222"/>
        </w:tabs>
        <w:rPr>
          <w:sz w:val="24"/>
          <w:szCs w:val="24"/>
        </w:rPr>
      </w:pPr>
    </w:p>
    <w:p w:rsidR="00415F90" w:rsidRPr="00E23558" w:rsidRDefault="00415F90" w:rsidP="00415F90">
      <w:pPr>
        <w:tabs>
          <w:tab w:val="left" w:pos="8222"/>
        </w:tabs>
        <w:jc w:val="center"/>
        <w:rPr>
          <w:b/>
          <w:sz w:val="24"/>
          <w:szCs w:val="24"/>
        </w:rPr>
      </w:pPr>
      <w:r w:rsidRPr="00E23558">
        <w:rPr>
          <w:b/>
          <w:sz w:val="24"/>
          <w:szCs w:val="24"/>
        </w:rPr>
        <w:t>PRODUKTRESUMÉ</w:t>
      </w:r>
    </w:p>
    <w:p w:rsidR="00415F90" w:rsidRPr="00E23558" w:rsidRDefault="00415F90" w:rsidP="00415F90">
      <w:pPr>
        <w:tabs>
          <w:tab w:val="left" w:pos="8222"/>
        </w:tabs>
        <w:jc w:val="center"/>
        <w:rPr>
          <w:b/>
          <w:sz w:val="24"/>
          <w:szCs w:val="24"/>
        </w:rPr>
      </w:pPr>
    </w:p>
    <w:p w:rsidR="00415F90" w:rsidRPr="00E23558" w:rsidRDefault="00415F90" w:rsidP="00415F90">
      <w:pPr>
        <w:tabs>
          <w:tab w:val="left" w:pos="8222"/>
        </w:tabs>
        <w:jc w:val="center"/>
        <w:rPr>
          <w:b/>
          <w:sz w:val="24"/>
          <w:szCs w:val="24"/>
        </w:rPr>
      </w:pPr>
      <w:r w:rsidRPr="00E23558">
        <w:rPr>
          <w:b/>
          <w:sz w:val="24"/>
          <w:szCs w:val="24"/>
        </w:rPr>
        <w:t>for</w:t>
      </w:r>
    </w:p>
    <w:p w:rsidR="00415F90" w:rsidRPr="00E23558" w:rsidRDefault="00415F90" w:rsidP="00415F90">
      <w:pPr>
        <w:tabs>
          <w:tab w:val="left" w:pos="8222"/>
        </w:tabs>
        <w:jc w:val="center"/>
        <w:rPr>
          <w:b/>
          <w:sz w:val="24"/>
          <w:szCs w:val="24"/>
        </w:rPr>
      </w:pPr>
    </w:p>
    <w:p w:rsidR="00415F90" w:rsidRPr="00E23558" w:rsidRDefault="00415F90" w:rsidP="00415F90">
      <w:pPr>
        <w:tabs>
          <w:tab w:val="left" w:pos="8222"/>
        </w:tabs>
        <w:jc w:val="center"/>
        <w:rPr>
          <w:b/>
          <w:sz w:val="24"/>
          <w:szCs w:val="24"/>
        </w:rPr>
      </w:pPr>
      <w:proofErr w:type="spellStart"/>
      <w:r w:rsidRPr="00E23558">
        <w:rPr>
          <w:b/>
          <w:sz w:val="24"/>
          <w:szCs w:val="24"/>
        </w:rPr>
        <w:t>PropoVet</w:t>
      </w:r>
      <w:proofErr w:type="spellEnd"/>
      <w:r w:rsidRPr="00E23558">
        <w:rPr>
          <w:b/>
          <w:sz w:val="24"/>
          <w:szCs w:val="24"/>
        </w:rPr>
        <w:t xml:space="preserve"> </w:t>
      </w:r>
      <w:proofErr w:type="spellStart"/>
      <w:r w:rsidRPr="00E23558">
        <w:rPr>
          <w:b/>
          <w:sz w:val="24"/>
          <w:szCs w:val="24"/>
        </w:rPr>
        <w:t>Multidose</w:t>
      </w:r>
      <w:proofErr w:type="spellEnd"/>
      <w:r w:rsidRPr="00E23558">
        <w:rPr>
          <w:b/>
          <w:sz w:val="24"/>
          <w:szCs w:val="24"/>
        </w:rPr>
        <w:t>, injektionsvæske, emulsion</w:t>
      </w:r>
    </w:p>
    <w:p w:rsidR="00415F90" w:rsidRPr="00E23558" w:rsidRDefault="00415F90" w:rsidP="00415F90">
      <w:pPr>
        <w:tabs>
          <w:tab w:val="left" w:pos="8222"/>
        </w:tabs>
        <w:jc w:val="both"/>
        <w:rPr>
          <w:sz w:val="24"/>
          <w:szCs w:val="24"/>
        </w:rPr>
      </w:pPr>
    </w:p>
    <w:p w:rsidR="00415F90" w:rsidRPr="00E23558" w:rsidRDefault="00415F90" w:rsidP="00415F90">
      <w:pPr>
        <w:tabs>
          <w:tab w:val="left" w:pos="8222"/>
        </w:tabs>
        <w:ind w:left="851" w:hanging="851"/>
        <w:jc w:val="both"/>
        <w:rPr>
          <w:sz w:val="24"/>
          <w:szCs w:val="24"/>
        </w:rPr>
      </w:pPr>
    </w:p>
    <w:p w:rsidR="00C60D27" w:rsidRPr="00E23558" w:rsidRDefault="00C60D27" w:rsidP="00C60D27">
      <w:pPr>
        <w:numPr>
          <w:ilvl w:val="0"/>
          <w:numId w:val="4"/>
        </w:numPr>
        <w:tabs>
          <w:tab w:val="clear" w:pos="855"/>
          <w:tab w:val="num" w:pos="567"/>
          <w:tab w:val="left" w:pos="8222"/>
        </w:tabs>
        <w:ind w:left="851" w:hanging="851"/>
        <w:rPr>
          <w:b/>
          <w:sz w:val="24"/>
          <w:szCs w:val="24"/>
        </w:rPr>
      </w:pPr>
      <w:r w:rsidRPr="00E23558">
        <w:rPr>
          <w:b/>
          <w:sz w:val="24"/>
          <w:szCs w:val="24"/>
        </w:rPr>
        <w:t>D.SP.NR</w:t>
      </w:r>
    </w:p>
    <w:p w:rsidR="00C60D27" w:rsidRPr="00E23558" w:rsidRDefault="00C60D27" w:rsidP="00C60D27">
      <w:pPr>
        <w:tabs>
          <w:tab w:val="left" w:pos="8222"/>
        </w:tabs>
        <w:ind w:left="567" w:hanging="567"/>
        <w:jc w:val="both"/>
        <w:rPr>
          <w:sz w:val="24"/>
          <w:szCs w:val="24"/>
        </w:rPr>
      </w:pPr>
      <w:r w:rsidRPr="00E23558">
        <w:rPr>
          <w:sz w:val="24"/>
          <w:szCs w:val="24"/>
        </w:rPr>
        <w:tab/>
        <w:t>21830</w:t>
      </w:r>
    </w:p>
    <w:p w:rsidR="00C60D27" w:rsidRPr="00E23558" w:rsidRDefault="00C60D27" w:rsidP="00C60D27">
      <w:pPr>
        <w:pStyle w:val="Style1"/>
        <w:rPr>
          <w:sz w:val="24"/>
          <w:szCs w:val="24"/>
        </w:rPr>
      </w:pPr>
    </w:p>
    <w:p w:rsidR="00C60D27" w:rsidRPr="00E23558" w:rsidRDefault="00C60D27" w:rsidP="00C60D27">
      <w:pPr>
        <w:pStyle w:val="Style1"/>
        <w:rPr>
          <w:sz w:val="24"/>
          <w:szCs w:val="24"/>
        </w:rPr>
      </w:pPr>
    </w:p>
    <w:p w:rsidR="00C60D27" w:rsidRPr="00E23558" w:rsidRDefault="00C60D27" w:rsidP="00C60D27">
      <w:pPr>
        <w:pStyle w:val="Style1"/>
        <w:rPr>
          <w:sz w:val="24"/>
          <w:szCs w:val="24"/>
        </w:rPr>
      </w:pPr>
      <w:r w:rsidRPr="00E23558">
        <w:rPr>
          <w:sz w:val="24"/>
          <w:szCs w:val="24"/>
        </w:rPr>
        <w:t>1.</w:t>
      </w:r>
      <w:r w:rsidRPr="00E23558">
        <w:rPr>
          <w:sz w:val="24"/>
          <w:szCs w:val="24"/>
        </w:rPr>
        <w:tab/>
        <w:t>VETERINÆRLÆGEMIDLETS NAVN</w:t>
      </w:r>
    </w:p>
    <w:p w:rsidR="00C60D27" w:rsidRPr="00E23558" w:rsidRDefault="00C60D27" w:rsidP="00C60D27">
      <w:pPr>
        <w:rPr>
          <w:sz w:val="24"/>
          <w:szCs w:val="24"/>
        </w:rPr>
      </w:pPr>
    </w:p>
    <w:p w:rsidR="00C60D27" w:rsidRPr="00E23558" w:rsidRDefault="00C60D27" w:rsidP="00C60D27">
      <w:pPr>
        <w:ind w:left="567"/>
        <w:rPr>
          <w:sz w:val="24"/>
          <w:szCs w:val="24"/>
        </w:rPr>
      </w:pPr>
      <w:proofErr w:type="spellStart"/>
      <w:r w:rsidRPr="00E23558">
        <w:rPr>
          <w:sz w:val="24"/>
          <w:szCs w:val="24"/>
        </w:rPr>
        <w:t>PropoVet</w:t>
      </w:r>
      <w:proofErr w:type="spellEnd"/>
      <w:r w:rsidRPr="00E23558">
        <w:rPr>
          <w:sz w:val="24"/>
          <w:szCs w:val="24"/>
        </w:rPr>
        <w:t xml:space="preserve"> </w:t>
      </w:r>
      <w:proofErr w:type="spellStart"/>
      <w:r w:rsidRPr="00E23558">
        <w:rPr>
          <w:sz w:val="24"/>
          <w:szCs w:val="24"/>
        </w:rPr>
        <w:t>Multidose</w:t>
      </w:r>
      <w:proofErr w:type="spellEnd"/>
      <w:r w:rsidRPr="00E23558">
        <w:rPr>
          <w:sz w:val="24"/>
          <w:szCs w:val="24"/>
        </w:rPr>
        <w:t xml:space="preserve"> </w:t>
      </w:r>
    </w:p>
    <w:p w:rsidR="00C60D27" w:rsidRPr="00E23558" w:rsidRDefault="00C60D27" w:rsidP="00C60D27">
      <w:pPr>
        <w:ind w:left="567"/>
        <w:rPr>
          <w:sz w:val="24"/>
          <w:szCs w:val="24"/>
        </w:rPr>
      </w:pPr>
      <w:r w:rsidRPr="00E23558">
        <w:rPr>
          <w:sz w:val="24"/>
          <w:szCs w:val="24"/>
        </w:rPr>
        <w:t>Lægemiddelform: injektionsvæske, emulsion</w:t>
      </w:r>
    </w:p>
    <w:p w:rsidR="00C60D27" w:rsidRPr="00E23558" w:rsidRDefault="00C60D27" w:rsidP="00C60D27">
      <w:pPr>
        <w:ind w:left="567"/>
        <w:rPr>
          <w:sz w:val="24"/>
          <w:szCs w:val="24"/>
        </w:rPr>
      </w:pPr>
      <w:r w:rsidRPr="00E23558">
        <w:rPr>
          <w:sz w:val="24"/>
          <w:szCs w:val="24"/>
        </w:rPr>
        <w:t>Styrke: 10 mg/ml</w:t>
      </w: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2.</w:t>
      </w:r>
      <w:r w:rsidRPr="00E23558">
        <w:rPr>
          <w:sz w:val="24"/>
          <w:szCs w:val="24"/>
        </w:rPr>
        <w:tab/>
        <w:t>KVALITATIV OG KVANTITATIV SAMMENSÆTNING</w:t>
      </w:r>
    </w:p>
    <w:p w:rsidR="00C60D27" w:rsidRPr="00E23558" w:rsidRDefault="00C60D27" w:rsidP="00C60D27">
      <w:pPr>
        <w:rPr>
          <w:sz w:val="24"/>
          <w:szCs w:val="24"/>
        </w:rPr>
      </w:pPr>
    </w:p>
    <w:p w:rsidR="00C60D27" w:rsidRPr="00E23558" w:rsidRDefault="00C60D27" w:rsidP="00C60D27">
      <w:pPr>
        <w:ind w:left="567"/>
        <w:rPr>
          <w:sz w:val="24"/>
          <w:szCs w:val="24"/>
        </w:rPr>
      </w:pPr>
      <w:bookmarkStart w:id="1" w:name="_Hlk137563733"/>
      <w:r w:rsidRPr="00E23558">
        <w:rPr>
          <w:sz w:val="24"/>
          <w:szCs w:val="24"/>
        </w:rPr>
        <w:t>Hver ml indeholder:</w:t>
      </w:r>
    </w:p>
    <w:p w:rsidR="00C60D27" w:rsidRPr="00E23558" w:rsidRDefault="00C60D27" w:rsidP="00C60D27">
      <w:pPr>
        <w:ind w:left="567"/>
        <w:rPr>
          <w:b/>
          <w:sz w:val="24"/>
          <w:szCs w:val="24"/>
        </w:rPr>
      </w:pPr>
    </w:p>
    <w:p w:rsidR="00C60D27" w:rsidRPr="00E23558" w:rsidRDefault="00C60D27" w:rsidP="00C60D27">
      <w:pPr>
        <w:ind w:left="567"/>
        <w:rPr>
          <w:b/>
          <w:sz w:val="24"/>
          <w:szCs w:val="24"/>
        </w:rPr>
      </w:pPr>
      <w:r w:rsidRPr="00E23558">
        <w:rPr>
          <w:b/>
          <w:sz w:val="24"/>
          <w:szCs w:val="24"/>
        </w:rPr>
        <w:t xml:space="preserve">Aktivt stof: </w:t>
      </w:r>
    </w:p>
    <w:p w:rsidR="00C60D27" w:rsidRPr="00E23558" w:rsidRDefault="00C60D27" w:rsidP="00C60D27">
      <w:pPr>
        <w:ind w:left="567"/>
        <w:rPr>
          <w:b/>
          <w:sz w:val="24"/>
          <w:szCs w:val="24"/>
        </w:rPr>
      </w:pPr>
    </w:p>
    <w:p w:rsidR="00C60D27" w:rsidRPr="00E23558" w:rsidRDefault="00C60D27" w:rsidP="00C60D27">
      <w:pPr>
        <w:ind w:left="567"/>
        <w:rPr>
          <w:b/>
          <w:sz w:val="24"/>
          <w:szCs w:val="24"/>
        </w:rPr>
      </w:pPr>
      <w:proofErr w:type="spellStart"/>
      <w:r w:rsidRPr="00E23558">
        <w:rPr>
          <w:sz w:val="24"/>
          <w:szCs w:val="24"/>
        </w:rPr>
        <w:t>Propofol</w:t>
      </w:r>
      <w:proofErr w:type="spellEnd"/>
      <w:r w:rsidRPr="00E23558">
        <w:rPr>
          <w:sz w:val="24"/>
          <w:szCs w:val="24"/>
        </w:rPr>
        <w:t xml:space="preserve"> </w:t>
      </w:r>
      <w:r w:rsidRPr="00E23558">
        <w:rPr>
          <w:sz w:val="24"/>
          <w:szCs w:val="24"/>
        </w:rPr>
        <w:tab/>
      </w:r>
      <w:r w:rsidRPr="00E23558">
        <w:rPr>
          <w:sz w:val="24"/>
          <w:szCs w:val="24"/>
        </w:rPr>
        <w:tab/>
        <w:t>10 mg/ml</w:t>
      </w:r>
    </w:p>
    <w:p w:rsidR="00C60D27" w:rsidRPr="00E23558" w:rsidRDefault="00C60D27" w:rsidP="00C60D27">
      <w:pPr>
        <w:ind w:left="567" w:hanging="851"/>
        <w:rPr>
          <w:sz w:val="24"/>
          <w:szCs w:val="24"/>
        </w:rPr>
      </w:pPr>
    </w:p>
    <w:p w:rsidR="00C60D27" w:rsidRPr="00E23558" w:rsidRDefault="00C60D27" w:rsidP="00C60D27">
      <w:pPr>
        <w:ind w:left="567"/>
        <w:rPr>
          <w:b/>
          <w:sz w:val="24"/>
          <w:szCs w:val="24"/>
        </w:rPr>
      </w:pPr>
      <w:r w:rsidRPr="00E23558">
        <w:rPr>
          <w:b/>
          <w:sz w:val="24"/>
          <w:szCs w:val="24"/>
        </w:rPr>
        <w:t xml:space="preserve">Hjælpestoffer: </w:t>
      </w:r>
    </w:p>
    <w:p w:rsidR="00C60D27" w:rsidRPr="00E23558" w:rsidRDefault="00C60D27" w:rsidP="00C60D27">
      <w:pPr>
        <w:rPr>
          <w:sz w:val="24"/>
          <w:szCs w:val="24"/>
        </w:rPr>
      </w:pPr>
    </w:p>
    <w:tbl>
      <w:tblPr>
        <w:tblStyle w:val="Tabel-Gitter"/>
        <w:tblW w:w="0" w:type="auto"/>
        <w:tblInd w:w="562" w:type="dxa"/>
        <w:tblLook w:val="04A0" w:firstRow="1" w:lastRow="0" w:firstColumn="1" w:lastColumn="0" w:noHBand="0" w:noVBand="1"/>
      </w:tblPr>
      <w:tblGrid>
        <w:gridCol w:w="4980"/>
        <w:gridCol w:w="4081"/>
      </w:tblGrid>
      <w:tr w:rsidR="00C60D27" w:rsidRPr="00E23558" w:rsidTr="00C60D27">
        <w:tc>
          <w:tcPr>
            <w:tcW w:w="4980" w:type="dxa"/>
          </w:tcPr>
          <w:p w:rsidR="00C60D27" w:rsidRPr="00E23558" w:rsidRDefault="00C60D27" w:rsidP="001071DF">
            <w:pPr>
              <w:rPr>
                <w:sz w:val="24"/>
                <w:szCs w:val="24"/>
              </w:rPr>
            </w:pPr>
            <w:r w:rsidRPr="00E23558">
              <w:rPr>
                <w:b/>
                <w:bCs/>
                <w:iCs/>
                <w:sz w:val="24"/>
                <w:szCs w:val="24"/>
              </w:rPr>
              <w:t>Kvalitativ sammensætning af hjælpestoffer og andre bestanddele</w:t>
            </w:r>
          </w:p>
        </w:tc>
        <w:tc>
          <w:tcPr>
            <w:tcW w:w="4081" w:type="dxa"/>
          </w:tcPr>
          <w:p w:rsidR="00C60D27" w:rsidRPr="00E23558" w:rsidRDefault="00C60D27" w:rsidP="001071DF">
            <w:pPr>
              <w:rPr>
                <w:sz w:val="24"/>
                <w:szCs w:val="24"/>
              </w:rPr>
            </w:pPr>
            <w:r w:rsidRPr="00E23558">
              <w:rPr>
                <w:b/>
                <w:bCs/>
                <w:iCs/>
                <w:sz w:val="24"/>
                <w:szCs w:val="24"/>
              </w:rPr>
              <w:t>Kvantitativ sammensætning, hvis oplysningen er vigtig for korrekt administration af veterinærlægemidlet</w:t>
            </w:r>
          </w:p>
        </w:tc>
      </w:tr>
      <w:tr w:rsidR="00C60D27" w:rsidRPr="00E23558" w:rsidTr="00C60D27">
        <w:tc>
          <w:tcPr>
            <w:tcW w:w="4980" w:type="dxa"/>
          </w:tcPr>
          <w:p w:rsidR="00C60D27" w:rsidRPr="00E23558" w:rsidRDefault="00C60D27" w:rsidP="001071DF">
            <w:pPr>
              <w:rPr>
                <w:sz w:val="24"/>
                <w:szCs w:val="24"/>
              </w:rPr>
            </w:pPr>
            <w:proofErr w:type="spellStart"/>
            <w:r w:rsidRPr="00E23558">
              <w:rPr>
                <w:sz w:val="24"/>
                <w:szCs w:val="24"/>
              </w:rPr>
              <w:t>Benzylalkohol</w:t>
            </w:r>
            <w:proofErr w:type="spellEnd"/>
            <w:r w:rsidRPr="00E23558">
              <w:rPr>
                <w:sz w:val="24"/>
                <w:szCs w:val="24"/>
              </w:rPr>
              <w:t xml:space="preserve"> (E1519)</w:t>
            </w:r>
          </w:p>
        </w:tc>
        <w:tc>
          <w:tcPr>
            <w:tcW w:w="4081" w:type="dxa"/>
          </w:tcPr>
          <w:p w:rsidR="00C60D27" w:rsidRPr="00E23558" w:rsidRDefault="00C60D27" w:rsidP="001071DF">
            <w:pPr>
              <w:jc w:val="center"/>
              <w:rPr>
                <w:sz w:val="24"/>
                <w:szCs w:val="24"/>
              </w:rPr>
            </w:pPr>
            <w:r w:rsidRPr="00E23558">
              <w:rPr>
                <w:sz w:val="24"/>
                <w:szCs w:val="24"/>
              </w:rPr>
              <w:t>20 mg</w:t>
            </w:r>
          </w:p>
        </w:tc>
      </w:tr>
      <w:tr w:rsidR="00C60D27" w:rsidRPr="00E23558" w:rsidTr="00C60D27">
        <w:tc>
          <w:tcPr>
            <w:tcW w:w="4980" w:type="dxa"/>
          </w:tcPr>
          <w:p w:rsidR="00C60D27" w:rsidRPr="00E23558" w:rsidRDefault="00C60D27" w:rsidP="001071DF">
            <w:pPr>
              <w:rPr>
                <w:sz w:val="24"/>
                <w:szCs w:val="24"/>
              </w:rPr>
            </w:pPr>
            <w:r w:rsidRPr="00E23558">
              <w:rPr>
                <w:sz w:val="24"/>
                <w:szCs w:val="24"/>
              </w:rPr>
              <w:t>Sojaolie, renset</w:t>
            </w:r>
          </w:p>
        </w:tc>
        <w:tc>
          <w:tcPr>
            <w:tcW w:w="4081" w:type="dxa"/>
          </w:tcPr>
          <w:p w:rsidR="00C60D27" w:rsidRPr="00E23558" w:rsidRDefault="00C60D27" w:rsidP="001071DF">
            <w:pPr>
              <w:rPr>
                <w:sz w:val="24"/>
                <w:szCs w:val="24"/>
              </w:rPr>
            </w:pPr>
          </w:p>
        </w:tc>
      </w:tr>
      <w:tr w:rsidR="00C60D27" w:rsidRPr="00E23558" w:rsidTr="00C60D27">
        <w:tc>
          <w:tcPr>
            <w:tcW w:w="4980" w:type="dxa"/>
          </w:tcPr>
          <w:p w:rsidR="00C60D27" w:rsidRPr="00E23558" w:rsidRDefault="00C60D27" w:rsidP="001071DF">
            <w:pPr>
              <w:rPr>
                <w:sz w:val="24"/>
                <w:szCs w:val="24"/>
              </w:rPr>
            </w:pPr>
            <w:r w:rsidRPr="00E23558">
              <w:rPr>
                <w:sz w:val="24"/>
                <w:szCs w:val="24"/>
              </w:rPr>
              <w:t xml:space="preserve">Oprensede </w:t>
            </w:r>
            <w:proofErr w:type="spellStart"/>
            <w:r w:rsidRPr="00E23558">
              <w:rPr>
                <w:sz w:val="24"/>
                <w:szCs w:val="24"/>
              </w:rPr>
              <w:t>æggephosphatider</w:t>
            </w:r>
            <w:proofErr w:type="spellEnd"/>
            <w:r w:rsidRPr="00E23558">
              <w:rPr>
                <w:sz w:val="24"/>
                <w:szCs w:val="24"/>
              </w:rPr>
              <w:t xml:space="preserve"> (</w:t>
            </w:r>
            <w:proofErr w:type="spellStart"/>
            <w:r w:rsidRPr="00E23558">
              <w:rPr>
                <w:sz w:val="24"/>
                <w:szCs w:val="24"/>
              </w:rPr>
              <w:t>lecithin</w:t>
            </w:r>
            <w:proofErr w:type="spellEnd"/>
            <w:r w:rsidRPr="00E23558">
              <w:rPr>
                <w:sz w:val="24"/>
                <w:szCs w:val="24"/>
              </w:rPr>
              <w:t xml:space="preserve"> af æg)</w:t>
            </w:r>
          </w:p>
        </w:tc>
        <w:tc>
          <w:tcPr>
            <w:tcW w:w="4081" w:type="dxa"/>
          </w:tcPr>
          <w:p w:rsidR="00C60D27" w:rsidRPr="00E23558" w:rsidRDefault="00C60D27" w:rsidP="001071DF">
            <w:pPr>
              <w:rPr>
                <w:sz w:val="24"/>
                <w:szCs w:val="24"/>
              </w:rPr>
            </w:pPr>
          </w:p>
        </w:tc>
      </w:tr>
      <w:tr w:rsidR="00C60D27" w:rsidRPr="00E23558" w:rsidTr="00C60D27">
        <w:tc>
          <w:tcPr>
            <w:tcW w:w="4980" w:type="dxa"/>
          </w:tcPr>
          <w:p w:rsidR="00C60D27" w:rsidRPr="00E23558" w:rsidRDefault="00C60D27" w:rsidP="001071DF">
            <w:pPr>
              <w:rPr>
                <w:sz w:val="24"/>
                <w:szCs w:val="24"/>
              </w:rPr>
            </w:pPr>
            <w:r w:rsidRPr="00E23558">
              <w:rPr>
                <w:sz w:val="24"/>
                <w:szCs w:val="24"/>
              </w:rPr>
              <w:t>Glycerol</w:t>
            </w:r>
          </w:p>
        </w:tc>
        <w:tc>
          <w:tcPr>
            <w:tcW w:w="4081" w:type="dxa"/>
          </w:tcPr>
          <w:p w:rsidR="00C60D27" w:rsidRPr="00E23558" w:rsidRDefault="00C60D27" w:rsidP="001071DF">
            <w:pPr>
              <w:rPr>
                <w:sz w:val="24"/>
                <w:szCs w:val="24"/>
              </w:rPr>
            </w:pPr>
          </w:p>
        </w:tc>
      </w:tr>
      <w:tr w:rsidR="00C60D27" w:rsidRPr="00E23558" w:rsidTr="00C60D27">
        <w:tc>
          <w:tcPr>
            <w:tcW w:w="4980" w:type="dxa"/>
          </w:tcPr>
          <w:p w:rsidR="00C60D27" w:rsidRPr="00E23558" w:rsidRDefault="00C60D27" w:rsidP="001071DF">
            <w:pPr>
              <w:rPr>
                <w:sz w:val="24"/>
                <w:szCs w:val="24"/>
              </w:rPr>
            </w:pPr>
            <w:r w:rsidRPr="00E23558">
              <w:rPr>
                <w:sz w:val="24"/>
                <w:szCs w:val="24"/>
              </w:rPr>
              <w:t>Oliesyre</w:t>
            </w:r>
          </w:p>
        </w:tc>
        <w:tc>
          <w:tcPr>
            <w:tcW w:w="4081" w:type="dxa"/>
          </w:tcPr>
          <w:p w:rsidR="00C60D27" w:rsidRPr="00E23558" w:rsidRDefault="00C60D27" w:rsidP="001071DF">
            <w:pPr>
              <w:rPr>
                <w:sz w:val="24"/>
                <w:szCs w:val="24"/>
              </w:rPr>
            </w:pPr>
          </w:p>
        </w:tc>
      </w:tr>
      <w:tr w:rsidR="00C60D27" w:rsidRPr="00E23558" w:rsidTr="00C60D27">
        <w:tc>
          <w:tcPr>
            <w:tcW w:w="4980" w:type="dxa"/>
          </w:tcPr>
          <w:p w:rsidR="00C60D27" w:rsidRPr="00E23558" w:rsidRDefault="00C60D27" w:rsidP="001071DF">
            <w:pPr>
              <w:rPr>
                <w:sz w:val="24"/>
                <w:szCs w:val="24"/>
              </w:rPr>
            </w:pPr>
            <w:r w:rsidRPr="00E23558">
              <w:rPr>
                <w:sz w:val="24"/>
                <w:szCs w:val="24"/>
              </w:rPr>
              <w:t>Natriumhydroxid (til pH-justering)</w:t>
            </w:r>
          </w:p>
        </w:tc>
        <w:tc>
          <w:tcPr>
            <w:tcW w:w="4081" w:type="dxa"/>
          </w:tcPr>
          <w:p w:rsidR="00C60D27" w:rsidRPr="00E23558" w:rsidRDefault="00C60D27" w:rsidP="001071DF">
            <w:pPr>
              <w:rPr>
                <w:sz w:val="24"/>
                <w:szCs w:val="24"/>
              </w:rPr>
            </w:pPr>
          </w:p>
        </w:tc>
      </w:tr>
      <w:tr w:rsidR="00C60D27" w:rsidRPr="00E23558" w:rsidTr="00C60D27">
        <w:tc>
          <w:tcPr>
            <w:tcW w:w="4980" w:type="dxa"/>
          </w:tcPr>
          <w:p w:rsidR="00C60D27" w:rsidRPr="00E23558" w:rsidRDefault="00C60D27" w:rsidP="001071DF">
            <w:pPr>
              <w:rPr>
                <w:b/>
                <w:sz w:val="24"/>
                <w:szCs w:val="24"/>
              </w:rPr>
            </w:pPr>
            <w:r w:rsidRPr="00E23558">
              <w:rPr>
                <w:sz w:val="24"/>
                <w:szCs w:val="24"/>
              </w:rPr>
              <w:t>Vand til injektionsvæsker</w:t>
            </w:r>
          </w:p>
        </w:tc>
        <w:tc>
          <w:tcPr>
            <w:tcW w:w="4081" w:type="dxa"/>
          </w:tcPr>
          <w:p w:rsidR="00C60D27" w:rsidRPr="00E23558" w:rsidRDefault="00C60D27" w:rsidP="001071DF">
            <w:pPr>
              <w:rPr>
                <w:sz w:val="24"/>
                <w:szCs w:val="24"/>
              </w:rPr>
            </w:pPr>
          </w:p>
        </w:tc>
      </w:tr>
    </w:tbl>
    <w:p w:rsidR="00C60D27" w:rsidRPr="00E23558" w:rsidRDefault="00C60D27" w:rsidP="00C60D27">
      <w:pPr>
        <w:rPr>
          <w:sz w:val="24"/>
          <w:szCs w:val="24"/>
        </w:rPr>
      </w:pPr>
    </w:p>
    <w:p w:rsidR="00C60D27" w:rsidRPr="00E23558" w:rsidRDefault="00C60D27" w:rsidP="00C60D27">
      <w:pPr>
        <w:ind w:firstLine="567"/>
        <w:rPr>
          <w:sz w:val="24"/>
          <w:szCs w:val="24"/>
        </w:rPr>
      </w:pPr>
      <w:r w:rsidRPr="00E23558">
        <w:rPr>
          <w:sz w:val="24"/>
          <w:szCs w:val="24"/>
        </w:rPr>
        <w:t>En hvid emulsion uden evidens for faseseparation.</w:t>
      </w:r>
    </w:p>
    <w:bookmarkEnd w:id="1"/>
    <w:p w:rsidR="00C60D27" w:rsidRPr="00E23558" w:rsidRDefault="00C60D27" w:rsidP="00C60D27">
      <w:pPr>
        <w:rPr>
          <w:sz w:val="24"/>
          <w:szCs w:val="24"/>
        </w:rPr>
      </w:pP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3.</w:t>
      </w:r>
      <w:r w:rsidRPr="00E23558">
        <w:rPr>
          <w:sz w:val="24"/>
          <w:szCs w:val="24"/>
        </w:rPr>
        <w:tab/>
        <w:t>KLINISKE OPLYSNINGER</w:t>
      </w: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3.1</w:t>
      </w:r>
      <w:r w:rsidRPr="00E23558">
        <w:rPr>
          <w:sz w:val="24"/>
          <w:szCs w:val="24"/>
        </w:rPr>
        <w:tab/>
        <w:t>Dyrearter, som lægemidlet er beregnet til</w:t>
      </w:r>
    </w:p>
    <w:p w:rsidR="00C60D27" w:rsidRPr="00E23558" w:rsidRDefault="00C60D27" w:rsidP="00C60D27">
      <w:pPr>
        <w:rPr>
          <w:sz w:val="24"/>
          <w:szCs w:val="24"/>
        </w:rPr>
      </w:pPr>
    </w:p>
    <w:p w:rsidR="00C60D27" w:rsidRPr="00E23558" w:rsidRDefault="00C60D27" w:rsidP="00C60D27">
      <w:pPr>
        <w:ind w:firstLine="567"/>
        <w:rPr>
          <w:sz w:val="24"/>
          <w:szCs w:val="24"/>
        </w:rPr>
      </w:pPr>
      <w:r w:rsidRPr="00E23558">
        <w:rPr>
          <w:sz w:val="24"/>
          <w:szCs w:val="24"/>
        </w:rPr>
        <w:t>Hund og kat.</w:t>
      </w: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3.2</w:t>
      </w:r>
      <w:r w:rsidRPr="00E23558">
        <w:rPr>
          <w:sz w:val="24"/>
          <w:szCs w:val="24"/>
        </w:rPr>
        <w:tab/>
        <w:t>Terapeutiske indikationer for hver dyreart, som lægemidlet er beregnet til</w:t>
      </w:r>
    </w:p>
    <w:p w:rsidR="00C60D27" w:rsidRPr="00E23558" w:rsidRDefault="00C60D27" w:rsidP="00C60D27">
      <w:pPr>
        <w:rPr>
          <w:sz w:val="24"/>
          <w:szCs w:val="24"/>
        </w:rPr>
      </w:pPr>
    </w:p>
    <w:p w:rsidR="00C60D27" w:rsidRPr="00E23558" w:rsidRDefault="00C60D27" w:rsidP="00C60D27">
      <w:pPr>
        <w:ind w:left="567"/>
        <w:rPr>
          <w:sz w:val="24"/>
          <w:szCs w:val="24"/>
        </w:rPr>
      </w:pPr>
      <w:r w:rsidRPr="00E23558">
        <w:rPr>
          <w:sz w:val="24"/>
          <w:szCs w:val="24"/>
        </w:rPr>
        <w:t xml:space="preserve">Veterinærlægemidlet er indiceret til terapeutisk brug i hunde og katte som et kortvarigt, intravenøst universelt </w:t>
      </w:r>
      <w:proofErr w:type="spellStart"/>
      <w:r w:rsidRPr="00E23558">
        <w:rPr>
          <w:sz w:val="24"/>
          <w:szCs w:val="24"/>
        </w:rPr>
        <w:t>anæstetikum</w:t>
      </w:r>
      <w:proofErr w:type="spellEnd"/>
      <w:r w:rsidRPr="00E23558">
        <w:rPr>
          <w:sz w:val="24"/>
          <w:szCs w:val="24"/>
        </w:rPr>
        <w:t xml:space="preserve"> med en kort opvågningstid.</w:t>
      </w:r>
    </w:p>
    <w:p w:rsidR="00C60D27" w:rsidRPr="00E23558" w:rsidRDefault="00C60D27" w:rsidP="00C60D27">
      <w:pPr>
        <w:ind w:left="567" w:hanging="851"/>
        <w:rPr>
          <w:sz w:val="24"/>
          <w:szCs w:val="24"/>
        </w:rPr>
      </w:pPr>
    </w:p>
    <w:p w:rsidR="00C60D27" w:rsidRPr="00E23558" w:rsidRDefault="00C60D27" w:rsidP="00C60D27">
      <w:pPr>
        <w:ind w:left="567"/>
        <w:rPr>
          <w:sz w:val="24"/>
          <w:szCs w:val="24"/>
        </w:rPr>
      </w:pPr>
      <w:r w:rsidRPr="00E23558">
        <w:rPr>
          <w:sz w:val="24"/>
          <w:szCs w:val="24"/>
        </w:rPr>
        <w:t>Til kortvarige indgreb, som varer op til ca. 5 minutter.</w:t>
      </w:r>
    </w:p>
    <w:p w:rsidR="00C60D27" w:rsidRPr="00E23558" w:rsidRDefault="00C60D27" w:rsidP="00C60D27">
      <w:pPr>
        <w:ind w:left="567" w:hanging="851"/>
        <w:rPr>
          <w:sz w:val="24"/>
          <w:szCs w:val="24"/>
        </w:rPr>
      </w:pPr>
    </w:p>
    <w:p w:rsidR="00C60D27" w:rsidRPr="00E23558" w:rsidRDefault="00C60D27" w:rsidP="00C60D27">
      <w:pPr>
        <w:ind w:left="567"/>
        <w:rPr>
          <w:sz w:val="24"/>
          <w:szCs w:val="24"/>
        </w:rPr>
      </w:pPr>
      <w:r w:rsidRPr="00E23558">
        <w:rPr>
          <w:sz w:val="24"/>
          <w:szCs w:val="24"/>
        </w:rPr>
        <w:t xml:space="preserve">Til induktion af generel anæstesi, hvor opretholdelse foranstaltes af </w:t>
      </w:r>
      <w:proofErr w:type="spellStart"/>
      <w:r w:rsidRPr="00E23558">
        <w:rPr>
          <w:sz w:val="24"/>
          <w:szCs w:val="24"/>
        </w:rPr>
        <w:t>inhalationsanæstetika</w:t>
      </w:r>
      <w:proofErr w:type="spellEnd"/>
      <w:r w:rsidRPr="00E23558">
        <w:rPr>
          <w:sz w:val="24"/>
          <w:szCs w:val="24"/>
        </w:rPr>
        <w:t>.</w:t>
      </w:r>
    </w:p>
    <w:p w:rsidR="00C60D27" w:rsidRPr="00E23558" w:rsidRDefault="00C60D27" w:rsidP="00C60D27">
      <w:pPr>
        <w:ind w:left="567" w:hanging="851"/>
        <w:rPr>
          <w:sz w:val="24"/>
          <w:szCs w:val="24"/>
        </w:rPr>
      </w:pPr>
    </w:p>
    <w:p w:rsidR="00C60D27" w:rsidRPr="00E23558" w:rsidRDefault="00C60D27" w:rsidP="00C60D27">
      <w:pPr>
        <w:pStyle w:val="Sidehoved"/>
        <w:tabs>
          <w:tab w:val="left" w:pos="8222"/>
        </w:tabs>
        <w:ind w:left="567" w:hanging="851"/>
        <w:rPr>
          <w:szCs w:val="24"/>
        </w:rPr>
      </w:pPr>
      <w:r w:rsidRPr="00E23558">
        <w:rPr>
          <w:szCs w:val="24"/>
        </w:rPr>
        <w:tab/>
        <w:t>Til induktion og vedligeholdelse af generel anæstesi ved indgift af gradvist stigende doser af præparatet til effekt i op til ca. en halv time (30 minutter), hvor den totale dosis angivet i pkt. 3.3 ikke må overskrides.</w:t>
      </w: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3.3</w:t>
      </w:r>
      <w:r w:rsidRPr="00E23558">
        <w:rPr>
          <w:sz w:val="24"/>
          <w:szCs w:val="24"/>
        </w:rPr>
        <w:tab/>
        <w:t>Kontraindikationer</w:t>
      </w:r>
    </w:p>
    <w:p w:rsidR="00C60D27" w:rsidRPr="00E23558" w:rsidRDefault="00C60D27" w:rsidP="00C60D27">
      <w:pPr>
        <w:rPr>
          <w:sz w:val="24"/>
          <w:szCs w:val="24"/>
        </w:rPr>
      </w:pPr>
    </w:p>
    <w:p w:rsidR="00C60D27" w:rsidRPr="00E23558" w:rsidRDefault="00C60D27" w:rsidP="00C60D27">
      <w:pPr>
        <w:ind w:left="567"/>
        <w:rPr>
          <w:sz w:val="24"/>
          <w:szCs w:val="24"/>
        </w:rPr>
      </w:pPr>
      <w:r w:rsidRPr="00E23558">
        <w:rPr>
          <w:sz w:val="24"/>
          <w:szCs w:val="24"/>
        </w:rPr>
        <w:t>Må ikke anvendes til langvarig infusion (se pkt. 3.5).</w:t>
      </w:r>
    </w:p>
    <w:p w:rsidR="00C60D27" w:rsidRPr="00E23558" w:rsidRDefault="00C60D27" w:rsidP="00C60D27">
      <w:pPr>
        <w:ind w:left="567" w:hanging="851"/>
        <w:rPr>
          <w:sz w:val="24"/>
          <w:szCs w:val="24"/>
        </w:rPr>
      </w:pPr>
    </w:p>
    <w:p w:rsidR="00C60D27" w:rsidRPr="00E23558" w:rsidRDefault="00C60D27" w:rsidP="00C60D27">
      <w:pPr>
        <w:ind w:left="567"/>
        <w:rPr>
          <w:sz w:val="24"/>
          <w:szCs w:val="24"/>
        </w:rPr>
      </w:pPr>
      <w:r w:rsidRPr="00E23558">
        <w:rPr>
          <w:sz w:val="24"/>
          <w:szCs w:val="24"/>
        </w:rPr>
        <w:t xml:space="preserve">I løbet af en anæstesiperiode må en dosis på i alt 24 mg/kg (2,4 ml/kg) </w:t>
      </w:r>
      <w:proofErr w:type="spellStart"/>
      <w:r w:rsidRPr="00E23558">
        <w:rPr>
          <w:sz w:val="24"/>
          <w:szCs w:val="24"/>
        </w:rPr>
        <w:t>propofol</w:t>
      </w:r>
      <w:proofErr w:type="spellEnd"/>
      <w:r w:rsidRPr="00E23558">
        <w:rPr>
          <w:sz w:val="24"/>
          <w:szCs w:val="24"/>
        </w:rPr>
        <w:t xml:space="preserve"> til katte eller hunde ikke overskrides.</w:t>
      </w:r>
    </w:p>
    <w:p w:rsidR="00C60D27" w:rsidRPr="00E23558" w:rsidRDefault="00C60D27" w:rsidP="00C60D27">
      <w:pPr>
        <w:ind w:left="567" w:hanging="851"/>
        <w:rPr>
          <w:sz w:val="24"/>
          <w:szCs w:val="24"/>
        </w:rPr>
      </w:pPr>
    </w:p>
    <w:p w:rsidR="00C60D27" w:rsidRPr="00E23558" w:rsidRDefault="00C60D27" w:rsidP="00C60D27">
      <w:pPr>
        <w:pStyle w:val="Sidehoved"/>
        <w:tabs>
          <w:tab w:val="left" w:pos="8222"/>
        </w:tabs>
        <w:ind w:left="567" w:hanging="851"/>
        <w:rPr>
          <w:szCs w:val="24"/>
        </w:rPr>
      </w:pPr>
      <w:r w:rsidRPr="00E23558">
        <w:rPr>
          <w:szCs w:val="24"/>
        </w:rPr>
        <w:tab/>
        <w:t>Må ikke anvendes til dyr med kendt overfølsomhed over for det aktive stof, eller et eller flere af hjælpestofferne.</w:t>
      </w: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3.4</w:t>
      </w:r>
      <w:r w:rsidRPr="00E23558">
        <w:rPr>
          <w:sz w:val="24"/>
          <w:szCs w:val="24"/>
        </w:rPr>
        <w:tab/>
        <w:t>Særlige advarsler</w:t>
      </w:r>
    </w:p>
    <w:p w:rsidR="00C60D27" w:rsidRPr="00E23558" w:rsidRDefault="00C60D27" w:rsidP="00C60D27">
      <w:pPr>
        <w:rPr>
          <w:sz w:val="24"/>
          <w:szCs w:val="24"/>
        </w:rPr>
      </w:pPr>
    </w:p>
    <w:p w:rsidR="00C60D27" w:rsidRPr="00E23558" w:rsidRDefault="00C60D27" w:rsidP="00C60D27">
      <w:pPr>
        <w:ind w:left="567"/>
        <w:rPr>
          <w:sz w:val="24"/>
          <w:szCs w:val="24"/>
        </w:rPr>
      </w:pPr>
      <w:r w:rsidRPr="00E23558">
        <w:rPr>
          <w:sz w:val="24"/>
          <w:szCs w:val="24"/>
        </w:rPr>
        <w:t xml:space="preserve">Dette præparat er en stabil emulsion. Hætteglasset skal bortskaffes, hvis der observeres faseseparation. Omryst hætteglasset forsigtigt, men grundigt, før en dosis udtages. </w:t>
      </w:r>
    </w:p>
    <w:p w:rsidR="00C60D27" w:rsidRPr="00E23558" w:rsidRDefault="00C60D27" w:rsidP="00C60D27">
      <w:pPr>
        <w:ind w:left="567"/>
        <w:rPr>
          <w:sz w:val="24"/>
          <w:szCs w:val="24"/>
        </w:rPr>
      </w:pPr>
    </w:p>
    <w:p w:rsidR="00C60D27" w:rsidRPr="00E23558" w:rsidRDefault="00C60D27" w:rsidP="00C60D27">
      <w:pPr>
        <w:tabs>
          <w:tab w:val="left" w:pos="851"/>
          <w:tab w:val="left" w:pos="8222"/>
        </w:tabs>
        <w:ind w:left="567"/>
        <w:rPr>
          <w:sz w:val="24"/>
          <w:szCs w:val="24"/>
        </w:rPr>
      </w:pPr>
      <w:r w:rsidRPr="00E23558">
        <w:rPr>
          <w:sz w:val="24"/>
          <w:szCs w:val="24"/>
        </w:rPr>
        <w:t>Hvis præparatet injiceres meget langsomt, kan det resultere i et utilstrækkeligt anæstesiniveau.</w:t>
      </w: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3.5</w:t>
      </w:r>
      <w:r w:rsidRPr="00E23558">
        <w:rPr>
          <w:sz w:val="24"/>
          <w:szCs w:val="24"/>
        </w:rPr>
        <w:tab/>
        <w:t>Særlige forholdsregler vedrørende brugen</w:t>
      </w:r>
    </w:p>
    <w:p w:rsidR="00C60D27" w:rsidRPr="00E23558" w:rsidRDefault="00C60D27" w:rsidP="00C60D27">
      <w:pPr>
        <w:rPr>
          <w:sz w:val="24"/>
          <w:szCs w:val="24"/>
        </w:rPr>
      </w:pPr>
    </w:p>
    <w:p w:rsidR="00C60D27" w:rsidRPr="00E23558" w:rsidRDefault="00C60D27" w:rsidP="00C60D27">
      <w:pPr>
        <w:ind w:left="567"/>
        <w:rPr>
          <w:sz w:val="24"/>
          <w:szCs w:val="24"/>
          <w:u w:val="single"/>
        </w:rPr>
      </w:pPr>
      <w:r w:rsidRPr="00E23558">
        <w:rPr>
          <w:sz w:val="24"/>
          <w:szCs w:val="24"/>
          <w:u w:val="single"/>
        </w:rPr>
        <w:t>Særlige forholdsregler vedrørende sikker brug hos de dyrearter, som lægemidlet er beregnet til:</w:t>
      </w:r>
    </w:p>
    <w:p w:rsidR="00C60D27" w:rsidRPr="00E23558" w:rsidRDefault="00C60D27" w:rsidP="00C60D27">
      <w:pPr>
        <w:tabs>
          <w:tab w:val="left" w:pos="851"/>
          <w:tab w:val="left" w:pos="8222"/>
        </w:tabs>
        <w:ind w:left="1418" w:hanging="851"/>
        <w:rPr>
          <w:b/>
          <w:sz w:val="24"/>
          <w:szCs w:val="24"/>
        </w:rPr>
      </w:pPr>
    </w:p>
    <w:p w:rsidR="00C60D27" w:rsidRPr="00E23558" w:rsidRDefault="00C60D27" w:rsidP="00C60D27">
      <w:pPr>
        <w:ind w:left="567"/>
        <w:rPr>
          <w:sz w:val="24"/>
          <w:szCs w:val="24"/>
        </w:rPr>
      </w:pPr>
      <w:r w:rsidRPr="00E23558">
        <w:rPr>
          <w:sz w:val="24"/>
          <w:szCs w:val="24"/>
        </w:rPr>
        <w:t xml:space="preserve">Under induktion af anæstesi kan der hos alle arter forekomme let hypotension og forbigående apnø, hvilket svarer til virkningen af andre intravenøse </w:t>
      </w:r>
      <w:proofErr w:type="spellStart"/>
      <w:r w:rsidRPr="00E23558">
        <w:rPr>
          <w:sz w:val="24"/>
          <w:szCs w:val="24"/>
        </w:rPr>
        <w:t>anæstetika</w:t>
      </w:r>
      <w:proofErr w:type="spellEnd"/>
      <w:r w:rsidRPr="00E23558">
        <w:rPr>
          <w:sz w:val="24"/>
          <w:szCs w:val="24"/>
        </w:rPr>
        <w:t xml:space="preserve">. Det er mest sandsynligt, at apnø forekommer i løbet af de første 5 minutter efter administration af præparatet, og det skal behandles med oxygen og kunstig ventilation. </w:t>
      </w:r>
      <w:r w:rsidRPr="00E23558">
        <w:rPr>
          <w:b/>
          <w:sz w:val="24"/>
          <w:szCs w:val="24"/>
        </w:rPr>
        <w:t>Hver gang præparatet anvendes, skal udstyr til opretholdelse af frie luftveje, kunstig ventilation og ilttilskud være umiddelbart tilgængeligt.</w:t>
      </w:r>
    </w:p>
    <w:p w:rsidR="00C60D27" w:rsidRPr="00E23558" w:rsidRDefault="00C60D27" w:rsidP="00C60D27">
      <w:pPr>
        <w:ind w:left="567"/>
        <w:rPr>
          <w:sz w:val="24"/>
          <w:szCs w:val="24"/>
        </w:rPr>
      </w:pPr>
    </w:p>
    <w:p w:rsidR="00C60D27" w:rsidRPr="00E23558" w:rsidRDefault="00C60D27" w:rsidP="00C60D27">
      <w:pPr>
        <w:ind w:left="567"/>
        <w:rPr>
          <w:sz w:val="24"/>
          <w:szCs w:val="24"/>
        </w:rPr>
      </w:pPr>
      <w:r w:rsidRPr="00E23558">
        <w:rPr>
          <w:sz w:val="24"/>
          <w:szCs w:val="24"/>
        </w:rPr>
        <w:lastRenderedPageBreak/>
        <w:t xml:space="preserve">Som for andre intravenøse </w:t>
      </w:r>
      <w:proofErr w:type="spellStart"/>
      <w:r w:rsidRPr="00E23558">
        <w:rPr>
          <w:sz w:val="24"/>
          <w:szCs w:val="24"/>
        </w:rPr>
        <w:t>anæstetika</w:t>
      </w:r>
      <w:proofErr w:type="spellEnd"/>
      <w:r w:rsidRPr="00E23558">
        <w:rPr>
          <w:sz w:val="24"/>
          <w:szCs w:val="24"/>
        </w:rPr>
        <w:t xml:space="preserve"> skal der udvises forsigtighed hos hunde og katte med nedsat hjerte-, respirations-, nyre- eller leverfunktion, samt hos </w:t>
      </w:r>
      <w:proofErr w:type="spellStart"/>
      <w:r w:rsidRPr="00E23558">
        <w:rPr>
          <w:sz w:val="24"/>
          <w:szCs w:val="24"/>
        </w:rPr>
        <w:t>hypovolæmiske</w:t>
      </w:r>
      <w:proofErr w:type="spellEnd"/>
      <w:r w:rsidRPr="00E23558">
        <w:rPr>
          <w:sz w:val="24"/>
          <w:szCs w:val="24"/>
        </w:rPr>
        <w:t xml:space="preserve"> eller svækkede dyr.</w:t>
      </w:r>
    </w:p>
    <w:p w:rsidR="00C60D27" w:rsidRPr="00E23558" w:rsidRDefault="00C60D27" w:rsidP="00C60D27">
      <w:pPr>
        <w:ind w:left="567"/>
        <w:rPr>
          <w:sz w:val="24"/>
          <w:szCs w:val="24"/>
        </w:rPr>
      </w:pPr>
    </w:p>
    <w:p w:rsidR="00C60D27" w:rsidRPr="00E23558" w:rsidRDefault="00C60D27" w:rsidP="00C60D27">
      <w:pPr>
        <w:ind w:left="567"/>
        <w:rPr>
          <w:sz w:val="24"/>
          <w:szCs w:val="24"/>
        </w:rPr>
      </w:pPr>
      <w:r w:rsidRPr="00E23558">
        <w:rPr>
          <w:sz w:val="24"/>
          <w:szCs w:val="24"/>
        </w:rPr>
        <w:t>Sikkerheden af dette præparat er ikke blevet klarlagt hos hunde og katte mindre end 5 måneder gamle, og det må kun anvendes til disse dyr i overensstemmelse med den ansvarlige dyrlæges vurdering af benefit/</w:t>
      </w:r>
      <w:proofErr w:type="spellStart"/>
      <w:r w:rsidRPr="00E23558">
        <w:rPr>
          <w:sz w:val="24"/>
          <w:szCs w:val="24"/>
        </w:rPr>
        <w:t>risk</w:t>
      </w:r>
      <w:proofErr w:type="spellEnd"/>
      <w:r w:rsidRPr="00E23558" w:rsidDel="000B4098">
        <w:rPr>
          <w:sz w:val="24"/>
          <w:szCs w:val="24"/>
        </w:rPr>
        <w:t xml:space="preserve"> </w:t>
      </w:r>
      <w:r w:rsidRPr="00E23558">
        <w:rPr>
          <w:sz w:val="24"/>
          <w:szCs w:val="24"/>
        </w:rPr>
        <w:t>-forholdet.</w:t>
      </w:r>
    </w:p>
    <w:p w:rsidR="00C60D27" w:rsidRPr="00E23558" w:rsidRDefault="00C60D27" w:rsidP="00C60D27">
      <w:pPr>
        <w:rPr>
          <w:sz w:val="24"/>
          <w:szCs w:val="24"/>
        </w:rPr>
      </w:pPr>
    </w:p>
    <w:p w:rsidR="00C60D27" w:rsidRPr="00E23558" w:rsidRDefault="00C60D27" w:rsidP="00C60D27">
      <w:pPr>
        <w:tabs>
          <w:tab w:val="left" w:pos="851"/>
          <w:tab w:val="left" w:pos="8222"/>
        </w:tabs>
        <w:ind w:left="567"/>
        <w:rPr>
          <w:sz w:val="24"/>
          <w:szCs w:val="24"/>
        </w:rPr>
      </w:pPr>
      <w:r w:rsidRPr="00E23558">
        <w:rPr>
          <w:sz w:val="24"/>
          <w:szCs w:val="24"/>
        </w:rPr>
        <w:t xml:space="preserve">Dette præparat bør ikke anvendes til induktion og vedligeholdelse af generel anæstesi med gradvist stigende doser, der kan overskride de totale doseringsgrænser angivet i pkt. 4.3, på grund af potentielt toksiske virkninger forårsaget af konserveringsmidlet </w:t>
      </w:r>
      <w:proofErr w:type="spellStart"/>
      <w:r w:rsidRPr="00E23558">
        <w:rPr>
          <w:sz w:val="24"/>
          <w:szCs w:val="24"/>
        </w:rPr>
        <w:t>benzylalkohol</w:t>
      </w:r>
      <w:proofErr w:type="spellEnd"/>
      <w:r w:rsidRPr="00E23558">
        <w:rPr>
          <w:sz w:val="24"/>
          <w:szCs w:val="24"/>
        </w:rPr>
        <w:t xml:space="preserve"> (se pkt. 4.10).</w:t>
      </w:r>
    </w:p>
    <w:p w:rsidR="00C60D27" w:rsidRPr="00E23558" w:rsidRDefault="00C60D27" w:rsidP="00C60D27">
      <w:pPr>
        <w:tabs>
          <w:tab w:val="left" w:pos="851"/>
          <w:tab w:val="left" w:pos="8222"/>
        </w:tabs>
        <w:ind w:left="568"/>
        <w:rPr>
          <w:sz w:val="24"/>
          <w:szCs w:val="24"/>
        </w:rPr>
      </w:pPr>
    </w:p>
    <w:p w:rsidR="00C60D27" w:rsidRPr="00E23558" w:rsidRDefault="00C60D27" w:rsidP="00C60D27">
      <w:pPr>
        <w:ind w:left="567"/>
        <w:rPr>
          <w:sz w:val="24"/>
          <w:szCs w:val="24"/>
          <w:u w:val="single"/>
        </w:rPr>
      </w:pPr>
      <w:r w:rsidRPr="00E23558">
        <w:rPr>
          <w:sz w:val="24"/>
          <w:szCs w:val="24"/>
          <w:u w:val="single"/>
        </w:rPr>
        <w:t>Særlige forholdsregler for personer, der administrerer veterinærlægemidlet til dyr:</w:t>
      </w:r>
    </w:p>
    <w:p w:rsidR="00C60D27" w:rsidRPr="00E23558" w:rsidRDefault="00C60D27" w:rsidP="00C60D27">
      <w:pPr>
        <w:ind w:left="568"/>
        <w:rPr>
          <w:sz w:val="24"/>
          <w:szCs w:val="24"/>
        </w:rPr>
      </w:pPr>
    </w:p>
    <w:p w:rsidR="00C60D27" w:rsidRPr="00E23558" w:rsidRDefault="00C60D27" w:rsidP="00C60D27">
      <w:pPr>
        <w:ind w:left="568"/>
        <w:rPr>
          <w:sz w:val="24"/>
          <w:szCs w:val="24"/>
        </w:rPr>
      </w:pPr>
      <w:bookmarkStart w:id="2" w:name="_Hlk159849305"/>
      <w:proofErr w:type="spellStart"/>
      <w:r w:rsidRPr="00E23558">
        <w:rPr>
          <w:sz w:val="24"/>
          <w:szCs w:val="24"/>
        </w:rPr>
        <w:t>Propofol</w:t>
      </w:r>
      <w:proofErr w:type="spellEnd"/>
      <w:r w:rsidRPr="00E23558">
        <w:rPr>
          <w:sz w:val="24"/>
          <w:szCs w:val="24"/>
        </w:rPr>
        <w:t xml:space="preserve"> er et potent generel anæstesimiddel, og der skal udvises særlig forsigtighed for at undgå utilsigtet selvinjektion. Anvend aseptiske teknikker ved administration af præparatet.</w:t>
      </w:r>
    </w:p>
    <w:p w:rsidR="00C60D27" w:rsidRPr="00E23558" w:rsidRDefault="00C60D27" w:rsidP="00C60D27">
      <w:pPr>
        <w:ind w:left="568"/>
        <w:rPr>
          <w:sz w:val="24"/>
          <w:szCs w:val="24"/>
        </w:rPr>
      </w:pPr>
    </w:p>
    <w:p w:rsidR="00C60D27" w:rsidRPr="00E23558" w:rsidRDefault="00C60D27" w:rsidP="00C60D27">
      <w:pPr>
        <w:ind w:left="568"/>
        <w:rPr>
          <w:sz w:val="24"/>
          <w:szCs w:val="24"/>
        </w:rPr>
      </w:pPr>
      <w:r w:rsidRPr="00E23558">
        <w:rPr>
          <w:sz w:val="24"/>
          <w:szCs w:val="24"/>
        </w:rPr>
        <w:t>Kanylen bør helst være beskyttet med en hætte indtil injektionen.</w:t>
      </w:r>
    </w:p>
    <w:p w:rsidR="00C60D27" w:rsidRPr="00E23558" w:rsidRDefault="00C60D27" w:rsidP="00C60D27">
      <w:pPr>
        <w:ind w:left="568"/>
        <w:rPr>
          <w:sz w:val="24"/>
          <w:szCs w:val="24"/>
        </w:rPr>
      </w:pPr>
    </w:p>
    <w:p w:rsidR="00C60D27" w:rsidRPr="00E23558" w:rsidRDefault="00C60D27" w:rsidP="00C60D27">
      <w:pPr>
        <w:ind w:left="568"/>
        <w:rPr>
          <w:b/>
          <w:sz w:val="24"/>
          <w:szCs w:val="24"/>
        </w:rPr>
      </w:pPr>
      <w:r w:rsidRPr="00E23558">
        <w:rPr>
          <w:sz w:val="24"/>
          <w:szCs w:val="24"/>
        </w:rPr>
        <w:t>I tilfælde af utilsigtet selvinjektion ved hændeligt uheld skal der straks søges lægehjælp, og indlægssedlen eller etiketten bør vises til lægen. KØR IKKE, da sedation kan forekomme.</w:t>
      </w:r>
    </w:p>
    <w:p w:rsidR="00C60D27" w:rsidRPr="00E23558" w:rsidRDefault="00C60D27" w:rsidP="00C60D27">
      <w:pPr>
        <w:ind w:left="568"/>
        <w:rPr>
          <w:sz w:val="24"/>
          <w:szCs w:val="24"/>
        </w:rPr>
      </w:pPr>
      <w:r w:rsidRPr="00E23558">
        <w:rPr>
          <w:sz w:val="24"/>
          <w:szCs w:val="24"/>
        </w:rPr>
        <w:t xml:space="preserve">Dette produkt kan forårsage overfølsomhedsreaktioner (allergi). Personer med kendt overfølsomhed over for </w:t>
      </w:r>
      <w:proofErr w:type="spellStart"/>
      <w:r w:rsidRPr="00E23558">
        <w:rPr>
          <w:sz w:val="24"/>
          <w:szCs w:val="24"/>
        </w:rPr>
        <w:t>propofol</w:t>
      </w:r>
      <w:proofErr w:type="spellEnd"/>
      <w:r w:rsidRPr="00E23558">
        <w:rPr>
          <w:sz w:val="24"/>
          <w:szCs w:val="24"/>
        </w:rPr>
        <w:t xml:space="preserve">, </w:t>
      </w:r>
      <w:proofErr w:type="spellStart"/>
      <w:r w:rsidRPr="00E23558">
        <w:rPr>
          <w:sz w:val="24"/>
          <w:szCs w:val="24"/>
        </w:rPr>
        <w:t>benzylalkohol</w:t>
      </w:r>
      <w:proofErr w:type="spellEnd"/>
      <w:r w:rsidRPr="00E23558">
        <w:rPr>
          <w:sz w:val="24"/>
          <w:szCs w:val="24"/>
        </w:rPr>
        <w:t>, soja eller æg bør undgå kontakt med veterinærlægemidlet.</w:t>
      </w:r>
    </w:p>
    <w:p w:rsidR="00C60D27" w:rsidRPr="00E23558" w:rsidRDefault="00C60D27" w:rsidP="00C60D27">
      <w:pPr>
        <w:ind w:left="568"/>
        <w:rPr>
          <w:sz w:val="24"/>
          <w:szCs w:val="24"/>
        </w:rPr>
      </w:pPr>
    </w:p>
    <w:p w:rsidR="00C60D27" w:rsidRPr="00E23558" w:rsidRDefault="00C60D27" w:rsidP="00C60D27">
      <w:pPr>
        <w:ind w:left="568"/>
        <w:rPr>
          <w:b/>
          <w:sz w:val="24"/>
          <w:szCs w:val="24"/>
        </w:rPr>
      </w:pPr>
      <w:r w:rsidRPr="00E23558">
        <w:rPr>
          <w:sz w:val="24"/>
          <w:szCs w:val="24"/>
        </w:rPr>
        <w:t>I tilfælde af kontakt med huden</w:t>
      </w:r>
      <w:r w:rsidRPr="00E23558" w:rsidDel="00DE013E">
        <w:rPr>
          <w:sz w:val="24"/>
          <w:szCs w:val="24"/>
        </w:rPr>
        <w:t xml:space="preserve"> </w:t>
      </w:r>
      <w:r w:rsidRPr="00E23558">
        <w:rPr>
          <w:sz w:val="24"/>
          <w:szCs w:val="24"/>
        </w:rPr>
        <w:t>eller i øjnene skal det straks vaskes af med rigeligt vand.</w:t>
      </w:r>
    </w:p>
    <w:p w:rsidR="00C60D27" w:rsidRPr="00E23558" w:rsidRDefault="00C60D27" w:rsidP="00C60D27">
      <w:pPr>
        <w:ind w:left="568"/>
        <w:rPr>
          <w:i/>
          <w:sz w:val="24"/>
          <w:szCs w:val="24"/>
        </w:rPr>
      </w:pPr>
    </w:p>
    <w:p w:rsidR="00C60D27" w:rsidRPr="00E23558" w:rsidRDefault="00C60D27" w:rsidP="00C60D27">
      <w:pPr>
        <w:autoSpaceDE w:val="0"/>
        <w:autoSpaceDN w:val="0"/>
        <w:adjustRightInd w:val="0"/>
        <w:ind w:left="567"/>
        <w:rPr>
          <w:sz w:val="24"/>
          <w:szCs w:val="24"/>
        </w:rPr>
      </w:pPr>
      <w:r w:rsidRPr="00E23558">
        <w:rPr>
          <w:sz w:val="24"/>
          <w:szCs w:val="24"/>
        </w:rPr>
        <w:t>Til lægen:</w:t>
      </w:r>
    </w:p>
    <w:p w:rsidR="00C60D27" w:rsidRPr="00E23558" w:rsidRDefault="00C60D27" w:rsidP="00C60D27">
      <w:pPr>
        <w:ind w:left="568"/>
        <w:rPr>
          <w:sz w:val="24"/>
          <w:szCs w:val="24"/>
        </w:rPr>
      </w:pPr>
      <w:r w:rsidRPr="00E23558">
        <w:rPr>
          <w:sz w:val="24"/>
          <w:szCs w:val="24"/>
        </w:rPr>
        <w:t>Patienten bør ikke efterlades uden opsyn. Frie luftveje skal opretholdes, og symptomatisk og støttende behandling skal gives.</w:t>
      </w:r>
    </w:p>
    <w:bookmarkEnd w:id="2"/>
    <w:p w:rsidR="00C60D27" w:rsidRPr="00E23558" w:rsidRDefault="00C60D27" w:rsidP="00C60D27">
      <w:pPr>
        <w:ind w:left="568"/>
        <w:rPr>
          <w:sz w:val="24"/>
          <w:szCs w:val="24"/>
        </w:rPr>
      </w:pPr>
    </w:p>
    <w:p w:rsidR="00C60D27" w:rsidRPr="00E23558" w:rsidRDefault="00C60D27" w:rsidP="00C60D27">
      <w:pPr>
        <w:ind w:left="567"/>
        <w:rPr>
          <w:sz w:val="24"/>
          <w:szCs w:val="24"/>
          <w:u w:val="single"/>
        </w:rPr>
      </w:pPr>
      <w:r w:rsidRPr="00E23558">
        <w:rPr>
          <w:sz w:val="24"/>
          <w:szCs w:val="24"/>
          <w:u w:val="single"/>
        </w:rPr>
        <w:t>Særlige forholdsregler vedrørende beskyttelse af miljøet:</w:t>
      </w:r>
    </w:p>
    <w:p w:rsidR="00C60D27" w:rsidRPr="00E23558" w:rsidRDefault="00C60D27" w:rsidP="00C60D27">
      <w:pPr>
        <w:ind w:left="567"/>
        <w:rPr>
          <w:sz w:val="24"/>
          <w:szCs w:val="24"/>
        </w:rPr>
      </w:pPr>
    </w:p>
    <w:p w:rsidR="00C60D27" w:rsidRPr="00E23558" w:rsidRDefault="00C60D27" w:rsidP="00C60D27">
      <w:pPr>
        <w:ind w:left="567"/>
        <w:rPr>
          <w:sz w:val="24"/>
          <w:szCs w:val="24"/>
        </w:rPr>
      </w:pPr>
      <w:r w:rsidRPr="00E23558">
        <w:rPr>
          <w:sz w:val="24"/>
          <w:szCs w:val="24"/>
        </w:rPr>
        <w:t>Ikke relevant.</w:t>
      </w: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3.6</w:t>
      </w:r>
      <w:r w:rsidRPr="00E23558">
        <w:rPr>
          <w:sz w:val="24"/>
          <w:szCs w:val="24"/>
        </w:rPr>
        <w:tab/>
        <w:t>Bivirkninger</w:t>
      </w:r>
    </w:p>
    <w:p w:rsidR="00C60D27" w:rsidRPr="00E23558" w:rsidRDefault="00C60D27" w:rsidP="00C60D27">
      <w:pPr>
        <w:rPr>
          <w:sz w:val="24"/>
          <w:szCs w:val="24"/>
        </w:rPr>
      </w:pPr>
    </w:p>
    <w:p w:rsidR="00C60D27" w:rsidRPr="00E23558" w:rsidRDefault="00C60D27" w:rsidP="00C60D27">
      <w:pPr>
        <w:ind w:firstLine="567"/>
        <w:rPr>
          <w:sz w:val="24"/>
          <w:szCs w:val="24"/>
        </w:rPr>
      </w:pPr>
      <w:bookmarkStart w:id="3" w:name="_Hlk137567585"/>
      <w:r w:rsidRPr="00E23558">
        <w:rPr>
          <w:sz w:val="24"/>
          <w:szCs w:val="24"/>
        </w:rPr>
        <w:t>Hund og kat:</w:t>
      </w:r>
    </w:p>
    <w:p w:rsidR="00C60D27" w:rsidRPr="00E23558" w:rsidRDefault="00C60D27" w:rsidP="00C60D27">
      <w:pPr>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C60D27" w:rsidRPr="00E23558" w:rsidTr="00C60D27">
        <w:tc>
          <w:tcPr>
            <w:tcW w:w="2266" w:type="pct"/>
          </w:tcPr>
          <w:p w:rsidR="00C60D27" w:rsidRPr="00E23558" w:rsidRDefault="00C60D27" w:rsidP="001071DF">
            <w:pPr>
              <w:spacing w:before="60" w:after="60"/>
              <w:rPr>
                <w:sz w:val="24"/>
                <w:szCs w:val="24"/>
              </w:rPr>
            </w:pPr>
            <w:bookmarkStart w:id="4" w:name="_Hlk139623699"/>
            <w:r w:rsidRPr="00E23558">
              <w:rPr>
                <w:sz w:val="24"/>
                <w:szCs w:val="24"/>
              </w:rPr>
              <w:t>Ikke almindelig</w:t>
            </w:r>
          </w:p>
          <w:p w:rsidR="00C60D27" w:rsidRPr="00E23558" w:rsidRDefault="00C60D27" w:rsidP="001071DF">
            <w:pPr>
              <w:spacing w:before="60" w:after="60"/>
              <w:rPr>
                <w:sz w:val="24"/>
                <w:szCs w:val="24"/>
              </w:rPr>
            </w:pPr>
            <w:r w:rsidRPr="00E23558">
              <w:rPr>
                <w:sz w:val="24"/>
                <w:szCs w:val="24"/>
              </w:rPr>
              <w:t>(1 til 10 dyr ud af 1.000 behandlede dyr):</w:t>
            </w:r>
          </w:p>
        </w:tc>
        <w:tc>
          <w:tcPr>
            <w:tcW w:w="2734" w:type="pct"/>
          </w:tcPr>
          <w:p w:rsidR="00C60D27" w:rsidRPr="00E23558" w:rsidRDefault="00C60D27" w:rsidP="001071DF">
            <w:pPr>
              <w:spacing w:before="60" w:after="60"/>
              <w:rPr>
                <w:sz w:val="24"/>
                <w:szCs w:val="24"/>
                <w:vertAlign w:val="superscript"/>
              </w:rPr>
            </w:pPr>
            <w:r w:rsidRPr="00E23558">
              <w:rPr>
                <w:sz w:val="24"/>
                <w:szCs w:val="24"/>
              </w:rPr>
              <w:t>Kardiodepression</w:t>
            </w:r>
            <w:r w:rsidRPr="00E23558">
              <w:rPr>
                <w:sz w:val="24"/>
                <w:szCs w:val="24"/>
                <w:vertAlign w:val="superscript"/>
              </w:rPr>
              <w:t>1</w:t>
            </w:r>
          </w:p>
          <w:p w:rsidR="00C60D27" w:rsidRPr="00E23558" w:rsidRDefault="00C60D27" w:rsidP="001071DF">
            <w:pPr>
              <w:spacing w:before="60" w:after="60"/>
              <w:rPr>
                <w:iCs/>
                <w:sz w:val="24"/>
                <w:szCs w:val="24"/>
              </w:rPr>
            </w:pPr>
            <w:r w:rsidRPr="00E23558">
              <w:rPr>
                <w:sz w:val="24"/>
                <w:szCs w:val="24"/>
              </w:rPr>
              <w:t>Respiratorisk depression</w:t>
            </w:r>
            <w:r w:rsidRPr="00E23558">
              <w:rPr>
                <w:sz w:val="24"/>
                <w:szCs w:val="24"/>
                <w:vertAlign w:val="superscript"/>
              </w:rPr>
              <w:t>1</w:t>
            </w:r>
          </w:p>
        </w:tc>
      </w:tr>
      <w:tr w:rsidR="00C60D27" w:rsidRPr="00E23558" w:rsidTr="00C60D27">
        <w:tc>
          <w:tcPr>
            <w:tcW w:w="2266" w:type="pct"/>
          </w:tcPr>
          <w:p w:rsidR="00C60D27" w:rsidRPr="00E23558" w:rsidRDefault="00C60D27" w:rsidP="001071DF">
            <w:pPr>
              <w:spacing w:before="60" w:after="60"/>
              <w:rPr>
                <w:sz w:val="24"/>
                <w:szCs w:val="24"/>
              </w:rPr>
            </w:pPr>
            <w:r w:rsidRPr="00E23558">
              <w:rPr>
                <w:sz w:val="24"/>
                <w:szCs w:val="24"/>
              </w:rPr>
              <w:t>Meget sjælden</w:t>
            </w:r>
          </w:p>
          <w:p w:rsidR="00C60D27" w:rsidRPr="00E23558" w:rsidRDefault="00C60D27" w:rsidP="001071DF">
            <w:pPr>
              <w:spacing w:before="60" w:after="60"/>
              <w:rPr>
                <w:sz w:val="24"/>
                <w:szCs w:val="24"/>
              </w:rPr>
            </w:pPr>
            <w:r w:rsidRPr="00E23558">
              <w:rPr>
                <w:sz w:val="24"/>
                <w:szCs w:val="24"/>
              </w:rPr>
              <w:t>(&lt; 1 dyr ud af 10.000 behandlede dyr, herunder enkeltstående indberetninger):</w:t>
            </w:r>
          </w:p>
        </w:tc>
        <w:tc>
          <w:tcPr>
            <w:tcW w:w="2734" w:type="pct"/>
          </w:tcPr>
          <w:p w:rsidR="00C60D27" w:rsidRPr="00E23558" w:rsidRDefault="00C60D27" w:rsidP="001071DF">
            <w:pPr>
              <w:spacing w:before="60" w:after="60"/>
              <w:rPr>
                <w:iCs/>
                <w:sz w:val="24"/>
                <w:szCs w:val="24"/>
                <w:vertAlign w:val="superscript"/>
              </w:rPr>
            </w:pPr>
            <w:r w:rsidRPr="00E23558">
              <w:rPr>
                <w:iCs/>
                <w:sz w:val="24"/>
                <w:szCs w:val="24"/>
              </w:rPr>
              <w:t>Reaktion på injektionsstedet</w:t>
            </w:r>
            <w:r w:rsidRPr="00E23558">
              <w:rPr>
                <w:iCs/>
                <w:sz w:val="24"/>
                <w:szCs w:val="24"/>
                <w:vertAlign w:val="superscript"/>
              </w:rPr>
              <w:t>6</w:t>
            </w:r>
          </w:p>
          <w:p w:rsidR="00C60D27" w:rsidRPr="00E23558" w:rsidRDefault="00C60D27" w:rsidP="001071DF">
            <w:pPr>
              <w:spacing w:before="60" w:after="60"/>
              <w:rPr>
                <w:sz w:val="24"/>
                <w:szCs w:val="24"/>
              </w:rPr>
            </w:pPr>
            <w:r w:rsidRPr="00E23558">
              <w:rPr>
                <w:sz w:val="24"/>
                <w:szCs w:val="24"/>
              </w:rPr>
              <w:t>Ekcitation</w:t>
            </w:r>
            <w:r w:rsidRPr="00E23558">
              <w:rPr>
                <w:sz w:val="24"/>
                <w:szCs w:val="24"/>
                <w:vertAlign w:val="superscript"/>
              </w:rPr>
              <w:t>1,3</w:t>
            </w:r>
            <w:r w:rsidRPr="00E23558">
              <w:rPr>
                <w:sz w:val="24"/>
                <w:szCs w:val="24"/>
              </w:rPr>
              <w:t>, Adfærdsforstyrrelse</w:t>
            </w:r>
            <w:r w:rsidRPr="00E23558">
              <w:rPr>
                <w:sz w:val="24"/>
                <w:szCs w:val="24"/>
                <w:vertAlign w:val="superscript"/>
              </w:rPr>
              <w:t>3,8,9</w:t>
            </w:r>
          </w:p>
          <w:p w:rsidR="00C60D27" w:rsidRPr="00E23558" w:rsidRDefault="00C60D27" w:rsidP="001071DF">
            <w:pPr>
              <w:spacing w:before="60" w:after="60"/>
              <w:rPr>
                <w:sz w:val="24"/>
                <w:szCs w:val="24"/>
                <w:vertAlign w:val="superscript"/>
              </w:rPr>
            </w:pPr>
            <w:r w:rsidRPr="00E23558">
              <w:rPr>
                <w:sz w:val="24"/>
                <w:szCs w:val="24"/>
              </w:rPr>
              <w:t>Hypotension</w:t>
            </w:r>
            <w:r w:rsidRPr="00E23558">
              <w:rPr>
                <w:sz w:val="24"/>
                <w:szCs w:val="24"/>
                <w:vertAlign w:val="superscript"/>
              </w:rPr>
              <w:t>1,2</w:t>
            </w:r>
          </w:p>
          <w:p w:rsidR="00C60D27" w:rsidRPr="00E23558" w:rsidRDefault="00C60D27" w:rsidP="001071DF">
            <w:pPr>
              <w:spacing w:before="60" w:after="60"/>
              <w:rPr>
                <w:iCs/>
                <w:sz w:val="24"/>
                <w:szCs w:val="24"/>
              </w:rPr>
            </w:pPr>
            <w:r w:rsidRPr="00E23558">
              <w:rPr>
                <w:iCs/>
                <w:sz w:val="24"/>
                <w:szCs w:val="24"/>
              </w:rPr>
              <w:t>Opkastning</w:t>
            </w:r>
            <w:r w:rsidRPr="00E23558">
              <w:rPr>
                <w:iCs/>
                <w:sz w:val="24"/>
                <w:szCs w:val="24"/>
                <w:vertAlign w:val="superscript"/>
              </w:rPr>
              <w:t>3</w:t>
            </w:r>
            <w:r w:rsidRPr="00E23558">
              <w:rPr>
                <w:sz w:val="24"/>
                <w:szCs w:val="24"/>
              </w:rPr>
              <w:t>, Kløgning</w:t>
            </w:r>
            <w:r w:rsidRPr="00E23558">
              <w:rPr>
                <w:sz w:val="24"/>
                <w:szCs w:val="24"/>
                <w:vertAlign w:val="superscript"/>
              </w:rPr>
              <w:t>8</w:t>
            </w:r>
          </w:p>
          <w:p w:rsidR="00C60D27" w:rsidRPr="00E23558" w:rsidRDefault="00C60D27" w:rsidP="001071DF">
            <w:pPr>
              <w:spacing w:before="60" w:after="60"/>
              <w:rPr>
                <w:sz w:val="24"/>
                <w:szCs w:val="24"/>
              </w:rPr>
            </w:pPr>
            <w:r w:rsidRPr="00E23558">
              <w:rPr>
                <w:sz w:val="24"/>
                <w:szCs w:val="24"/>
              </w:rPr>
              <w:t>Dannelse af Heinz-legemer</w:t>
            </w:r>
            <w:r w:rsidRPr="00E23558">
              <w:rPr>
                <w:sz w:val="24"/>
                <w:szCs w:val="24"/>
                <w:vertAlign w:val="superscript"/>
              </w:rPr>
              <w:t>4</w:t>
            </w:r>
          </w:p>
          <w:p w:rsidR="00C60D27" w:rsidRPr="00E23558" w:rsidRDefault="00C60D27" w:rsidP="001071DF">
            <w:pPr>
              <w:spacing w:before="60" w:after="60"/>
              <w:rPr>
                <w:sz w:val="24"/>
                <w:szCs w:val="24"/>
                <w:vertAlign w:val="superscript"/>
              </w:rPr>
            </w:pPr>
            <w:r w:rsidRPr="00E23558">
              <w:rPr>
                <w:iCs/>
                <w:sz w:val="24"/>
                <w:szCs w:val="24"/>
              </w:rPr>
              <w:lastRenderedPageBreak/>
              <w:t>Nystagmus</w:t>
            </w:r>
            <w:r w:rsidRPr="00E23558">
              <w:rPr>
                <w:iCs/>
                <w:sz w:val="24"/>
                <w:szCs w:val="24"/>
                <w:vertAlign w:val="superscript"/>
              </w:rPr>
              <w:t>5</w:t>
            </w:r>
            <w:r w:rsidRPr="00E23558">
              <w:rPr>
                <w:iCs/>
                <w:sz w:val="24"/>
                <w:szCs w:val="24"/>
              </w:rPr>
              <w:t>, Opistotonus</w:t>
            </w:r>
            <w:r w:rsidRPr="00E23558">
              <w:rPr>
                <w:iCs/>
                <w:sz w:val="24"/>
                <w:szCs w:val="24"/>
                <w:vertAlign w:val="superscript"/>
              </w:rPr>
              <w:t>5</w:t>
            </w:r>
            <w:r w:rsidRPr="00E23558">
              <w:rPr>
                <w:iCs/>
                <w:sz w:val="24"/>
                <w:szCs w:val="24"/>
              </w:rPr>
              <w:t>, P</w:t>
            </w:r>
            <w:r w:rsidRPr="00E23558">
              <w:rPr>
                <w:sz w:val="24"/>
                <w:szCs w:val="24"/>
              </w:rPr>
              <w:t>adlebevægelser</w:t>
            </w:r>
            <w:r w:rsidRPr="00E23558">
              <w:rPr>
                <w:sz w:val="24"/>
                <w:szCs w:val="24"/>
                <w:vertAlign w:val="superscript"/>
              </w:rPr>
              <w:t>5</w:t>
            </w:r>
            <w:r w:rsidRPr="00E23558">
              <w:rPr>
                <w:sz w:val="24"/>
                <w:szCs w:val="24"/>
              </w:rPr>
              <w:t>, Forlænget anæstesi</w:t>
            </w:r>
            <w:r w:rsidRPr="00E23558">
              <w:rPr>
                <w:sz w:val="24"/>
                <w:szCs w:val="24"/>
                <w:vertAlign w:val="superscript"/>
              </w:rPr>
              <w:t>5,6</w:t>
            </w:r>
            <w:r w:rsidRPr="00E23558">
              <w:rPr>
                <w:sz w:val="24"/>
                <w:szCs w:val="24"/>
              </w:rPr>
              <w:t>, Muskeltrækninger</w:t>
            </w:r>
            <w:r w:rsidRPr="00E23558">
              <w:rPr>
                <w:sz w:val="24"/>
                <w:szCs w:val="24"/>
                <w:vertAlign w:val="superscript"/>
              </w:rPr>
              <w:t>1,3,5</w:t>
            </w:r>
          </w:p>
          <w:p w:rsidR="00C60D27" w:rsidRPr="00E23558" w:rsidRDefault="00C60D27" w:rsidP="001071DF">
            <w:pPr>
              <w:spacing w:before="60" w:after="60"/>
              <w:rPr>
                <w:iCs/>
                <w:sz w:val="24"/>
                <w:szCs w:val="24"/>
              </w:rPr>
            </w:pPr>
            <w:r w:rsidRPr="00E23558">
              <w:rPr>
                <w:sz w:val="24"/>
                <w:szCs w:val="24"/>
              </w:rPr>
              <w:t>Apnø</w:t>
            </w:r>
            <w:r w:rsidRPr="00E23558">
              <w:rPr>
                <w:sz w:val="24"/>
                <w:szCs w:val="24"/>
                <w:vertAlign w:val="superscript"/>
              </w:rPr>
              <w:t>1,2</w:t>
            </w:r>
            <w:r w:rsidRPr="00E23558">
              <w:rPr>
                <w:sz w:val="24"/>
                <w:szCs w:val="24"/>
              </w:rPr>
              <w:t>, Pustende</w:t>
            </w:r>
            <w:r w:rsidRPr="00E23558">
              <w:rPr>
                <w:sz w:val="24"/>
                <w:szCs w:val="24"/>
                <w:vertAlign w:val="superscript"/>
              </w:rPr>
              <w:t>7</w:t>
            </w:r>
            <w:r w:rsidRPr="00E23558">
              <w:rPr>
                <w:sz w:val="24"/>
                <w:szCs w:val="24"/>
              </w:rPr>
              <w:t>, Nysen</w:t>
            </w:r>
            <w:r w:rsidRPr="00E23558">
              <w:rPr>
                <w:sz w:val="24"/>
                <w:szCs w:val="24"/>
                <w:vertAlign w:val="superscript"/>
              </w:rPr>
              <w:t>8</w:t>
            </w:r>
          </w:p>
        </w:tc>
      </w:tr>
      <w:bookmarkEnd w:id="4"/>
    </w:tbl>
    <w:p w:rsidR="00C60D27" w:rsidRPr="00E23558" w:rsidRDefault="00C60D27" w:rsidP="00C60D27">
      <w:pPr>
        <w:rPr>
          <w:sz w:val="24"/>
          <w:szCs w:val="24"/>
        </w:rPr>
      </w:pPr>
    </w:p>
    <w:p w:rsidR="00C60D27" w:rsidRPr="00E23558" w:rsidRDefault="00C60D27" w:rsidP="00C60D27">
      <w:pPr>
        <w:ind w:left="567"/>
        <w:rPr>
          <w:sz w:val="24"/>
          <w:szCs w:val="24"/>
        </w:rPr>
      </w:pPr>
      <w:r w:rsidRPr="00E23558">
        <w:rPr>
          <w:sz w:val="24"/>
          <w:szCs w:val="24"/>
          <w:vertAlign w:val="superscript"/>
        </w:rPr>
        <w:t>1</w:t>
      </w:r>
      <w:r w:rsidRPr="00E23558">
        <w:rPr>
          <w:sz w:val="24"/>
          <w:szCs w:val="24"/>
        </w:rPr>
        <w:t>Under induktion</w:t>
      </w:r>
    </w:p>
    <w:p w:rsidR="00C60D27" w:rsidRPr="00E23558" w:rsidRDefault="00C60D27" w:rsidP="00C60D27">
      <w:pPr>
        <w:ind w:left="567"/>
        <w:rPr>
          <w:sz w:val="24"/>
          <w:szCs w:val="24"/>
        </w:rPr>
      </w:pPr>
      <w:r w:rsidRPr="00E23558">
        <w:rPr>
          <w:sz w:val="24"/>
          <w:szCs w:val="24"/>
          <w:vertAlign w:val="superscript"/>
        </w:rPr>
        <w:t>2</w:t>
      </w:r>
      <w:r w:rsidRPr="00E23558">
        <w:rPr>
          <w:sz w:val="24"/>
          <w:szCs w:val="24"/>
        </w:rPr>
        <w:t>Let</w:t>
      </w:r>
    </w:p>
    <w:p w:rsidR="00C60D27" w:rsidRPr="00E23558" w:rsidRDefault="00C60D27" w:rsidP="00C60D27">
      <w:pPr>
        <w:ind w:left="567"/>
        <w:rPr>
          <w:sz w:val="24"/>
          <w:szCs w:val="24"/>
        </w:rPr>
      </w:pPr>
      <w:r w:rsidRPr="00E23558">
        <w:rPr>
          <w:sz w:val="24"/>
          <w:szCs w:val="24"/>
          <w:vertAlign w:val="superscript"/>
        </w:rPr>
        <w:t>3</w:t>
      </w:r>
      <w:r w:rsidRPr="00E23558">
        <w:rPr>
          <w:sz w:val="24"/>
          <w:szCs w:val="24"/>
        </w:rPr>
        <w:t>Under opvågning</w:t>
      </w:r>
    </w:p>
    <w:p w:rsidR="00C60D27" w:rsidRPr="00E23558" w:rsidRDefault="00C60D27" w:rsidP="00C60D27">
      <w:pPr>
        <w:ind w:left="567"/>
        <w:rPr>
          <w:sz w:val="24"/>
          <w:szCs w:val="24"/>
        </w:rPr>
      </w:pPr>
      <w:r w:rsidRPr="00E23558">
        <w:rPr>
          <w:sz w:val="24"/>
          <w:szCs w:val="24"/>
          <w:vertAlign w:val="superscript"/>
        </w:rPr>
        <w:t>4</w:t>
      </w:r>
      <w:r w:rsidRPr="00E23558">
        <w:rPr>
          <w:sz w:val="24"/>
          <w:szCs w:val="24"/>
        </w:rPr>
        <w:t>Hvis gentagen anæstesi begrænses til intervaller på over 48 timer, vil sandsynligheden formindskes.</w:t>
      </w:r>
    </w:p>
    <w:p w:rsidR="00C60D27" w:rsidRPr="00E23558" w:rsidRDefault="00C60D27" w:rsidP="00C60D27">
      <w:pPr>
        <w:ind w:left="567"/>
        <w:rPr>
          <w:sz w:val="24"/>
          <w:szCs w:val="24"/>
        </w:rPr>
      </w:pPr>
      <w:r w:rsidRPr="00E23558">
        <w:rPr>
          <w:sz w:val="24"/>
          <w:szCs w:val="24"/>
          <w:vertAlign w:val="superscript"/>
        </w:rPr>
        <w:t>5</w:t>
      </w:r>
      <w:r w:rsidRPr="00E23558">
        <w:rPr>
          <w:sz w:val="24"/>
          <w:szCs w:val="24"/>
        </w:rPr>
        <w:t xml:space="preserve">Forbundet med </w:t>
      </w:r>
      <w:proofErr w:type="spellStart"/>
      <w:r w:rsidRPr="00E23558">
        <w:rPr>
          <w:sz w:val="24"/>
          <w:szCs w:val="24"/>
        </w:rPr>
        <w:t>excitationsfasen</w:t>
      </w:r>
      <w:proofErr w:type="spellEnd"/>
    </w:p>
    <w:p w:rsidR="00C60D27" w:rsidRPr="00E23558" w:rsidRDefault="00C60D27" w:rsidP="00C60D27">
      <w:pPr>
        <w:ind w:left="567"/>
        <w:rPr>
          <w:sz w:val="24"/>
          <w:szCs w:val="24"/>
        </w:rPr>
      </w:pPr>
      <w:r w:rsidRPr="00E23558">
        <w:rPr>
          <w:sz w:val="24"/>
          <w:szCs w:val="24"/>
          <w:vertAlign w:val="superscript"/>
        </w:rPr>
        <w:t>6</w:t>
      </w:r>
      <w:r w:rsidRPr="00E23558">
        <w:rPr>
          <w:sz w:val="24"/>
          <w:szCs w:val="24"/>
        </w:rPr>
        <w:t xml:space="preserve">Ved utilsigtet administration </w:t>
      </w:r>
      <w:proofErr w:type="spellStart"/>
      <w:r w:rsidRPr="00E23558">
        <w:rPr>
          <w:sz w:val="24"/>
          <w:szCs w:val="24"/>
        </w:rPr>
        <w:t>perivaskulært</w:t>
      </w:r>
      <w:proofErr w:type="spellEnd"/>
    </w:p>
    <w:p w:rsidR="00C60D27" w:rsidRPr="00E23558" w:rsidRDefault="00C60D27" w:rsidP="00C60D27">
      <w:pPr>
        <w:ind w:left="567"/>
        <w:rPr>
          <w:sz w:val="24"/>
          <w:szCs w:val="24"/>
        </w:rPr>
      </w:pPr>
      <w:r w:rsidRPr="00E23558">
        <w:rPr>
          <w:sz w:val="24"/>
          <w:szCs w:val="24"/>
          <w:vertAlign w:val="superscript"/>
        </w:rPr>
        <w:t>7</w:t>
      </w:r>
      <w:r w:rsidRPr="00E23558">
        <w:rPr>
          <w:sz w:val="24"/>
          <w:szCs w:val="24"/>
        </w:rPr>
        <w:t xml:space="preserve">Hvis tilstede før </w:t>
      </w:r>
      <w:proofErr w:type="spellStart"/>
      <w:r w:rsidRPr="00E23558">
        <w:rPr>
          <w:sz w:val="24"/>
          <w:szCs w:val="24"/>
        </w:rPr>
        <w:t>induktioninduktion</w:t>
      </w:r>
      <w:proofErr w:type="spellEnd"/>
      <w:r w:rsidRPr="00E23558">
        <w:rPr>
          <w:sz w:val="24"/>
          <w:szCs w:val="24"/>
        </w:rPr>
        <w:t>, kan dette fortsætte i løbet af de efterfølgende perioder med anæstesi og opvågning.</w:t>
      </w:r>
    </w:p>
    <w:p w:rsidR="00C60D27" w:rsidRPr="00E23558" w:rsidRDefault="00C60D27" w:rsidP="00C60D27">
      <w:pPr>
        <w:ind w:left="567"/>
        <w:rPr>
          <w:sz w:val="24"/>
          <w:szCs w:val="24"/>
        </w:rPr>
      </w:pPr>
      <w:r w:rsidRPr="00E23558">
        <w:rPr>
          <w:sz w:val="24"/>
          <w:szCs w:val="24"/>
          <w:vertAlign w:val="superscript"/>
        </w:rPr>
        <w:t>8</w:t>
      </w:r>
      <w:r w:rsidRPr="00E23558">
        <w:rPr>
          <w:sz w:val="24"/>
          <w:szCs w:val="24"/>
        </w:rPr>
        <w:t>Kun observeret hos katte.</w:t>
      </w:r>
    </w:p>
    <w:p w:rsidR="00C60D27" w:rsidRPr="00E23558" w:rsidRDefault="00C60D27" w:rsidP="00C60D27">
      <w:pPr>
        <w:ind w:left="567"/>
        <w:rPr>
          <w:sz w:val="24"/>
          <w:szCs w:val="24"/>
        </w:rPr>
      </w:pPr>
      <w:r w:rsidRPr="00E23558">
        <w:rPr>
          <w:sz w:val="24"/>
          <w:szCs w:val="24"/>
          <w:vertAlign w:val="superscript"/>
        </w:rPr>
        <w:t>9</w:t>
      </w:r>
      <w:r w:rsidRPr="00E23558">
        <w:rPr>
          <w:sz w:val="24"/>
          <w:szCs w:val="24"/>
        </w:rPr>
        <w:t>Observeret som pote/</w:t>
      </w:r>
      <w:proofErr w:type="spellStart"/>
      <w:r w:rsidRPr="00E23558">
        <w:rPr>
          <w:sz w:val="24"/>
          <w:szCs w:val="24"/>
        </w:rPr>
        <w:t>ansigtslikning</w:t>
      </w:r>
      <w:proofErr w:type="spellEnd"/>
      <w:r w:rsidRPr="00E23558">
        <w:rPr>
          <w:sz w:val="24"/>
          <w:szCs w:val="24"/>
        </w:rPr>
        <w:t>.</w:t>
      </w:r>
    </w:p>
    <w:p w:rsidR="00C60D27" w:rsidRPr="00E23558" w:rsidRDefault="00C60D27" w:rsidP="00C60D27">
      <w:pPr>
        <w:ind w:left="567"/>
        <w:rPr>
          <w:sz w:val="24"/>
          <w:szCs w:val="24"/>
        </w:rPr>
      </w:pPr>
    </w:p>
    <w:p w:rsidR="00C60D27" w:rsidRPr="00E23558" w:rsidRDefault="00C60D27" w:rsidP="00C60D27">
      <w:pPr>
        <w:ind w:left="567"/>
        <w:rPr>
          <w:sz w:val="24"/>
          <w:szCs w:val="24"/>
        </w:rPr>
      </w:pPr>
      <w:bookmarkStart w:id="5" w:name="_Hlk66891708"/>
      <w:bookmarkEnd w:id="3"/>
      <w:r w:rsidRPr="00E23558">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5"/>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3.7</w:t>
      </w:r>
      <w:r w:rsidRPr="00E23558">
        <w:rPr>
          <w:sz w:val="24"/>
          <w:szCs w:val="24"/>
        </w:rPr>
        <w:tab/>
        <w:t>Anvendelse under drægtighed, laktation eller æglægning</w:t>
      </w:r>
    </w:p>
    <w:p w:rsidR="00C60D27" w:rsidRPr="00E23558" w:rsidRDefault="00C60D27" w:rsidP="00C60D27">
      <w:pPr>
        <w:rPr>
          <w:sz w:val="24"/>
          <w:szCs w:val="24"/>
        </w:rPr>
      </w:pPr>
    </w:p>
    <w:p w:rsidR="00C60D27" w:rsidRPr="00E23558" w:rsidRDefault="00C60D27" w:rsidP="00C60D27">
      <w:pPr>
        <w:ind w:left="567"/>
        <w:rPr>
          <w:iCs/>
          <w:sz w:val="24"/>
          <w:szCs w:val="24"/>
          <w:u w:val="single"/>
        </w:rPr>
      </w:pPr>
      <w:r w:rsidRPr="00E23558">
        <w:rPr>
          <w:sz w:val="24"/>
          <w:szCs w:val="24"/>
          <w:u w:val="single"/>
        </w:rPr>
        <w:t>Drægtighed og laktation:</w:t>
      </w:r>
    </w:p>
    <w:p w:rsidR="00C60D27" w:rsidRPr="00E23558" w:rsidRDefault="00C60D27" w:rsidP="00C60D27">
      <w:pPr>
        <w:ind w:left="567"/>
        <w:rPr>
          <w:sz w:val="24"/>
          <w:szCs w:val="24"/>
        </w:rPr>
      </w:pPr>
    </w:p>
    <w:p w:rsidR="00C60D27" w:rsidRPr="00E23558" w:rsidRDefault="00C60D27" w:rsidP="00C60D27">
      <w:pPr>
        <w:ind w:left="567"/>
        <w:rPr>
          <w:bCs/>
          <w:sz w:val="24"/>
          <w:szCs w:val="24"/>
        </w:rPr>
      </w:pPr>
      <w:r w:rsidRPr="00E23558">
        <w:rPr>
          <w:sz w:val="24"/>
          <w:szCs w:val="24"/>
        </w:rPr>
        <w:t xml:space="preserve">Veterinærlægemidlets sikkerhed for fostre/nyfødte og under laktation er ikke fastlagt. Hos mennesker er parenteralt administreret </w:t>
      </w:r>
      <w:proofErr w:type="spellStart"/>
      <w:r w:rsidRPr="00E23558">
        <w:rPr>
          <w:sz w:val="24"/>
          <w:szCs w:val="24"/>
        </w:rPr>
        <w:t>benzylalkohol</w:t>
      </w:r>
      <w:proofErr w:type="spellEnd"/>
      <w:r w:rsidRPr="00E23558">
        <w:rPr>
          <w:sz w:val="24"/>
          <w:szCs w:val="24"/>
        </w:rPr>
        <w:t xml:space="preserve"> blevet forbundet med et fatalt toksisk syndrom hos for tidligt fødte.</w:t>
      </w:r>
    </w:p>
    <w:p w:rsidR="00C60D27" w:rsidRPr="00E23558" w:rsidRDefault="00C60D27" w:rsidP="00C60D27">
      <w:pPr>
        <w:ind w:left="1418" w:hanging="851"/>
        <w:rPr>
          <w:bCs/>
          <w:sz w:val="24"/>
          <w:szCs w:val="24"/>
        </w:rPr>
      </w:pPr>
    </w:p>
    <w:p w:rsidR="00C60D27" w:rsidRPr="00E23558" w:rsidRDefault="00C60D27" w:rsidP="00C60D27">
      <w:pPr>
        <w:ind w:left="567"/>
        <w:rPr>
          <w:sz w:val="24"/>
          <w:szCs w:val="24"/>
        </w:rPr>
      </w:pPr>
      <w:r w:rsidRPr="00E23558">
        <w:rPr>
          <w:sz w:val="24"/>
          <w:szCs w:val="24"/>
        </w:rPr>
        <w:t>Må kun anvendes i overensstemmelse med den ansvarlige dyrlæges vurdering af benefit/risk-</w:t>
      </w:r>
      <w:r w:rsidRPr="00E23558" w:rsidDel="000B4098">
        <w:rPr>
          <w:sz w:val="24"/>
          <w:szCs w:val="24"/>
        </w:rPr>
        <w:t xml:space="preserve"> </w:t>
      </w:r>
      <w:r w:rsidRPr="00E23558">
        <w:rPr>
          <w:sz w:val="24"/>
          <w:szCs w:val="24"/>
        </w:rPr>
        <w:t>forholdet.</w:t>
      </w: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3.8</w:t>
      </w:r>
      <w:r w:rsidRPr="00E23558">
        <w:rPr>
          <w:sz w:val="24"/>
          <w:szCs w:val="24"/>
        </w:rPr>
        <w:tab/>
        <w:t>Interaktion med andre lægemidler og andre former for interaktion</w:t>
      </w:r>
    </w:p>
    <w:p w:rsidR="00C60D27" w:rsidRPr="00E23558" w:rsidRDefault="00C60D27" w:rsidP="00C60D27">
      <w:pPr>
        <w:rPr>
          <w:sz w:val="24"/>
          <w:szCs w:val="24"/>
        </w:rPr>
      </w:pPr>
    </w:p>
    <w:p w:rsidR="00C60D27" w:rsidRPr="00E23558" w:rsidRDefault="00C60D27" w:rsidP="00C60D27">
      <w:pPr>
        <w:ind w:left="567"/>
        <w:rPr>
          <w:sz w:val="24"/>
          <w:szCs w:val="24"/>
        </w:rPr>
      </w:pPr>
      <w:proofErr w:type="spellStart"/>
      <w:r w:rsidRPr="00E23558">
        <w:rPr>
          <w:sz w:val="24"/>
          <w:szCs w:val="24"/>
        </w:rPr>
        <w:t>Propofol</w:t>
      </w:r>
      <w:proofErr w:type="spellEnd"/>
      <w:r w:rsidRPr="00E23558">
        <w:rPr>
          <w:sz w:val="24"/>
          <w:szCs w:val="24"/>
        </w:rPr>
        <w:t xml:space="preserve"> er blevet anvendt efter præmedicinering med normalt anvendt medicin til forbehandling, f.eks. atropin, </w:t>
      </w:r>
      <w:proofErr w:type="spellStart"/>
      <w:r w:rsidRPr="00E23558">
        <w:rPr>
          <w:sz w:val="24"/>
          <w:szCs w:val="24"/>
        </w:rPr>
        <w:t>acepromazin</w:t>
      </w:r>
      <w:proofErr w:type="spellEnd"/>
      <w:r w:rsidRPr="00E23558">
        <w:rPr>
          <w:sz w:val="24"/>
          <w:szCs w:val="24"/>
        </w:rPr>
        <w:t xml:space="preserve">, </w:t>
      </w:r>
      <w:proofErr w:type="spellStart"/>
      <w:r w:rsidRPr="00E23558">
        <w:rPr>
          <w:sz w:val="24"/>
          <w:szCs w:val="24"/>
        </w:rPr>
        <w:t>diazepam</w:t>
      </w:r>
      <w:proofErr w:type="spellEnd"/>
      <w:r w:rsidRPr="00E23558">
        <w:rPr>
          <w:sz w:val="24"/>
          <w:szCs w:val="24"/>
        </w:rPr>
        <w:t xml:space="preserve">, </w:t>
      </w:r>
      <w:r w:rsidRPr="00E23558">
        <w:rPr>
          <w:sz w:val="24"/>
          <w:szCs w:val="24"/>
        </w:rPr>
        <w:sym w:font="Symbol" w:char="0061"/>
      </w:r>
      <w:r w:rsidRPr="00E23558">
        <w:rPr>
          <w:sz w:val="24"/>
          <w:szCs w:val="24"/>
        </w:rPr>
        <w:noBreakHyphen/>
        <w:t xml:space="preserve">2-adrenoceptor-stoffer, forud for vedligeholdelsesanæstesi med inhalationsstoffer, f.eks. </w:t>
      </w:r>
      <w:proofErr w:type="spellStart"/>
      <w:r w:rsidRPr="00E23558">
        <w:rPr>
          <w:sz w:val="24"/>
          <w:szCs w:val="24"/>
        </w:rPr>
        <w:t>halothan</w:t>
      </w:r>
      <w:proofErr w:type="spellEnd"/>
      <w:r w:rsidRPr="00E23558">
        <w:rPr>
          <w:sz w:val="24"/>
          <w:szCs w:val="24"/>
        </w:rPr>
        <w:t xml:space="preserve">, </w:t>
      </w:r>
      <w:proofErr w:type="spellStart"/>
      <w:r w:rsidRPr="00E23558">
        <w:rPr>
          <w:sz w:val="24"/>
          <w:szCs w:val="24"/>
        </w:rPr>
        <w:t>dinitrogenoxid</w:t>
      </w:r>
      <w:proofErr w:type="spellEnd"/>
      <w:r w:rsidRPr="00E23558">
        <w:rPr>
          <w:sz w:val="24"/>
          <w:szCs w:val="24"/>
        </w:rPr>
        <w:t xml:space="preserve">, </w:t>
      </w:r>
      <w:proofErr w:type="spellStart"/>
      <w:r w:rsidRPr="00E23558">
        <w:rPr>
          <w:sz w:val="24"/>
          <w:szCs w:val="24"/>
        </w:rPr>
        <w:t>sevofluran</w:t>
      </w:r>
      <w:proofErr w:type="spellEnd"/>
      <w:r w:rsidRPr="00E23558">
        <w:rPr>
          <w:sz w:val="24"/>
          <w:szCs w:val="24"/>
        </w:rPr>
        <w:t xml:space="preserve">, </w:t>
      </w:r>
      <w:proofErr w:type="spellStart"/>
      <w:r w:rsidRPr="00E23558">
        <w:rPr>
          <w:sz w:val="24"/>
          <w:szCs w:val="24"/>
        </w:rPr>
        <w:t>isofluran</w:t>
      </w:r>
      <w:proofErr w:type="spellEnd"/>
      <w:r w:rsidRPr="00E23558">
        <w:rPr>
          <w:sz w:val="24"/>
          <w:szCs w:val="24"/>
        </w:rPr>
        <w:t xml:space="preserve"> og før indgivelse af </w:t>
      </w:r>
      <w:proofErr w:type="spellStart"/>
      <w:r w:rsidRPr="00E23558">
        <w:rPr>
          <w:sz w:val="24"/>
          <w:szCs w:val="24"/>
        </w:rPr>
        <w:t>analgetika</w:t>
      </w:r>
      <w:proofErr w:type="spellEnd"/>
      <w:r w:rsidRPr="00E23558">
        <w:rPr>
          <w:sz w:val="24"/>
          <w:szCs w:val="24"/>
        </w:rPr>
        <w:t xml:space="preserve">, f.eks. </w:t>
      </w:r>
      <w:proofErr w:type="spellStart"/>
      <w:r w:rsidRPr="00E23558">
        <w:rPr>
          <w:sz w:val="24"/>
          <w:szCs w:val="24"/>
        </w:rPr>
        <w:t>pethidin</w:t>
      </w:r>
      <w:proofErr w:type="spellEnd"/>
      <w:r w:rsidRPr="00E23558">
        <w:rPr>
          <w:sz w:val="24"/>
          <w:szCs w:val="24"/>
        </w:rPr>
        <w:t xml:space="preserve">, </w:t>
      </w:r>
      <w:proofErr w:type="spellStart"/>
      <w:r w:rsidRPr="00E23558">
        <w:rPr>
          <w:sz w:val="24"/>
          <w:szCs w:val="24"/>
        </w:rPr>
        <w:t>buprenorphin</w:t>
      </w:r>
      <w:proofErr w:type="spellEnd"/>
      <w:r w:rsidRPr="00E23558">
        <w:rPr>
          <w:sz w:val="24"/>
          <w:szCs w:val="24"/>
        </w:rPr>
        <w:t>. Der er ikke forekommet farmakologisk uforligelighed.</w:t>
      </w:r>
    </w:p>
    <w:p w:rsidR="00C60D27" w:rsidRPr="00E23558" w:rsidRDefault="00C60D27" w:rsidP="00C60D27">
      <w:pPr>
        <w:ind w:left="1418" w:hanging="851"/>
        <w:rPr>
          <w:sz w:val="24"/>
          <w:szCs w:val="24"/>
        </w:rPr>
      </w:pPr>
    </w:p>
    <w:p w:rsidR="00C60D27" w:rsidRPr="00E23558" w:rsidRDefault="00C60D27" w:rsidP="00C60D27">
      <w:pPr>
        <w:tabs>
          <w:tab w:val="left" w:pos="851"/>
          <w:tab w:val="left" w:pos="8222"/>
        </w:tabs>
        <w:ind w:left="567"/>
        <w:rPr>
          <w:sz w:val="24"/>
          <w:szCs w:val="24"/>
        </w:rPr>
      </w:pPr>
      <w:r w:rsidRPr="00E23558">
        <w:rPr>
          <w:sz w:val="24"/>
          <w:szCs w:val="24"/>
        </w:rPr>
        <w:t>Det er sandsynligt, at samtidig anvendelse af sederende eller analgetiske lægemidler reducerer den dosis af Veterinærlægemidlet, der er nødvendig til at frembringe og vedligeholde anæstesi. Se pkt. 3.9.</w:t>
      </w: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3.9</w:t>
      </w:r>
      <w:r w:rsidRPr="00E23558">
        <w:rPr>
          <w:sz w:val="24"/>
          <w:szCs w:val="24"/>
        </w:rPr>
        <w:tab/>
        <w:t>Administrationsveje og dosering</w:t>
      </w:r>
    </w:p>
    <w:p w:rsidR="00C60D27" w:rsidRPr="00E23558" w:rsidRDefault="00C60D27" w:rsidP="00C60D27">
      <w:pPr>
        <w:rPr>
          <w:sz w:val="24"/>
          <w:szCs w:val="24"/>
        </w:rPr>
      </w:pPr>
    </w:p>
    <w:p w:rsidR="00C60D27" w:rsidRPr="00E23558" w:rsidRDefault="00C60D27" w:rsidP="00C60D27">
      <w:pPr>
        <w:ind w:left="1418" w:hanging="851"/>
        <w:rPr>
          <w:strike/>
          <w:sz w:val="24"/>
          <w:szCs w:val="24"/>
        </w:rPr>
      </w:pPr>
      <w:r w:rsidRPr="00E23558">
        <w:rPr>
          <w:sz w:val="24"/>
          <w:szCs w:val="24"/>
        </w:rPr>
        <w:t>Veterinærlægemidlet er et sterilt præparat til intravenøs administration.</w:t>
      </w:r>
    </w:p>
    <w:p w:rsidR="00C60D27" w:rsidRPr="00E23558" w:rsidRDefault="00C60D27" w:rsidP="00C60D27">
      <w:pPr>
        <w:ind w:left="1418" w:hanging="851"/>
        <w:rPr>
          <w:sz w:val="24"/>
          <w:szCs w:val="24"/>
        </w:rPr>
      </w:pPr>
    </w:p>
    <w:p w:rsidR="00C60D27" w:rsidRPr="00E23558" w:rsidRDefault="00C60D27" w:rsidP="00C60D27">
      <w:pPr>
        <w:ind w:left="567"/>
        <w:rPr>
          <w:sz w:val="24"/>
          <w:szCs w:val="24"/>
          <w:u w:val="single"/>
        </w:rPr>
      </w:pPr>
      <w:r w:rsidRPr="00E23558">
        <w:rPr>
          <w:sz w:val="24"/>
          <w:szCs w:val="24"/>
          <w:u w:val="single"/>
        </w:rPr>
        <w:t>Generelle procedurer til håndtering:</w:t>
      </w:r>
    </w:p>
    <w:p w:rsidR="00C60D27" w:rsidRPr="00E23558" w:rsidRDefault="00C60D27" w:rsidP="00C60D27">
      <w:pPr>
        <w:ind w:left="567"/>
        <w:rPr>
          <w:sz w:val="24"/>
          <w:szCs w:val="24"/>
        </w:rPr>
      </w:pPr>
      <w:r w:rsidRPr="00E23558">
        <w:rPr>
          <w:sz w:val="24"/>
          <w:szCs w:val="24"/>
        </w:rPr>
        <w:lastRenderedPageBreak/>
        <w:t>Inden brug skal præparatet inspiceres visuelt, at det ikke indeholder partikler og misfarvning. Hvis det er tilfældet, skal det kasseres.</w:t>
      </w:r>
    </w:p>
    <w:p w:rsidR="00C60D27" w:rsidRPr="00E23558" w:rsidRDefault="00C60D27" w:rsidP="00C60D27">
      <w:pPr>
        <w:ind w:left="567"/>
        <w:rPr>
          <w:sz w:val="24"/>
          <w:szCs w:val="24"/>
        </w:rPr>
      </w:pPr>
      <w:r w:rsidRPr="00E23558">
        <w:rPr>
          <w:sz w:val="24"/>
          <w:szCs w:val="24"/>
        </w:rPr>
        <w:t>Hætteglasset omrystes forsigtigt, men omhyggeligt før åbning. Se pkt. 3.4 og 5.3.</w:t>
      </w:r>
    </w:p>
    <w:p w:rsidR="00C60D27" w:rsidRPr="00E23558" w:rsidRDefault="00C60D27" w:rsidP="00C60D27">
      <w:pPr>
        <w:ind w:left="1134" w:hanging="851"/>
        <w:rPr>
          <w:sz w:val="24"/>
          <w:szCs w:val="24"/>
        </w:rPr>
      </w:pPr>
    </w:p>
    <w:p w:rsidR="00C60D27" w:rsidRPr="00E23558" w:rsidRDefault="00C60D27" w:rsidP="00C60D27">
      <w:pPr>
        <w:ind w:left="567"/>
        <w:rPr>
          <w:sz w:val="24"/>
          <w:szCs w:val="24"/>
          <w:u w:val="single"/>
        </w:rPr>
      </w:pPr>
      <w:r w:rsidRPr="00E23558">
        <w:rPr>
          <w:sz w:val="24"/>
          <w:szCs w:val="24"/>
          <w:u w:val="single"/>
        </w:rPr>
        <w:t>Dosering til induktion:</w:t>
      </w:r>
    </w:p>
    <w:p w:rsidR="00C60D27" w:rsidRPr="00E23558" w:rsidRDefault="00C60D27" w:rsidP="00C60D27">
      <w:pPr>
        <w:ind w:left="567"/>
        <w:rPr>
          <w:sz w:val="24"/>
          <w:szCs w:val="24"/>
        </w:rPr>
      </w:pPr>
      <w:r w:rsidRPr="00E23558">
        <w:rPr>
          <w:sz w:val="24"/>
          <w:szCs w:val="24"/>
        </w:rPr>
        <w:t>Induktionsdosis beregnes i forhold til legemsvægt, og indgives til effekt i løbet af en periode på 10-40 sekunder. Se pkt. 3.4.</w:t>
      </w:r>
    </w:p>
    <w:p w:rsidR="00C60D27" w:rsidRPr="00E23558" w:rsidRDefault="00C60D27" w:rsidP="00C60D27">
      <w:pPr>
        <w:ind w:left="567"/>
        <w:rPr>
          <w:sz w:val="24"/>
          <w:szCs w:val="24"/>
        </w:rPr>
      </w:pPr>
      <w:r w:rsidRPr="00E23558">
        <w:rPr>
          <w:sz w:val="24"/>
          <w:szCs w:val="24"/>
        </w:rPr>
        <w:t xml:space="preserve">Anvendelsen af </w:t>
      </w:r>
      <w:proofErr w:type="spellStart"/>
      <w:r w:rsidRPr="00E23558">
        <w:rPr>
          <w:sz w:val="24"/>
          <w:szCs w:val="24"/>
        </w:rPr>
        <w:t>præanæstetika</w:t>
      </w:r>
      <w:proofErr w:type="spellEnd"/>
      <w:r w:rsidRPr="00E23558">
        <w:rPr>
          <w:sz w:val="24"/>
          <w:szCs w:val="24"/>
        </w:rPr>
        <w:t xml:space="preserve"> kan markant reducere behovet for </w:t>
      </w:r>
      <w:proofErr w:type="spellStart"/>
      <w:r w:rsidRPr="00E23558">
        <w:rPr>
          <w:sz w:val="24"/>
          <w:szCs w:val="24"/>
        </w:rPr>
        <w:t>propofol</w:t>
      </w:r>
      <w:proofErr w:type="spellEnd"/>
      <w:r w:rsidRPr="00E23558">
        <w:rPr>
          <w:sz w:val="24"/>
          <w:szCs w:val="24"/>
        </w:rPr>
        <w:t xml:space="preserve">. Som for andre sederende </w:t>
      </w:r>
      <w:proofErr w:type="spellStart"/>
      <w:r w:rsidRPr="00E23558">
        <w:rPr>
          <w:sz w:val="24"/>
          <w:szCs w:val="24"/>
        </w:rPr>
        <w:t>hypnotika</w:t>
      </w:r>
      <w:proofErr w:type="spellEnd"/>
      <w:r w:rsidRPr="00E23558">
        <w:rPr>
          <w:sz w:val="24"/>
          <w:szCs w:val="24"/>
        </w:rPr>
        <w:t xml:space="preserve"> vil mængden af opioider, </w:t>
      </w:r>
      <w:r w:rsidRPr="00E23558">
        <w:rPr>
          <w:sz w:val="24"/>
          <w:szCs w:val="24"/>
        </w:rPr>
        <w:sym w:font="Symbol" w:char="0061"/>
      </w:r>
      <w:r w:rsidRPr="00E23558">
        <w:rPr>
          <w:sz w:val="24"/>
          <w:szCs w:val="24"/>
        </w:rPr>
        <w:noBreakHyphen/>
        <w:t>2-agonister og/eller præmedicinering med benzodiazepiner have indflydelse på patientens respons på en induktionsdosis af præparatet.</w:t>
      </w:r>
    </w:p>
    <w:p w:rsidR="00C60D27" w:rsidRPr="00E23558" w:rsidRDefault="00C60D27" w:rsidP="00C60D27">
      <w:pPr>
        <w:ind w:left="1134" w:hanging="851"/>
        <w:rPr>
          <w:sz w:val="24"/>
          <w:szCs w:val="24"/>
        </w:rPr>
      </w:pPr>
    </w:p>
    <w:p w:rsidR="00C60D27" w:rsidRPr="00E23558" w:rsidRDefault="00C60D27" w:rsidP="00C60D27">
      <w:pPr>
        <w:ind w:left="567"/>
        <w:rPr>
          <w:sz w:val="24"/>
          <w:szCs w:val="24"/>
        </w:rPr>
      </w:pPr>
      <w:r w:rsidRPr="00E23558">
        <w:rPr>
          <w:sz w:val="24"/>
          <w:szCs w:val="24"/>
        </w:rPr>
        <w:t xml:space="preserve">Hvis dyrene er blevet præmedicineret med en </w:t>
      </w:r>
      <w:r w:rsidRPr="00E23558">
        <w:rPr>
          <w:sz w:val="24"/>
          <w:szCs w:val="24"/>
        </w:rPr>
        <w:sym w:font="Symbol" w:char="0061"/>
      </w:r>
      <w:r w:rsidRPr="00E23558">
        <w:rPr>
          <w:sz w:val="24"/>
          <w:szCs w:val="24"/>
        </w:rPr>
        <w:noBreakHyphen/>
        <w:t xml:space="preserve">2-agonist såsom </w:t>
      </w:r>
      <w:proofErr w:type="spellStart"/>
      <w:r w:rsidRPr="00E23558">
        <w:rPr>
          <w:sz w:val="24"/>
          <w:szCs w:val="24"/>
        </w:rPr>
        <w:t>medetomidin</w:t>
      </w:r>
      <w:proofErr w:type="spellEnd"/>
      <w:r w:rsidRPr="00E23558">
        <w:rPr>
          <w:sz w:val="24"/>
          <w:szCs w:val="24"/>
        </w:rPr>
        <w:t xml:space="preserve">, skal dosis af </w:t>
      </w:r>
      <w:proofErr w:type="spellStart"/>
      <w:r w:rsidRPr="00E23558">
        <w:rPr>
          <w:sz w:val="24"/>
          <w:szCs w:val="24"/>
        </w:rPr>
        <w:t>propofol</w:t>
      </w:r>
      <w:proofErr w:type="spellEnd"/>
      <w:r w:rsidRPr="00E23558">
        <w:rPr>
          <w:sz w:val="24"/>
          <w:szCs w:val="24"/>
        </w:rPr>
        <w:t xml:space="preserve"> (som for alle andre intravenøse </w:t>
      </w:r>
      <w:proofErr w:type="spellStart"/>
      <w:r w:rsidRPr="00E23558">
        <w:rPr>
          <w:sz w:val="24"/>
          <w:szCs w:val="24"/>
        </w:rPr>
        <w:t>anæstetika</w:t>
      </w:r>
      <w:proofErr w:type="spellEnd"/>
      <w:r w:rsidRPr="00E23558">
        <w:rPr>
          <w:sz w:val="24"/>
          <w:szCs w:val="24"/>
        </w:rPr>
        <w:t xml:space="preserve">) reduceres med op til 85 % (f.eks. fra 6,5 mg/kg for ikke præmedicinerede hunde til 1,0 mg/kg for hunde, der blev præmedicineret med en </w:t>
      </w:r>
      <w:r w:rsidRPr="00E23558">
        <w:rPr>
          <w:sz w:val="24"/>
          <w:szCs w:val="24"/>
        </w:rPr>
        <w:sym w:font="Symbol" w:char="0061"/>
      </w:r>
      <w:r w:rsidRPr="00E23558">
        <w:rPr>
          <w:sz w:val="24"/>
          <w:szCs w:val="24"/>
        </w:rPr>
        <w:noBreakHyphen/>
        <w:t>2-agonist).</w:t>
      </w:r>
    </w:p>
    <w:p w:rsidR="00C60D27" w:rsidRPr="00E23558" w:rsidRDefault="00C60D27" w:rsidP="00C60D27">
      <w:pPr>
        <w:ind w:left="567" w:hanging="851"/>
        <w:rPr>
          <w:sz w:val="24"/>
          <w:szCs w:val="24"/>
        </w:rPr>
      </w:pPr>
    </w:p>
    <w:p w:rsidR="00C60D27" w:rsidRPr="00E23558" w:rsidRDefault="00C60D27" w:rsidP="00C60D27">
      <w:pPr>
        <w:ind w:left="567"/>
        <w:rPr>
          <w:sz w:val="24"/>
          <w:szCs w:val="24"/>
        </w:rPr>
      </w:pPr>
      <w:r w:rsidRPr="00E23558">
        <w:rPr>
          <w:sz w:val="24"/>
          <w:szCs w:val="24"/>
        </w:rPr>
        <w:t>Den gennemsnitlige induktionsdosis for hunde og katte, som enten ikke er præmedicinerede eller præmedicinerede med en beroligende non</w:t>
      </w:r>
      <w:r w:rsidRPr="00E23558">
        <w:rPr>
          <w:sz w:val="24"/>
          <w:szCs w:val="24"/>
        </w:rPr>
        <w:noBreakHyphen/>
      </w:r>
      <w:r w:rsidRPr="00E23558">
        <w:rPr>
          <w:sz w:val="24"/>
          <w:szCs w:val="24"/>
        </w:rPr>
        <w:sym w:font="Symbol" w:char="0061"/>
      </w:r>
      <w:r w:rsidRPr="00E23558">
        <w:rPr>
          <w:sz w:val="24"/>
          <w:szCs w:val="24"/>
        </w:rPr>
        <w:noBreakHyphen/>
        <w:t xml:space="preserve">2-agonist, såsom </w:t>
      </w:r>
      <w:proofErr w:type="spellStart"/>
      <w:r w:rsidRPr="00E23558">
        <w:rPr>
          <w:sz w:val="24"/>
          <w:szCs w:val="24"/>
        </w:rPr>
        <w:t>acepromazin</w:t>
      </w:r>
      <w:proofErr w:type="spellEnd"/>
      <w:r w:rsidRPr="00E23558">
        <w:rPr>
          <w:sz w:val="24"/>
          <w:szCs w:val="24"/>
        </w:rPr>
        <w:t>, gives i den følgende tabel.</w:t>
      </w:r>
    </w:p>
    <w:p w:rsidR="00C60D27" w:rsidRPr="00E23558" w:rsidRDefault="00C60D27" w:rsidP="00C60D27">
      <w:pPr>
        <w:ind w:left="1134" w:hanging="851"/>
        <w:rPr>
          <w:sz w:val="24"/>
          <w:szCs w:val="24"/>
        </w:rPr>
      </w:pPr>
    </w:p>
    <w:p w:rsidR="00C60D27" w:rsidRPr="00E23558" w:rsidRDefault="00C60D27" w:rsidP="00C60D27">
      <w:pPr>
        <w:ind w:left="567"/>
        <w:rPr>
          <w:iCs/>
          <w:sz w:val="24"/>
          <w:szCs w:val="24"/>
        </w:rPr>
      </w:pPr>
      <w:r w:rsidRPr="00E23558">
        <w:rPr>
          <w:iCs/>
          <w:sz w:val="24"/>
          <w:szCs w:val="24"/>
        </w:rPr>
        <w:t>Disse doseringer er kun vejledende. Den reelle dosis skal baseres på det enkelte dyrs respons. Se pkt. 3.3.</w:t>
      </w:r>
    </w:p>
    <w:p w:rsidR="00C60D27" w:rsidRPr="00E23558" w:rsidRDefault="00C60D27" w:rsidP="00C60D27">
      <w:pPr>
        <w:ind w:left="567" w:hanging="851"/>
        <w:jc w:val="both"/>
        <w:rPr>
          <w:sz w:val="24"/>
          <w:szCs w:val="24"/>
        </w:rPr>
      </w:pPr>
    </w:p>
    <w:tbl>
      <w:tblPr>
        <w:tblW w:w="0" w:type="auto"/>
        <w:tblInd w:w="664" w:type="dxa"/>
        <w:tblLayout w:type="fixed"/>
        <w:tblLook w:val="04A0" w:firstRow="1" w:lastRow="0" w:firstColumn="1" w:lastColumn="0" w:noHBand="0" w:noVBand="1"/>
      </w:tblPr>
      <w:tblGrid>
        <w:gridCol w:w="2760"/>
        <w:gridCol w:w="2640"/>
        <w:gridCol w:w="2949"/>
      </w:tblGrid>
      <w:tr w:rsidR="00C60D27" w:rsidRPr="00E23558" w:rsidTr="00C60D27">
        <w:trPr>
          <w:cantSplit/>
        </w:trPr>
        <w:tc>
          <w:tcPr>
            <w:tcW w:w="2760" w:type="dxa"/>
            <w:tcBorders>
              <w:top w:val="single" w:sz="4" w:space="0" w:color="auto"/>
              <w:left w:val="nil"/>
              <w:bottom w:val="single" w:sz="4" w:space="0" w:color="auto"/>
              <w:right w:val="nil"/>
            </w:tcBorders>
          </w:tcPr>
          <w:p w:rsidR="00C60D27" w:rsidRPr="00E23558" w:rsidRDefault="00C60D27" w:rsidP="001071DF">
            <w:pPr>
              <w:keepNext/>
              <w:rPr>
                <w:b/>
                <w:sz w:val="24"/>
                <w:szCs w:val="24"/>
              </w:rPr>
            </w:pPr>
          </w:p>
        </w:tc>
        <w:tc>
          <w:tcPr>
            <w:tcW w:w="2640" w:type="dxa"/>
            <w:tcBorders>
              <w:top w:val="single" w:sz="4" w:space="0" w:color="auto"/>
              <w:left w:val="nil"/>
              <w:bottom w:val="single" w:sz="4" w:space="0" w:color="auto"/>
              <w:right w:val="nil"/>
            </w:tcBorders>
            <w:hideMark/>
          </w:tcPr>
          <w:p w:rsidR="00C60D27" w:rsidRPr="00E23558" w:rsidRDefault="00C60D27" w:rsidP="001071DF">
            <w:pPr>
              <w:keepNext/>
              <w:jc w:val="center"/>
              <w:rPr>
                <w:b/>
                <w:sz w:val="24"/>
                <w:szCs w:val="24"/>
              </w:rPr>
            </w:pPr>
            <w:r w:rsidRPr="00E23558">
              <w:rPr>
                <w:b/>
                <w:sz w:val="24"/>
                <w:szCs w:val="24"/>
              </w:rPr>
              <w:t>Dosis mg/kg legemsvægt</w:t>
            </w:r>
          </w:p>
        </w:tc>
        <w:tc>
          <w:tcPr>
            <w:tcW w:w="2949" w:type="dxa"/>
            <w:tcBorders>
              <w:top w:val="single" w:sz="4" w:space="0" w:color="auto"/>
              <w:left w:val="nil"/>
              <w:bottom w:val="single" w:sz="4" w:space="0" w:color="auto"/>
              <w:right w:val="nil"/>
            </w:tcBorders>
            <w:hideMark/>
          </w:tcPr>
          <w:p w:rsidR="00C60D27" w:rsidRPr="00E23558" w:rsidRDefault="00C60D27" w:rsidP="001071DF">
            <w:pPr>
              <w:keepNext/>
              <w:jc w:val="center"/>
              <w:rPr>
                <w:b/>
                <w:sz w:val="24"/>
                <w:szCs w:val="24"/>
              </w:rPr>
            </w:pPr>
            <w:r w:rsidRPr="00E23558">
              <w:rPr>
                <w:b/>
                <w:sz w:val="24"/>
                <w:szCs w:val="24"/>
              </w:rPr>
              <w:t>Dosisvolumen ml/kg legemsvægt</w:t>
            </w:r>
          </w:p>
        </w:tc>
      </w:tr>
      <w:tr w:rsidR="00C60D27" w:rsidRPr="00E23558" w:rsidTr="00C60D27">
        <w:trPr>
          <w:cantSplit/>
        </w:trPr>
        <w:tc>
          <w:tcPr>
            <w:tcW w:w="2760" w:type="dxa"/>
            <w:tcBorders>
              <w:top w:val="single" w:sz="4" w:space="0" w:color="auto"/>
              <w:left w:val="nil"/>
              <w:bottom w:val="nil"/>
              <w:right w:val="nil"/>
            </w:tcBorders>
          </w:tcPr>
          <w:p w:rsidR="00C60D27" w:rsidRPr="00E23558" w:rsidRDefault="00C60D27" w:rsidP="001071DF">
            <w:pPr>
              <w:pStyle w:val="Overskrift1"/>
              <w:spacing w:before="0" w:after="0"/>
              <w:rPr>
                <w:rFonts w:ascii="Times New Roman" w:hAnsi="Times New Roman"/>
                <w:sz w:val="24"/>
                <w:szCs w:val="24"/>
              </w:rPr>
            </w:pPr>
            <w:r w:rsidRPr="00E23558">
              <w:rPr>
                <w:rFonts w:ascii="Times New Roman" w:hAnsi="Times New Roman"/>
                <w:sz w:val="24"/>
                <w:szCs w:val="24"/>
              </w:rPr>
              <w:t>Hunde</w:t>
            </w:r>
          </w:p>
          <w:p w:rsidR="00C60D27" w:rsidRPr="00E23558" w:rsidRDefault="00C60D27" w:rsidP="001071DF">
            <w:pPr>
              <w:keepNext/>
              <w:rPr>
                <w:sz w:val="24"/>
                <w:szCs w:val="24"/>
              </w:rPr>
            </w:pPr>
            <w:r w:rsidRPr="00E23558">
              <w:rPr>
                <w:sz w:val="24"/>
                <w:szCs w:val="24"/>
              </w:rPr>
              <w:t>Ikke præmedicinerede</w:t>
            </w:r>
            <w:r w:rsidRPr="00E23558">
              <w:rPr>
                <w:sz w:val="24"/>
                <w:szCs w:val="24"/>
              </w:rPr>
              <w:br/>
            </w:r>
          </w:p>
          <w:p w:rsidR="00C60D27" w:rsidRPr="00E23558" w:rsidRDefault="00C60D27" w:rsidP="001071DF">
            <w:pPr>
              <w:keepNext/>
              <w:rPr>
                <w:sz w:val="24"/>
                <w:szCs w:val="24"/>
              </w:rPr>
            </w:pPr>
            <w:r w:rsidRPr="00E23558">
              <w:rPr>
                <w:sz w:val="24"/>
                <w:szCs w:val="24"/>
              </w:rPr>
              <w:t>Præmedicinerede</w:t>
            </w:r>
            <w:r w:rsidRPr="00E23558">
              <w:rPr>
                <w:sz w:val="24"/>
                <w:szCs w:val="24"/>
              </w:rPr>
              <w:br/>
              <w:t>- med non</w:t>
            </w:r>
            <w:r w:rsidRPr="00E23558">
              <w:rPr>
                <w:sz w:val="24"/>
                <w:szCs w:val="24"/>
              </w:rPr>
              <w:noBreakHyphen/>
            </w:r>
            <w:r w:rsidRPr="00E23558">
              <w:rPr>
                <w:sz w:val="24"/>
                <w:szCs w:val="24"/>
              </w:rPr>
              <w:sym w:font="Symbol" w:char="0061"/>
            </w:r>
            <w:r w:rsidRPr="00E23558">
              <w:rPr>
                <w:sz w:val="24"/>
                <w:szCs w:val="24"/>
              </w:rPr>
              <w:noBreakHyphen/>
              <w:t>2-agonist</w:t>
            </w:r>
            <w:r w:rsidRPr="00E23558">
              <w:rPr>
                <w:sz w:val="24"/>
                <w:szCs w:val="24"/>
              </w:rPr>
              <w:br/>
              <w:t xml:space="preserve">- med en </w:t>
            </w:r>
            <w:r w:rsidRPr="00E23558">
              <w:rPr>
                <w:sz w:val="24"/>
                <w:szCs w:val="24"/>
              </w:rPr>
              <w:sym w:font="Symbol" w:char="0061"/>
            </w:r>
            <w:r w:rsidRPr="00E23558">
              <w:rPr>
                <w:sz w:val="24"/>
                <w:szCs w:val="24"/>
              </w:rPr>
              <w:noBreakHyphen/>
              <w:t>2-agonist</w:t>
            </w:r>
          </w:p>
        </w:tc>
        <w:tc>
          <w:tcPr>
            <w:tcW w:w="2640" w:type="dxa"/>
            <w:tcBorders>
              <w:top w:val="single" w:sz="4" w:space="0" w:color="auto"/>
              <w:left w:val="nil"/>
              <w:bottom w:val="nil"/>
              <w:right w:val="nil"/>
            </w:tcBorders>
          </w:tcPr>
          <w:p w:rsidR="00C60D27" w:rsidRPr="00E23558" w:rsidRDefault="00C60D27" w:rsidP="001071DF">
            <w:pPr>
              <w:keepNext/>
              <w:jc w:val="center"/>
              <w:rPr>
                <w:sz w:val="24"/>
                <w:szCs w:val="24"/>
              </w:rPr>
            </w:pPr>
          </w:p>
          <w:p w:rsidR="00C60D27" w:rsidRPr="00E23558" w:rsidRDefault="00C60D27" w:rsidP="001071DF">
            <w:pPr>
              <w:keepNext/>
              <w:jc w:val="center"/>
              <w:rPr>
                <w:sz w:val="24"/>
                <w:szCs w:val="24"/>
              </w:rPr>
            </w:pPr>
            <w:r w:rsidRPr="00E23558">
              <w:rPr>
                <w:sz w:val="24"/>
                <w:szCs w:val="24"/>
              </w:rPr>
              <w:t>6,5 mg/kg</w:t>
            </w:r>
          </w:p>
          <w:p w:rsidR="00C60D27" w:rsidRPr="00E23558" w:rsidRDefault="00C60D27" w:rsidP="001071DF">
            <w:pPr>
              <w:keepNext/>
              <w:jc w:val="center"/>
              <w:rPr>
                <w:sz w:val="24"/>
                <w:szCs w:val="24"/>
              </w:rPr>
            </w:pPr>
          </w:p>
          <w:p w:rsidR="00C60D27" w:rsidRPr="00E23558" w:rsidRDefault="00C60D27" w:rsidP="001071DF">
            <w:pPr>
              <w:keepNext/>
              <w:jc w:val="center"/>
              <w:rPr>
                <w:sz w:val="24"/>
                <w:szCs w:val="24"/>
              </w:rPr>
            </w:pPr>
          </w:p>
          <w:p w:rsidR="00C60D27" w:rsidRPr="00E23558" w:rsidRDefault="00C60D27" w:rsidP="001071DF">
            <w:pPr>
              <w:keepNext/>
              <w:jc w:val="center"/>
              <w:rPr>
                <w:sz w:val="24"/>
                <w:szCs w:val="24"/>
              </w:rPr>
            </w:pPr>
            <w:r w:rsidRPr="00E23558">
              <w:rPr>
                <w:sz w:val="24"/>
                <w:szCs w:val="24"/>
              </w:rPr>
              <w:t>4,0 mg/kg</w:t>
            </w:r>
            <w:r w:rsidRPr="00E23558">
              <w:rPr>
                <w:sz w:val="24"/>
                <w:szCs w:val="24"/>
              </w:rPr>
              <w:br/>
              <w:t>1,0 mg/kg</w:t>
            </w:r>
          </w:p>
        </w:tc>
        <w:tc>
          <w:tcPr>
            <w:tcW w:w="2949" w:type="dxa"/>
            <w:tcBorders>
              <w:top w:val="single" w:sz="4" w:space="0" w:color="auto"/>
              <w:left w:val="nil"/>
              <w:bottom w:val="nil"/>
              <w:right w:val="nil"/>
            </w:tcBorders>
          </w:tcPr>
          <w:p w:rsidR="00C60D27" w:rsidRPr="00E23558" w:rsidRDefault="00C60D27" w:rsidP="001071DF">
            <w:pPr>
              <w:keepNext/>
              <w:jc w:val="center"/>
              <w:rPr>
                <w:sz w:val="24"/>
                <w:szCs w:val="24"/>
              </w:rPr>
            </w:pPr>
          </w:p>
          <w:p w:rsidR="00C60D27" w:rsidRPr="00E23558" w:rsidRDefault="00C60D27" w:rsidP="001071DF">
            <w:pPr>
              <w:keepNext/>
              <w:jc w:val="center"/>
              <w:rPr>
                <w:sz w:val="24"/>
                <w:szCs w:val="24"/>
              </w:rPr>
            </w:pPr>
            <w:r w:rsidRPr="00E23558">
              <w:rPr>
                <w:sz w:val="24"/>
                <w:szCs w:val="24"/>
              </w:rPr>
              <w:t>0,65 ml/kg</w:t>
            </w:r>
          </w:p>
          <w:p w:rsidR="00C60D27" w:rsidRPr="00E23558" w:rsidRDefault="00C60D27" w:rsidP="001071DF">
            <w:pPr>
              <w:keepNext/>
              <w:jc w:val="center"/>
              <w:rPr>
                <w:sz w:val="24"/>
                <w:szCs w:val="24"/>
              </w:rPr>
            </w:pPr>
          </w:p>
          <w:p w:rsidR="00C60D27" w:rsidRPr="00E23558" w:rsidRDefault="00C60D27" w:rsidP="001071DF">
            <w:pPr>
              <w:keepNext/>
              <w:jc w:val="center"/>
              <w:rPr>
                <w:sz w:val="24"/>
                <w:szCs w:val="24"/>
              </w:rPr>
            </w:pPr>
          </w:p>
          <w:p w:rsidR="00C60D27" w:rsidRPr="00E23558" w:rsidRDefault="00C60D27" w:rsidP="001071DF">
            <w:pPr>
              <w:keepNext/>
              <w:jc w:val="center"/>
              <w:rPr>
                <w:sz w:val="24"/>
                <w:szCs w:val="24"/>
              </w:rPr>
            </w:pPr>
            <w:r w:rsidRPr="00E23558">
              <w:rPr>
                <w:sz w:val="24"/>
                <w:szCs w:val="24"/>
              </w:rPr>
              <w:t>0,40 ml/kg</w:t>
            </w:r>
            <w:r w:rsidRPr="00E23558">
              <w:rPr>
                <w:sz w:val="24"/>
                <w:szCs w:val="24"/>
              </w:rPr>
              <w:br/>
              <w:t>0,10 ml/kg</w:t>
            </w:r>
          </w:p>
        </w:tc>
      </w:tr>
      <w:tr w:rsidR="00C60D27" w:rsidRPr="00E23558" w:rsidTr="00C60D27">
        <w:trPr>
          <w:cantSplit/>
        </w:trPr>
        <w:tc>
          <w:tcPr>
            <w:tcW w:w="2760" w:type="dxa"/>
            <w:tcBorders>
              <w:top w:val="nil"/>
              <w:left w:val="nil"/>
              <w:bottom w:val="single" w:sz="4" w:space="0" w:color="auto"/>
              <w:right w:val="nil"/>
            </w:tcBorders>
          </w:tcPr>
          <w:p w:rsidR="00C60D27" w:rsidRPr="00E23558" w:rsidRDefault="00C60D27" w:rsidP="001071DF">
            <w:pPr>
              <w:pStyle w:val="Overskrift1"/>
              <w:spacing w:before="0" w:after="0"/>
              <w:rPr>
                <w:rFonts w:ascii="Times New Roman" w:hAnsi="Times New Roman"/>
                <w:b w:val="0"/>
                <w:sz w:val="24"/>
                <w:szCs w:val="24"/>
              </w:rPr>
            </w:pPr>
            <w:r w:rsidRPr="00E23558">
              <w:rPr>
                <w:rFonts w:ascii="Times New Roman" w:hAnsi="Times New Roman"/>
                <w:sz w:val="24"/>
                <w:szCs w:val="24"/>
              </w:rPr>
              <w:t>Katte</w:t>
            </w:r>
          </w:p>
          <w:p w:rsidR="00C60D27" w:rsidRPr="00E23558" w:rsidRDefault="00C60D27" w:rsidP="001071DF">
            <w:pPr>
              <w:rPr>
                <w:sz w:val="24"/>
                <w:szCs w:val="24"/>
              </w:rPr>
            </w:pPr>
            <w:r w:rsidRPr="00E23558">
              <w:rPr>
                <w:sz w:val="24"/>
                <w:szCs w:val="24"/>
              </w:rPr>
              <w:t>Ikke præmedicinerede</w:t>
            </w:r>
            <w:r w:rsidRPr="00E23558">
              <w:rPr>
                <w:sz w:val="24"/>
                <w:szCs w:val="24"/>
              </w:rPr>
              <w:br/>
            </w:r>
          </w:p>
          <w:p w:rsidR="00C60D27" w:rsidRPr="00E23558" w:rsidRDefault="00C60D27" w:rsidP="001071DF">
            <w:pPr>
              <w:rPr>
                <w:b/>
                <w:sz w:val="24"/>
                <w:szCs w:val="24"/>
              </w:rPr>
            </w:pPr>
            <w:r w:rsidRPr="00E23558">
              <w:rPr>
                <w:sz w:val="24"/>
                <w:szCs w:val="24"/>
              </w:rPr>
              <w:t>Præmedicinerede</w:t>
            </w:r>
            <w:r w:rsidRPr="00E23558">
              <w:rPr>
                <w:sz w:val="24"/>
                <w:szCs w:val="24"/>
              </w:rPr>
              <w:br/>
              <w:t>- med non</w:t>
            </w:r>
            <w:r w:rsidRPr="00E23558">
              <w:rPr>
                <w:sz w:val="24"/>
                <w:szCs w:val="24"/>
              </w:rPr>
              <w:noBreakHyphen/>
            </w:r>
            <w:r w:rsidRPr="00E23558">
              <w:rPr>
                <w:sz w:val="24"/>
                <w:szCs w:val="24"/>
              </w:rPr>
              <w:sym w:font="Symbol" w:char="0061"/>
            </w:r>
            <w:r w:rsidRPr="00E23558">
              <w:rPr>
                <w:sz w:val="24"/>
                <w:szCs w:val="24"/>
              </w:rPr>
              <w:noBreakHyphen/>
              <w:t>2-agonist</w:t>
            </w:r>
            <w:r w:rsidRPr="00E23558">
              <w:rPr>
                <w:sz w:val="24"/>
                <w:szCs w:val="24"/>
              </w:rPr>
              <w:br/>
              <w:t xml:space="preserve">- med en </w:t>
            </w:r>
            <w:r w:rsidRPr="00E23558">
              <w:rPr>
                <w:sz w:val="24"/>
                <w:szCs w:val="24"/>
              </w:rPr>
              <w:sym w:font="Symbol" w:char="0061"/>
            </w:r>
            <w:r w:rsidRPr="00E23558">
              <w:rPr>
                <w:sz w:val="24"/>
                <w:szCs w:val="24"/>
              </w:rPr>
              <w:noBreakHyphen/>
              <w:t>2-agonist</w:t>
            </w:r>
          </w:p>
        </w:tc>
        <w:tc>
          <w:tcPr>
            <w:tcW w:w="2640" w:type="dxa"/>
            <w:tcBorders>
              <w:top w:val="nil"/>
              <w:left w:val="nil"/>
              <w:bottom w:val="single" w:sz="4" w:space="0" w:color="auto"/>
              <w:right w:val="nil"/>
            </w:tcBorders>
          </w:tcPr>
          <w:p w:rsidR="00C60D27" w:rsidRPr="00E23558" w:rsidRDefault="00C60D27" w:rsidP="001071DF">
            <w:pPr>
              <w:jc w:val="center"/>
              <w:rPr>
                <w:sz w:val="24"/>
                <w:szCs w:val="24"/>
              </w:rPr>
            </w:pPr>
          </w:p>
          <w:p w:rsidR="00C60D27" w:rsidRPr="00E23558" w:rsidRDefault="00C60D27" w:rsidP="001071DF">
            <w:pPr>
              <w:jc w:val="center"/>
              <w:rPr>
                <w:sz w:val="24"/>
                <w:szCs w:val="24"/>
              </w:rPr>
            </w:pPr>
            <w:r w:rsidRPr="00E23558">
              <w:rPr>
                <w:sz w:val="24"/>
                <w:szCs w:val="24"/>
              </w:rPr>
              <w:t>8,0 mg/kg</w:t>
            </w:r>
          </w:p>
          <w:p w:rsidR="00C60D27" w:rsidRPr="00E23558" w:rsidRDefault="00C60D27" w:rsidP="001071DF">
            <w:pPr>
              <w:jc w:val="center"/>
              <w:rPr>
                <w:sz w:val="24"/>
                <w:szCs w:val="24"/>
              </w:rPr>
            </w:pPr>
          </w:p>
          <w:p w:rsidR="00C60D27" w:rsidRPr="00E23558" w:rsidRDefault="00C60D27" w:rsidP="001071DF">
            <w:pPr>
              <w:jc w:val="center"/>
              <w:rPr>
                <w:sz w:val="24"/>
                <w:szCs w:val="24"/>
              </w:rPr>
            </w:pPr>
          </w:p>
          <w:p w:rsidR="00C60D27" w:rsidRPr="00E23558" w:rsidRDefault="00C60D27" w:rsidP="001071DF">
            <w:pPr>
              <w:jc w:val="center"/>
              <w:rPr>
                <w:sz w:val="24"/>
                <w:szCs w:val="24"/>
              </w:rPr>
            </w:pPr>
            <w:r w:rsidRPr="00E23558">
              <w:rPr>
                <w:sz w:val="24"/>
                <w:szCs w:val="24"/>
              </w:rPr>
              <w:t>6,0 mg/kg</w:t>
            </w:r>
            <w:r w:rsidRPr="00E23558">
              <w:rPr>
                <w:sz w:val="24"/>
                <w:szCs w:val="24"/>
              </w:rPr>
              <w:br/>
              <w:t>1,2 mg/kg</w:t>
            </w:r>
          </w:p>
        </w:tc>
        <w:tc>
          <w:tcPr>
            <w:tcW w:w="2949" w:type="dxa"/>
            <w:tcBorders>
              <w:top w:val="nil"/>
              <w:left w:val="nil"/>
              <w:bottom w:val="single" w:sz="4" w:space="0" w:color="auto"/>
              <w:right w:val="nil"/>
            </w:tcBorders>
          </w:tcPr>
          <w:p w:rsidR="00C60D27" w:rsidRPr="00E23558" w:rsidRDefault="00C60D27" w:rsidP="001071DF">
            <w:pPr>
              <w:jc w:val="center"/>
              <w:rPr>
                <w:sz w:val="24"/>
                <w:szCs w:val="24"/>
              </w:rPr>
            </w:pPr>
          </w:p>
          <w:p w:rsidR="00C60D27" w:rsidRPr="00E23558" w:rsidRDefault="00C60D27" w:rsidP="001071DF">
            <w:pPr>
              <w:jc w:val="center"/>
              <w:rPr>
                <w:sz w:val="24"/>
                <w:szCs w:val="24"/>
              </w:rPr>
            </w:pPr>
            <w:r w:rsidRPr="00E23558">
              <w:rPr>
                <w:sz w:val="24"/>
                <w:szCs w:val="24"/>
              </w:rPr>
              <w:t>0,80 ml/kg</w:t>
            </w:r>
          </w:p>
          <w:p w:rsidR="00C60D27" w:rsidRPr="00E23558" w:rsidRDefault="00C60D27" w:rsidP="001071DF">
            <w:pPr>
              <w:jc w:val="center"/>
              <w:rPr>
                <w:sz w:val="24"/>
                <w:szCs w:val="24"/>
              </w:rPr>
            </w:pPr>
          </w:p>
          <w:p w:rsidR="00C60D27" w:rsidRPr="00E23558" w:rsidRDefault="00C60D27" w:rsidP="001071DF">
            <w:pPr>
              <w:jc w:val="center"/>
              <w:rPr>
                <w:sz w:val="24"/>
                <w:szCs w:val="24"/>
              </w:rPr>
            </w:pPr>
          </w:p>
          <w:p w:rsidR="00C60D27" w:rsidRPr="00E23558" w:rsidRDefault="00C60D27" w:rsidP="001071DF">
            <w:pPr>
              <w:jc w:val="center"/>
              <w:rPr>
                <w:sz w:val="24"/>
                <w:szCs w:val="24"/>
              </w:rPr>
            </w:pPr>
            <w:r w:rsidRPr="00E23558">
              <w:rPr>
                <w:sz w:val="24"/>
                <w:szCs w:val="24"/>
              </w:rPr>
              <w:t>0,60 ml/kg</w:t>
            </w:r>
            <w:r w:rsidRPr="00E23558">
              <w:rPr>
                <w:sz w:val="24"/>
                <w:szCs w:val="24"/>
              </w:rPr>
              <w:br/>
              <w:t>0,12 ml/kg</w:t>
            </w:r>
          </w:p>
        </w:tc>
      </w:tr>
    </w:tbl>
    <w:p w:rsidR="00C60D27" w:rsidRPr="00E23558" w:rsidRDefault="00C60D27" w:rsidP="00C60D27">
      <w:pPr>
        <w:ind w:left="567" w:hanging="851"/>
        <w:rPr>
          <w:sz w:val="24"/>
          <w:szCs w:val="24"/>
          <w:u w:val="single"/>
        </w:rPr>
      </w:pPr>
    </w:p>
    <w:p w:rsidR="00C60D27" w:rsidRPr="00E23558" w:rsidRDefault="00C60D27" w:rsidP="00C60D27">
      <w:pPr>
        <w:ind w:left="567"/>
        <w:rPr>
          <w:sz w:val="24"/>
          <w:szCs w:val="24"/>
          <w:u w:val="single"/>
        </w:rPr>
      </w:pPr>
      <w:r w:rsidRPr="00E23558">
        <w:rPr>
          <w:sz w:val="24"/>
          <w:szCs w:val="24"/>
          <w:u w:val="single"/>
        </w:rPr>
        <w:t>Dosering til vedligeholdelse:</w:t>
      </w:r>
    </w:p>
    <w:p w:rsidR="00C60D27" w:rsidRPr="00E23558" w:rsidRDefault="00C60D27" w:rsidP="00C60D27">
      <w:pPr>
        <w:ind w:left="567"/>
        <w:rPr>
          <w:sz w:val="24"/>
          <w:szCs w:val="24"/>
        </w:rPr>
      </w:pPr>
      <w:r w:rsidRPr="00E23558">
        <w:rPr>
          <w:sz w:val="24"/>
          <w:szCs w:val="24"/>
        </w:rPr>
        <w:t>Når anæstesi vedligeholdes med gradvist stigende injektioner, vil dosishastigheden variere fra dyr til dyr. Når anæstesien bliver for overfladisk, indgives stigende doser af præparat indtil der opnås effekt, ved at give små doser på omkring 0,1ml/kg legemsvægt (1,0 mg/kg legemsvægt). Disse doser kan gentages så ofte det er nødvendigt, idet man lader 20-30 sekunder gå for at bedømme virkningen inden yderligere doser gives. Erfaring har vist, at doser på ca. 1,25-2,5 mg (0,125</w:t>
      </w:r>
      <w:r w:rsidRPr="00E23558">
        <w:rPr>
          <w:sz w:val="24"/>
          <w:szCs w:val="24"/>
        </w:rPr>
        <w:noBreakHyphen/>
        <w:t>0,25 ml) pr. kg legemsvægt vedligeholder anæstesi i op til 5 minutter.</w:t>
      </w:r>
    </w:p>
    <w:p w:rsidR="00C60D27" w:rsidRPr="00E23558" w:rsidRDefault="00C60D27" w:rsidP="00C60D27">
      <w:pPr>
        <w:ind w:left="567" w:hanging="851"/>
        <w:rPr>
          <w:sz w:val="24"/>
          <w:szCs w:val="24"/>
        </w:rPr>
      </w:pPr>
    </w:p>
    <w:p w:rsidR="00C60D27" w:rsidRPr="00E23558" w:rsidRDefault="00C60D27" w:rsidP="00C60D27">
      <w:pPr>
        <w:ind w:left="567"/>
        <w:rPr>
          <w:sz w:val="24"/>
          <w:szCs w:val="24"/>
        </w:rPr>
      </w:pPr>
      <w:r w:rsidRPr="00E23558">
        <w:rPr>
          <w:sz w:val="24"/>
          <w:szCs w:val="24"/>
        </w:rPr>
        <w:t>Vedvarende og langvarig eksponering (over 30 minutter) kan medføre langsommere opvågning, især hos katte. Se pkt. 3.3 og 3.10.</w:t>
      </w:r>
    </w:p>
    <w:p w:rsidR="00C60D27" w:rsidRPr="00E23558" w:rsidRDefault="00C60D27" w:rsidP="00C60D27">
      <w:pPr>
        <w:ind w:left="567" w:hanging="851"/>
        <w:rPr>
          <w:sz w:val="24"/>
          <w:szCs w:val="24"/>
          <w:u w:val="single"/>
        </w:rPr>
      </w:pPr>
    </w:p>
    <w:p w:rsidR="00C60D27" w:rsidRPr="00E23558" w:rsidRDefault="00C60D27" w:rsidP="00C60D27">
      <w:pPr>
        <w:ind w:left="567"/>
        <w:rPr>
          <w:sz w:val="24"/>
          <w:szCs w:val="24"/>
          <w:u w:val="single"/>
        </w:rPr>
      </w:pPr>
      <w:r w:rsidRPr="00E23558">
        <w:rPr>
          <w:sz w:val="24"/>
          <w:szCs w:val="24"/>
          <w:u w:val="single"/>
        </w:rPr>
        <w:lastRenderedPageBreak/>
        <w:t>Vedligeholdelse med inhalation:</w:t>
      </w:r>
    </w:p>
    <w:p w:rsidR="00C60D27" w:rsidRPr="00E23558" w:rsidRDefault="00C60D27" w:rsidP="00C60D27">
      <w:pPr>
        <w:tabs>
          <w:tab w:val="left" w:pos="851"/>
          <w:tab w:val="left" w:pos="8222"/>
        </w:tabs>
        <w:ind w:left="567" w:hanging="851"/>
        <w:rPr>
          <w:sz w:val="24"/>
          <w:szCs w:val="24"/>
        </w:rPr>
      </w:pPr>
      <w:r w:rsidRPr="00E23558">
        <w:rPr>
          <w:sz w:val="24"/>
          <w:szCs w:val="24"/>
        </w:rPr>
        <w:tab/>
        <w:t xml:space="preserve">Når der anvendes inhalationsstoffer til at vedligeholde generel anæstesi, viser erfaringen, at det kan være nødvendigt at bruge en højere indledende koncentration af </w:t>
      </w:r>
      <w:proofErr w:type="spellStart"/>
      <w:r w:rsidRPr="00E23558">
        <w:rPr>
          <w:sz w:val="24"/>
          <w:szCs w:val="24"/>
        </w:rPr>
        <w:t>inhalationsanæstetikummet</w:t>
      </w:r>
      <w:proofErr w:type="spellEnd"/>
      <w:r w:rsidRPr="00E23558">
        <w:rPr>
          <w:sz w:val="24"/>
          <w:szCs w:val="24"/>
        </w:rPr>
        <w:t xml:space="preserve">, end der normalt behøves efter induktion med barbiturater, såsom </w:t>
      </w:r>
      <w:proofErr w:type="spellStart"/>
      <w:r w:rsidRPr="00E23558">
        <w:rPr>
          <w:sz w:val="24"/>
          <w:szCs w:val="24"/>
        </w:rPr>
        <w:t>thiopental</w:t>
      </w:r>
      <w:proofErr w:type="spellEnd"/>
      <w:r w:rsidRPr="00E23558">
        <w:rPr>
          <w:sz w:val="24"/>
          <w:szCs w:val="24"/>
        </w:rPr>
        <w:t>.</w:t>
      </w:r>
    </w:p>
    <w:p w:rsidR="00C60D27" w:rsidRPr="00E23558" w:rsidRDefault="00C60D27" w:rsidP="00C60D27">
      <w:pPr>
        <w:tabs>
          <w:tab w:val="left" w:pos="851"/>
          <w:tab w:val="left" w:pos="8222"/>
        </w:tabs>
        <w:ind w:hanging="851"/>
        <w:rPr>
          <w:sz w:val="24"/>
          <w:szCs w:val="24"/>
        </w:rPr>
      </w:pPr>
    </w:p>
    <w:p w:rsidR="00C60D27" w:rsidRPr="00E23558" w:rsidRDefault="00C60D27" w:rsidP="00C60D27">
      <w:pPr>
        <w:pStyle w:val="Style1"/>
        <w:rPr>
          <w:sz w:val="24"/>
          <w:szCs w:val="24"/>
        </w:rPr>
      </w:pPr>
      <w:r w:rsidRPr="00E23558">
        <w:rPr>
          <w:sz w:val="24"/>
          <w:szCs w:val="24"/>
        </w:rPr>
        <w:t>3.10</w:t>
      </w:r>
      <w:r w:rsidRPr="00E23558">
        <w:rPr>
          <w:sz w:val="24"/>
          <w:szCs w:val="24"/>
        </w:rPr>
        <w:tab/>
        <w:t>Symptomer på overdosering (og, hvis relevant, nødforanstaltninger og modgift)</w:t>
      </w:r>
    </w:p>
    <w:p w:rsidR="00C60D27" w:rsidRPr="00E23558" w:rsidRDefault="00C60D27" w:rsidP="00C60D27">
      <w:pPr>
        <w:rPr>
          <w:sz w:val="24"/>
          <w:szCs w:val="24"/>
        </w:rPr>
      </w:pPr>
    </w:p>
    <w:p w:rsidR="00C60D27" w:rsidRPr="00E23558" w:rsidRDefault="00C60D27" w:rsidP="00C60D27">
      <w:pPr>
        <w:pStyle w:val="Brdtekstindrykning"/>
        <w:ind w:firstLine="0"/>
        <w:rPr>
          <w:b w:val="0"/>
          <w:sz w:val="24"/>
          <w:szCs w:val="24"/>
        </w:rPr>
      </w:pPr>
      <w:r w:rsidRPr="00E23558">
        <w:rPr>
          <w:b w:val="0"/>
          <w:sz w:val="24"/>
          <w:szCs w:val="24"/>
        </w:rPr>
        <w:t xml:space="preserve">Utilsigtet overdosering kan forårsage </w:t>
      </w:r>
      <w:proofErr w:type="spellStart"/>
      <w:r w:rsidRPr="00E23558">
        <w:rPr>
          <w:b w:val="0"/>
          <w:sz w:val="24"/>
          <w:szCs w:val="24"/>
        </w:rPr>
        <w:t>kardiorespiratorisk</w:t>
      </w:r>
      <w:proofErr w:type="spellEnd"/>
      <w:r w:rsidRPr="00E23558">
        <w:rPr>
          <w:b w:val="0"/>
          <w:sz w:val="24"/>
          <w:szCs w:val="24"/>
        </w:rPr>
        <w:t xml:space="preserve"> depression. Det er sandsynligt, at en overdosering fører til apnø. I tilfælde af respirationsdepression skal indgift af lægemidlet seponeres, frie luftveje skal etableres, og der skal påbegyndes assisteret eller kontrolleret ventilation med ren ilt. </w:t>
      </w:r>
      <w:proofErr w:type="spellStart"/>
      <w:r w:rsidRPr="00E23558">
        <w:rPr>
          <w:b w:val="0"/>
          <w:sz w:val="24"/>
          <w:szCs w:val="24"/>
        </w:rPr>
        <w:t>Kardiovaskulær</w:t>
      </w:r>
      <w:proofErr w:type="spellEnd"/>
      <w:r w:rsidRPr="00E23558">
        <w:rPr>
          <w:b w:val="0"/>
          <w:sz w:val="24"/>
          <w:szCs w:val="24"/>
        </w:rPr>
        <w:t xml:space="preserve"> depression skal behandles med plasmasubstitutter, </w:t>
      </w:r>
      <w:proofErr w:type="spellStart"/>
      <w:r w:rsidRPr="00E23558">
        <w:rPr>
          <w:b w:val="0"/>
          <w:sz w:val="24"/>
          <w:szCs w:val="24"/>
        </w:rPr>
        <w:t>pressorstoffer</w:t>
      </w:r>
      <w:proofErr w:type="spellEnd"/>
      <w:r w:rsidRPr="00E23558">
        <w:rPr>
          <w:b w:val="0"/>
          <w:sz w:val="24"/>
          <w:szCs w:val="24"/>
        </w:rPr>
        <w:t xml:space="preserve">, </w:t>
      </w:r>
      <w:proofErr w:type="spellStart"/>
      <w:r w:rsidRPr="00E23558">
        <w:rPr>
          <w:b w:val="0"/>
          <w:sz w:val="24"/>
          <w:szCs w:val="24"/>
        </w:rPr>
        <w:t>antiarytmika</w:t>
      </w:r>
      <w:proofErr w:type="spellEnd"/>
      <w:r w:rsidRPr="00E23558">
        <w:rPr>
          <w:b w:val="0"/>
          <w:sz w:val="24"/>
          <w:szCs w:val="24"/>
        </w:rPr>
        <w:t xml:space="preserve"> eller andre hensigtsmæssige tiltag.</w:t>
      </w:r>
    </w:p>
    <w:p w:rsidR="00C60D27" w:rsidRPr="00E23558" w:rsidRDefault="00C60D27" w:rsidP="00C60D27">
      <w:pPr>
        <w:ind w:left="567"/>
        <w:rPr>
          <w:sz w:val="24"/>
          <w:szCs w:val="24"/>
        </w:rPr>
      </w:pPr>
    </w:p>
    <w:p w:rsidR="00C60D27" w:rsidRPr="00E23558" w:rsidRDefault="00C60D27" w:rsidP="00C60D27">
      <w:pPr>
        <w:ind w:left="567"/>
        <w:rPr>
          <w:sz w:val="24"/>
          <w:szCs w:val="24"/>
          <w:u w:val="single"/>
        </w:rPr>
      </w:pPr>
      <w:proofErr w:type="spellStart"/>
      <w:r w:rsidRPr="00E23558">
        <w:rPr>
          <w:sz w:val="24"/>
          <w:szCs w:val="24"/>
          <w:u w:val="single"/>
        </w:rPr>
        <w:t>Propofol</w:t>
      </w:r>
      <w:proofErr w:type="spellEnd"/>
      <w:r w:rsidRPr="00E23558">
        <w:rPr>
          <w:sz w:val="24"/>
          <w:szCs w:val="24"/>
          <w:u w:val="single"/>
        </w:rPr>
        <w:t>:</w:t>
      </w:r>
    </w:p>
    <w:p w:rsidR="00C60D27" w:rsidRPr="00E23558" w:rsidRDefault="00C60D27" w:rsidP="00C60D27">
      <w:pPr>
        <w:pStyle w:val="Brdtekstindrykning"/>
        <w:ind w:firstLine="0"/>
        <w:rPr>
          <w:b w:val="0"/>
          <w:sz w:val="24"/>
          <w:szCs w:val="24"/>
        </w:rPr>
      </w:pPr>
      <w:r w:rsidRPr="00E23558">
        <w:rPr>
          <w:b w:val="0"/>
          <w:sz w:val="24"/>
          <w:szCs w:val="24"/>
        </w:rPr>
        <w:t xml:space="preserve">En enkelt dosis på 19,5 mg/kg (1,95 ml/kg) til hunde, og </w:t>
      </w:r>
      <w:proofErr w:type="spellStart"/>
      <w:r w:rsidRPr="00E23558">
        <w:rPr>
          <w:b w:val="0"/>
          <w:sz w:val="24"/>
          <w:szCs w:val="24"/>
        </w:rPr>
        <w:t>bolus</w:t>
      </w:r>
      <w:proofErr w:type="spellEnd"/>
      <w:r w:rsidRPr="00E23558">
        <w:rPr>
          <w:b w:val="0"/>
          <w:sz w:val="24"/>
          <w:szCs w:val="24"/>
        </w:rPr>
        <w:t xml:space="preserve"> og periodiske doser på i alt 24 mg/kg (2,4 ml/kg) til katte forårsagede ingen skade. </w:t>
      </w:r>
      <w:proofErr w:type="spellStart"/>
      <w:r w:rsidRPr="00E23558">
        <w:rPr>
          <w:b w:val="0"/>
          <w:sz w:val="24"/>
          <w:szCs w:val="24"/>
        </w:rPr>
        <w:t>Bolus</w:t>
      </w:r>
      <w:proofErr w:type="spellEnd"/>
      <w:r w:rsidRPr="00E23558">
        <w:rPr>
          <w:b w:val="0"/>
          <w:sz w:val="24"/>
          <w:szCs w:val="24"/>
        </w:rPr>
        <w:t xml:space="preserve"> og periodiske doser på i alt 38,6 mg/kg (3,9 ml/kg) frembragte </w:t>
      </w:r>
      <w:proofErr w:type="spellStart"/>
      <w:r w:rsidRPr="00E23558">
        <w:rPr>
          <w:b w:val="0"/>
          <w:sz w:val="24"/>
          <w:szCs w:val="24"/>
        </w:rPr>
        <w:t>paræstesi</w:t>
      </w:r>
      <w:proofErr w:type="spellEnd"/>
      <w:r w:rsidRPr="00E23558">
        <w:rPr>
          <w:b w:val="0"/>
          <w:sz w:val="24"/>
          <w:szCs w:val="24"/>
        </w:rPr>
        <w:t xml:space="preserve"> hos en ud af fire katte, og forlænget opvågning for alle 4 behandlede katte.</w:t>
      </w:r>
    </w:p>
    <w:p w:rsidR="00C60D27" w:rsidRPr="00E23558" w:rsidRDefault="00C60D27" w:rsidP="00C60D27">
      <w:pPr>
        <w:rPr>
          <w:sz w:val="24"/>
          <w:szCs w:val="24"/>
        </w:rPr>
      </w:pPr>
    </w:p>
    <w:p w:rsidR="00C60D27" w:rsidRPr="00E23558" w:rsidRDefault="00C60D27" w:rsidP="00C60D27">
      <w:pPr>
        <w:ind w:left="567"/>
        <w:rPr>
          <w:sz w:val="24"/>
          <w:szCs w:val="24"/>
          <w:u w:val="single"/>
        </w:rPr>
      </w:pPr>
      <w:proofErr w:type="spellStart"/>
      <w:r w:rsidRPr="00E23558">
        <w:rPr>
          <w:sz w:val="24"/>
          <w:szCs w:val="24"/>
          <w:u w:val="single"/>
        </w:rPr>
        <w:t>Benzylalkohol</w:t>
      </w:r>
      <w:proofErr w:type="spellEnd"/>
      <w:r w:rsidRPr="00E23558">
        <w:rPr>
          <w:sz w:val="24"/>
          <w:szCs w:val="24"/>
          <w:u w:val="single"/>
        </w:rPr>
        <w:t xml:space="preserve"> (konserveringsmiddel):</w:t>
      </w:r>
    </w:p>
    <w:p w:rsidR="00C60D27" w:rsidRPr="00E23558" w:rsidRDefault="00C60D27" w:rsidP="00C60D27">
      <w:pPr>
        <w:pStyle w:val="Brdtekstindrykning"/>
        <w:ind w:firstLine="0"/>
        <w:rPr>
          <w:b w:val="0"/>
          <w:sz w:val="24"/>
          <w:szCs w:val="24"/>
        </w:rPr>
      </w:pPr>
      <w:r w:rsidRPr="00E23558">
        <w:rPr>
          <w:b w:val="0"/>
          <w:sz w:val="24"/>
          <w:szCs w:val="24"/>
        </w:rPr>
        <w:t xml:space="preserve">Toksicitet fra </w:t>
      </w:r>
      <w:proofErr w:type="spellStart"/>
      <w:r w:rsidRPr="00E23558">
        <w:rPr>
          <w:b w:val="0"/>
          <w:sz w:val="24"/>
          <w:szCs w:val="24"/>
        </w:rPr>
        <w:t>benzylalkohol</w:t>
      </w:r>
      <w:proofErr w:type="spellEnd"/>
      <w:r w:rsidRPr="00E23558">
        <w:rPr>
          <w:b w:val="0"/>
          <w:sz w:val="24"/>
          <w:szCs w:val="24"/>
        </w:rPr>
        <w:t xml:space="preserve"> kan føre til forlænget opvågning og </w:t>
      </w:r>
      <w:proofErr w:type="spellStart"/>
      <w:r w:rsidRPr="00E23558">
        <w:rPr>
          <w:b w:val="0"/>
          <w:sz w:val="24"/>
          <w:szCs w:val="24"/>
        </w:rPr>
        <w:t>hyperkinesi</w:t>
      </w:r>
      <w:proofErr w:type="spellEnd"/>
      <w:r w:rsidRPr="00E23558">
        <w:rPr>
          <w:b w:val="0"/>
          <w:sz w:val="24"/>
          <w:szCs w:val="24"/>
        </w:rPr>
        <w:t xml:space="preserve"> hos katte, neurologiske symptomer såsom </w:t>
      </w:r>
      <w:proofErr w:type="spellStart"/>
      <w:r w:rsidRPr="00E23558">
        <w:rPr>
          <w:b w:val="0"/>
          <w:sz w:val="24"/>
          <w:szCs w:val="24"/>
        </w:rPr>
        <w:t>tremor</w:t>
      </w:r>
      <w:proofErr w:type="spellEnd"/>
      <w:r w:rsidRPr="00E23558">
        <w:rPr>
          <w:b w:val="0"/>
          <w:sz w:val="24"/>
          <w:szCs w:val="24"/>
        </w:rPr>
        <w:t xml:space="preserve"> hos hunde, samt dødsfald hos begge arter. Der er ingen specifik </w:t>
      </w:r>
      <w:proofErr w:type="spellStart"/>
      <w:r w:rsidRPr="00E23558">
        <w:rPr>
          <w:b w:val="0"/>
          <w:sz w:val="24"/>
          <w:szCs w:val="24"/>
        </w:rPr>
        <w:t>antidot</w:t>
      </w:r>
      <w:proofErr w:type="spellEnd"/>
      <w:r w:rsidRPr="00E23558">
        <w:rPr>
          <w:b w:val="0"/>
          <w:sz w:val="24"/>
          <w:szCs w:val="24"/>
        </w:rPr>
        <w:t>. Der bør gives understøttende behandling.</w:t>
      </w:r>
    </w:p>
    <w:p w:rsidR="00C60D27" w:rsidRPr="00E23558" w:rsidRDefault="00C60D27" w:rsidP="00C60D27">
      <w:pPr>
        <w:pStyle w:val="Brdtekstindrykning"/>
        <w:ind w:left="1418" w:hanging="851"/>
        <w:rPr>
          <w:b w:val="0"/>
          <w:sz w:val="24"/>
          <w:szCs w:val="24"/>
        </w:rPr>
      </w:pPr>
    </w:p>
    <w:p w:rsidR="00C60D27" w:rsidRPr="00E23558" w:rsidRDefault="00C60D27" w:rsidP="00C60D27">
      <w:pPr>
        <w:pStyle w:val="Brdtekstindrykning"/>
        <w:ind w:firstLine="0"/>
        <w:rPr>
          <w:b w:val="0"/>
          <w:sz w:val="24"/>
          <w:szCs w:val="24"/>
        </w:rPr>
      </w:pPr>
      <w:r w:rsidRPr="00E23558">
        <w:rPr>
          <w:b w:val="0"/>
          <w:sz w:val="24"/>
          <w:szCs w:val="24"/>
        </w:rPr>
        <w:t xml:space="preserve">Hos hunde kan dødelige doser af </w:t>
      </w:r>
      <w:proofErr w:type="spellStart"/>
      <w:r w:rsidRPr="00E23558">
        <w:rPr>
          <w:b w:val="0"/>
          <w:sz w:val="24"/>
          <w:szCs w:val="24"/>
        </w:rPr>
        <w:t>benzylalkohol</w:t>
      </w:r>
      <w:proofErr w:type="spellEnd"/>
      <w:r w:rsidRPr="00E23558">
        <w:rPr>
          <w:b w:val="0"/>
          <w:sz w:val="24"/>
          <w:szCs w:val="24"/>
        </w:rPr>
        <w:t xml:space="preserve"> forekomme fra administrationen af den maksimale totale dosis af </w:t>
      </w:r>
      <w:proofErr w:type="spellStart"/>
      <w:r w:rsidRPr="00E23558">
        <w:rPr>
          <w:b w:val="0"/>
          <w:sz w:val="24"/>
          <w:szCs w:val="24"/>
        </w:rPr>
        <w:t>propofol</w:t>
      </w:r>
      <w:proofErr w:type="spellEnd"/>
      <w:r w:rsidRPr="00E23558">
        <w:rPr>
          <w:b w:val="0"/>
          <w:sz w:val="24"/>
          <w:szCs w:val="24"/>
        </w:rPr>
        <w:t xml:space="preserve"> angivet i pkt. 3.3, hver time i 9 timer (jævnfør </w:t>
      </w:r>
      <w:proofErr w:type="spellStart"/>
      <w:r w:rsidRPr="00E23558">
        <w:rPr>
          <w:b w:val="0"/>
          <w:sz w:val="24"/>
          <w:szCs w:val="24"/>
        </w:rPr>
        <w:t>farmakokinetiske</w:t>
      </w:r>
      <w:proofErr w:type="spellEnd"/>
      <w:r w:rsidRPr="00E23558">
        <w:rPr>
          <w:b w:val="0"/>
          <w:sz w:val="24"/>
          <w:szCs w:val="24"/>
        </w:rPr>
        <w:t xml:space="preserve"> undersøgelser og rapporter fra litteraturen). Hos katte kan dødelige doser af </w:t>
      </w:r>
      <w:proofErr w:type="spellStart"/>
      <w:r w:rsidRPr="00E23558">
        <w:rPr>
          <w:b w:val="0"/>
          <w:sz w:val="24"/>
          <w:szCs w:val="24"/>
        </w:rPr>
        <w:t>benzylalkohol</w:t>
      </w:r>
      <w:proofErr w:type="spellEnd"/>
      <w:r w:rsidRPr="00E23558">
        <w:rPr>
          <w:b w:val="0"/>
          <w:sz w:val="24"/>
          <w:szCs w:val="24"/>
        </w:rPr>
        <w:t xml:space="preserve"> forekomme i løbet af 6,5 timer fra administration (jævnfør </w:t>
      </w:r>
      <w:proofErr w:type="spellStart"/>
      <w:r w:rsidRPr="00E23558">
        <w:rPr>
          <w:b w:val="0"/>
          <w:sz w:val="24"/>
          <w:szCs w:val="24"/>
        </w:rPr>
        <w:t>farmakokinetiske</w:t>
      </w:r>
      <w:proofErr w:type="spellEnd"/>
      <w:r w:rsidRPr="00E23558">
        <w:rPr>
          <w:b w:val="0"/>
          <w:sz w:val="24"/>
          <w:szCs w:val="24"/>
        </w:rPr>
        <w:t xml:space="preserve"> undersøgelser og rapporter fra litteraturen).</w:t>
      </w: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3.11</w:t>
      </w:r>
      <w:r w:rsidRPr="00E23558">
        <w:rPr>
          <w:sz w:val="24"/>
          <w:szCs w:val="24"/>
        </w:rPr>
        <w:tab/>
        <w:t>Særlige begrænsninger og betingelser for anvendelse, herunder begrænsninger for anvendelsen af antimikrobielle og antiparasitære veterinærlægemidler for at begrænse risikoen for udvikling af resistens</w:t>
      </w:r>
    </w:p>
    <w:p w:rsidR="00C60D27" w:rsidRPr="00E23558" w:rsidRDefault="00C60D27" w:rsidP="00C60D27">
      <w:pPr>
        <w:rPr>
          <w:sz w:val="24"/>
          <w:szCs w:val="24"/>
        </w:rPr>
      </w:pPr>
    </w:p>
    <w:p w:rsidR="00C60D27" w:rsidRPr="00E23558" w:rsidRDefault="00C60D27" w:rsidP="00C60D27">
      <w:pPr>
        <w:ind w:firstLine="567"/>
        <w:rPr>
          <w:sz w:val="24"/>
          <w:szCs w:val="24"/>
        </w:rPr>
      </w:pPr>
      <w:r w:rsidRPr="00E23558">
        <w:rPr>
          <w:sz w:val="24"/>
          <w:szCs w:val="24"/>
        </w:rPr>
        <w:t>Ikke relevant.</w:t>
      </w: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3.12</w:t>
      </w:r>
      <w:r w:rsidRPr="00E23558">
        <w:rPr>
          <w:sz w:val="24"/>
          <w:szCs w:val="24"/>
        </w:rPr>
        <w:tab/>
        <w:t>Tilbageholdelsestid(er)</w:t>
      </w:r>
    </w:p>
    <w:p w:rsidR="00C60D27" w:rsidRPr="00E23558" w:rsidRDefault="00C60D27" w:rsidP="00C60D27">
      <w:pPr>
        <w:rPr>
          <w:sz w:val="24"/>
          <w:szCs w:val="24"/>
        </w:rPr>
      </w:pPr>
    </w:p>
    <w:p w:rsidR="00C60D27" w:rsidRPr="00E23558" w:rsidRDefault="00C60D27" w:rsidP="00C60D27">
      <w:pPr>
        <w:tabs>
          <w:tab w:val="left" w:pos="567"/>
          <w:tab w:val="left" w:pos="8222"/>
        </w:tabs>
        <w:ind w:left="851" w:hanging="851"/>
        <w:rPr>
          <w:sz w:val="24"/>
          <w:szCs w:val="24"/>
        </w:rPr>
      </w:pPr>
      <w:r w:rsidRPr="00E23558">
        <w:rPr>
          <w:sz w:val="24"/>
          <w:szCs w:val="24"/>
        </w:rPr>
        <w:tab/>
        <w:t>Ikke relevant</w:t>
      </w:r>
    </w:p>
    <w:p w:rsidR="00C60D27" w:rsidRPr="00E23558" w:rsidRDefault="00C60D27" w:rsidP="00C60D27">
      <w:pPr>
        <w:pStyle w:val="Sidehoved"/>
        <w:tabs>
          <w:tab w:val="left" w:pos="8222"/>
        </w:tabs>
        <w:ind w:left="851" w:hanging="851"/>
        <w:jc w:val="both"/>
        <w:rPr>
          <w:szCs w:val="24"/>
        </w:rPr>
      </w:pP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4.</w:t>
      </w:r>
      <w:r w:rsidRPr="00E23558">
        <w:rPr>
          <w:sz w:val="24"/>
          <w:szCs w:val="24"/>
        </w:rPr>
        <w:tab/>
        <w:t>FARMAKOLOGISKE OPLYSNINGER</w:t>
      </w: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4.1</w:t>
      </w:r>
      <w:r w:rsidRPr="00E23558">
        <w:rPr>
          <w:sz w:val="24"/>
          <w:szCs w:val="24"/>
        </w:rPr>
        <w:tab/>
      </w:r>
      <w:proofErr w:type="spellStart"/>
      <w:r w:rsidRPr="00E23558">
        <w:rPr>
          <w:sz w:val="24"/>
          <w:szCs w:val="24"/>
        </w:rPr>
        <w:t>ATCvet</w:t>
      </w:r>
      <w:proofErr w:type="spellEnd"/>
      <w:r w:rsidRPr="00E23558">
        <w:rPr>
          <w:sz w:val="24"/>
          <w:szCs w:val="24"/>
        </w:rPr>
        <w:t xml:space="preserve">-kode: </w:t>
      </w:r>
      <w:r w:rsidRPr="00E23558">
        <w:rPr>
          <w:b w:val="0"/>
          <w:bCs/>
          <w:sz w:val="24"/>
          <w:szCs w:val="24"/>
        </w:rPr>
        <w:t>QN01AX10</w:t>
      </w: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4.2</w:t>
      </w:r>
      <w:r w:rsidRPr="00E23558">
        <w:rPr>
          <w:sz w:val="24"/>
          <w:szCs w:val="24"/>
        </w:rPr>
        <w:tab/>
      </w:r>
      <w:proofErr w:type="spellStart"/>
      <w:r w:rsidRPr="00E23558">
        <w:rPr>
          <w:sz w:val="24"/>
          <w:szCs w:val="24"/>
        </w:rPr>
        <w:t>Farmakodynamiske</w:t>
      </w:r>
      <w:proofErr w:type="spellEnd"/>
      <w:r w:rsidRPr="00E23558">
        <w:rPr>
          <w:sz w:val="24"/>
          <w:szCs w:val="24"/>
        </w:rPr>
        <w:t xml:space="preserve"> oplysninger</w:t>
      </w:r>
    </w:p>
    <w:p w:rsidR="00C60D27" w:rsidRPr="00E23558" w:rsidRDefault="00C60D27" w:rsidP="00C60D27">
      <w:pPr>
        <w:rPr>
          <w:sz w:val="24"/>
          <w:szCs w:val="24"/>
        </w:rPr>
      </w:pPr>
    </w:p>
    <w:p w:rsidR="00C60D27" w:rsidRPr="00E23558" w:rsidRDefault="00C60D27" w:rsidP="00C60D27">
      <w:pPr>
        <w:ind w:left="567"/>
        <w:rPr>
          <w:sz w:val="24"/>
          <w:szCs w:val="24"/>
        </w:rPr>
      </w:pPr>
      <w:proofErr w:type="spellStart"/>
      <w:r w:rsidRPr="00E23558">
        <w:rPr>
          <w:sz w:val="24"/>
          <w:szCs w:val="24"/>
        </w:rPr>
        <w:t>Propofol</w:t>
      </w:r>
      <w:proofErr w:type="spellEnd"/>
      <w:r w:rsidRPr="00E23558">
        <w:rPr>
          <w:sz w:val="24"/>
          <w:szCs w:val="24"/>
        </w:rPr>
        <w:t xml:space="preserve"> (2,6</w:t>
      </w:r>
      <w:r w:rsidRPr="00E23558">
        <w:rPr>
          <w:sz w:val="24"/>
          <w:szCs w:val="24"/>
        </w:rPr>
        <w:noBreakHyphen/>
        <w:t xml:space="preserve">diisopropylphenol) er et intravenøst sederende </w:t>
      </w:r>
      <w:proofErr w:type="spellStart"/>
      <w:r w:rsidRPr="00E23558">
        <w:rPr>
          <w:sz w:val="24"/>
          <w:szCs w:val="24"/>
        </w:rPr>
        <w:t>hypnotikum</w:t>
      </w:r>
      <w:proofErr w:type="spellEnd"/>
      <w:r w:rsidRPr="00E23558">
        <w:rPr>
          <w:sz w:val="24"/>
          <w:szCs w:val="24"/>
        </w:rPr>
        <w:t xml:space="preserve"> til induktion og vedligeholdelse af generel anæstesi.</w:t>
      </w:r>
    </w:p>
    <w:p w:rsidR="00C60D27" w:rsidRPr="00E23558" w:rsidRDefault="00C60D27" w:rsidP="00C60D27">
      <w:pPr>
        <w:ind w:left="567"/>
        <w:rPr>
          <w:sz w:val="24"/>
          <w:szCs w:val="24"/>
        </w:rPr>
      </w:pPr>
    </w:p>
    <w:p w:rsidR="00C60D27" w:rsidRPr="00E23558" w:rsidRDefault="00C60D27" w:rsidP="00C60D27">
      <w:pPr>
        <w:tabs>
          <w:tab w:val="left" w:pos="851"/>
          <w:tab w:val="left" w:pos="8222"/>
        </w:tabs>
        <w:ind w:left="567"/>
        <w:rPr>
          <w:sz w:val="24"/>
          <w:szCs w:val="24"/>
        </w:rPr>
      </w:pPr>
      <w:proofErr w:type="spellStart"/>
      <w:r w:rsidRPr="00E23558">
        <w:rPr>
          <w:sz w:val="24"/>
          <w:szCs w:val="24"/>
        </w:rPr>
        <w:lastRenderedPageBreak/>
        <w:t>Propofol</w:t>
      </w:r>
      <w:proofErr w:type="spellEnd"/>
      <w:r w:rsidRPr="00E23558">
        <w:rPr>
          <w:sz w:val="24"/>
          <w:szCs w:val="24"/>
        </w:rPr>
        <w:t xml:space="preserve"> er et kortvirkende </w:t>
      </w:r>
      <w:proofErr w:type="spellStart"/>
      <w:r w:rsidRPr="00E23558">
        <w:rPr>
          <w:sz w:val="24"/>
          <w:szCs w:val="24"/>
        </w:rPr>
        <w:t>anæstetikum</w:t>
      </w:r>
      <w:proofErr w:type="spellEnd"/>
      <w:r w:rsidRPr="00E23558">
        <w:rPr>
          <w:sz w:val="24"/>
          <w:szCs w:val="24"/>
        </w:rPr>
        <w:t xml:space="preserve"> karakteriseret ved en hurtigt indsættende virkning, kortvarig anæstesi og hurtig opvågning. Produktet frembringer bevidstløshed på grund af dets centralnervesystem (CNS)-deprimerende virkning.</w:t>
      </w: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4.3</w:t>
      </w:r>
      <w:r w:rsidRPr="00E23558">
        <w:rPr>
          <w:sz w:val="24"/>
          <w:szCs w:val="24"/>
        </w:rPr>
        <w:tab/>
      </w:r>
      <w:proofErr w:type="spellStart"/>
      <w:r w:rsidRPr="00E23558">
        <w:rPr>
          <w:sz w:val="24"/>
          <w:szCs w:val="24"/>
        </w:rPr>
        <w:t>Farmakokinetiske</w:t>
      </w:r>
      <w:proofErr w:type="spellEnd"/>
      <w:r w:rsidRPr="00E23558">
        <w:rPr>
          <w:sz w:val="24"/>
          <w:szCs w:val="24"/>
        </w:rPr>
        <w:t xml:space="preserve"> oplysninger</w:t>
      </w:r>
    </w:p>
    <w:p w:rsidR="00C60D27" w:rsidRPr="00E23558" w:rsidRDefault="00C60D27" w:rsidP="00C60D27">
      <w:pPr>
        <w:rPr>
          <w:sz w:val="24"/>
          <w:szCs w:val="24"/>
        </w:rPr>
      </w:pPr>
    </w:p>
    <w:p w:rsidR="00C60D27" w:rsidRPr="00E23558" w:rsidRDefault="00C60D27" w:rsidP="00C60D27">
      <w:pPr>
        <w:ind w:left="567"/>
        <w:rPr>
          <w:sz w:val="24"/>
          <w:szCs w:val="24"/>
        </w:rPr>
      </w:pPr>
      <w:r w:rsidRPr="00E23558">
        <w:rPr>
          <w:sz w:val="24"/>
          <w:szCs w:val="24"/>
        </w:rPr>
        <w:t xml:space="preserve">Intravenøs injektion efterfølges af </w:t>
      </w:r>
      <w:proofErr w:type="spellStart"/>
      <w:r w:rsidRPr="00E23558">
        <w:rPr>
          <w:sz w:val="24"/>
          <w:szCs w:val="24"/>
        </w:rPr>
        <w:t>metabolisering</w:t>
      </w:r>
      <w:proofErr w:type="spellEnd"/>
      <w:r w:rsidRPr="00E23558">
        <w:rPr>
          <w:sz w:val="24"/>
          <w:szCs w:val="24"/>
        </w:rPr>
        <w:t xml:space="preserve"> i stor udstrækning af </w:t>
      </w:r>
      <w:proofErr w:type="spellStart"/>
      <w:r w:rsidRPr="00E23558">
        <w:rPr>
          <w:sz w:val="24"/>
          <w:szCs w:val="24"/>
        </w:rPr>
        <w:t>propofol</w:t>
      </w:r>
      <w:proofErr w:type="spellEnd"/>
      <w:r w:rsidRPr="00E23558">
        <w:rPr>
          <w:sz w:val="24"/>
          <w:szCs w:val="24"/>
        </w:rPr>
        <w:t xml:space="preserve"> i leveren til inaktive </w:t>
      </w:r>
      <w:proofErr w:type="spellStart"/>
      <w:r w:rsidRPr="00E23558">
        <w:rPr>
          <w:sz w:val="24"/>
          <w:szCs w:val="24"/>
        </w:rPr>
        <w:t>konjugater</w:t>
      </w:r>
      <w:proofErr w:type="spellEnd"/>
      <w:r w:rsidRPr="00E23558">
        <w:rPr>
          <w:sz w:val="24"/>
          <w:szCs w:val="24"/>
        </w:rPr>
        <w:t xml:space="preserve">, som udskilles i urinen (primær udskillelsesvej) og fæces. Elimination fra det centrale </w:t>
      </w:r>
      <w:proofErr w:type="spellStart"/>
      <w:r w:rsidRPr="00E23558">
        <w:rPr>
          <w:sz w:val="24"/>
          <w:szCs w:val="24"/>
        </w:rPr>
        <w:t>compartment</w:t>
      </w:r>
      <w:proofErr w:type="spellEnd"/>
      <w:r w:rsidRPr="00E23558">
        <w:rPr>
          <w:sz w:val="24"/>
          <w:szCs w:val="24"/>
        </w:rPr>
        <w:t xml:space="preserve"> forekommer hurtigt, med en indledende halveringstid på under 10 minutter. Efter denne indledende fase sker faldet i plasmakoncentration langsommere.</w:t>
      </w:r>
    </w:p>
    <w:p w:rsidR="00C60D27" w:rsidRPr="00E23558" w:rsidRDefault="00C60D27" w:rsidP="00C60D27">
      <w:pPr>
        <w:rPr>
          <w:sz w:val="24"/>
          <w:szCs w:val="24"/>
        </w:rPr>
      </w:pP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5.</w:t>
      </w:r>
      <w:r w:rsidRPr="00E23558">
        <w:rPr>
          <w:sz w:val="24"/>
          <w:szCs w:val="24"/>
        </w:rPr>
        <w:tab/>
        <w:t>FARMACEUTISKE OPLYSNINGER</w:t>
      </w: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5.1</w:t>
      </w:r>
      <w:r w:rsidRPr="00E23558">
        <w:rPr>
          <w:sz w:val="24"/>
          <w:szCs w:val="24"/>
        </w:rPr>
        <w:tab/>
        <w:t>Væsentlige uforligeligheder</w:t>
      </w:r>
    </w:p>
    <w:p w:rsidR="00C60D27" w:rsidRPr="00E23558" w:rsidRDefault="00C60D27" w:rsidP="00C60D27">
      <w:pPr>
        <w:rPr>
          <w:sz w:val="24"/>
          <w:szCs w:val="24"/>
        </w:rPr>
      </w:pPr>
    </w:p>
    <w:p w:rsidR="00C60D27" w:rsidRPr="00E23558" w:rsidRDefault="00C60D27" w:rsidP="00C60D27">
      <w:pPr>
        <w:ind w:left="567"/>
        <w:rPr>
          <w:sz w:val="24"/>
          <w:szCs w:val="24"/>
        </w:rPr>
      </w:pPr>
      <w:r w:rsidRPr="00E23558">
        <w:rPr>
          <w:sz w:val="24"/>
          <w:szCs w:val="24"/>
        </w:rPr>
        <w:t>Da der ikke foreligger undersøgelser vedrørende eventuelle uforligeligheder, bør dette veterinærlægemiddel ikke blandes med andre veterinærlægemidler.</w:t>
      </w: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5.2</w:t>
      </w:r>
      <w:r w:rsidRPr="00E23558">
        <w:rPr>
          <w:sz w:val="24"/>
          <w:szCs w:val="24"/>
        </w:rPr>
        <w:tab/>
        <w:t>Opbevaringstid</w:t>
      </w:r>
    </w:p>
    <w:p w:rsidR="00C60D27" w:rsidRPr="00E23558" w:rsidRDefault="00C60D27" w:rsidP="00C60D27">
      <w:pPr>
        <w:rPr>
          <w:sz w:val="24"/>
          <w:szCs w:val="24"/>
        </w:rPr>
      </w:pPr>
    </w:p>
    <w:p w:rsidR="00C60D27" w:rsidRPr="00E23558" w:rsidRDefault="00C60D27" w:rsidP="00C60D27">
      <w:pPr>
        <w:ind w:left="1418" w:hanging="851"/>
        <w:rPr>
          <w:sz w:val="24"/>
          <w:szCs w:val="24"/>
        </w:rPr>
      </w:pPr>
      <w:r w:rsidRPr="00E23558">
        <w:rPr>
          <w:sz w:val="24"/>
          <w:szCs w:val="24"/>
        </w:rPr>
        <w:t>Opbevaringstid for veterinærlægemidlet i salgspakning: 3 år</w:t>
      </w:r>
    </w:p>
    <w:p w:rsidR="00C60D27" w:rsidRPr="00E23558" w:rsidRDefault="00C60D27" w:rsidP="00C60D27">
      <w:pPr>
        <w:ind w:left="567"/>
        <w:rPr>
          <w:sz w:val="24"/>
          <w:szCs w:val="24"/>
        </w:rPr>
      </w:pPr>
      <w:r w:rsidRPr="00E23558">
        <w:rPr>
          <w:sz w:val="24"/>
          <w:szCs w:val="24"/>
        </w:rPr>
        <w:t>Opbevaringstid efter første åbning af den indre emballage: 28 dage</w:t>
      </w: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5.3</w:t>
      </w:r>
      <w:r w:rsidRPr="00E23558">
        <w:rPr>
          <w:sz w:val="24"/>
          <w:szCs w:val="24"/>
        </w:rPr>
        <w:tab/>
        <w:t>Særlige forholdsregler vedrørende opbevaring</w:t>
      </w:r>
    </w:p>
    <w:p w:rsidR="00C60D27" w:rsidRPr="00E23558" w:rsidRDefault="00C60D27" w:rsidP="00C60D27">
      <w:pPr>
        <w:ind w:left="851" w:hanging="851"/>
        <w:rPr>
          <w:sz w:val="24"/>
          <w:szCs w:val="24"/>
        </w:rPr>
      </w:pPr>
    </w:p>
    <w:p w:rsidR="00C60D27" w:rsidRPr="00E23558" w:rsidRDefault="00C60D27" w:rsidP="00C60D27">
      <w:pPr>
        <w:ind w:left="567"/>
        <w:rPr>
          <w:sz w:val="24"/>
          <w:szCs w:val="24"/>
        </w:rPr>
      </w:pPr>
      <w:r w:rsidRPr="00E23558">
        <w:rPr>
          <w:sz w:val="24"/>
          <w:szCs w:val="24"/>
        </w:rPr>
        <w:t>Må ikke nedfryses.</w:t>
      </w:r>
    </w:p>
    <w:p w:rsidR="00C60D27" w:rsidRPr="00E23558" w:rsidRDefault="00C60D27" w:rsidP="00C60D27">
      <w:pPr>
        <w:tabs>
          <w:tab w:val="left" w:pos="851"/>
          <w:tab w:val="left" w:pos="8222"/>
        </w:tabs>
        <w:ind w:left="1418" w:hanging="851"/>
        <w:rPr>
          <w:sz w:val="24"/>
          <w:szCs w:val="24"/>
        </w:rPr>
      </w:pPr>
      <w:r w:rsidRPr="00E23558">
        <w:rPr>
          <w:sz w:val="24"/>
          <w:szCs w:val="24"/>
        </w:rPr>
        <w:t>Opbevar hætteglasset i den ydre æske.</w:t>
      </w: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5.4</w:t>
      </w:r>
      <w:r w:rsidRPr="00E23558">
        <w:rPr>
          <w:sz w:val="24"/>
          <w:szCs w:val="24"/>
        </w:rPr>
        <w:tab/>
        <w:t>Den indre emballages art og indhold</w:t>
      </w:r>
    </w:p>
    <w:p w:rsidR="00C60D27" w:rsidRPr="00E23558" w:rsidRDefault="00C60D27" w:rsidP="00C60D27">
      <w:pPr>
        <w:rPr>
          <w:sz w:val="24"/>
          <w:szCs w:val="24"/>
        </w:rPr>
      </w:pPr>
    </w:p>
    <w:p w:rsidR="00C60D27" w:rsidRPr="00E23558" w:rsidRDefault="00C60D27" w:rsidP="00C60D27">
      <w:pPr>
        <w:ind w:left="567"/>
        <w:rPr>
          <w:sz w:val="24"/>
          <w:szCs w:val="24"/>
        </w:rPr>
      </w:pPr>
      <w:r w:rsidRPr="00E23558">
        <w:rPr>
          <w:sz w:val="24"/>
          <w:szCs w:val="24"/>
        </w:rPr>
        <w:t xml:space="preserve">Hætteglas (type I-glas) med </w:t>
      </w:r>
      <w:proofErr w:type="spellStart"/>
      <w:r w:rsidRPr="00E23558">
        <w:rPr>
          <w:sz w:val="24"/>
          <w:szCs w:val="24"/>
        </w:rPr>
        <w:t>fluorinerede</w:t>
      </w:r>
      <w:proofErr w:type="spellEnd"/>
      <w:r w:rsidRPr="00E23558">
        <w:rPr>
          <w:sz w:val="24"/>
          <w:szCs w:val="24"/>
        </w:rPr>
        <w:t xml:space="preserve"> polymerovertrukne </w:t>
      </w:r>
      <w:proofErr w:type="spellStart"/>
      <w:r w:rsidRPr="00E23558">
        <w:rPr>
          <w:sz w:val="24"/>
          <w:szCs w:val="24"/>
        </w:rPr>
        <w:t>bromobutyl</w:t>
      </w:r>
      <w:proofErr w:type="spellEnd"/>
      <w:r w:rsidRPr="00E23558">
        <w:rPr>
          <w:sz w:val="24"/>
          <w:szCs w:val="24"/>
        </w:rPr>
        <w:t xml:space="preserve"> gummipropper og "flip </w:t>
      </w:r>
      <w:proofErr w:type="spellStart"/>
      <w:r w:rsidRPr="00E23558">
        <w:rPr>
          <w:sz w:val="24"/>
          <w:szCs w:val="24"/>
        </w:rPr>
        <w:t>off</w:t>
      </w:r>
      <w:proofErr w:type="spellEnd"/>
      <w:r w:rsidRPr="00E23558">
        <w:rPr>
          <w:sz w:val="24"/>
          <w:szCs w:val="24"/>
        </w:rPr>
        <w:t xml:space="preserve">" aluminium/polypropylen forsegling. </w:t>
      </w:r>
    </w:p>
    <w:p w:rsidR="00C60D27" w:rsidRPr="00E23558" w:rsidRDefault="00C60D27" w:rsidP="00C60D27">
      <w:pPr>
        <w:ind w:left="1418" w:hanging="851"/>
        <w:rPr>
          <w:sz w:val="24"/>
          <w:szCs w:val="24"/>
        </w:rPr>
      </w:pPr>
    </w:p>
    <w:p w:rsidR="00C60D27" w:rsidRPr="00E23558" w:rsidRDefault="00C60D27" w:rsidP="00C60D27">
      <w:pPr>
        <w:ind w:left="567"/>
        <w:rPr>
          <w:sz w:val="24"/>
          <w:szCs w:val="24"/>
        </w:rPr>
      </w:pPr>
      <w:bookmarkStart w:id="6" w:name="_Hlk159849911"/>
      <w:r w:rsidRPr="00E23558">
        <w:rPr>
          <w:sz w:val="24"/>
          <w:szCs w:val="24"/>
        </w:rPr>
        <w:t>Pakningsstørrelser:</w:t>
      </w:r>
    </w:p>
    <w:p w:rsidR="00C60D27" w:rsidRPr="00E23558" w:rsidRDefault="00C60D27" w:rsidP="00C60D27">
      <w:pPr>
        <w:ind w:left="567"/>
        <w:rPr>
          <w:sz w:val="24"/>
          <w:szCs w:val="24"/>
        </w:rPr>
      </w:pPr>
    </w:p>
    <w:p w:rsidR="00C60D27" w:rsidRPr="00E23558" w:rsidRDefault="00C60D27" w:rsidP="00C60D27">
      <w:pPr>
        <w:ind w:left="567"/>
        <w:rPr>
          <w:sz w:val="24"/>
          <w:szCs w:val="24"/>
        </w:rPr>
      </w:pPr>
      <w:r w:rsidRPr="00E23558">
        <w:rPr>
          <w:sz w:val="24"/>
          <w:szCs w:val="24"/>
        </w:rPr>
        <w:t>Æske, som indeholder 1 x 20 ml hætteglas.</w:t>
      </w:r>
    </w:p>
    <w:p w:rsidR="00C60D27" w:rsidRPr="00E23558" w:rsidRDefault="00C60D27" w:rsidP="00C60D27">
      <w:pPr>
        <w:ind w:left="567"/>
        <w:rPr>
          <w:sz w:val="24"/>
          <w:szCs w:val="24"/>
        </w:rPr>
      </w:pPr>
      <w:r w:rsidRPr="00E23558">
        <w:rPr>
          <w:sz w:val="24"/>
          <w:szCs w:val="24"/>
        </w:rPr>
        <w:t>Æske, som indeholder 1 x 50 ml hætteglas.</w:t>
      </w:r>
    </w:p>
    <w:bookmarkEnd w:id="6"/>
    <w:p w:rsidR="00C60D27" w:rsidRPr="00E23558" w:rsidRDefault="00C60D27" w:rsidP="00C60D27">
      <w:pPr>
        <w:tabs>
          <w:tab w:val="left" w:pos="851"/>
          <w:tab w:val="left" w:pos="8222"/>
        </w:tabs>
        <w:ind w:left="567" w:hanging="851"/>
        <w:rPr>
          <w:sz w:val="24"/>
          <w:szCs w:val="24"/>
        </w:rPr>
      </w:pPr>
      <w:r w:rsidRPr="00E23558">
        <w:rPr>
          <w:sz w:val="24"/>
          <w:szCs w:val="24"/>
        </w:rPr>
        <w:tab/>
      </w:r>
    </w:p>
    <w:p w:rsidR="00C60D27" w:rsidRPr="00E23558" w:rsidRDefault="00C60D27" w:rsidP="00C60D27">
      <w:pPr>
        <w:tabs>
          <w:tab w:val="left" w:pos="851"/>
          <w:tab w:val="left" w:pos="8222"/>
        </w:tabs>
        <w:ind w:left="567" w:hanging="851"/>
        <w:rPr>
          <w:sz w:val="24"/>
          <w:szCs w:val="24"/>
        </w:rPr>
      </w:pPr>
      <w:r w:rsidRPr="00E23558">
        <w:rPr>
          <w:sz w:val="24"/>
          <w:szCs w:val="24"/>
        </w:rPr>
        <w:tab/>
        <w:t>Ikke alle pakningsstørrelser er nødvendigvis markedsført.</w:t>
      </w: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5.5</w:t>
      </w:r>
      <w:r w:rsidRPr="00E23558">
        <w:rPr>
          <w:sz w:val="24"/>
          <w:szCs w:val="24"/>
        </w:rPr>
        <w:tab/>
        <w:t>Særlige forholdsregler vedrørende bortskaffelse af ubrugte veterinærlægemidler eller affaldsmaterialer fra brugen heraf</w:t>
      </w:r>
    </w:p>
    <w:p w:rsidR="00C60D27" w:rsidRPr="00E23558" w:rsidRDefault="00C60D27" w:rsidP="00C60D27">
      <w:pPr>
        <w:rPr>
          <w:sz w:val="24"/>
          <w:szCs w:val="24"/>
        </w:rPr>
      </w:pPr>
    </w:p>
    <w:p w:rsidR="00C60D27" w:rsidRPr="00E23558" w:rsidRDefault="00C60D27" w:rsidP="00C60D27">
      <w:pPr>
        <w:ind w:left="567"/>
        <w:rPr>
          <w:sz w:val="24"/>
          <w:szCs w:val="24"/>
        </w:rPr>
      </w:pPr>
      <w:r w:rsidRPr="00E23558">
        <w:rPr>
          <w:sz w:val="24"/>
          <w:szCs w:val="24"/>
        </w:rPr>
        <w:t>Lægemidler må ikke bortskaffes sammen med spildevand eller husholdningsaffald.</w:t>
      </w:r>
    </w:p>
    <w:p w:rsidR="00C60D27" w:rsidRPr="00E23558" w:rsidRDefault="00C60D27" w:rsidP="00C60D27">
      <w:pPr>
        <w:ind w:left="567"/>
        <w:rPr>
          <w:sz w:val="24"/>
          <w:szCs w:val="24"/>
        </w:rPr>
      </w:pPr>
    </w:p>
    <w:p w:rsidR="00C60D27" w:rsidRPr="00E23558" w:rsidRDefault="00C60D27" w:rsidP="00C60D27">
      <w:pPr>
        <w:ind w:left="567" w:right="-143"/>
        <w:rPr>
          <w:sz w:val="24"/>
          <w:szCs w:val="24"/>
        </w:rPr>
      </w:pPr>
      <w:r w:rsidRPr="00E23558">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C60D27" w:rsidRPr="00E23558" w:rsidRDefault="00C60D27" w:rsidP="00C60D27">
      <w:pPr>
        <w:rPr>
          <w:sz w:val="24"/>
          <w:szCs w:val="24"/>
        </w:rPr>
      </w:pP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lastRenderedPageBreak/>
        <w:t>6.</w:t>
      </w:r>
      <w:r w:rsidRPr="00E23558">
        <w:rPr>
          <w:sz w:val="24"/>
          <w:szCs w:val="24"/>
        </w:rPr>
        <w:tab/>
        <w:t>NAVN PÅ INDEHAVEREN AF MARKEDSFØRINGSTILLADELSEN</w:t>
      </w:r>
    </w:p>
    <w:p w:rsidR="00C60D27" w:rsidRPr="00E23558" w:rsidRDefault="00C60D27" w:rsidP="00C60D27">
      <w:pPr>
        <w:rPr>
          <w:sz w:val="24"/>
          <w:szCs w:val="24"/>
        </w:rPr>
      </w:pPr>
    </w:p>
    <w:p w:rsidR="00C60D27" w:rsidRPr="00E23558" w:rsidRDefault="00C60D27" w:rsidP="00C60D27">
      <w:pPr>
        <w:tabs>
          <w:tab w:val="left" w:pos="851"/>
          <w:tab w:val="left" w:pos="2851"/>
          <w:tab w:val="left" w:pos="4569"/>
        </w:tabs>
        <w:ind w:left="567"/>
        <w:jc w:val="both"/>
        <w:rPr>
          <w:spacing w:val="-3"/>
          <w:sz w:val="24"/>
          <w:szCs w:val="24"/>
        </w:rPr>
      </w:pPr>
      <w:bookmarkStart w:id="7" w:name="_Hlk95123243"/>
      <w:bookmarkStart w:id="8" w:name="_Hlk95122391"/>
      <w:proofErr w:type="spellStart"/>
      <w:r w:rsidRPr="00E23558">
        <w:rPr>
          <w:spacing w:val="-3"/>
          <w:sz w:val="24"/>
          <w:szCs w:val="24"/>
        </w:rPr>
        <w:t>Zoetis</w:t>
      </w:r>
      <w:proofErr w:type="spellEnd"/>
      <w:r w:rsidRPr="00E23558">
        <w:rPr>
          <w:spacing w:val="-3"/>
          <w:sz w:val="24"/>
          <w:szCs w:val="24"/>
        </w:rPr>
        <w:t xml:space="preserve"> Animal Health ApS</w:t>
      </w:r>
    </w:p>
    <w:bookmarkEnd w:id="7"/>
    <w:bookmarkEnd w:id="8"/>
    <w:p w:rsidR="00C60D27" w:rsidRPr="00E23558" w:rsidRDefault="00C60D27" w:rsidP="00C60D27">
      <w:pPr>
        <w:tabs>
          <w:tab w:val="left" w:pos="851"/>
          <w:tab w:val="left" w:pos="2851"/>
          <w:tab w:val="left" w:pos="4569"/>
        </w:tabs>
        <w:ind w:left="567"/>
        <w:jc w:val="both"/>
        <w:rPr>
          <w:spacing w:val="-3"/>
          <w:sz w:val="24"/>
          <w:szCs w:val="24"/>
        </w:rPr>
      </w:pPr>
      <w:r w:rsidRPr="00E23558">
        <w:rPr>
          <w:spacing w:val="-3"/>
          <w:sz w:val="24"/>
          <w:szCs w:val="24"/>
        </w:rPr>
        <w:t>Øster Alle 48</w:t>
      </w:r>
    </w:p>
    <w:p w:rsidR="00C60D27" w:rsidRPr="00E23558" w:rsidRDefault="00C60D27" w:rsidP="00C60D27">
      <w:pPr>
        <w:tabs>
          <w:tab w:val="left" w:pos="851"/>
          <w:tab w:val="left" w:pos="2851"/>
          <w:tab w:val="left" w:pos="4569"/>
        </w:tabs>
        <w:ind w:left="567"/>
        <w:jc w:val="both"/>
        <w:rPr>
          <w:spacing w:val="-3"/>
          <w:sz w:val="24"/>
          <w:szCs w:val="24"/>
        </w:rPr>
      </w:pPr>
      <w:r w:rsidRPr="00E23558">
        <w:rPr>
          <w:spacing w:val="-3"/>
          <w:sz w:val="24"/>
          <w:szCs w:val="24"/>
        </w:rPr>
        <w:t>2100 København Ø</w:t>
      </w:r>
    </w:p>
    <w:p w:rsidR="00C60D27" w:rsidRPr="00E23558" w:rsidRDefault="00C60D27" w:rsidP="00C60D27">
      <w:pPr>
        <w:rPr>
          <w:sz w:val="24"/>
          <w:szCs w:val="24"/>
        </w:rPr>
      </w:pP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7.</w:t>
      </w:r>
      <w:r w:rsidRPr="00E23558">
        <w:rPr>
          <w:sz w:val="24"/>
          <w:szCs w:val="24"/>
        </w:rPr>
        <w:tab/>
        <w:t xml:space="preserve">MARKEDSFØRINGSTILLADELSESNUMMER </w:t>
      </w:r>
    </w:p>
    <w:p w:rsidR="00C60D27" w:rsidRPr="00E23558" w:rsidRDefault="00C60D27" w:rsidP="00C60D27">
      <w:pPr>
        <w:rPr>
          <w:sz w:val="24"/>
          <w:szCs w:val="24"/>
        </w:rPr>
      </w:pPr>
    </w:p>
    <w:p w:rsidR="00C60D27" w:rsidRPr="00E23558" w:rsidRDefault="00C60D27" w:rsidP="00C60D27">
      <w:pPr>
        <w:ind w:firstLine="567"/>
        <w:rPr>
          <w:sz w:val="24"/>
          <w:szCs w:val="24"/>
        </w:rPr>
      </w:pPr>
      <w:proofErr w:type="spellStart"/>
      <w:r w:rsidRPr="00E23558">
        <w:rPr>
          <w:sz w:val="24"/>
          <w:szCs w:val="24"/>
        </w:rPr>
        <w:t>MTnr</w:t>
      </w:r>
      <w:proofErr w:type="spellEnd"/>
      <w:r w:rsidRPr="00E23558">
        <w:rPr>
          <w:sz w:val="24"/>
          <w:szCs w:val="24"/>
        </w:rPr>
        <w:t xml:space="preserve"> 49835</w:t>
      </w:r>
    </w:p>
    <w:p w:rsidR="00C60D27" w:rsidRPr="00E23558" w:rsidRDefault="00C60D27" w:rsidP="00C60D27">
      <w:pPr>
        <w:rPr>
          <w:sz w:val="24"/>
          <w:szCs w:val="24"/>
        </w:rPr>
      </w:pP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8.</w:t>
      </w:r>
      <w:r w:rsidRPr="00E23558">
        <w:rPr>
          <w:sz w:val="24"/>
          <w:szCs w:val="24"/>
        </w:rPr>
        <w:tab/>
        <w:t>DATO FOR FØRSTE TILLADELSE</w:t>
      </w:r>
    </w:p>
    <w:p w:rsidR="00C60D27" w:rsidRPr="00E23558" w:rsidRDefault="00C60D27" w:rsidP="00C60D27">
      <w:pPr>
        <w:rPr>
          <w:sz w:val="24"/>
          <w:szCs w:val="24"/>
        </w:rPr>
      </w:pPr>
    </w:p>
    <w:p w:rsidR="00C60D27" w:rsidRPr="00E23558" w:rsidRDefault="00C60D27" w:rsidP="00C60D27">
      <w:pPr>
        <w:ind w:firstLine="567"/>
        <w:rPr>
          <w:sz w:val="24"/>
          <w:szCs w:val="24"/>
        </w:rPr>
      </w:pPr>
      <w:r w:rsidRPr="00E23558">
        <w:rPr>
          <w:sz w:val="24"/>
          <w:szCs w:val="24"/>
        </w:rPr>
        <w:t>Dato for første markedsføringstilladelse: 25. maj 2012</w:t>
      </w:r>
    </w:p>
    <w:p w:rsidR="00C60D27" w:rsidRPr="00E23558" w:rsidRDefault="00C60D27" w:rsidP="00C60D27">
      <w:pPr>
        <w:rPr>
          <w:sz w:val="24"/>
          <w:szCs w:val="24"/>
        </w:rPr>
      </w:pP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9.</w:t>
      </w:r>
      <w:r w:rsidRPr="00E23558">
        <w:rPr>
          <w:sz w:val="24"/>
          <w:szCs w:val="24"/>
        </w:rPr>
        <w:tab/>
        <w:t>DATO FOR SENESTE ÆNDRING AF PRODUKTRESUMÉET</w:t>
      </w:r>
    </w:p>
    <w:p w:rsidR="00C60D27" w:rsidRPr="00E23558" w:rsidRDefault="00C60D27" w:rsidP="00C60D27">
      <w:pPr>
        <w:rPr>
          <w:sz w:val="24"/>
          <w:szCs w:val="24"/>
        </w:rPr>
      </w:pPr>
    </w:p>
    <w:p w:rsidR="00C60D27" w:rsidRPr="00E23558" w:rsidRDefault="00C60D27" w:rsidP="00C60D27">
      <w:pPr>
        <w:ind w:firstLine="567"/>
        <w:rPr>
          <w:sz w:val="24"/>
          <w:szCs w:val="24"/>
        </w:rPr>
      </w:pPr>
      <w:r w:rsidRPr="00E23558">
        <w:rPr>
          <w:sz w:val="24"/>
          <w:szCs w:val="24"/>
        </w:rPr>
        <w:t>28. januar 2025</w:t>
      </w:r>
    </w:p>
    <w:p w:rsidR="00C60D27" w:rsidRPr="00E23558" w:rsidRDefault="00C60D27" w:rsidP="00C60D27">
      <w:pPr>
        <w:rPr>
          <w:sz w:val="24"/>
          <w:szCs w:val="24"/>
        </w:rPr>
      </w:pPr>
    </w:p>
    <w:p w:rsidR="00C60D27" w:rsidRPr="00E23558" w:rsidRDefault="00C60D27" w:rsidP="00C60D27">
      <w:pPr>
        <w:rPr>
          <w:sz w:val="24"/>
          <w:szCs w:val="24"/>
        </w:rPr>
      </w:pPr>
    </w:p>
    <w:p w:rsidR="00C60D27" w:rsidRPr="00E23558" w:rsidRDefault="00C60D27" w:rsidP="00C60D27">
      <w:pPr>
        <w:pStyle w:val="Style1"/>
        <w:rPr>
          <w:sz w:val="24"/>
          <w:szCs w:val="24"/>
        </w:rPr>
      </w:pPr>
      <w:r w:rsidRPr="00E23558">
        <w:rPr>
          <w:sz w:val="24"/>
          <w:szCs w:val="24"/>
        </w:rPr>
        <w:t>10.</w:t>
      </w:r>
      <w:r w:rsidRPr="00E23558">
        <w:rPr>
          <w:sz w:val="24"/>
          <w:szCs w:val="24"/>
        </w:rPr>
        <w:tab/>
        <w:t>KLASSIFICERING AF VETERINÆRLÆGEMIDLER</w:t>
      </w:r>
    </w:p>
    <w:p w:rsidR="00C60D27" w:rsidRPr="00E23558" w:rsidRDefault="00C60D27" w:rsidP="00C60D27">
      <w:pPr>
        <w:rPr>
          <w:sz w:val="24"/>
          <w:szCs w:val="24"/>
        </w:rPr>
      </w:pPr>
    </w:p>
    <w:p w:rsidR="00C60D27" w:rsidRPr="00E23558" w:rsidRDefault="00C60D27" w:rsidP="00C60D27">
      <w:pPr>
        <w:ind w:firstLine="567"/>
        <w:rPr>
          <w:sz w:val="24"/>
          <w:szCs w:val="24"/>
        </w:rPr>
      </w:pPr>
      <w:bookmarkStart w:id="9" w:name="_Hlk73467306"/>
      <w:r w:rsidRPr="00E23558">
        <w:rPr>
          <w:sz w:val="24"/>
          <w:szCs w:val="24"/>
        </w:rPr>
        <w:t>B</w:t>
      </w:r>
    </w:p>
    <w:p w:rsidR="00C60D27" w:rsidRPr="00E23558" w:rsidRDefault="00C60D27" w:rsidP="00C60D27">
      <w:pPr>
        <w:rPr>
          <w:sz w:val="24"/>
          <w:szCs w:val="24"/>
        </w:rPr>
      </w:pPr>
    </w:p>
    <w:bookmarkEnd w:id="9"/>
    <w:p w:rsidR="00C60D27" w:rsidRPr="00E23558" w:rsidRDefault="00C60D27" w:rsidP="00C60D27">
      <w:pPr>
        <w:ind w:right="-318" w:firstLine="567"/>
        <w:rPr>
          <w:sz w:val="24"/>
          <w:szCs w:val="24"/>
        </w:rPr>
      </w:pPr>
      <w:r w:rsidRPr="00E23558">
        <w:rPr>
          <w:sz w:val="24"/>
          <w:szCs w:val="24"/>
        </w:rPr>
        <w:t xml:space="preserve">Der findes detaljerede oplysninger om dette veterinærlægemiddel i EU-lægemiddeldatabasen. </w:t>
      </w:r>
    </w:p>
    <w:p w:rsidR="0003527F" w:rsidRPr="00E23558" w:rsidRDefault="0003527F" w:rsidP="00415F90">
      <w:pPr>
        <w:rPr>
          <w:sz w:val="24"/>
          <w:szCs w:val="24"/>
        </w:rPr>
      </w:pPr>
    </w:p>
    <w:sectPr w:rsidR="0003527F" w:rsidRPr="00E23558"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31A" w:rsidRDefault="00DE731A">
      <w:r>
        <w:separator/>
      </w:r>
    </w:p>
  </w:endnote>
  <w:endnote w:type="continuationSeparator" w:id="0">
    <w:p w:rsidR="00DE731A" w:rsidRDefault="00DE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F0653E">
    <w:pPr>
      <w:pStyle w:val="Sidefod"/>
      <w:tabs>
        <w:tab w:val="clear" w:pos="4819"/>
        <w:tab w:val="left" w:pos="8647"/>
      </w:tabs>
      <w:rPr>
        <w:i/>
        <w:sz w:val="18"/>
      </w:rPr>
    </w:pPr>
    <w:proofErr w:type="spellStart"/>
    <w:r w:rsidRPr="00F0653E">
      <w:rPr>
        <w:i/>
        <w:snapToGrid w:val="0"/>
        <w:sz w:val="18"/>
      </w:rPr>
      <w:t>PropoVet</w:t>
    </w:r>
    <w:proofErr w:type="spellEnd"/>
    <w:r w:rsidRPr="00F0653E">
      <w:rPr>
        <w:i/>
        <w:snapToGrid w:val="0"/>
        <w:sz w:val="18"/>
      </w:rPr>
      <w:t xml:space="preserve"> </w:t>
    </w:r>
    <w:proofErr w:type="spellStart"/>
    <w:r w:rsidRPr="00F0653E">
      <w:rPr>
        <w:i/>
        <w:snapToGrid w:val="0"/>
        <w:sz w:val="18"/>
      </w:rPr>
      <w:t>Multidose</w:t>
    </w:r>
    <w:proofErr w:type="spellEnd"/>
    <w:r w:rsidRPr="00F0653E">
      <w:rPr>
        <w:i/>
        <w:snapToGrid w:val="0"/>
        <w:sz w:val="18"/>
      </w:rPr>
      <w:t>, injektionsvæske, emulsion 10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15F90">
      <w:rPr>
        <w:i/>
        <w:noProof/>
        <w:snapToGrid w:val="0"/>
        <w:sz w:val="18"/>
      </w:rPr>
      <w:t>Dokument645</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31A" w:rsidRDefault="00DE731A">
      <w:r>
        <w:separator/>
      </w:r>
    </w:p>
  </w:footnote>
  <w:footnote w:type="continuationSeparator" w:id="0">
    <w:p w:rsidR="00DE731A" w:rsidRDefault="00DE7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90"/>
    <w:rsid w:val="0003527F"/>
    <w:rsid w:val="00065C7D"/>
    <w:rsid w:val="00097433"/>
    <w:rsid w:val="000C6CD4"/>
    <w:rsid w:val="001577E4"/>
    <w:rsid w:val="001858CA"/>
    <w:rsid w:val="001C4AEF"/>
    <w:rsid w:val="001D3CC5"/>
    <w:rsid w:val="00217662"/>
    <w:rsid w:val="00322BDE"/>
    <w:rsid w:val="003C479B"/>
    <w:rsid w:val="00406EE7"/>
    <w:rsid w:val="00407013"/>
    <w:rsid w:val="00415F90"/>
    <w:rsid w:val="004A62CC"/>
    <w:rsid w:val="00565A74"/>
    <w:rsid w:val="005B0036"/>
    <w:rsid w:val="005C598F"/>
    <w:rsid w:val="005F5831"/>
    <w:rsid w:val="00662012"/>
    <w:rsid w:val="00666B01"/>
    <w:rsid w:val="006B1539"/>
    <w:rsid w:val="006D4B41"/>
    <w:rsid w:val="006F5621"/>
    <w:rsid w:val="007875EF"/>
    <w:rsid w:val="007E2A00"/>
    <w:rsid w:val="008010F2"/>
    <w:rsid w:val="009202AE"/>
    <w:rsid w:val="00932676"/>
    <w:rsid w:val="009D66C6"/>
    <w:rsid w:val="00A96525"/>
    <w:rsid w:val="00AE29E5"/>
    <w:rsid w:val="00AE5757"/>
    <w:rsid w:val="00B25EB8"/>
    <w:rsid w:val="00BC634B"/>
    <w:rsid w:val="00BF2AE0"/>
    <w:rsid w:val="00C479BF"/>
    <w:rsid w:val="00C60D27"/>
    <w:rsid w:val="00C75DB1"/>
    <w:rsid w:val="00D567AA"/>
    <w:rsid w:val="00DD6D71"/>
    <w:rsid w:val="00DE731A"/>
    <w:rsid w:val="00DF32BE"/>
    <w:rsid w:val="00E14F0A"/>
    <w:rsid w:val="00E1538A"/>
    <w:rsid w:val="00E23558"/>
    <w:rsid w:val="00E253CC"/>
    <w:rsid w:val="00EB5778"/>
    <w:rsid w:val="00EE5253"/>
    <w:rsid w:val="00F0653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E0582E9-727D-4177-A396-9880326E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link w:val="Overskrift1Tegn"/>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Overskrift1Tegn">
    <w:name w:val="Overskrift 1 Tegn"/>
    <w:basedOn w:val="Standardskrifttypeiafsnit"/>
    <w:link w:val="Overskrift1"/>
    <w:rsid w:val="00415F90"/>
    <w:rPr>
      <w:rFonts w:ascii="Arial" w:hAnsi="Arial"/>
      <w:b/>
      <w:kern w:val="28"/>
      <w:sz w:val="28"/>
      <w:lang w:eastAsia="en-US"/>
    </w:rPr>
  </w:style>
  <w:style w:type="paragraph" w:styleId="Brdtekstindrykning">
    <w:name w:val="Body Text Indent"/>
    <w:basedOn w:val="Normal"/>
    <w:link w:val="BrdtekstindrykningTegn"/>
    <w:unhideWhenUsed/>
    <w:rsid w:val="00415F90"/>
    <w:pPr>
      <w:ind w:left="567" w:hanging="567"/>
    </w:pPr>
    <w:rPr>
      <w:b/>
      <w:sz w:val="22"/>
    </w:rPr>
  </w:style>
  <w:style w:type="character" w:customStyle="1" w:styleId="BrdtekstindrykningTegn">
    <w:name w:val="Brødtekstindrykning Tegn"/>
    <w:basedOn w:val="Standardskrifttypeiafsnit"/>
    <w:link w:val="Brdtekstindrykning"/>
    <w:rsid w:val="00415F90"/>
    <w:rPr>
      <w:b/>
      <w:sz w:val="22"/>
      <w:lang w:eastAsia="en-US"/>
    </w:rPr>
  </w:style>
  <w:style w:type="table" w:styleId="Tabel-Gitter">
    <w:name w:val="Table Grid"/>
    <w:basedOn w:val="Tabel-Normal"/>
    <w:uiPriority w:val="59"/>
    <w:rsid w:val="00C60D27"/>
    <w:rPr>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qFormat/>
    <w:rsid w:val="00C60D27"/>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1791</Words>
  <Characters>12803</Characters>
  <Application>Microsoft Office Word</Application>
  <DocSecurity>4</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2023081912 QRD9</dc:description>
  <cp:lastModifiedBy>Alexandra Wæver</cp:lastModifiedBy>
  <cp:revision>2</cp:revision>
  <dcterms:created xsi:type="dcterms:W3CDTF">2025-01-28T13:37:00Z</dcterms:created>
  <dcterms:modified xsi:type="dcterms:W3CDTF">2025-01-28T13:37:00Z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