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7F774" w14:textId="77777777" w:rsidR="005B0036" w:rsidRPr="008F49E1" w:rsidRDefault="005B0036" w:rsidP="00147A06">
      <w:pPr>
        <w:rPr>
          <w:sz w:val="24"/>
          <w:szCs w:val="24"/>
        </w:rPr>
      </w:pPr>
      <w:r w:rsidRPr="005B0036">
        <w:rPr>
          <w:noProof/>
          <w:sz w:val="24"/>
          <w:szCs w:val="24"/>
          <w:lang w:eastAsia="da-DK"/>
        </w:rPr>
        <w:drawing>
          <wp:inline distT="0" distB="0" distL="0" distR="0" wp14:anchorId="2ADAF4D1" wp14:editId="2CEEBBC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261BE42" w14:textId="77777777" w:rsidR="00C479BF" w:rsidRPr="00C20AF7" w:rsidRDefault="00C479BF" w:rsidP="005B0036">
      <w:pPr>
        <w:rPr>
          <w:sz w:val="24"/>
          <w:szCs w:val="24"/>
        </w:rPr>
      </w:pPr>
    </w:p>
    <w:p w14:paraId="3ACCC4B7" w14:textId="659CCBEB" w:rsidR="005B0036" w:rsidRPr="00406EE7" w:rsidRDefault="005B0036" w:rsidP="005B0036">
      <w:pPr>
        <w:tabs>
          <w:tab w:val="right" w:pos="9356"/>
        </w:tabs>
        <w:rPr>
          <w:b/>
          <w:sz w:val="24"/>
          <w:szCs w:val="24"/>
        </w:rPr>
      </w:pPr>
      <w:bookmarkStart w:id="0" w:name="_GoBack"/>
      <w:bookmarkEnd w:id="0"/>
      <w:r>
        <w:rPr>
          <w:b/>
          <w:sz w:val="24"/>
          <w:szCs w:val="24"/>
        </w:rPr>
        <w:tab/>
      </w:r>
      <w:r w:rsidR="009D4555">
        <w:rPr>
          <w:b/>
          <w:sz w:val="24"/>
          <w:szCs w:val="24"/>
        </w:rPr>
        <w:t>24. oktober 2024</w:t>
      </w:r>
    </w:p>
    <w:p w14:paraId="5CA3790B" w14:textId="40E685D7" w:rsidR="005B0036" w:rsidRDefault="005B0036" w:rsidP="005B0036">
      <w:pPr>
        <w:rPr>
          <w:sz w:val="24"/>
          <w:szCs w:val="24"/>
        </w:rPr>
      </w:pPr>
    </w:p>
    <w:p w14:paraId="06678FAA" w14:textId="77777777" w:rsidR="005B0036" w:rsidRPr="00406EE7" w:rsidRDefault="005B0036" w:rsidP="005B0036">
      <w:pPr>
        <w:rPr>
          <w:sz w:val="24"/>
          <w:szCs w:val="24"/>
        </w:rPr>
      </w:pPr>
    </w:p>
    <w:p w14:paraId="3A93DC5F" w14:textId="77777777" w:rsidR="005B0036" w:rsidRPr="00406EE7" w:rsidRDefault="005B0036" w:rsidP="005B0036">
      <w:pPr>
        <w:tabs>
          <w:tab w:val="left" w:pos="8222"/>
        </w:tabs>
        <w:jc w:val="center"/>
        <w:rPr>
          <w:b/>
          <w:sz w:val="24"/>
          <w:szCs w:val="24"/>
        </w:rPr>
      </w:pPr>
      <w:r w:rsidRPr="00406EE7">
        <w:rPr>
          <w:b/>
          <w:sz w:val="24"/>
          <w:szCs w:val="24"/>
        </w:rPr>
        <w:t>PRODUKTRESUMÉ</w:t>
      </w:r>
    </w:p>
    <w:p w14:paraId="5579F982" w14:textId="77777777" w:rsidR="005B0036" w:rsidRPr="00406EE7" w:rsidRDefault="005B0036" w:rsidP="005B0036">
      <w:pPr>
        <w:tabs>
          <w:tab w:val="left" w:pos="8222"/>
        </w:tabs>
        <w:jc w:val="center"/>
        <w:rPr>
          <w:b/>
          <w:sz w:val="24"/>
          <w:szCs w:val="24"/>
        </w:rPr>
      </w:pPr>
    </w:p>
    <w:p w14:paraId="4365D7A1" w14:textId="77777777" w:rsidR="005B0036" w:rsidRPr="00406EE7" w:rsidRDefault="005B0036" w:rsidP="005B0036">
      <w:pPr>
        <w:tabs>
          <w:tab w:val="left" w:pos="8222"/>
        </w:tabs>
        <w:jc w:val="center"/>
        <w:rPr>
          <w:b/>
          <w:sz w:val="24"/>
          <w:szCs w:val="24"/>
        </w:rPr>
      </w:pPr>
      <w:r w:rsidRPr="00406EE7">
        <w:rPr>
          <w:b/>
          <w:sz w:val="24"/>
          <w:szCs w:val="24"/>
        </w:rPr>
        <w:t>for</w:t>
      </w:r>
    </w:p>
    <w:p w14:paraId="350E0871" w14:textId="77777777" w:rsidR="005B0036" w:rsidRPr="00406EE7" w:rsidRDefault="005B0036" w:rsidP="005B0036">
      <w:pPr>
        <w:tabs>
          <w:tab w:val="left" w:pos="8222"/>
        </w:tabs>
        <w:jc w:val="center"/>
        <w:rPr>
          <w:b/>
          <w:sz w:val="24"/>
          <w:szCs w:val="24"/>
        </w:rPr>
      </w:pPr>
    </w:p>
    <w:p w14:paraId="76669F6E" w14:textId="0D120F47" w:rsidR="005B0036" w:rsidRPr="00565A74" w:rsidRDefault="00F122FB" w:rsidP="005B0036">
      <w:pPr>
        <w:tabs>
          <w:tab w:val="left" w:pos="8222"/>
        </w:tabs>
        <w:jc w:val="center"/>
        <w:rPr>
          <w:b/>
          <w:sz w:val="24"/>
          <w:szCs w:val="24"/>
        </w:rPr>
      </w:pPr>
      <w:proofErr w:type="spellStart"/>
      <w:r>
        <w:rPr>
          <w:b/>
          <w:sz w:val="24"/>
          <w:szCs w:val="24"/>
        </w:rPr>
        <w:t>Propo</w:t>
      </w:r>
      <w:r w:rsidR="00ED7318">
        <w:rPr>
          <w:b/>
          <w:sz w:val="24"/>
          <w:szCs w:val="24"/>
        </w:rPr>
        <w:t>mitor</w:t>
      </w:r>
      <w:proofErr w:type="spellEnd"/>
      <w:r w:rsidR="00ED7318">
        <w:rPr>
          <w:b/>
          <w:sz w:val="24"/>
          <w:szCs w:val="24"/>
        </w:rPr>
        <w:t xml:space="preserve"> </w:t>
      </w:r>
      <w:proofErr w:type="spellStart"/>
      <w:r w:rsidR="00ED7318">
        <w:rPr>
          <w:b/>
          <w:sz w:val="24"/>
          <w:szCs w:val="24"/>
        </w:rPr>
        <w:t>Vet</w:t>
      </w:r>
      <w:proofErr w:type="spellEnd"/>
      <w:r w:rsidR="00ED7318">
        <w:rPr>
          <w:b/>
          <w:sz w:val="24"/>
          <w:szCs w:val="24"/>
        </w:rPr>
        <w:t>., injektions-/infusionsvæske, emulsion</w:t>
      </w:r>
    </w:p>
    <w:p w14:paraId="59FF2AA2" w14:textId="77777777" w:rsidR="005B0036" w:rsidRPr="00406EE7" w:rsidRDefault="005B0036" w:rsidP="005B0036">
      <w:pPr>
        <w:tabs>
          <w:tab w:val="left" w:pos="8222"/>
        </w:tabs>
        <w:jc w:val="both"/>
        <w:rPr>
          <w:sz w:val="24"/>
          <w:szCs w:val="24"/>
        </w:rPr>
      </w:pPr>
    </w:p>
    <w:p w14:paraId="2D136371" w14:textId="77777777" w:rsidR="005B0036" w:rsidRPr="0024787E" w:rsidRDefault="005B0036" w:rsidP="0024787E">
      <w:pPr>
        <w:tabs>
          <w:tab w:val="left" w:pos="8222"/>
        </w:tabs>
        <w:ind w:left="851" w:hanging="851"/>
        <w:jc w:val="both"/>
        <w:rPr>
          <w:sz w:val="24"/>
          <w:szCs w:val="24"/>
        </w:rPr>
      </w:pPr>
    </w:p>
    <w:p w14:paraId="5BDAB0AE" w14:textId="77777777" w:rsidR="005B0036" w:rsidRPr="0024787E" w:rsidRDefault="005B0036" w:rsidP="0024787E">
      <w:pPr>
        <w:tabs>
          <w:tab w:val="left" w:pos="8222"/>
        </w:tabs>
        <w:ind w:left="851" w:hanging="851"/>
        <w:rPr>
          <w:b/>
          <w:sz w:val="24"/>
          <w:szCs w:val="24"/>
        </w:rPr>
      </w:pPr>
      <w:r w:rsidRPr="0024787E">
        <w:rPr>
          <w:b/>
          <w:sz w:val="24"/>
          <w:szCs w:val="24"/>
        </w:rPr>
        <w:t>0.</w:t>
      </w:r>
      <w:r w:rsidRPr="0024787E">
        <w:rPr>
          <w:b/>
          <w:sz w:val="24"/>
          <w:szCs w:val="24"/>
        </w:rPr>
        <w:tab/>
        <w:t>D.SP.NR.</w:t>
      </w:r>
    </w:p>
    <w:p w14:paraId="6FB8D9C0" w14:textId="16F596DB" w:rsidR="005B0036" w:rsidRPr="0024787E" w:rsidRDefault="0024787E" w:rsidP="0024787E">
      <w:pPr>
        <w:tabs>
          <w:tab w:val="left" w:pos="8222"/>
        </w:tabs>
        <w:ind w:left="851" w:hanging="851"/>
        <w:rPr>
          <w:sz w:val="24"/>
          <w:szCs w:val="24"/>
        </w:rPr>
      </w:pPr>
      <w:r>
        <w:rPr>
          <w:sz w:val="24"/>
          <w:szCs w:val="24"/>
        </w:rPr>
        <w:tab/>
      </w:r>
      <w:r w:rsidR="00ED7318" w:rsidRPr="0024787E">
        <w:rPr>
          <w:sz w:val="24"/>
          <w:szCs w:val="24"/>
        </w:rPr>
        <w:t>31514</w:t>
      </w:r>
    </w:p>
    <w:p w14:paraId="21869316" w14:textId="77777777" w:rsidR="005B0036" w:rsidRPr="0024787E" w:rsidRDefault="005B0036" w:rsidP="0024787E">
      <w:pPr>
        <w:tabs>
          <w:tab w:val="left" w:pos="8222"/>
        </w:tabs>
        <w:ind w:left="851" w:hanging="851"/>
        <w:rPr>
          <w:sz w:val="24"/>
          <w:szCs w:val="24"/>
        </w:rPr>
      </w:pPr>
    </w:p>
    <w:p w14:paraId="42C5820B" w14:textId="77777777" w:rsidR="005B0036" w:rsidRPr="0024787E" w:rsidRDefault="005B0036" w:rsidP="0024787E">
      <w:pPr>
        <w:tabs>
          <w:tab w:val="left" w:pos="8222"/>
        </w:tabs>
        <w:ind w:left="851" w:hanging="851"/>
        <w:rPr>
          <w:b/>
          <w:sz w:val="24"/>
          <w:szCs w:val="24"/>
        </w:rPr>
      </w:pPr>
      <w:r w:rsidRPr="0024787E">
        <w:rPr>
          <w:b/>
          <w:sz w:val="24"/>
          <w:szCs w:val="24"/>
        </w:rPr>
        <w:t>1.</w:t>
      </w:r>
      <w:r w:rsidRPr="0024787E">
        <w:rPr>
          <w:b/>
          <w:sz w:val="24"/>
          <w:szCs w:val="24"/>
        </w:rPr>
        <w:tab/>
        <w:t>VETERINÆRLÆGEMIDLETS NAVN</w:t>
      </w:r>
    </w:p>
    <w:p w14:paraId="186825E4" w14:textId="77777777" w:rsidR="009D4555" w:rsidRPr="009D4555" w:rsidRDefault="009D4555" w:rsidP="009D4555">
      <w:pPr>
        <w:pStyle w:val="Ingenafstand"/>
        <w:ind w:left="851"/>
        <w:rPr>
          <w:sz w:val="24"/>
          <w:szCs w:val="24"/>
        </w:rPr>
      </w:pPr>
      <w:proofErr w:type="spellStart"/>
      <w:r w:rsidRPr="009D4555">
        <w:rPr>
          <w:sz w:val="24"/>
          <w:szCs w:val="24"/>
        </w:rPr>
        <w:t>Propomitor</w:t>
      </w:r>
      <w:proofErr w:type="spellEnd"/>
      <w:r w:rsidRPr="009D4555">
        <w:rPr>
          <w:sz w:val="24"/>
          <w:szCs w:val="24"/>
        </w:rPr>
        <w:t xml:space="preserve"> </w:t>
      </w:r>
      <w:proofErr w:type="spellStart"/>
      <w:r w:rsidRPr="009D4555">
        <w:rPr>
          <w:sz w:val="24"/>
          <w:szCs w:val="24"/>
        </w:rPr>
        <w:t>Vet</w:t>
      </w:r>
      <w:proofErr w:type="spellEnd"/>
      <w:r w:rsidRPr="009D4555">
        <w:rPr>
          <w:sz w:val="24"/>
          <w:szCs w:val="24"/>
        </w:rPr>
        <w:t xml:space="preserve">. </w:t>
      </w:r>
    </w:p>
    <w:p w14:paraId="6E824C9B" w14:textId="77777777" w:rsidR="009D4555" w:rsidRPr="009D4555" w:rsidRDefault="009D4555" w:rsidP="009D4555">
      <w:pPr>
        <w:pStyle w:val="Ingenafstand"/>
        <w:ind w:left="851"/>
        <w:rPr>
          <w:sz w:val="24"/>
          <w:szCs w:val="24"/>
        </w:rPr>
      </w:pPr>
    </w:p>
    <w:p w14:paraId="17C1B9AB" w14:textId="77777777" w:rsidR="009D4555" w:rsidRPr="009D4555" w:rsidRDefault="009D4555" w:rsidP="009D4555">
      <w:pPr>
        <w:pStyle w:val="Ingenafstand"/>
        <w:ind w:left="851"/>
        <w:rPr>
          <w:sz w:val="24"/>
          <w:szCs w:val="24"/>
        </w:rPr>
      </w:pPr>
      <w:r w:rsidRPr="009D4555">
        <w:rPr>
          <w:sz w:val="24"/>
          <w:szCs w:val="24"/>
        </w:rPr>
        <w:t xml:space="preserve">Lægemiddelform: injektions-/infusionsvæske, emulsion </w:t>
      </w:r>
    </w:p>
    <w:p w14:paraId="7DFC8333" w14:textId="77777777" w:rsidR="009D4555" w:rsidRPr="009D4555" w:rsidRDefault="009D4555" w:rsidP="009D4555">
      <w:pPr>
        <w:pStyle w:val="Ingenafstand"/>
        <w:ind w:left="851"/>
        <w:rPr>
          <w:sz w:val="24"/>
          <w:szCs w:val="24"/>
        </w:rPr>
      </w:pPr>
      <w:r w:rsidRPr="009D4555">
        <w:rPr>
          <w:sz w:val="24"/>
          <w:szCs w:val="24"/>
        </w:rPr>
        <w:t>Styrke: 10 mg/ml</w:t>
      </w:r>
    </w:p>
    <w:p w14:paraId="562DF394" w14:textId="77777777" w:rsidR="009D4555" w:rsidRPr="0024787E" w:rsidRDefault="009D4555" w:rsidP="009D4555">
      <w:pPr>
        <w:tabs>
          <w:tab w:val="left" w:pos="8222"/>
        </w:tabs>
        <w:rPr>
          <w:sz w:val="24"/>
          <w:szCs w:val="24"/>
        </w:rPr>
      </w:pPr>
    </w:p>
    <w:p w14:paraId="2EB14690" w14:textId="77777777" w:rsidR="005B0036" w:rsidRPr="0024787E" w:rsidRDefault="005B0036" w:rsidP="0024787E">
      <w:pPr>
        <w:tabs>
          <w:tab w:val="left" w:pos="8222"/>
        </w:tabs>
        <w:ind w:left="851" w:hanging="851"/>
        <w:rPr>
          <w:b/>
          <w:sz w:val="24"/>
          <w:szCs w:val="24"/>
        </w:rPr>
      </w:pPr>
      <w:r w:rsidRPr="0024787E">
        <w:rPr>
          <w:b/>
          <w:sz w:val="24"/>
          <w:szCs w:val="24"/>
        </w:rPr>
        <w:t>2.</w:t>
      </w:r>
      <w:r w:rsidRPr="0024787E">
        <w:rPr>
          <w:b/>
          <w:sz w:val="24"/>
          <w:szCs w:val="24"/>
        </w:rPr>
        <w:tab/>
        <w:t>KVALITATIV OG KVANTITATIV SAMMENSÆTNING</w:t>
      </w:r>
    </w:p>
    <w:p w14:paraId="13A7F3B8" w14:textId="77777777" w:rsidR="00596137" w:rsidRPr="0024787E" w:rsidRDefault="00596137" w:rsidP="0024787E">
      <w:pPr>
        <w:ind w:left="851"/>
        <w:rPr>
          <w:sz w:val="24"/>
          <w:szCs w:val="24"/>
        </w:rPr>
      </w:pPr>
      <w:r w:rsidRPr="0024787E">
        <w:rPr>
          <w:sz w:val="24"/>
          <w:szCs w:val="24"/>
        </w:rPr>
        <w:t>Hver ml indeholder:</w:t>
      </w:r>
    </w:p>
    <w:p w14:paraId="2D3DA6A6" w14:textId="77777777" w:rsidR="00596137" w:rsidRPr="0024787E" w:rsidRDefault="00596137" w:rsidP="0024787E">
      <w:pPr>
        <w:ind w:left="851"/>
        <w:rPr>
          <w:b/>
          <w:sz w:val="24"/>
          <w:szCs w:val="24"/>
        </w:rPr>
      </w:pPr>
      <w:r w:rsidRPr="0024787E">
        <w:rPr>
          <w:b/>
          <w:sz w:val="24"/>
          <w:szCs w:val="24"/>
        </w:rPr>
        <w:t>Aktivt stof:</w:t>
      </w:r>
    </w:p>
    <w:p w14:paraId="312EE8C0" w14:textId="4A7A74D9" w:rsidR="00596137" w:rsidRPr="0024787E" w:rsidRDefault="00596137" w:rsidP="0024787E">
      <w:pPr>
        <w:ind w:left="851"/>
        <w:rPr>
          <w:sz w:val="24"/>
          <w:szCs w:val="24"/>
        </w:rPr>
      </w:pPr>
      <w:proofErr w:type="spellStart"/>
      <w:r w:rsidRPr="0024787E">
        <w:rPr>
          <w:sz w:val="24"/>
          <w:szCs w:val="24"/>
        </w:rPr>
        <w:t>Propofol</w:t>
      </w:r>
      <w:proofErr w:type="spellEnd"/>
      <w:r w:rsidRPr="0024787E">
        <w:rPr>
          <w:sz w:val="24"/>
          <w:szCs w:val="24"/>
        </w:rPr>
        <w:tab/>
        <w:t>10 mg</w:t>
      </w:r>
    </w:p>
    <w:p w14:paraId="6FA3DB4C" w14:textId="77777777" w:rsidR="00596137" w:rsidRPr="0024787E" w:rsidRDefault="00596137" w:rsidP="0024787E">
      <w:pPr>
        <w:ind w:left="851"/>
        <w:rPr>
          <w:sz w:val="24"/>
          <w:szCs w:val="24"/>
        </w:rPr>
      </w:pPr>
    </w:p>
    <w:p w14:paraId="428E4241" w14:textId="77777777" w:rsidR="009D4555" w:rsidRPr="009D4555" w:rsidRDefault="009D4555" w:rsidP="009D4555">
      <w:pPr>
        <w:ind w:left="851"/>
        <w:rPr>
          <w:b/>
          <w:bCs/>
          <w:sz w:val="24"/>
          <w:szCs w:val="24"/>
        </w:rPr>
      </w:pPr>
      <w:r w:rsidRPr="009D4555">
        <w:rPr>
          <w:b/>
          <w:bCs/>
          <w:sz w:val="24"/>
          <w:szCs w:val="24"/>
        </w:rPr>
        <w:t>Hjælpestoffer:</w:t>
      </w:r>
    </w:p>
    <w:p w14:paraId="66908C5B" w14:textId="77777777" w:rsidR="009D4555" w:rsidRPr="009D4555" w:rsidRDefault="009D4555" w:rsidP="009D4555">
      <w:pPr>
        <w:ind w:left="851"/>
        <w:rPr>
          <w:b/>
          <w:bCs/>
          <w:sz w:val="24"/>
          <w:szCs w:val="24"/>
        </w:rPr>
      </w:pPr>
    </w:p>
    <w:tbl>
      <w:tblPr>
        <w:tblStyle w:val="Tabel-Gitter"/>
        <w:tblW w:w="0" w:type="auto"/>
        <w:tblInd w:w="851" w:type="dxa"/>
        <w:tblLook w:val="04A0" w:firstRow="1" w:lastRow="0" w:firstColumn="1" w:lastColumn="0" w:noHBand="0" w:noVBand="1"/>
      </w:tblPr>
      <w:tblGrid>
        <w:gridCol w:w="4497"/>
        <w:gridCol w:w="4280"/>
      </w:tblGrid>
      <w:tr w:rsidR="009D4555" w:rsidRPr="009D4555" w14:paraId="3AF96514" w14:textId="77777777" w:rsidTr="009D4555">
        <w:tc>
          <w:tcPr>
            <w:tcW w:w="4497" w:type="dxa"/>
          </w:tcPr>
          <w:p w14:paraId="5265699B" w14:textId="77777777" w:rsidR="009D4555" w:rsidRPr="009D4555" w:rsidRDefault="009D4555" w:rsidP="009D4555">
            <w:pPr>
              <w:rPr>
                <w:sz w:val="24"/>
                <w:szCs w:val="24"/>
              </w:rPr>
            </w:pPr>
            <w:r w:rsidRPr="009D4555">
              <w:rPr>
                <w:b/>
                <w:bCs/>
                <w:sz w:val="24"/>
                <w:szCs w:val="24"/>
              </w:rPr>
              <w:t>Kvalitativ sammensætning af hjælpestoffer og andre bestanddele</w:t>
            </w:r>
          </w:p>
        </w:tc>
        <w:tc>
          <w:tcPr>
            <w:tcW w:w="4280" w:type="dxa"/>
          </w:tcPr>
          <w:p w14:paraId="17914464" w14:textId="00D63ADC" w:rsidR="009D4555" w:rsidRPr="009D4555" w:rsidRDefault="009D4555" w:rsidP="009D4555">
            <w:pPr>
              <w:rPr>
                <w:b/>
                <w:bCs/>
                <w:sz w:val="24"/>
                <w:szCs w:val="24"/>
              </w:rPr>
            </w:pPr>
            <w:r w:rsidRPr="009D4555">
              <w:rPr>
                <w:b/>
                <w:bCs/>
                <w:sz w:val="24"/>
                <w:szCs w:val="24"/>
              </w:rPr>
              <w:t>Kvantitativ sammensætning, hvis oplysningen er vigtig for korrekt administration af veterinærlægemidle</w:t>
            </w:r>
            <w:r>
              <w:rPr>
                <w:b/>
                <w:bCs/>
                <w:sz w:val="24"/>
                <w:szCs w:val="24"/>
              </w:rPr>
              <w:t>t</w:t>
            </w:r>
          </w:p>
        </w:tc>
      </w:tr>
      <w:tr w:rsidR="009D4555" w:rsidRPr="009D4555" w14:paraId="75E07211" w14:textId="77777777" w:rsidTr="009D4555">
        <w:tc>
          <w:tcPr>
            <w:tcW w:w="4497" w:type="dxa"/>
          </w:tcPr>
          <w:p w14:paraId="0CA78550" w14:textId="77777777" w:rsidR="009D4555" w:rsidRPr="009D4555" w:rsidRDefault="009D4555" w:rsidP="009D4555">
            <w:pPr>
              <w:rPr>
                <w:sz w:val="24"/>
                <w:szCs w:val="24"/>
              </w:rPr>
            </w:pPr>
            <w:r w:rsidRPr="009D4555">
              <w:rPr>
                <w:sz w:val="24"/>
                <w:szCs w:val="24"/>
              </w:rPr>
              <w:t>Sojaolie, renset</w:t>
            </w:r>
          </w:p>
        </w:tc>
        <w:tc>
          <w:tcPr>
            <w:tcW w:w="4280" w:type="dxa"/>
          </w:tcPr>
          <w:p w14:paraId="11B207C3" w14:textId="77777777" w:rsidR="009D4555" w:rsidRPr="009D4555" w:rsidRDefault="009D4555" w:rsidP="009D4555">
            <w:pPr>
              <w:rPr>
                <w:sz w:val="24"/>
                <w:szCs w:val="24"/>
              </w:rPr>
            </w:pPr>
            <w:r w:rsidRPr="009D4555">
              <w:rPr>
                <w:sz w:val="24"/>
                <w:szCs w:val="24"/>
              </w:rPr>
              <w:t>100 mg</w:t>
            </w:r>
          </w:p>
        </w:tc>
      </w:tr>
      <w:tr w:rsidR="009D4555" w:rsidRPr="009D4555" w14:paraId="3DABE9FD" w14:textId="77777777" w:rsidTr="009D4555">
        <w:tc>
          <w:tcPr>
            <w:tcW w:w="4497" w:type="dxa"/>
          </w:tcPr>
          <w:p w14:paraId="3E84F927" w14:textId="77777777" w:rsidR="009D4555" w:rsidRPr="009D4555" w:rsidRDefault="009D4555" w:rsidP="009D4555">
            <w:pPr>
              <w:rPr>
                <w:sz w:val="24"/>
                <w:szCs w:val="24"/>
              </w:rPr>
            </w:pPr>
            <w:proofErr w:type="spellStart"/>
            <w:r w:rsidRPr="009D4555">
              <w:rPr>
                <w:sz w:val="24"/>
                <w:szCs w:val="24"/>
              </w:rPr>
              <w:t>Ægfosfolipider</w:t>
            </w:r>
            <w:proofErr w:type="spellEnd"/>
          </w:p>
        </w:tc>
        <w:tc>
          <w:tcPr>
            <w:tcW w:w="4280" w:type="dxa"/>
          </w:tcPr>
          <w:p w14:paraId="0E571421" w14:textId="77777777" w:rsidR="009D4555" w:rsidRPr="009D4555" w:rsidRDefault="009D4555" w:rsidP="009D4555">
            <w:pPr>
              <w:rPr>
                <w:sz w:val="24"/>
                <w:szCs w:val="24"/>
              </w:rPr>
            </w:pPr>
          </w:p>
        </w:tc>
      </w:tr>
      <w:tr w:rsidR="009D4555" w:rsidRPr="009D4555" w14:paraId="7118F457" w14:textId="77777777" w:rsidTr="009D4555">
        <w:tc>
          <w:tcPr>
            <w:tcW w:w="4497" w:type="dxa"/>
          </w:tcPr>
          <w:p w14:paraId="073C6B00" w14:textId="77777777" w:rsidR="009D4555" w:rsidRPr="009D4555" w:rsidRDefault="009D4555" w:rsidP="009D4555">
            <w:pPr>
              <w:rPr>
                <w:sz w:val="24"/>
                <w:szCs w:val="24"/>
              </w:rPr>
            </w:pPr>
            <w:r w:rsidRPr="009D4555">
              <w:rPr>
                <w:sz w:val="24"/>
                <w:szCs w:val="24"/>
              </w:rPr>
              <w:t>Glycerol</w:t>
            </w:r>
          </w:p>
        </w:tc>
        <w:tc>
          <w:tcPr>
            <w:tcW w:w="4280" w:type="dxa"/>
          </w:tcPr>
          <w:p w14:paraId="33E19B8B" w14:textId="77777777" w:rsidR="009D4555" w:rsidRPr="009D4555" w:rsidRDefault="009D4555" w:rsidP="009D4555">
            <w:pPr>
              <w:rPr>
                <w:sz w:val="24"/>
                <w:szCs w:val="24"/>
              </w:rPr>
            </w:pPr>
          </w:p>
        </w:tc>
      </w:tr>
      <w:tr w:rsidR="009D4555" w:rsidRPr="009D4555" w14:paraId="5BB785B0" w14:textId="77777777" w:rsidTr="009D4555">
        <w:tc>
          <w:tcPr>
            <w:tcW w:w="4497" w:type="dxa"/>
          </w:tcPr>
          <w:p w14:paraId="6562AD6E" w14:textId="77777777" w:rsidR="009D4555" w:rsidRPr="009D4555" w:rsidRDefault="009D4555" w:rsidP="009D4555">
            <w:pPr>
              <w:rPr>
                <w:sz w:val="24"/>
                <w:szCs w:val="24"/>
              </w:rPr>
            </w:pPr>
            <w:r w:rsidRPr="009D4555">
              <w:rPr>
                <w:sz w:val="24"/>
                <w:szCs w:val="24"/>
              </w:rPr>
              <w:t>Natriumhydroxid</w:t>
            </w:r>
          </w:p>
        </w:tc>
        <w:tc>
          <w:tcPr>
            <w:tcW w:w="4280" w:type="dxa"/>
          </w:tcPr>
          <w:p w14:paraId="15A450AC" w14:textId="77777777" w:rsidR="009D4555" w:rsidRPr="009D4555" w:rsidRDefault="009D4555" w:rsidP="009D4555">
            <w:pPr>
              <w:rPr>
                <w:sz w:val="24"/>
                <w:szCs w:val="24"/>
              </w:rPr>
            </w:pPr>
          </w:p>
        </w:tc>
      </w:tr>
      <w:tr w:rsidR="009D4555" w:rsidRPr="009D4555" w14:paraId="064F41DA" w14:textId="77777777" w:rsidTr="009D4555">
        <w:tc>
          <w:tcPr>
            <w:tcW w:w="4497" w:type="dxa"/>
          </w:tcPr>
          <w:p w14:paraId="2A909B6A" w14:textId="77777777" w:rsidR="009D4555" w:rsidRPr="009D4555" w:rsidRDefault="009D4555" w:rsidP="009D4555">
            <w:pPr>
              <w:rPr>
                <w:sz w:val="24"/>
                <w:szCs w:val="24"/>
              </w:rPr>
            </w:pPr>
            <w:r w:rsidRPr="009D4555">
              <w:rPr>
                <w:sz w:val="24"/>
                <w:szCs w:val="24"/>
              </w:rPr>
              <w:t>Vand til injektionsvæsker</w:t>
            </w:r>
          </w:p>
        </w:tc>
        <w:tc>
          <w:tcPr>
            <w:tcW w:w="4280" w:type="dxa"/>
          </w:tcPr>
          <w:p w14:paraId="08A6E942" w14:textId="77777777" w:rsidR="009D4555" w:rsidRPr="009D4555" w:rsidRDefault="009D4555" w:rsidP="009D4555">
            <w:pPr>
              <w:rPr>
                <w:sz w:val="24"/>
                <w:szCs w:val="24"/>
              </w:rPr>
            </w:pPr>
          </w:p>
        </w:tc>
      </w:tr>
      <w:tr w:rsidR="009D4555" w:rsidRPr="009D4555" w14:paraId="0E069878" w14:textId="77777777" w:rsidTr="009D4555">
        <w:tc>
          <w:tcPr>
            <w:tcW w:w="4497" w:type="dxa"/>
          </w:tcPr>
          <w:p w14:paraId="299DF681" w14:textId="77777777" w:rsidR="009D4555" w:rsidRPr="009D4555" w:rsidRDefault="009D4555" w:rsidP="009D4555">
            <w:pPr>
              <w:rPr>
                <w:sz w:val="24"/>
                <w:szCs w:val="24"/>
              </w:rPr>
            </w:pPr>
            <w:proofErr w:type="spellStart"/>
            <w:r w:rsidRPr="009D4555">
              <w:rPr>
                <w:sz w:val="24"/>
                <w:szCs w:val="24"/>
              </w:rPr>
              <w:t>Dinatriumedetat</w:t>
            </w:r>
            <w:proofErr w:type="spellEnd"/>
          </w:p>
        </w:tc>
        <w:tc>
          <w:tcPr>
            <w:tcW w:w="4280" w:type="dxa"/>
          </w:tcPr>
          <w:p w14:paraId="2C067015" w14:textId="77777777" w:rsidR="009D4555" w:rsidRPr="009D4555" w:rsidRDefault="009D4555" w:rsidP="009D4555">
            <w:pPr>
              <w:rPr>
                <w:sz w:val="24"/>
                <w:szCs w:val="24"/>
              </w:rPr>
            </w:pPr>
          </w:p>
        </w:tc>
      </w:tr>
    </w:tbl>
    <w:p w14:paraId="2E13E7F8" w14:textId="77777777" w:rsidR="009D4555" w:rsidRPr="009D4555" w:rsidRDefault="009D4555" w:rsidP="009D4555">
      <w:pPr>
        <w:ind w:left="851"/>
        <w:rPr>
          <w:sz w:val="24"/>
          <w:szCs w:val="24"/>
        </w:rPr>
      </w:pPr>
    </w:p>
    <w:p w14:paraId="55EC1FAB" w14:textId="2B564AD3" w:rsidR="005B0036" w:rsidRDefault="009D4555" w:rsidP="009D4555">
      <w:pPr>
        <w:tabs>
          <w:tab w:val="left" w:pos="8222"/>
        </w:tabs>
        <w:ind w:left="851" w:hanging="851"/>
        <w:rPr>
          <w:sz w:val="24"/>
          <w:szCs w:val="24"/>
        </w:rPr>
      </w:pPr>
      <w:r w:rsidRPr="009D4555">
        <w:rPr>
          <w:sz w:val="24"/>
          <w:szCs w:val="24"/>
        </w:rPr>
        <w:tab/>
        <w:t>Hvid eller næsten hvid, ensartet emulsion til injektion/infusion.</w:t>
      </w:r>
    </w:p>
    <w:p w14:paraId="4873158E" w14:textId="77777777" w:rsidR="009D4555" w:rsidRPr="009D4555" w:rsidRDefault="009D4555" w:rsidP="009D4555">
      <w:pPr>
        <w:tabs>
          <w:tab w:val="left" w:pos="8222"/>
        </w:tabs>
        <w:rPr>
          <w:sz w:val="24"/>
          <w:szCs w:val="24"/>
        </w:rPr>
      </w:pPr>
    </w:p>
    <w:p w14:paraId="5E87C2CE" w14:textId="308E3360" w:rsidR="005B0036" w:rsidRDefault="005B0036" w:rsidP="0024787E">
      <w:pPr>
        <w:tabs>
          <w:tab w:val="left" w:pos="8222"/>
        </w:tabs>
        <w:ind w:left="851" w:hanging="851"/>
        <w:rPr>
          <w:b/>
          <w:sz w:val="24"/>
          <w:szCs w:val="24"/>
        </w:rPr>
      </w:pPr>
      <w:r w:rsidRPr="0024787E">
        <w:rPr>
          <w:b/>
          <w:sz w:val="24"/>
          <w:szCs w:val="24"/>
        </w:rPr>
        <w:t>3.</w:t>
      </w:r>
      <w:r w:rsidRPr="0024787E">
        <w:rPr>
          <w:b/>
          <w:sz w:val="24"/>
          <w:szCs w:val="24"/>
        </w:rPr>
        <w:tab/>
      </w:r>
      <w:r w:rsidR="009D4555">
        <w:rPr>
          <w:b/>
          <w:sz w:val="24"/>
          <w:szCs w:val="24"/>
        </w:rPr>
        <w:t>KLINISKE OPLYSNINGER</w:t>
      </w:r>
    </w:p>
    <w:p w14:paraId="5A55B3C1" w14:textId="77777777" w:rsidR="009D4555" w:rsidRPr="009D4555" w:rsidRDefault="009D4555" w:rsidP="0024787E">
      <w:pPr>
        <w:tabs>
          <w:tab w:val="left" w:pos="8222"/>
        </w:tabs>
        <w:ind w:left="851" w:hanging="851"/>
        <w:rPr>
          <w:b/>
          <w:sz w:val="24"/>
          <w:szCs w:val="24"/>
        </w:rPr>
      </w:pPr>
    </w:p>
    <w:p w14:paraId="42342DEC" w14:textId="24DDD0B3" w:rsidR="009D4555" w:rsidRPr="009D4555" w:rsidRDefault="009D4555" w:rsidP="009D4555">
      <w:pPr>
        <w:tabs>
          <w:tab w:val="left" w:pos="851"/>
          <w:tab w:val="left" w:pos="8222"/>
        </w:tabs>
        <w:ind w:left="851" w:hanging="851"/>
        <w:rPr>
          <w:sz w:val="24"/>
          <w:szCs w:val="24"/>
        </w:rPr>
      </w:pPr>
      <w:r w:rsidRPr="009D4555">
        <w:rPr>
          <w:b/>
          <w:sz w:val="24"/>
          <w:szCs w:val="24"/>
        </w:rPr>
        <w:t>3.1</w:t>
      </w:r>
      <w:r w:rsidRPr="009D4555">
        <w:rPr>
          <w:b/>
          <w:sz w:val="24"/>
          <w:szCs w:val="24"/>
        </w:rPr>
        <w:tab/>
      </w:r>
      <w:r w:rsidRPr="009D4555">
        <w:rPr>
          <w:b/>
          <w:sz w:val="24"/>
          <w:szCs w:val="24"/>
          <w:lang w:eastAsia="da-DK"/>
        </w:rPr>
        <w:t>Dyrearter</w:t>
      </w:r>
      <w:r w:rsidRPr="009D4555">
        <w:rPr>
          <w:b/>
          <w:sz w:val="24"/>
          <w:szCs w:val="24"/>
        </w:rPr>
        <w:t>, som lægemidlet er beregnet til</w:t>
      </w:r>
    </w:p>
    <w:p w14:paraId="66D27C6A" w14:textId="77777777" w:rsidR="009D4555" w:rsidRPr="009D4555" w:rsidRDefault="009D4555" w:rsidP="009D4555">
      <w:pPr>
        <w:ind w:left="851"/>
        <w:rPr>
          <w:sz w:val="24"/>
          <w:szCs w:val="24"/>
        </w:rPr>
      </w:pPr>
      <w:r w:rsidRPr="009D4555">
        <w:rPr>
          <w:sz w:val="24"/>
          <w:szCs w:val="24"/>
        </w:rPr>
        <w:t>Hund og kat.</w:t>
      </w:r>
    </w:p>
    <w:p w14:paraId="33FBEBDD" w14:textId="77777777" w:rsidR="009D4555" w:rsidRPr="009D4555" w:rsidRDefault="009D4555" w:rsidP="009D4555">
      <w:pPr>
        <w:tabs>
          <w:tab w:val="left" w:pos="8222"/>
        </w:tabs>
        <w:ind w:left="851" w:hanging="851"/>
        <w:rPr>
          <w:sz w:val="24"/>
          <w:szCs w:val="24"/>
        </w:rPr>
      </w:pPr>
    </w:p>
    <w:p w14:paraId="1C7FE55F" w14:textId="76E72863" w:rsidR="009D4555" w:rsidRPr="009D4555" w:rsidRDefault="009D4555" w:rsidP="009D4555">
      <w:pPr>
        <w:pStyle w:val="Sidehoved"/>
        <w:tabs>
          <w:tab w:val="clear" w:pos="4819"/>
          <w:tab w:val="left" w:pos="851"/>
          <w:tab w:val="left" w:pos="8222"/>
        </w:tabs>
        <w:rPr>
          <w:b/>
          <w:szCs w:val="24"/>
        </w:rPr>
      </w:pPr>
      <w:r w:rsidRPr="009D4555">
        <w:rPr>
          <w:b/>
          <w:szCs w:val="24"/>
        </w:rPr>
        <w:t>3.3</w:t>
      </w:r>
      <w:r w:rsidRPr="009D4555">
        <w:rPr>
          <w:b/>
          <w:szCs w:val="24"/>
        </w:rPr>
        <w:tab/>
        <w:t>Terapeutiske</w:t>
      </w:r>
      <w:r w:rsidRPr="009D4555">
        <w:rPr>
          <w:b/>
          <w:szCs w:val="24"/>
          <w:lang w:eastAsia="en-US"/>
        </w:rPr>
        <w:t xml:space="preserve"> indikationer</w:t>
      </w:r>
      <w:r w:rsidRPr="009D4555">
        <w:rPr>
          <w:b/>
          <w:szCs w:val="24"/>
        </w:rPr>
        <w:t xml:space="preserve"> for hver dyreart, som lægemidlet er beregnet til</w:t>
      </w:r>
    </w:p>
    <w:p w14:paraId="77452D72" w14:textId="77777777" w:rsidR="009D4555" w:rsidRPr="009D4555" w:rsidRDefault="009D4555" w:rsidP="009D4555">
      <w:pPr>
        <w:pStyle w:val="Listeafsnit"/>
        <w:numPr>
          <w:ilvl w:val="0"/>
          <w:numId w:val="6"/>
        </w:numPr>
        <w:ind w:left="1134" w:hanging="283"/>
        <w:rPr>
          <w:sz w:val="24"/>
          <w:szCs w:val="24"/>
        </w:rPr>
      </w:pPr>
      <w:r w:rsidRPr="009D4555">
        <w:rPr>
          <w:sz w:val="24"/>
          <w:szCs w:val="24"/>
        </w:rPr>
        <w:t>generel anæstesi til korte indgreb, der kun varer op til fem minutter</w:t>
      </w:r>
    </w:p>
    <w:p w14:paraId="33ED736A" w14:textId="77777777" w:rsidR="009D4555" w:rsidRPr="009D4555" w:rsidRDefault="009D4555" w:rsidP="009D4555">
      <w:pPr>
        <w:ind w:left="1134" w:hanging="283"/>
        <w:rPr>
          <w:sz w:val="24"/>
          <w:szCs w:val="24"/>
        </w:rPr>
      </w:pPr>
    </w:p>
    <w:p w14:paraId="37716CDF" w14:textId="77777777" w:rsidR="009D4555" w:rsidRPr="009D4555" w:rsidRDefault="009D4555" w:rsidP="009D4555">
      <w:pPr>
        <w:pStyle w:val="Listeafsnit"/>
        <w:numPr>
          <w:ilvl w:val="0"/>
          <w:numId w:val="6"/>
        </w:numPr>
        <w:ind w:left="1134" w:hanging="283"/>
        <w:rPr>
          <w:sz w:val="24"/>
          <w:szCs w:val="24"/>
        </w:rPr>
      </w:pPr>
      <w:r w:rsidRPr="009D4555">
        <w:rPr>
          <w:sz w:val="24"/>
          <w:szCs w:val="24"/>
        </w:rPr>
        <w:lastRenderedPageBreak/>
        <w:t>induktion og vedligeholdelse af generel anæstesi gennem indgivelse af trinvise doser til effekt eller som en infusion med konstant infusionshastighed (CRI)</w:t>
      </w:r>
    </w:p>
    <w:p w14:paraId="156A65CE" w14:textId="77777777" w:rsidR="009D4555" w:rsidRPr="009D4555" w:rsidRDefault="009D4555" w:rsidP="009D4555">
      <w:pPr>
        <w:ind w:left="1134" w:hanging="283"/>
        <w:rPr>
          <w:sz w:val="24"/>
          <w:szCs w:val="24"/>
        </w:rPr>
      </w:pPr>
    </w:p>
    <w:p w14:paraId="2DD04B8E" w14:textId="77777777" w:rsidR="009D4555" w:rsidRPr="009D4555" w:rsidRDefault="009D4555" w:rsidP="009D4555">
      <w:pPr>
        <w:pStyle w:val="Listeafsnit"/>
        <w:numPr>
          <w:ilvl w:val="0"/>
          <w:numId w:val="6"/>
        </w:numPr>
        <w:ind w:left="1134" w:hanging="283"/>
        <w:rPr>
          <w:sz w:val="24"/>
          <w:szCs w:val="24"/>
        </w:rPr>
      </w:pPr>
      <w:r w:rsidRPr="009D4555">
        <w:rPr>
          <w:sz w:val="24"/>
          <w:szCs w:val="24"/>
        </w:rPr>
        <w:t>induktion af generel anæstesi, hvor vedligeholdelse opnås gennem inhalation af bedøvelsesmidler.</w:t>
      </w:r>
    </w:p>
    <w:p w14:paraId="2AEF5783" w14:textId="77777777" w:rsidR="009D4555" w:rsidRPr="009D4555" w:rsidRDefault="009D4555" w:rsidP="009D4555">
      <w:pPr>
        <w:pStyle w:val="Sidehoved"/>
        <w:tabs>
          <w:tab w:val="clear" w:pos="4819"/>
          <w:tab w:val="left" w:pos="8222"/>
        </w:tabs>
        <w:ind w:left="851" w:hanging="851"/>
        <w:rPr>
          <w:szCs w:val="24"/>
        </w:rPr>
      </w:pPr>
    </w:p>
    <w:p w14:paraId="3AFCF6A9" w14:textId="77777777" w:rsidR="009D4555" w:rsidRPr="009D4555" w:rsidRDefault="009D4555" w:rsidP="009D4555">
      <w:pPr>
        <w:pStyle w:val="Sidehoved"/>
        <w:tabs>
          <w:tab w:val="clear" w:pos="4819"/>
          <w:tab w:val="left" w:pos="851"/>
          <w:tab w:val="left" w:pos="8222"/>
        </w:tabs>
        <w:ind w:left="851" w:hanging="851"/>
        <w:rPr>
          <w:b/>
          <w:szCs w:val="24"/>
        </w:rPr>
      </w:pPr>
      <w:r w:rsidRPr="009D4555">
        <w:rPr>
          <w:b/>
          <w:szCs w:val="24"/>
        </w:rPr>
        <w:t>3.3</w:t>
      </w:r>
      <w:r w:rsidRPr="009D4555">
        <w:rPr>
          <w:b/>
          <w:szCs w:val="24"/>
        </w:rPr>
        <w:tab/>
        <w:t>Kontraindikationer</w:t>
      </w:r>
    </w:p>
    <w:p w14:paraId="3D8CFD9A" w14:textId="77777777" w:rsidR="009D4555" w:rsidRPr="009D4555" w:rsidRDefault="009D4555" w:rsidP="009D4555">
      <w:pPr>
        <w:ind w:left="851"/>
        <w:rPr>
          <w:sz w:val="24"/>
          <w:szCs w:val="24"/>
        </w:rPr>
      </w:pPr>
      <w:r w:rsidRPr="009D4555">
        <w:rPr>
          <w:sz w:val="24"/>
          <w:szCs w:val="24"/>
          <w:lang w:eastAsia="da-DK"/>
        </w:rPr>
        <w:t xml:space="preserve">Må ikke anvendes i tilfælde af overfølsomhed over for </w:t>
      </w:r>
      <w:r w:rsidRPr="009D4555">
        <w:rPr>
          <w:sz w:val="24"/>
          <w:szCs w:val="24"/>
        </w:rPr>
        <w:t>d</w:t>
      </w:r>
      <w:r w:rsidRPr="009D4555">
        <w:rPr>
          <w:sz w:val="24"/>
          <w:szCs w:val="24"/>
          <w:lang w:eastAsia="da-DK"/>
        </w:rPr>
        <w:t xml:space="preserve">et aktive stof, </w:t>
      </w:r>
      <w:proofErr w:type="spellStart"/>
      <w:r w:rsidRPr="009D4555">
        <w:rPr>
          <w:sz w:val="24"/>
          <w:szCs w:val="24"/>
          <w:lang w:eastAsia="da-DK"/>
        </w:rPr>
        <w:t>adjuvanser</w:t>
      </w:r>
      <w:proofErr w:type="spellEnd"/>
      <w:r w:rsidRPr="009D4555">
        <w:rPr>
          <w:sz w:val="24"/>
          <w:szCs w:val="24"/>
          <w:lang w:eastAsia="da-DK"/>
        </w:rPr>
        <w:t xml:space="preserve"> eller over for et eller flere af hjælpestofferne</w:t>
      </w:r>
      <w:r w:rsidRPr="009D4555">
        <w:rPr>
          <w:sz w:val="24"/>
          <w:szCs w:val="24"/>
        </w:rPr>
        <w:t>.</w:t>
      </w:r>
      <w:r w:rsidRPr="009D4555" w:rsidDel="00F57FE5">
        <w:rPr>
          <w:sz w:val="24"/>
          <w:szCs w:val="24"/>
        </w:rPr>
        <w:t xml:space="preserve"> </w:t>
      </w:r>
    </w:p>
    <w:p w14:paraId="64E9C5C6" w14:textId="77777777" w:rsidR="009D4555" w:rsidRPr="009D4555" w:rsidRDefault="009D4555" w:rsidP="009D4555">
      <w:pPr>
        <w:pStyle w:val="Sidehoved"/>
        <w:tabs>
          <w:tab w:val="clear" w:pos="4819"/>
          <w:tab w:val="left" w:pos="8222"/>
        </w:tabs>
        <w:ind w:left="851" w:hanging="851"/>
        <w:rPr>
          <w:szCs w:val="24"/>
        </w:rPr>
      </w:pPr>
    </w:p>
    <w:p w14:paraId="77552C0C" w14:textId="77777777" w:rsidR="009D4555" w:rsidRPr="009D4555" w:rsidRDefault="009D4555" w:rsidP="009D4555">
      <w:pPr>
        <w:tabs>
          <w:tab w:val="left" w:pos="851"/>
          <w:tab w:val="left" w:pos="8222"/>
        </w:tabs>
        <w:ind w:left="851" w:hanging="851"/>
        <w:rPr>
          <w:b/>
          <w:sz w:val="24"/>
          <w:szCs w:val="24"/>
        </w:rPr>
      </w:pPr>
      <w:r w:rsidRPr="009D4555">
        <w:rPr>
          <w:b/>
          <w:sz w:val="24"/>
          <w:szCs w:val="24"/>
        </w:rPr>
        <w:t>3.4</w:t>
      </w:r>
      <w:r w:rsidRPr="009D4555">
        <w:rPr>
          <w:b/>
          <w:sz w:val="24"/>
          <w:szCs w:val="24"/>
        </w:rPr>
        <w:tab/>
        <w:t>Særlige advarsler</w:t>
      </w:r>
    </w:p>
    <w:p w14:paraId="058B57A7" w14:textId="77777777" w:rsidR="009D4555" w:rsidRPr="009D4555" w:rsidRDefault="009D4555" w:rsidP="009D4555">
      <w:pPr>
        <w:ind w:left="851"/>
        <w:rPr>
          <w:sz w:val="24"/>
          <w:szCs w:val="24"/>
        </w:rPr>
      </w:pPr>
      <w:r w:rsidRPr="009D4555">
        <w:rPr>
          <w:sz w:val="24"/>
          <w:szCs w:val="24"/>
        </w:rPr>
        <w:t>Veterinærlægemidlet er en stabil emulsion. Inden brugen bør veterinærlægemidlet undersøges visuelt for fravær af synlige små dråber eller udefrakommende fremmedpartikler eller faseseparation og bortskaffes, hvis disse er til stede. Må ikke bruges, hvis der stadig er tegn på faseseparation efter forsigtig rysten.</w:t>
      </w:r>
    </w:p>
    <w:p w14:paraId="4DAE4EC6" w14:textId="77777777" w:rsidR="009D4555" w:rsidRPr="009D4555" w:rsidRDefault="009D4555" w:rsidP="009D4555">
      <w:pPr>
        <w:ind w:left="851"/>
        <w:rPr>
          <w:sz w:val="24"/>
          <w:szCs w:val="24"/>
        </w:rPr>
      </w:pPr>
    </w:p>
    <w:p w14:paraId="3310E91B" w14:textId="77777777" w:rsidR="009D4555" w:rsidRPr="009D4555" w:rsidRDefault="009D4555" w:rsidP="009D4555">
      <w:pPr>
        <w:ind w:left="851"/>
        <w:rPr>
          <w:sz w:val="24"/>
          <w:szCs w:val="24"/>
        </w:rPr>
      </w:pPr>
      <w:r w:rsidRPr="009D4555">
        <w:rPr>
          <w:sz w:val="24"/>
          <w:szCs w:val="24"/>
        </w:rPr>
        <w:t>Hvis veterinærlægemidlet injiceres for langsomt, kan et tilstrækkeligt anæstesiniveau måske ikke opnås, fordi det ikke er muligt at nå det nødvendige niveau for farmakologisk aktivitet.</w:t>
      </w:r>
    </w:p>
    <w:p w14:paraId="2ACB8F38" w14:textId="77777777" w:rsidR="009D4555" w:rsidRPr="009D4555" w:rsidRDefault="009D4555" w:rsidP="009D4555">
      <w:pPr>
        <w:pStyle w:val="Sidehoved"/>
        <w:tabs>
          <w:tab w:val="clear" w:pos="4819"/>
          <w:tab w:val="left" w:pos="8222"/>
        </w:tabs>
        <w:ind w:left="851" w:hanging="851"/>
        <w:rPr>
          <w:szCs w:val="24"/>
        </w:rPr>
      </w:pPr>
    </w:p>
    <w:p w14:paraId="5E422C16" w14:textId="77777777" w:rsidR="009D4555" w:rsidRPr="009D4555" w:rsidRDefault="009D4555" w:rsidP="009D4555">
      <w:pPr>
        <w:tabs>
          <w:tab w:val="left" w:pos="851"/>
          <w:tab w:val="left" w:pos="8222"/>
        </w:tabs>
        <w:ind w:left="851" w:hanging="851"/>
        <w:rPr>
          <w:b/>
          <w:sz w:val="24"/>
          <w:szCs w:val="24"/>
        </w:rPr>
      </w:pPr>
      <w:r w:rsidRPr="009D4555">
        <w:rPr>
          <w:b/>
          <w:sz w:val="24"/>
          <w:szCs w:val="24"/>
        </w:rPr>
        <w:t>3.5</w:t>
      </w:r>
      <w:r w:rsidRPr="009D4555">
        <w:rPr>
          <w:b/>
          <w:sz w:val="24"/>
          <w:szCs w:val="24"/>
        </w:rPr>
        <w:tab/>
        <w:t>Særlige forholdsregler vedrørende brugen</w:t>
      </w:r>
    </w:p>
    <w:p w14:paraId="2BA2328B" w14:textId="77777777" w:rsidR="009D4555" w:rsidRPr="009D4555" w:rsidRDefault="009D4555" w:rsidP="009D4555">
      <w:pPr>
        <w:tabs>
          <w:tab w:val="left" w:pos="851"/>
          <w:tab w:val="left" w:pos="8222"/>
        </w:tabs>
        <w:ind w:left="851" w:hanging="851"/>
        <w:rPr>
          <w:b/>
          <w:sz w:val="24"/>
          <w:szCs w:val="24"/>
        </w:rPr>
      </w:pPr>
    </w:p>
    <w:p w14:paraId="0879BD37" w14:textId="77777777" w:rsidR="009D4555" w:rsidRPr="009D4555" w:rsidRDefault="009D4555" w:rsidP="009D4555">
      <w:pPr>
        <w:tabs>
          <w:tab w:val="left" w:pos="1304"/>
        </w:tabs>
        <w:ind w:left="851"/>
        <w:rPr>
          <w:bCs/>
          <w:sz w:val="24"/>
          <w:szCs w:val="24"/>
          <w:u w:val="single"/>
        </w:rPr>
      </w:pPr>
      <w:r w:rsidRPr="009D4555">
        <w:rPr>
          <w:bCs/>
          <w:sz w:val="24"/>
          <w:szCs w:val="24"/>
          <w:u w:val="single"/>
        </w:rPr>
        <w:t>Særlige forholdsregler vedrørende sikker brug hos de dyrearter, som lægemidlet er beregnet til:</w:t>
      </w:r>
    </w:p>
    <w:p w14:paraId="415C9BBB" w14:textId="77777777" w:rsidR="009D4555" w:rsidRPr="009D4555" w:rsidRDefault="009D4555" w:rsidP="009D4555">
      <w:pPr>
        <w:tabs>
          <w:tab w:val="left" w:pos="851"/>
          <w:tab w:val="left" w:pos="8222"/>
        </w:tabs>
        <w:ind w:left="1702" w:hanging="851"/>
        <w:rPr>
          <w:bCs/>
          <w:sz w:val="24"/>
          <w:szCs w:val="24"/>
          <w:u w:val="single"/>
        </w:rPr>
      </w:pPr>
    </w:p>
    <w:p w14:paraId="18CF29FB" w14:textId="77777777" w:rsidR="009D4555" w:rsidRPr="009D4555" w:rsidRDefault="009D4555" w:rsidP="009D4555">
      <w:pPr>
        <w:tabs>
          <w:tab w:val="left" w:pos="1304"/>
        </w:tabs>
        <w:ind w:left="851"/>
        <w:rPr>
          <w:sz w:val="24"/>
          <w:szCs w:val="24"/>
        </w:rPr>
      </w:pPr>
      <w:r w:rsidRPr="009D4555">
        <w:rPr>
          <w:sz w:val="24"/>
          <w:szCs w:val="24"/>
        </w:rPr>
        <w:t xml:space="preserve">Under induktion af anæstesi kan der forekomme let lavt blodtryk og kortvarig apnø. Når veterinærlægemidlet bruges, skal faciliteter til vedligeholdelse af en fri luftvej, kunstig ventilation og iltberigelse være tilgængelige. Efter induktion af anæstesi anbefales brug af en </w:t>
      </w:r>
      <w:proofErr w:type="spellStart"/>
      <w:r w:rsidRPr="009D4555">
        <w:rPr>
          <w:sz w:val="24"/>
          <w:szCs w:val="24"/>
        </w:rPr>
        <w:t>endotrakealslange</w:t>
      </w:r>
      <w:proofErr w:type="spellEnd"/>
      <w:r w:rsidRPr="009D4555">
        <w:rPr>
          <w:sz w:val="24"/>
          <w:szCs w:val="24"/>
        </w:rPr>
        <w:t xml:space="preserve">. Forøgede niveauer af kuldioxid i blodet er blevet rapporteret med længere varighed af </w:t>
      </w:r>
      <w:proofErr w:type="spellStart"/>
      <w:r w:rsidRPr="009D4555">
        <w:rPr>
          <w:sz w:val="24"/>
          <w:szCs w:val="24"/>
        </w:rPr>
        <w:t>propofol</w:t>
      </w:r>
      <w:proofErr w:type="spellEnd"/>
      <w:r w:rsidRPr="009D4555">
        <w:rPr>
          <w:sz w:val="24"/>
          <w:szCs w:val="24"/>
        </w:rPr>
        <w:t>-anæstesi. Det er tilrådeligt at indgive supplerende ilt under vedligeholdelse af anæstesien. Derudover bør behovet for assisteret ventilation overvejes under længerevarende anæstesi.</w:t>
      </w:r>
    </w:p>
    <w:p w14:paraId="5E8A3BE0" w14:textId="77777777" w:rsidR="009D4555" w:rsidRPr="009D4555" w:rsidRDefault="009D4555" w:rsidP="009D4555">
      <w:pPr>
        <w:tabs>
          <w:tab w:val="left" w:pos="1304"/>
        </w:tabs>
        <w:ind w:left="851"/>
        <w:rPr>
          <w:sz w:val="24"/>
          <w:szCs w:val="24"/>
        </w:rPr>
      </w:pPr>
    </w:p>
    <w:p w14:paraId="7827FB54" w14:textId="77777777" w:rsidR="009D4555" w:rsidRPr="009D4555" w:rsidRDefault="009D4555" w:rsidP="009D4555">
      <w:pPr>
        <w:tabs>
          <w:tab w:val="left" w:pos="1304"/>
        </w:tabs>
        <w:ind w:left="851"/>
        <w:rPr>
          <w:sz w:val="24"/>
          <w:szCs w:val="24"/>
        </w:rPr>
      </w:pPr>
      <w:r w:rsidRPr="009D4555">
        <w:rPr>
          <w:sz w:val="24"/>
          <w:szCs w:val="24"/>
        </w:rPr>
        <w:t xml:space="preserve">Hvis </w:t>
      </w:r>
      <w:proofErr w:type="spellStart"/>
      <w:r w:rsidRPr="009D4555">
        <w:rPr>
          <w:sz w:val="24"/>
          <w:szCs w:val="24"/>
        </w:rPr>
        <w:t>vetrinærlægemidlet</w:t>
      </w:r>
      <w:proofErr w:type="spellEnd"/>
      <w:r w:rsidRPr="009D4555">
        <w:rPr>
          <w:sz w:val="24"/>
          <w:szCs w:val="24"/>
        </w:rPr>
        <w:t xml:space="preserve"> injiceres for hurtigt, kan der forekomme hjerte-lungedepression (apnø, bradykardi, lavt blodtryk).</w:t>
      </w:r>
    </w:p>
    <w:p w14:paraId="30E1C87E" w14:textId="77777777" w:rsidR="009D4555" w:rsidRPr="009D4555" w:rsidRDefault="009D4555" w:rsidP="009D4555">
      <w:pPr>
        <w:tabs>
          <w:tab w:val="left" w:pos="1304"/>
        </w:tabs>
        <w:ind w:left="851"/>
        <w:rPr>
          <w:sz w:val="24"/>
          <w:szCs w:val="24"/>
        </w:rPr>
      </w:pPr>
    </w:p>
    <w:p w14:paraId="60D550BB" w14:textId="77777777" w:rsidR="009D4555" w:rsidRPr="009D4555" w:rsidRDefault="009D4555" w:rsidP="009D4555">
      <w:pPr>
        <w:tabs>
          <w:tab w:val="left" w:pos="1304"/>
        </w:tabs>
        <w:ind w:left="851"/>
        <w:rPr>
          <w:sz w:val="24"/>
          <w:szCs w:val="24"/>
        </w:rPr>
      </w:pPr>
      <w:r w:rsidRPr="009D4555">
        <w:rPr>
          <w:sz w:val="24"/>
          <w:szCs w:val="24"/>
        </w:rPr>
        <w:t xml:space="preserve">Som med anden intravenøs anæstesi bør der udvises forsigtighed hos hunde og katte med nedsat hjerte-, åndedræts-, nyre- eller leverfunktion eller hos </w:t>
      </w:r>
      <w:proofErr w:type="spellStart"/>
      <w:r w:rsidRPr="009D4555">
        <w:rPr>
          <w:sz w:val="24"/>
          <w:szCs w:val="24"/>
        </w:rPr>
        <w:t>hypovolæmiske</w:t>
      </w:r>
      <w:proofErr w:type="spellEnd"/>
      <w:r w:rsidRPr="009D4555">
        <w:rPr>
          <w:sz w:val="24"/>
          <w:szCs w:val="24"/>
        </w:rPr>
        <w:t xml:space="preserve"> eller svækkede dyr.</w:t>
      </w:r>
    </w:p>
    <w:p w14:paraId="7286F04B" w14:textId="77777777" w:rsidR="009D4555" w:rsidRPr="009D4555" w:rsidRDefault="009D4555" w:rsidP="009D4555">
      <w:pPr>
        <w:tabs>
          <w:tab w:val="left" w:pos="1304"/>
        </w:tabs>
        <w:ind w:left="851"/>
        <w:rPr>
          <w:sz w:val="24"/>
          <w:szCs w:val="24"/>
        </w:rPr>
      </w:pPr>
    </w:p>
    <w:p w14:paraId="3DBD6FB2" w14:textId="77777777" w:rsidR="009D4555" w:rsidRPr="009D4555" w:rsidRDefault="009D4555" w:rsidP="009D4555">
      <w:pPr>
        <w:tabs>
          <w:tab w:val="left" w:pos="1304"/>
        </w:tabs>
        <w:ind w:left="851"/>
        <w:rPr>
          <w:sz w:val="24"/>
          <w:szCs w:val="24"/>
        </w:rPr>
      </w:pPr>
      <w:proofErr w:type="spellStart"/>
      <w:r w:rsidRPr="009D4555">
        <w:rPr>
          <w:sz w:val="24"/>
          <w:szCs w:val="24"/>
        </w:rPr>
        <w:t>Propofol</w:t>
      </w:r>
      <w:proofErr w:type="spellEnd"/>
      <w:r w:rsidRPr="009D4555">
        <w:rPr>
          <w:sz w:val="24"/>
          <w:szCs w:val="24"/>
        </w:rPr>
        <w:t xml:space="preserve"> kan øge blodsukkermetabolismen og insulinudskillelsen hos raske hunde. Da der mangler sikkerhedsoplysninger om brug til diabetiske dyr, bør veterinærlægemidlet kun bruges efter dyrlægens vurdering af benefit/</w:t>
      </w:r>
      <w:proofErr w:type="spellStart"/>
      <w:r w:rsidRPr="009D4555">
        <w:rPr>
          <w:sz w:val="24"/>
          <w:szCs w:val="24"/>
        </w:rPr>
        <w:t>risk</w:t>
      </w:r>
      <w:proofErr w:type="spellEnd"/>
      <w:r w:rsidRPr="009D4555">
        <w:rPr>
          <w:sz w:val="24"/>
          <w:szCs w:val="24"/>
        </w:rPr>
        <w:t>-forholdet.</w:t>
      </w:r>
    </w:p>
    <w:p w14:paraId="2772E2A5" w14:textId="77777777" w:rsidR="009D4555" w:rsidRPr="009D4555" w:rsidRDefault="009D4555" w:rsidP="009D4555">
      <w:pPr>
        <w:tabs>
          <w:tab w:val="left" w:pos="1304"/>
        </w:tabs>
        <w:ind w:left="851"/>
        <w:rPr>
          <w:sz w:val="24"/>
          <w:szCs w:val="24"/>
        </w:rPr>
      </w:pPr>
    </w:p>
    <w:p w14:paraId="7D6DABC1" w14:textId="77777777" w:rsidR="009D4555" w:rsidRPr="009D4555" w:rsidRDefault="009D4555" w:rsidP="009D4555">
      <w:pPr>
        <w:tabs>
          <w:tab w:val="left" w:pos="1304"/>
        </w:tabs>
        <w:ind w:left="851"/>
        <w:rPr>
          <w:sz w:val="24"/>
          <w:szCs w:val="24"/>
        </w:rPr>
      </w:pPr>
      <w:r w:rsidRPr="009D4555">
        <w:rPr>
          <w:sz w:val="24"/>
          <w:szCs w:val="24"/>
        </w:rPr>
        <w:t xml:space="preserve">Der bør udvises forsigtighed ved indgivelse af veterinærlægemidlet til patienter med </w:t>
      </w:r>
      <w:proofErr w:type="spellStart"/>
      <w:r w:rsidRPr="009D4555">
        <w:rPr>
          <w:sz w:val="24"/>
          <w:szCs w:val="24"/>
        </w:rPr>
        <w:t>hypoproteinæmi</w:t>
      </w:r>
      <w:proofErr w:type="spellEnd"/>
      <w:r w:rsidRPr="009D4555">
        <w:rPr>
          <w:sz w:val="24"/>
          <w:szCs w:val="24"/>
        </w:rPr>
        <w:t xml:space="preserve">, </w:t>
      </w:r>
      <w:proofErr w:type="spellStart"/>
      <w:r w:rsidRPr="009D4555">
        <w:rPr>
          <w:sz w:val="24"/>
          <w:szCs w:val="24"/>
        </w:rPr>
        <w:t>hyperlipidæmi</w:t>
      </w:r>
      <w:proofErr w:type="spellEnd"/>
      <w:r w:rsidRPr="009D4555">
        <w:rPr>
          <w:sz w:val="24"/>
          <w:szCs w:val="24"/>
        </w:rPr>
        <w:t xml:space="preserve"> eller meget tynde dyr, da disse dyr kan være mere modtagelige for bivirkninger.</w:t>
      </w:r>
    </w:p>
    <w:p w14:paraId="736306D1" w14:textId="77777777" w:rsidR="009D4555" w:rsidRPr="009D4555" w:rsidRDefault="009D4555" w:rsidP="009D4555">
      <w:pPr>
        <w:tabs>
          <w:tab w:val="left" w:pos="1304"/>
        </w:tabs>
        <w:ind w:left="851"/>
        <w:rPr>
          <w:sz w:val="24"/>
          <w:szCs w:val="24"/>
        </w:rPr>
      </w:pPr>
    </w:p>
    <w:p w14:paraId="39097BEF" w14:textId="77777777" w:rsidR="009D4555" w:rsidRPr="009D4555" w:rsidRDefault="009D4555" w:rsidP="009D4555">
      <w:pPr>
        <w:tabs>
          <w:tab w:val="left" w:pos="1304"/>
        </w:tabs>
        <w:ind w:left="851"/>
        <w:rPr>
          <w:sz w:val="24"/>
          <w:szCs w:val="24"/>
        </w:rPr>
      </w:pPr>
      <w:r w:rsidRPr="009D4555">
        <w:rPr>
          <w:sz w:val="24"/>
          <w:szCs w:val="24"/>
        </w:rPr>
        <w:t>Veterinærlægemidlets sikkerhed er ikke blevet fastlagt for hunde eller katte, der er under 4 måneder gamle, og bør kun bruges til disse dyr i overensstemmelse med den ansvarlige dyrlæges vurdering af benefit/</w:t>
      </w:r>
      <w:proofErr w:type="spellStart"/>
      <w:r w:rsidRPr="009D4555">
        <w:rPr>
          <w:sz w:val="24"/>
          <w:szCs w:val="24"/>
        </w:rPr>
        <w:t>risk</w:t>
      </w:r>
      <w:proofErr w:type="spellEnd"/>
      <w:r w:rsidRPr="009D4555">
        <w:rPr>
          <w:sz w:val="24"/>
          <w:szCs w:val="24"/>
        </w:rPr>
        <w:t>-forholdet.</w:t>
      </w:r>
    </w:p>
    <w:p w14:paraId="3BE44AFA" w14:textId="77777777" w:rsidR="009D4555" w:rsidRPr="009D4555" w:rsidRDefault="009D4555" w:rsidP="009D4555">
      <w:pPr>
        <w:tabs>
          <w:tab w:val="left" w:pos="1304"/>
        </w:tabs>
        <w:ind w:left="851"/>
        <w:rPr>
          <w:sz w:val="24"/>
          <w:szCs w:val="24"/>
        </w:rPr>
      </w:pPr>
    </w:p>
    <w:p w14:paraId="401D39C7" w14:textId="77777777" w:rsidR="009D4555" w:rsidRPr="009D4555" w:rsidRDefault="009D4555" w:rsidP="009D4555">
      <w:pPr>
        <w:tabs>
          <w:tab w:val="left" w:pos="1304"/>
        </w:tabs>
        <w:ind w:left="851"/>
        <w:rPr>
          <w:sz w:val="24"/>
          <w:szCs w:val="24"/>
        </w:rPr>
      </w:pPr>
      <w:r w:rsidRPr="009D4555">
        <w:rPr>
          <w:sz w:val="24"/>
          <w:szCs w:val="24"/>
        </w:rPr>
        <w:t xml:space="preserve">Det er blevet rapporteret, at </w:t>
      </w:r>
      <w:proofErr w:type="spellStart"/>
      <w:r w:rsidRPr="009D4555">
        <w:rPr>
          <w:sz w:val="24"/>
          <w:szCs w:val="24"/>
        </w:rPr>
        <w:t>clearance</w:t>
      </w:r>
      <w:proofErr w:type="spellEnd"/>
      <w:r w:rsidRPr="009D4555">
        <w:rPr>
          <w:sz w:val="24"/>
          <w:szCs w:val="24"/>
        </w:rPr>
        <w:t xml:space="preserve"> af </w:t>
      </w:r>
      <w:proofErr w:type="spellStart"/>
      <w:r w:rsidRPr="009D4555">
        <w:rPr>
          <w:sz w:val="24"/>
          <w:szCs w:val="24"/>
        </w:rPr>
        <w:t>propofol</w:t>
      </w:r>
      <w:proofErr w:type="spellEnd"/>
      <w:r w:rsidRPr="009D4555">
        <w:rPr>
          <w:sz w:val="24"/>
          <w:szCs w:val="24"/>
        </w:rPr>
        <w:t xml:space="preserve"> er langsommere hos overvægtige/fede dyr og hos hunde over 8 år. Der bør udvises ekstra forsigtighed ved indgivelse af veterinærlægemidlet til disse dyr. Især kan en lavere dosis af </w:t>
      </w:r>
      <w:proofErr w:type="spellStart"/>
      <w:r w:rsidRPr="009D4555">
        <w:rPr>
          <w:sz w:val="24"/>
          <w:szCs w:val="24"/>
        </w:rPr>
        <w:t>propofol</w:t>
      </w:r>
      <w:proofErr w:type="spellEnd"/>
      <w:r w:rsidRPr="009D4555">
        <w:rPr>
          <w:sz w:val="24"/>
          <w:szCs w:val="24"/>
        </w:rPr>
        <w:t xml:space="preserve"> være tilstrækkelig til induktion og vedligeholdelse i sådanne tilfælde. Det er blevet rapporteret, at </w:t>
      </w:r>
      <w:proofErr w:type="spellStart"/>
      <w:r w:rsidRPr="009D4555">
        <w:rPr>
          <w:sz w:val="24"/>
          <w:szCs w:val="24"/>
        </w:rPr>
        <w:t>clearance</w:t>
      </w:r>
      <w:proofErr w:type="spellEnd"/>
      <w:r w:rsidRPr="009D4555">
        <w:rPr>
          <w:sz w:val="24"/>
          <w:szCs w:val="24"/>
        </w:rPr>
        <w:t xml:space="preserve"> af </w:t>
      </w:r>
      <w:proofErr w:type="spellStart"/>
      <w:r w:rsidRPr="009D4555">
        <w:rPr>
          <w:sz w:val="24"/>
          <w:szCs w:val="24"/>
        </w:rPr>
        <w:t>propofol</w:t>
      </w:r>
      <w:proofErr w:type="spellEnd"/>
      <w:r w:rsidRPr="009D4555">
        <w:rPr>
          <w:sz w:val="24"/>
          <w:szCs w:val="24"/>
        </w:rPr>
        <w:t xml:space="preserve"> kan være langsommere hos mynder, og at restitution fra anæstesi kan have en lidt længere varighed hos disse hunde sammenlignet med andre hunderacer.</w:t>
      </w:r>
    </w:p>
    <w:p w14:paraId="3C3E62C8" w14:textId="77777777" w:rsidR="009D4555" w:rsidRPr="009D4555" w:rsidRDefault="009D4555" w:rsidP="009D4555">
      <w:pPr>
        <w:tabs>
          <w:tab w:val="left" w:pos="1304"/>
        </w:tabs>
        <w:ind w:left="851"/>
        <w:rPr>
          <w:sz w:val="24"/>
          <w:szCs w:val="24"/>
        </w:rPr>
      </w:pPr>
    </w:p>
    <w:p w14:paraId="4060642E" w14:textId="77777777" w:rsidR="009D4555" w:rsidRPr="009D4555" w:rsidRDefault="009D4555" w:rsidP="009D4555">
      <w:pPr>
        <w:tabs>
          <w:tab w:val="left" w:pos="1304"/>
        </w:tabs>
        <w:ind w:left="851"/>
        <w:rPr>
          <w:sz w:val="24"/>
          <w:szCs w:val="24"/>
        </w:rPr>
      </w:pPr>
      <w:proofErr w:type="spellStart"/>
      <w:r w:rsidRPr="009D4555">
        <w:rPr>
          <w:sz w:val="24"/>
          <w:szCs w:val="24"/>
        </w:rPr>
        <w:t>Propofol</w:t>
      </w:r>
      <w:proofErr w:type="spellEnd"/>
      <w:r w:rsidRPr="009D4555">
        <w:rPr>
          <w:sz w:val="24"/>
          <w:szCs w:val="24"/>
        </w:rPr>
        <w:t xml:space="preserve"> har ikke smertestillende egenskaber. Derfor bør der indgives supplerende smertestillende medicin i de tilfælde, hvor procedurerne forventes at være smertefulde. Når </w:t>
      </w:r>
      <w:proofErr w:type="spellStart"/>
      <w:r w:rsidRPr="009D4555">
        <w:rPr>
          <w:sz w:val="24"/>
          <w:szCs w:val="24"/>
        </w:rPr>
        <w:t>propofol</w:t>
      </w:r>
      <w:proofErr w:type="spellEnd"/>
      <w:r w:rsidRPr="009D4555">
        <w:rPr>
          <w:sz w:val="24"/>
          <w:szCs w:val="24"/>
        </w:rPr>
        <w:t xml:space="preserve"> bruges samtidig med opioider, kan et </w:t>
      </w:r>
      <w:proofErr w:type="spellStart"/>
      <w:r w:rsidRPr="009D4555">
        <w:rPr>
          <w:sz w:val="24"/>
          <w:szCs w:val="24"/>
        </w:rPr>
        <w:t>antikolinergisk</w:t>
      </w:r>
      <w:proofErr w:type="spellEnd"/>
      <w:r w:rsidRPr="009D4555">
        <w:rPr>
          <w:sz w:val="24"/>
          <w:szCs w:val="24"/>
        </w:rPr>
        <w:t xml:space="preserve"> middel (f.eks. atropin) bruges i tilfælde af bradykardi i overensstemmelse med den ansvarlige dyrlæges vurdering af benefit/</w:t>
      </w:r>
      <w:proofErr w:type="spellStart"/>
      <w:r w:rsidRPr="009D4555">
        <w:rPr>
          <w:sz w:val="24"/>
          <w:szCs w:val="24"/>
        </w:rPr>
        <w:t>risk</w:t>
      </w:r>
      <w:proofErr w:type="spellEnd"/>
      <w:r w:rsidRPr="009D4555">
        <w:rPr>
          <w:sz w:val="24"/>
          <w:szCs w:val="24"/>
        </w:rPr>
        <w:t>-forholdet. Se pkt. 3.8.</w:t>
      </w:r>
    </w:p>
    <w:p w14:paraId="4CF0042A" w14:textId="77777777" w:rsidR="009D4555" w:rsidRPr="009D4555" w:rsidRDefault="009D4555" w:rsidP="009D4555">
      <w:pPr>
        <w:tabs>
          <w:tab w:val="left" w:pos="1304"/>
        </w:tabs>
        <w:ind w:left="851"/>
        <w:rPr>
          <w:sz w:val="24"/>
          <w:szCs w:val="24"/>
        </w:rPr>
      </w:pPr>
    </w:p>
    <w:p w14:paraId="2EDC95BA" w14:textId="77777777" w:rsidR="009D4555" w:rsidRPr="009D4555" w:rsidRDefault="009D4555" w:rsidP="009D4555">
      <w:pPr>
        <w:tabs>
          <w:tab w:val="left" w:pos="1304"/>
        </w:tabs>
        <w:ind w:left="851"/>
        <w:rPr>
          <w:sz w:val="24"/>
          <w:szCs w:val="24"/>
        </w:rPr>
      </w:pPr>
      <w:r w:rsidRPr="009D4555">
        <w:rPr>
          <w:sz w:val="24"/>
          <w:szCs w:val="24"/>
        </w:rPr>
        <w:t>Brug aseptiske teknikker ved indgivelse af veterinærlægemidlet.</w:t>
      </w:r>
    </w:p>
    <w:p w14:paraId="5F68CB92" w14:textId="77777777" w:rsidR="009D4555" w:rsidRPr="009D4555" w:rsidRDefault="009D4555" w:rsidP="009D4555">
      <w:pPr>
        <w:tabs>
          <w:tab w:val="left" w:pos="851"/>
          <w:tab w:val="left" w:pos="8222"/>
        </w:tabs>
        <w:ind w:left="851"/>
        <w:rPr>
          <w:sz w:val="24"/>
          <w:szCs w:val="24"/>
        </w:rPr>
      </w:pPr>
    </w:p>
    <w:p w14:paraId="5256996C" w14:textId="77777777" w:rsidR="009D4555" w:rsidRPr="009D4555" w:rsidRDefault="009D4555" w:rsidP="009D4555">
      <w:pPr>
        <w:tabs>
          <w:tab w:val="left" w:pos="851"/>
          <w:tab w:val="left" w:pos="8222"/>
        </w:tabs>
        <w:ind w:left="851"/>
        <w:rPr>
          <w:bCs/>
          <w:sz w:val="24"/>
          <w:szCs w:val="24"/>
          <w:u w:val="single"/>
        </w:rPr>
      </w:pPr>
      <w:r w:rsidRPr="009D4555">
        <w:rPr>
          <w:bCs/>
          <w:sz w:val="24"/>
          <w:szCs w:val="24"/>
          <w:u w:val="single"/>
        </w:rPr>
        <w:t>Særlige forholdsregler for personer, der administrerer veterinærlægemidlet til dyr:</w:t>
      </w:r>
    </w:p>
    <w:p w14:paraId="5F48A7F6" w14:textId="77777777" w:rsidR="009D4555" w:rsidRPr="009D4555" w:rsidRDefault="009D4555" w:rsidP="009D4555">
      <w:pPr>
        <w:tabs>
          <w:tab w:val="left" w:pos="851"/>
          <w:tab w:val="left" w:pos="8222"/>
        </w:tabs>
        <w:ind w:left="851"/>
        <w:rPr>
          <w:bCs/>
          <w:sz w:val="24"/>
          <w:szCs w:val="24"/>
          <w:u w:val="single"/>
        </w:rPr>
      </w:pPr>
    </w:p>
    <w:p w14:paraId="01607F82" w14:textId="77777777" w:rsidR="009D4555" w:rsidRPr="009D4555" w:rsidRDefault="009D4555" w:rsidP="009D4555">
      <w:pPr>
        <w:tabs>
          <w:tab w:val="left" w:pos="1304"/>
        </w:tabs>
        <w:autoSpaceDE w:val="0"/>
        <w:autoSpaceDN w:val="0"/>
        <w:adjustRightInd w:val="0"/>
        <w:ind w:left="851"/>
        <w:rPr>
          <w:sz w:val="24"/>
          <w:szCs w:val="24"/>
        </w:rPr>
      </w:pPr>
      <w:proofErr w:type="spellStart"/>
      <w:r w:rsidRPr="009D4555">
        <w:rPr>
          <w:sz w:val="24"/>
          <w:szCs w:val="24"/>
        </w:rPr>
        <w:t>Propofol</w:t>
      </w:r>
      <w:proofErr w:type="spellEnd"/>
      <w:r w:rsidRPr="009D4555">
        <w:rPr>
          <w:sz w:val="24"/>
          <w:szCs w:val="24"/>
        </w:rPr>
        <w:t xml:space="preserve"> er et kraftigt virkende generelt anæstesimiddel, og der skal udvises særlig omhu for at undgå uforsætlig selvinjektion. En beskyttet nål skal helst bruges indtil injektionsøjeblikket.</w:t>
      </w:r>
    </w:p>
    <w:p w14:paraId="6E084A5B" w14:textId="77777777" w:rsidR="009D4555" w:rsidRPr="009D4555" w:rsidRDefault="009D4555" w:rsidP="009D4555">
      <w:pPr>
        <w:tabs>
          <w:tab w:val="left" w:pos="1304"/>
        </w:tabs>
        <w:autoSpaceDE w:val="0"/>
        <w:autoSpaceDN w:val="0"/>
        <w:adjustRightInd w:val="0"/>
        <w:ind w:left="851"/>
        <w:rPr>
          <w:sz w:val="24"/>
          <w:szCs w:val="24"/>
        </w:rPr>
      </w:pPr>
    </w:p>
    <w:p w14:paraId="4F1984BD" w14:textId="77777777" w:rsidR="009D4555" w:rsidRPr="009D4555" w:rsidRDefault="009D4555" w:rsidP="009D4555">
      <w:pPr>
        <w:tabs>
          <w:tab w:val="left" w:pos="1304"/>
        </w:tabs>
        <w:autoSpaceDE w:val="0"/>
        <w:autoSpaceDN w:val="0"/>
        <w:adjustRightInd w:val="0"/>
        <w:ind w:left="851"/>
        <w:rPr>
          <w:sz w:val="24"/>
          <w:szCs w:val="24"/>
        </w:rPr>
      </w:pPr>
      <w:r w:rsidRPr="009D4555">
        <w:rPr>
          <w:sz w:val="24"/>
          <w:szCs w:val="24"/>
        </w:rPr>
        <w:t xml:space="preserve">I tilfælde af selvinjektion ved hændeligt uheld skal der straks søges lægehjælp, og indlægssedlen eller etiketten bør vises til lægen, </w:t>
      </w:r>
      <w:r w:rsidRPr="009D4555">
        <w:rPr>
          <w:b/>
          <w:sz w:val="24"/>
          <w:szCs w:val="24"/>
        </w:rPr>
        <w:t>men KØR IKKE BIL, da sedation kan forekomme</w:t>
      </w:r>
      <w:r w:rsidRPr="009D4555">
        <w:rPr>
          <w:sz w:val="24"/>
          <w:szCs w:val="24"/>
        </w:rPr>
        <w:t>.</w:t>
      </w:r>
    </w:p>
    <w:p w14:paraId="21061975" w14:textId="77777777" w:rsidR="009D4555" w:rsidRPr="009D4555" w:rsidRDefault="009D4555" w:rsidP="009D4555">
      <w:pPr>
        <w:tabs>
          <w:tab w:val="left" w:pos="1304"/>
        </w:tabs>
        <w:autoSpaceDE w:val="0"/>
        <w:autoSpaceDN w:val="0"/>
        <w:adjustRightInd w:val="0"/>
        <w:ind w:left="851"/>
        <w:rPr>
          <w:sz w:val="24"/>
          <w:szCs w:val="24"/>
        </w:rPr>
      </w:pPr>
    </w:p>
    <w:p w14:paraId="020B6C55" w14:textId="77777777" w:rsidR="009D4555" w:rsidRPr="009D4555" w:rsidRDefault="009D4555" w:rsidP="009D4555">
      <w:pPr>
        <w:tabs>
          <w:tab w:val="left" w:pos="1304"/>
        </w:tabs>
        <w:autoSpaceDE w:val="0"/>
        <w:autoSpaceDN w:val="0"/>
        <w:adjustRightInd w:val="0"/>
        <w:ind w:left="851"/>
        <w:rPr>
          <w:sz w:val="24"/>
          <w:szCs w:val="24"/>
        </w:rPr>
      </w:pPr>
      <w:r w:rsidRPr="009D4555">
        <w:rPr>
          <w:sz w:val="24"/>
          <w:szCs w:val="24"/>
        </w:rPr>
        <w:t xml:space="preserve">Dette veterinærlægemiddel kan forårsage overfølsomhedsreaktioner (allergi) hos personer, som allerede er overfølsomme over for </w:t>
      </w:r>
      <w:proofErr w:type="spellStart"/>
      <w:r w:rsidRPr="009D4555">
        <w:rPr>
          <w:sz w:val="24"/>
          <w:szCs w:val="24"/>
        </w:rPr>
        <w:t>propofol</w:t>
      </w:r>
      <w:proofErr w:type="spellEnd"/>
      <w:r w:rsidRPr="009D4555">
        <w:rPr>
          <w:sz w:val="24"/>
          <w:szCs w:val="24"/>
        </w:rPr>
        <w:t>, soja eller æg. Personer med kendt overfølsomhed over for disse stoffer bør undgå kontakt med veterinærlægemidlet.</w:t>
      </w:r>
    </w:p>
    <w:p w14:paraId="0B47AFA8" w14:textId="77777777" w:rsidR="009D4555" w:rsidRPr="009D4555" w:rsidRDefault="009D4555" w:rsidP="009D4555">
      <w:pPr>
        <w:tabs>
          <w:tab w:val="left" w:pos="1304"/>
        </w:tabs>
        <w:autoSpaceDE w:val="0"/>
        <w:autoSpaceDN w:val="0"/>
        <w:adjustRightInd w:val="0"/>
        <w:ind w:left="851"/>
        <w:rPr>
          <w:sz w:val="24"/>
          <w:szCs w:val="24"/>
        </w:rPr>
      </w:pPr>
    </w:p>
    <w:p w14:paraId="582A6B0B" w14:textId="77777777" w:rsidR="009D4555" w:rsidRPr="009D4555" w:rsidRDefault="009D4555" w:rsidP="009D4555">
      <w:pPr>
        <w:tabs>
          <w:tab w:val="left" w:pos="1304"/>
        </w:tabs>
        <w:autoSpaceDE w:val="0"/>
        <w:autoSpaceDN w:val="0"/>
        <w:adjustRightInd w:val="0"/>
        <w:ind w:left="851"/>
        <w:rPr>
          <w:sz w:val="24"/>
          <w:szCs w:val="24"/>
        </w:rPr>
      </w:pPr>
      <w:r w:rsidRPr="009D4555">
        <w:rPr>
          <w:sz w:val="24"/>
          <w:szCs w:val="24"/>
        </w:rPr>
        <w:t>Undgå kontakt med hud og øjne, da veterinærlægemidlet kan give irritation.</w:t>
      </w:r>
    </w:p>
    <w:p w14:paraId="6E595981" w14:textId="77777777" w:rsidR="009D4555" w:rsidRPr="009D4555" w:rsidRDefault="009D4555" w:rsidP="009D4555">
      <w:pPr>
        <w:tabs>
          <w:tab w:val="left" w:pos="1304"/>
        </w:tabs>
        <w:autoSpaceDE w:val="0"/>
        <w:autoSpaceDN w:val="0"/>
        <w:adjustRightInd w:val="0"/>
        <w:ind w:left="851"/>
        <w:rPr>
          <w:sz w:val="24"/>
          <w:szCs w:val="24"/>
        </w:rPr>
      </w:pPr>
    </w:p>
    <w:p w14:paraId="74CB9695" w14:textId="77777777" w:rsidR="009D4555" w:rsidRPr="009D4555" w:rsidRDefault="009D4555" w:rsidP="009D4555">
      <w:pPr>
        <w:tabs>
          <w:tab w:val="left" w:pos="1304"/>
        </w:tabs>
        <w:autoSpaceDE w:val="0"/>
        <w:autoSpaceDN w:val="0"/>
        <w:adjustRightInd w:val="0"/>
        <w:ind w:left="851"/>
        <w:rPr>
          <w:sz w:val="24"/>
          <w:szCs w:val="24"/>
        </w:rPr>
      </w:pPr>
      <w:r w:rsidRPr="009D4555">
        <w:rPr>
          <w:sz w:val="24"/>
          <w:szCs w:val="24"/>
        </w:rPr>
        <w:t xml:space="preserve">Vask omgående stænk af hud eller øjne med masser af friskt vand. Hvis irritation vedvarer, søg da lægeligt råd og vis indlægssedlen/etiket til lægen. </w:t>
      </w:r>
    </w:p>
    <w:p w14:paraId="415CC18C" w14:textId="77777777" w:rsidR="009D4555" w:rsidRPr="009D4555" w:rsidRDefault="009D4555" w:rsidP="009D4555">
      <w:pPr>
        <w:tabs>
          <w:tab w:val="left" w:pos="1304"/>
        </w:tabs>
        <w:autoSpaceDE w:val="0"/>
        <w:autoSpaceDN w:val="0"/>
        <w:adjustRightInd w:val="0"/>
        <w:ind w:left="851"/>
        <w:rPr>
          <w:sz w:val="24"/>
          <w:szCs w:val="24"/>
        </w:rPr>
      </w:pPr>
    </w:p>
    <w:p w14:paraId="1E79F599" w14:textId="77777777" w:rsidR="009D4555" w:rsidRPr="009D4555" w:rsidRDefault="009D4555" w:rsidP="009D4555">
      <w:pPr>
        <w:tabs>
          <w:tab w:val="left" w:pos="1304"/>
        </w:tabs>
        <w:autoSpaceDE w:val="0"/>
        <w:autoSpaceDN w:val="0"/>
        <w:adjustRightInd w:val="0"/>
        <w:ind w:left="851"/>
        <w:rPr>
          <w:b/>
          <w:sz w:val="24"/>
          <w:szCs w:val="24"/>
        </w:rPr>
      </w:pPr>
      <w:r w:rsidRPr="009D4555">
        <w:rPr>
          <w:b/>
          <w:sz w:val="24"/>
          <w:szCs w:val="24"/>
        </w:rPr>
        <w:t>Til lægen:</w:t>
      </w:r>
    </w:p>
    <w:p w14:paraId="47CFAAF9" w14:textId="77777777" w:rsidR="009D4555" w:rsidRPr="009D4555" w:rsidRDefault="009D4555" w:rsidP="009D4555">
      <w:pPr>
        <w:tabs>
          <w:tab w:val="left" w:pos="1304"/>
        </w:tabs>
        <w:ind w:left="851"/>
        <w:rPr>
          <w:sz w:val="24"/>
          <w:szCs w:val="24"/>
        </w:rPr>
      </w:pPr>
      <w:r w:rsidRPr="009D4555">
        <w:rPr>
          <w:sz w:val="24"/>
          <w:szCs w:val="24"/>
        </w:rPr>
        <w:t>Lad ikke patienten være uden opsyn. Vedligehold luftveje, og giv symptomatisk og understøttende behandling.</w:t>
      </w:r>
    </w:p>
    <w:p w14:paraId="04DEFBBC" w14:textId="77777777" w:rsidR="009D4555" w:rsidRPr="009D4555" w:rsidRDefault="009D4555" w:rsidP="009D4555">
      <w:pPr>
        <w:tabs>
          <w:tab w:val="left" w:pos="851"/>
          <w:tab w:val="left" w:pos="8222"/>
        </w:tabs>
        <w:ind w:left="851"/>
        <w:rPr>
          <w:sz w:val="24"/>
          <w:szCs w:val="24"/>
        </w:rPr>
      </w:pPr>
    </w:p>
    <w:p w14:paraId="796C16A3" w14:textId="77777777" w:rsidR="009D4555" w:rsidRPr="009D4555" w:rsidRDefault="009D4555" w:rsidP="009D4555">
      <w:pPr>
        <w:tabs>
          <w:tab w:val="left" w:pos="851"/>
          <w:tab w:val="left" w:pos="8222"/>
        </w:tabs>
        <w:ind w:left="851"/>
        <w:rPr>
          <w:b/>
          <w:sz w:val="24"/>
          <w:szCs w:val="24"/>
        </w:rPr>
      </w:pPr>
      <w:r w:rsidRPr="009D4555">
        <w:rPr>
          <w:bCs/>
          <w:sz w:val="24"/>
          <w:szCs w:val="24"/>
          <w:u w:val="single"/>
        </w:rPr>
        <w:t>Særlige forholdsregler vedrørende beskyttelse af miljøet:</w:t>
      </w:r>
    </w:p>
    <w:p w14:paraId="42AD6606" w14:textId="77777777" w:rsidR="009D4555" w:rsidRPr="009D4555" w:rsidRDefault="009D4555" w:rsidP="009D4555">
      <w:pPr>
        <w:tabs>
          <w:tab w:val="left" w:pos="851"/>
          <w:tab w:val="left" w:pos="8222"/>
        </w:tabs>
        <w:ind w:left="851"/>
        <w:rPr>
          <w:bCs/>
          <w:sz w:val="24"/>
          <w:szCs w:val="24"/>
        </w:rPr>
      </w:pPr>
      <w:r w:rsidRPr="009D4555">
        <w:rPr>
          <w:bCs/>
          <w:sz w:val="24"/>
          <w:szCs w:val="24"/>
        </w:rPr>
        <w:t>Ikke relevant.</w:t>
      </w:r>
    </w:p>
    <w:p w14:paraId="112FC2EF" w14:textId="77777777" w:rsidR="009D4555" w:rsidRPr="009D4555" w:rsidRDefault="009D4555" w:rsidP="009D4555">
      <w:pPr>
        <w:tabs>
          <w:tab w:val="left" w:pos="851"/>
          <w:tab w:val="left" w:pos="8222"/>
        </w:tabs>
        <w:ind w:left="1702" w:hanging="851"/>
        <w:rPr>
          <w:b/>
          <w:sz w:val="24"/>
          <w:szCs w:val="24"/>
        </w:rPr>
      </w:pPr>
    </w:p>
    <w:p w14:paraId="4BC59B64" w14:textId="1D054EBC" w:rsidR="009D4555" w:rsidRPr="009D4555" w:rsidRDefault="009D4555" w:rsidP="009D4555">
      <w:pPr>
        <w:tabs>
          <w:tab w:val="left" w:pos="851"/>
          <w:tab w:val="left" w:pos="8222"/>
        </w:tabs>
        <w:ind w:left="851" w:hanging="851"/>
        <w:rPr>
          <w:b/>
          <w:sz w:val="24"/>
          <w:szCs w:val="24"/>
        </w:rPr>
      </w:pPr>
      <w:r w:rsidRPr="009D4555">
        <w:rPr>
          <w:b/>
          <w:sz w:val="24"/>
          <w:szCs w:val="24"/>
        </w:rPr>
        <w:t>3.6</w:t>
      </w:r>
      <w:r w:rsidRPr="009D4555">
        <w:rPr>
          <w:b/>
          <w:sz w:val="24"/>
          <w:szCs w:val="24"/>
        </w:rPr>
        <w:tab/>
        <w:t>Bivirkninger</w:t>
      </w:r>
    </w:p>
    <w:p w14:paraId="01288A91" w14:textId="77777777" w:rsidR="009D4555" w:rsidRDefault="009D4555" w:rsidP="009D4555">
      <w:pPr>
        <w:ind w:firstLine="851"/>
        <w:rPr>
          <w:sz w:val="24"/>
          <w:szCs w:val="24"/>
        </w:rPr>
      </w:pPr>
    </w:p>
    <w:p w14:paraId="6AB8F5D6" w14:textId="71FFE607" w:rsidR="009D4555" w:rsidRPr="009D4555" w:rsidRDefault="009D4555" w:rsidP="009D4555">
      <w:pPr>
        <w:ind w:firstLine="851"/>
        <w:rPr>
          <w:sz w:val="24"/>
          <w:szCs w:val="24"/>
        </w:rPr>
      </w:pPr>
      <w:r w:rsidRPr="009D4555">
        <w:rPr>
          <w:sz w:val="24"/>
          <w:szCs w:val="24"/>
        </w:rPr>
        <w:t>Hunde</w:t>
      </w:r>
    </w:p>
    <w:tbl>
      <w:tblPr>
        <w:tblStyle w:val="Tabel-Gitter"/>
        <w:tblW w:w="0" w:type="auto"/>
        <w:tblInd w:w="851" w:type="dxa"/>
        <w:tblLook w:val="04A0" w:firstRow="1" w:lastRow="0" w:firstColumn="1" w:lastColumn="0" w:noHBand="0" w:noVBand="1"/>
      </w:tblPr>
      <w:tblGrid>
        <w:gridCol w:w="4285"/>
        <w:gridCol w:w="4492"/>
      </w:tblGrid>
      <w:tr w:rsidR="009D4555" w:rsidRPr="009D4555" w14:paraId="005DF667" w14:textId="77777777" w:rsidTr="009D4555">
        <w:tc>
          <w:tcPr>
            <w:tcW w:w="4814" w:type="dxa"/>
          </w:tcPr>
          <w:p w14:paraId="4177175F" w14:textId="77777777" w:rsidR="009D4555" w:rsidRPr="009D4555" w:rsidRDefault="009D4555" w:rsidP="009D4555">
            <w:pPr>
              <w:rPr>
                <w:sz w:val="24"/>
                <w:szCs w:val="24"/>
              </w:rPr>
            </w:pPr>
            <w:r w:rsidRPr="009D4555">
              <w:rPr>
                <w:sz w:val="24"/>
                <w:szCs w:val="24"/>
              </w:rPr>
              <w:t>Meget almindelig</w:t>
            </w:r>
          </w:p>
          <w:p w14:paraId="10C87015" w14:textId="77777777" w:rsidR="009D4555" w:rsidRPr="009D4555" w:rsidRDefault="009D4555" w:rsidP="009D4555">
            <w:pPr>
              <w:rPr>
                <w:sz w:val="24"/>
                <w:szCs w:val="24"/>
              </w:rPr>
            </w:pPr>
            <w:r w:rsidRPr="009D4555">
              <w:rPr>
                <w:sz w:val="24"/>
                <w:szCs w:val="24"/>
              </w:rPr>
              <w:t>(&gt; 1 dyr ud af 10 behandlede dyr):</w:t>
            </w:r>
          </w:p>
        </w:tc>
        <w:tc>
          <w:tcPr>
            <w:tcW w:w="4814" w:type="dxa"/>
          </w:tcPr>
          <w:p w14:paraId="74807D90" w14:textId="77777777" w:rsidR="009D4555" w:rsidRPr="009D4555" w:rsidRDefault="009D4555" w:rsidP="009D4555">
            <w:pPr>
              <w:rPr>
                <w:sz w:val="24"/>
                <w:szCs w:val="24"/>
              </w:rPr>
            </w:pPr>
            <w:r w:rsidRPr="009D4555">
              <w:rPr>
                <w:sz w:val="24"/>
                <w:szCs w:val="24"/>
              </w:rPr>
              <w:t>Apnø</w:t>
            </w:r>
          </w:p>
        </w:tc>
      </w:tr>
      <w:tr w:rsidR="009D4555" w:rsidRPr="009D4555" w14:paraId="1734BAA0" w14:textId="77777777" w:rsidTr="009D4555">
        <w:tc>
          <w:tcPr>
            <w:tcW w:w="4814" w:type="dxa"/>
          </w:tcPr>
          <w:p w14:paraId="2FC26EEA" w14:textId="77777777" w:rsidR="009D4555" w:rsidRPr="009D4555" w:rsidRDefault="009D4555" w:rsidP="009D4555">
            <w:pPr>
              <w:rPr>
                <w:sz w:val="24"/>
                <w:szCs w:val="24"/>
              </w:rPr>
            </w:pPr>
            <w:r w:rsidRPr="009D4555">
              <w:rPr>
                <w:sz w:val="24"/>
                <w:szCs w:val="24"/>
              </w:rPr>
              <w:t>Almindelig</w:t>
            </w:r>
          </w:p>
          <w:p w14:paraId="5125C1E7" w14:textId="77777777" w:rsidR="009D4555" w:rsidRPr="009D4555" w:rsidRDefault="009D4555" w:rsidP="009D4555">
            <w:pPr>
              <w:rPr>
                <w:sz w:val="24"/>
                <w:szCs w:val="24"/>
              </w:rPr>
            </w:pPr>
            <w:r w:rsidRPr="009D4555">
              <w:rPr>
                <w:sz w:val="24"/>
                <w:szCs w:val="24"/>
              </w:rPr>
              <w:t>(1 til 10 dyr ud af 100 behandlede dyr):</w:t>
            </w:r>
          </w:p>
        </w:tc>
        <w:tc>
          <w:tcPr>
            <w:tcW w:w="4814" w:type="dxa"/>
          </w:tcPr>
          <w:p w14:paraId="308C9A4E" w14:textId="77777777" w:rsidR="009D4555" w:rsidRPr="009D4555" w:rsidRDefault="009D4555" w:rsidP="009D4555">
            <w:pPr>
              <w:rPr>
                <w:sz w:val="24"/>
                <w:szCs w:val="24"/>
              </w:rPr>
            </w:pPr>
            <w:proofErr w:type="spellStart"/>
            <w:r w:rsidRPr="009D4555">
              <w:rPr>
                <w:sz w:val="24"/>
                <w:szCs w:val="24"/>
              </w:rPr>
              <w:t>Excitation</w:t>
            </w:r>
            <w:proofErr w:type="spellEnd"/>
          </w:p>
          <w:p w14:paraId="1D085E95" w14:textId="77777777" w:rsidR="009D4555" w:rsidRPr="009D4555" w:rsidRDefault="009D4555" w:rsidP="009D4555">
            <w:pPr>
              <w:rPr>
                <w:sz w:val="24"/>
                <w:szCs w:val="24"/>
              </w:rPr>
            </w:pPr>
            <w:proofErr w:type="spellStart"/>
            <w:r w:rsidRPr="009D4555">
              <w:rPr>
                <w:sz w:val="24"/>
                <w:szCs w:val="24"/>
              </w:rPr>
              <w:t>Arytmi</w:t>
            </w:r>
            <w:proofErr w:type="spellEnd"/>
            <w:r w:rsidRPr="009D4555">
              <w:rPr>
                <w:sz w:val="24"/>
                <w:szCs w:val="24"/>
              </w:rPr>
              <w:t xml:space="preserve">, Bradykardi, Hypotension, </w:t>
            </w:r>
          </w:p>
          <w:p w14:paraId="65212F1A" w14:textId="77777777" w:rsidR="009D4555" w:rsidRPr="009D4555" w:rsidRDefault="009D4555" w:rsidP="009D4555">
            <w:pPr>
              <w:rPr>
                <w:sz w:val="24"/>
                <w:szCs w:val="24"/>
              </w:rPr>
            </w:pPr>
            <w:r w:rsidRPr="009D4555">
              <w:rPr>
                <w:sz w:val="24"/>
                <w:szCs w:val="24"/>
              </w:rPr>
              <w:t>Hypertension</w:t>
            </w:r>
            <w:r w:rsidRPr="009D4555">
              <w:rPr>
                <w:sz w:val="24"/>
                <w:szCs w:val="24"/>
                <w:vertAlign w:val="superscript"/>
              </w:rPr>
              <w:t xml:space="preserve"> a</w:t>
            </w:r>
            <w:r w:rsidRPr="009D4555" w:rsidDel="001D5982">
              <w:rPr>
                <w:sz w:val="24"/>
                <w:szCs w:val="24"/>
              </w:rPr>
              <w:t xml:space="preserve"> </w:t>
            </w:r>
          </w:p>
          <w:p w14:paraId="4518E265" w14:textId="77777777" w:rsidR="009D4555" w:rsidRPr="009D4555" w:rsidRDefault="009D4555" w:rsidP="009D4555">
            <w:pPr>
              <w:rPr>
                <w:sz w:val="24"/>
                <w:szCs w:val="24"/>
              </w:rPr>
            </w:pPr>
            <w:proofErr w:type="spellStart"/>
            <w:r w:rsidRPr="009D4555">
              <w:rPr>
                <w:sz w:val="24"/>
                <w:szCs w:val="24"/>
              </w:rPr>
              <w:lastRenderedPageBreak/>
              <w:t>Emesis</w:t>
            </w:r>
            <w:proofErr w:type="spellEnd"/>
            <w:r w:rsidRPr="009D4555">
              <w:rPr>
                <w:sz w:val="24"/>
                <w:szCs w:val="24"/>
              </w:rPr>
              <w:t xml:space="preserve">, </w:t>
            </w:r>
            <w:proofErr w:type="spellStart"/>
            <w:r w:rsidRPr="009D4555">
              <w:rPr>
                <w:sz w:val="24"/>
                <w:szCs w:val="24"/>
              </w:rPr>
              <w:t>Hypersalivation</w:t>
            </w:r>
            <w:proofErr w:type="spellEnd"/>
            <w:r w:rsidRPr="009D4555">
              <w:rPr>
                <w:sz w:val="24"/>
                <w:szCs w:val="24"/>
              </w:rPr>
              <w:t xml:space="preserve">, opkastningsfornemmelse, Padlebevægelser med lemmer, </w:t>
            </w:r>
            <w:proofErr w:type="spellStart"/>
            <w:r w:rsidRPr="009D4555">
              <w:rPr>
                <w:sz w:val="24"/>
                <w:szCs w:val="24"/>
              </w:rPr>
              <w:t>Myoklonus</w:t>
            </w:r>
            <w:proofErr w:type="spellEnd"/>
            <w:r w:rsidRPr="009D4555">
              <w:rPr>
                <w:sz w:val="24"/>
                <w:szCs w:val="24"/>
              </w:rPr>
              <w:t xml:space="preserve">, Nystagmus, Opistotonus, Forlænget </w:t>
            </w:r>
            <w:proofErr w:type="spellStart"/>
            <w:r w:rsidRPr="009D4555">
              <w:rPr>
                <w:sz w:val="24"/>
                <w:szCs w:val="24"/>
              </w:rPr>
              <w:t>restitution</w:t>
            </w:r>
            <w:r w:rsidRPr="009D4555">
              <w:rPr>
                <w:sz w:val="24"/>
                <w:szCs w:val="24"/>
                <w:vertAlign w:val="superscript"/>
              </w:rPr>
              <w:t>b</w:t>
            </w:r>
            <w:proofErr w:type="spellEnd"/>
          </w:p>
          <w:p w14:paraId="66B21062" w14:textId="77777777" w:rsidR="009D4555" w:rsidRPr="009D4555" w:rsidRDefault="009D4555" w:rsidP="009D4555">
            <w:pPr>
              <w:rPr>
                <w:sz w:val="24"/>
                <w:szCs w:val="24"/>
              </w:rPr>
            </w:pPr>
            <w:proofErr w:type="spellStart"/>
            <w:r w:rsidRPr="009D4555">
              <w:rPr>
                <w:sz w:val="24"/>
                <w:szCs w:val="24"/>
              </w:rPr>
              <w:t>Nysen</w:t>
            </w:r>
            <w:proofErr w:type="spellEnd"/>
            <w:r w:rsidRPr="009D4555">
              <w:rPr>
                <w:sz w:val="24"/>
                <w:szCs w:val="24"/>
              </w:rPr>
              <w:t xml:space="preserve"> </w:t>
            </w:r>
          </w:p>
          <w:p w14:paraId="582B7BAF" w14:textId="77777777" w:rsidR="009D4555" w:rsidRPr="009D4555" w:rsidRDefault="009D4555" w:rsidP="009D4555">
            <w:pPr>
              <w:rPr>
                <w:sz w:val="24"/>
                <w:szCs w:val="24"/>
              </w:rPr>
            </w:pPr>
            <w:r w:rsidRPr="009D4555">
              <w:rPr>
                <w:sz w:val="24"/>
                <w:szCs w:val="24"/>
              </w:rPr>
              <w:t xml:space="preserve">Gnidning af ansigt/næse </w:t>
            </w:r>
          </w:p>
        </w:tc>
      </w:tr>
      <w:tr w:rsidR="009D4555" w:rsidRPr="009D4555" w14:paraId="3C7A9ADE" w14:textId="77777777" w:rsidTr="009D4555">
        <w:tc>
          <w:tcPr>
            <w:tcW w:w="4814" w:type="dxa"/>
          </w:tcPr>
          <w:p w14:paraId="5CE83BA1" w14:textId="77777777" w:rsidR="009D4555" w:rsidRPr="009D4555" w:rsidRDefault="009D4555" w:rsidP="009D4555">
            <w:pPr>
              <w:rPr>
                <w:sz w:val="24"/>
                <w:szCs w:val="24"/>
              </w:rPr>
            </w:pPr>
            <w:r w:rsidRPr="009D4555">
              <w:rPr>
                <w:sz w:val="24"/>
                <w:szCs w:val="24"/>
              </w:rPr>
              <w:lastRenderedPageBreak/>
              <w:t>Ikke almindelig</w:t>
            </w:r>
          </w:p>
          <w:p w14:paraId="54446F78" w14:textId="77777777" w:rsidR="009D4555" w:rsidRPr="009D4555" w:rsidRDefault="009D4555" w:rsidP="009D4555">
            <w:pPr>
              <w:rPr>
                <w:sz w:val="24"/>
                <w:szCs w:val="24"/>
              </w:rPr>
            </w:pPr>
            <w:r w:rsidRPr="009D4555">
              <w:rPr>
                <w:sz w:val="24"/>
                <w:szCs w:val="24"/>
              </w:rPr>
              <w:t>(1 til 10 dyr ud af 1.000 behandlede dyr):</w:t>
            </w:r>
          </w:p>
        </w:tc>
        <w:tc>
          <w:tcPr>
            <w:tcW w:w="4814" w:type="dxa"/>
          </w:tcPr>
          <w:p w14:paraId="60754295" w14:textId="77777777" w:rsidR="009D4555" w:rsidRPr="009D4555" w:rsidRDefault="009D4555" w:rsidP="009D4555">
            <w:pPr>
              <w:rPr>
                <w:sz w:val="24"/>
                <w:szCs w:val="24"/>
              </w:rPr>
            </w:pPr>
            <w:r w:rsidRPr="009D4555">
              <w:rPr>
                <w:sz w:val="24"/>
                <w:szCs w:val="24"/>
              </w:rPr>
              <w:t xml:space="preserve">Smerter på </w:t>
            </w:r>
            <w:proofErr w:type="spellStart"/>
            <w:r w:rsidRPr="009D4555">
              <w:rPr>
                <w:sz w:val="24"/>
                <w:szCs w:val="24"/>
              </w:rPr>
              <w:t>injektionsstedet</w:t>
            </w:r>
            <w:r w:rsidRPr="009D4555">
              <w:rPr>
                <w:sz w:val="24"/>
                <w:szCs w:val="24"/>
                <w:vertAlign w:val="superscript"/>
              </w:rPr>
              <w:t>c</w:t>
            </w:r>
            <w:proofErr w:type="spellEnd"/>
            <w:r w:rsidRPr="009D4555">
              <w:rPr>
                <w:sz w:val="24"/>
                <w:szCs w:val="24"/>
              </w:rPr>
              <w:t xml:space="preserve"> </w:t>
            </w:r>
          </w:p>
          <w:p w14:paraId="0D882EDD" w14:textId="77777777" w:rsidR="009D4555" w:rsidRPr="009D4555" w:rsidRDefault="009D4555" w:rsidP="009D4555">
            <w:pPr>
              <w:rPr>
                <w:sz w:val="24"/>
                <w:szCs w:val="24"/>
              </w:rPr>
            </w:pPr>
            <w:proofErr w:type="spellStart"/>
            <w:r w:rsidRPr="009D4555">
              <w:rPr>
                <w:sz w:val="24"/>
                <w:szCs w:val="24"/>
              </w:rPr>
              <w:t>Hyperglykæmi</w:t>
            </w:r>
            <w:proofErr w:type="spellEnd"/>
          </w:p>
        </w:tc>
      </w:tr>
    </w:tbl>
    <w:p w14:paraId="09CFC130" w14:textId="02330344" w:rsidR="007A2307" w:rsidRPr="009D4555" w:rsidRDefault="009D4555" w:rsidP="007A2307">
      <w:pPr>
        <w:ind w:left="851"/>
        <w:rPr>
          <w:sz w:val="24"/>
          <w:szCs w:val="24"/>
        </w:rPr>
      </w:pPr>
      <w:proofErr w:type="spellStart"/>
      <w:r w:rsidRPr="009D4555">
        <w:rPr>
          <w:sz w:val="24"/>
          <w:szCs w:val="24"/>
          <w:vertAlign w:val="superscript"/>
        </w:rPr>
        <w:t>a</w:t>
      </w:r>
      <w:r w:rsidRPr="009D4555">
        <w:rPr>
          <w:sz w:val="24"/>
          <w:szCs w:val="24"/>
        </w:rPr>
        <w:t>Hvis</w:t>
      </w:r>
      <w:proofErr w:type="spellEnd"/>
      <w:r w:rsidRPr="009D4555">
        <w:rPr>
          <w:sz w:val="24"/>
          <w:szCs w:val="24"/>
        </w:rPr>
        <w:t xml:space="preserve"> </w:t>
      </w:r>
      <w:proofErr w:type="spellStart"/>
      <w:r w:rsidRPr="009D4555">
        <w:rPr>
          <w:sz w:val="24"/>
          <w:szCs w:val="24"/>
        </w:rPr>
        <w:t>propofol</w:t>
      </w:r>
      <w:proofErr w:type="spellEnd"/>
      <w:r w:rsidRPr="009D4555">
        <w:rPr>
          <w:sz w:val="24"/>
          <w:szCs w:val="24"/>
        </w:rPr>
        <w:t xml:space="preserve"> anvendes uden præmedicinering som eneste lægemiddel til induktion af anæstesi, kan en kortvarig og forbigående stigning i det arterielle blodtryk observeres.</w:t>
      </w:r>
    </w:p>
    <w:p w14:paraId="3DE57DAD" w14:textId="7A10FD59" w:rsidR="009D4555" w:rsidRPr="009D4555" w:rsidRDefault="009D4555" w:rsidP="007A2307">
      <w:pPr>
        <w:ind w:left="851"/>
        <w:rPr>
          <w:sz w:val="24"/>
          <w:szCs w:val="24"/>
        </w:rPr>
      </w:pPr>
      <w:proofErr w:type="spellStart"/>
      <w:r w:rsidRPr="009D4555">
        <w:rPr>
          <w:sz w:val="24"/>
          <w:szCs w:val="24"/>
          <w:vertAlign w:val="superscript"/>
        </w:rPr>
        <w:t>b</w:t>
      </w:r>
      <w:r w:rsidRPr="009D4555">
        <w:rPr>
          <w:sz w:val="24"/>
          <w:szCs w:val="24"/>
        </w:rPr>
        <w:t>Langsom</w:t>
      </w:r>
      <w:proofErr w:type="spellEnd"/>
      <w:r w:rsidRPr="009D4555">
        <w:rPr>
          <w:sz w:val="24"/>
          <w:szCs w:val="24"/>
        </w:rPr>
        <w:t xml:space="preserve"> restitution. </w:t>
      </w:r>
    </w:p>
    <w:p w14:paraId="00FFBCCC" w14:textId="1617F805" w:rsidR="009D4555" w:rsidRPr="009D4555" w:rsidRDefault="009D4555" w:rsidP="007A2307">
      <w:pPr>
        <w:ind w:left="851"/>
        <w:rPr>
          <w:sz w:val="24"/>
          <w:szCs w:val="24"/>
        </w:rPr>
      </w:pPr>
      <w:proofErr w:type="spellStart"/>
      <w:r w:rsidRPr="009D4555">
        <w:rPr>
          <w:sz w:val="24"/>
          <w:szCs w:val="24"/>
          <w:vertAlign w:val="superscript"/>
        </w:rPr>
        <w:t>c</w:t>
      </w:r>
      <w:r w:rsidRPr="009D4555">
        <w:rPr>
          <w:sz w:val="24"/>
          <w:szCs w:val="24"/>
        </w:rPr>
        <w:t>Efter</w:t>
      </w:r>
      <w:proofErr w:type="spellEnd"/>
      <w:r w:rsidRPr="009D4555">
        <w:rPr>
          <w:sz w:val="24"/>
          <w:szCs w:val="24"/>
        </w:rPr>
        <w:t xml:space="preserve"> intravenøs administration.</w:t>
      </w:r>
    </w:p>
    <w:p w14:paraId="4120141F" w14:textId="77777777" w:rsidR="009D4555" w:rsidRPr="009D4555" w:rsidRDefault="009D4555" w:rsidP="007A2307">
      <w:pPr>
        <w:rPr>
          <w:sz w:val="24"/>
          <w:szCs w:val="24"/>
        </w:rPr>
      </w:pPr>
    </w:p>
    <w:p w14:paraId="46CF0764" w14:textId="30928FA4" w:rsidR="009D4555" w:rsidRPr="009D4555" w:rsidRDefault="009D4555" w:rsidP="007A2307">
      <w:pPr>
        <w:ind w:left="851"/>
        <w:rPr>
          <w:sz w:val="24"/>
          <w:szCs w:val="24"/>
        </w:rPr>
      </w:pPr>
      <w:r w:rsidRPr="009D4555">
        <w:rPr>
          <w:sz w:val="24"/>
          <w:szCs w:val="24"/>
        </w:rPr>
        <w:t>Katte</w:t>
      </w:r>
    </w:p>
    <w:tbl>
      <w:tblPr>
        <w:tblStyle w:val="Tabel-Gitter"/>
        <w:tblW w:w="0" w:type="auto"/>
        <w:tblInd w:w="851" w:type="dxa"/>
        <w:tblLook w:val="04A0" w:firstRow="1" w:lastRow="0" w:firstColumn="1" w:lastColumn="0" w:noHBand="0" w:noVBand="1"/>
      </w:tblPr>
      <w:tblGrid>
        <w:gridCol w:w="4354"/>
        <w:gridCol w:w="4423"/>
      </w:tblGrid>
      <w:tr w:rsidR="009D4555" w:rsidRPr="009D4555" w14:paraId="48B94336" w14:textId="77777777" w:rsidTr="009D4555">
        <w:tc>
          <w:tcPr>
            <w:tcW w:w="4814" w:type="dxa"/>
          </w:tcPr>
          <w:p w14:paraId="0F5B709B" w14:textId="77777777" w:rsidR="009D4555" w:rsidRPr="009D4555" w:rsidRDefault="009D4555" w:rsidP="009D4555">
            <w:pPr>
              <w:rPr>
                <w:sz w:val="24"/>
                <w:szCs w:val="24"/>
              </w:rPr>
            </w:pPr>
            <w:r w:rsidRPr="009D4555">
              <w:rPr>
                <w:sz w:val="24"/>
                <w:szCs w:val="24"/>
              </w:rPr>
              <w:t>Meget almindelig</w:t>
            </w:r>
          </w:p>
          <w:p w14:paraId="41FBA5A7" w14:textId="77777777" w:rsidR="009D4555" w:rsidRPr="009D4555" w:rsidRDefault="009D4555" w:rsidP="009D4555">
            <w:pPr>
              <w:rPr>
                <w:sz w:val="24"/>
                <w:szCs w:val="24"/>
              </w:rPr>
            </w:pPr>
            <w:r w:rsidRPr="009D4555">
              <w:rPr>
                <w:sz w:val="24"/>
                <w:szCs w:val="24"/>
              </w:rPr>
              <w:t>(&gt; 1 dyr ud af 10 behandlede dyr):</w:t>
            </w:r>
          </w:p>
        </w:tc>
        <w:tc>
          <w:tcPr>
            <w:tcW w:w="4814" w:type="dxa"/>
          </w:tcPr>
          <w:p w14:paraId="6E0ECC1C" w14:textId="77777777" w:rsidR="009D4555" w:rsidRPr="009D4555" w:rsidRDefault="009D4555" w:rsidP="009D4555">
            <w:pPr>
              <w:rPr>
                <w:sz w:val="24"/>
                <w:szCs w:val="24"/>
              </w:rPr>
            </w:pPr>
            <w:r w:rsidRPr="009D4555">
              <w:rPr>
                <w:sz w:val="24"/>
                <w:szCs w:val="24"/>
              </w:rPr>
              <w:t>Apnø</w:t>
            </w:r>
          </w:p>
        </w:tc>
      </w:tr>
      <w:tr w:rsidR="009D4555" w:rsidRPr="009D4555" w14:paraId="4C23A8D8" w14:textId="77777777" w:rsidTr="009D4555">
        <w:tc>
          <w:tcPr>
            <w:tcW w:w="4814" w:type="dxa"/>
          </w:tcPr>
          <w:p w14:paraId="06543DF8" w14:textId="77777777" w:rsidR="009D4555" w:rsidRPr="009D4555" w:rsidRDefault="009D4555" w:rsidP="009D4555">
            <w:pPr>
              <w:rPr>
                <w:sz w:val="24"/>
                <w:szCs w:val="24"/>
              </w:rPr>
            </w:pPr>
            <w:r w:rsidRPr="009D4555">
              <w:rPr>
                <w:sz w:val="24"/>
                <w:szCs w:val="24"/>
              </w:rPr>
              <w:t>Almindelig</w:t>
            </w:r>
          </w:p>
          <w:p w14:paraId="68DA1447" w14:textId="77777777" w:rsidR="009D4555" w:rsidRPr="009D4555" w:rsidRDefault="009D4555" w:rsidP="009D4555">
            <w:pPr>
              <w:rPr>
                <w:sz w:val="24"/>
                <w:szCs w:val="24"/>
              </w:rPr>
            </w:pPr>
            <w:r w:rsidRPr="009D4555">
              <w:rPr>
                <w:sz w:val="24"/>
                <w:szCs w:val="24"/>
              </w:rPr>
              <w:t>(1 til 10 dyr ud af 100 behandlede dyr):</w:t>
            </w:r>
          </w:p>
        </w:tc>
        <w:tc>
          <w:tcPr>
            <w:tcW w:w="4814" w:type="dxa"/>
          </w:tcPr>
          <w:p w14:paraId="1148E90C" w14:textId="77777777" w:rsidR="009D4555" w:rsidRPr="009D4555" w:rsidRDefault="009D4555" w:rsidP="009D4555">
            <w:pPr>
              <w:rPr>
                <w:sz w:val="24"/>
                <w:szCs w:val="24"/>
              </w:rPr>
            </w:pPr>
            <w:proofErr w:type="spellStart"/>
            <w:r w:rsidRPr="009D4555">
              <w:rPr>
                <w:sz w:val="24"/>
                <w:szCs w:val="24"/>
              </w:rPr>
              <w:t>Excitation</w:t>
            </w:r>
            <w:proofErr w:type="spellEnd"/>
          </w:p>
          <w:p w14:paraId="35213180" w14:textId="77777777" w:rsidR="009D4555" w:rsidRPr="009D4555" w:rsidRDefault="009D4555" w:rsidP="009D4555">
            <w:pPr>
              <w:rPr>
                <w:sz w:val="24"/>
                <w:szCs w:val="24"/>
              </w:rPr>
            </w:pPr>
            <w:proofErr w:type="spellStart"/>
            <w:r w:rsidRPr="009D4555">
              <w:rPr>
                <w:sz w:val="24"/>
                <w:szCs w:val="24"/>
              </w:rPr>
              <w:t>Arytmi</w:t>
            </w:r>
            <w:proofErr w:type="spellEnd"/>
            <w:r w:rsidRPr="009D4555">
              <w:rPr>
                <w:sz w:val="24"/>
                <w:szCs w:val="24"/>
              </w:rPr>
              <w:t xml:space="preserve">, Bradykardi, Hypotension </w:t>
            </w:r>
          </w:p>
          <w:p w14:paraId="5574C18F" w14:textId="77777777" w:rsidR="009D4555" w:rsidRPr="009D4555" w:rsidRDefault="009D4555" w:rsidP="009D4555">
            <w:pPr>
              <w:rPr>
                <w:sz w:val="24"/>
                <w:szCs w:val="24"/>
              </w:rPr>
            </w:pPr>
            <w:proofErr w:type="spellStart"/>
            <w:r w:rsidRPr="009D4555">
              <w:rPr>
                <w:sz w:val="24"/>
                <w:szCs w:val="24"/>
              </w:rPr>
              <w:t>Emesis</w:t>
            </w:r>
            <w:proofErr w:type="spellEnd"/>
            <w:r w:rsidRPr="009D4555">
              <w:rPr>
                <w:sz w:val="24"/>
                <w:szCs w:val="24"/>
              </w:rPr>
              <w:t xml:space="preserve">, </w:t>
            </w:r>
            <w:proofErr w:type="spellStart"/>
            <w:r w:rsidRPr="009D4555">
              <w:rPr>
                <w:sz w:val="24"/>
                <w:szCs w:val="24"/>
              </w:rPr>
              <w:t>Hypersalivation</w:t>
            </w:r>
            <w:proofErr w:type="spellEnd"/>
            <w:r w:rsidRPr="009D4555">
              <w:rPr>
                <w:sz w:val="24"/>
                <w:szCs w:val="24"/>
              </w:rPr>
              <w:t xml:space="preserve">, </w:t>
            </w:r>
            <w:proofErr w:type="spellStart"/>
            <w:r w:rsidRPr="009D4555">
              <w:rPr>
                <w:sz w:val="24"/>
                <w:szCs w:val="24"/>
              </w:rPr>
              <w:t>opkastnings-fornemmelse</w:t>
            </w:r>
            <w:proofErr w:type="spellEnd"/>
            <w:r w:rsidRPr="009D4555">
              <w:rPr>
                <w:sz w:val="24"/>
                <w:szCs w:val="24"/>
              </w:rPr>
              <w:t xml:space="preserve">, Padlebevægelser med lemmer, </w:t>
            </w:r>
            <w:proofErr w:type="spellStart"/>
            <w:r w:rsidRPr="009D4555">
              <w:rPr>
                <w:sz w:val="24"/>
                <w:szCs w:val="24"/>
              </w:rPr>
              <w:t>Myoklonus</w:t>
            </w:r>
            <w:proofErr w:type="spellEnd"/>
            <w:r w:rsidRPr="009D4555">
              <w:rPr>
                <w:sz w:val="24"/>
                <w:szCs w:val="24"/>
              </w:rPr>
              <w:t>, Nystagmus, Opistotonus, Langsom restitution</w:t>
            </w:r>
          </w:p>
          <w:p w14:paraId="7B325E6B" w14:textId="77777777" w:rsidR="009D4555" w:rsidRPr="009D4555" w:rsidRDefault="009D4555" w:rsidP="009D4555">
            <w:pPr>
              <w:rPr>
                <w:sz w:val="24"/>
                <w:szCs w:val="24"/>
              </w:rPr>
            </w:pPr>
            <w:proofErr w:type="spellStart"/>
            <w:r w:rsidRPr="009D4555">
              <w:rPr>
                <w:sz w:val="24"/>
                <w:szCs w:val="24"/>
              </w:rPr>
              <w:t>Nysen</w:t>
            </w:r>
            <w:proofErr w:type="spellEnd"/>
            <w:r w:rsidRPr="009D4555">
              <w:rPr>
                <w:sz w:val="24"/>
                <w:szCs w:val="24"/>
              </w:rPr>
              <w:t xml:space="preserve"> </w:t>
            </w:r>
          </w:p>
          <w:p w14:paraId="565D160C" w14:textId="77777777" w:rsidR="009D4555" w:rsidRPr="009D4555" w:rsidRDefault="009D4555" w:rsidP="009D4555">
            <w:pPr>
              <w:rPr>
                <w:sz w:val="24"/>
                <w:szCs w:val="24"/>
              </w:rPr>
            </w:pPr>
            <w:r w:rsidRPr="009D4555">
              <w:rPr>
                <w:sz w:val="24"/>
                <w:szCs w:val="24"/>
              </w:rPr>
              <w:t xml:space="preserve">Gnidning af ansigt/næse </w:t>
            </w:r>
          </w:p>
        </w:tc>
      </w:tr>
      <w:tr w:rsidR="009D4555" w:rsidRPr="009D4555" w14:paraId="0C3AB7F8" w14:textId="77777777" w:rsidTr="009D4555">
        <w:tc>
          <w:tcPr>
            <w:tcW w:w="4814" w:type="dxa"/>
          </w:tcPr>
          <w:p w14:paraId="0F11422F" w14:textId="77777777" w:rsidR="009D4555" w:rsidRPr="009D4555" w:rsidRDefault="009D4555" w:rsidP="009D4555">
            <w:pPr>
              <w:rPr>
                <w:sz w:val="24"/>
                <w:szCs w:val="24"/>
              </w:rPr>
            </w:pPr>
            <w:r w:rsidRPr="009D4555">
              <w:rPr>
                <w:sz w:val="24"/>
                <w:szCs w:val="24"/>
              </w:rPr>
              <w:t>Ikke almindelig</w:t>
            </w:r>
          </w:p>
          <w:p w14:paraId="2424C524" w14:textId="77777777" w:rsidR="009D4555" w:rsidRPr="009D4555" w:rsidRDefault="009D4555" w:rsidP="009D4555">
            <w:pPr>
              <w:rPr>
                <w:sz w:val="24"/>
                <w:szCs w:val="24"/>
              </w:rPr>
            </w:pPr>
            <w:r w:rsidRPr="009D4555">
              <w:rPr>
                <w:sz w:val="24"/>
                <w:szCs w:val="24"/>
              </w:rPr>
              <w:t>(1 til 10 dyr ud af 1.000 behandlede dyr):</w:t>
            </w:r>
          </w:p>
        </w:tc>
        <w:tc>
          <w:tcPr>
            <w:tcW w:w="4814" w:type="dxa"/>
          </w:tcPr>
          <w:p w14:paraId="31ABB52B" w14:textId="77777777" w:rsidR="009D4555" w:rsidRPr="009D4555" w:rsidRDefault="009D4555" w:rsidP="009D4555">
            <w:pPr>
              <w:rPr>
                <w:sz w:val="24"/>
                <w:szCs w:val="24"/>
              </w:rPr>
            </w:pPr>
            <w:r w:rsidRPr="009D4555">
              <w:rPr>
                <w:sz w:val="24"/>
                <w:szCs w:val="24"/>
              </w:rPr>
              <w:t>Smerter på injektionsstedet</w:t>
            </w:r>
            <w:r w:rsidRPr="009D4555">
              <w:rPr>
                <w:sz w:val="24"/>
                <w:szCs w:val="24"/>
                <w:vertAlign w:val="superscript"/>
              </w:rPr>
              <w:t>a</w:t>
            </w:r>
          </w:p>
          <w:p w14:paraId="23520A37" w14:textId="77777777" w:rsidR="009D4555" w:rsidRPr="009D4555" w:rsidRDefault="009D4555" w:rsidP="009D4555">
            <w:pPr>
              <w:rPr>
                <w:sz w:val="24"/>
                <w:szCs w:val="24"/>
                <w:vertAlign w:val="superscript"/>
              </w:rPr>
            </w:pPr>
            <w:proofErr w:type="spellStart"/>
            <w:r w:rsidRPr="009D4555">
              <w:rPr>
                <w:sz w:val="24"/>
                <w:szCs w:val="24"/>
              </w:rPr>
              <w:t>Diarré</w:t>
            </w:r>
            <w:r w:rsidRPr="009D4555">
              <w:rPr>
                <w:sz w:val="24"/>
                <w:szCs w:val="24"/>
                <w:vertAlign w:val="superscript"/>
              </w:rPr>
              <w:t>b</w:t>
            </w:r>
            <w:proofErr w:type="spellEnd"/>
          </w:p>
          <w:p w14:paraId="1D5EA06C" w14:textId="77777777" w:rsidR="009D4555" w:rsidRPr="009D4555" w:rsidRDefault="009D4555" w:rsidP="009D4555">
            <w:pPr>
              <w:rPr>
                <w:sz w:val="24"/>
                <w:szCs w:val="24"/>
              </w:rPr>
            </w:pPr>
            <w:proofErr w:type="spellStart"/>
            <w:proofErr w:type="gramStart"/>
            <w:r w:rsidRPr="009D4555">
              <w:rPr>
                <w:sz w:val="24"/>
                <w:szCs w:val="24"/>
              </w:rPr>
              <w:t>Ansigtsødem</w:t>
            </w:r>
            <w:r w:rsidRPr="009D4555">
              <w:rPr>
                <w:sz w:val="24"/>
                <w:szCs w:val="24"/>
                <w:vertAlign w:val="superscript"/>
              </w:rPr>
              <w:t>b,c</w:t>
            </w:r>
            <w:proofErr w:type="spellEnd"/>
            <w:proofErr w:type="gramEnd"/>
          </w:p>
          <w:p w14:paraId="523D0ACD" w14:textId="77777777" w:rsidR="009D4555" w:rsidRPr="009D4555" w:rsidRDefault="009D4555" w:rsidP="009D4555">
            <w:pPr>
              <w:rPr>
                <w:sz w:val="24"/>
                <w:szCs w:val="24"/>
              </w:rPr>
            </w:pPr>
            <w:proofErr w:type="spellStart"/>
            <w:r w:rsidRPr="009D4555">
              <w:rPr>
                <w:sz w:val="24"/>
                <w:szCs w:val="24"/>
              </w:rPr>
              <w:t>Hyperglykæmi</w:t>
            </w:r>
            <w:proofErr w:type="spellEnd"/>
            <w:r w:rsidRPr="009D4555">
              <w:rPr>
                <w:sz w:val="24"/>
                <w:szCs w:val="24"/>
              </w:rPr>
              <w:t xml:space="preserve">, Heinz body </w:t>
            </w:r>
            <w:proofErr w:type="spellStart"/>
            <w:r w:rsidRPr="009D4555">
              <w:rPr>
                <w:sz w:val="24"/>
                <w:szCs w:val="24"/>
              </w:rPr>
              <w:t>anæmi</w:t>
            </w:r>
            <w:r w:rsidRPr="009D4555">
              <w:rPr>
                <w:sz w:val="24"/>
                <w:szCs w:val="24"/>
                <w:vertAlign w:val="superscript"/>
              </w:rPr>
              <w:t>b</w:t>
            </w:r>
            <w:proofErr w:type="spellEnd"/>
          </w:p>
          <w:p w14:paraId="0AD443D3" w14:textId="77777777" w:rsidR="009D4555" w:rsidRPr="009D4555" w:rsidRDefault="009D4555" w:rsidP="009D4555">
            <w:pPr>
              <w:rPr>
                <w:sz w:val="24"/>
                <w:szCs w:val="24"/>
              </w:rPr>
            </w:pPr>
            <w:proofErr w:type="spellStart"/>
            <w:r w:rsidRPr="009D4555">
              <w:rPr>
                <w:sz w:val="24"/>
                <w:szCs w:val="24"/>
              </w:rPr>
              <w:t>Anoreksi</w:t>
            </w:r>
            <w:r w:rsidRPr="009D4555">
              <w:rPr>
                <w:sz w:val="24"/>
                <w:szCs w:val="24"/>
                <w:vertAlign w:val="superscript"/>
              </w:rPr>
              <w:t>b</w:t>
            </w:r>
            <w:proofErr w:type="spellEnd"/>
          </w:p>
        </w:tc>
      </w:tr>
    </w:tbl>
    <w:p w14:paraId="5DD59B22" w14:textId="77777777" w:rsidR="009D4555" w:rsidRPr="009D4555" w:rsidRDefault="009D4555" w:rsidP="007A2307">
      <w:pPr>
        <w:ind w:left="851"/>
        <w:rPr>
          <w:sz w:val="24"/>
          <w:szCs w:val="24"/>
        </w:rPr>
      </w:pPr>
      <w:proofErr w:type="spellStart"/>
      <w:r w:rsidRPr="009D4555">
        <w:rPr>
          <w:sz w:val="24"/>
          <w:szCs w:val="24"/>
          <w:vertAlign w:val="superscript"/>
        </w:rPr>
        <w:t>a</w:t>
      </w:r>
      <w:r w:rsidRPr="009D4555">
        <w:rPr>
          <w:sz w:val="24"/>
          <w:szCs w:val="24"/>
        </w:rPr>
        <w:t>Efter</w:t>
      </w:r>
      <w:proofErr w:type="spellEnd"/>
      <w:r w:rsidRPr="009D4555">
        <w:rPr>
          <w:sz w:val="24"/>
          <w:szCs w:val="24"/>
        </w:rPr>
        <w:t xml:space="preserve"> intravenøs administration.</w:t>
      </w:r>
    </w:p>
    <w:p w14:paraId="234B3CB4" w14:textId="77777777" w:rsidR="009D4555" w:rsidRPr="009D4555" w:rsidRDefault="009D4555" w:rsidP="007A2307">
      <w:pPr>
        <w:ind w:left="851"/>
        <w:rPr>
          <w:sz w:val="24"/>
          <w:szCs w:val="24"/>
        </w:rPr>
      </w:pPr>
      <w:proofErr w:type="spellStart"/>
      <w:r w:rsidRPr="009D4555">
        <w:rPr>
          <w:sz w:val="24"/>
          <w:szCs w:val="24"/>
          <w:vertAlign w:val="superscript"/>
        </w:rPr>
        <w:t>b</w:t>
      </w:r>
      <w:r w:rsidRPr="009D4555">
        <w:rPr>
          <w:sz w:val="24"/>
          <w:szCs w:val="24"/>
        </w:rPr>
        <w:t>Hos</w:t>
      </w:r>
      <w:proofErr w:type="spellEnd"/>
      <w:r w:rsidRPr="009D4555">
        <w:rPr>
          <w:sz w:val="24"/>
          <w:szCs w:val="24"/>
        </w:rPr>
        <w:t xml:space="preserve"> katte, under gentaget anæstesi. Begrænsning af gentaget anæstesi til intervaller på over 48 timer kan nedsætte sandsynligheden for dette. Effekterne er generelt forbigående og forsvinder af sig selv.</w:t>
      </w:r>
    </w:p>
    <w:p w14:paraId="6329FB0D" w14:textId="77777777" w:rsidR="009D4555" w:rsidRPr="009D4555" w:rsidRDefault="009D4555" w:rsidP="007A2307">
      <w:pPr>
        <w:ind w:left="851"/>
        <w:rPr>
          <w:sz w:val="24"/>
          <w:szCs w:val="24"/>
        </w:rPr>
      </w:pPr>
      <w:proofErr w:type="spellStart"/>
      <w:r w:rsidRPr="009D4555">
        <w:rPr>
          <w:sz w:val="24"/>
          <w:szCs w:val="24"/>
          <w:vertAlign w:val="superscript"/>
        </w:rPr>
        <w:t>c</w:t>
      </w:r>
      <w:r w:rsidRPr="009D4555">
        <w:rPr>
          <w:sz w:val="24"/>
          <w:szCs w:val="24"/>
        </w:rPr>
        <w:t>Mildt</w:t>
      </w:r>
      <w:proofErr w:type="spellEnd"/>
      <w:r w:rsidRPr="009D4555">
        <w:rPr>
          <w:sz w:val="24"/>
          <w:szCs w:val="24"/>
        </w:rPr>
        <w:t xml:space="preserve"> ansigtsødem</w:t>
      </w:r>
    </w:p>
    <w:p w14:paraId="5C90FAE3" w14:textId="77777777" w:rsidR="009D4555" w:rsidRPr="009D4555" w:rsidRDefault="009D4555" w:rsidP="009D4555">
      <w:pPr>
        <w:ind w:left="851"/>
        <w:rPr>
          <w:sz w:val="24"/>
          <w:szCs w:val="24"/>
        </w:rPr>
      </w:pPr>
    </w:p>
    <w:p w14:paraId="06410CF1" w14:textId="170D0AA1" w:rsidR="009D4555" w:rsidRPr="009D4555" w:rsidRDefault="009D4555" w:rsidP="007A2307">
      <w:pPr>
        <w:ind w:left="851"/>
        <w:rPr>
          <w:sz w:val="24"/>
          <w:szCs w:val="24"/>
        </w:rPr>
      </w:pPr>
      <w:r w:rsidRPr="009D4555">
        <w:rPr>
          <w:sz w:val="24"/>
          <w:szCs w:val="24"/>
        </w:rPr>
        <w:t>Indberetning af bivirkninger er vigtigt, da det muliggør løbende sikkerhedsovervågning af</w:t>
      </w:r>
      <w:r w:rsidR="007A2307">
        <w:rPr>
          <w:sz w:val="24"/>
          <w:szCs w:val="24"/>
        </w:rPr>
        <w:t xml:space="preserve"> </w:t>
      </w:r>
      <w:r w:rsidRPr="009D4555">
        <w:rPr>
          <w:sz w:val="24"/>
          <w:szCs w:val="24"/>
        </w:rPr>
        <w:t>et</w:t>
      </w:r>
      <w:r w:rsidR="007A2307">
        <w:rPr>
          <w:sz w:val="24"/>
          <w:szCs w:val="24"/>
        </w:rPr>
        <w:t xml:space="preserve"> </w:t>
      </w:r>
      <w:r w:rsidRPr="009D4555">
        <w:rPr>
          <w:sz w:val="24"/>
          <w:szCs w:val="24"/>
        </w:rPr>
        <w:t>veterinærlægemiddel. Indberetningerne sendes, helst via en dyrlæge, til enten indehaveren af</w:t>
      </w:r>
      <w:r w:rsidR="007A2307">
        <w:rPr>
          <w:sz w:val="24"/>
          <w:szCs w:val="24"/>
        </w:rPr>
        <w:t xml:space="preserve"> </w:t>
      </w:r>
      <w:r w:rsidRPr="009D4555">
        <w:rPr>
          <w:sz w:val="24"/>
          <w:szCs w:val="24"/>
        </w:rPr>
        <w:t>markedsføringstilladelsen eller dennes lokale repræsentant eller til den nationale</w:t>
      </w:r>
      <w:r w:rsidR="007A2307">
        <w:rPr>
          <w:sz w:val="24"/>
          <w:szCs w:val="24"/>
        </w:rPr>
        <w:t xml:space="preserve"> </w:t>
      </w:r>
      <w:r w:rsidRPr="009D4555">
        <w:rPr>
          <w:sz w:val="24"/>
          <w:szCs w:val="24"/>
        </w:rPr>
        <w:t>kompetente</w:t>
      </w:r>
      <w:r w:rsidR="007A2307">
        <w:rPr>
          <w:sz w:val="24"/>
          <w:szCs w:val="24"/>
        </w:rPr>
        <w:t xml:space="preserve"> </w:t>
      </w:r>
      <w:r w:rsidRPr="009D4555">
        <w:rPr>
          <w:sz w:val="24"/>
          <w:szCs w:val="24"/>
        </w:rPr>
        <w:t>myndighed via det nationale indberetningssystem. Se også afsnit 16 i indlægssedlen for de relevante kontaktoplysninger.</w:t>
      </w:r>
    </w:p>
    <w:p w14:paraId="089A3F2A" w14:textId="77777777" w:rsidR="009D4555" w:rsidRPr="009D4555" w:rsidRDefault="009D4555" w:rsidP="009D4555">
      <w:pPr>
        <w:tabs>
          <w:tab w:val="left" w:pos="851"/>
          <w:tab w:val="left" w:pos="8222"/>
        </w:tabs>
        <w:ind w:left="851" w:hanging="851"/>
        <w:rPr>
          <w:sz w:val="24"/>
          <w:szCs w:val="24"/>
        </w:rPr>
      </w:pPr>
    </w:p>
    <w:p w14:paraId="2075D7EC" w14:textId="77777777" w:rsidR="009D4555" w:rsidRPr="009D4555" w:rsidRDefault="009D4555" w:rsidP="009D4555">
      <w:pPr>
        <w:tabs>
          <w:tab w:val="left" w:pos="851"/>
          <w:tab w:val="left" w:pos="8222"/>
        </w:tabs>
        <w:ind w:left="851" w:hanging="851"/>
        <w:rPr>
          <w:b/>
          <w:sz w:val="24"/>
          <w:szCs w:val="24"/>
        </w:rPr>
      </w:pPr>
      <w:r w:rsidRPr="009D4555">
        <w:rPr>
          <w:b/>
          <w:sz w:val="24"/>
          <w:szCs w:val="24"/>
        </w:rPr>
        <w:t>3.7</w:t>
      </w:r>
      <w:r w:rsidRPr="009D4555">
        <w:rPr>
          <w:b/>
          <w:sz w:val="24"/>
          <w:szCs w:val="24"/>
        </w:rPr>
        <w:tab/>
        <w:t>Anvendelse under drægtighed, laktation eller æglægning</w:t>
      </w:r>
    </w:p>
    <w:p w14:paraId="63E92BE9" w14:textId="77777777" w:rsidR="009D4555" w:rsidRPr="009D4555" w:rsidRDefault="009D4555" w:rsidP="009D4555">
      <w:pPr>
        <w:tabs>
          <w:tab w:val="left" w:pos="851"/>
          <w:tab w:val="left" w:pos="8222"/>
        </w:tabs>
        <w:ind w:left="851" w:hanging="851"/>
        <w:rPr>
          <w:b/>
          <w:sz w:val="24"/>
          <w:szCs w:val="24"/>
        </w:rPr>
      </w:pPr>
    </w:p>
    <w:p w14:paraId="034665CF" w14:textId="77777777" w:rsidR="009D4555" w:rsidRPr="009D4555" w:rsidRDefault="009D4555" w:rsidP="009D4555">
      <w:pPr>
        <w:tabs>
          <w:tab w:val="left" w:pos="851"/>
          <w:tab w:val="left" w:pos="8222"/>
        </w:tabs>
        <w:ind w:left="851" w:hanging="851"/>
        <w:rPr>
          <w:bCs/>
          <w:sz w:val="24"/>
          <w:szCs w:val="24"/>
          <w:u w:val="single"/>
        </w:rPr>
      </w:pPr>
      <w:r w:rsidRPr="009D4555">
        <w:rPr>
          <w:b/>
          <w:sz w:val="24"/>
          <w:szCs w:val="24"/>
        </w:rPr>
        <w:tab/>
      </w:r>
      <w:r w:rsidRPr="009D4555">
        <w:rPr>
          <w:bCs/>
          <w:sz w:val="24"/>
          <w:szCs w:val="24"/>
          <w:u w:val="single"/>
        </w:rPr>
        <w:t>Drægtighed og laktation:</w:t>
      </w:r>
    </w:p>
    <w:p w14:paraId="3EBC79B6" w14:textId="77777777" w:rsidR="009D4555" w:rsidRPr="009D4555" w:rsidRDefault="009D4555" w:rsidP="009D4555">
      <w:pPr>
        <w:ind w:left="851"/>
        <w:rPr>
          <w:sz w:val="24"/>
          <w:szCs w:val="24"/>
        </w:rPr>
      </w:pPr>
      <w:r w:rsidRPr="009D4555">
        <w:rPr>
          <w:sz w:val="24"/>
          <w:szCs w:val="24"/>
        </w:rPr>
        <w:t xml:space="preserve">Veterinærlægemidlets sikkerhed er ikke fastlagt under drægtighed (hos fostre/nyfødte) og under laktation. </w:t>
      </w:r>
      <w:proofErr w:type="spellStart"/>
      <w:r w:rsidRPr="009D4555">
        <w:rPr>
          <w:sz w:val="24"/>
          <w:szCs w:val="24"/>
        </w:rPr>
        <w:t>Propofol</w:t>
      </w:r>
      <w:proofErr w:type="spellEnd"/>
      <w:r w:rsidRPr="009D4555">
        <w:rPr>
          <w:sz w:val="24"/>
          <w:szCs w:val="24"/>
        </w:rPr>
        <w:t xml:space="preserve"> er blevet brugt sikkert hos hunde til induktion af anæstesi før forløsning af hvalpe med kejsersnit. </w:t>
      </w:r>
      <w:proofErr w:type="spellStart"/>
      <w:r w:rsidRPr="009D4555">
        <w:rPr>
          <w:sz w:val="24"/>
          <w:szCs w:val="24"/>
        </w:rPr>
        <w:t>Propofol</w:t>
      </w:r>
      <w:proofErr w:type="spellEnd"/>
      <w:r w:rsidRPr="009D4555">
        <w:rPr>
          <w:sz w:val="24"/>
          <w:szCs w:val="24"/>
        </w:rPr>
        <w:t xml:space="preserve"> krydser moderkagen og fosterets blod-hjerne-barriere. I den periode, hvor hjernen udvikler sig, kan det derfor have en negativ indvirkning på den neurologiske udvikling af fostre og nyfødte. På grund af risikoen for neonatale dødsfald anbefales det ikke at bruge </w:t>
      </w:r>
      <w:proofErr w:type="spellStart"/>
      <w:r w:rsidRPr="009D4555">
        <w:rPr>
          <w:sz w:val="24"/>
          <w:szCs w:val="24"/>
        </w:rPr>
        <w:t>propofol</w:t>
      </w:r>
      <w:proofErr w:type="spellEnd"/>
      <w:r w:rsidRPr="009D4555">
        <w:rPr>
          <w:sz w:val="24"/>
          <w:szCs w:val="24"/>
        </w:rPr>
        <w:t xml:space="preserve"> til vedligeholdelse af anæstesi under kejsersnit.</w:t>
      </w:r>
    </w:p>
    <w:p w14:paraId="5F9607D8" w14:textId="77777777" w:rsidR="009D4555" w:rsidRPr="009D4555" w:rsidRDefault="009D4555" w:rsidP="009D4555">
      <w:pPr>
        <w:ind w:left="851"/>
        <w:rPr>
          <w:sz w:val="24"/>
          <w:szCs w:val="24"/>
        </w:rPr>
      </w:pPr>
    </w:p>
    <w:p w14:paraId="19B7DA50" w14:textId="77777777" w:rsidR="009D4555" w:rsidRPr="009D4555" w:rsidRDefault="009D4555" w:rsidP="009D4555">
      <w:pPr>
        <w:ind w:left="851"/>
        <w:rPr>
          <w:sz w:val="24"/>
          <w:szCs w:val="24"/>
        </w:rPr>
      </w:pPr>
      <w:r w:rsidRPr="009D4555">
        <w:rPr>
          <w:sz w:val="24"/>
          <w:szCs w:val="24"/>
        </w:rPr>
        <w:t>Må kun anvendes i overensstemmelse med den ansvarlige dyrlæges vurdering af benefit/</w:t>
      </w:r>
      <w:proofErr w:type="spellStart"/>
      <w:r w:rsidRPr="009D4555">
        <w:rPr>
          <w:sz w:val="24"/>
          <w:szCs w:val="24"/>
        </w:rPr>
        <w:t>risk</w:t>
      </w:r>
      <w:proofErr w:type="spellEnd"/>
      <w:r w:rsidRPr="009D4555">
        <w:rPr>
          <w:sz w:val="24"/>
          <w:szCs w:val="24"/>
        </w:rPr>
        <w:t>-forholdet.</w:t>
      </w:r>
    </w:p>
    <w:p w14:paraId="3D3EF7AB" w14:textId="77777777" w:rsidR="009D4555" w:rsidRPr="009D4555" w:rsidRDefault="009D4555" w:rsidP="009D4555">
      <w:pPr>
        <w:tabs>
          <w:tab w:val="left" w:pos="851"/>
          <w:tab w:val="left" w:pos="8222"/>
        </w:tabs>
        <w:ind w:left="851" w:hanging="851"/>
        <w:rPr>
          <w:sz w:val="24"/>
          <w:szCs w:val="24"/>
        </w:rPr>
      </w:pPr>
    </w:p>
    <w:p w14:paraId="09FAF265" w14:textId="6A5D701E" w:rsidR="009D4555" w:rsidRPr="009D4555" w:rsidRDefault="009D4555" w:rsidP="007A2307">
      <w:pPr>
        <w:tabs>
          <w:tab w:val="left" w:pos="851"/>
          <w:tab w:val="left" w:pos="8222"/>
        </w:tabs>
        <w:ind w:left="851" w:hanging="851"/>
        <w:rPr>
          <w:b/>
          <w:sz w:val="24"/>
          <w:szCs w:val="24"/>
        </w:rPr>
      </w:pPr>
      <w:r w:rsidRPr="009D4555">
        <w:rPr>
          <w:b/>
          <w:sz w:val="24"/>
          <w:szCs w:val="24"/>
        </w:rPr>
        <w:t>3.8</w:t>
      </w:r>
      <w:r w:rsidRPr="009D4555">
        <w:rPr>
          <w:b/>
          <w:sz w:val="24"/>
          <w:szCs w:val="24"/>
        </w:rPr>
        <w:tab/>
      </w:r>
      <w:bookmarkStart w:id="1" w:name="_Hlk127973785"/>
      <w:r w:rsidRPr="009D4555">
        <w:rPr>
          <w:b/>
          <w:sz w:val="24"/>
          <w:szCs w:val="24"/>
        </w:rPr>
        <w:t>Interaktion med andre lægemidler og andre former for interaktion</w:t>
      </w:r>
      <w:bookmarkEnd w:id="1"/>
    </w:p>
    <w:p w14:paraId="7B31D179" w14:textId="77777777" w:rsidR="009D4555" w:rsidRPr="009D4555" w:rsidRDefault="009D4555" w:rsidP="009D4555">
      <w:pPr>
        <w:ind w:left="851"/>
        <w:rPr>
          <w:sz w:val="24"/>
          <w:szCs w:val="24"/>
        </w:rPr>
      </w:pPr>
      <w:proofErr w:type="spellStart"/>
      <w:r w:rsidRPr="009D4555">
        <w:rPr>
          <w:sz w:val="24"/>
          <w:szCs w:val="24"/>
        </w:rPr>
        <w:t>Propofol</w:t>
      </w:r>
      <w:proofErr w:type="spellEnd"/>
      <w:r w:rsidRPr="009D4555">
        <w:rPr>
          <w:sz w:val="24"/>
          <w:szCs w:val="24"/>
        </w:rPr>
        <w:t xml:space="preserve"> kan bruges i forbindelse med midler til præmedicinering, f.eks. atropin, </w:t>
      </w:r>
      <w:proofErr w:type="spellStart"/>
      <w:r w:rsidRPr="009D4555">
        <w:rPr>
          <w:sz w:val="24"/>
          <w:szCs w:val="24"/>
        </w:rPr>
        <w:t>glycopyrrolat</w:t>
      </w:r>
      <w:proofErr w:type="spellEnd"/>
      <w:r w:rsidRPr="009D4555">
        <w:rPr>
          <w:sz w:val="24"/>
          <w:szCs w:val="24"/>
        </w:rPr>
        <w:t xml:space="preserve">, </w:t>
      </w:r>
      <w:r w:rsidRPr="009D4555">
        <w:rPr>
          <w:sz w:val="24"/>
          <w:szCs w:val="24"/>
        </w:rPr>
        <w:sym w:font="Symbol" w:char="F061"/>
      </w:r>
      <w:r w:rsidRPr="009D4555">
        <w:rPr>
          <w:sz w:val="24"/>
          <w:szCs w:val="24"/>
        </w:rPr>
        <w:t>-2-agonister (</w:t>
      </w:r>
      <w:proofErr w:type="spellStart"/>
      <w:r w:rsidRPr="009D4555">
        <w:rPr>
          <w:sz w:val="24"/>
          <w:szCs w:val="24"/>
        </w:rPr>
        <w:t>medetomidin</w:t>
      </w:r>
      <w:proofErr w:type="spellEnd"/>
      <w:r w:rsidRPr="009D4555">
        <w:rPr>
          <w:sz w:val="24"/>
          <w:szCs w:val="24"/>
        </w:rPr>
        <w:t xml:space="preserve">, </w:t>
      </w:r>
      <w:proofErr w:type="spellStart"/>
      <w:r w:rsidRPr="009D4555">
        <w:rPr>
          <w:sz w:val="24"/>
          <w:szCs w:val="24"/>
        </w:rPr>
        <w:t>dexmedetomidin</w:t>
      </w:r>
      <w:proofErr w:type="spellEnd"/>
      <w:r w:rsidRPr="009D4555">
        <w:rPr>
          <w:sz w:val="24"/>
          <w:szCs w:val="24"/>
        </w:rPr>
        <w:t xml:space="preserve">), </w:t>
      </w:r>
      <w:proofErr w:type="spellStart"/>
      <w:r w:rsidRPr="009D4555">
        <w:rPr>
          <w:sz w:val="24"/>
          <w:szCs w:val="24"/>
        </w:rPr>
        <w:t>acepromazin</w:t>
      </w:r>
      <w:proofErr w:type="spellEnd"/>
      <w:r w:rsidRPr="009D4555">
        <w:rPr>
          <w:sz w:val="24"/>
          <w:szCs w:val="24"/>
        </w:rPr>
        <w:t>, benzodiazepiner (</w:t>
      </w:r>
      <w:proofErr w:type="spellStart"/>
      <w:r w:rsidRPr="009D4555">
        <w:rPr>
          <w:sz w:val="24"/>
          <w:szCs w:val="24"/>
        </w:rPr>
        <w:t>diazepam</w:t>
      </w:r>
      <w:proofErr w:type="spellEnd"/>
      <w:r w:rsidRPr="009D4555">
        <w:rPr>
          <w:sz w:val="24"/>
          <w:szCs w:val="24"/>
        </w:rPr>
        <w:t xml:space="preserve">, </w:t>
      </w:r>
      <w:proofErr w:type="spellStart"/>
      <w:r w:rsidRPr="009D4555">
        <w:rPr>
          <w:sz w:val="24"/>
          <w:szCs w:val="24"/>
        </w:rPr>
        <w:t>midazolam</w:t>
      </w:r>
      <w:proofErr w:type="spellEnd"/>
      <w:r w:rsidRPr="009D4555">
        <w:rPr>
          <w:sz w:val="24"/>
          <w:szCs w:val="24"/>
        </w:rPr>
        <w:t xml:space="preserve">); inhalationsmidler (f.eks. </w:t>
      </w:r>
      <w:proofErr w:type="spellStart"/>
      <w:r w:rsidRPr="009D4555">
        <w:rPr>
          <w:sz w:val="24"/>
          <w:szCs w:val="24"/>
        </w:rPr>
        <w:t>halothan</w:t>
      </w:r>
      <w:proofErr w:type="spellEnd"/>
      <w:r w:rsidRPr="009D4555">
        <w:rPr>
          <w:sz w:val="24"/>
          <w:szCs w:val="24"/>
        </w:rPr>
        <w:t xml:space="preserve">, </w:t>
      </w:r>
      <w:proofErr w:type="spellStart"/>
      <w:r w:rsidRPr="009D4555">
        <w:rPr>
          <w:sz w:val="24"/>
          <w:szCs w:val="24"/>
        </w:rPr>
        <w:t>isofluran</w:t>
      </w:r>
      <w:proofErr w:type="spellEnd"/>
      <w:r w:rsidRPr="009D4555">
        <w:rPr>
          <w:sz w:val="24"/>
          <w:szCs w:val="24"/>
        </w:rPr>
        <w:t xml:space="preserve">, </w:t>
      </w:r>
      <w:proofErr w:type="spellStart"/>
      <w:r w:rsidRPr="009D4555">
        <w:rPr>
          <w:sz w:val="24"/>
          <w:szCs w:val="24"/>
        </w:rPr>
        <w:t>sevofluran</w:t>
      </w:r>
      <w:proofErr w:type="spellEnd"/>
      <w:r w:rsidRPr="009D4555">
        <w:rPr>
          <w:sz w:val="24"/>
          <w:szCs w:val="24"/>
        </w:rPr>
        <w:t xml:space="preserve">, </w:t>
      </w:r>
      <w:proofErr w:type="spellStart"/>
      <w:r w:rsidRPr="009D4555">
        <w:rPr>
          <w:sz w:val="24"/>
          <w:szCs w:val="24"/>
        </w:rPr>
        <w:t>enfluran</w:t>
      </w:r>
      <w:proofErr w:type="spellEnd"/>
      <w:r w:rsidRPr="009D4555">
        <w:rPr>
          <w:sz w:val="24"/>
          <w:szCs w:val="24"/>
        </w:rPr>
        <w:t xml:space="preserve"> og nitrogenoxid) samt smertestillende midler som </w:t>
      </w:r>
      <w:proofErr w:type="spellStart"/>
      <w:r w:rsidRPr="009D4555">
        <w:rPr>
          <w:sz w:val="24"/>
          <w:szCs w:val="24"/>
        </w:rPr>
        <w:t>pethidin</w:t>
      </w:r>
      <w:proofErr w:type="spellEnd"/>
      <w:r w:rsidRPr="009D4555">
        <w:rPr>
          <w:sz w:val="24"/>
          <w:szCs w:val="24"/>
        </w:rPr>
        <w:t xml:space="preserve"> og </w:t>
      </w:r>
      <w:proofErr w:type="spellStart"/>
      <w:r w:rsidRPr="009D4555">
        <w:rPr>
          <w:sz w:val="24"/>
          <w:szCs w:val="24"/>
        </w:rPr>
        <w:t>buprenorphin</w:t>
      </w:r>
      <w:proofErr w:type="spellEnd"/>
      <w:r w:rsidRPr="009D4555">
        <w:rPr>
          <w:sz w:val="24"/>
          <w:szCs w:val="24"/>
        </w:rPr>
        <w:t>.</w:t>
      </w:r>
    </w:p>
    <w:p w14:paraId="413E056B" w14:textId="77777777" w:rsidR="009D4555" w:rsidRPr="009D4555" w:rsidRDefault="009D4555" w:rsidP="009D4555">
      <w:pPr>
        <w:ind w:left="851"/>
        <w:rPr>
          <w:sz w:val="24"/>
          <w:szCs w:val="24"/>
        </w:rPr>
      </w:pPr>
    </w:p>
    <w:p w14:paraId="0362BA75" w14:textId="77777777" w:rsidR="009D4555" w:rsidRPr="009D4555" w:rsidRDefault="009D4555" w:rsidP="009D4555">
      <w:pPr>
        <w:ind w:left="851"/>
        <w:rPr>
          <w:sz w:val="24"/>
          <w:szCs w:val="24"/>
        </w:rPr>
      </w:pPr>
      <w:r w:rsidRPr="009D4555">
        <w:rPr>
          <w:sz w:val="24"/>
          <w:szCs w:val="24"/>
        </w:rPr>
        <w:t xml:space="preserve">Veterinærlægemidlet kan indgives parallelt med alle intravenøse væsker via f.eks. et Y-stykke anbragt tæt på injektionsstedet. Veterinærlægemidlet kan fortyndes med 5 % glukoseinfusionsopløsning. Kompatibilitetsundersøgelser med andre infusionsopløsninger (f.eks. NaCl eller Ringers </w:t>
      </w:r>
      <w:proofErr w:type="spellStart"/>
      <w:r w:rsidRPr="009D4555">
        <w:rPr>
          <w:sz w:val="24"/>
          <w:szCs w:val="24"/>
        </w:rPr>
        <w:t>Lactat</w:t>
      </w:r>
      <w:proofErr w:type="spellEnd"/>
      <w:r w:rsidRPr="009D4555">
        <w:rPr>
          <w:sz w:val="24"/>
          <w:szCs w:val="24"/>
        </w:rPr>
        <w:t xml:space="preserve"> opløsning) er ikke blevet gennemført med dette veterinærlægemiddel.</w:t>
      </w:r>
    </w:p>
    <w:p w14:paraId="7D97D325" w14:textId="77777777" w:rsidR="009D4555" w:rsidRPr="009D4555" w:rsidRDefault="009D4555" w:rsidP="009D4555">
      <w:pPr>
        <w:ind w:left="851"/>
        <w:rPr>
          <w:sz w:val="24"/>
          <w:szCs w:val="24"/>
        </w:rPr>
      </w:pPr>
    </w:p>
    <w:p w14:paraId="448C3EEF" w14:textId="77777777" w:rsidR="009D4555" w:rsidRPr="009D4555" w:rsidRDefault="009D4555" w:rsidP="009D4555">
      <w:pPr>
        <w:ind w:left="851"/>
        <w:rPr>
          <w:sz w:val="24"/>
          <w:szCs w:val="24"/>
        </w:rPr>
      </w:pPr>
      <w:r w:rsidRPr="009D4555">
        <w:rPr>
          <w:sz w:val="24"/>
          <w:szCs w:val="24"/>
        </w:rPr>
        <w:t xml:space="preserve">Samtidig anvendelse af beroligende eller smertestillende medicin vil sandsynligvis reducere den dosis af </w:t>
      </w:r>
      <w:proofErr w:type="spellStart"/>
      <w:r w:rsidRPr="009D4555">
        <w:rPr>
          <w:sz w:val="24"/>
          <w:szCs w:val="24"/>
        </w:rPr>
        <w:t>propofol</w:t>
      </w:r>
      <w:proofErr w:type="spellEnd"/>
      <w:r w:rsidRPr="009D4555">
        <w:rPr>
          <w:sz w:val="24"/>
          <w:szCs w:val="24"/>
        </w:rPr>
        <w:t>, som er påkrævet til at inducere og vedligeholde anæstesi. Se pkt. 3.9.</w:t>
      </w:r>
    </w:p>
    <w:p w14:paraId="5357207A" w14:textId="77777777" w:rsidR="009D4555" w:rsidRPr="009D4555" w:rsidRDefault="009D4555" w:rsidP="009D4555">
      <w:pPr>
        <w:ind w:left="851"/>
        <w:rPr>
          <w:sz w:val="24"/>
          <w:szCs w:val="24"/>
        </w:rPr>
      </w:pPr>
    </w:p>
    <w:p w14:paraId="5085D75D" w14:textId="77777777" w:rsidR="009D4555" w:rsidRPr="009D4555" w:rsidRDefault="009D4555" w:rsidP="009D4555">
      <w:pPr>
        <w:ind w:left="851"/>
        <w:rPr>
          <w:sz w:val="24"/>
          <w:szCs w:val="24"/>
        </w:rPr>
      </w:pPr>
      <w:r w:rsidRPr="009D4555">
        <w:rPr>
          <w:sz w:val="24"/>
          <w:szCs w:val="24"/>
        </w:rPr>
        <w:t xml:space="preserve">Samtidig brug af </w:t>
      </w:r>
      <w:proofErr w:type="spellStart"/>
      <w:r w:rsidRPr="009D4555">
        <w:rPr>
          <w:sz w:val="24"/>
          <w:szCs w:val="24"/>
        </w:rPr>
        <w:t>propofol</w:t>
      </w:r>
      <w:proofErr w:type="spellEnd"/>
      <w:r w:rsidRPr="009D4555">
        <w:rPr>
          <w:sz w:val="24"/>
          <w:szCs w:val="24"/>
        </w:rPr>
        <w:t xml:space="preserve"> og opioider kan give betydelig respiratorisk depression og et kraftigt fald i hjertefrekvensen. Hos katte er det blevet rapporteret, at samtidig brug af </w:t>
      </w:r>
      <w:proofErr w:type="spellStart"/>
      <w:r w:rsidRPr="009D4555">
        <w:rPr>
          <w:sz w:val="24"/>
          <w:szCs w:val="24"/>
        </w:rPr>
        <w:t>propofol</w:t>
      </w:r>
      <w:proofErr w:type="spellEnd"/>
      <w:r w:rsidRPr="009D4555">
        <w:rPr>
          <w:sz w:val="24"/>
          <w:szCs w:val="24"/>
        </w:rPr>
        <w:t xml:space="preserve"> og </w:t>
      </w:r>
      <w:proofErr w:type="spellStart"/>
      <w:r w:rsidRPr="009D4555">
        <w:rPr>
          <w:sz w:val="24"/>
          <w:szCs w:val="24"/>
        </w:rPr>
        <w:t>ketamin</w:t>
      </w:r>
      <w:proofErr w:type="spellEnd"/>
      <w:r w:rsidRPr="009D4555">
        <w:rPr>
          <w:sz w:val="24"/>
          <w:szCs w:val="24"/>
        </w:rPr>
        <w:t xml:space="preserve"> kan forårsage apnø hyppigere end brugen af </w:t>
      </w:r>
      <w:proofErr w:type="spellStart"/>
      <w:r w:rsidRPr="009D4555">
        <w:rPr>
          <w:sz w:val="24"/>
          <w:szCs w:val="24"/>
        </w:rPr>
        <w:t>propofol</w:t>
      </w:r>
      <w:proofErr w:type="spellEnd"/>
      <w:r w:rsidRPr="009D4555">
        <w:rPr>
          <w:sz w:val="24"/>
          <w:szCs w:val="24"/>
        </w:rPr>
        <w:t xml:space="preserve"> sammen med andre midler til præmedicinering. For at reducere risikoen for apnø bør </w:t>
      </w:r>
      <w:proofErr w:type="spellStart"/>
      <w:r w:rsidRPr="009D4555">
        <w:rPr>
          <w:sz w:val="24"/>
          <w:szCs w:val="24"/>
        </w:rPr>
        <w:t>propofol</w:t>
      </w:r>
      <w:proofErr w:type="spellEnd"/>
      <w:r w:rsidRPr="009D4555">
        <w:rPr>
          <w:sz w:val="24"/>
          <w:szCs w:val="24"/>
        </w:rPr>
        <w:t xml:space="preserve"> indgives langsomt i løbet af 20-60 sekunder. Se også pkt. 3.5.</w:t>
      </w:r>
    </w:p>
    <w:p w14:paraId="39A3EBF8" w14:textId="77777777" w:rsidR="009D4555" w:rsidRPr="009D4555" w:rsidRDefault="009D4555" w:rsidP="009D4555">
      <w:pPr>
        <w:ind w:left="851"/>
        <w:rPr>
          <w:sz w:val="24"/>
          <w:szCs w:val="24"/>
        </w:rPr>
      </w:pPr>
    </w:p>
    <w:p w14:paraId="60A0531F" w14:textId="77777777" w:rsidR="009D4555" w:rsidRPr="009D4555" w:rsidRDefault="009D4555" w:rsidP="009D4555">
      <w:pPr>
        <w:ind w:left="851"/>
        <w:rPr>
          <w:sz w:val="24"/>
          <w:szCs w:val="24"/>
        </w:rPr>
      </w:pPr>
      <w:r w:rsidRPr="009D4555">
        <w:rPr>
          <w:sz w:val="24"/>
          <w:szCs w:val="24"/>
        </w:rPr>
        <w:t xml:space="preserve">Samtidig indgivelse af infusioner med </w:t>
      </w:r>
      <w:proofErr w:type="spellStart"/>
      <w:r w:rsidRPr="009D4555">
        <w:rPr>
          <w:sz w:val="24"/>
          <w:szCs w:val="24"/>
        </w:rPr>
        <w:t>propofol</w:t>
      </w:r>
      <w:proofErr w:type="spellEnd"/>
      <w:r w:rsidRPr="009D4555">
        <w:rPr>
          <w:sz w:val="24"/>
          <w:szCs w:val="24"/>
        </w:rPr>
        <w:t xml:space="preserve"> og opioider (f.eks. fentanyl, </w:t>
      </w:r>
      <w:proofErr w:type="spellStart"/>
      <w:r w:rsidRPr="009D4555">
        <w:rPr>
          <w:sz w:val="24"/>
          <w:szCs w:val="24"/>
        </w:rPr>
        <w:t>alfentanil</w:t>
      </w:r>
      <w:proofErr w:type="spellEnd"/>
      <w:r w:rsidRPr="009D4555">
        <w:rPr>
          <w:sz w:val="24"/>
          <w:szCs w:val="24"/>
        </w:rPr>
        <w:t xml:space="preserve">) til vedligeholdelse af generel anæstesi kan resultere i en langvarig restitution. Hjertestop er blevet observeret hos hunde, som fik </w:t>
      </w:r>
      <w:proofErr w:type="spellStart"/>
      <w:r w:rsidRPr="009D4555">
        <w:rPr>
          <w:sz w:val="24"/>
          <w:szCs w:val="24"/>
        </w:rPr>
        <w:t>propofol</w:t>
      </w:r>
      <w:proofErr w:type="spellEnd"/>
      <w:r w:rsidRPr="009D4555">
        <w:rPr>
          <w:sz w:val="24"/>
          <w:szCs w:val="24"/>
        </w:rPr>
        <w:t xml:space="preserve"> efterfulgt af </w:t>
      </w:r>
      <w:proofErr w:type="spellStart"/>
      <w:r w:rsidRPr="009D4555">
        <w:rPr>
          <w:sz w:val="24"/>
          <w:szCs w:val="24"/>
        </w:rPr>
        <w:t>alfentanil</w:t>
      </w:r>
      <w:proofErr w:type="spellEnd"/>
      <w:r w:rsidRPr="009D4555">
        <w:rPr>
          <w:sz w:val="24"/>
          <w:szCs w:val="24"/>
        </w:rPr>
        <w:t>.</w:t>
      </w:r>
    </w:p>
    <w:p w14:paraId="01A1B7CA" w14:textId="77777777" w:rsidR="009D4555" w:rsidRPr="009D4555" w:rsidRDefault="009D4555" w:rsidP="009D4555">
      <w:pPr>
        <w:ind w:left="851"/>
        <w:rPr>
          <w:sz w:val="24"/>
          <w:szCs w:val="24"/>
        </w:rPr>
      </w:pPr>
    </w:p>
    <w:p w14:paraId="34146699" w14:textId="77777777" w:rsidR="009D4555" w:rsidRPr="009D4555" w:rsidRDefault="009D4555" w:rsidP="009D4555">
      <w:pPr>
        <w:ind w:left="851"/>
        <w:rPr>
          <w:sz w:val="24"/>
          <w:szCs w:val="24"/>
        </w:rPr>
      </w:pPr>
      <w:r w:rsidRPr="009D4555">
        <w:rPr>
          <w:sz w:val="24"/>
          <w:szCs w:val="24"/>
        </w:rPr>
        <w:t xml:space="preserve">Indgivelse af </w:t>
      </w:r>
      <w:proofErr w:type="spellStart"/>
      <w:r w:rsidRPr="009D4555">
        <w:rPr>
          <w:sz w:val="24"/>
          <w:szCs w:val="24"/>
        </w:rPr>
        <w:t>propofol</w:t>
      </w:r>
      <w:proofErr w:type="spellEnd"/>
      <w:r w:rsidRPr="009D4555">
        <w:rPr>
          <w:sz w:val="24"/>
          <w:szCs w:val="24"/>
        </w:rPr>
        <w:t xml:space="preserve"> sammen med andre lægemidler, som </w:t>
      </w:r>
      <w:proofErr w:type="spellStart"/>
      <w:r w:rsidRPr="009D4555">
        <w:rPr>
          <w:sz w:val="24"/>
          <w:szCs w:val="24"/>
        </w:rPr>
        <w:t>metaboliseres</w:t>
      </w:r>
      <w:proofErr w:type="spellEnd"/>
      <w:r w:rsidRPr="009D4555">
        <w:rPr>
          <w:sz w:val="24"/>
          <w:szCs w:val="24"/>
        </w:rPr>
        <w:t xml:space="preserve"> af </w:t>
      </w:r>
      <w:proofErr w:type="spellStart"/>
      <w:r w:rsidRPr="009D4555">
        <w:rPr>
          <w:sz w:val="24"/>
          <w:szCs w:val="24"/>
        </w:rPr>
        <w:t>cytochrom</w:t>
      </w:r>
      <w:proofErr w:type="spellEnd"/>
      <w:r w:rsidRPr="009D4555">
        <w:rPr>
          <w:sz w:val="24"/>
          <w:szCs w:val="24"/>
        </w:rPr>
        <w:t xml:space="preserve"> P450 (</w:t>
      </w:r>
      <w:proofErr w:type="spellStart"/>
      <w:r w:rsidRPr="009D4555">
        <w:rPr>
          <w:sz w:val="24"/>
          <w:szCs w:val="24"/>
        </w:rPr>
        <w:t>isoenzym</w:t>
      </w:r>
      <w:proofErr w:type="spellEnd"/>
      <w:r w:rsidRPr="009D4555">
        <w:rPr>
          <w:sz w:val="24"/>
          <w:szCs w:val="24"/>
        </w:rPr>
        <w:t xml:space="preserve"> 2B11 hos hunde) såsom </w:t>
      </w:r>
      <w:proofErr w:type="spellStart"/>
      <w:r w:rsidRPr="009D4555">
        <w:rPr>
          <w:sz w:val="24"/>
          <w:szCs w:val="24"/>
        </w:rPr>
        <w:t>kloramfenikol</w:t>
      </w:r>
      <w:proofErr w:type="spellEnd"/>
      <w:r w:rsidRPr="009D4555">
        <w:rPr>
          <w:sz w:val="24"/>
          <w:szCs w:val="24"/>
        </w:rPr>
        <w:t xml:space="preserve">, </w:t>
      </w:r>
      <w:proofErr w:type="spellStart"/>
      <w:r w:rsidRPr="009D4555">
        <w:rPr>
          <w:sz w:val="24"/>
          <w:szCs w:val="24"/>
        </w:rPr>
        <w:t>ketoconazol</w:t>
      </w:r>
      <w:proofErr w:type="spellEnd"/>
      <w:r w:rsidRPr="009D4555">
        <w:rPr>
          <w:sz w:val="24"/>
          <w:szCs w:val="24"/>
        </w:rPr>
        <w:t xml:space="preserve"> og </w:t>
      </w:r>
      <w:proofErr w:type="spellStart"/>
      <w:r w:rsidRPr="009D4555">
        <w:rPr>
          <w:sz w:val="24"/>
          <w:szCs w:val="24"/>
        </w:rPr>
        <w:t>loperamid</w:t>
      </w:r>
      <w:proofErr w:type="spellEnd"/>
      <w:r w:rsidRPr="009D4555">
        <w:rPr>
          <w:sz w:val="24"/>
          <w:szCs w:val="24"/>
        </w:rPr>
        <w:t xml:space="preserve"> reducerer </w:t>
      </w:r>
      <w:proofErr w:type="spellStart"/>
      <w:r w:rsidRPr="009D4555">
        <w:rPr>
          <w:sz w:val="24"/>
          <w:szCs w:val="24"/>
        </w:rPr>
        <w:t>propofol-clearance</w:t>
      </w:r>
      <w:proofErr w:type="spellEnd"/>
      <w:r w:rsidRPr="009D4555">
        <w:rPr>
          <w:sz w:val="24"/>
          <w:szCs w:val="24"/>
        </w:rPr>
        <w:t xml:space="preserve"> og forlænger restitutionen fra anæstesi.</w:t>
      </w:r>
    </w:p>
    <w:p w14:paraId="0DB0C77D" w14:textId="77777777" w:rsidR="009D4555" w:rsidRPr="009D4555" w:rsidRDefault="009D4555" w:rsidP="009D4555">
      <w:pPr>
        <w:ind w:left="851"/>
        <w:rPr>
          <w:sz w:val="24"/>
          <w:szCs w:val="24"/>
        </w:rPr>
      </w:pPr>
    </w:p>
    <w:p w14:paraId="5D612728" w14:textId="1DA3207E" w:rsidR="009D4555" w:rsidRPr="009D4555" w:rsidRDefault="009D4555" w:rsidP="007A2307">
      <w:pPr>
        <w:tabs>
          <w:tab w:val="left" w:pos="851"/>
          <w:tab w:val="left" w:pos="8222"/>
        </w:tabs>
        <w:ind w:left="851" w:hanging="851"/>
        <w:rPr>
          <w:b/>
          <w:sz w:val="24"/>
          <w:szCs w:val="24"/>
        </w:rPr>
      </w:pPr>
      <w:r w:rsidRPr="009D4555">
        <w:rPr>
          <w:b/>
          <w:sz w:val="24"/>
          <w:szCs w:val="24"/>
        </w:rPr>
        <w:t>3.9</w:t>
      </w:r>
      <w:r w:rsidRPr="009D4555">
        <w:rPr>
          <w:b/>
          <w:sz w:val="24"/>
          <w:szCs w:val="24"/>
        </w:rPr>
        <w:tab/>
        <w:t>Administrationsveje og dosering</w:t>
      </w:r>
      <w:r w:rsidRPr="009D4555" w:rsidDel="00296165">
        <w:rPr>
          <w:b/>
          <w:sz w:val="24"/>
          <w:szCs w:val="24"/>
        </w:rPr>
        <w:t xml:space="preserve"> </w:t>
      </w:r>
    </w:p>
    <w:p w14:paraId="60780C4B" w14:textId="3B7E119C" w:rsidR="009D4555" w:rsidRDefault="009D4555" w:rsidP="007A2307">
      <w:pPr>
        <w:tabs>
          <w:tab w:val="left" w:pos="851"/>
          <w:tab w:val="left" w:pos="8222"/>
        </w:tabs>
        <w:ind w:left="851" w:hanging="851"/>
        <w:rPr>
          <w:bCs/>
          <w:sz w:val="24"/>
          <w:szCs w:val="24"/>
        </w:rPr>
      </w:pPr>
      <w:r w:rsidRPr="009D4555">
        <w:rPr>
          <w:b/>
          <w:sz w:val="24"/>
          <w:szCs w:val="24"/>
        </w:rPr>
        <w:tab/>
      </w:r>
      <w:r w:rsidRPr="009D4555">
        <w:rPr>
          <w:bCs/>
          <w:sz w:val="24"/>
          <w:szCs w:val="24"/>
        </w:rPr>
        <w:t>Til intravenøs anvendelse.</w:t>
      </w:r>
    </w:p>
    <w:p w14:paraId="6E765F91" w14:textId="77777777" w:rsidR="007A2307" w:rsidRPr="007A2307" w:rsidRDefault="007A2307" w:rsidP="007A2307">
      <w:pPr>
        <w:tabs>
          <w:tab w:val="left" w:pos="851"/>
          <w:tab w:val="left" w:pos="8222"/>
        </w:tabs>
        <w:ind w:left="851" w:hanging="851"/>
        <w:rPr>
          <w:bCs/>
          <w:sz w:val="24"/>
          <w:szCs w:val="24"/>
        </w:rPr>
      </w:pPr>
    </w:p>
    <w:p w14:paraId="787C958D" w14:textId="77777777" w:rsidR="009D4555" w:rsidRPr="009D4555" w:rsidRDefault="009D4555" w:rsidP="009D4555">
      <w:pPr>
        <w:ind w:left="851"/>
        <w:rPr>
          <w:sz w:val="24"/>
          <w:szCs w:val="24"/>
        </w:rPr>
      </w:pPr>
      <w:r w:rsidRPr="009D4555">
        <w:rPr>
          <w:sz w:val="24"/>
          <w:szCs w:val="24"/>
        </w:rPr>
        <w:t>Dette veterinærlægemiddel er et sterilt produkt til intravenøs anvendelse.</w:t>
      </w:r>
    </w:p>
    <w:p w14:paraId="5E82292C" w14:textId="77777777" w:rsidR="009D4555" w:rsidRPr="009D4555" w:rsidRDefault="009D4555" w:rsidP="009D4555">
      <w:pPr>
        <w:ind w:left="851"/>
        <w:rPr>
          <w:sz w:val="24"/>
          <w:szCs w:val="24"/>
        </w:rPr>
      </w:pPr>
    </w:p>
    <w:p w14:paraId="42726D01" w14:textId="77777777" w:rsidR="009D4555" w:rsidRPr="009D4555" w:rsidRDefault="009D4555" w:rsidP="009D4555">
      <w:pPr>
        <w:ind w:left="851"/>
        <w:rPr>
          <w:sz w:val="24"/>
          <w:szCs w:val="24"/>
        </w:rPr>
      </w:pPr>
      <w:r w:rsidRPr="009D4555">
        <w:rPr>
          <w:sz w:val="24"/>
          <w:szCs w:val="24"/>
        </w:rPr>
        <w:t>Rystes forsigtigt før brug.</w:t>
      </w:r>
    </w:p>
    <w:p w14:paraId="3ACC880B" w14:textId="77777777" w:rsidR="009D4555" w:rsidRPr="009D4555" w:rsidRDefault="009D4555" w:rsidP="009D4555">
      <w:pPr>
        <w:ind w:left="851"/>
        <w:rPr>
          <w:sz w:val="24"/>
          <w:szCs w:val="24"/>
        </w:rPr>
      </w:pPr>
    </w:p>
    <w:p w14:paraId="538BEF2D" w14:textId="77777777" w:rsidR="009D4555" w:rsidRPr="009D4555" w:rsidRDefault="009D4555" w:rsidP="009D4555">
      <w:pPr>
        <w:ind w:left="851"/>
        <w:rPr>
          <w:sz w:val="24"/>
          <w:szCs w:val="24"/>
        </w:rPr>
      </w:pPr>
      <w:r w:rsidRPr="009D4555">
        <w:rPr>
          <w:sz w:val="24"/>
          <w:szCs w:val="24"/>
        </w:rPr>
        <w:t xml:space="preserve">Dosis kan variere betragteligt mellem individuelle dyr og påvirkes af en række faktorer (se venligst pkt. 3.5 Særlige forsigtighedsregler vedrørende brugen, og pkt. 3.8 Interaktion med andre lægemidler og andre former for interaktion). Især kan brugen af præ-bedøvelsesmidler (præmedicinering) markant reducere behovet for </w:t>
      </w:r>
      <w:proofErr w:type="spellStart"/>
      <w:r w:rsidRPr="009D4555">
        <w:rPr>
          <w:sz w:val="24"/>
          <w:szCs w:val="24"/>
        </w:rPr>
        <w:t>propofol</w:t>
      </w:r>
      <w:proofErr w:type="spellEnd"/>
      <w:r w:rsidRPr="009D4555">
        <w:rPr>
          <w:sz w:val="24"/>
          <w:szCs w:val="24"/>
        </w:rPr>
        <w:t xml:space="preserve"> afhængigt af type og dosis af det brugte præ-bedøvelsesmiddel.</w:t>
      </w:r>
    </w:p>
    <w:p w14:paraId="3A6381BE" w14:textId="77777777" w:rsidR="009D4555" w:rsidRPr="009D4555" w:rsidRDefault="009D4555" w:rsidP="009D4555">
      <w:pPr>
        <w:ind w:left="851"/>
        <w:rPr>
          <w:sz w:val="24"/>
          <w:szCs w:val="24"/>
        </w:rPr>
      </w:pPr>
    </w:p>
    <w:p w14:paraId="16751B2F" w14:textId="77777777" w:rsidR="009D4555" w:rsidRPr="009D4555" w:rsidRDefault="009D4555" w:rsidP="009D4555">
      <w:pPr>
        <w:ind w:left="851"/>
        <w:rPr>
          <w:sz w:val="24"/>
          <w:szCs w:val="24"/>
        </w:rPr>
      </w:pPr>
      <w:r w:rsidRPr="009D4555">
        <w:rPr>
          <w:sz w:val="24"/>
          <w:szCs w:val="24"/>
        </w:rPr>
        <w:t>Den dosis, der skal indgives, bør beregnes på grundlag af den gennemsnitlige dosis, som bruges til forberedelse af anæstesi. Det enkelte dyrs faktiske dosis kan være betydeligt lavere eller højere end den gennemsnitlige dosis.</w:t>
      </w:r>
    </w:p>
    <w:p w14:paraId="25A0A6A7" w14:textId="77777777" w:rsidR="009D4555" w:rsidRPr="009D4555" w:rsidRDefault="009D4555" w:rsidP="009D4555">
      <w:pPr>
        <w:ind w:left="851"/>
        <w:rPr>
          <w:sz w:val="24"/>
          <w:szCs w:val="24"/>
        </w:rPr>
      </w:pPr>
    </w:p>
    <w:p w14:paraId="1F262093" w14:textId="77777777" w:rsidR="009D4555" w:rsidRPr="009D4555" w:rsidRDefault="009D4555" w:rsidP="009D4555">
      <w:pPr>
        <w:keepNext/>
        <w:ind w:left="851"/>
        <w:rPr>
          <w:sz w:val="24"/>
          <w:szCs w:val="24"/>
          <w:u w:val="single"/>
        </w:rPr>
      </w:pPr>
      <w:r w:rsidRPr="009D4555">
        <w:rPr>
          <w:sz w:val="24"/>
          <w:szCs w:val="24"/>
          <w:u w:val="single"/>
        </w:rPr>
        <w:t>Induktion</w:t>
      </w:r>
    </w:p>
    <w:p w14:paraId="14BC5AF5" w14:textId="77777777" w:rsidR="009D4555" w:rsidRPr="009D4555" w:rsidRDefault="009D4555" w:rsidP="009D4555">
      <w:pPr>
        <w:keepNext/>
        <w:ind w:left="851"/>
        <w:rPr>
          <w:sz w:val="24"/>
          <w:szCs w:val="24"/>
          <w:u w:val="single"/>
        </w:rPr>
      </w:pPr>
    </w:p>
    <w:p w14:paraId="18FA1B49" w14:textId="77777777" w:rsidR="009D4555" w:rsidRPr="009D4555" w:rsidRDefault="009D4555" w:rsidP="009D4555">
      <w:pPr>
        <w:keepNext/>
        <w:ind w:left="851"/>
        <w:rPr>
          <w:sz w:val="24"/>
          <w:szCs w:val="24"/>
        </w:rPr>
      </w:pPr>
      <w:r w:rsidRPr="009D4555">
        <w:rPr>
          <w:sz w:val="24"/>
          <w:szCs w:val="24"/>
        </w:rPr>
        <w:t>Induktionsdosen af det veterinærlægemiddel, der er vist i nedenstående tabel, er baseret på data taget fra kontrollerede laboratorie- og feltundersøgelser og er den gennemsnitlige mængde lægemiddel, som er påkrævet, for at hunde eller katte med succes kan induceres til anæstesi. Den faktiske dosis, som indgives, skal være baseret på hvert dyrs individuelle respons.</w:t>
      </w:r>
    </w:p>
    <w:p w14:paraId="4DF56E6D" w14:textId="77777777" w:rsidR="009D4555" w:rsidRPr="009D4555" w:rsidRDefault="009D4555" w:rsidP="009D4555">
      <w:pPr>
        <w:tabs>
          <w:tab w:val="left" w:pos="1304"/>
        </w:tabs>
        <w:ind w:left="851" w:hanging="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551"/>
        <w:gridCol w:w="3543"/>
      </w:tblGrid>
      <w:tr w:rsidR="009D4555" w:rsidRPr="009D4555" w14:paraId="54C3A9BA" w14:textId="77777777" w:rsidTr="009D4555">
        <w:tc>
          <w:tcPr>
            <w:tcW w:w="1532" w:type="pct"/>
            <w:tcBorders>
              <w:top w:val="single" w:sz="4" w:space="0" w:color="auto"/>
              <w:left w:val="single" w:sz="4" w:space="0" w:color="auto"/>
              <w:bottom w:val="single" w:sz="4" w:space="0" w:color="auto"/>
              <w:right w:val="single" w:sz="4" w:space="0" w:color="auto"/>
            </w:tcBorders>
            <w:vAlign w:val="bottom"/>
            <w:hideMark/>
          </w:tcPr>
          <w:p w14:paraId="5B9A1A32" w14:textId="77777777" w:rsidR="009D4555" w:rsidRPr="009D4555" w:rsidRDefault="009D4555" w:rsidP="009D4555">
            <w:pPr>
              <w:rPr>
                <w:b/>
                <w:sz w:val="24"/>
                <w:szCs w:val="24"/>
              </w:rPr>
            </w:pPr>
            <w:r w:rsidRPr="009D4555">
              <w:rPr>
                <w:b/>
                <w:sz w:val="24"/>
                <w:szCs w:val="24"/>
              </w:rPr>
              <w:t>HUNDE</w:t>
            </w:r>
          </w:p>
        </w:tc>
        <w:tc>
          <w:tcPr>
            <w:tcW w:w="1451" w:type="pct"/>
            <w:tcBorders>
              <w:top w:val="single" w:sz="4" w:space="0" w:color="auto"/>
              <w:left w:val="single" w:sz="4" w:space="0" w:color="auto"/>
              <w:bottom w:val="single" w:sz="4" w:space="0" w:color="auto"/>
              <w:right w:val="single" w:sz="4" w:space="0" w:color="auto"/>
            </w:tcBorders>
            <w:hideMark/>
          </w:tcPr>
          <w:p w14:paraId="41EBDEC2" w14:textId="77777777" w:rsidR="009D4555" w:rsidRPr="009D4555" w:rsidRDefault="009D4555" w:rsidP="009D4555">
            <w:pPr>
              <w:jc w:val="center"/>
              <w:rPr>
                <w:b/>
                <w:sz w:val="24"/>
                <w:szCs w:val="24"/>
              </w:rPr>
            </w:pPr>
            <w:r w:rsidRPr="009D4555">
              <w:rPr>
                <w:b/>
                <w:sz w:val="24"/>
                <w:szCs w:val="24"/>
              </w:rPr>
              <w:t>Vejledende dosis</w:t>
            </w:r>
          </w:p>
          <w:p w14:paraId="10CD9637" w14:textId="77777777" w:rsidR="009D4555" w:rsidRPr="009D4555" w:rsidRDefault="009D4555" w:rsidP="009D4555">
            <w:pPr>
              <w:jc w:val="center"/>
              <w:rPr>
                <w:b/>
                <w:sz w:val="24"/>
                <w:szCs w:val="24"/>
              </w:rPr>
            </w:pPr>
            <w:r w:rsidRPr="009D4555">
              <w:rPr>
                <w:b/>
                <w:sz w:val="24"/>
                <w:szCs w:val="24"/>
              </w:rPr>
              <w:t>mg/kg kropsvægt</w:t>
            </w:r>
          </w:p>
        </w:tc>
        <w:tc>
          <w:tcPr>
            <w:tcW w:w="2016" w:type="pct"/>
            <w:tcBorders>
              <w:top w:val="single" w:sz="4" w:space="0" w:color="auto"/>
              <w:left w:val="single" w:sz="4" w:space="0" w:color="auto"/>
              <w:bottom w:val="single" w:sz="4" w:space="0" w:color="auto"/>
              <w:right w:val="single" w:sz="4" w:space="0" w:color="auto"/>
            </w:tcBorders>
            <w:hideMark/>
          </w:tcPr>
          <w:p w14:paraId="3A087860" w14:textId="77777777" w:rsidR="009D4555" w:rsidRPr="009D4555" w:rsidRDefault="009D4555" w:rsidP="009D4555">
            <w:pPr>
              <w:jc w:val="center"/>
              <w:rPr>
                <w:b/>
                <w:sz w:val="24"/>
                <w:szCs w:val="24"/>
              </w:rPr>
            </w:pPr>
            <w:r w:rsidRPr="009D4555">
              <w:rPr>
                <w:b/>
                <w:sz w:val="24"/>
                <w:szCs w:val="24"/>
              </w:rPr>
              <w:t>Dosisvolumen</w:t>
            </w:r>
          </w:p>
          <w:p w14:paraId="71FEBDC9" w14:textId="77777777" w:rsidR="009D4555" w:rsidRPr="009D4555" w:rsidRDefault="009D4555" w:rsidP="009D4555">
            <w:pPr>
              <w:jc w:val="center"/>
              <w:rPr>
                <w:b/>
                <w:sz w:val="24"/>
                <w:szCs w:val="24"/>
              </w:rPr>
            </w:pPr>
            <w:r w:rsidRPr="009D4555">
              <w:rPr>
                <w:b/>
                <w:sz w:val="24"/>
                <w:szCs w:val="24"/>
              </w:rPr>
              <w:t>ml/kg kropsvægt</w:t>
            </w:r>
          </w:p>
        </w:tc>
      </w:tr>
      <w:tr w:rsidR="009D4555" w:rsidRPr="009D4555" w14:paraId="0BA90CCC" w14:textId="77777777" w:rsidTr="009D4555">
        <w:tc>
          <w:tcPr>
            <w:tcW w:w="1532" w:type="pct"/>
            <w:tcBorders>
              <w:top w:val="single" w:sz="4" w:space="0" w:color="auto"/>
              <w:left w:val="single" w:sz="4" w:space="0" w:color="auto"/>
              <w:bottom w:val="nil"/>
              <w:right w:val="single" w:sz="4" w:space="0" w:color="auto"/>
            </w:tcBorders>
            <w:hideMark/>
          </w:tcPr>
          <w:p w14:paraId="71531903" w14:textId="77777777" w:rsidR="009D4555" w:rsidRPr="009D4555" w:rsidRDefault="009D4555" w:rsidP="009D4555">
            <w:pPr>
              <w:rPr>
                <w:b/>
                <w:sz w:val="24"/>
                <w:szCs w:val="24"/>
              </w:rPr>
            </w:pPr>
            <w:r w:rsidRPr="009D4555">
              <w:rPr>
                <w:b/>
                <w:sz w:val="24"/>
                <w:szCs w:val="24"/>
              </w:rPr>
              <w:t>Ikke præmedicineret</w:t>
            </w:r>
          </w:p>
        </w:tc>
        <w:tc>
          <w:tcPr>
            <w:tcW w:w="1451" w:type="pct"/>
            <w:tcBorders>
              <w:top w:val="single" w:sz="4" w:space="0" w:color="auto"/>
              <w:left w:val="single" w:sz="4" w:space="0" w:color="auto"/>
              <w:bottom w:val="nil"/>
              <w:right w:val="single" w:sz="4" w:space="0" w:color="auto"/>
            </w:tcBorders>
            <w:hideMark/>
          </w:tcPr>
          <w:p w14:paraId="1BF37D21" w14:textId="77777777" w:rsidR="009D4555" w:rsidRPr="009D4555" w:rsidRDefault="009D4555" w:rsidP="009D4555">
            <w:pPr>
              <w:jc w:val="center"/>
              <w:rPr>
                <w:sz w:val="24"/>
                <w:szCs w:val="24"/>
              </w:rPr>
            </w:pPr>
            <w:r w:rsidRPr="009D4555">
              <w:rPr>
                <w:sz w:val="24"/>
                <w:szCs w:val="24"/>
              </w:rPr>
              <w:t>6,5</w:t>
            </w:r>
          </w:p>
        </w:tc>
        <w:tc>
          <w:tcPr>
            <w:tcW w:w="2016" w:type="pct"/>
            <w:tcBorders>
              <w:top w:val="single" w:sz="4" w:space="0" w:color="auto"/>
              <w:left w:val="single" w:sz="4" w:space="0" w:color="auto"/>
              <w:bottom w:val="nil"/>
              <w:right w:val="single" w:sz="4" w:space="0" w:color="auto"/>
            </w:tcBorders>
            <w:hideMark/>
          </w:tcPr>
          <w:p w14:paraId="67142A56" w14:textId="77777777" w:rsidR="009D4555" w:rsidRPr="009D4555" w:rsidRDefault="009D4555" w:rsidP="009D4555">
            <w:pPr>
              <w:jc w:val="center"/>
              <w:rPr>
                <w:sz w:val="24"/>
                <w:szCs w:val="24"/>
              </w:rPr>
            </w:pPr>
            <w:r w:rsidRPr="009D4555">
              <w:rPr>
                <w:sz w:val="24"/>
                <w:szCs w:val="24"/>
              </w:rPr>
              <w:t>0,65</w:t>
            </w:r>
          </w:p>
        </w:tc>
      </w:tr>
      <w:tr w:rsidR="009D4555" w:rsidRPr="009D4555" w14:paraId="0C4179A7" w14:textId="77777777" w:rsidTr="009D4555">
        <w:tc>
          <w:tcPr>
            <w:tcW w:w="1532" w:type="pct"/>
            <w:tcBorders>
              <w:top w:val="nil"/>
              <w:left w:val="single" w:sz="4" w:space="0" w:color="auto"/>
              <w:bottom w:val="single" w:sz="4" w:space="0" w:color="auto"/>
              <w:right w:val="single" w:sz="4" w:space="0" w:color="auto"/>
            </w:tcBorders>
            <w:hideMark/>
          </w:tcPr>
          <w:p w14:paraId="6F5CA2A2" w14:textId="77777777" w:rsidR="009D4555" w:rsidRPr="009D4555" w:rsidRDefault="009D4555" w:rsidP="009D4555">
            <w:pPr>
              <w:rPr>
                <w:b/>
                <w:sz w:val="24"/>
                <w:szCs w:val="24"/>
              </w:rPr>
            </w:pPr>
            <w:r w:rsidRPr="009D4555">
              <w:rPr>
                <w:b/>
                <w:sz w:val="24"/>
                <w:szCs w:val="24"/>
                <w:u w:val="single"/>
              </w:rPr>
              <w:t>Præmedicineret</w:t>
            </w:r>
            <w:r w:rsidRPr="009D4555">
              <w:rPr>
                <w:b/>
                <w:sz w:val="24"/>
                <w:szCs w:val="24"/>
              </w:rPr>
              <w:t>*</w:t>
            </w:r>
          </w:p>
          <w:p w14:paraId="4FD8075A" w14:textId="77777777" w:rsidR="009D4555" w:rsidRPr="009D4555" w:rsidRDefault="009D4555" w:rsidP="009D4555">
            <w:pPr>
              <w:rPr>
                <w:b/>
                <w:sz w:val="24"/>
                <w:szCs w:val="24"/>
              </w:rPr>
            </w:pPr>
            <w:r w:rsidRPr="009D4555">
              <w:rPr>
                <w:b/>
                <w:sz w:val="24"/>
                <w:szCs w:val="24"/>
              </w:rPr>
              <w:t xml:space="preserve">alpha-2-agonist </w:t>
            </w:r>
          </w:p>
          <w:p w14:paraId="2D9EF41E" w14:textId="77777777" w:rsidR="009D4555" w:rsidRPr="009D4555" w:rsidRDefault="009D4555" w:rsidP="009D4555">
            <w:pPr>
              <w:rPr>
                <w:b/>
                <w:sz w:val="24"/>
                <w:szCs w:val="24"/>
              </w:rPr>
            </w:pPr>
            <w:proofErr w:type="spellStart"/>
            <w:r w:rsidRPr="009D4555">
              <w:rPr>
                <w:b/>
                <w:sz w:val="24"/>
                <w:szCs w:val="24"/>
              </w:rPr>
              <w:t>acepromazin</w:t>
            </w:r>
            <w:proofErr w:type="spellEnd"/>
            <w:r w:rsidRPr="009D4555">
              <w:rPr>
                <w:b/>
                <w:sz w:val="24"/>
                <w:szCs w:val="24"/>
              </w:rPr>
              <w:t>-baseret</w:t>
            </w:r>
          </w:p>
        </w:tc>
        <w:tc>
          <w:tcPr>
            <w:tcW w:w="1451" w:type="pct"/>
            <w:tcBorders>
              <w:top w:val="nil"/>
              <w:left w:val="single" w:sz="4" w:space="0" w:color="auto"/>
              <w:bottom w:val="single" w:sz="4" w:space="0" w:color="auto"/>
              <w:right w:val="single" w:sz="4" w:space="0" w:color="auto"/>
            </w:tcBorders>
          </w:tcPr>
          <w:p w14:paraId="4607F65E" w14:textId="77777777" w:rsidR="009D4555" w:rsidRPr="009D4555" w:rsidRDefault="009D4555" w:rsidP="009D4555">
            <w:pPr>
              <w:jc w:val="center"/>
              <w:rPr>
                <w:sz w:val="24"/>
                <w:szCs w:val="24"/>
              </w:rPr>
            </w:pPr>
          </w:p>
          <w:p w14:paraId="3A835B53" w14:textId="77777777" w:rsidR="009D4555" w:rsidRPr="009D4555" w:rsidRDefault="009D4555" w:rsidP="009D4555">
            <w:pPr>
              <w:jc w:val="center"/>
              <w:rPr>
                <w:sz w:val="24"/>
                <w:szCs w:val="24"/>
              </w:rPr>
            </w:pPr>
            <w:r w:rsidRPr="009D4555">
              <w:rPr>
                <w:sz w:val="24"/>
                <w:szCs w:val="24"/>
              </w:rPr>
              <w:t>3,0</w:t>
            </w:r>
          </w:p>
          <w:p w14:paraId="5C535D90" w14:textId="77777777" w:rsidR="009D4555" w:rsidRPr="009D4555" w:rsidRDefault="009D4555" w:rsidP="009D4555">
            <w:pPr>
              <w:jc w:val="center"/>
              <w:rPr>
                <w:sz w:val="24"/>
                <w:szCs w:val="24"/>
              </w:rPr>
            </w:pPr>
            <w:r w:rsidRPr="009D4555">
              <w:rPr>
                <w:sz w:val="24"/>
                <w:szCs w:val="24"/>
              </w:rPr>
              <w:t>4,5</w:t>
            </w:r>
          </w:p>
        </w:tc>
        <w:tc>
          <w:tcPr>
            <w:tcW w:w="2016" w:type="pct"/>
            <w:tcBorders>
              <w:top w:val="nil"/>
              <w:left w:val="single" w:sz="4" w:space="0" w:color="auto"/>
              <w:bottom w:val="single" w:sz="4" w:space="0" w:color="auto"/>
              <w:right w:val="single" w:sz="4" w:space="0" w:color="auto"/>
            </w:tcBorders>
          </w:tcPr>
          <w:p w14:paraId="0539320F" w14:textId="77777777" w:rsidR="009D4555" w:rsidRPr="009D4555" w:rsidRDefault="009D4555" w:rsidP="009D4555">
            <w:pPr>
              <w:jc w:val="center"/>
              <w:rPr>
                <w:sz w:val="24"/>
                <w:szCs w:val="24"/>
              </w:rPr>
            </w:pPr>
          </w:p>
          <w:p w14:paraId="7E422DA1" w14:textId="77777777" w:rsidR="009D4555" w:rsidRPr="009D4555" w:rsidRDefault="009D4555" w:rsidP="009D4555">
            <w:pPr>
              <w:jc w:val="center"/>
              <w:rPr>
                <w:sz w:val="24"/>
                <w:szCs w:val="24"/>
              </w:rPr>
            </w:pPr>
            <w:r w:rsidRPr="009D4555">
              <w:rPr>
                <w:sz w:val="24"/>
                <w:szCs w:val="24"/>
              </w:rPr>
              <w:t>0,30</w:t>
            </w:r>
          </w:p>
          <w:p w14:paraId="4BDD84EE" w14:textId="77777777" w:rsidR="009D4555" w:rsidRPr="009D4555" w:rsidRDefault="009D4555" w:rsidP="009D4555">
            <w:pPr>
              <w:jc w:val="center"/>
              <w:rPr>
                <w:sz w:val="24"/>
                <w:szCs w:val="24"/>
              </w:rPr>
            </w:pPr>
            <w:r w:rsidRPr="009D4555">
              <w:rPr>
                <w:sz w:val="24"/>
                <w:szCs w:val="24"/>
              </w:rPr>
              <w:t>0,45</w:t>
            </w:r>
          </w:p>
        </w:tc>
      </w:tr>
      <w:tr w:rsidR="009D4555" w:rsidRPr="009D4555" w14:paraId="589DA534" w14:textId="77777777" w:rsidTr="009D4555">
        <w:tc>
          <w:tcPr>
            <w:tcW w:w="1532" w:type="pct"/>
            <w:tcBorders>
              <w:top w:val="single" w:sz="4" w:space="0" w:color="auto"/>
              <w:left w:val="single" w:sz="4" w:space="0" w:color="auto"/>
              <w:bottom w:val="single" w:sz="4" w:space="0" w:color="auto"/>
              <w:right w:val="single" w:sz="4" w:space="0" w:color="auto"/>
            </w:tcBorders>
            <w:hideMark/>
          </w:tcPr>
          <w:p w14:paraId="46E4B151" w14:textId="77777777" w:rsidR="009D4555" w:rsidRPr="009D4555" w:rsidRDefault="009D4555" w:rsidP="009D4555">
            <w:pPr>
              <w:rPr>
                <w:b/>
                <w:sz w:val="24"/>
                <w:szCs w:val="24"/>
              </w:rPr>
            </w:pPr>
            <w:r w:rsidRPr="009D4555">
              <w:rPr>
                <w:b/>
                <w:sz w:val="24"/>
                <w:szCs w:val="24"/>
              </w:rPr>
              <w:t>KATTE</w:t>
            </w:r>
          </w:p>
        </w:tc>
        <w:tc>
          <w:tcPr>
            <w:tcW w:w="1451" w:type="pct"/>
            <w:tcBorders>
              <w:top w:val="single" w:sz="4" w:space="0" w:color="auto"/>
              <w:left w:val="single" w:sz="4" w:space="0" w:color="auto"/>
              <w:bottom w:val="single" w:sz="4" w:space="0" w:color="auto"/>
              <w:right w:val="single" w:sz="4" w:space="0" w:color="auto"/>
            </w:tcBorders>
          </w:tcPr>
          <w:p w14:paraId="4E734C5D" w14:textId="77777777" w:rsidR="009D4555" w:rsidRPr="009D4555" w:rsidRDefault="009D4555" w:rsidP="009D4555">
            <w:pPr>
              <w:jc w:val="center"/>
              <w:rPr>
                <w:sz w:val="24"/>
                <w:szCs w:val="24"/>
              </w:rPr>
            </w:pPr>
          </w:p>
        </w:tc>
        <w:tc>
          <w:tcPr>
            <w:tcW w:w="2016" w:type="pct"/>
            <w:tcBorders>
              <w:top w:val="single" w:sz="4" w:space="0" w:color="auto"/>
              <w:left w:val="single" w:sz="4" w:space="0" w:color="auto"/>
              <w:bottom w:val="single" w:sz="4" w:space="0" w:color="auto"/>
              <w:right w:val="single" w:sz="4" w:space="0" w:color="auto"/>
            </w:tcBorders>
          </w:tcPr>
          <w:p w14:paraId="384560C1" w14:textId="77777777" w:rsidR="009D4555" w:rsidRPr="009D4555" w:rsidRDefault="009D4555" w:rsidP="009D4555">
            <w:pPr>
              <w:jc w:val="center"/>
              <w:rPr>
                <w:sz w:val="24"/>
                <w:szCs w:val="24"/>
              </w:rPr>
            </w:pPr>
          </w:p>
        </w:tc>
      </w:tr>
      <w:tr w:rsidR="009D4555" w:rsidRPr="009D4555" w14:paraId="3D058D36" w14:textId="77777777" w:rsidTr="009D4555">
        <w:tc>
          <w:tcPr>
            <w:tcW w:w="1532" w:type="pct"/>
            <w:tcBorders>
              <w:top w:val="single" w:sz="4" w:space="0" w:color="auto"/>
              <w:left w:val="single" w:sz="4" w:space="0" w:color="auto"/>
              <w:bottom w:val="nil"/>
              <w:right w:val="single" w:sz="4" w:space="0" w:color="auto"/>
            </w:tcBorders>
            <w:hideMark/>
          </w:tcPr>
          <w:p w14:paraId="32D7949B" w14:textId="77777777" w:rsidR="009D4555" w:rsidRPr="009D4555" w:rsidRDefault="009D4555" w:rsidP="009D4555">
            <w:pPr>
              <w:rPr>
                <w:b/>
                <w:sz w:val="24"/>
                <w:szCs w:val="24"/>
              </w:rPr>
            </w:pPr>
            <w:r w:rsidRPr="009D4555">
              <w:rPr>
                <w:b/>
                <w:sz w:val="24"/>
                <w:szCs w:val="24"/>
              </w:rPr>
              <w:t>Ikke præmedicineret</w:t>
            </w:r>
          </w:p>
        </w:tc>
        <w:tc>
          <w:tcPr>
            <w:tcW w:w="1451" w:type="pct"/>
            <w:tcBorders>
              <w:top w:val="single" w:sz="4" w:space="0" w:color="auto"/>
              <w:left w:val="single" w:sz="4" w:space="0" w:color="auto"/>
              <w:bottom w:val="nil"/>
              <w:right w:val="single" w:sz="4" w:space="0" w:color="auto"/>
            </w:tcBorders>
            <w:hideMark/>
          </w:tcPr>
          <w:p w14:paraId="136CDA8C" w14:textId="77777777" w:rsidR="009D4555" w:rsidRPr="009D4555" w:rsidRDefault="009D4555" w:rsidP="009D4555">
            <w:pPr>
              <w:jc w:val="center"/>
              <w:rPr>
                <w:sz w:val="24"/>
                <w:szCs w:val="24"/>
              </w:rPr>
            </w:pPr>
            <w:r w:rsidRPr="009D4555">
              <w:rPr>
                <w:sz w:val="24"/>
                <w:szCs w:val="24"/>
              </w:rPr>
              <w:t>8,0</w:t>
            </w:r>
          </w:p>
        </w:tc>
        <w:tc>
          <w:tcPr>
            <w:tcW w:w="2016" w:type="pct"/>
            <w:tcBorders>
              <w:top w:val="single" w:sz="4" w:space="0" w:color="auto"/>
              <w:left w:val="single" w:sz="4" w:space="0" w:color="auto"/>
              <w:bottom w:val="nil"/>
              <w:right w:val="single" w:sz="4" w:space="0" w:color="auto"/>
            </w:tcBorders>
            <w:hideMark/>
          </w:tcPr>
          <w:p w14:paraId="5208F756" w14:textId="77777777" w:rsidR="009D4555" w:rsidRPr="009D4555" w:rsidRDefault="009D4555" w:rsidP="009D4555">
            <w:pPr>
              <w:jc w:val="center"/>
              <w:rPr>
                <w:sz w:val="24"/>
                <w:szCs w:val="24"/>
              </w:rPr>
            </w:pPr>
            <w:r w:rsidRPr="009D4555">
              <w:rPr>
                <w:sz w:val="24"/>
                <w:szCs w:val="24"/>
              </w:rPr>
              <w:t>0,8</w:t>
            </w:r>
          </w:p>
        </w:tc>
      </w:tr>
      <w:tr w:rsidR="009D4555" w:rsidRPr="009D4555" w14:paraId="12E5862F" w14:textId="77777777" w:rsidTr="009D4555">
        <w:tc>
          <w:tcPr>
            <w:tcW w:w="1532" w:type="pct"/>
            <w:tcBorders>
              <w:top w:val="nil"/>
              <w:left w:val="single" w:sz="4" w:space="0" w:color="auto"/>
              <w:bottom w:val="single" w:sz="4" w:space="0" w:color="auto"/>
              <w:right w:val="single" w:sz="4" w:space="0" w:color="auto"/>
            </w:tcBorders>
            <w:hideMark/>
          </w:tcPr>
          <w:p w14:paraId="19072AD5" w14:textId="77777777" w:rsidR="009D4555" w:rsidRPr="009D4555" w:rsidRDefault="009D4555" w:rsidP="009D4555">
            <w:pPr>
              <w:rPr>
                <w:b/>
                <w:sz w:val="24"/>
                <w:szCs w:val="24"/>
              </w:rPr>
            </w:pPr>
            <w:r w:rsidRPr="009D4555">
              <w:rPr>
                <w:b/>
                <w:sz w:val="24"/>
                <w:szCs w:val="24"/>
                <w:u w:val="single"/>
              </w:rPr>
              <w:t>Præmedicineret</w:t>
            </w:r>
            <w:r w:rsidRPr="009D4555">
              <w:rPr>
                <w:b/>
                <w:sz w:val="24"/>
                <w:szCs w:val="24"/>
              </w:rPr>
              <w:t>*</w:t>
            </w:r>
          </w:p>
          <w:p w14:paraId="4302FB87" w14:textId="77777777" w:rsidR="009D4555" w:rsidRPr="009D4555" w:rsidRDefault="009D4555" w:rsidP="009D4555">
            <w:pPr>
              <w:rPr>
                <w:b/>
                <w:sz w:val="24"/>
                <w:szCs w:val="24"/>
              </w:rPr>
            </w:pPr>
            <w:r w:rsidRPr="009D4555">
              <w:rPr>
                <w:b/>
                <w:sz w:val="24"/>
                <w:szCs w:val="24"/>
              </w:rPr>
              <w:t>alpha-2-agonist</w:t>
            </w:r>
          </w:p>
          <w:p w14:paraId="64785530" w14:textId="77777777" w:rsidR="009D4555" w:rsidRPr="009D4555" w:rsidRDefault="009D4555" w:rsidP="009D4555">
            <w:pPr>
              <w:rPr>
                <w:b/>
                <w:sz w:val="24"/>
                <w:szCs w:val="24"/>
              </w:rPr>
            </w:pPr>
            <w:proofErr w:type="spellStart"/>
            <w:r w:rsidRPr="009D4555">
              <w:rPr>
                <w:b/>
                <w:sz w:val="24"/>
                <w:szCs w:val="24"/>
              </w:rPr>
              <w:t>acepromazin</w:t>
            </w:r>
            <w:proofErr w:type="spellEnd"/>
            <w:r w:rsidRPr="009D4555">
              <w:rPr>
                <w:b/>
                <w:sz w:val="24"/>
                <w:szCs w:val="24"/>
              </w:rPr>
              <w:t>-baseret</w:t>
            </w:r>
          </w:p>
        </w:tc>
        <w:tc>
          <w:tcPr>
            <w:tcW w:w="1451" w:type="pct"/>
            <w:tcBorders>
              <w:top w:val="nil"/>
              <w:left w:val="single" w:sz="4" w:space="0" w:color="auto"/>
              <w:bottom w:val="single" w:sz="4" w:space="0" w:color="auto"/>
              <w:right w:val="single" w:sz="4" w:space="0" w:color="auto"/>
            </w:tcBorders>
          </w:tcPr>
          <w:p w14:paraId="776908E5" w14:textId="77777777" w:rsidR="009D4555" w:rsidRPr="009D4555" w:rsidRDefault="009D4555" w:rsidP="009D4555">
            <w:pPr>
              <w:jc w:val="center"/>
              <w:rPr>
                <w:sz w:val="24"/>
                <w:szCs w:val="24"/>
              </w:rPr>
            </w:pPr>
          </w:p>
          <w:p w14:paraId="13874011" w14:textId="77777777" w:rsidR="009D4555" w:rsidRPr="009D4555" w:rsidRDefault="009D4555" w:rsidP="009D4555">
            <w:pPr>
              <w:jc w:val="center"/>
              <w:rPr>
                <w:sz w:val="24"/>
                <w:szCs w:val="24"/>
              </w:rPr>
            </w:pPr>
            <w:r w:rsidRPr="009D4555">
              <w:rPr>
                <w:sz w:val="24"/>
                <w:szCs w:val="24"/>
              </w:rPr>
              <w:t>2,0</w:t>
            </w:r>
          </w:p>
          <w:p w14:paraId="46B17DDA" w14:textId="77777777" w:rsidR="009D4555" w:rsidRPr="009D4555" w:rsidRDefault="009D4555" w:rsidP="009D4555">
            <w:pPr>
              <w:jc w:val="center"/>
              <w:rPr>
                <w:sz w:val="24"/>
                <w:szCs w:val="24"/>
              </w:rPr>
            </w:pPr>
            <w:r w:rsidRPr="009D4555">
              <w:rPr>
                <w:sz w:val="24"/>
                <w:szCs w:val="24"/>
              </w:rPr>
              <w:t>6,0</w:t>
            </w:r>
          </w:p>
        </w:tc>
        <w:tc>
          <w:tcPr>
            <w:tcW w:w="2016" w:type="pct"/>
            <w:tcBorders>
              <w:top w:val="nil"/>
              <w:left w:val="single" w:sz="4" w:space="0" w:color="auto"/>
              <w:bottom w:val="single" w:sz="4" w:space="0" w:color="auto"/>
              <w:right w:val="single" w:sz="4" w:space="0" w:color="auto"/>
            </w:tcBorders>
          </w:tcPr>
          <w:p w14:paraId="2235FE72" w14:textId="77777777" w:rsidR="009D4555" w:rsidRPr="009D4555" w:rsidRDefault="009D4555" w:rsidP="009D4555">
            <w:pPr>
              <w:jc w:val="center"/>
              <w:rPr>
                <w:sz w:val="24"/>
                <w:szCs w:val="24"/>
              </w:rPr>
            </w:pPr>
          </w:p>
          <w:p w14:paraId="0C6F249F" w14:textId="77777777" w:rsidR="009D4555" w:rsidRPr="009D4555" w:rsidRDefault="009D4555" w:rsidP="009D4555">
            <w:pPr>
              <w:jc w:val="center"/>
              <w:rPr>
                <w:sz w:val="24"/>
                <w:szCs w:val="24"/>
              </w:rPr>
            </w:pPr>
            <w:r w:rsidRPr="009D4555">
              <w:rPr>
                <w:sz w:val="24"/>
                <w:szCs w:val="24"/>
              </w:rPr>
              <w:t>0,2</w:t>
            </w:r>
          </w:p>
          <w:p w14:paraId="1EDCACFF" w14:textId="77777777" w:rsidR="009D4555" w:rsidRPr="009D4555" w:rsidRDefault="009D4555" w:rsidP="009D4555">
            <w:pPr>
              <w:jc w:val="center"/>
              <w:rPr>
                <w:sz w:val="24"/>
                <w:szCs w:val="24"/>
              </w:rPr>
            </w:pPr>
            <w:r w:rsidRPr="009D4555">
              <w:rPr>
                <w:sz w:val="24"/>
                <w:szCs w:val="24"/>
              </w:rPr>
              <w:t>0,6</w:t>
            </w:r>
          </w:p>
        </w:tc>
      </w:tr>
    </w:tbl>
    <w:p w14:paraId="26B12BD9" w14:textId="77777777" w:rsidR="009D4555" w:rsidRPr="009D4555" w:rsidRDefault="009D4555" w:rsidP="007A2307">
      <w:pPr>
        <w:ind w:left="851"/>
        <w:rPr>
          <w:sz w:val="24"/>
          <w:szCs w:val="24"/>
        </w:rPr>
      </w:pPr>
      <w:r w:rsidRPr="009D4555">
        <w:rPr>
          <w:sz w:val="24"/>
          <w:szCs w:val="24"/>
        </w:rPr>
        <w:t xml:space="preserve">* Induktionsdoser, der ligger betydeligt under den gennemsnitlige dosis, kan være effektive efter præmedicinering med en alpha-2 </w:t>
      </w:r>
      <w:proofErr w:type="spellStart"/>
      <w:r w:rsidRPr="009D4555">
        <w:rPr>
          <w:sz w:val="24"/>
          <w:szCs w:val="24"/>
        </w:rPr>
        <w:t>adrenoceptor</w:t>
      </w:r>
      <w:proofErr w:type="spellEnd"/>
      <w:r w:rsidRPr="009D4555">
        <w:rPr>
          <w:sz w:val="24"/>
          <w:szCs w:val="24"/>
        </w:rPr>
        <w:t>-baseret protokol hos nogle dyr.</w:t>
      </w:r>
    </w:p>
    <w:p w14:paraId="75EBF8F3" w14:textId="77777777" w:rsidR="009D4555" w:rsidRPr="009D4555" w:rsidRDefault="009D4555" w:rsidP="009D4555">
      <w:pPr>
        <w:ind w:left="851"/>
        <w:rPr>
          <w:sz w:val="24"/>
          <w:szCs w:val="24"/>
        </w:rPr>
      </w:pPr>
    </w:p>
    <w:p w14:paraId="78BA694D" w14:textId="77777777" w:rsidR="009D4555" w:rsidRPr="009D4555" w:rsidRDefault="009D4555" w:rsidP="009D4555">
      <w:pPr>
        <w:ind w:left="851"/>
        <w:rPr>
          <w:sz w:val="24"/>
          <w:szCs w:val="24"/>
        </w:rPr>
      </w:pPr>
      <w:r w:rsidRPr="009D4555">
        <w:rPr>
          <w:sz w:val="24"/>
          <w:szCs w:val="24"/>
        </w:rPr>
        <w:t xml:space="preserve">Når </w:t>
      </w:r>
      <w:proofErr w:type="spellStart"/>
      <w:r w:rsidRPr="009D4555">
        <w:rPr>
          <w:sz w:val="24"/>
          <w:szCs w:val="24"/>
        </w:rPr>
        <w:t>propofol</w:t>
      </w:r>
      <w:proofErr w:type="spellEnd"/>
      <w:r w:rsidRPr="009D4555">
        <w:rPr>
          <w:sz w:val="24"/>
          <w:szCs w:val="24"/>
        </w:rPr>
        <w:t xml:space="preserve"> bruges i kombination med f.eks. </w:t>
      </w:r>
      <w:proofErr w:type="spellStart"/>
      <w:r w:rsidRPr="009D4555">
        <w:rPr>
          <w:sz w:val="24"/>
          <w:szCs w:val="24"/>
        </w:rPr>
        <w:t>ketamin</w:t>
      </w:r>
      <w:proofErr w:type="spellEnd"/>
      <w:r w:rsidRPr="009D4555">
        <w:rPr>
          <w:sz w:val="24"/>
          <w:szCs w:val="24"/>
        </w:rPr>
        <w:t xml:space="preserve">, fentanyl eller benzodiazepiner til induktion af anæstesi (såkaldt </w:t>
      </w:r>
      <w:proofErr w:type="spellStart"/>
      <w:r w:rsidRPr="009D4555">
        <w:rPr>
          <w:sz w:val="24"/>
          <w:szCs w:val="24"/>
        </w:rPr>
        <w:t>co</w:t>
      </w:r>
      <w:proofErr w:type="spellEnd"/>
      <w:r w:rsidRPr="009D4555">
        <w:rPr>
          <w:sz w:val="24"/>
          <w:szCs w:val="24"/>
        </w:rPr>
        <w:t xml:space="preserve">-induktion), kan den samlede dosis af </w:t>
      </w:r>
      <w:proofErr w:type="spellStart"/>
      <w:r w:rsidRPr="009D4555">
        <w:rPr>
          <w:sz w:val="24"/>
          <w:szCs w:val="24"/>
        </w:rPr>
        <w:t>propofol</w:t>
      </w:r>
      <w:proofErr w:type="spellEnd"/>
      <w:r w:rsidRPr="009D4555">
        <w:rPr>
          <w:sz w:val="24"/>
          <w:szCs w:val="24"/>
        </w:rPr>
        <w:t xml:space="preserve"> nedsættes yderligere.</w:t>
      </w:r>
    </w:p>
    <w:p w14:paraId="2266A5E3" w14:textId="77777777" w:rsidR="009D4555" w:rsidRPr="009D4555" w:rsidRDefault="009D4555" w:rsidP="009D4555">
      <w:pPr>
        <w:ind w:left="851"/>
        <w:rPr>
          <w:sz w:val="24"/>
          <w:szCs w:val="24"/>
        </w:rPr>
      </w:pPr>
    </w:p>
    <w:p w14:paraId="56F6B321" w14:textId="77777777" w:rsidR="009D4555" w:rsidRPr="009D4555" w:rsidRDefault="009D4555" w:rsidP="009D4555">
      <w:pPr>
        <w:ind w:left="851"/>
        <w:rPr>
          <w:sz w:val="24"/>
          <w:szCs w:val="24"/>
        </w:rPr>
      </w:pPr>
      <w:r w:rsidRPr="009D4555">
        <w:rPr>
          <w:sz w:val="24"/>
          <w:szCs w:val="24"/>
        </w:rPr>
        <w:t xml:space="preserve">Doseringssprøjten bør forberedes på grundlag af ovenfor viste dosisvolumen af veterinærlægemidlet, beregnet efter kropsvægt. Dosen bør indgives langsomt for at begrænse forekomst og varighed af apnø, og indgivelsen bør fortsætte, indtil klinikeren er overbevist om, at anæstesien er tilstrækkeligt dyb til </w:t>
      </w:r>
      <w:proofErr w:type="spellStart"/>
      <w:r w:rsidRPr="009D4555">
        <w:rPr>
          <w:sz w:val="24"/>
          <w:szCs w:val="24"/>
        </w:rPr>
        <w:t>endotrakeal</w:t>
      </w:r>
      <w:proofErr w:type="spellEnd"/>
      <w:r w:rsidRPr="009D4555">
        <w:rPr>
          <w:sz w:val="24"/>
          <w:szCs w:val="24"/>
        </w:rPr>
        <w:t xml:space="preserve"> </w:t>
      </w:r>
      <w:proofErr w:type="spellStart"/>
      <w:r w:rsidRPr="009D4555">
        <w:rPr>
          <w:sz w:val="24"/>
          <w:szCs w:val="24"/>
        </w:rPr>
        <w:t>intubation</w:t>
      </w:r>
      <w:proofErr w:type="spellEnd"/>
      <w:r w:rsidRPr="009D4555">
        <w:rPr>
          <w:sz w:val="24"/>
          <w:szCs w:val="24"/>
        </w:rPr>
        <w:t xml:space="preserve"> eller den planlagte procedure. Som vejledning bør veterinærlægemidlet indgives i løbet af en periode på 20–60 sekunder.</w:t>
      </w:r>
    </w:p>
    <w:p w14:paraId="5142E5A2" w14:textId="77777777" w:rsidR="009D4555" w:rsidRPr="009D4555" w:rsidRDefault="009D4555" w:rsidP="009D4555">
      <w:pPr>
        <w:ind w:left="851"/>
        <w:rPr>
          <w:sz w:val="24"/>
          <w:szCs w:val="24"/>
        </w:rPr>
      </w:pPr>
    </w:p>
    <w:p w14:paraId="0E70603B" w14:textId="77777777" w:rsidR="009D4555" w:rsidRPr="009D4555" w:rsidRDefault="009D4555" w:rsidP="009D4555">
      <w:pPr>
        <w:ind w:left="851"/>
        <w:rPr>
          <w:sz w:val="24"/>
          <w:szCs w:val="24"/>
          <w:u w:val="single"/>
        </w:rPr>
      </w:pPr>
      <w:r w:rsidRPr="009D4555">
        <w:rPr>
          <w:sz w:val="24"/>
          <w:szCs w:val="24"/>
          <w:u w:val="single"/>
        </w:rPr>
        <w:t>Vedligeholdelse</w:t>
      </w:r>
    </w:p>
    <w:p w14:paraId="08286BE3" w14:textId="77777777" w:rsidR="009D4555" w:rsidRPr="009D4555" w:rsidRDefault="009D4555" w:rsidP="009D4555">
      <w:pPr>
        <w:ind w:left="851"/>
        <w:rPr>
          <w:sz w:val="24"/>
          <w:szCs w:val="24"/>
        </w:rPr>
      </w:pPr>
    </w:p>
    <w:p w14:paraId="11BF9CA3" w14:textId="77777777" w:rsidR="009D4555" w:rsidRPr="009D4555" w:rsidRDefault="009D4555" w:rsidP="009D4555">
      <w:pPr>
        <w:ind w:left="851"/>
        <w:rPr>
          <w:i/>
          <w:sz w:val="24"/>
          <w:szCs w:val="24"/>
        </w:rPr>
      </w:pPr>
      <w:r w:rsidRPr="009D4555">
        <w:rPr>
          <w:i/>
          <w:sz w:val="24"/>
          <w:szCs w:val="24"/>
        </w:rPr>
        <w:t xml:space="preserve">Gentagne </w:t>
      </w:r>
      <w:proofErr w:type="spellStart"/>
      <w:r w:rsidRPr="009D4555">
        <w:rPr>
          <w:i/>
          <w:sz w:val="24"/>
          <w:szCs w:val="24"/>
        </w:rPr>
        <w:t>bolusinjektioner</w:t>
      </w:r>
      <w:proofErr w:type="spellEnd"/>
    </w:p>
    <w:p w14:paraId="7EE8E364" w14:textId="77777777" w:rsidR="009D4555" w:rsidRPr="009D4555" w:rsidRDefault="009D4555" w:rsidP="009D4555">
      <w:pPr>
        <w:ind w:left="851"/>
        <w:rPr>
          <w:sz w:val="24"/>
          <w:szCs w:val="24"/>
        </w:rPr>
      </w:pPr>
      <w:r w:rsidRPr="009D4555">
        <w:rPr>
          <w:sz w:val="24"/>
          <w:szCs w:val="24"/>
        </w:rPr>
        <w:t>Når anæstesien vedligeholdes ved hjælp af trinvise injektioner af veterinærlægemidlet, vil doseringshastigheden og effektens varighed variere fra det ene dyr til det andet. Den trinvise dosis, som er påkrævet for at vedligeholde anæstesien, er typisk lavere hos præmedicinerede dyr sammenlignet med ikke-præmedicinerede dyr.</w:t>
      </w:r>
    </w:p>
    <w:p w14:paraId="47686CC9" w14:textId="77777777" w:rsidR="009D4555" w:rsidRPr="009D4555" w:rsidRDefault="009D4555" w:rsidP="009D4555">
      <w:pPr>
        <w:ind w:left="851"/>
        <w:rPr>
          <w:sz w:val="24"/>
          <w:szCs w:val="24"/>
        </w:rPr>
      </w:pPr>
    </w:p>
    <w:p w14:paraId="0C2245CC" w14:textId="77777777" w:rsidR="009D4555" w:rsidRPr="009D4555" w:rsidRDefault="009D4555" w:rsidP="009D4555">
      <w:pPr>
        <w:ind w:left="851"/>
        <w:rPr>
          <w:sz w:val="24"/>
          <w:szCs w:val="24"/>
        </w:rPr>
      </w:pPr>
      <w:r w:rsidRPr="009D4555">
        <w:rPr>
          <w:sz w:val="24"/>
          <w:szCs w:val="24"/>
        </w:rPr>
        <w:t>En trinvis dosis på ca. 1 mg/kg (0,1 ml/kg) til hunde og 2 mg/kg (0,2 ml/kg) til katte kan indgives, når anæstesien bliver for let. Denne dosis kan gentages efter behov for at vedligeholde en passende dyb anæstesi. Der skal ventes 20–30 sekunder mellem hver dosis for at vurdere effekten. Hver trinvis dosis bør indgives langsomt, indtil effekten opnås.</w:t>
      </w:r>
    </w:p>
    <w:p w14:paraId="19DC505E" w14:textId="77777777" w:rsidR="009D4555" w:rsidRPr="009D4555" w:rsidRDefault="009D4555" w:rsidP="009D4555">
      <w:pPr>
        <w:ind w:left="851"/>
        <w:rPr>
          <w:sz w:val="24"/>
          <w:szCs w:val="24"/>
        </w:rPr>
      </w:pPr>
    </w:p>
    <w:p w14:paraId="3403F4E6" w14:textId="77777777" w:rsidR="009D4555" w:rsidRPr="009D4555" w:rsidRDefault="009D4555" w:rsidP="009D4555">
      <w:pPr>
        <w:keepNext/>
        <w:ind w:left="851"/>
        <w:rPr>
          <w:i/>
          <w:sz w:val="24"/>
          <w:szCs w:val="24"/>
        </w:rPr>
      </w:pPr>
      <w:r w:rsidRPr="009D4555">
        <w:rPr>
          <w:i/>
          <w:sz w:val="24"/>
          <w:szCs w:val="24"/>
        </w:rPr>
        <w:t>Konstant infusionshastighed</w:t>
      </w:r>
    </w:p>
    <w:p w14:paraId="16D6F1BA" w14:textId="77777777" w:rsidR="009D4555" w:rsidRPr="009D4555" w:rsidRDefault="009D4555" w:rsidP="009D4555">
      <w:pPr>
        <w:keepNext/>
        <w:ind w:left="851"/>
        <w:rPr>
          <w:sz w:val="24"/>
          <w:szCs w:val="24"/>
        </w:rPr>
      </w:pPr>
      <w:r w:rsidRPr="009D4555">
        <w:rPr>
          <w:sz w:val="24"/>
          <w:szCs w:val="24"/>
        </w:rPr>
        <w:t xml:space="preserve">Når anæstesien vedligeholdes med en infusion af </w:t>
      </w:r>
      <w:proofErr w:type="spellStart"/>
      <w:r w:rsidRPr="009D4555">
        <w:rPr>
          <w:sz w:val="24"/>
          <w:szCs w:val="24"/>
        </w:rPr>
        <w:t>propofol</w:t>
      </w:r>
      <w:proofErr w:type="spellEnd"/>
      <w:r w:rsidRPr="009D4555">
        <w:rPr>
          <w:sz w:val="24"/>
          <w:szCs w:val="24"/>
        </w:rPr>
        <w:t xml:space="preserve"> med konstant hastighed (CRI), er dosis 0,2–0,4 mg/kg/min. til hunde. Den faktiske dosis, som indgives, skal være baseret </w:t>
      </w:r>
      <w:r w:rsidRPr="009D4555">
        <w:rPr>
          <w:sz w:val="24"/>
          <w:szCs w:val="24"/>
        </w:rPr>
        <w:lastRenderedPageBreak/>
        <w:t>på hvert dyrs individuelle respons og kan øges op til 0,6 mg/kg/min. i korte perioder. Til katte er vedligeholdelsesdosen 0,1–0,3 mg/kg/min. og bør tilpasses efter det individuelle respons. Det er blevet rapporteret, at CRI-anæstesi med en varighed på op til 2 timer ved en dosis på 0,4 mg/kg/min. til hunde og 0,2 mg/kg/min. til katte tolereres godt. Derudover kan infusionshastigheden øges eller nedsættes trinvist med 0,025-0,1 mg/kg/min. til hunde eller 0,01-0,025 mg/kg/min. til katte med 5-10 min. intervaller for at tilpasse anæstesiniveauet.</w:t>
      </w:r>
    </w:p>
    <w:p w14:paraId="4F041BB3" w14:textId="77777777" w:rsidR="009D4555" w:rsidRPr="009D4555" w:rsidRDefault="009D4555" w:rsidP="009D4555">
      <w:pPr>
        <w:ind w:left="851"/>
        <w:rPr>
          <w:sz w:val="24"/>
          <w:szCs w:val="24"/>
        </w:rPr>
      </w:pPr>
    </w:p>
    <w:p w14:paraId="6BA78588" w14:textId="77777777" w:rsidR="009D4555" w:rsidRPr="009D4555" w:rsidRDefault="009D4555" w:rsidP="009D4555">
      <w:pPr>
        <w:ind w:left="851"/>
        <w:rPr>
          <w:sz w:val="24"/>
          <w:szCs w:val="24"/>
        </w:rPr>
      </w:pPr>
      <w:r w:rsidRPr="009D4555">
        <w:rPr>
          <w:sz w:val="24"/>
          <w:szCs w:val="24"/>
        </w:rPr>
        <w:t>Vedvarende og forlænget eksponering (over 30 minutter) kan føre til langsommere restitution, især hos katte.</w:t>
      </w:r>
    </w:p>
    <w:p w14:paraId="14BA94A4" w14:textId="77777777" w:rsidR="009D4555" w:rsidRPr="009D4555" w:rsidRDefault="009D4555" w:rsidP="009D4555">
      <w:pPr>
        <w:ind w:left="851"/>
        <w:rPr>
          <w:sz w:val="24"/>
          <w:szCs w:val="24"/>
        </w:rPr>
      </w:pPr>
    </w:p>
    <w:p w14:paraId="54E51026" w14:textId="77777777" w:rsidR="009D4555" w:rsidRPr="009D4555" w:rsidRDefault="009D4555" w:rsidP="009D4555">
      <w:pPr>
        <w:keepNext/>
        <w:ind w:left="851"/>
        <w:rPr>
          <w:sz w:val="24"/>
          <w:szCs w:val="24"/>
          <w:u w:val="single"/>
        </w:rPr>
      </w:pPr>
      <w:r w:rsidRPr="009D4555">
        <w:rPr>
          <w:sz w:val="24"/>
          <w:szCs w:val="24"/>
          <w:u w:val="single"/>
        </w:rPr>
        <w:t>Vedligeholdelse af anæstesi ved hjælp af inhalationsmidler</w:t>
      </w:r>
    </w:p>
    <w:p w14:paraId="72A960F6" w14:textId="77777777" w:rsidR="009D4555" w:rsidRPr="009D4555" w:rsidRDefault="009D4555" w:rsidP="009D4555">
      <w:pPr>
        <w:keepNext/>
        <w:ind w:left="851"/>
        <w:rPr>
          <w:sz w:val="24"/>
          <w:szCs w:val="24"/>
        </w:rPr>
      </w:pPr>
    </w:p>
    <w:p w14:paraId="66F9B16E" w14:textId="77777777" w:rsidR="009D4555" w:rsidRPr="009D4555" w:rsidRDefault="009D4555" w:rsidP="009D4555">
      <w:pPr>
        <w:keepNext/>
        <w:ind w:left="851"/>
        <w:rPr>
          <w:sz w:val="24"/>
          <w:szCs w:val="24"/>
        </w:rPr>
      </w:pPr>
      <w:r w:rsidRPr="009D4555">
        <w:rPr>
          <w:sz w:val="24"/>
          <w:szCs w:val="24"/>
        </w:rPr>
        <w:t>I tilfælde, hvor der bruges inhalationsmidler til at vedligeholde generel anæstesi, kan det være nødvendigt at bruge en højere indledende koncentration af inhalationsanæstesimidlet, end det normalt er tilfældet efter induktion med barbiturater.</w:t>
      </w:r>
    </w:p>
    <w:p w14:paraId="1418B0BD" w14:textId="77777777" w:rsidR="009D4555" w:rsidRPr="009D4555" w:rsidRDefault="009D4555" w:rsidP="009D4555">
      <w:pPr>
        <w:ind w:left="851"/>
        <w:rPr>
          <w:sz w:val="24"/>
          <w:szCs w:val="24"/>
        </w:rPr>
      </w:pPr>
    </w:p>
    <w:p w14:paraId="12410C18" w14:textId="77777777" w:rsidR="009D4555" w:rsidRPr="009D4555" w:rsidRDefault="009D4555" w:rsidP="009D4555">
      <w:pPr>
        <w:ind w:left="851"/>
        <w:rPr>
          <w:sz w:val="24"/>
          <w:szCs w:val="24"/>
        </w:rPr>
      </w:pPr>
      <w:r w:rsidRPr="009D4555">
        <w:rPr>
          <w:sz w:val="24"/>
          <w:szCs w:val="24"/>
        </w:rPr>
        <w:t xml:space="preserve">Se venligst pkt. 3.5 Særlige forholdsregler vedrørende sikker brug hos de dyrearter, som lægemidlet er beregnet til. </w:t>
      </w:r>
    </w:p>
    <w:p w14:paraId="6479A87E" w14:textId="77777777" w:rsidR="009D4555" w:rsidRPr="009D4555" w:rsidRDefault="009D4555" w:rsidP="009D4555">
      <w:pPr>
        <w:tabs>
          <w:tab w:val="left" w:pos="851"/>
          <w:tab w:val="left" w:pos="8222"/>
        </w:tabs>
        <w:ind w:left="851" w:hanging="851"/>
        <w:rPr>
          <w:sz w:val="24"/>
          <w:szCs w:val="24"/>
        </w:rPr>
      </w:pPr>
    </w:p>
    <w:p w14:paraId="3AEE2DB2" w14:textId="0F2E86D0" w:rsidR="009D4555" w:rsidRPr="009D4555" w:rsidRDefault="009D4555" w:rsidP="007A2307">
      <w:pPr>
        <w:tabs>
          <w:tab w:val="left" w:pos="851"/>
          <w:tab w:val="left" w:pos="8222"/>
        </w:tabs>
        <w:ind w:left="851" w:hanging="851"/>
        <w:rPr>
          <w:b/>
          <w:sz w:val="24"/>
          <w:szCs w:val="24"/>
        </w:rPr>
      </w:pPr>
      <w:r w:rsidRPr="009D4555">
        <w:rPr>
          <w:b/>
          <w:sz w:val="24"/>
          <w:szCs w:val="24"/>
        </w:rPr>
        <w:t>3.10</w:t>
      </w:r>
      <w:r w:rsidRPr="009D4555">
        <w:rPr>
          <w:b/>
          <w:sz w:val="24"/>
          <w:szCs w:val="24"/>
        </w:rPr>
        <w:tab/>
        <w:t>Symptomer på overdosering (og, hvis relevant, nødforanstaltninger og modgift)</w:t>
      </w:r>
    </w:p>
    <w:p w14:paraId="5E5BD563" w14:textId="77777777" w:rsidR="009D4555" w:rsidRPr="009D4555" w:rsidRDefault="009D4555" w:rsidP="009D4555">
      <w:pPr>
        <w:tabs>
          <w:tab w:val="left" w:pos="1304"/>
        </w:tabs>
        <w:ind w:left="851" w:hanging="851"/>
        <w:rPr>
          <w:sz w:val="24"/>
          <w:szCs w:val="24"/>
        </w:rPr>
      </w:pPr>
      <w:r w:rsidRPr="009D4555">
        <w:rPr>
          <w:sz w:val="24"/>
          <w:szCs w:val="24"/>
        </w:rPr>
        <w:tab/>
        <w:t xml:space="preserve">Uforsætlig overdosering vil sandsynligvis forårsage </w:t>
      </w:r>
      <w:proofErr w:type="spellStart"/>
      <w:r w:rsidRPr="009D4555">
        <w:rPr>
          <w:sz w:val="24"/>
          <w:szCs w:val="24"/>
        </w:rPr>
        <w:t>cardio</w:t>
      </w:r>
      <w:proofErr w:type="spellEnd"/>
      <w:r w:rsidRPr="009D4555">
        <w:rPr>
          <w:sz w:val="24"/>
          <w:szCs w:val="24"/>
        </w:rPr>
        <w:t xml:space="preserve">-respiratorisk depression. I sådanne tilfælde skal det sikres, at luftvejene er frie, og assisteret eller kontrolleret ventilation med ilt skal igangsættes. Samtidig indgives </w:t>
      </w:r>
      <w:proofErr w:type="spellStart"/>
      <w:r w:rsidRPr="009D4555">
        <w:rPr>
          <w:sz w:val="24"/>
          <w:szCs w:val="24"/>
        </w:rPr>
        <w:t>pressorstoffer</w:t>
      </w:r>
      <w:proofErr w:type="spellEnd"/>
      <w:r w:rsidRPr="009D4555">
        <w:rPr>
          <w:sz w:val="24"/>
          <w:szCs w:val="24"/>
        </w:rPr>
        <w:t xml:space="preserve"> og intravenøse væsker til at understøtte hjerte-kar-funktionen. Hos hunde kan </w:t>
      </w:r>
      <w:proofErr w:type="spellStart"/>
      <w:r w:rsidRPr="009D4555">
        <w:rPr>
          <w:sz w:val="24"/>
          <w:szCs w:val="24"/>
        </w:rPr>
        <w:t>bolusdoser</w:t>
      </w:r>
      <w:proofErr w:type="spellEnd"/>
      <w:r w:rsidRPr="009D4555">
        <w:rPr>
          <w:sz w:val="24"/>
          <w:szCs w:val="24"/>
        </w:rPr>
        <w:t xml:space="preserve"> over 10 mg/kg forårsage cyanose. </w:t>
      </w:r>
      <w:proofErr w:type="spellStart"/>
      <w:r w:rsidRPr="009D4555">
        <w:rPr>
          <w:sz w:val="24"/>
          <w:szCs w:val="24"/>
        </w:rPr>
        <w:t>Mydriasis</w:t>
      </w:r>
      <w:proofErr w:type="spellEnd"/>
      <w:r w:rsidRPr="009D4555">
        <w:rPr>
          <w:sz w:val="24"/>
          <w:szCs w:val="24"/>
        </w:rPr>
        <w:t xml:space="preserve"> kan også observeres. Cyanose og </w:t>
      </w:r>
      <w:proofErr w:type="spellStart"/>
      <w:r w:rsidRPr="009D4555">
        <w:rPr>
          <w:sz w:val="24"/>
          <w:szCs w:val="24"/>
        </w:rPr>
        <w:t>mydriasis</w:t>
      </w:r>
      <w:proofErr w:type="spellEnd"/>
      <w:r w:rsidRPr="009D4555">
        <w:rPr>
          <w:sz w:val="24"/>
          <w:szCs w:val="24"/>
        </w:rPr>
        <w:t xml:space="preserve"> er en indikation af, at supplerende ilt er nødvendig. Dødsfald er blevet rapporteret ved </w:t>
      </w:r>
      <w:proofErr w:type="spellStart"/>
      <w:r w:rsidRPr="009D4555">
        <w:rPr>
          <w:sz w:val="24"/>
          <w:szCs w:val="24"/>
        </w:rPr>
        <w:t>bolusdoser</w:t>
      </w:r>
      <w:proofErr w:type="spellEnd"/>
      <w:r w:rsidRPr="009D4555">
        <w:rPr>
          <w:sz w:val="24"/>
          <w:szCs w:val="24"/>
        </w:rPr>
        <w:t xml:space="preserve"> på 19,5 mg/kg til katte og 20 mg/kg til hunde.</w:t>
      </w:r>
    </w:p>
    <w:p w14:paraId="04161B00" w14:textId="77777777" w:rsidR="009D4555" w:rsidRPr="009D4555" w:rsidRDefault="009D4555" w:rsidP="009D4555">
      <w:pPr>
        <w:tabs>
          <w:tab w:val="left" w:pos="1304"/>
        </w:tabs>
        <w:ind w:left="851" w:hanging="851"/>
        <w:rPr>
          <w:sz w:val="24"/>
          <w:szCs w:val="24"/>
        </w:rPr>
      </w:pPr>
    </w:p>
    <w:p w14:paraId="7AAA15BE" w14:textId="06F6A4DF" w:rsidR="009D4555" w:rsidRPr="009D4555" w:rsidRDefault="009D4555" w:rsidP="007A2307">
      <w:pPr>
        <w:tabs>
          <w:tab w:val="left" w:pos="851"/>
          <w:tab w:val="left" w:pos="8222"/>
        </w:tabs>
        <w:ind w:left="851" w:hanging="851"/>
        <w:rPr>
          <w:b/>
          <w:bCs/>
          <w:sz w:val="24"/>
          <w:szCs w:val="24"/>
        </w:rPr>
      </w:pPr>
      <w:r w:rsidRPr="009D4555">
        <w:rPr>
          <w:b/>
          <w:bCs/>
          <w:sz w:val="24"/>
          <w:szCs w:val="24"/>
        </w:rPr>
        <w:t>3.11</w:t>
      </w:r>
      <w:r w:rsidRPr="009D4555">
        <w:rPr>
          <w:b/>
          <w:bCs/>
          <w:sz w:val="24"/>
          <w:szCs w:val="24"/>
        </w:rPr>
        <w:tab/>
        <w:t>Særlige begrænsninger og betingelser for anvendelse, herunder begrænsninger for anvendelsen af antimikrobielle og antiparasitære veterinærlægemidler for at begrænse risikoen for udvikling af resistens</w:t>
      </w:r>
    </w:p>
    <w:p w14:paraId="6A111B33" w14:textId="77777777" w:rsidR="009D4555" w:rsidRPr="009D4555" w:rsidRDefault="009D4555" w:rsidP="009D4555">
      <w:pPr>
        <w:tabs>
          <w:tab w:val="left" w:pos="851"/>
          <w:tab w:val="left" w:pos="8222"/>
        </w:tabs>
        <w:ind w:left="851"/>
        <w:rPr>
          <w:sz w:val="24"/>
          <w:szCs w:val="24"/>
        </w:rPr>
      </w:pPr>
      <w:r w:rsidRPr="009D4555">
        <w:rPr>
          <w:sz w:val="24"/>
          <w:szCs w:val="24"/>
        </w:rPr>
        <w:t xml:space="preserve">Anvendelsen er forbeholdt dyrlægen eller skal anvendes under dennes direkte supervision. </w:t>
      </w:r>
    </w:p>
    <w:p w14:paraId="2D4D5310" w14:textId="77777777" w:rsidR="009D4555" w:rsidRPr="009D4555" w:rsidRDefault="009D4555" w:rsidP="009D4555">
      <w:pPr>
        <w:tabs>
          <w:tab w:val="left" w:pos="851"/>
          <w:tab w:val="left" w:pos="8222"/>
        </w:tabs>
        <w:ind w:left="851"/>
        <w:rPr>
          <w:sz w:val="24"/>
          <w:szCs w:val="24"/>
        </w:rPr>
      </w:pPr>
    </w:p>
    <w:p w14:paraId="45AE215E" w14:textId="3F1FA12E" w:rsidR="009D4555" w:rsidRPr="009D4555" w:rsidRDefault="009D4555" w:rsidP="007A2307">
      <w:pPr>
        <w:tabs>
          <w:tab w:val="left" w:pos="851"/>
          <w:tab w:val="left" w:pos="8222"/>
        </w:tabs>
        <w:ind w:left="851" w:hanging="851"/>
        <w:rPr>
          <w:b/>
          <w:sz w:val="24"/>
          <w:szCs w:val="24"/>
        </w:rPr>
      </w:pPr>
      <w:r w:rsidRPr="009D4555">
        <w:rPr>
          <w:b/>
          <w:sz w:val="24"/>
          <w:szCs w:val="24"/>
        </w:rPr>
        <w:t>3.12</w:t>
      </w:r>
      <w:r w:rsidRPr="009D4555">
        <w:rPr>
          <w:b/>
          <w:sz w:val="24"/>
          <w:szCs w:val="24"/>
        </w:rPr>
        <w:tab/>
        <w:t>Tilbageholdelsestid</w:t>
      </w:r>
    </w:p>
    <w:p w14:paraId="4442FDD9" w14:textId="77777777" w:rsidR="009D4555" w:rsidRPr="009D4555" w:rsidRDefault="009D4555" w:rsidP="009D4555">
      <w:pPr>
        <w:tabs>
          <w:tab w:val="left" w:pos="1304"/>
        </w:tabs>
        <w:ind w:left="851" w:hanging="851"/>
        <w:rPr>
          <w:sz w:val="24"/>
          <w:szCs w:val="24"/>
        </w:rPr>
      </w:pPr>
      <w:r w:rsidRPr="009D4555">
        <w:rPr>
          <w:sz w:val="24"/>
          <w:szCs w:val="24"/>
        </w:rPr>
        <w:tab/>
        <w:t>Ikke relevant.</w:t>
      </w:r>
    </w:p>
    <w:p w14:paraId="5CA70E78" w14:textId="0FE3068F" w:rsidR="009D4555" w:rsidRPr="009D4555" w:rsidRDefault="009D4555" w:rsidP="007A2307">
      <w:pPr>
        <w:tabs>
          <w:tab w:val="left" w:pos="851"/>
          <w:tab w:val="left" w:pos="8222"/>
        </w:tabs>
        <w:rPr>
          <w:sz w:val="24"/>
          <w:szCs w:val="24"/>
        </w:rPr>
      </w:pPr>
    </w:p>
    <w:p w14:paraId="137F642F" w14:textId="77777777" w:rsidR="009D4555" w:rsidRPr="009D4555" w:rsidRDefault="009D4555" w:rsidP="0024787E">
      <w:pPr>
        <w:tabs>
          <w:tab w:val="left" w:pos="851"/>
          <w:tab w:val="left" w:pos="8222"/>
        </w:tabs>
        <w:ind w:left="851" w:hanging="851"/>
        <w:rPr>
          <w:sz w:val="24"/>
          <w:szCs w:val="24"/>
        </w:rPr>
      </w:pPr>
    </w:p>
    <w:p w14:paraId="18EE2C51" w14:textId="7309CEE2" w:rsidR="005B0036" w:rsidRPr="0024787E" w:rsidRDefault="005B0036" w:rsidP="0024787E">
      <w:pPr>
        <w:tabs>
          <w:tab w:val="left" w:pos="8222"/>
        </w:tabs>
        <w:ind w:left="851" w:hanging="851"/>
        <w:rPr>
          <w:b/>
          <w:sz w:val="24"/>
          <w:szCs w:val="24"/>
        </w:rPr>
      </w:pPr>
      <w:r w:rsidRPr="0024787E">
        <w:rPr>
          <w:b/>
          <w:sz w:val="24"/>
          <w:szCs w:val="24"/>
        </w:rPr>
        <w:t>4.</w:t>
      </w:r>
      <w:r w:rsidRPr="0024787E">
        <w:rPr>
          <w:b/>
          <w:sz w:val="24"/>
          <w:szCs w:val="24"/>
        </w:rPr>
        <w:tab/>
      </w:r>
      <w:r w:rsidR="007A2307" w:rsidRPr="007A2307">
        <w:rPr>
          <w:b/>
          <w:sz w:val="24"/>
          <w:szCs w:val="24"/>
        </w:rPr>
        <w:t>FARMAKOLOGISKE OPLYSNINGER</w:t>
      </w:r>
    </w:p>
    <w:p w14:paraId="0426EF75" w14:textId="77777777" w:rsidR="005B0036" w:rsidRPr="007A2307" w:rsidRDefault="005B0036" w:rsidP="0024787E">
      <w:pPr>
        <w:tabs>
          <w:tab w:val="left" w:pos="851"/>
          <w:tab w:val="left" w:pos="8222"/>
        </w:tabs>
        <w:ind w:left="851" w:hanging="851"/>
        <w:rPr>
          <w:sz w:val="24"/>
          <w:szCs w:val="24"/>
        </w:rPr>
      </w:pPr>
    </w:p>
    <w:p w14:paraId="43FD8EE1" w14:textId="77777777" w:rsidR="007A2307" w:rsidRPr="007A2307" w:rsidRDefault="007A2307" w:rsidP="007A2307">
      <w:pPr>
        <w:pStyle w:val="Style1"/>
        <w:rPr>
          <w:sz w:val="24"/>
          <w:szCs w:val="24"/>
        </w:rPr>
      </w:pPr>
      <w:r w:rsidRPr="007A2307">
        <w:rPr>
          <w:sz w:val="24"/>
          <w:szCs w:val="24"/>
        </w:rPr>
        <w:t>4.1</w:t>
      </w:r>
      <w:r w:rsidRPr="007A2307">
        <w:rPr>
          <w:sz w:val="24"/>
          <w:szCs w:val="24"/>
        </w:rPr>
        <w:tab/>
        <w:t xml:space="preserve">     </w:t>
      </w:r>
      <w:proofErr w:type="spellStart"/>
      <w:r w:rsidRPr="007A2307">
        <w:rPr>
          <w:sz w:val="24"/>
          <w:szCs w:val="24"/>
        </w:rPr>
        <w:t>ATCvet</w:t>
      </w:r>
      <w:proofErr w:type="spellEnd"/>
      <w:r w:rsidRPr="007A2307">
        <w:rPr>
          <w:sz w:val="24"/>
          <w:szCs w:val="24"/>
        </w:rPr>
        <w:t xml:space="preserve">-kode: </w:t>
      </w:r>
    </w:p>
    <w:p w14:paraId="715F2B3F" w14:textId="77777777" w:rsidR="007A2307" w:rsidRPr="007A2307" w:rsidRDefault="007A2307" w:rsidP="007A2307">
      <w:pPr>
        <w:pStyle w:val="Style1"/>
        <w:rPr>
          <w:b w:val="0"/>
          <w:sz w:val="24"/>
          <w:szCs w:val="24"/>
        </w:rPr>
      </w:pPr>
      <w:r w:rsidRPr="007A2307">
        <w:rPr>
          <w:bCs/>
          <w:sz w:val="24"/>
          <w:szCs w:val="24"/>
        </w:rPr>
        <w:tab/>
        <w:t xml:space="preserve">     </w:t>
      </w:r>
      <w:r w:rsidRPr="007A2307">
        <w:rPr>
          <w:b w:val="0"/>
          <w:bCs/>
          <w:sz w:val="24"/>
          <w:szCs w:val="24"/>
        </w:rPr>
        <w:t>QN01AX10</w:t>
      </w:r>
    </w:p>
    <w:p w14:paraId="6B0B0419" w14:textId="77777777" w:rsidR="007A2307" w:rsidRPr="007A2307" w:rsidRDefault="007A2307" w:rsidP="007A2307">
      <w:pPr>
        <w:tabs>
          <w:tab w:val="left" w:pos="8222"/>
        </w:tabs>
        <w:ind w:left="851" w:hanging="851"/>
        <w:rPr>
          <w:b/>
          <w:sz w:val="24"/>
          <w:szCs w:val="24"/>
        </w:rPr>
      </w:pPr>
    </w:p>
    <w:p w14:paraId="148EDB60" w14:textId="426B82CE" w:rsidR="007A2307" w:rsidRPr="007A2307" w:rsidRDefault="007A2307" w:rsidP="007A2307">
      <w:pPr>
        <w:tabs>
          <w:tab w:val="left" w:pos="851"/>
          <w:tab w:val="left" w:pos="8222"/>
        </w:tabs>
        <w:rPr>
          <w:b/>
          <w:sz w:val="24"/>
          <w:szCs w:val="24"/>
        </w:rPr>
      </w:pPr>
      <w:r w:rsidRPr="007A2307">
        <w:rPr>
          <w:b/>
          <w:sz w:val="24"/>
          <w:szCs w:val="24"/>
        </w:rPr>
        <w:t>4.2</w:t>
      </w:r>
      <w:r w:rsidRPr="007A2307">
        <w:rPr>
          <w:b/>
          <w:sz w:val="24"/>
          <w:szCs w:val="24"/>
        </w:rPr>
        <w:tab/>
      </w:r>
      <w:proofErr w:type="spellStart"/>
      <w:r w:rsidRPr="007A2307">
        <w:rPr>
          <w:b/>
          <w:sz w:val="24"/>
          <w:szCs w:val="24"/>
        </w:rPr>
        <w:t>Farmakodynamiske</w:t>
      </w:r>
      <w:proofErr w:type="spellEnd"/>
      <w:r w:rsidRPr="007A2307">
        <w:rPr>
          <w:b/>
          <w:sz w:val="24"/>
          <w:szCs w:val="24"/>
        </w:rPr>
        <w:t xml:space="preserve"> oplysninger</w:t>
      </w:r>
    </w:p>
    <w:p w14:paraId="4782AD5E" w14:textId="77777777" w:rsidR="007A2307" w:rsidRPr="007A2307" w:rsidRDefault="007A2307" w:rsidP="007A2307">
      <w:pPr>
        <w:ind w:left="851"/>
        <w:rPr>
          <w:sz w:val="24"/>
          <w:szCs w:val="24"/>
        </w:rPr>
      </w:pPr>
      <w:proofErr w:type="spellStart"/>
      <w:r w:rsidRPr="007A2307">
        <w:rPr>
          <w:sz w:val="24"/>
          <w:szCs w:val="24"/>
        </w:rPr>
        <w:t>Propofol</w:t>
      </w:r>
      <w:proofErr w:type="spellEnd"/>
      <w:r w:rsidRPr="007A2307">
        <w:rPr>
          <w:sz w:val="24"/>
          <w:szCs w:val="24"/>
        </w:rPr>
        <w:t xml:space="preserve"> er et intravenøst generelt anæstesimiddel med kort virkning, karakteriseret ved hurtig indtræden, en kort varighed af anæstesien og ved hurtig restitution. </w:t>
      </w:r>
      <w:proofErr w:type="spellStart"/>
      <w:r w:rsidRPr="007A2307">
        <w:rPr>
          <w:sz w:val="24"/>
          <w:szCs w:val="24"/>
        </w:rPr>
        <w:t>Propofol</w:t>
      </w:r>
      <w:proofErr w:type="spellEnd"/>
      <w:r w:rsidRPr="007A2307">
        <w:rPr>
          <w:sz w:val="24"/>
          <w:szCs w:val="24"/>
        </w:rPr>
        <w:t xml:space="preserve"> producerer bevidstløshed ved at have en depressiv virkning på centralnervesystemet.</w:t>
      </w:r>
    </w:p>
    <w:p w14:paraId="7B41D187" w14:textId="77777777" w:rsidR="007A2307" w:rsidRPr="007A2307" w:rsidRDefault="007A2307" w:rsidP="007A2307">
      <w:pPr>
        <w:ind w:left="851"/>
        <w:rPr>
          <w:sz w:val="24"/>
          <w:szCs w:val="24"/>
        </w:rPr>
      </w:pPr>
    </w:p>
    <w:p w14:paraId="271014D7" w14:textId="77777777" w:rsidR="007A2307" w:rsidRPr="007A2307" w:rsidRDefault="007A2307" w:rsidP="007A2307">
      <w:pPr>
        <w:ind w:left="851"/>
        <w:rPr>
          <w:sz w:val="24"/>
          <w:szCs w:val="24"/>
        </w:rPr>
      </w:pPr>
      <w:r w:rsidRPr="007A2307">
        <w:rPr>
          <w:sz w:val="24"/>
          <w:szCs w:val="24"/>
        </w:rPr>
        <w:t xml:space="preserve">De depressive virkninger af </w:t>
      </w:r>
      <w:proofErr w:type="spellStart"/>
      <w:r w:rsidRPr="007A2307">
        <w:rPr>
          <w:sz w:val="24"/>
          <w:szCs w:val="24"/>
        </w:rPr>
        <w:t>propofol</w:t>
      </w:r>
      <w:proofErr w:type="spellEnd"/>
      <w:r w:rsidRPr="007A2307">
        <w:rPr>
          <w:sz w:val="24"/>
          <w:szCs w:val="24"/>
        </w:rPr>
        <w:t xml:space="preserve"> medieres primært gennem en potensering af </w:t>
      </w:r>
      <w:proofErr w:type="spellStart"/>
      <w:r w:rsidRPr="007A2307">
        <w:rPr>
          <w:sz w:val="24"/>
          <w:szCs w:val="24"/>
        </w:rPr>
        <w:t>postsynaptiske</w:t>
      </w:r>
      <w:proofErr w:type="spellEnd"/>
      <w:r w:rsidRPr="007A2307">
        <w:rPr>
          <w:sz w:val="24"/>
          <w:szCs w:val="24"/>
        </w:rPr>
        <w:t xml:space="preserve"> GABA</w:t>
      </w:r>
      <w:r w:rsidRPr="007A2307">
        <w:rPr>
          <w:sz w:val="24"/>
          <w:szCs w:val="24"/>
          <w:vertAlign w:val="subscript"/>
        </w:rPr>
        <w:t>A</w:t>
      </w:r>
      <w:r w:rsidRPr="007A2307">
        <w:rPr>
          <w:sz w:val="24"/>
          <w:szCs w:val="24"/>
        </w:rPr>
        <w:t xml:space="preserve">-receptorer i det centrale nervesystem. Imidlertid menes de </w:t>
      </w:r>
      <w:proofErr w:type="spellStart"/>
      <w:r w:rsidRPr="007A2307">
        <w:rPr>
          <w:sz w:val="24"/>
          <w:szCs w:val="24"/>
        </w:rPr>
        <w:lastRenderedPageBreak/>
        <w:t>glutaminerge</w:t>
      </w:r>
      <w:proofErr w:type="spellEnd"/>
      <w:r w:rsidRPr="007A2307">
        <w:rPr>
          <w:sz w:val="24"/>
          <w:szCs w:val="24"/>
        </w:rPr>
        <w:t xml:space="preserve"> og </w:t>
      </w:r>
      <w:proofErr w:type="spellStart"/>
      <w:r w:rsidRPr="007A2307">
        <w:rPr>
          <w:sz w:val="24"/>
          <w:szCs w:val="24"/>
        </w:rPr>
        <w:t>noradrenerge</w:t>
      </w:r>
      <w:proofErr w:type="spellEnd"/>
      <w:r w:rsidRPr="007A2307">
        <w:rPr>
          <w:sz w:val="24"/>
          <w:szCs w:val="24"/>
        </w:rPr>
        <w:t xml:space="preserve"> neurotransmitter-systemer også at have en rolle i formidlingen af virkningerne af </w:t>
      </w:r>
      <w:proofErr w:type="spellStart"/>
      <w:r w:rsidRPr="007A2307">
        <w:rPr>
          <w:sz w:val="24"/>
          <w:szCs w:val="24"/>
        </w:rPr>
        <w:t>propofol</w:t>
      </w:r>
      <w:proofErr w:type="spellEnd"/>
      <w:r w:rsidRPr="007A2307">
        <w:rPr>
          <w:sz w:val="24"/>
          <w:szCs w:val="24"/>
        </w:rPr>
        <w:t>.</w:t>
      </w:r>
    </w:p>
    <w:p w14:paraId="2EFC4C0E" w14:textId="77777777" w:rsidR="007A2307" w:rsidRPr="007A2307" w:rsidRDefault="007A2307" w:rsidP="007A2307">
      <w:pPr>
        <w:tabs>
          <w:tab w:val="left" w:pos="851"/>
          <w:tab w:val="left" w:pos="8222"/>
        </w:tabs>
        <w:ind w:left="851" w:hanging="851"/>
        <w:rPr>
          <w:sz w:val="24"/>
          <w:szCs w:val="24"/>
        </w:rPr>
      </w:pPr>
    </w:p>
    <w:p w14:paraId="02A71851" w14:textId="53C570DC" w:rsidR="007A2307" w:rsidRPr="007A2307" w:rsidRDefault="007A2307" w:rsidP="007A2307">
      <w:pPr>
        <w:tabs>
          <w:tab w:val="left" w:pos="851"/>
          <w:tab w:val="left" w:pos="8222"/>
        </w:tabs>
        <w:ind w:left="851" w:hanging="851"/>
        <w:rPr>
          <w:b/>
          <w:sz w:val="24"/>
          <w:szCs w:val="24"/>
        </w:rPr>
      </w:pPr>
      <w:r w:rsidRPr="007A2307">
        <w:rPr>
          <w:b/>
          <w:sz w:val="24"/>
          <w:szCs w:val="24"/>
        </w:rPr>
        <w:t>4.3</w:t>
      </w:r>
      <w:r w:rsidRPr="007A2307">
        <w:rPr>
          <w:b/>
          <w:sz w:val="24"/>
          <w:szCs w:val="24"/>
        </w:rPr>
        <w:tab/>
      </w:r>
      <w:proofErr w:type="spellStart"/>
      <w:r w:rsidRPr="007A2307">
        <w:rPr>
          <w:b/>
          <w:sz w:val="24"/>
          <w:szCs w:val="24"/>
        </w:rPr>
        <w:t>Farmakokinetiske</w:t>
      </w:r>
      <w:proofErr w:type="spellEnd"/>
      <w:r w:rsidRPr="007A2307">
        <w:rPr>
          <w:b/>
          <w:sz w:val="24"/>
          <w:szCs w:val="24"/>
        </w:rPr>
        <w:t xml:space="preserve"> oplysninger</w:t>
      </w:r>
    </w:p>
    <w:p w14:paraId="5F5C9E8F" w14:textId="77777777" w:rsidR="007A2307" w:rsidRPr="007A2307" w:rsidRDefault="007A2307" w:rsidP="007A2307">
      <w:pPr>
        <w:ind w:left="851"/>
        <w:rPr>
          <w:sz w:val="24"/>
          <w:szCs w:val="24"/>
        </w:rPr>
      </w:pPr>
      <w:r w:rsidRPr="007A2307">
        <w:rPr>
          <w:sz w:val="24"/>
          <w:szCs w:val="24"/>
        </w:rPr>
        <w:t xml:space="preserve">Koncentrationerne af </w:t>
      </w:r>
      <w:proofErr w:type="spellStart"/>
      <w:r w:rsidRPr="007A2307">
        <w:rPr>
          <w:sz w:val="24"/>
          <w:szCs w:val="24"/>
        </w:rPr>
        <w:t>propofol</w:t>
      </w:r>
      <w:proofErr w:type="spellEnd"/>
      <w:r w:rsidRPr="007A2307">
        <w:rPr>
          <w:sz w:val="24"/>
          <w:szCs w:val="24"/>
        </w:rPr>
        <w:t xml:space="preserve"> i blodet udviser et </w:t>
      </w:r>
      <w:proofErr w:type="spellStart"/>
      <w:r w:rsidRPr="007A2307">
        <w:rPr>
          <w:sz w:val="24"/>
          <w:szCs w:val="24"/>
        </w:rPr>
        <w:t>tri</w:t>
      </w:r>
      <w:proofErr w:type="spellEnd"/>
      <w:r w:rsidRPr="007A2307">
        <w:rPr>
          <w:sz w:val="24"/>
          <w:szCs w:val="24"/>
        </w:rPr>
        <w:t xml:space="preserve">-eksponentielt fald hos både hunde og katte. Dette vil sandsynligvis afspejle hurtig fordeling af </w:t>
      </w:r>
      <w:proofErr w:type="spellStart"/>
      <w:r w:rsidRPr="007A2307">
        <w:rPr>
          <w:sz w:val="24"/>
          <w:szCs w:val="24"/>
        </w:rPr>
        <w:t>propofol</w:t>
      </w:r>
      <w:proofErr w:type="spellEnd"/>
      <w:r w:rsidRPr="007A2307">
        <w:rPr>
          <w:sz w:val="24"/>
          <w:szCs w:val="24"/>
        </w:rPr>
        <w:t xml:space="preserve"> fra blodet og hjernen til mindre vel </w:t>
      </w:r>
      <w:proofErr w:type="spellStart"/>
      <w:r w:rsidRPr="007A2307">
        <w:rPr>
          <w:sz w:val="24"/>
          <w:szCs w:val="24"/>
        </w:rPr>
        <w:t>vaskulariseret</w:t>
      </w:r>
      <w:proofErr w:type="spellEnd"/>
      <w:r w:rsidRPr="007A2307">
        <w:rPr>
          <w:sz w:val="24"/>
          <w:szCs w:val="24"/>
        </w:rPr>
        <w:t xml:space="preserve"> væv, hurtig metabolisk </w:t>
      </w:r>
      <w:proofErr w:type="spellStart"/>
      <w:r w:rsidRPr="007A2307">
        <w:rPr>
          <w:sz w:val="24"/>
          <w:szCs w:val="24"/>
        </w:rPr>
        <w:t>clearance</w:t>
      </w:r>
      <w:proofErr w:type="spellEnd"/>
      <w:r w:rsidRPr="007A2307">
        <w:rPr>
          <w:sz w:val="24"/>
          <w:szCs w:val="24"/>
        </w:rPr>
        <w:t xml:space="preserve"> og langsommere omfordeling fra dårligt </w:t>
      </w:r>
      <w:proofErr w:type="spellStart"/>
      <w:r w:rsidRPr="007A2307">
        <w:rPr>
          <w:sz w:val="24"/>
          <w:szCs w:val="24"/>
        </w:rPr>
        <w:t>vaskulariseret</w:t>
      </w:r>
      <w:proofErr w:type="spellEnd"/>
      <w:r w:rsidRPr="007A2307">
        <w:rPr>
          <w:sz w:val="24"/>
          <w:szCs w:val="24"/>
        </w:rPr>
        <w:t xml:space="preserve"> væv til blodet. Det er den første fase (t</w:t>
      </w:r>
      <w:r w:rsidRPr="007A2307">
        <w:rPr>
          <w:sz w:val="24"/>
          <w:szCs w:val="24"/>
          <w:vertAlign w:val="subscript"/>
        </w:rPr>
        <w:t>½</w:t>
      </w:r>
      <w:r w:rsidRPr="007A2307">
        <w:rPr>
          <w:sz w:val="24"/>
          <w:szCs w:val="24"/>
        </w:rPr>
        <w:t xml:space="preserve">, </w:t>
      </w:r>
      <w:proofErr w:type="spellStart"/>
      <w:r w:rsidRPr="007A2307">
        <w:rPr>
          <w:sz w:val="24"/>
          <w:szCs w:val="24"/>
        </w:rPr>
        <w:t>alpha</w:t>
      </w:r>
      <w:proofErr w:type="spellEnd"/>
      <w:r w:rsidRPr="007A2307">
        <w:rPr>
          <w:sz w:val="24"/>
          <w:szCs w:val="24"/>
        </w:rPr>
        <w:t xml:space="preserve"> ca. 10 min.), der er klinisk relevant, da dyrene vågner op efter den indledende omfordeling af </w:t>
      </w:r>
      <w:proofErr w:type="spellStart"/>
      <w:r w:rsidRPr="007A2307">
        <w:rPr>
          <w:sz w:val="24"/>
          <w:szCs w:val="24"/>
        </w:rPr>
        <w:t>propofol</w:t>
      </w:r>
      <w:proofErr w:type="spellEnd"/>
      <w:r w:rsidRPr="007A2307">
        <w:rPr>
          <w:sz w:val="24"/>
          <w:szCs w:val="24"/>
        </w:rPr>
        <w:t xml:space="preserve"> fra hjernen. </w:t>
      </w:r>
      <w:proofErr w:type="spellStart"/>
      <w:r w:rsidRPr="007A2307">
        <w:rPr>
          <w:sz w:val="24"/>
          <w:szCs w:val="24"/>
        </w:rPr>
        <w:t>Clearance</w:t>
      </w:r>
      <w:proofErr w:type="spellEnd"/>
      <w:r w:rsidRPr="007A2307">
        <w:rPr>
          <w:sz w:val="24"/>
          <w:szCs w:val="24"/>
        </w:rPr>
        <w:t xml:space="preserve"> af lægemidlet er høj hos hunde, men lavere hos katte, muligvis på grund af forskelle i stofskiftet mellem arterne. Hos hunde er </w:t>
      </w:r>
      <w:proofErr w:type="spellStart"/>
      <w:r w:rsidRPr="007A2307">
        <w:rPr>
          <w:sz w:val="24"/>
          <w:szCs w:val="24"/>
        </w:rPr>
        <w:t>clearance</w:t>
      </w:r>
      <w:proofErr w:type="spellEnd"/>
      <w:r w:rsidRPr="007A2307">
        <w:rPr>
          <w:sz w:val="24"/>
          <w:szCs w:val="24"/>
        </w:rPr>
        <w:t xml:space="preserve"> højere end den </w:t>
      </w:r>
      <w:proofErr w:type="spellStart"/>
      <w:r w:rsidRPr="007A2307">
        <w:rPr>
          <w:sz w:val="24"/>
          <w:szCs w:val="24"/>
        </w:rPr>
        <w:t>hepatiske</w:t>
      </w:r>
      <w:proofErr w:type="spellEnd"/>
      <w:r w:rsidRPr="007A2307">
        <w:rPr>
          <w:sz w:val="24"/>
          <w:szCs w:val="24"/>
        </w:rPr>
        <w:t xml:space="preserve"> blodgennemstrømning, hvilket tyder på tilstedeværelsen af andre metaboliske steder ud over leveren. Fordelingsvolumen er høj hos både hunde og katte. </w:t>
      </w:r>
      <w:proofErr w:type="spellStart"/>
      <w:r w:rsidRPr="007A2307">
        <w:rPr>
          <w:sz w:val="24"/>
          <w:szCs w:val="24"/>
        </w:rPr>
        <w:t>Propofol</w:t>
      </w:r>
      <w:proofErr w:type="spellEnd"/>
      <w:r w:rsidRPr="007A2307">
        <w:rPr>
          <w:sz w:val="24"/>
          <w:szCs w:val="24"/>
        </w:rPr>
        <w:t xml:space="preserve"> er stærkt bundet til plasmaprotein (96-98 %).</w:t>
      </w:r>
    </w:p>
    <w:p w14:paraId="7F3BCA8F" w14:textId="77777777" w:rsidR="007A2307" w:rsidRPr="007A2307" w:rsidRDefault="007A2307" w:rsidP="007A2307">
      <w:pPr>
        <w:ind w:left="851"/>
        <w:rPr>
          <w:sz w:val="24"/>
          <w:szCs w:val="24"/>
        </w:rPr>
      </w:pPr>
    </w:p>
    <w:p w14:paraId="71FC1FDD" w14:textId="33D6D566" w:rsidR="005B0036" w:rsidRPr="007A2307" w:rsidRDefault="007A2307" w:rsidP="007A2307">
      <w:pPr>
        <w:pStyle w:val="Sidehoved"/>
        <w:tabs>
          <w:tab w:val="clear" w:pos="4819"/>
          <w:tab w:val="left" w:pos="8222"/>
        </w:tabs>
        <w:ind w:left="851"/>
        <w:rPr>
          <w:szCs w:val="24"/>
        </w:rPr>
      </w:pPr>
      <w:proofErr w:type="spellStart"/>
      <w:r w:rsidRPr="007A2307">
        <w:rPr>
          <w:szCs w:val="24"/>
        </w:rPr>
        <w:t>Clearance</w:t>
      </w:r>
      <w:proofErr w:type="spellEnd"/>
      <w:r w:rsidRPr="007A2307">
        <w:rPr>
          <w:szCs w:val="24"/>
        </w:rPr>
        <w:t xml:space="preserve"> af lægemidlet sker gennem </w:t>
      </w:r>
      <w:proofErr w:type="spellStart"/>
      <w:r w:rsidRPr="007A2307">
        <w:rPr>
          <w:szCs w:val="24"/>
        </w:rPr>
        <w:t>hepatisk</w:t>
      </w:r>
      <w:proofErr w:type="spellEnd"/>
      <w:r w:rsidRPr="007A2307">
        <w:rPr>
          <w:szCs w:val="24"/>
        </w:rPr>
        <w:t xml:space="preserve"> metabolisme efterfulgt af eliminering fra nyrerne af de konjugerede metabolitter. En lille mængde udskilles i fæces/afføringen.</w:t>
      </w:r>
    </w:p>
    <w:p w14:paraId="705F42D7" w14:textId="49A12544" w:rsidR="005B0036" w:rsidRPr="007A2307" w:rsidRDefault="005B0036" w:rsidP="0024787E">
      <w:pPr>
        <w:tabs>
          <w:tab w:val="left" w:pos="851"/>
          <w:tab w:val="left" w:pos="8222"/>
        </w:tabs>
        <w:ind w:left="851" w:hanging="851"/>
        <w:rPr>
          <w:sz w:val="24"/>
          <w:szCs w:val="24"/>
        </w:rPr>
      </w:pPr>
    </w:p>
    <w:p w14:paraId="461F862F" w14:textId="77777777" w:rsidR="007A2307" w:rsidRPr="007A2307" w:rsidRDefault="007A2307" w:rsidP="0024787E">
      <w:pPr>
        <w:tabs>
          <w:tab w:val="left" w:pos="851"/>
          <w:tab w:val="left" w:pos="8222"/>
        </w:tabs>
        <w:ind w:left="851" w:hanging="851"/>
        <w:rPr>
          <w:sz w:val="24"/>
          <w:szCs w:val="24"/>
        </w:rPr>
      </w:pPr>
    </w:p>
    <w:p w14:paraId="11941F21" w14:textId="55224243" w:rsidR="005B0036" w:rsidRPr="00416765" w:rsidRDefault="005B0036" w:rsidP="0024787E">
      <w:pPr>
        <w:tabs>
          <w:tab w:val="left" w:pos="8222"/>
        </w:tabs>
        <w:ind w:left="851" w:hanging="851"/>
        <w:rPr>
          <w:b/>
          <w:sz w:val="24"/>
          <w:szCs w:val="24"/>
        </w:rPr>
      </w:pPr>
      <w:r w:rsidRPr="00416765">
        <w:rPr>
          <w:b/>
          <w:sz w:val="24"/>
          <w:szCs w:val="24"/>
        </w:rPr>
        <w:t>5.</w:t>
      </w:r>
      <w:r w:rsidRPr="00416765">
        <w:rPr>
          <w:b/>
          <w:sz w:val="24"/>
          <w:szCs w:val="24"/>
        </w:rPr>
        <w:tab/>
        <w:t>FARMA</w:t>
      </w:r>
      <w:r w:rsidR="007A2307">
        <w:rPr>
          <w:b/>
          <w:sz w:val="24"/>
          <w:szCs w:val="24"/>
        </w:rPr>
        <w:t>CEUTISKE</w:t>
      </w:r>
      <w:r w:rsidRPr="00416765">
        <w:rPr>
          <w:b/>
          <w:sz w:val="24"/>
          <w:szCs w:val="24"/>
        </w:rPr>
        <w:t xml:space="preserve"> </w:t>
      </w:r>
      <w:r w:rsidR="007A2307">
        <w:rPr>
          <w:b/>
          <w:sz w:val="24"/>
          <w:szCs w:val="24"/>
        </w:rPr>
        <w:t>OPLYSNINGER</w:t>
      </w:r>
    </w:p>
    <w:p w14:paraId="7A7AF38D" w14:textId="77777777" w:rsidR="005B0036" w:rsidRPr="007A2307" w:rsidRDefault="005B0036" w:rsidP="0024787E">
      <w:pPr>
        <w:tabs>
          <w:tab w:val="left" w:pos="8222"/>
        </w:tabs>
        <w:ind w:left="851" w:hanging="851"/>
        <w:rPr>
          <w:sz w:val="24"/>
          <w:szCs w:val="24"/>
        </w:rPr>
      </w:pPr>
    </w:p>
    <w:p w14:paraId="4170E9AC" w14:textId="1E54EAD8" w:rsidR="007A2307" w:rsidRPr="007A2307" w:rsidRDefault="007A2307" w:rsidP="007A2307">
      <w:pPr>
        <w:tabs>
          <w:tab w:val="left" w:pos="8222"/>
        </w:tabs>
        <w:ind w:left="851" w:hanging="851"/>
        <w:rPr>
          <w:b/>
          <w:sz w:val="24"/>
          <w:szCs w:val="24"/>
        </w:rPr>
      </w:pPr>
      <w:r w:rsidRPr="007A2307">
        <w:rPr>
          <w:b/>
          <w:sz w:val="24"/>
          <w:szCs w:val="24"/>
        </w:rPr>
        <w:t>5.1</w:t>
      </w:r>
      <w:r w:rsidRPr="007A2307">
        <w:rPr>
          <w:b/>
          <w:sz w:val="24"/>
          <w:szCs w:val="24"/>
        </w:rPr>
        <w:tab/>
        <w:t>Væsentlige uforligeligheder</w:t>
      </w:r>
    </w:p>
    <w:p w14:paraId="23C15104" w14:textId="77777777" w:rsidR="007A2307" w:rsidRPr="007A2307" w:rsidRDefault="007A2307" w:rsidP="007A2307">
      <w:pPr>
        <w:ind w:left="851"/>
        <w:rPr>
          <w:sz w:val="24"/>
          <w:szCs w:val="24"/>
        </w:rPr>
      </w:pPr>
      <w:r w:rsidRPr="007A2307">
        <w:rPr>
          <w:sz w:val="24"/>
          <w:szCs w:val="24"/>
        </w:rPr>
        <w:t xml:space="preserve">Veterinærlægemidlet kan fortyndes med 5% glukoseinfusionsopløsning. Kompatibilitetsundersøgelser med andre infusionsopløsninger (f.eks. NaCl eller Ringers </w:t>
      </w:r>
      <w:proofErr w:type="spellStart"/>
      <w:r w:rsidRPr="007A2307">
        <w:rPr>
          <w:sz w:val="24"/>
          <w:szCs w:val="24"/>
        </w:rPr>
        <w:t>Lactat</w:t>
      </w:r>
      <w:proofErr w:type="spellEnd"/>
      <w:r w:rsidRPr="007A2307">
        <w:rPr>
          <w:sz w:val="24"/>
          <w:szCs w:val="24"/>
        </w:rPr>
        <w:t xml:space="preserve"> opløsning) er ikke blevet gennemført med dette veterinærlægemiddel.</w:t>
      </w:r>
    </w:p>
    <w:p w14:paraId="4A4DBEA6" w14:textId="77777777" w:rsidR="007A2307" w:rsidRPr="007A2307" w:rsidRDefault="007A2307" w:rsidP="007A2307">
      <w:pPr>
        <w:tabs>
          <w:tab w:val="left" w:pos="851"/>
          <w:tab w:val="left" w:pos="8222"/>
        </w:tabs>
        <w:ind w:left="851" w:hanging="851"/>
        <w:rPr>
          <w:sz w:val="24"/>
          <w:szCs w:val="24"/>
        </w:rPr>
      </w:pPr>
    </w:p>
    <w:p w14:paraId="11064DDB" w14:textId="3AC22687" w:rsidR="007A2307" w:rsidRPr="007A2307" w:rsidRDefault="007A2307" w:rsidP="007A2307">
      <w:pPr>
        <w:tabs>
          <w:tab w:val="left" w:pos="8222"/>
        </w:tabs>
        <w:ind w:left="851" w:hanging="851"/>
        <w:rPr>
          <w:b/>
          <w:sz w:val="24"/>
          <w:szCs w:val="24"/>
        </w:rPr>
      </w:pPr>
      <w:r w:rsidRPr="007A2307">
        <w:rPr>
          <w:b/>
          <w:sz w:val="24"/>
          <w:szCs w:val="24"/>
        </w:rPr>
        <w:t>5.2</w:t>
      </w:r>
      <w:r w:rsidRPr="007A2307">
        <w:rPr>
          <w:b/>
          <w:sz w:val="24"/>
          <w:szCs w:val="24"/>
        </w:rPr>
        <w:tab/>
        <w:t>Opbevaringstid</w:t>
      </w:r>
    </w:p>
    <w:p w14:paraId="35ECDC40" w14:textId="454CDC83" w:rsidR="007A2307" w:rsidRPr="007A2307" w:rsidRDefault="007A2307" w:rsidP="007A2307">
      <w:pPr>
        <w:ind w:left="851"/>
        <w:rPr>
          <w:sz w:val="24"/>
          <w:szCs w:val="24"/>
        </w:rPr>
      </w:pPr>
      <w:r w:rsidRPr="007A2307">
        <w:rPr>
          <w:sz w:val="24"/>
          <w:szCs w:val="24"/>
        </w:rPr>
        <w:t>Opbevaringstid for veterinærlægemidlet i salgspakning: 3 år.</w:t>
      </w:r>
    </w:p>
    <w:p w14:paraId="5ACA5572" w14:textId="77777777" w:rsidR="007A2307" w:rsidRPr="007A2307" w:rsidRDefault="007A2307" w:rsidP="007A2307">
      <w:pPr>
        <w:ind w:left="851"/>
        <w:rPr>
          <w:sz w:val="24"/>
          <w:szCs w:val="24"/>
        </w:rPr>
      </w:pPr>
      <w:r w:rsidRPr="007A2307">
        <w:rPr>
          <w:sz w:val="24"/>
          <w:szCs w:val="24"/>
        </w:rPr>
        <w:t>Opbevaringstid efter første åbning af den indre emballage: Anvendes straks.</w:t>
      </w:r>
    </w:p>
    <w:p w14:paraId="1F3CDA39" w14:textId="77777777" w:rsidR="007A2307" w:rsidRPr="007A2307" w:rsidRDefault="007A2307" w:rsidP="007A2307">
      <w:pPr>
        <w:tabs>
          <w:tab w:val="left" w:pos="851"/>
          <w:tab w:val="left" w:pos="8222"/>
        </w:tabs>
        <w:ind w:left="851" w:hanging="851"/>
        <w:rPr>
          <w:sz w:val="24"/>
          <w:szCs w:val="24"/>
        </w:rPr>
      </w:pPr>
    </w:p>
    <w:p w14:paraId="3268105E" w14:textId="30B474C4" w:rsidR="007A2307" w:rsidRPr="007A2307" w:rsidRDefault="007A2307" w:rsidP="007A2307">
      <w:pPr>
        <w:tabs>
          <w:tab w:val="left" w:pos="8222"/>
        </w:tabs>
        <w:ind w:left="851" w:hanging="851"/>
        <w:rPr>
          <w:b/>
          <w:bCs/>
          <w:sz w:val="24"/>
          <w:szCs w:val="24"/>
        </w:rPr>
      </w:pPr>
      <w:r w:rsidRPr="007A2307">
        <w:rPr>
          <w:b/>
          <w:sz w:val="24"/>
          <w:szCs w:val="24"/>
        </w:rPr>
        <w:t>5.3</w:t>
      </w:r>
      <w:r w:rsidRPr="007A2307">
        <w:rPr>
          <w:b/>
          <w:sz w:val="24"/>
          <w:szCs w:val="24"/>
        </w:rPr>
        <w:tab/>
      </w:r>
      <w:r w:rsidRPr="007A2307">
        <w:rPr>
          <w:b/>
          <w:bCs/>
          <w:sz w:val="24"/>
          <w:szCs w:val="24"/>
        </w:rPr>
        <w:t>Særlige forholdsregler vedrørende opbevaring</w:t>
      </w:r>
      <w:r w:rsidRPr="007A2307" w:rsidDel="00D30F1C">
        <w:rPr>
          <w:b/>
          <w:bCs/>
          <w:sz w:val="24"/>
          <w:szCs w:val="24"/>
        </w:rPr>
        <w:t xml:space="preserve"> </w:t>
      </w:r>
    </w:p>
    <w:p w14:paraId="5D48BFFC" w14:textId="77777777" w:rsidR="007A2307" w:rsidRPr="007A2307" w:rsidRDefault="007A2307" w:rsidP="007A2307">
      <w:pPr>
        <w:ind w:left="851"/>
        <w:rPr>
          <w:sz w:val="24"/>
          <w:szCs w:val="24"/>
        </w:rPr>
      </w:pPr>
      <w:r w:rsidRPr="007A2307">
        <w:rPr>
          <w:sz w:val="24"/>
          <w:szCs w:val="24"/>
        </w:rPr>
        <w:t>Må ikke nedfryses. Hætteglasset opbevares i ydre emballage.</w:t>
      </w:r>
    </w:p>
    <w:p w14:paraId="4AFA1E95" w14:textId="77777777" w:rsidR="007A2307" w:rsidRPr="007A2307" w:rsidRDefault="007A2307" w:rsidP="007A2307">
      <w:pPr>
        <w:tabs>
          <w:tab w:val="left" w:pos="851"/>
          <w:tab w:val="left" w:pos="8222"/>
        </w:tabs>
        <w:ind w:left="851" w:hanging="851"/>
        <w:rPr>
          <w:sz w:val="24"/>
          <w:szCs w:val="24"/>
        </w:rPr>
      </w:pPr>
    </w:p>
    <w:p w14:paraId="181DA38B" w14:textId="15F0619E" w:rsidR="007A2307" w:rsidRPr="007A2307" w:rsidRDefault="007A2307" w:rsidP="007A2307">
      <w:pPr>
        <w:tabs>
          <w:tab w:val="left" w:pos="8222"/>
        </w:tabs>
        <w:ind w:left="851" w:hanging="851"/>
        <w:rPr>
          <w:b/>
          <w:sz w:val="24"/>
          <w:szCs w:val="24"/>
        </w:rPr>
      </w:pPr>
      <w:r w:rsidRPr="007A2307">
        <w:rPr>
          <w:b/>
          <w:sz w:val="24"/>
          <w:szCs w:val="24"/>
        </w:rPr>
        <w:t>5.4</w:t>
      </w:r>
      <w:r w:rsidRPr="007A2307">
        <w:rPr>
          <w:b/>
          <w:sz w:val="24"/>
          <w:szCs w:val="24"/>
        </w:rPr>
        <w:tab/>
      </w:r>
      <w:r w:rsidRPr="007A2307">
        <w:rPr>
          <w:b/>
          <w:bCs/>
          <w:sz w:val="24"/>
          <w:szCs w:val="24"/>
        </w:rPr>
        <w:t>Den indre emballages art og indhold</w:t>
      </w:r>
      <w:r w:rsidRPr="007A2307" w:rsidDel="008159EA">
        <w:rPr>
          <w:b/>
          <w:sz w:val="24"/>
          <w:szCs w:val="24"/>
        </w:rPr>
        <w:t xml:space="preserve"> </w:t>
      </w:r>
    </w:p>
    <w:p w14:paraId="4417D740" w14:textId="77777777" w:rsidR="007A2307" w:rsidRPr="007A2307" w:rsidRDefault="007A2307" w:rsidP="007A2307">
      <w:pPr>
        <w:autoSpaceDE w:val="0"/>
        <w:autoSpaceDN w:val="0"/>
        <w:adjustRightInd w:val="0"/>
        <w:ind w:left="851"/>
        <w:rPr>
          <w:sz w:val="24"/>
          <w:szCs w:val="24"/>
        </w:rPr>
      </w:pPr>
      <w:r w:rsidRPr="007A2307">
        <w:rPr>
          <w:sz w:val="24"/>
          <w:szCs w:val="24"/>
        </w:rPr>
        <w:t xml:space="preserve">Type I klart hætteglas (20, 50 og 100 ml) med en grå, </w:t>
      </w:r>
      <w:proofErr w:type="spellStart"/>
      <w:r w:rsidRPr="007A2307">
        <w:rPr>
          <w:sz w:val="24"/>
          <w:szCs w:val="24"/>
        </w:rPr>
        <w:t>silikoniseret</w:t>
      </w:r>
      <w:proofErr w:type="spellEnd"/>
      <w:r w:rsidRPr="007A2307">
        <w:rPr>
          <w:sz w:val="24"/>
          <w:szCs w:val="24"/>
        </w:rPr>
        <w:t xml:space="preserve"> </w:t>
      </w:r>
      <w:proofErr w:type="spellStart"/>
      <w:r w:rsidRPr="007A2307">
        <w:rPr>
          <w:sz w:val="24"/>
          <w:szCs w:val="24"/>
        </w:rPr>
        <w:t>bromobutyl</w:t>
      </w:r>
      <w:proofErr w:type="spellEnd"/>
      <w:r w:rsidRPr="007A2307">
        <w:rPr>
          <w:sz w:val="24"/>
          <w:szCs w:val="24"/>
        </w:rPr>
        <w:t xml:space="preserve"> gummiprop og et aluminiumslåg.</w:t>
      </w:r>
    </w:p>
    <w:p w14:paraId="61A97E3A" w14:textId="77777777" w:rsidR="007A2307" w:rsidRPr="007A2307" w:rsidRDefault="007A2307" w:rsidP="007A2307">
      <w:pPr>
        <w:ind w:left="851"/>
        <w:rPr>
          <w:sz w:val="24"/>
          <w:szCs w:val="24"/>
        </w:rPr>
      </w:pPr>
    </w:p>
    <w:p w14:paraId="3E5C57F4" w14:textId="77777777" w:rsidR="007A2307" w:rsidRPr="007A2307" w:rsidRDefault="007A2307" w:rsidP="007A2307">
      <w:pPr>
        <w:ind w:left="851"/>
        <w:rPr>
          <w:sz w:val="24"/>
          <w:szCs w:val="24"/>
        </w:rPr>
      </w:pPr>
      <w:r w:rsidRPr="007A2307">
        <w:rPr>
          <w:sz w:val="24"/>
          <w:szCs w:val="24"/>
        </w:rPr>
        <w:t>Pakningsstørrelser: 1×20 ml, 5×20 ml, 1×50 ml, 1×100 ml</w:t>
      </w:r>
    </w:p>
    <w:p w14:paraId="77A70028" w14:textId="77777777" w:rsidR="007A2307" w:rsidRPr="007A2307" w:rsidRDefault="007A2307" w:rsidP="007A2307">
      <w:pPr>
        <w:ind w:left="851"/>
        <w:rPr>
          <w:sz w:val="24"/>
          <w:szCs w:val="24"/>
        </w:rPr>
      </w:pPr>
    </w:p>
    <w:p w14:paraId="5CBDFA89" w14:textId="77777777" w:rsidR="007A2307" w:rsidRPr="007A2307" w:rsidRDefault="007A2307" w:rsidP="007A2307">
      <w:pPr>
        <w:ind w:left="851"/>
        <w:rPr>
          <w:sz w:val="24"/>
          <w:szCs w:val="24"/>
        </w:rPr>
      </w:pPr>
      <w:r w:rsidRPr="007A2307">
        <w:rPr>
          <w:sz w:val="24"/>
          <w:szCs w:val="24"/>
        </w:rPr>
        <w:t>Ikke alle pakningsstørrelser er nødvendigvis markedsført.</w:t>
      </w:r>
    </w:p>
    <w:p w14:paraId="7F414B48" w14:textId="77777777" w:rsidR="007A2307" w:rsidRPr="007A2307" w:rsidRDefault="007A2307" w:rsidP="007A2307">
      <w:pPr>
        <w:tabs>
          <w:tab w:val="left" w:pos="851"/>
          <w:tab w:val="left" w:pos="8222"/>
        </w:tabs>
        <w:ind w:left="851" w:hanging="851"/>
        <w:rPr>
          <w:sz w:val="24"/>
          <w:szCs w:val="24"/>
        </w:rPr>
      </w:pPr>
    </w:p>
    <w:p w14:paraId="0F6EF3F6" w14:textId="57A901F5" w:rsidR="007A2307" w:rsidRPr="007A2307" w:rsidRDefault="007A2307" w:rsidP="007A2307">
      <w:pPr>
        <w:pStyle w:val="Style1"/>
        <w:ind w:left="840" w:hanging="840"/>
        <w:rPr>
          <w:sz w:val="24"/>
          <w:szCs w:val="24"/>
        </w:rPr>
      </w:pPr>
      <w:r w:rsidRPr="007A2307">
        <w:rPr>
          <w:bCs/>
          <w:sz w:val="24"/>
          <w:szCs w:val="24"/>
        </w:rPr>
        <w:t>5.5</w:t>
      </w:r>
      <w:r w:rsidRPr="007A2307">
        <w:rPr>
          <w:b w:val="0"/>
          <w:sz w:val="24"/>
          <w:szCs w:val="24"/>
        </w:rPr>
        <w:tab/>
      </w:r>
      <w:r w:rsidRPr="007A2307">
        <w:rPr>
          <w:sz w:val="24"/>
          <w:szCs w:val="24"/>
        </w:rPr>
        <w:t>Særlige forholdsregler vedrørende bortskaffelse af ubrugte veterinærlægemidler eller affaldsmaterialer fra brugen heraf</w:t>
      </w:r>
    </w:p>
    <w:p w14:paraId="2E91DD77" w14:textId="77777777" w:rsidR="007A2307" w:rsidRPr="007A2307" w:rsidRDefault="007A2307" w:rsidP="007A2307">
      <w:pPr>
        <w:pStyle w:val="Style1"/>
        <w:ind w:left="840" w:hanging="840"/>
        <w:rPr>
          <w:b w:val="0"/>
          <w:bCs/>
          <w:sz w:val="24"/>
          <w:szCs w:val="24"/>
        </w:rPr>
      </w:pPr>
      <w:r w:rsidRPr="007A2307">
        <w:rPr>
          <w:sz w:val="24"/>
          <w:szCs w:val="24"/>
        </w:rPr>
        <w:tab/>
      </w:r>
      <w:r w:rsidRPr="007A2307">
        <w:rPr>
          <w:b w:val="0"/>
          <w:bCs/>
          <w:sz w:val="24"/>
          <w:szCs w:val="24"/>
        </w:rPr>
        <w:t xml:space="preserve">Lægemidler må ikke bortskaffes sammen med spildevand eller husholdningsaffald. </w:t>
      </w:r>
    </w:p>
    <w:p w14:paraId="2CE9E171" w14:textId="77777777" w:rsidR="007A2307" w:rsidRPr="007A2307" w:rsidRDefault="007A2307" w:rsidP="007A2307">
      <w:pPr>
        <w:tabs>
          <w:tab w:val="left" w:pos="851"/>
          <w:tab w:val="left" w:pos="8222"/>
        </w:tabs>
        <w:ind w:left="851" w:hanging="851"/>
        <w:rPr>
          <w:b/>
          <w:sz w:val="24"/>
          <w:szCs w:val="24"/>
        </w:rPr>
      </w:pPr>
      <w:r w:rsidRPr="007A2307">
        <w:rPr>
          <w:b/>
          <w:sz w:val="24"/>
          <w:szCs w:val="24"/>
        </w:rPr>
        <w:tab/>
      </w:r>
    </w:p>
    <w:p w14:paraId="237A8345" w14:textId="77777777" w:rsidR="007A2307" w:rsidRPr="007A2307" w:rsidRDefault="007A2307" w:rsidP="007A2307">
      <w:pPr>
        <w:tabs>
          <w:tab w:val="left" w:pos="851"/>
          <w:tab w:val="left" w:pos="8222"/>
        </w:tabs>
        <w:ind w:left="851" w:hanging="851"/>
        <w:rPr>
          <w:sz w:val="24"/>
          <w:szCs w:val="24"/>
        </w:rPr>
      </w:pPr>
      <w:r w:rsidRPr="007A2307">
        <w:rPr>
          <w:sz w:val="24"/>
          <w:szCs w:val="24"/>
        </w:rPr>
        <w:tab/>
        <w:t>Benyt returordninger ved bortskaffelse af ubrugte veterinærlægemidler eller affaldsmaterialer herfra i henhold til lokale retningslinjer og nationale indsamlingsordninger, der er relevante for det pågældende veterinærlægemiddel.</w:t>
      </w:r>
    </w:p>
    <w:p w14:paraId="21C4F580" w14:textId="2E0AB207" w:rsidR="005B0036" w:rsidRDefault="005B0036" w:rsidP="0024787E">
      <w:pPr>
        <w:tabs>
          <w:tab w:val="left" w:pos="851"/>
          <w:tab w:val="left" w:pos="8222"/>
        </w:tabs>
        <w:ind w:left="851" w:hanging="851"/>
        <w:rPr>
          <w:sz w:val="24"/>
          <w:szCs w:val="24"/>
        </w:rPr>
      </w:pPr>
    </w:p>
    <w:p w14:paraId="6B5C86B7" w14:textId="77777777" w:rsidR="007A2307" w:rsidRPr="0024787E" w:rsidRDefault="007A2307" w:rsidP="0024787E">
      <w:pPr>
        <w:tabs>
          <w:tab w:val="left" w:pos="851"/>
          <w:tab w:val="left" w:pos="8222"/>
        </w:tabs>
        <w:ind w:left="851" w:hanging="851"/>
        <w:rPr>
          <w:sz w:val="24"/>
          <w:szCs w:val="24"/>
        </w:rPr>
      </w:pPr>
    </w:p>
    <w:p w14:paraId="6C41997E" w14:textId="17C11C86" w:rsidR="005B0036" w:rsidRPr="007A2307" w:rsidRDefault="005B0036" w:rsidP="007A2307">
      <w:pPr>
        <w:tabs>
          <w:tab w:val="left" w:pos="8222"/>
        </w:tabs>
        <w:ind w:left="851" w:hanging="851"/>
        <w:rPr>
          <w:b/>
          <w:sz w:val="24"/>
          <w:szCs w:val="24"/>
        </w:rPr>
      </w:pPr>
      <w:r w:rsidRPr="0024787E">
        <w:rPr>
          <w:b/>
          <w:sz w:val="24"/>
          <w:szCs w:val="24"/>
        </w:rPr>
        <w:t>6.</w:t>
      </w:r>
      <w:r w:rsidRPr="007A2307">
        <w:rPr>
          <w:b/>
          <w:sz w:val="24"/>
          <w:szCs w:val="24"/>
        </w:rPr>
        <w:tab/>
      </w:r>
      <w:r w:rsidR="007A2307" w:rsidRPr="007A2307">
        <w:rPr>
          <w:b/>
          <w:bCs/>
          <w:sz w:val="24"/>
          <w:szCs w:val="24"/>
        </w:rPr>
        <w:t>NAVN PÅ INDEHAVEREN AF MARKEDSFØRINGSTILLADELSEN</w:t>
      </w:r>
    </w:p>
    <w:p w14:paraId="05011C56" w14:textId="77777777" w:rsidR="007A2307" w:rsidRPr="007A2307" w:rsidRDefault="007A2307" w:rsidP="007A2307">
      <w:pPr>
        <w:ind w:left="851"/>
        <w:rPr>
          <w:sz w:val="24"/>
          <w:szCs w:val="24"/>
        </w:rPr>
      </w:pPr>
      <w:r w:rsidRPr="007A2307">
        <w:rPr>
          <w:sz w:val="24"/>
          <w:szCs w:val="24"/>
        </w:rPr>
        <w:lastRenderedPageBreak/>
        <w:t>Orion Corporation</w:t>
      </w:r>
    </w:p>
    <w:p w14:paraId="16A8BE13" w14:textId="77777777" w:rsidR="007A2307" w:rsidRPr="007A2307" w:rsidRDefault="007A2307" w:rsidP="007A2307">
      <w:pPr>
        <w:ind w:left="851"/>
        <w:rPr>
          <w:sz w:val="24"/>
          <w:szCs w:val="24"/>
          <w:lang w:val="en-US"/>
        </w:rPr>
      </w:pPr>
      <w:proofErr w:type="spellStart"/>
      <w:r w:rsidRPr="007A2307">
        <w:rPr>
          <w:sz w:val="24"/>
          <w:szCs w:val="24"/>
          <w:lang w:val="en-US"/>
        </w:rPr>
        <w:t>Orionintie</w:t>
      </w:r>
      <w:proofErr w:type="spellEnd"/>
      <w:r w:rsidRPr="007A2307">
        <w:rPr>
          <w:sz w:val="24"/>
          <w:szCs w:val="24"/>
          <w:lang w:val="en-US"/>
        </w:rPr>
        <w:t> 1</w:t>
      </w:r>
    </w:p>
    <w:p w14:paraId="6290A688" w14:textId="77777777" w:rsidR="007A2307" w:rsidRPr="007A2307" w:rsidRDefault="007A2307" w:rsidP="007A2307">
      <w:pPr>
        <w:ind w:left="851"/>
        <w:rPr>
          <w:sz w:val="24"/>
          <w:szCs w:val="24"/>
          <w:lang w:val="en-GB"/>
        </w:rPr>
      </w:pPr>
      <w:r w:rsidRPr="007A2307">
        <w:rPr>
          <w:sz w:val="24"/>
          <w:szCs w:val="24"/>
          <w:lang w:val="en-GB"/>
        </w:rPr>
        <w:t>FI-02200 Espoo</w:t>
      </w:r>
    </w:p>
    <w:p w14:paraId="6251A21F" w14:textId="77777777" w:rsidR="007A2307" w:rsidRPr="007A2307" w:rsidRDefault="007A2307" w:rsidP="007A2307">
      <w:pPr>
        <w:ind w:left="851"/>
        <w:rPr>
          <w:sz w:val="24"/>
          <w:szCs w:val="24"/>
          <w:lang w:val="en-GB"/>
        </w:rPr>
      </w:pPr>
      <w:r w:rsidRPr="007A2307">
        <w:rPr>
          <w:sz w:val="24"/>
          <w:szCs w:val="24"/>
          <w:lang w:val="en-GB"/>
        </w:rPr>
        <w:t>Finland</w:t>
      </w:r>
    </w:p>
    <w:p w14:paraId="70C55C9F" w14:textId="77777777" w:rsidR="007A2307" w:rsidRPr="007A2307" w:rsidRDefault="007A2307" w:rsidP="007A2307">
      <w:pPr>
        <w:ind w:left="851"/>
        <w:rPr>
          <w:b/>
          <w:sz w:val="24"/>
          <w:szCs w:val="24"/>
          <w:lang w:val="en-US"/>
        </w:rPr>
      </w:pPr>
      <w:proofErr w:type="spellStart"/>
      <w:r w:rsidRPr="007A2307">
        <w:rPr>
          <w:b/>
          <w:sz w:val="24"/>
          <w:szCs w:val="24"/>
          <w:lang w:val="en-US"/>
        </w:rPr>
        <w:t>Repræsentant</w:t>
      </w:r>
      <w:proofErr w:type="spellEnd"/>
      <w:r w:rsidRPr="007A2307">
        <w:rPr>
          <w:b/>
          <w:sz w:val="24"/>
          <w:szCs w:val="24"/>
          <w:lang w:val="en-US"/>
        </w:rPr>
        <w:t xml:space="preserve">: </w:t>
      </w:r>
    </w:p>
    <w:p w14:paraId="5E7F260A" w14:textId="77777777" w:rsidR="007A2307" w:rsidRPr="007A2307" w:rsidRDefault="007A2307" w:rsidP="007A2307">
      <w:pPr>
        <w:ind w:left="851"/>
        <w:rPr>
          <w:sz w:val="24"/>
          <w:szCs w:val="24"/>
          <w:lang w:val="en-US"/>
        </w:rPr>
      </w:pPr>
      <w:r w:rsidRPr="007A2307">
        <w:rPr>
          <w:sz w:val="24"/>
          <w:szCs w:val="24"/>
          <w:lang w:val="en-US"/>
        </w:rPr>
        <w:t>Orion Pharma Animal Health A/S</w:t>
      </w:r>
    </w:p>
    <w:p w14:paraId="4EE32539" w14:textId="77777777" w:rsidR="007A2307" w:rsidRPr="007A2307" w:rsidRDefault="007A2307" w:rsidP="007A2307">
      <w:pPr>
        <w:ind w:left="851"/>
        <w:rPr>
          <w:sz w:val="24"/>
          <w:szCs w:val="24"/>
        </w:rPr>
      </w:pPr>
      <w:r w:rsidRPr="007A2307">
        <w:rPr>
          <w:sz w:val="24"/>
          <w:szCs w:val="24"/>
        </w:rPr>
        <w:t>Ørestads Boulevard 73</w:t>
      </w:r>
    </w:p>
    <w:p w14:paraId="7B17E281" w14:textId="77777777" w:rsidR="007A2307" w:rsidRPr="007A2307" w:rsidRDefault="007A2307" w:rsidP="007A2307">
      <w:pPr>
        <w:ind w:left="851"/>
        <w:rPr>
          <w:sz w:val="24"/>
          <w:szCs w:val="24"/>
        </w:rPr>
      </w:pPr>
      <w:r w:rsidRPr="007A2307">
        <w:rPr>
          <w:sz w:val="24"/>
          <w:szCs w:val="24"/>
        </w:rPr>
        <w:t xml:space="preserve">2300 København S </w:t>
      </w:r>
    </w:p>
    <w:p w14:paraId="02EF303B" w14:textId="77777777" w:rsidR="005B0036" w:rsidRPr="0024787E" w:rsidRDefault="005B0036" w:rsidP="0024787E">
      <w:pPr>
        <w:tabs>
          <w:tab w:val="left" w:pos="851"/>
          <w:tab w:val="left" w:pos="8222"/>
        </w:tabs>
        <w:ind w:left="851" w:hanging="851"/>
        <w:rPr>
          <w:sz w:val="24"/>
          <w:szCs w:val="24"/>
        </w:rPr>
      </w:pPr>
    </w:p>
    <w:p w14:paraId="2D19FCEF" w14:textId="2798C0FD" w:rsidR="005B0036" w:rsidRPr="007A2307" w:rsidRDefault="005B0036" w:rsidP="0024787E">
      <w:pPr>
        <w:tabs>
          <w:tab w:val="left" w:pos="851"/>
          <w:tab w:val="left" w:pos="8222"/>
        </w:tabs>
        <w:ind w:left="851" w:hanging="851"/>
        <w:rPr>
          <w:b/>
          <w:sz w:val="24"/>
          <w:szCs w:val="24"/>
        </w:rPr>
      </w:pPr>
      <w:r w:rsidRPr="007A2307">
        <w:rPr>
          <w:b/>
          <w:sz w:val="24"/>
          <w:szCs w:val="24"/>
        </w:rPr>
        <w:t>7.</w:t>
      </w:r>
      <w:r w:rsidRPr="007A2307">
        <w:rPr>
          <w:b/>
          <w:sz w:val="24"/>
          <w:szCs w:val="24"/>
        </w:rPr>
        <w:tab/>
      </w:r>
      <w:r w:rsidR="007A2307" w:rsidRPr="007A2307">
        <w:rPr>
          <w:b/>
          <w:sz w:val="24"/>
          <w:szCs w:val="24"/>
        </w:rPr>
        <w:t>MARKEDSFØRINGSTILLADELSESNUMMER (</w:t>
      </w:r>
      <w:r w:rsidR="00DA08AA">
        <w:rPr>
          <w:b/>
          <w:sz w:val="24"/>
          <w:szCs w:val="24"/>
        </w:rPr>
        <w:t>-</w:t>
      </w:r>
      <w:r w:rsidR="007A2307" w:rsidRPr="007A2307">
        <w:rPr>
          <w:b/>
          <w:sz w:val="24"/>
          <w:szCs w:val="24"/>
        </w:rPr>
        <w:t>NUMRE)</w:t>
      </w:r>
    </w:p>
    <w:p w14:paraId="4FBCD4DE" w14:textId="11998797" w:rsidR="005B0036" w:rsidRDefault="007A2307" w:rsidP="0024787E">
      <w:pPr>
        <w:tabs>
          <w:tab w:val="left" w:pos="851"/>
          <w:tab w:val="left" w:pos="8222"/>
        </w:tabs>
        <w:ind w:left="851" w:hanging="851"/>
        <w:rPr>
          <w:sz w:val="24"/>
          <w:szCs w:val="24"/>
        </w:rPr>
      </w:pPr>
      <w:r>
        <w:rPr>
          <w:sz w:val="24"/>
          <w:szCs w:val="24"/>
        </w:rPr>
        <w:tab/>
      </w:r>
      <w:r w:rsidRPr="007A2307">
        <w:rPr>
          <w:sz w:val="24"/>
          <w:szCs w:val="24"/>
        </w:rPr>
        <w:t>62297</w:t>
      </w:r>
    </w:p>
    <w:p w14:paraId="719A3852" w14:textId="77777777" w:rsidR="007A2307" w:rsidRPr="0024787E" w:rsidRDefault="007A2307" w:rsidP="0024787E">
      <w:pPr>
        <w:tabs>
          <w:tab w:val="left" w:pos="851"/>
          <w:tab w:val="left" w:pos="8222"/>
        </w:tabs>
        <w:ind w:left="851" w:hanging="851"/>
        <w:rPr>
          <w:sz w:val="24"/>
          <w:szCs w:val="24"/>
        </w:rPr>
      </w:pPr>
    </w:p>
    <w:p w14:paraId="24596374" w14:textId="702C7040" w:rsidR="005B0036" w:rsidRPr="0024787E" w:rsidRDefault="005B0036" w:rsidP="00DA08AA">
      <w:pPr>
        <w:tabs>
          <w:tab w:val="left" w:pos="8222"/>
        </w:tabs>
        <w:ind w:left="851" w:hanging="851"/>
        <w:rPr>
          <w:b/>
          <w:sz w:val="24"/>
          <w:szCs w:val="24"/>
        </w:rPr>
      </w:pPr>
      <w:r w:rsidRPr="0024787E">
        <w:rPr>
          <w:b/>
          <w:sz w:val="24"/>
          <w:szCs w:val="24"/>
        </w:rPr>
        <w:t>8.</w:t>
      </w:r>
      <w:r w:rsidRPr="0024787E">
        <w:rPr>
          <w:b/>
          <w:sz w:val="24"/>
          <w:szCs w:val="24"/>
        </w:rPr>
        <w:tab/>
        <w:t>DATO FOR FØRSTE TILLADELSE</w:t>
      </w:r>
    </w:p>
    <w:p w14:paraId="14492E56" w14:textId="142F7E71" w:rsidR="005B0036" w:rsidRPr="0024787E" w:rsidRDefault="00E118B9" w:rsidP="0024787E">
      <w:pPr>
        <w:tabs>
          <w:tab w:val="left" w:pos="851"/>
          <w:tab w:val="left" w:pos="8222"/>
        </w:tabs>
        <w:ind w:left="851" w:hanging="851"/>
        <w:rPr>
          <w:sz w:val="24"/>
          <w:szCs w:val="24"/>
        </w:rPr>
      </w:pPr>
      <w:r>
        <w:rPr>
          <w:sz w:val="24"/>
          <w:szCs w:val="24"/>
        </w:rPr>
        <w:tab/>
      </w:r>
      <w:r w:rsidR="00A32C78">
        <w:rPr>
          <w:sz w:val="24"/>
          <w:szCs w:val="24"/>
        </w:rPr>
        <w:t>24. marts 2020</w:t>
      </w:r>
    </w:p>
    <w:p w14:paraId="568360DF" w14:textId="77777777" w:rsidR="005B0036" w:rsidRPr="0024787E" w:rsidRDefault="005B0036" w:rsidP="0024787E">
      <w:pPr>
        <w:tabs>
          <w:tab w:val="left" w:pos="851"/>
          <w:tab w:val="left" w:pos="8222"/>
        </w:tabs>
        <w:ind w:left="851" w:hanging="851"/>
        <w:rPr>
          <w:sz w:val="24"/>
          <w:szCs w:val="24"/>
        </w:rPr>
      </w:pPr>
    </w:p>
    <w:p w14:paraId="09283DBB" w14:textId="19651F48" w:rsidR="005B0036" w:rsidRPr="0024787E" w:rsidRDefault="00DA08AA" w:rsidP="0024787E">
      <w:pPr>
        <w:tabs>
          <w:tab w:val="left" w:pos="851"/>
          <w:tab w:val="left" w:pos="8222"/>
        </w:tabs>
        <w:ind w:left="851" w:hanging="851"/>
        <w:rPr>
          <w:b/>
          <w:sz w:val="24"/>
          <w:szCs w:val="24"/>
        </w:rPr>
      </w:pPr>
      <w:r>
        <w:rPr>
          <w:b/>
          <w:sz w:val="24"/>
          <w:szCs w:val="24"/>
        </w:rPr>
        <w:t>9</w:t>
      </w:r>
      <w:r w:rsidR="005B0036" w:rsidRPr="0024787E">
        <w:rPr>
          <w:b/>
          <w:sz w:val="24"/>
          <w:szCs w:val="24"/>
        </w:rPr>
        <w:t>.</w:t>
      </w:r>
      <w:r w:rsidR="005B0036" w:rsidRPr="0024787E">
        <w:rPr>
          <w:b/>
          <w:sz w:val="24"/>
          <w:szCs w:val="24"/>
        </w:rPr>
        <w:tab/>
        <w:t xml:space="preserve">DATO FOR </w:t>
      </w:r>
      <w:r>
        <w:rPr>
          <w:b/>
          <w:sz w:val="24"/>
          <w:szCs w:val="24"/>
        </w:rPr>
        <w:t xml:space="preserve">SENESTE </w:t>
      </w:r>
      <w:r w:rsidR="005B0036" w:rsidRPr="00DA08AA">
        <w:rPr>
          <w:b/>
          <w:sz w:val="24"/>
          <w:szCs w:val="24"/>
        </w:rPr>
        <w:t xml:space="preserve">ÆNDRING AF </w:t>
      </w:r>
      <w:r w:rsidRPr="00DA08AA">
        <w:rPr>
          <w:b/>
          <w:bCs/>
          <w:sz w:val="24"/>
          <w:szCs w:val="24"/>
        </w:rPr>
        <w:t>PRODUKTRESUMÉET</w:t>
      </w:r>
    </w:p>
    <w:p w14:paraId="67D4E5EE" w14:textId="18567443" w:rsidR="005B0036" w:rsidRPr="0024787E" w:rsidRDefault="00E118B9" w:rsidP="0024787E">
      <w:pPr>
        <w:tabs>
          <w:tab w:val="left" w:pos="851"/>
          <w:tab w:val="left" w:pos="8222"/>
        </w:tabs>
        <w:ind w:left="851" w:hanging="851"/>
        <w:rPr>
          <w:sz w:val="24"/>
          <w:szCs w:val="24"/>
        </w:rPr>
      </w:pPr>
      <w:r>
        <w:rPr>
          <w:sz w:val="24"/>
          <w:szCs w:val="24"/>
        </w:rPr>
        <w:tab/>
      </w:r>
      <w:r w:rsidR="009D4555" w:rsidRPr="009D4555">
        <w:rPr>
          <w:sz w:val="24"/>
          <w:szCs w:val="24"/>
        </w:rPr>
        <w:t>24. oktober 2024</w:t>
      </w:r>
    </w:p>
    <w:p w14:paraId="6D85C1BC" w14:textId="77777777" w:rsidR="005B0036" w:rsidRPr="0024787E" w:rsidRDefault="005B0036" w:rsidP="0024787E">
      <w:pPr>
        <w:tabs>
          <w:tab w:val="left" w:pos="851"/>
          <w:tab w:val="left" w:pos="8222"/>
        </w:tabs>
        <w:ind w:left="851" w:hanging="851"/>
        <w:rPr>
          <w:sz w:val="24"/>
          <w:szCs w:val="24"/>
        </w:rPr>
      </w:pPr>
    </w:p>
    <w:p w14:paraId="3F66472D" w14:textId="20248378" w:rsidR="005B0036" w:rsidRPr="0024787E" w:rsidRDefault="005B0036" w:rsidP="0024787E">
      <w:pPr>
        <w:tabs>
          <w:tab w:val="left" w:pos="851"/>
          <w:tab w:val="left" w:pos="8222"/>
        </w:tabs>
        <w:ind w:left="851" w:hanging="851"/>
        <w:rPr>
          <w:b/>
          <w:sz w:val="24"/>
          <w:szCs w:val="24"/>
        </w:rPr>
      </w:pPr>
      <w:r w:rsidRPr="0024787E">
        <w:rPr>
          <w:b/>
          <w:sz w:val="24"/>
          <w:szCs w:val="24"/>
        </w:rPr>
        <w:t>1</w:t>
      </w:r>
      <w:r w:rsidR="00DA08AA">
        <w:rPr>
          <w:b/>
          <w:sz w:val="24"/>
          <w:szCs w:val="24"/>
        </w:rPr>
        <w:t>0</w:t>
      </w:r>
      <w:r w:rsidRPr="0024787E">
        <w:rPr>
          <w:b/>
          <w:sz w:val="24"/>
          <w:szCs w:val="24"/>
        </w:rPr>
        <w:t>.</w:t>
      </w:r>
      <w:r w:rsidRPr="0024787E">
        <w:rPr>
          <w:b/>
          <w:sz w:val="24"/>
          <w:szCs w:val="24"/>
        </w:rPr>
        <w:tab/>
      </w:r>
      <w:r w:rsidR="00DA08AA" w:rsidRPr="00DA08AA">
        <w:rPr>
          <w:b/>
          <w:bCs/>
          <w:sz w:val="24"/>
          <w:szCs w:val="24"/>
        </w:rPr>
        <w:t>KLASSIFICERING AF VETERINÆRLÆGEMIDLER</w:t>
      </w:r>
    </w:p>
    <w:p w14:paraId="0A9200D2" w14:textId="351C7884" w:rsidR="00DA08AA" w:rsidRPr="00DA08AA" w:rsidRDefault="00DA08AA" w:rsidP="00DA08AA">
      <w:pPr>
        <w:ind w:right="-318" w:firstLine="851"/>
        <w:rPr>
          <w:sz w:val="24"/>
          <w:szCs w:val="24"/>
        </w:rPr>
      </w:pPr>
      <w:bookmarkStart w:id="2" w:name="_Hlk73467306"/>
      <w:r w:rsidRPr="00DA08AA">
        <w:rPr>
          <w:sz w:val="24"/>
          <w:szCs w:val="24"/>
        </w:rPr>
        <w:t>B.</w:t>
      </w:r>
    </w:p>
    <w:p w14:paraId="2048402A" w14:textId="77777777" w:rsidR="00DA08AA" w:rsidRPr="00DA08AA" w:rsidRDefault="00DA08AA" w:rsidP="00DA08AA">
      <w:pPr>
        <w:ind w:right="-318" w:firstLine="851"/>
        <w:rPr>
          <w:sz w:val="24"/>
          <w:szCs w:val="24"/>
        </w:rPr>
      </w:pPr>
    </w:p>
    <w:p w14:paraId="7FB0BAC1" w14:textId="0D86E1D3" w:rsidR="00DA08AA" w:rsidRPr="00DA08AA" w:rsidRDefault="00DA08AA" w:rsidP="00DA08AA">
      <w:pPr>
        <w:ind w:right="-318" w:firstLine="851"/>
        <w:rPr>
          <w:sz w:val="24"/>
          <w:szCs w:val="24"/>
        </w:rPr>
      </w:pPr>
      <w:r w:rsidRPr="00DA08AA">
        <w:rPr>
          <w:sz w:val="24"/>
          <w:szCs w:val="24"/>
        </w:rPr>
        <w:t>Der findes detaljerede oplysninger om dette veterinærlægemiddel i EU-lægemiddeldatabasen.</w:t>
      </w:r>
    </w:p>
    <w:p w14:paraId="39F985F5" w14:textId="77777777" w:rsidR="00DA08AA" w:rsidRPr="00DA08AA" w:rsidRDefault="00DA08AA" w:rsidP="00DA08AA">
      <w:pPr>
        <w:ind w:right="-318" w:firstLine="851"/>
        <w:rPr>
          <w:sz w:val="24"/>
          <w:szCs w:val="24"/>
        </w:rPr>
      </w:pPr>
      <w:r w:rsidRPr="00DA08AA">
        <w:rPr>
          <w:sz w:val="24"/>
          <w:szCs w:val="24"/>
        </w:rPr>
        <w:t>(</w:t>
      </w:r>
      <w:hyperlink r:id="rId8" w:history="1">
        <w:r w:rsidRPr="00DA08AA">
          <w:rPr>
            <w:rStyle w:val="Hyperlink"/>
            <w:sz w:val="24"/>
            <w:szCs w:val="24"/>
          </w:rPr>
          <w:t>https://medicines.health.europa.eu/veterinary</w:t>
        </w:r>
      </w:hyperlink>
      <w:r w:rsidRPr="00DA08AA">
        <w:rPr>
          <w:sz w:val="24"/>
          <w:szCs w:val="24"/>
        </w:rPr>
        <w:t>)</w:t>
      </w:r>
      <w:r w:rsidRPr="00DA08AA">
        <w:rPr>
          <w:i/>
          <w:iCs/>
          <w:sz w:val="24"/>
          <w:szCs w:val="24"/>
        </w:rPr>
        <w:t>.</w:t>
      </w:r>
    </w:p>
    <w:bookmarkEnd w:id="2"/>
    <w:p w14:paraId="1D60EFC4" w14:textId="251DB4E0" w:rsidR="0003527F" w:rsidRPr="0024787E" w:rsidRDefault="0003527F" w:rsidP="00B16D8A">
      <w:pPr>
        <w:pStyle w:val="Sidehoved"/>
        <w:tabs>
          <w:tab w:val="clear" w:pos="4819"/>
          <w:tab w:val="left" w:pos="851"/>
          <w:tab w:val="left" w:pos="8222"/>
        </w:tabs>
        <w:ind w:left="851" w:hanging="851"/>
        <w:rPr>
          <w:szCs w:val="24"/>
        </w:rPr>
      </w:pPr>
    </w:p>
    <w:sectPr w:rsidR="0003527F" w:rsidRPr="0024787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D369" w14:textId="77777777" w:rsidR="009D4555" w:rsidRDefault="009D4555">
      <w:r>
        <w:separator/>
      </w:r>
    </w:p>
  </w:endnote>
  <w:endnote w:type="continuationSeparator" w:id="0">
    <w:p w14:paraId="44317C1E" w14:textId="77777777" w:rsidR="009D4555" w:rsidRDefault="009D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C78D" w14:textId="77777777" w:rsidR="009D4555" w:rsidRDefault="009D4555">
    <w:pPr>
      <w:pStyle w:val="Sidefod"/>
      <w:pBdr>
        <w:bottom w:val="single" w:sz="6" w:space="1" w:color="auto"/>
      </w:pBdr>
      <w:tabs>
        <w:tab w:val="clear" w:pos="4819"/>
        <w:tab w:val="left" w:pos="8647"/>
      </w:tabs>
      <w:rPr>
        <w:i/>
        <w:snapToGrid w:val="0"/>
        <w:sz w:val="18"/>
      </w:rPr>
    </w:pPr>
  </w:p>
  <w:p w14:paraId="754B617C" w14:textId="77777777" w:rsidR="009D4555" w:rsidRDefault="009D4555">
    <w:pPr>
      <w:pStyle w:val="Sidefod"/>
      <w:tabs>
        <w:tab w:val="clear" w:pos="4819"/>
        <w:tab w:val="left" w:pos="8647"/>
      </w:tabs>
      <w:rPr>
        <w:i/>
        <w:snapToGrid w:val="0"/>
        <w:sz w:val="18"/>
      </w:rPr>
    </w:pPr>
  </w:p>
  <w:p w14:paraId="67E7B626" w14:textId="45435BDF" w:rsidR="009D4555" w:rsidRDefault="009D455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Propomitor Vet., injektions--infusionsvæske, emulsion 10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3992" w14:textId="77777777" w:rsidR="009D4555" w:rsidRDefault="009D4555">
    <w:pPr>
      <w:pStyle w:val="Sidefod"/>
      <w:pBdr>
        <w:bottom w:val="single" w:sz="6" w:space="1" w:color="auto"/>
      </w:pBdr>
      <w:tabs>
        <w:tab w:val="clear" w:pos="4819"/>
        <w:tab w:val="left" w:pos="8647"/>
      </w:tabs>
      <w:rPr>
        <w:i/>
        <w:snapToGrid w:val="0"/>
        <w:sz w:val="18"/>
      </w:rPr>
    </w:pPr>
  </w:p>
  <w:p w14:paraId="67149856" w14:textId="77777777" w:rsidR="009D4555" w:rsidRDefault="009D4555">
    <w:pPr>
      <w:pStyle w:val="Sidefod"/>
      <w:tabs>
        <w:tab w:val="clear" w:pos="4819"/>
        <w:tab w:val="left" w:pos="8647"/>
      </w:tabs>
      <w:rPr>
        <w:i/>
        <w:snapToGrid w:val="0"/>
        <w:sz w:val="18"/>
      </w:rPr>
    </w:pPr>
  </w:p>
  <w:p w14:paraId="1C2516A7" w14:textId="77777777" w:rsidR="009D4555" w:rsidRDefault="009D455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D981" w14:textId="77777777" w:rsidR="009D4555" w:rsidRDefault="009D4555">
      <w:r>
        <w:separator/>
      </w:r>
    </w:p>
  </w:footnote>
  <w:footnote w:type="continuationSeparator" w:id="0">
    <w:p w14:paraId="02C6B47D" w14:textId="77777777" w:rsidR="009D4555" w:rsidRDefault="009D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1D66" w14:textId="77777777" w:rsidR="009D4555" w:rsidRDefault="009D4555">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C421" w14:textId="77777777" w:rsidR="009D4555" w:rsidRDefault="009D455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97B33"/>
    <w:multiLevelType w:val="hybridMultilevel"/>
    <w:tmpl w:val="F666626A"/>
    <w:lvl w:ilvl="0" w:tplc="7862E634">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C68418A"/>
    <w:multiLevelType w:val="hybridMultilevel"/>
    <w:tmpl w:val="3B48A824"/>
    <w:lvl w:ilvl="0" w:tplc="7862E634">
      <w:start w:val="4"/>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2AD2481"/>
    <w:multiLevelType w:val="hybridMultilevel"/>
    <w:tmpl w:val="2A0EA0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C6"/>
    <w:rsid w:val="0003527F"/>
    <w:rsid w:val="00065C7D"/>
    <w:rsid w:val="000C6CD4"/>
    <w:rsid w:val="00147A06"/>
    <w:rsid w:val="001577E4"/>
    <w:rsid w:val="0018313F"/>
    <w:rsid w:val="001858CA"/>
    <w:rsid w:val="001C4AEF"/>
    <w:rsid w:val="001D3CC5"/>
    <w:rsid w:val="0024787E"/>
    <w:rsid w:val="00251089"/>
    <w:rsid w:val="00322BDE"/>
    <w:rsid w:val="00391118"/>
    <w:rsid w:val="00406EE7"/>
    <w:rsid w:val="00407013"/>
    <w:rsid w:val="00416765"/>
    <w:rsid w:val="004A62CC"/>
    <w:rsid w:val="004D4579"/>
    <w:rsid w:val="00565A74"/>
    <w:rsid w:val="00581DAE"/>
    <w:rsid w:val="00596137"/>
    <w:rsid w:val="005B0036"/>
    <w:rsid w:val="005E569A"/>
    <w:rsid w:val="005F4EB5"/>
    <w:rsid w:val="005F5831"/>
    <w:rsid w:val="00603EDF"/>
    <w:rsid w:val="00662012"/>
    <w:rsid w:val="00666B01"/>
    <w:rsid w:val="006B1539"/>
    <w:rsid w:val="006F48C6"/>
    <w:rsid w:val="006F5621"/>
    <w:rsid w:val="007A2307"/>
    <w:rsid w:val="007E2A00"/>
    <w:rsid w:val="008010F2"/>
    <w:rsid w:val="0086501B"/>
    <w:rsid w:val="009202AE"/>
    <w:rsid w:val="00992770"/>
    <w:rsid w:val="009D4555"/>
    <w:rsid w:val="009D66C6"/>
    <w:rsid w:val="00A24033"/>
    <w:rsid w:val="00A32C78"/>
    <w:rsid w:val="00A71D6E"/>
    <w:rsid w:val="00A96525"/>
    <w:rsid w:val="00AE29E5"/>
    <w:rsid w:val="00AE5757"/>
    <w:rsid w:val="00B16D8A"/>
    <w:rsid w:val="00B22B14"/>
    <w:rsid w:val="00B25EB8"/>
    <w:rsid w:val="00BC5F63"/>
    <w:rsid w:val="00BC634B"/>
    <w:rsid w:val="00BF2AE0"/>
    <w:rsid w:val="00C40C3F"/>
    <w:rsid w:val="00C479BF"/>
    <w:rsid w:val="00D3719A"/>
    <w:rsid w:val="00DA08AA"/>
    <w:rsid w:val="00DC41D4"/>
    <w:rsid w:val="00DD6D71"/>
    <w:rsid w:val="00DF32BE"/>
    <w:rsid w:val="00E118B9"/>
    <w:rsid w:val="00E14F0A"/>
    <w:rsid w:val="00E47C7F"/>
    <w:rsid w:val="00EA47D4"/>
    <w:rsid w:val="00EB5778"/>
    <w:rsid w:val="00EC2447"/>
    <w:rsid w:val="00ED7318"/>
    <w:rsid w:val="00EE5253"/>
    <w:rsid w:val="00F122F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4BD27"/>
  <w15:chartTrackingRefBased/>
  <w15:docId w15:val="{7915F157-303B-46FC-B657-F14B556A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9D4555"/>
    <w:rPr>
      <w:sz w:val="23"/>
      <w:lang w:eastAsia="en-US"/>
    </w:rPr>
  </w:style>
  <w:style w:type="table" w:styleId="Tabel-Gitter">
    <w:name w:val="Table Grid"/>
    <w:basedOn w:val="Tabel-Normal"/>
    <w:uiPriority w:val="59"/>
    <w:rsid w:val="009D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D4555"/>
    <w:pPr>
      <w:ind w:left="720"/>
      <w:contextualSpacing/>
    </w:pPr>
  </w:style>
  <w:style w:type="character" w:styleId="Hyperlink">
    <w:name w:val="Hyperlink"/>
    <w:rsid w:val="009D4555"/>
    <w:rPr>
      <w:color w:val="0000FF"/>
      <w:u w:val="single"/>
    </w:rPr>
  </w:style>
  <w:style w:type="paragraph" w:customStyle="1" w:styleId="Style1">
    <w:name w:val="Style1"/>
    <w:basedOn w:val="Normal"/>
    <w:qFormat/>
    <w:rsid w:val="007A2307"/>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239">
      <w:bodyDiv w:val="1"/>
      <w:marLeft w:val="0"/>
      <w:marRight w:val="0"/>
      <w:marTop w:val="0"/>
      <w:marBottom w:val="0"/>
      <w:divBdr>
        <w:top w:val="none" w:sz="0" w:space="0" w:color="auto"/>
        <w:left w:val="none" w:sz="0" w:space="0" w:color="auto"/>
        <w:bottom w:val="none" w:sz="0" w:space="0" w:color="auto"/>
        <w:right w:val="none" w:sz="0" w:space="0" w:color="auto"/>
      </w:divBdr>
    </w:div>
    <w:div w:id="7297324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2689178">
      <w:bodyDiv w:val="1"/>
      <w:marLeft w:val="0"/>
      <w:marRight w:val="0"/>
      <w:marTop w:val="0"/>
      <w:marBottom w:val="0"/>
      <w:divBdr>
        <w:top w:val="none" w:sz="0" w:space="0" w:color="auto"/>
        <w:left w:val="none" w:sz="0" w:space="0" w:color="auto"/>
        <w:bottom w:val="none" w:sz="0" w:space="0" w:color="auto"/>
        <w:right w:val="none" w:sz="0" w:space="0" w:color="auto"/>
      </w:divBdr>
    </w:div>
    <w:div w:id="364253438">
      <w:bodyDiv w:val="1"/>
      <w:marLeft w:val="0"/>
      <w:marRight w:val="0"/>
      <w:marTop w:val="0"/>
      <w:marBottom w:val="0"/>
      <w:divBdr>
        <w:top w:val="none" w:sz="0" w:space="0" w:color="auto"/>
        <w:left w:val="none" w:sz="0" w:space="0" w:color="auto"/>
        <w:bottom w:val="none" w:sz="0" w:space="0" w:color="auto"/>
        <w:right w:val="none" w:sz="0" w:space="0" w:color="auto"/>
      </w:divBdr>
    </w:div>
    <w:div w:id="388070947">
      <w:bodyDiv w:val="1"/>
      <w:marLeft w:val="0"/>
      <w:marRight w:val="0"/>
      <w:marTop w:val="0"/>
      <w:marBottom w:val="0"/>
      <w:divBdr>
        <w:top w:val="none" w:sz="0" w:space="0" w:color="auto"/>
        <w:left w:val="none" w:sz="0" w:space="0" w:color="auto"/>
        <w:bottom w:val="none" w:sz="0" w:space="0" w:color="auto"/>
        <w:right w:val="none" w:sz="0" w:space="0" w:color="auto"/>
      </w:divBdr>
    </w:div>
    <w:div w:id="446968292">
      <w:bodyDiv w:val="1"/>
      <w:marLeft w:val="0"/>
      <w:marRight w:val="0"/>
      <w:marTop w:val="0"/>
      <w:marBottom w:val="0"/>
      <w:divBdr>
        <w:top w:val="none" w:sz="0" w:space="0" w:color="auto"/>
        <w:left w:val="none" w:sz="0" w:space="0" w:color="auto"/>
        <w:bottom w:val="none" w:sz="0" w:space="0" w:color="auto"/>
        <w:right w:val="none" w:sz="0" w:space="0" w:color="auto"/>
      </w:divBdr>
    </w:div>
    <w:div w:id="547768700">
      <w:bodyDiv w:val="1"/>
      <w:marLeft w:val="0"/>
      <w:marRight w:val="0"/>
      <w:marTop w:val="0"/>
      <w:marBottom w:val="0"/>
      <w:divBdr>
        <w:top w:val="none" w:sz="0" w:space="0" w:color="auto"/>
        <w:left w:val="none" w:sz="0" w:space="0" w:color="auto"/>
        <w:bottom w:val="none" w:sz="0" w:space="0" w:color="auto"/>
        <w:right w:val="none" w:sz="0" w:space="0" w:color="auto"/>
      </w:divBdr>
    </w:div>
    <w:div w:id="716666532">
      <w:bodyDiv w:val="1"/>
      <w:marLeft w:val="0"/>
      <w:marRight w:val="0"/>
      <w:marTop w:val="0"/>
      <w:marBottom w:val="0"/>
      <w:divBdr>
        <w:top w:val="none" w:sz="0" w:space="0" w:color="auto"/>
        <w:left w:val="none" w:sz="0" w:space="0" w:color="auto"/>
        <w:bottom w:val="none" w:sz="0" w:space="0" w:color="auto"/>
        <w:right w:val="none" w:sz="0" w:space="0" w:color="auto"/>
      </w:divBdr>
    </w:div>
    <w:div w:id="733504965">
      <w:bodyDiv w:val="1"/>
      <w:marLeft w:val="0"/>
      <w:marRight w:val="0"/>
      <w:marTop w:val="0"/>
      <w:marBottom w:val="0"/>
      <w:divBdr>
        <w:top w:val="none" w:sz="0" w:space="0" w:color="auto"/>
        <w:left w:val="none" w:sz="0" w:space="0" w:color="auto"/>
        <w:bottom w:val="none" w:sz="0" w:space="0" w:color="auto"/>
        <w:right w:val="none" w:sz="0" w:space="0" w:color="auto"/>
      </w:divBdr>
    </w:div>
    <w:div w:id="765462956">
      <w:bodyDiv w:val="1"/>
      <w:marLeft w:val="0"/>
      <w:marRight w:val="0"/>
      <w:marTop w:val="0"/>
      <w:marBottom w:val="0"/>
      <w:divBdr>
        <w:top w:val="none" w:sz="0" w:space="0" w:color="auto"/>
        <w:left w:val="none" w:sz="0" w:space="0" w:color="auto"/>
        <w:bottom w:val="none" w:sz="0" w:space="0" w:color="auto"/>
        <w:right w:val="none" w:sz="0" w:space="0" w:color="auto"/>
      </w:divBdr>
    </w:div>
    <w:div w:id="828714407">
      <w:bodyDiv w:val="1"/>
      <w:marLeft w:val="0"/>
      <w:marRight w:val="0"/>
      <w:marTop w:val="0"/>
      <w:marBottom w:val="0"/>
      <w:divBdr>
        <w:top w:val="none" w:sz="0" w:space="0" w:color="auto"/>
        <w:left w:val="none" w:sz="0" w:space="0" w:color="auto"/>
        <w:bottom w:val="none" w:sz="0" w:space="0" w:color="auto"/>
        <w:right w:val="none" w:sz="0" w:space="0" w:color="auto"/>
      </w:divBdr>
    </w:div>
    <w:div w:id="831987080">
      <w:bodyDiv w:val="1"/>
      <w:marLeft w:val="0"/>
      <w:marRight w:val="0"/>
      <w:marTop w:val="0"/>
      <w:marBottom w:val="0"/>
      <w:divBdr>
        <w:top w:val="none" w:sz="0" w:space="0" w:color="auto"/>
        <w:left w:val="none" w:sz="0" w:space="0" w:color="auto"/>
        <w:bottom w:val="none" w:sz="0" w:space="0" w:color="auto"/>
        <w:right w:val="none" w:sz="0" w:space="0" w:color="auto"/>
      </w:divBdr>
    </w:div>
    <w:div w:id="1060446836">
      <w:bodyDiv w:val="1"/>
      <w:marLeft w:val="0"/>
      <w:marRight w:val="0"/>
      <w:marTop w:val="0"/>
      <w:marBottom w:val="0"/>
      <w:divBdr>
        <w:top w:val="none" w:sz="0" w:space="0" w:color="auto"/>
        <w:left w:val="none" w:sz="0" w:space="0" w:color="auto"/>
        <w:bottom w:val="none" w:sz="0" w:space="0" w:color="auto"/>
        <w:right w:val="none" w:sz="0" w:space="0" w:color="auto"/>
      </w:divBdr>
    </w:div>
    <w:div w:id="1117480072">
      <w:bodyDiv w:val="1"/>
      <w:marLeft w:val="0"/>
      <w:marRight w:val="0"/>
      <w:marTop w:val="0"/>
      <w:marBottom w:val="0"/>
      <w:divBdr>
        <w:top w:val="none" w:sz="0" w:space="0" w:color="auto"/>
        <w:left w:val="none" w:sz="0" w:space="0" w:color="auto"/>
        <w:bottom w:val="none" w:sz="0" w:space="0" w:color="auto"/>
        <w:right w:val="none" w:sz="0" w:space="0" w:color="auto"/>
      </w:divBdr>
    </w:div>
    <w:div w:id="1230536689">
      <w:bodyDiv w:val="1"/>
      <w:marLeft w:val="0"/>
      <w:marRight w:val="0"/>
      <w:marTop w:val="0"/>
      <w:marBottom w:val="0"/>
      <w:divBdr>
        <w:top w:val="none" w:sz="0" w:space="0" w:color="auto"/>
        <w:left w:val="none" w:sz="0" w:space="0" w:color="auto"/>
        <w:bottom w:val="none" w:sz="0" w:space="0" w:color="auto"/>
        <w:right w:val="none" w:sz="0" w:space="0" w:color="auto"/>
      </w:divBdr>
    </w:div>
    <w:div w:id="1307129684">
      <w:bodyDiv w:val="1"/>
      <w:marLeft w:val="0"/>
      <w:marRight w:val="0"/>
      <w:marTop w:val="0"/>
      <w:marBottom w:val="0"/>
      <w:divBdr>
        <w:top w:val="none" w:sz="0" w:space="0" w:color="auto"/>
        <w:left w:val="none" w:sz="0" w:space="0" w:color="auto"/>
        <w:bottom w:val="none" w:sz="0" w:space="0" w:color="auto"/>
        <w:right w:val="none" w:sz="0" w:space="0" w:color="auto"/>
      </w:divBdr>
    </w:div>
    <w:div w:id="1348287453">
      <w:bodyDiv w:val="1"/>
      <w:marLeft w:val="0"/>
      <w:marRight w:val="0"/>
      <w:marTop w:val="0"/>
      <w:marBottom w:val="0"/>
      <w:divBdr>
        <w:top w:val="none" w:sz="0" w:space="0" w:color="auto"/>
        <w:left w:val="none" w:sz="0" w:space="0" w:color="auto"/>
        <w:bottom w:val="none" w:sz="0" w:space="0" w:color="auto"/>
        <w:right w:val="none" w:sz="0" w:space="0" w:color="auto"/>
      </w:divBdr>
    </w:div>
    <w:div w:id="1477257759">
      <w:bodyDiv w:val="1"/>
      <w:marLeft w:val="0"/>
      <w:marRight w:val="0"/>
      <w:marTop w:val="0"/>
      <w:marBottom w:val="0"/>
      <w:divBdr>
        <w:top w:val="none" w:sz="0" w:space="0" w:color="auto"/>
        <w:left w:val="none" w:sz="0" w:space="0" w:color="auto"/>
        <w:bottom w:val="none" w:sz="0" w:space="0" w:color="auto"/>
        <w:right w:val="none" w:sz="0" w:space="0" w:color="auto"/>
      </w:divBdr>
    </w:div>
    <w:div w:id="1508520788">
      <w:bodyDiv w:val="1"/>
      <w:marLeft w:val="0"/>
      <w:marRight w:val="0"/>
      <w:marTop w:val="0"/>
      <w:marBottom w:val="0"/>
      <w:divBdr>
        <w:top w:val="none" w:sz="0" w:space="0" w:color="auto"/>
        <w:left w:val="none" w:sz="0" w:space="0" w:color="auto"/>
        <w:bottom w:val="none" w:sz="0" w:space="0" w:color="auto"/>
        <w:right w:val="none" w:sz="0" w:space="0" w:color="auto"/>
      </w:divBdr>
    </w:div>
    <w:div w:id="1610427150">
      <w:bodyDiv w:val="1"/>
      <w:marLeft w:val="0"/>
      <w:marRight w:val="0"/>
      <w:marTop w:val="0"/>
      <w:marBottom w:val="0"/>
      <w:divBdr>
        <w:top w:val="none" w:sz="0" w:space="0" w:color="auto"/>
        <w:left w:val="none" w:sz="0" w:space="0" w:color="auto"/>
        <w:bottom w:val="none" w:sz="0" w:space="0" w:color="auto"/>
        <w:right w:val="none" w:sz="0" w:space="0" w:color="auto"/>
      </w:divBdr>
    </w:div>
    <w:div w:id="1886677820">
      <w:bodyDiv w:val="1"/>
      <w:marLeft w:val="0"/>
      <w:marRight w:val="0"/>
      <w:marTop w:val="0"/>
      <w:marBottom w:val="0"/>
      <w:divBdr>
        <w:top w:val="none" w:sz="0" w:space="0" w:color="auto"/>
        <w:left w:val="none" w:sz="0" w:space="0" w:color="auto"/>
        <w:bottom w:val="none" w:sz="0" w:space="0" w:color="auto"/>
        <w:right w:val="none" w:sz="0" w:space="0" w:color="auto"/>
      </w:divBdr>
    </w:div>
    <w:div w:id="1889687037">
      <w:bodyDiv w:val="1"/>
      <w:marLeft w:val="0"/>
      <w:marRight w:val="0"/>
      <w:marTop w:val="0"/>
      <w:marBottom w:val="0"/>
      <w:divBdr>
        <w:top w:val="none" w:sz="0" w:space="0" w:color="auto"/>
        <w:left w:val="none" w:sz="0" w:space="0" w:color="auto"/>
        <w:bottom w:val="none" w:sz="0" w:space="0" w:color="auto"/>
        <w:right w:val="none" w:sz="0" w:space="0" w:color="auto"/>
      </w:divBdr>
    </w:div>
    <w:div w:id="2045641454">
      <w:bodyDiv w:val="1"/>
      <w:marLeft w:val="0"/>
      <w:marRight w:val="0"/>
      <w:marTop w:val="0"/>
      <w:marBottom w:val="0"/>
      <w:divBdr>
        <w:top w:val="none" w:sz="0" w:space="0" w:color="auto"/>
        <w:left w:val="none" w:sz="0" w:space="0" w:color="auto"/>
        <w:bottom w:val="none" w:sz="0" w:space="0" w:color="auto"/>
        <w:right w:val="none" w:sz="0" w:space="0" w:color="auto"/>
      </w:divBdr>
    </w:div>
    <w:div w:id="21060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2456</Words>
  <Characters>16475</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2023062361_x000d_
Opdatering til QRD9.</dc:description>
  <cp:lastModifiedBy>Victoria Becker</cp:lastModifiedBy>
  <cp:revision>5</cp:revision>
  <dcterms:created xsi:type="dcterms:W3CDTF">2024-10-22T15:11:00Z</dcterms:created>
  <dcterms:modified xsi:type="dcterms:W3CDTF">2024-10-22T15:43:00Z</dcterms:modified>
</cp:coreProperties>
</file>