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F0355" w14:textId="77777777" w:rsidR="005B0036" w:rsidRPr="00DC2AD0" w:rsidRDefault="005B0036" w:rsidP="005B0036">
      <w:pPr>
        <w:rPr>
          <w:sz w:val="24"/>
          <w:szCs w:val="24"/>
        </w:rPr>
      </w:pPr>
      <w:bookmarkStart w:id="0" w:name="_GoBack"/>
      <w:bookmarkEnd w:id="0"/>
      <w:r w:rsidRPr="00DC2AD0">
        <w:rPr>
          <w:noProof/>
          <w:sz w:val="24"/>
          <w:szCs w:val="24"/>
          <w:lang w:eastAsia="da-DK"/>
        </w:rPr>
        <w:drawing>
          <wp:inline distT="0" distB="0" distL="0" distR="0" wp14:anchorId="02CEB18B" wp14:editId="4E7DE4D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5F7EA9" w14:textId="79C463E9" w:rsidR="00C479BF" w:rsidRPr="00DC2AD0" w:rsidRDefault="00C479BF" w:rsidP="005B0036">
      <w:pPr>
        <w:rPr>
          <w:sz w:val="24"/>
          <w:szCs w:val="24"/>
        </w:rPr>
      </w:pPr>
    </w:p>
    <w:p w14:paraId="2DC10702" w14:textId="6F4BF6DC" w:rsidR="005B0036" w:rsidRPr="00DC2AD0" w:rsidRDefault="005B0036" w:rsidP="005B0036">
      <w:pPr>
        <w:tabs>
          <w:tab w:val="right" w:pos="9356"/>
        </w:tabs>
        <w:rPr>
          <w:b/>
          <w:sz w:val="24"/>
          <w:szCs w:val="24"/>
        </w:rPr>
      </w:pPr>
      <w:r w:rsidRPr="00DC2AD0">
        <w:rPr>
          <w:b/>
          <w:sz w:val="24"/>
          <w:szCs w:val="24"/>
        </w:rPr>
        <w:tab/>
      </w:r>
      <w:r w:rsidR="00DC2AD0" w:rsidRPr="00DC2AD0">
        <w:rPr>
          <w:b/>
          <w:sz w:val="24"/>
          <w:szCs w:val="24"/>
        </w:rPr>
        <w:t>6. februar 2025</w:t>
      </w:r>
    </w:p>
    <w:p w14:paraId="6136A0EE" w14:textId="32311E2F" w:rsidR="005B0036" w:rsidRPr="00DC2AD0" w:rsidRDefault="005B0036" w:rsidP="005B0036">
      <w:pPr>
        <w:rPr>
          <w:sz w:val="24"/>
          <w:szCs w:val="24"/>
        </w:rPr>
      </w:pPr>
    </w:p>
    <w:p w14:paraId="215FD149" w14:textId="502EAD91" w:rsidR="001033D5" w:rsidRPr="00DC2AD0" w:rsidRDefault="001033D5" w:rsidP="005B0036">
      <w:pPr>
        <w:rPr>
          <w:sz w:val="24"/>
          <w:szCs w:val="24"/>
        </w:rPr>
      </w:pPr>
    </w:p>
    <w:p w14:paraId="07C8B610" w14:textId="77777777" w:rsidR="005B0036" w:rsidRPr="00DC2AD0" w:rsidRDefault="005B0036" w:rsidP="005B0036">
      <w:pPr>
        <w:rPr>
          <w:sz w:val="24"/>
          <w:szCs w:val="24"/>
        </w:rPr>
      </w:pPr>
    </w:p>
    <w:p w14:paraId="5291D929" w14:textId="77777777" w:rsidR="005B0036" w:rsidRPr="00DC2AD0" w:rsidRDefault="005B0036" w:rsidP="005B0036">
      <w:pPr>
        <w:tabs>
          <w:tab w:val="left" w:pos="8222"/>
        </w:tabs>
        <w:jc w:val="center"/>
        <w:rPr>
          <w:b/>
          <w:sz w:val="24"/>
          <w:szCs w:val="24"/>
        </w:rPr>
      </w:pPr>
      <w:r w:rsidRPr="00DC2AD0">
        <w:rPr>
          <w:b/>
          <w:sz w:val="24"/>
          <w:szCs w:val="24"/>
        </w:rPr>
        <w:t>PRODUKTRESUMÉ</w:t>
      </w:r>
    </w:p>
    <w:p w14:paraId="4044CF03" w14:textId="77777777" w:rsidR="005B0036" w:rsidRPr="00DC2AD0" w:rsidRDefault="005B0036" w:rsidP="005B0036">
      <w:pPr>
        <w:tabs>
          <w:tab w:val="left" w:pos="8222"/>
        </w:tabs>
        <w:jc w:val="center"/>
        <w:rPr>
          <w:b/>
          <w:sz w:val="24"/>
          <w:szCs w:val="24"/>
        </w:rPr>
      </w:pPr>
    </w:p>
    <w:p w14:paraId="2AC68D1E" w14:textId="77777777" w:rsidR="005B0036" w:rsidRPr="00DC2AD0" w:rsidRDefault="005B0036" w:rsidP="005B0036">
      <w:pPr>
        <w:tabs>
          <w:tab w:val="left" w:pos="8222"/>
        </w:tabs>
        <w:jc w:val="center"/>
        <w:rPr>
          <w:b/>
          <w:sz w:val="24"/>
          <w:szCs w:val="24"/>
        </w:rPr>
      </w:pPr>
      <w:r w:rsidRPr="00DC2AD0">
        <w:rPr>
          <w:b/>
          <w:sz w:val="24"/>
          <w:szCs w:val="24"/>
        </w:rPr>
        <w:t>for</w:t>
      </w:r>
    </w:p>
    <w:p w14:paraId="1E208860" w14:textId="77777777" w:rsidR="005B0036" w:rsidRPr="00DC2AD0" w:rsidRDefault="005B0036" w:rsidP="005B0036">
      <w:pPr>
        <w:tabs>
          <w:tab w:val="left" w:pos="8222"/>
        </w:tabs>
        <w:jc w:val="center"/>
        <w:rPr>
          <w:b/>
          <w:sz w:val="24"/>
          <w:szCs w:val="24"/>
        </w:rPr>
      </w:pPr>
    </w:p>
    <w:p w14:paraId="611C817F" w14:textId="2EA4F733" w:rsidR="005B0036" w:rsidRPr="00DC2AD0" w:rsidRDefault="00FB676F" w:rsidP="005B0036">
      <w:pPr>
        <w:tabs>
          <w:tab w:val="left" w:pos="8222"/>
        </w:tabs>
        <w:jc w:val="center"/>
        <w:rPr>
          <w:b/>
          <w:sz w:val="24"/>
          <w:szCs w:val="24"/>
        </w:rPr>
      </w:pPr>
      <w:proofErr w:type="spellStart"/>
      <w:r w:rsidRPr="00DC2AD0">
        <w:rPr>
          <w:b/>
          <w:sz w:val="24"/>
          <w:szCs w:val="24"/>
        </w:rPr>
        <w:t>Relaquine</w:t>
      </w:r>
      <w:proofErr w:type="spellEnd"/>
      <w:r w:rsidRPr="00DC2AD0">
        <w:rPr>
          <w:b/>
          <w:sz w:val="24"/>
          <w:szCs w:val="24"/>
        </w:rPr>
        <w:t>, oral gel</w:t>
      </w:r>
    </w:p>
    <w:p w14:paraId="1DA0CEF0" w14:textId="77777777" w:rsidR="005B0036" w:rsidRPr="00DC2AD0" w:rsidRDefault="005B0036" w:rsidP="005B0036">
      <w:pPr>
        <w:tabs>
          <w:tab w:val="left" w:pos="8222"/>
        </w:tabs>
        <w:jc w:val="both"/>
        <w:rPr>
          <w:sz w:val="24"/>
          <w:szCs w:val="24"/>
        </w:rPr>
      </w:pPr>
    </w:p>
    <w:p w14:paraId="3D2F92F2" w14:textId="77777777" w:rsidR="005B0036" w:rsidRPr="00DC2AD0" w:rsidRDefault="005B0036" w:rsidP="005B0036">
      <w:pPr>
        <w:tabs>
          <w:tab w:val="left" w:pos="8222"/>
        </w:tabs>
        <w:jc w:val="both"/>
        <w:rPr>
          <w:sz w:val="24"/>
          <w:szCs w:val="24"/>
        </w:rPr>
      </w:pPr>
    </w:p>
    <w:p w14:paraId="65252BDF" w14:textId="77777777" w:rsidR="005B0036" w:rsidRPr="00DC2AD0" w:rsidRDefault="005B0036" w:rsidP="00DC2AD0">
      <w:pPr>
        <w:tabs>
          <w:tab w:val="left" w:pos="567"/>
          <w:tab w:val="left" w:pos="8222"/>
        </w:tabs>
        <w:ind w:left="851" w:hanging="851"/>
        <w:rPr>
          <w:b/>
          <w:sz w:val="24"/>
          <w:szCs w:val="24"/>
        </w:rPr>
      </w:pPr>
      <w:r w:rsidRPr="00DC2AD0">
        <w:rPr>
          <w:b/>
          <w:sz w:val="24"/>
          <w:szCs w:val="24"/>
        </w:rPr>
        <w:t>0.</w:t>
      </w:r>
      <w:r w:rsidRPr="00DC2AD0">
        <w:rPr>
          <w:b/>
          <w:sz w:val="24"/>
          <w:szCs w:val="24"/>
        </w:rPr>
        <w:tab/>
        <w:t>D.SP.NR.</w:t>
      </w:r>
    </w:p>
    <w:p w14:paraId="5E1101AC" w14:textId="62B41C57" w:rsidR="005B0036" w:rsidRPr="00DC2AD0" w:rsidRDefault="00FB676F" w:rsidP="00DC2AD0">
      <w:pPr>
        <w:tabs>
          <w:tab w:val="left" w:pos="8222"/>
        </w:tabs>
        <w:ind w:left="567"/>
        <w:rPr>
          <w:sz w:val="24"/>
          <w:szCs w:val="24"/>
        </w:rPr>
      </w:pPr>
      <w:r w:rsidRPr="00DC2AD0">
        <w:rPr>
          <w:sz w:val="24"/>
          <w:szCs w:val="24"/>
        </w:rPr>
        <w:t>32048</w:t>
      </w:r>
    </w:p>
    <w:p w14:paraId="4D7A0065" w14:textId="77777777" w:rsidR="005B0036" w:rsidRPr="00DC2AD0" w:rsidRDefault="005B0036" w:rsidP="005B0036">
      <w:pPr>
        <w:tabs>
          <w:tab w:val="left" w:pos="8222"/>
        </w:tabs>
        <w:ind w:left="851"/>
        <w:rPr>
          <w:sz w:val="24"/>
          <w:szCs w:val="24"/>
        </w:rPr>
      </w:pPr>
    </w:p>
    <w:p w14:paraId="5A6AC429" w14:textId="77777777" w:rsidR="00DC2AD0" w:rsidRPr="00DC2AD0" w:rsidRDefault="00DC2AD0" w:rsidP="00DC2AD0">
      <w:pPr>
        <w:pStyle w:val="Style1"/>
        <w:rPr>
          <w:sz w:val="24"/>
          <w:szCs w:val="24"/>
        </w:rPr>
      </w:pPr>
      <w:r w:rsidRPr="00DC2AD0">
        <w:rPr>
          <w:sz w:val="24"/>
          <w:szCs w:val="24"/>
        </w:rPr>
        <w:t>1.</w:t>
      </w:r>
      <w:r w:rsidRPr="00DC2AD0">
        <w:rPr>
          <w:sz w:val="24"/>
          <w:szCs w:val="24"/>
        </w:rPr>
        <w:tab/>
        <w:t>VETERINÆRLÆGEMIDLETS NAVN</w:t>
      </w:r>
    </w:p>
    <w:p w14:paraId="4CF441F2" w14:textId="77777777" w:rsidR="00DC2AD0" w:rsidRPr="00DC2AD0" w:rsidRDefault="00DC2AD0" w:rsidP="00DC2AD0">
      <w:pPr>
        <w:rPr>
          <w:sz w:val="24"/>
          <w:szCs w:val="24"/>
        </w:rPr>
      </w:pPr>
    </w:p>
    <w:p w14:paraId="5192ADB7" w14:textId="77777777" w:rsidR="00DC2AD0" w:rsidRPr="00DC2AD0" w:rsidRDefault="00DC2AD0" w:rsidP="00DC2AD0">
      <w:pPr>
        <w:ind w:left="567"/>
        <w:rPr>
          <w:sz w:val="24"/>
          <w:szCs w:val="24"/>
        </w:rPr>
      </w:pPr>
      <w:proofErr w:type="spellStart"/>
      <w:r w:rsidRPr="00DC2AD0">
        <w:rPr>
          <w:sz w:val="24"/>
          <w:szCs w:val="24"/>
        </w:rPr>
        <w:t>Relaquine</w:t>
      </w:r>
      <w:proofErr w:type="spellEnd"/>
      <w:r w:rsidRPr="00DC2AD0">
        <w:rPr>
          <w:sz w:val="24"/>
          <w:szCs w:val="24"/>
        </w:rPr>
        <w:t xml:space="preserve"> </w:t>
      </w:r>
    </w:p>
    <w:p w14:paraId="031F264B" w14:textId="77777777" w:rsidR="00DC2AD0" w:rsidRPr="00DC2AD0" w:rsidRDefault="00DC2AD0" w:rsidP="00DC2AD0">
      <w:pPr>
        <w:ind w:left="567"/>
        <w:rPr>
          <w:sz w:val="24"/>
          <w:szCs w:val="24"/>
        </w:rPr>
      </w:pPr>
      <w:r w:rsidRPr="00DC2AD0">
        <w:rPr>
          <w:sz w:val="24"/>
          <w:szCs w:val="24"/>
        </w:rPr>
        <w:t>Lægemiddelform: oral gel</w:t>
      </w:r>
    </w:p>
    <w:p w14:paraId="5D0CB26F" w14:textId="77777777" w:rsidR="00DC2AD0" w:rsidRPr="00DC2AD0" w:rsidRDefault="00DC2AD0" w:rsidP="00DC2AD0">
      <w:pPr>
        <w:ind w:left="567"/>
        <w:rPr>
          <w:sz w:val="24"/>
          <w:szCs w:val="24"/>
        </w:rPr>
      </w:pPr>
      <w:r w:rsidRPr="00DC2AD0">
        <w:rPr>
          <w:sz w:val="24"/>
          <w:szCs w:val="24"/>
        </w:rPr>
        <w:t>Styrke: 35 mg/ml</w:t>
      </w:r>
    </w:p>
    <w:p w14:paraId="4B262617" w14:textId="77777777" w:rsidR="00DC2AD0" w:rsidRPr="00DC2AD0" w:rsidRDefault="00DC2AD0" w:rsidP="00DC2AD0">
      <w:pPr>
        <w:rPr>
          <w:sz w:val="24"/>
          <w:szCs w:val="24"/>
        </w:rPr>
      </w:pPr>
    </w:p>
    <w:p w14:paraId="11902211" w14:textId="77777777" w:rsidR="00DC2AD0" w:rsidRPr="00DC2AD0" w:rsidRDefault="00DC2AD0" w:rsidP="00DC2AD0">
      <w:pPr>
        <w:pStyle w:val="Style1"/>
        <w:rPr>
          <w:sz w:val="24"/>
          <w:szCs w:val="24"/>
        </w:rPr>
      </w:pPr>
      <w:r w:rsidRPr="00DC2AD0">
        <w:rPr>
          <w:sz w:val="24"/>
          <w:szCs w:val="24"/>
        </w:rPr>
        <w:t>2.</w:t>
      </w:r>
      <w:r w:rsidRPr="00DC2AD0">
        <w:rPr>
          <w:sz w:val="24"/>
          <w:szCs w:val="24"/>
        </w:rPr>
        <w:tab/>
        <w:t>KVALITATIV OG KVANTITATIV SAMMENSÆTNING</w:t>
      </w:r>
    </w:p>
    <w:p w14:paraId="61779441" w14:textId="77777777" w:rsidR="00DC2AD0" w:rsidRPr="00DC2AD0" w:rsidRDefault="00DC2AD0" w:rsidP="00DC2AD0">
      <w:pPr>
        <w:rPr>
          <w:sz w:val="24"/>
          <w:szCs w:val="24"/>
        </w:rPr>
      </w:pPr>
    </w:p>
    <w:p w14:paraId="437F76A7" w14:textId="77777777" w:rsidR="00DC2AD0" w:rsidRPr="00DC2AD0" w:rsidRDefault="00DC2AD0" w:rsidP="00DC2AD0">
      <w:pPr>
        <w:ind w:left="567"/>
        <w:rPr>
          <w:sz w:val="24"/>
          <w:szCs w:val="24"/>
        </w:rPr>
      </w:pPr>
      <w:r w:rsidRPr="00DC2AD0">
        <w:rPr>
          <w:sz w:val="24"/>
          <w:szCs w:val="24"/>
        </w:rPr>
        <w:t>Hver ml indeholder:</w:t>
      </w:r>
    </w:p>
    <w:p w14:paraId="0BF7B3DF" w14:textId="77777777" w:rsidR="00DC2AD0" w:rsidRPr="00DC2AD0" w:rsidRDefault="00DC2AD0" w:rsidP="00DC2AD0">
      <w:pPr>
        <w:ind w:left="567"/>
        <w:rPr>
          <w:sz w:val="24"/>
          <w:szCs w:val="24"/>
        </w:rPr>
      </w:pPr>
    </w:p>
    <w:p w14:paraId="38BC2543" w14:textId="77777777" w:rsidR="00DC2AD0" w:rsidRPr="00DC2AD0" w:rsidRDefault="00DC2AD0" w:rsidP="00DC2AD0">
      <w:pPr>
        <w:ind w:left="567"/>
        <w:rPr>
          <w:b/>
          <w:sz w:val="24"/>
          <w:szCs w:val="24"/>
        </w:rPr>
      </w:pPr>
      <w:r w:rsidRPr="00DC2AD0">
        <w:rPr>
          <w:b/>
          <w:sz w:val="24"/>
          <w:szCs w:val="24"/>
        </w:rPr>
        <w:t>Aktivt stof:</w:t>
      </w:r>
    </w:p>
    <w:p w14:paraId="24EE5E79" w14:textId="77777777" w:rsidR="00DC2AD0" w:rsidRPr="00DC2AD0" w:rsidRDefault="00DC2AD0" w:rsidP="00DC2AD0">
      <w:pPr>
        <w:ind w:left="1418"/>
        <w:rPr>
          <w:sz w:val="24"/>
          <w:szCs w:val="24"/>
        </w:rPr>
      </w:pPr>
      <w:proofErr w:type="spellStart"/>
      <w:r w:rsidRPr="00DC2AD0">
        <w:rPr>
          <w:sz w:val="24"/>
          <w:szCs w:val="24"/>
        </w:rPr>
        <w:t>Acepromazin</w:t>
      </w:r>
      <w:proofErr w:type="spellEnd"/>
      <w:r w:rsidRPr="00DC2AD0">
        <w:rPr>
          <w:sz w:val="24"/>
          <w:szCs w:val="24"/>
        </w:rPr>
        <w:tab/>
      </w:r>
      <w:r w:rsidRPr="00DC2AD0">
        <w:rPr>
          <w:sz w:val="24"/>
          <w:szCs w:val="24"/>
        </w:rPr>
        <w:tab/>
      </w:r>
      <w:r w:rsidRPr="00DC2AD0">
        <w:rPr>
          <w:sz w:val="24"/>
          <w:szCs w:val="24"/>
        </w:rPr>
        <w:tab/>
      </w:r>
      <w:r w:rsidRPr="00DC2AD0">
        <w:rPr>
          <w:sz w:val="24"/>
          <w:szCs w:val="24"/>
        </w:rPr>
        <w:tab/>
        <w:t>35,00 mg</w:t>
      </w:r>
    </w:p>
    <w:p w14:paraId="67AB0758" w14:textId="77777777" w:rsidR="00DC2AD0" w:rsidRPr="00DC2AD0" w:rsidRDefault="00DC2AD0" w:rsidP="00DC2AD0">
      <w:pPr>
        <w:ind w:left="1418"/>
        <w:rPr>
          <w:sz w:val="24"/>
          <w:szCs w:val="24"/>
        </w:rPr>
      </w:pPr>
      <w:r w:rsidRPr="00DC2AD0">
        <w:rPr>
          <w:sz w:val="24"/>
          <w:szCs w:val="24"/>
        </w:rPr>
        <w:t xml:space="preserve">(som </w:t>
      </w:r>
      <w:proofErr w:type="spellStart"/>
      <w:r w:rsidRPr="00DC2AD0">
        <w:rPr>
          <w:sz w:val="24"/>
          <w:szCs w:val="24"/>
        </w:rPr>
        <w:t>acepromazinmaleat</w:t>
      </w:r>
      <w:proofErr w:type="spellEnd"/>
      <w:r w:rsidRPr="00DC2AD0">
        <w:rPr>
          <w:sz w:val="24"/>
          <w:szCs w:val="24"/>
        </w:rPr>
        <w:t xml:space="preserve"> </w:t>
      </w:r>
      <w:r w:rsidRPr="00DC2AD0">
        <w:rPr>
          <w:sz w:val="24"/>
          <w:szCs w:val="24"/>
        </w:rPr>
        <w:tab/>
      </w:r>
      <w:r w:rsidRPr="00DC2AD0">
        <w:rPr>
          <w:sz w:val="24"/>
          <w:szCs w:val="24"/>
        </w:rPr>
        <w:tab/>
        <w:t>47,50 mg)</w:t>
      </w:r>
    </w:p>
    <w:p w14:paraId="2745AE6F" w14:textId="77777777" w:rsidR="00DC2AD0" w:rsidRPr="00DC2AD0" w:rsidRDefault="00DC2AD0" w:rsidP="00DC2AD0">
      <w:pPr>
        <w:ind w:left="567"/>
        <w:rPr>
          <w:iCs/>
          <w:sz w:val="24"/>
          <w:szCs w:val="24"/>
        </w:rPr>
      </w:pPr>
    </w:p>
    <w:p w14:paraId="3741AEA4" w14:textId="77777777" w:rsidR="00DC2AD0" w:rsidRPr="00DC2AD0" w:rsidRDefault="00DC2AD0" w:rsidP="00DC2AD0">
      <w:pPr>
        <w:ind w:left="567"/>
        <w:rPr>
          <w:sz w:val="24"/>
          <w:szCs w:val="24"/>
        </w:rPr>
      </w:pPr>
      <w:r w:rsidRPr="00DC2AD0">
        <w:rPr>
          <w:b/>
          <w:sz w:val="24"/>
          <w:szCs w:val="24"/>
        </w:rPr>
        <w:t>Hjælpestoffer:</w:t>
      </w:r>
    </w:p>
    <w:p w14:paraId="6DD5AD01" w14:textId="77777777" w:rsidR="00DC2AD0" w:rsidRPr="00DC2AD0" w:rsidRDefault="00DC2AD0" w:rsidP="00DC2AD0">
      <w:pPr>
        <w:rPr>
          <w:sz w:val="24"/>
          <w:szCs w:val="24"/>
        </w:rPr>
      </w:pPr>
    </w:p>
    <w:tbl>
      <w:tblPr>
        <w:tblW w:w="928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DC2AD0" w:rsidRPr="00DC2AD0" w14:paraId="3E63DE63" w14:textId="77777777" w:rsidTr="00DC2AD0">
        <w:tc>
          <w:tcPr>
            <w:tcW w:w="4643" w:type="dxa"/>
            <w:shd w:val="clear" w:color="auto" w:fill="auto"/>
            <w:vAlign w:val="center"/>
          </w:tcPr>
          <w:p w14:paraId="395B00FD" w14:textId="77777777" w:rsidR="00DC2AD0" w:rsidRPr="00DC2AD0" w:rsidRDefault="00DC2AD0" w:rsidP="00840659">
            <w:pPr>
              <w:spacing w:before="60" w:after="60"/>
              <w:rPr>
                <w:b/>
                <w:bCs/>
                <w:iCs/>
                <w:sz w:val="24"/>
                <w:szCs w:val="24"/>
              </w:rPr>
            </w:pPr>
            <w:r w:rsidRPr="00DC2AD0">
              <w:rPr>
                <w:b/>
                <w:bCs/>
                <w:iCs/>
                <w:sz w:val="24"/>
                <w:szCs w:val="24"/>
              </w:rPr>
              <w:t>Kvalitativ sammensætning af hjælpestoffer og andre bestanddele</w:t>
            </w:r>
          </w:p>
        </w:tc>
        <w:tc>
          <w:tcPr>
            <w:tcW w:w="4644" w:type="dxa"/>
            <w:shd w:val="clear" w:color="auto" w:fill="auto"/>
            <w:vAlign w:val="center"/>
          </w:tcPr>
          <w:p w14:paraId="7341CD0A" w14:textId="77777777" w:rsidR="00DC2AD0" w:rsidRPr="00DC2AD0" w:rsidRDefault="00DC2AD0" w:rsidP="00840659">
            <w:pPr>
              <w:spacing w:before="60" w:after="60"/>
              <w:rPr>
                <w:b/>
                <w:bCs/>
                <w:iCs/>
                <w:sz w:val="24"/>
                <w:szCs w:val="24"/>
              </w:rPr>
            </w:pPr>
            <w:r w:rsidRPr="00DC2AD0">
              <w:rPr>
                <w:b/>
                <w:bCs/>
                <w:iCs/>
                <w:sz w:val="24"/>
                <w:szCs w:val="24"/>
              </w:rPr>
              <w:t>Kvantitativ sammensætning, hvis oplysningen er vigtig for korrekt administration af veterinærlægemidlet</w:t>
            </w:r>
          </w:p>
        </w:tc>
      </w:tr>
      <w:tr w:rsidR="00DC2AD0" w:rsidRPr="00DC2AD0" w14:paraId="193C83FD" w14:textId="77777777" w:rsidTr="00DC2AD0">
        <w:tc>
          <w:tcPr>
            <w:tcW w:w="4643" w:type="dxa"/>
            <w:shd w:val="clear" w:color="auto" w:fill="auto"/>
            <w:vAlign w:val="center"/>
          </w:tcPr>
          <w:p w14:paraId="18574938" w14:textId="77777777" w:rsidR="00DC2AD0" w:rsidRPr="00DC2AD0" w:rsidRDefault="00DC2AD0" w:rsidP="00840659">
            <w:pPr>
              <w:spacing w:before="60" w:after="60"/>
              <w:ind w:left="567" w:hanging="567"/>
              <w:rPr>
                <w:iCs/>
                <w:sz w:val="24"/>
                <w:szCs w:val="24"/>
              </w:rPr>
            </w:pPr>
            <w:proofErr w:type="spellStart"/>
            <w:r w:rsidRPr="00DC2AD0">
              <w:rPr>
                <w:sz w:val="24"/>
                <w:szCs w:val="24"/>
              </w:rPr>
              <w:t>Methylparahydroxybenzoat</w:t>
            </w:r>
            <w:proofErr w:type="spellEnd"/>
            <w:r w:rsidRPr="00DC2AD0">
              <w:rPr>
                <w:sz w:val="24"/>
                <w:szCs w:val="24"/>
              </w:rPr>
              <w:t xml:space="preserve"> (E218)</w:t>
            </w:r>
          </w:p>
        </w:tc>
        <w:tc>
          <w:tcPr>
            <w:tcW w:w="4644" w:type="dxa"/>
            <w:shd w:val="clear" w:color="auto" w:fill="auto"/>
            <w:vAlign w:val="center"/>
          </w:tcPr>
          <w:p w14:paraId="67A0A73C" w14:textId="77777777" w:rsidR="00DC2AD0" w:rsidRPr="00DC2AD0" w:rsidRDefault="00DC2AD0" w:rsidP="00840659">
            <w:pPr>
              <w:spacing w:before="60" w:after="60"/>
              <w:rPr>
                <w:iCs/>
                <w:sz w:val="24"/>
                <w:szCs w:val="24"/>
              </w:rPr>
            </w:pPr>
            <w:r w:rsidRPr="00DC2AD0">
              <w:rPr>
                <w:sz w:val="24"/>
                <w:szCs w:val="24"/>
              </w:rPr>
              <w:t>0,65 mg</w:t>
            </w:r>
          </w:p>
        </w:tc>
      </w:tr>
      <w:tr w:rsidR="00DC2AD0" w:rsidRPr="00DC2AD0" w14:paraId="2621C46F" w14:textId="77777777" w:rsidTr="00DC2AD0">
        <w:tc>
          <w:tcPr>
            <w:tcW w:w="4643" w:type="dxa"/>
            <w:shd w:val="clear" w:color="auto" w:fill="auto"/>
            <w:vAlign w:val="center"/>
          </w:tcPr>
          <w:p w14:paraId="41A0368F" w14:textId="77777777" w:rsidR="00DC2AD0" w:rsidRPr="00DC2AD0" w:rsidRDefault="00DC2AD0" w:rsidP="00840659">
            <w:pPr>
              <w:spacing w:before="60" w:after="60"/>
              <w:rPr>
                <w:iCs/>
                <w:sz w:val="24"/>
                <w:szCs w:val="24"/>
              </w:rPr>
            </w:pPr>
            <w:proofErr w:type="spellStart"/>
            <w:r w:rsidRPr="00DC2AD0">
              <w:rPr>
                <w:sz w:val="24"/>
                <w:szCs w:val="24"/>
              </w:rPr>
              <w:t>Propylparahydroxybenzoat</w:t>
            </w:r>
            <w:proofErr w:type="spellEnd"/>
          </w:p>
        </w:tc>
        <w:tc>
          <w:tcPr>
            <w:tcW w:w="4644" w:type="dxa"/>
            <w:shd w:val="clear" w:color="auto" w:fill="auto"/>
            <w:vAlign w:val="center"/>
          </w:tcPr>
          <w:p w14:paraId="3A59E7E3" w14:textId="77777777" w:rsidR="00DC2AD0" w:rsidRPr="00DC2AD0" w:rsidRDefault="00DC2AD0" w:rsidP="00840659">
            <w:pPr>
              <w:spacing w:before="60" w:after="60"/>
              <w:rPr>
                <w:iCs/>
                <w:sz w:val="24"/>
                <w:szCs w:val="24"/>
              </w:rPr>
            </w:pPr>
            <w:r w:rsidRPr="00DC2AD0">
              <w:rPr>
                <w:sz w:val="24"/>
                <w:szCs w:val="24"/>
              </w:rPr>
              <w:t>0,35 mg</w:t>
            </w:r>
          </w:p>
        </w:tc>
      </w:tr>
      <w:tr w:rsidR="00DC2AD0" w:rsidRPr="00DC2AD0" w14:paraId="3704BCF2" w14:textId="77777777" w:rsidTr="00DC2AD0">
        <w:tc>
          <w:tcPr>
            <w:tcW w:w="4643" w:type="dxa"/>
            <w:shd w:val="clear" w:color="auto" w:fill="auto"/>
            <w:vAlign w:val="center"/>
          </w:tcPr>
          <w:p w14:paraId="7879AF69" w14:textId="77777777" w:rsidR="00DC2AD0" w:rsidRPr="00DC2AD0" w:rsidRDefault="00DC2AD0" w:rsidP="00840659">
            <w:pPr>
              <w:rPr>
                <w:sz w:val="24"/>
                <w:szCs w:val="24"/>
              </w:rPr>
            </w:pPr>
            <w:proofErr w:type="spellStart"/>
            <w:r w:rsidRPr="00DC2AD0">
              <w:rPr>
                <w:sz w:val="24"/>
                <w:szCs w:val="24"/>
              </w:rPr>
              <w:t>Natriumacetattrihydrat</w:t>
            </w:r>
            <w:proofErr w:type="spellEnd"/>
          </w:p>
        </w:tc>
        <w:tc>
          <w:tcPr>
            <w:tcW w:w="4644" w:type="dxa"/>
            <w:shd w:val="clear" w:color="auto" w:fill="auto"/>
            <w:vAlign w:val="center"/>
          </w:tcPr>
          <w:p w14:paraId="6F4B4E38" w14:textId="77777777" w:rsidR="00DC2AD0" w:rsidRPr="00DC2AD0" w:rsidRDefault="00DC2AD0" w:rsidP="00840659">
            <w:pPr>
              <w:spacing w:before="60" w:after="60"/>
              <w:rPr>
                <w:iCs/>
                <w:sz w:val="24"/>
                <w:szCs w:val="24"/>
              </w:rPr>
            </w:pPr>
          </w:p>
        </w:tc>
      </w:tr>
      <w:tr w:rsidR="00DC2AD0" w:rsidRPr="00DC2AD0" w14:paraId="4436B0B7" w14:textId="77777777" w:rsidTr="00DC2AD0">
        <w:tc>
          <w:tcPr>
            <w:tcW w:w="4643" w:type="dxa"/>
            <w:shd w:val="clear" w:color="auto" w:fill="auto"/>
            <w:vAlign w:val="center"/>
          </w:tcPr>
          <w:p w14:paraId="4BD15A78" w14:textId="77777777" w:rsidR="00DC2AD0" w:rsidRPr="00DC2AD0" w:rsidRDefault="00DC2AD0" w:rsidP="00840659">
            <w:pPr>
              <w:rPr>
                <w:sz w:val="24"/>
                <w:szCs w:val="24"/>
              </w:rPr>
            </w:pPr>
            <w:proofErr w:type="spellStart"/>
            <w:r w:rsidRPr="00DC2AD0">
              <w:rPr>
                <w:sz w:val="24"/>
                <w:szCs w:val="24"/>
              </w:rPr>
              <w:t>Natriumcyclamat</w:t>
            </w:r>
            <w:proofErr w:type="spellEnd"/>
            <w:r w:rsidRPr="00DC2AD0">
              <w:rPr>
                <w:sz w:val="24"/>
                <w:szCs w:val="24"/>
              </w:rPr>
              <w:t xml:space="preserve"> (E952)</w:t>
            </w:r>
          </w:p>
        </w:tc>
        <w:tc>
          <w:tcPr>
            <w:tcW w:w="4644" w:type="dxa"/>
            <w:shd w:val="clear" w:color="auto" w:fill="auto"/>
            <w:vAlign w:val="center"/>
          </w:tcPr>
          <w:p w14:paraId="39887D2B" w14:textId="77777777" w:rsidR="00DC2AD0" w:rsidRPr="00DC2AD0" w:rsidRDefault="00DC2AD0" w:rsidP="00840659">
            <w:pPr>
              <w:spacing w:before="60" w:after="60"/>
              <w:rPr>
                <w:iCs/>
                <w:sz w:val="24"/>
                <w:szCs w:val="24"/>
              </w:rPr>
            </w:pPr>
          </w:p>
        </w:tc>
      </w:tr>
      <w:tr w:rsidR="00DC2AD0" w:rsidRPr="00DC2AD0" w14:paraId="089547C5" w14:textId="77777777" w:rsidTr="00DC2AD0">
        <w:tc>
          <w:tcPr>
            <w:tcW w:w="4643" w:type="dxa"/>
            <w:shd w:val="clear" w:color="auto" w:fill="auto"/>
            <w:vAlign w:val="center"/>
          </w:tcPr>
          <w:p w14:paraId="01262B02" w14:textId="77777777" w:rsidR="00DC2AD0" w:rsidRPr="00DC2AD0" w:rsidRDefault="00DC2AD0" w:rsidP="00840659">
            <w:pPr>
              <w:spacing w:before="60" w:after="60"/>
              <w:rPr>
                <w:iCs/>
                <w:sz w:val="24"/>
                <w:szCs w:val="24"/>
              </w:rPr>
            </w:pPr>
            <w:proofErr w:type="spellStart"/>
            <w:r w:rsidRPr="00DC2AD0">
              <w:rPr>
                <w:iCs/>
                <w:sz w:val="24"/>
                <w:szCs w:val="24"/>
              </w:rPr>
              <w:t>Hydroxyethylcellulose</w:t>
            </w:r>
            <w:proofErr w:type="spellEnd"/>
          </w:p>
        </w:tc>
        <w:tc>
          <w:tcPr>
            <w:tcW w:w="4644" w:type="dxa"/>
            <w:shd w:val="clear" w:color="auto" w:fill="auto"/>
            <w:vAlign w:val="center"/>
          </w:tcPr>
          <w:p w14:paraId="304CACFE" w14:textId="77777777" w:rsidR="00DC2AD0" w:rsidRPr="00DC2AD0" w:rsidRDefault="00DC2AD0" w:rsidP="00840659">
            <w:pPr>
              <w:spacing w:before="60" w:after="60"/>
              <w:rPr>
                <w:iCs/>
                <w:sz w:val="24"/>
                <w:szCs w:val="24"/>
              </w:rPr>
            </w:pPr>
          </w:p>
        </w:tc>
      </w:tr>
      <w:tr w:rsidR="00DC2AD0" w:rsidRPr="00DC2AD0" w14:paraId="26437E3A" w14:textId="77777777" w:rsidTr="00DC2AD0">
        <w:tc>
          <w:tcPr>
            <w:tcW w:w="4643" w:type="dxa"/>
            <w:shd w:val="clear" w:color="auto" w:fill="auto"/>
            <w:vAlign w:val="center"/>
          </w:tcPr>
          <w:p w14:paraId="61EF1815" w14:textId="77777777" w:rsidR="00DC2AD0" w:rsidRPr="00DC2AD0" w:rsidRDefault="00DC2AD0" w:rsidP="00840659">
            <w:pPr>
              <w:spacing w:before="60" w:after="60"/>
              <w:rPr>
                <w:iCs/>
                <w:sz w:val="24"/>
                <w:szCs w:val="24"/>
              </w:rPr>
            </w:pPr>
            <w:r w:rsidRPr="00DC2AD0">
              <w:rPr>
                <w:iCs/>
                <w:sz w:val="24"/>
                <w:szCs w:val="24"/>
              </w:rPr>
              <w:t>Glycerol (E422)</w:t>
            </w:r>
          </w:p>
        </w:tc>
        <w:tc>
          <w:tcPr>
            <w:tcW w:w="4644" w:type="dxa"/>
            <w:shd w:val="clear" w:color="auto" w:fill="auto"/>
            <w:vAlign w:val="center"/>
          </w:tcPr>
          <w:p w14:paraId="2C7BD913" w14:textId="77777777" w:rsidR="00DC2AD0" w:rsidRPr="00DC2AD0" w:rsidRDefault="00DC2AD0" w:rsidP="00840659">
            <w:pPr>
              <w:spacing w:before="60" w:after="60"/>
              <w:rPr>
                <w:iCs/>
                <w:sz w:val="24"/>
                <w:szCs w:val="24"/>
              </w:rPr>
            </w:pPr>
          </w:p>
        </w:tc>
      </w:tr>
      <w:tr w:rsidR="00DC2AD0" w:rsidRPr="00DC2AD0" w14:paraId="7E49888E" w14:textId="77777777" w:rsidTr="00DC2AD0">
        <w:tc>
          <w:tcPr>
            <w:tcW w:w="4643" w:type="dxa"/>
            <w:shd w:val="clear" w:color="auto" w:fill="auto"/>
            <w:vAlign w:val="center"/>
          </w:tcPr>
          <w:p w14:paraId="064E4620" w14:textId="77777777" w:rsidR="00DC2AD0" w:rsidRPr="00DC2AD0" w:rsidRDefault="00DC2AD0" w:rsidP="00840659">
            <w:pPr>
              <w:spacing w:before="60" w:after="60"/>
              <w:rPr>
                <w:iCs/>
                <w:sz w:val="24"/>
                <w:szCs w:val="24"/>
              </w:rPr>
            </w:pPr>
            <w:r w:rsidRPr="00DC2AD0">
              <w:rPr>
                <w:iCs/>
                <w:sz w:val="24"/>
                <w:szCs w:val="24"/>
              </w:rPr>
              <w:t>Renset vand</w:t>
            </w:r>
          </w:p>
        </w:tc>
        <w:tc>
          <w:tcPr>
            <w:tcW w:w="4644" w:type="dxa"/>
            <w:shd w:val="clear" w:color="auto" w:fill="auto"/>
            <w:vAlign w:val="center"/>
          </w:tcPr>
          <w:p w14:paraId="03E4DEF1" w14:textId="77777777" w:rsidR="00DC2AD0" w:rsidRPr="00DC2AD0" w:rsidRDefault="00DC2AD0" w:rsidP="00840659">
            <w:pPr>
              <w:spacing w:before="60" w:after="60"/>
              <w:rPr>
                <w:iCs/>
                <w:sz w:val="24"/>
                <w:szCs w:val="24"/>
              </w:rPr>
            </w:pPr>
          </w:p>
        </w:tc>
      </w:tr>
    </w:tbl>
    <w:p w14:paraId="6608BAF3" w14:textId="77777777" w:rsidR="00DC2AD0" w:rsidRPr="00DC2AD0" w:rsidRDefault="00DC2AD0" w:rsidP="00DC2AD0">
      <w:pPr>
        <w:rPr>
          <w:sz w:val="24"/>
          <w:szCs w:val="24"/>
        </w:rPr>
      </w:pPr>
    </w:p>
    <w:p w14:paraId="77F8F6C8" w14:textId="77777777" w:rsidR="00DC2AD0" w:rsidRPr="00DC2AD0" w:rsidRDefault="00DC2AD0" w:rsidP="00DC2AD0">
      <w:pPr>
        <w:ind w:firstLine="567"/>
        <w:rPr>
          <w:sz w:val="24"/>
          <w:szCs w:val="24"/>
        </w:rPr>
      </w:pPr>
      <w:r w:rsidRPr="00DC2AD0">
        <w:rPr>
          <w:sz w:val="24"/>
          <w:szCs w:val="24"/>
        </w:rPr>
        <w:t>Klar gul gel til oral administration.</w:t>
      </w:r>
    </w:p>
    <w:p w14:paraId="25205630" w14:textId="77777777" w:rsidR="00DC2AD0" w:rsidRPr="00DC2AD0" w:rsidRDefault="00DC2AD0" w:rsidP="00DC2AD0">
      <w:pPr>
        <w:rPr>
          <w:sz w:val="24"/>
          <w:szCs w:val="24"/>
        </w:rPr>
      </w:pPr>
    </w:p>
    <w:p w14:paraId="649728E8" w14:textId="77777777" w:rsidR="00DC2AD0" w:rsidRPr="00DC2AD0" w:rsidRDefault="00DC2AD0" w:rsidP="00DC2AD0">
      <w:pPr>
        <w:rPr>
          <w:sz w:val="24"/>
          <w:szCs w:val="24"/>
        </w:rPr>
      </w:pPr>
    </w:p>
    <w:p w14:paraId="16093256" w14:textId="77777777" w:rsidR="00DC2AD0" w:rsidRPr="00DC2AD0" w:rsidRDefault="00DC2AD0" w:rsidP="00DC2AD0">
      <w:pPr>
        <w:pStyle w:val="Style1"/>
        <w:rPr>
          <w:sz w:val="24"/>
          <w:szCs w:val="24"/>
        </w:rPr>
      </w:pPr>
      <w:r w:rsidRPr="00DC2AD0">
        <w:rPr>
          <w:sz w:val="24"/>
          <w:szCs w:val="24"/>
        </w:rPr>
        <w:t>3.</w:t>
      </w:r>
      <w:r w:rsidRPr="00DC2AD0">
        <w:rPr>
          <w:sz w:val="24"/>
          <w:szCs w:val="24"/>
        </w:rPr>
        <w:tab/>
        <w:t>KLINISKE OPLYSNINGER</w:t>
      </w:r>
    </w:p>
    <w:p w14:paraId="79DCCFDA" w14:textId="77777777" w:rsidR="00DC2AD0" w:rsidRPr="00DC2AD0" w:rsidRDefault="00DC2AD0" w:rsidP="00DC2AD0">
      <w:pPr>
        <w:rPr>
          <w:sz w:val="24"/>
          <w:szCs w:val="24"/>
        </w:rPr>
      </w:pPr>
    </w:p>
    <w:p w14:paraId="271ECA65" w14:textId="77777777" w:rsidR="00DC2AD0" w:rsidRPr="00DC2AD0" w:rsidRDefault="00DC2AD0" w:rsidP="00DC2AD0">
      <w:pPr>
        <w:pStyle w:val="Style1"/>
        <w:rPr>
          <w:sz w:val="24"/>
          <w:szCs w:val="24"/>
        </w:rPr>
      </w:pPr>
      <w:r w:rsidRPr="00DC2AD0">
        <w:rPr>
          <w:sz w:val="24"/>
          <w:szCs w:val="24"/>
        </w:rPr>
        <w:t>3.1</w:t>
      </w:r>
      <w:r w:rsidRPr="00DC2AD0">
        <w:rPr>
          <w:sz w:val="24"/>
          <w:szCs w:val="24"/>
        </w:rPr>
        <w:tab/>
        <w:t>Dyrearter, som lægemidlet er beregnet til</w:t>
      </w:r>
    </w:p>
    <w:p w14:paraId="63474341" w14:textId="77777777" w:rsidR="00DC2AD0" w:rsidRPr="00DC2AD0" w:rsidRDefault="00DC2AD0" w:rsidP="00DC2AD0">
      <w:pPr>
        <w:pStyle w:val="Style1"/>
        <w:rPr>
          <w:sz w:val="24"/>
          <w:szCs w:val="24"/>
        </w:rPr>
      </w:pPr>
    </w:p>
    <w:p w14:paraId="3FEC0827" w14:textId="776ACD29" w:rsidR="00DC2AD0" w:rsidRPr="00DC2AD0" w:rsidRDefault="00DC2AD0" w:rsidP="00DC2AD0">
      <w:pPr>
        <w:pStyle w:val="Style1"/>
        <w:rPr>
          <w:b w:val="0"/>
          <w:bCs/>
          <w:sz w:val="24"/>
          <w:szCs w:val="24"/>
        </w:rPr>
      </w:pPr>
      <w:r>
        <w:rPr>
          <w:b w:val="0"/>
          <w:bCs/>
          <w:sz w:val="24"/>
          <w:szCs w:val="24"/>
        </w:rPr>
        <w:tab/>
      </w:r>
      <w:r w:rsidRPr="00DC2AD0">
        <w:rPr>
          <w:b w:val="0"/>
          <w:bCs/>
          <w:sz w:val="24"/>
          <w:szCs w:val="24"/>
        </w:rPr>
        <w:t>Hest.</w:t>
      </w:r>
    </w:p>
    <w:p w14:paraId="5D019D74" w14:textId="2DDFA286" w:rsidR="00DC2AD0" w:rsidRPr="00DC2AD0" w:rsidRDefault="00DC2AD0" w:rsidP="00DC2AD0">
      <w:pPr>
        <w:rPr>
          <w:sz w:val="24"/>
          <w:szCs w:val="24"/>
        </w:rPr>
      </w:pPr>
    </w:p>
    <w:p w14:paraId="22024A74" w14:textId="77777777" w:rsidR="00DC2AD0" w:rsidRPr="00DC2AD0" w:rsidRDefault="00DC2AD0" w:rsidP="00DC2AD0">
      <w:pPr>
        <w:pStyle w:val="Style1"/>
        <w:rPr>
          <w:sz w:val="24"/>
          <w:szCs w:val="24"/>
        </w:rPr>
      </w:pPr>
      <w:r w:rsidRPr="00DC2AD0">
        <w:rPr>
          <w:sz w:val="24"/>
          <w:szCs w:val="24"/>
        </w:rPr>
        <w:t>3.2</w:t>
      </w:r>
      <w:r w:rsidRPr="00DC2AD0">
        <w:rPr>
          <w:sz w:val="24"/>
          <w:szCs w:val="24"/>
        </w:rPr>
        <w:tab/>
        <w:t>Terapeutiske indikationer for hver dyreart, som lægemidlet er beregnet til</w:t>
      </w:r>
    </w:p>
    <w:p w14:paraId="4CEEF96A" w14:textId="77777777" w:rsidR="00DC2AD0" w:rsidRPr="00DC2AD0" w:rsidRDefault="00DC2AD0" w:rsidP="00DC2AD0">
      <w:pPr>
        <w:pStyle w:val="Style1"/>
        <w:rPr>
          <w:sz w:val="24"/>
          <w:szCs w:val="24"/>
        </w:rPr>
      </w:pPr>
    </w:p>
    <w:p w14:paraId="06E336F8" w14:textId="574D9FF8" w:rsidR="00DC2AD0" w:rsidRPr="00DC2AD0" w:rsidRDefault="00DC2AD0" w:rsidP="00DC2AD0">
      <w:pPr>
        <w:pStyle w:val="Style1"/>
        <w:rPr>
          <w:b w:val="0"/>
          <w:bCs/>
          <w:sz w:val="24"/>
          <w:szCs w:val="24"/>
        </w:rPr>
      </w:pPr>
      <w:r>
        <w:rPr>
          <w:b w:val="0"/>
          <w:bCs/>
          <w:sz w:val="24"/>
          <w:szCs w:val="24"/>
        </w:rPr>
        <w:tab/>
      </w:r>
      <w:r w:rsidRPr="00DC2AD0">
        <w:rPr>
          <w:b w:val="0"/>
          <w:bCs/>
          <w:sz w:val="24"/>
          <w:szCs w:val="24"/>
        </w:rPr>
        <w:t xml:space="preserve">Til </w:t>
      </w:r>
      <w:proofErr w:type="spellStart"/>
      <w:r w:rsidRPr="00DC2AD0">
        <w:rPr>
          <w:b w:val="0"/>
          <w:bCs/>
          <w:sz w:val="24"/>
          <w:szCs w:val="24"/>
        </w:rPr>
        <w:t>sedering</w:t>
      </w:r>
      <w:proofErr w:type="spellEnd"/>
      <w:r w:rsidRPr="00DC2AD0">
        <w:rPr>
          <w:b w:val="0"/>
          <w:bCs/>
          <w:sz w:val="24"/>
          <w:szCs w:val="24"/>
        </w:rPr>
        <w:t xml:space="preserve"> af heste.</w:t>
      </w:r>
    </w:p>
    <w:p w14:paraId="55C08B4E" w14:textId="77777777" w:rsidR="00DC2AD0" w:rsidRPr="00DC2AD0" w:rsidRDefault="00DC2AD0" w:rsidP="00DC2AD0">
      <w:pPr>
        <w:rPr>
          <w:sz w:val="24"/>
          <w:szCs w:val="24"/>
        </w:rPr>
      </w:pPr>
    </w:p>
    <w:p w14:paraId="56AD068D" w14:textId="77777777" w:rsidR="00DC2AD0" w:rsidRPr="00DC2AD0" w:rsidRDefault="00DC2AD0" w:rsidP="00DC2AD0">
      <w:pPr>
        <w:pStyle w:val="Style1"/>
        <w:rPr>
          <w:sz w:val="24"/>
          <w:szCs w:val="24"/>
        </w:rPr>
      </w:pPr>
      <w:r w:rsidRPr="00DC2AD0">
        <w:rPr>
          <w:sz w:val="24"/>
          <w:szCs w:val="24"/>
        </w:rPr>
        <w:t>3.3</w:t>
      </w:r>
      <w:r w:rsidRPr="00DC2AD0">
        <w:rPr>
          <w:sz w:val="24"/>
          <w:szCs w:val="24"/>
        </w:rPr>
        <w:tab/>
        <w:t>Kontraindikationer</w:t>
      </w:r>
    </w:p>
    <w:p w14:paraId="46E1398C" w14:textId="77777777" w:rsidR="00DC2AD0" w:rsidRPr="00DC2AD0" w:rsidRDefault="00DC2AD0" w:rsidP="00DC2AD0">
      <w:pPr>
        <w:rPr>
          <w:sz w:val="24"/>
          <w:szCs w:val="24"/>
        </w:rPr>
      </w:pPr>
    </w:p>
    <w:p w14:paraId="49698008" w14:textId="77777777" w:rsidR="00DC2AD0" w:rsidRPr="00DC2AD0" w:rsidRDefault="00DC2AD0" w:rsidP="00DC2AD0">
      <w:pPr>
        <w:tabs>
          <w:tab w:val="left" w:pos="1080"/>
        </w:tabs>
        <w:ind w:left="567"/>
        <w:rPr>
          <w:sz w:val="24"/>
          <w:szCs w:val="24"/>
        </w:rPr>
      </w:pPr>
      <w:r w:rsidRPr="00DC2AD0">
        <w:rPr>
          <w:sz w:val="24"/>
          <w:szCs w:val="24"/>
        </w:rPr>
        <w:t xml:space="preserve">Må ikke anvendes ved tilfælde af </w:t>
      </w:r>
      <w:proofErr w:type="spellStart"/>
      <w:r w:rsidRPr="00DC2AD0">
        <w:rPr>
          <w:sz w:val="24"/>
          <w:szCs w:val="24"/>
        </w:rPr>
        <w:t>post-traumatisk</w:t>
      </w:r>
      <w:proofErr w:type="spellEnd"/>
      <w:r w:rsidRPr="00DC2AD0">
        <w:rPr>
          <w:sz w:val="24"/>
          <w:szCs w:val="24"/>
        </w:rPr>
        <w:t xml:space="preserve"> </w:t>
      </w:r>
      <w:proofErr w:type="spellStart"/>
      <w:r w:rsidRPr="00DC2AD0">
        <w:rPr>
          <w:sz w:val="24"/>
          <w:szCs w:val="24"/>
        </w:rPr>
        <w:t>shock</w:t>
      </w:r>
      <w:proofErr w:type="spellEnd"/>
      <w:r w:rsidRPr="00DC2AD0">
        <w:rPr>
          <w:sz w:val="24"/>
          <w:szCs w:val="24"/>
        </w:rPr>
        <w:t xml:space="preserve"> eller </w:t>
      </w:r>
      <w:proofErr w:type="spellStart"/>
      <w:r w:rsidRPr="00DC2AD0">
        <w:rPr>
          <w:sz w:val="24"/>
          <w:szCs w:val="24"/>
        </w:rPr>
        <w:t>hypovolæmi</w:t>
      </w:r>
      <w:proofErr w:type="spellEnd"/>
      <w:r w:rsidRPr="00DC2AD0">
        <w:rPr>
          <w:sz w:val="24"/>
          <w:szCs w:val="24"/>
        </w:rPr>
        <w:t>.</w:t>
      </w:r>
    </w:p>
    <w:p w14:paraId="6F619A61" w14:textId="77777777" w:rsidR="00DC2AD0" w:rsidRPr="00DC2AD0" w:rsidRDefault="00DC2AD0" w:rsidP="00DC2AD0">
      <w:pPr>
        <w:tabs>
          <w:tab w:val="left" w:pos="1080"/>
        </w:tabs>
        <w:ind w:left="567"/>
        <w:rPr>
          <w:sz w:val="24"/>
          <w:szCs w:val="24"/>
        </w:rPr>
      </w:pPr>
      <w:r w:rsidRPr="00DC2AD0">
        <w:rPr>
          <w:sz w:val="24"/>
          <w:szCs w:val="24"/>
        </w:rPr>
        <w:t>Må ikke anvendes til dyr i en tilstand af kraftig emotionel irritation.</w:t>
      </w:r>
    </w:p>
    <w:p w14:paraId="0E6C7586" w14:textId="77777777" w:rsidR="00DC2AD0" w:rsidRPr="00DC2AD0" w:rsidRDefault="00DC2AD0" w:rsidP="00DC2AD0">
      <w:pPr>
        <w:tabs>
          <w:tab w:val="left" w:pos="1080"/>
        </w:tabs>
        <w:ind w:left="567"/>
        <w:rPr>
          <w:sz w:val="24"/>
          <w:szCs w:val="24"/>
        </w:rPr>
      </w:pPr>
      <w:r w:rsidRPr="00DC2AD0">
        <w:rPr>
          <w:sz w:val="24"/>
          <w:szCs w:val="24"/>
        </w:rPr>
        <w:t>Må ikke anvendes til dyr med epilepsi.</w:t>
      </w:r>
    </w:p>
    <w:p w14:paraId="71E559F0" w14:textId="77777777" w:rsidR="00DC2AD0" w:rsidRPr="00DC2AD0" w:rsidRDefault="00DC2AD0" w:rsidP="00DC2AD0">
      <w:pPr>
        <w:tabs>
          <w:tab w:val="left" w:pos="1080"/>
        </w:tabs>
        <w:ind w:left="567"/>
        <w:rPr>
          <w:sz w:val="24"/>
          <w:szCs w:val="24"/>
        </w:rPr>
      </w:pPr>
      <w:r w:rsidRPr="00DC2AD0">
        <w:rPr>
          <w:sz w:val="24"/>
          <w:szCs w:val="24"/>
        </w:rPr>
        <w:t xml:space="preserve">Må ikke anvendes til drægtige eller </w:t>
      </w:r>
      <w:proofErr w:type="spellStart"/>
      <w:r w:rsidRPr="00DC2AD0">
        <w:rPr>
          <w:sz w:val="24"/>
          <w:szCs w:val="24"/>
        </w:rPr>
        <w:t>lakterende</w:t>
      </w:r>
      <w:proofErr w:type="spellEnd"/>
      <w:r w:rsidRPr="00DC2AD0">
        <w:rPr>
          <w:sz w:val="24"/>
          <w:szCs w:val="24"/>
        </w:rPr>
        <w:t xml:space="preserve"> hopper.</w:t>
      </w:r>
    </w:p>
    <w:p w14:paraId="06B8383D" w14:textId="77777777" w:rsidR="00DC2AD0" w:rsidRPr="00DC2AD0" w:rsidRDefault="00DC2AD0" w:rsidP="00DC2AD0">
      <w:pPr>
        <w:tabs>
          <w:tab w:val="left" w:pos="1080"/>
        </w:tabs>
        <w:ind w:left="567"/>
        <w:rPr>
          <w:i/>
          <w:sz w:val="24"/>
          <w:szCs w:val="24"/>
        </w:rPr>
      </w:pPr>
      <w:r w:rsidRPr="00DC2AD0">
        <w:rPr>
          <w:sz w:val="24"/>
          <w:szCs w:val="24"/>
        </w:rPr>
        <w:t xml:space="preserve">Må ikke anvendes til dyr med hjerteinsufficiens. </w:t>
      </w:r>
    </w:p>
    <w:p w14:paraId="64522CF0" w14:textId="77777777" w:rsidR="00DC2AD0" w:rsidRPr="00DC2AD0" w:rsidRDefault="00DC2AD0" w:rsidP="00DC2AD0">
      <w:pPr>
        <w:tabs>
          <w:tab w:val="left" w:pos="1080"/>
        </w:tabs>
        <w:ind w:left="567"/>
        <w:rPr>
          <w:sz w:val="24"/>
          <w:szCs w:val="24"/>
        </w:rPr>
      </w:pPr>
      <w:r w:rsidRPr="00DC2AD0">
        <w:rPr>
          <w:sz w:val="24"/>
          <w:szCs w:val="24"/>
        </w:rPr>
        <w:t>Må ikke anvendes til dyr med hæmatologiske lidelser/</w:t>
      </w:r>
      <w:proofErr w:type="spellStart"/>
      <w:r w:rsidRPr="00DC2AD0">
        <w:rPr>
          <w:sz w:val="24"/>
          <w:szCs w:val="24"/>
        </w:rPr>
        <w:t>koagulopatier</w:t>
      </w:r>
      <w:proofErr w:type="spellEnd"/>
      <w:r w:rsidRPr="00DC2AD0">
        <w:rPr>
          <w:sz w:val="24"/>
          <w:szCs w:val="24"/>
        </w:rPr>
        <w:t xml:space="preserve">. </w:t>
      </w:r>
      <w:r w:rsidRPr="00DC2AD0">
        <w:rPr>
          <w:i/>
          <w:sz w:val="24"/>
          <w:szCs w:val="24"/>
        </w:rPr>
        <w:t xml:space="preserve"> </w:t>
      </w:r>
    </w:p>
    <w:p w14:paraId="3F92D68B" w14:textId="77777777" w:rsidR="00DC2AD0" w:rsidRPr="00DC2AD0" w:rsidRDefault="00DC2AD0" w:rsidP="00DC2AD0">
      <w:pPr>
        <w:tabs>
          <w:tab w:val="left" w:pos="1080"/>
        </w:tabs>
        <w:ind w:left="567"/>
        <w:rPr>
          <w:sz w:val="24"/>
          <w:szCs w:val="24"/>
        </w:rPr>
      </w:pPr>
      <w:r w:rsidRPr="00DC2AD0">
        <w:rPr>
          <w:sz w:val="24"/>
          <w:szCs w:val="24"/>
        </w:rPr>
        <w:t xml:space="preserve">Må ikke anvendes til dyr, der lider af </w:t>
      </w:r>
      <w:proofErr w:type="spellStart"/>
      <w:r w:rsidRPr="00DC2AD0">
        <w:rPr>
          <w:sz w:val="24"/>
          <w:szCs w:val="24"/>
        </w:rPr>
        <w:t>hypotermi</w:t>
      </w:r>
      <w:proofErr w:type="spellEnd"/>
      <w:r w:rsidRPr="00DC2AD0">
        <w:rPr>
          <w:sz w:val="24"/>
          <w:szCs w:val="24"/>
        </w:rPr>
        <w:t>.</w:t>
      </w:r>
    </w:p>
    <w:p w14:paraId="7F3D66C9" w14:textId="77777777" w:rsidR="00DC2AD0" w:rsidRPr="00DC2AD0" w:rsidRDefault="00DC2AD0" w:rsidP="00DC2AD0">
      <w:pPr>
        <w:tabs>
          <w:tab w:val="left" w:pos="0"/>
        </w:tabs>
        <w:ind w:left="567"/>
        <w:rPr>
          <w:sz w:val="24"/>
          <w:szCs w:val="24"/>
        </w:rPr>
      </w:pPr>
      <w:r w:rsidRPr="00DC2AD0">
        <w:rPr>
          <w:sz w:val="24"/>
          <w:szCs w:val="24"/>
        </w:rPr>
        <w:t>Må ikke anvendes i tilfælde af overfølsomhed over for det aktive stof eller over for et eller flere af hjælpestofferne.</w:t>
      </w:r>
    </w:p>
    <w:p w14:paraId="719D3A7B" w14:textId="77777777" w:rsidR="00DC2AD0" w:rsidRPr="00DC2AD0" w:rsidRDefault="00DC2AD0" w:rsidP="00DC2AD0">
      <w:pPr>
        <w:ind w:left="567"/>
        <w:rPr>
          <w:sz w:val="24"/>
          <w:szCs w:val="24"/>
        </w:rPr>
      </w:pPr>
      <w:r w:rsidRPr="00DC2AD0">
        <w:rPr>
          <w:sz w:val="24"/>
          <w:szCs w:val="24"/>
        </w:rPr>
        <w:t>Må ikke anvendes til nyfødte.</w:t>
      </w:r>
    </w:p>
    <w:p w14:paraId="37D97E7D" w14:textId="77777777" w:rsidR="00DC2AD0" w:rsidRPr="00DC2AD0" w:rsidRDefault="00DC2AD0" w:rsidP="00DC2AD0">
      <w:pPr>
        <w:pStyle w:val="Style1"/>
        <w:rPr>
          <w:sz w:val="24"/>
          <w:szCs w:val="24"/>
        </w:rPr>
      </w:pPr>
    </w:p>
    <w:p w14:paraId="2DD65A5A" w14:textId="77777777" w:rsidR="00DC2AD0" w:rsidRPr="00DC2AD0" w:rsidRDefault="00DC2AD0" w:rsidP="00DC2AD0">
      <w:pPr>
        <w:pStyle w:val="Style1"/>
        <w:rPr>
          <w:sz w:val="24"/>
          <w:szCs w:val="24"/>
        </w:rPr>
      </w:pPr>
      <w:r w:rsidRPr="00DC2AD0">
        <w:rPr>
          <w:sz w:val="24"/>
          <w:szCs w:val="24"/>
        </w:rPr>
        <w:t>3.4</w:t>
      </w:r>
      <w:r w:rsidRPr="00DC2AD0">
        <w:rPr>
          <w:sz w:val="24"/>
          <w:szCs w:val="24"/>
        </w:rPr>
        <w:tab/>
        <w:t>Særlige advarsler</w:t>
      </w:r>
    </w:p>
    <w:p w14:paraId="1354F97A" w14:textId="77777777" w:rsidR="00DC2AD0" w:rsidRPr="00DC2AD0" w:rsidRDefault="00DC2AD0" w:rsidP="00DC2AD0">
      <w:pPr>
        <w:pStyle w:val="Style1"/>
        <w:rPr>
          <w:sz w:val="24"/>
          <w:szCs w:val="24"/>
        </w:rPr>
      </w:pPr>
    </w:p>
    <w:p w14:paraId="3DF37B70" w14:textId="77777777" w:rsidR="00DC2AD0" w:rsidRPr="00DC2AD0" w:rsidRDefault="00DC2AD0" w:rsidP="00DC2AD0">
      <w:pPr>
        <w:ind w:left="567"/>
        <w:rPr>
          <w:sz w:val="24"/>
          <w:szCs w:val="24"/>
        </w:rPr>
      </w:pPr>
      <w:proofErr w:type="spellStart"/>
      <w:r w:rsidRPr="00DC2AD0">
        <w:rPr>
          <w:sz w:val="24"/>
          <w:szCs w:val="24"/>
        </w:rPr>
        <w:t>Sedering</w:t>
      </w:r>
      <w:proofErr w:type="spellEnd"/>
      <w:r w:rsidRPr="00DC2AD0">
        <w:rPr>
          <w:sz w:val="24"/>
          <w:szCs w:val="24"/>
        </w:rPr>
        <w:t xml:space="preserve"> varer i cirka seks timer, selvom den aktuelle varighed og dybde af </w:t>
      </w:r>
      <w:proofErr w:type="spellStart"/>
      <w:r w:rsidRPr="00DC2AD0">
        <w:rPr>
          <w:sz w:val="24"/>
          <w:szCs w:val="24"/>
        </w:rPr>
        <w:t>sedering</w:t>
      </w:r>
      <w:proofErr w:type="spellEnd"/>
      <w:r w:rsidRPr="00DC2AD0">
        <w:rPr>
          <w:sz w:val="24"/>
          <w:szCs w:val="24"/>
        </w:rPr>
        <w:t xml:space="preserve"> er meget afhængig af det individuelle dyrs tilstand.</w:t>
      </w:r>
    </w:p>
    <w:p w14:paraId="40D3416B" w14:textId="77777777" w:rsidR="00DC2AD0" w:rsidRPr="00DC2AD0" w:rsidRDefault="00DC2AD0" w:rsidP="00DC2AD0">
      <w:pPr>
        <w:ind w:left="567"/>
        <w:rPr>
          <w:sz w:val="24"/>
          <w:szCs w:val="24"/>
        </w:rPr>
      </w:pPr>
      <w:r w:rsidRPr="00DC2AD0">
        <w:rPr>
          <w:sz w:val="24"/>
          <w:szCs w:val="24"/>
        </w:rPr>
        <w:t xml:space="preserve">Øgning af dosering over den anbefalede, resulterer i forlænget virkning og bivirkninger, men ingen dybere </w:t>
      </w:r>
      <w:proofErr w:type="spellStart"/>
      <w:r w:rsidRPr="00DC2AD0">
        <w:rPr>
          <w:sz w:val="24"/>
          <w:szCs w:val="24"/>
        </w:rPr>
        <w:t>sedering</w:t>
      </w:r>
      <w:proofErr w:type="spellEnd"/>
      <w:r w:rsidRPr="00DC2AD0">
        <w:rPr>
          <w:sz w:val="24"/>
          <w:szCs w:val="24"/>
        </w:rPr>
        <w:t>.</w:t>
      </w:r>
    </w:p>
    <w:p w14:paraId="03817586" w14:textId="77777777" w:rsidR="00DC2AD0" w:rsidRPr="00DC2AD0" w:rsidRDefault="00DC2AD0" w:rsidP="00DC2AD0">
      <w:pPr>
        <w:rPr>
          <w:sz w:val="24"/>
          <w:szCs w:val="24"/>
        </w:rPr>
      </w:pPr>
    </w:p>
    <w:p w14:paraId="18864C61" w14:textId="77777777" w:rsidR="00DC2AD0" w:rsidRPr="00DC2AD0" w:rsidRDefault="00DC2AD0" w:rsidP="00DC2AD0">
      <w:pPr>
        <w:pStyle w:val="Style1"/>
        <w:rPr>
          <w:sz w:val="24"/>
          <w:szCs w:val="24"/>
        </w:rPr>
      </w:pPr>
      <w:r w:rsidRPr="00DC2AD0">
        <w:rPr>
          <w:sz w:val="24"/>
          <w:szCs w:val="24"/>
        </w:rPr>
        <w:t>3.5</w:t>
      </w:r>
      <w:r w:rsidRPr="00DC2AD0">
        <w:rPr>
          <w:sz w:val="24"/>
          <w:szCs w:val="24"/>
        </w:rPr>
        <w:tab/>
        <w:t>Særlige forholdsregler vedrørende brugen</w:t>
      </w:r>
    </w:p>
    <w:p w14:paraId="732CEFA4" w14:textId="77777777" w:rsidR="00DC2AD0" w:rsidRPr="00DC2AD0" w:rsidRDefault="00DC2AD0" w:rsidP="00DC2AD0">
      <w:pPr>
        <w:ind w:left="567"/>
        <w:rPr>
          <w:sz w:val="24"/>
          <w:szCs w:val="24"/>
        </w:rPr>
      </w:pPr>
    </w:p>
    <w:p w14:paraId="1DF24E95" w14:textId="77777777" w:rsidR="00DC2AD0" w:rsidRPr="00DC2AD0" w:rsidRDefault="00DC2AD0" w:rsidP="00DC2AD0">
      <w:pPr>
        <w:ind w:left="567"/>
        <w:rPr>
          <w:sz w:val="24"/>
          <w:szCs w:val="24"/>
          <w:u w:val="single"/>
        </w:rPr>
      </w:pPr>
      <w:r w:rsidRPr="00DC2AD0">
        <w:rPr>
          <w:sz w:val="24"/>
          <w:szCs w:val="24"/>
          <w:u w:val="single"/>
        </w:rPr>
        <w:t>Særlige forholdsregler vedrørende sikker brug hos de dyrearter, som lægemidlet er beregnet til:</w:t>
      </w:r>
    </w:p>
    <w:p w14:paraId="73BD6219" w14:textId="77777777" w:rsidR="00DC2AD0" w:rsidRPr="00DC2AD0" w:rsidRDefault="00DC2AD0" w:rsidP="00DC2AD0">
      <w:pPr>
        <w:ind w:left="567"/>
        <w:rPr>
          <w:sz w:val="24"/>
          <w:szCs w:val="24"/>
        </w:rPr>
      </w:pPr>
    </w:p>
    <w:p w14:paraId="43694D39" w14:textId="77777777" w:rsidR="00DC2AD0" w:rsidRPr="00DC2AD0" w:rsidRDefault="00DC2AD0" w:rsidP="00DC2AD0">
      <w:pPr>
        <w:ind w:left="567"/>
        <w:rPr>
          <w:sz w:val="24"/>
          <w:szCs w:val="24"/>
        </w:rPr>
      </w:pPr>
      <w:r w:rsidRPr="00DC2AD0">
        <w:rPr>
          <w:sz w:val="24"/>
          <w:szCs w:val="24"/>
        </w:rPr>
        <w:t xml:space="preserve">Hos hingste er det laveste dosisområde indikeret for at minimere prolaps af penis. </w:t>
      </w:r>
    </w:p>
    <w:p w14:paraId="39C44C2A" w14:textId="77777777" w:rsidR="00DC2AD0" w:rsidRPr="00DC2AD0" w:rsidRDefault="00DC2AD0" w:rsidP="00DC2AD0">
      <w:pPr>
        <w:ind w:left="567"/>
        <w:rPr>
          <w:sz w:val="24"/>
          <w:szCs w:val="24"/>
        </w:rPr>
      </w:pPr>
      <w:r w:rsidRPr="00DC2AD0">
        <w:rPr>
          <w:sz w:val="24"/>
          <w:szCs w:val="24"/>
        </w:rPr>
        <w:t xml:space="preserve">Veterinærlægemidlet bør anvendes med forsigtighed og med reduceret dosering i tilfælde af hjerte- eller leversygdom eller hos svækkede, </w:t>
      </w:r>
      <w:proofErr w:type="spellStart"/>
      <w:r w:rsidRPr="00DC2AD0">
        <w:rPr>
          <w:sz w:val="24"/>
          <w:szCs w:val="24"/>
        </w:rPr>
        <w:t>hypovolæmiske</w:t>
      </w:r>
      <w:proofErr w:type="spellEnd"/>
      <w:r w:rsidRPr="00DC2AD0">
        <w:rPr>
          <w:sz w:val="24"/>
          <w:szCs w:val="24"/>
        </w:rPr>
        <w:t xml:space="preserve"> eller anæmiske dyr.</w:t>
      </w:r>
    </w:p>
    <w:p w14:paraId="3AAAB389" w14:textId="77777777" w:rsidR="00DC2AD0" w:rsidRPr="00DC2AD0" w:rsidRDefault="00DC2AD0" w:rsidP="00DC2AD0">
      <w:pPr>
        <w:ind w:left="567"/>
        <w:rPr>
          <w:sz w:val="24"/>
          <w:szCs w:val="24"/>
        </w:rPr>
      </w:pPr>
      <w:proofErr w:type="spellStart"/>
      <w:r w:rsidRPr="00DC2AD0">
        <w:rPr>
          <w:sz w:val="24"/>
          <w:szCs w:val="24"/>
        </w:rPr>
        <w:t>Acepromazin</w:t>
      </w:r>
      <w:proofErr w:type="spellEnd"/>
      <w:r w:rsidRPr="00DC2AD0">
        <w:rPr>
          <w:sz w:val="24"/>
          <w:szCs w:val="24"/>
        </w:rPr>
        <w:t xml:space="preserve"> har ubetydelige analgesiske virkninger. Smertefulde aktiviteter bør undgås, når beroligede dyr håndteres.</w:t>
      </w:r>
    </w:p>
    <w:p w14:paraId="41B66529" w14:textId="77777777" w:rsidR="00DC2AD0" w:rsidRPr="00DC2AD0" w:rsidRDefault="00DC2AD0" w:rsidP="00DC2AD0">
      <w:pPr>
        <w:ind w:left="567"/>
        <w:rPr>
          <w:sz w:val="24"/>
          <w:szCs w:val="24"/>
        </w:rPr>
      </w:pPr>
      <w:r w:rsidRPr="00DC2AD0">
        <w:rPr>
          <w:sz w:val="24"/>
          <w:szCs w:val="24"/>
        </w:rPr>
        <w:t>Beroligede heste bør holdes på et roligt sted og sensoriske stimuli bør så vidt muligt undgås.</w:t>
      </w:r>
    </w:p>
    <w:p w14:paraId="0D53C04C" w14:textId="77777777" w:rsidR="00DC2AD0" w:rsidRPr="00DC2AD0" w:rsidRDefault="00DC2AD0" w:rsidP="00DC2AD0">
      <w:pPr>
        <w:ind w:left="567"/>
        <w:rPr>
          <w:sz w:val="24"/>
          <w:szCs w:val="24"/>
        </w:rPr>
      </w:pPr>
    </w:p>
    <w:p w14:paraId="6104D463" w14:textId="77777777" w:rsidR="00DC2AD0" w:rsidRPr="00DC2AD0" w:rsidRDefault="00DC2AD0" w:rsidP="00DC2AD0">
      <w:pPr>
        <w:ind w:left="567"/>
        <w:rPr>
          <w:sz w:val="24"/>
          <w:szCs w:val="24"/>
          <w:u w:val="single"/>
        </w:rPr>
      </w:pPr>
      <w:bookmarkStart w:id="1" w:name="_Hlk189220991"/>
      <w:r w:rsidRPr="00DC2AD0">
        <w:rPr>
          <w:sz w:val="24"/>
          <w:szCs w:val="24"/>
          <w:u w:val="single"/>
        </w:rPr>
        <w:t>Særlige forholdsregler for personer, der administrerer veterinærlægemidlet til dyr:</w:t>
      </w:r>
    </w:p>
    <w:bookmarkEnd w:id="1"/>
    <w:p w14:paraId="1154BD53" w14:textId="77777777" w:rsidR="00DC2AD0" w:rsidRPr="00DC2AD0" w:rsidRDefault="00DC2AD0" w:rsidP="00DC2AD0">
      <w:pPr>
        <w:ind w:left="567"/>
        <w:rPr>
          <w:sz w:val="24"/>
          <w:szCs w:val="24"/>
          <w:u w:val="single"/>
        </w:rPr>
      </w:pPr>
    </w:p>
    <w:p w14:paraId="7AEFC715" w14:textId="77777777" w:rsidR="00DC2AD0" w:rsidRPr="00DC2AD0" w:rsidRDefault="00DC2AD0" w:rsidP="00DC2AD0">
      <w:pPr>
        <w:ind w:left="567"/>
        <w:rPr>
          <w:sz w:val="24"/>
          <w:szCs w:val="24"/>
        </w:rPr>
      </w:pPr>
      <w:r w:rsidRPr="00DC2AD0">
        <w:rPr>
          <w:sz w:val="24"/>
          <w:szCs w:val="24"/>
        </w:rPr>
        <w:t>Vask hænder og eksponeret hud grundigt efter brug.</w:t>
      </w:r>
    </w:p>
    <w:p w14:paraId="5BB557BB" w14:textId="77777777" w:rsidR="00DC2AD0" w:rsidRPr="00DC2AD0" w:rsidRDefault="00DC2AD0" w:rsidP="00DC2AD0">
      <w:pPr>
        <w:ind w:left="567"/>
        <w:rPr>
          <w:sz w:val="24"/>
          <w:szCs w:val="24"/>
        </w:rPr>
      </w:pPr>
      <w:r w:rsidRPr="00DC2AD0">
        <w:rPr>
          <w:sz w:val="24"/>
          <w:szCs w:val="24"/>
        </w:rPr>
        <w:t>Personer med følsom hud eller med løbende kontakt med veterinærlægemidlet tilrådes at bære ugennemtrængelige handsker.</w:t>
      </w:r>
    </w:p>
    <w:p w14:paraId="56F37860" w14:textId="77777777" w:rsidR="00DC2AD0" w:rsidRPr="00DC2AD0" w:rsidRDefault="00DC2AD0" w:rsidP="00DC2AD0">
      <w:pPr>
        <w:ind w:left="567"/>
        <w:rPr>
          <w:sz w:val="24"/>
          <w:szCs w:val="24"/>
        </w:rPr>
      </w:pPr>
      <w:r w:rsidRPr="00DC2AD0">
        <w:rPr>
          <w:sz w:val="24"/>
          <w:szCs w:val="24"/>
        </w:rPr>
        <w:t>Undgå kontakt med øjnene.</w:t>
      </w:r>
    </w:p>
    <w:p w14:paraId="555DD3BD" w14:textId="77777777" w:rsidR="00DC2AD0" w:rsidRPr="00DC2AD0" w:rsidRDefault="00DC2AD0" w:rsidP="00DC2AD0">
      <w:pPr>
        <w:ind w:left="567"/>
        <w:rPr>
          <w:sz w:val="24"/>
          <w:szCs w:val="24"/>
        </w:rPr>
      </w:pPr>
      <w:r w:rsidRPr="00DC2AD0">
        <w:rPr>
          <w:sz w:val="24"/>
          <w:szCs w:val="24"/>
        </w:rPr>
        <w:t>Hvis der ved et uheld forekommer kontakt med øjnene, skal der skylles med rent vand i 15 minutter og der søges lægehjælp, hvis der vedbliver at være irritation.</w:t>
      </w:r>
    </w:p>
    <w:p w14:paraId="0B90E3D6" w14:textId="77777777" w:rsidR="00DC2AD0" w:rsidRPr="00DC2AD0" w:rsidRDefault="00DC2AD0" w:rsidP="00DC2AD0">
      <w:pPr>
        <w:ind w:left="567"/>
        <w:rPr>
          <w:sz w:val="24"/>
          <w:szCs w:val="24"/>
        </w:rPr>
      </w:pPr>
      <w:r w:rsidRPr="00DC2AD0">
        <w:rPr>
          <w:sz w:val="24"/>
          <w:szCs w:val="24"/>
        </w:rPr>
        <w:lastRenderedPageBreak/>
        <w:t xml:space="preserve">I tilfælde af utilsigtet indtagelse ved hændeligt uheld skal der straks søges lægehjælp, og indlægssedlen eller etiketten bør vises til lægen, men LAD VÆRE AT KØRE, da der kan forekomme </w:t>
      </w:r>
      <w:proofErr w:type="spellStart"/>
      <w:r w:rsidRPr="00DC2AD0">
        <w:rPr>
          <w:sz w:val="24"/>
          <w:szCs w:val="24"/>
        </w:rPr>
        <w:t>sedering</w:t>
      </w:r>
      <w:proofErr w:type="spellEnd"/>
      <w:r w:rsidRPr="00DC2AD0">
        <w:rPr>
          <w:sz w:val="24"/>
          <w:szCs w:val="24"/>
        </w:rPr>
        <w:t>.</w:t>
      </w:r>
    </w:p>
    <w:p w14:paraId="50814AFA" w14:textId="77777777" w:rsidR="00DC2AD0" w:rsidRPr="00DC2AD0" w:rsidRDefault="00DC2AD0" w:rsidP="00DC2AD0">
      <w:pPr>
        <w:rPr>
          <w:sz w:val="24"/>
          <w:szCs w:val="24"/>
        </w:rPr>
      </w:pPr>
    </w:p>
    <w:p w14:paraId="0B26488B" w14:textId="77777777" w:rsidR="00DC2AD0" w:rsidRPr="00DC2AD0" w:rsidRDefault="00DC2AD0" w:rsidP="00DC2AD0">
      <w:pPr>
        <w:ind w:firstLine="567"/>
        <w:rPr>
          <w:b/>
          <w:bCs/>
          <w:sz w:val="24"/>
          <w:szCs w:val="24"/>
        </w:rPr>
      </w:pPr>
      <w:r w:rsidRPr="00DC2AD0">
        <w:rPr>
          <w:b/>
          <w:bCs/>
          <w:sz w:val="24"/>
          <w:szCs w:val="24"/>
        </w:rPr>
        <w:t>Andre forsigtighedsregler</w:t>
      </w:r>
    </w:p>
    <w:p w14:paraId="56B9A94D" w14:textId="77777777" w:rsidR="00DC2AD0" w:rsidRPr="00DC2AD0" w:rsidRDefault="00DC2AD0" w:rsidP="00DC2AD0">
      <w:pPr>
        <w:rPr>
          <w:sz w:val="24"/>
          <w:szCs w:val="24"/>
        </w:rPr>
      </w:pPr>
    </w:p>
    <w:p w14:paraId="2BA0E0A4" w14:textId="77777777" w:rsidR="00DC2AD0" w:rsidRPr="00DC2AD0" w:rsidRDefault="00DC2AD0" w:rsidP="00DC2AD0">
      <w:pPr>
        <w:pStyle w:val="Style1"/>
        <w:rPr>
          <w:sz w:val="24"/>
          <w:szCs w:val="24"/>
        </w:rPr>
      </w:pPr>
      <w:r w:rsidRPr="00DC2AD0">
        <w:rPr>
          <w:sz w:val="24"/>
          <w:szCs w:val="24"/>
        </w:rPr>
        <w:t>3.6</w:t>
      </w:r>
      <w:r w:rsidRPr="00DC2AD0">
        <w:rPr>
          <w:sz w:val="24"/>
          <w:szCs w:val="24"/>
        </w:rPr>
        <w:tab/>
        <w:t>Bivirkninger</w:t>
      </w:r>
    </w:p>
    <w:p w14:paraId="55D6BC1C" w14:textId="77777777" w:rsidR="00DC2AD0" w:rsidRPr="00DC2AD0" w:rsidRDefault="00DC2AD0" w:rsidP="00DC2AD0">
      <w:pPr>
        <w:rPr>
          <w:sz w:val="24"/>
          <w:szCs w:val="24"/>
        </w:rPr>
      </w:pPr>
    </w:p>
    <w:p w14:paraId="29FB516B" w14:textId="77777777" w:rsidR="00DC2AD0" w:rsidRPr="00DC2AD0" w:rsidRDefault="00DC2AD0" w:rsidP="00DC2AD0">
      <w:pPr>
        <w:ind w:left="567"/>
        <w:rPr>
          <w:sz w:val="24"/>
          <w:szCs w:val="24"/>
        </w:rPr>
      </w:pPr>
      <w:r w:rsidRPr="00DC2AD0">
        <w:rPr>
          <w:sz w:val="24"/>
          <w:szCs w:val="24"/>
        </w:rPr>
        <w:t>Hest:</w:t>
      </w:r>
    </w:p>
    <w:p w14:paraId="296F4825" w14:textId="77777777" w:rsidR="00DC2AD0" w:rsidRPr="00DC2AD0" w:rsidRDefault="00DC2AD0" w:rsidP="00DC2AD0">
      <w:pPr>
        <w:ind w:left="567"/>
        <w:rPr>
          <w:sz w:val="24"/>
          <w:szCs w:val="24"/>
        </w:rPr>
      </w:pPr>
    </w:p>
    <w:p w14:paraId="2D2F77DA" w14:textId="77777777" w:rsidR="00DC2AD0" w:rsidRPr="00DC2AD0" w:rsidRDefault="00DC2AD0" w:rsidP="00DC2AD0">
      <w:pPr>
        <w:ind w:left="567"/>
        <w:rPr>
          <w:sz w:val="24"/>
          <w:szCs w:val="24"/>
        </w:rPr>
      </w:pPr>
      <w:r w:rsidRPr="00DC2AD0">
        <w:rPr>
          <w:sz w:val="24"/>
          <w:szCs w:val="24"/>
        </w:rPr>
        <w:t>Hyppigheden af bivirkninger er defineret som:</w:t>
      </w:r>
    </w:p>
    <w:p w14:paraId="1115B9D2" w14:textId="77777777" w:rsidR="00DC2AD0" w:rsidRPr="00DC2AD0" w:rsidRDefault="00DC2AD0" w:rsidP="00DC2AD0">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DC2AD0" w:rsidRPr="00DC2AD0" w14:paraId="0AD3E16C" w14:textId="77777777" w:rsidTr="00DC2AD0">
        <w:tc>
          <w:tcPr>
            <w:tcW w:w="2266" w:type="pct"/>
          </w:tcPr>
          <w:p w14:paraId="098655AE" w14:textId="77777777" w:rsidR="00DC2AD0" w:rsidRPr="00DC2AD0" w:rsidRDefault="00DC2AD0" w:rsidP="00840659">
            <w:pPr>
              <w:spacing w:before="60" w:after="60"/>
              <w:rPr>
                <w:sz w:val="24"/>
                <w:szCs w:val="24"/>
              </w:rPr>
            </w:pPr>
            <w:r w:rsidRPr="00DC2AD0">
              <w:rPr>
                <w:sz w:val="24"/>
                <w:szCs w:val="24"/>
              </w:rPr>
              <w:t>Sjælden</w:t>
            </w:r>
          </w:p>
          <w:p w14:paraId="0191A405" w14:textId="77777777" w:rsidR="00DC2AD0" w:rsidRPr="00DC2AD0" w:rsidRDefault="00DC2AD0" w:rsidP="00840659">
            <w:pPr>
              <w:spacing w:before="60" w:after="60"/>
              <w:rPr>
                <w:sz w:val="24"/>
                <w:szCs w:val="24"/>
              </w:rPr>
            </w:pPr>
            <w:r w:rsidRPr="00DC2AD0">
              <w:rPr>
                <w:sz w:val="24"/>
                <w:szCs w:val="24"/>
              </w:rPr>
              <w:t>(1 til 10 dyr ud af 10.000 behandlede dyr):</w:t>
            </w:r>
          </w:p>
        </w:tc>
        <w:tc>
          <w:tcPr>
            <w:tcW w:w="2734" w:type="pct"/>
          </w:tcPr>
          <w:p w14:paraId="4B4E02F2" w14:textId="77777777" w:rsidR="00DC2AD0" w:rsidRPr="00DC2AD0" w:rsidRDefault="00DC2AD0" w:rsidP="00840659">
            <w:pPr>
              <w:spacing w:before="60" w:after="60"/>
              <w:rPr>
                <w:iCs/>
                <w:sz w:val="24"/>
                <w:szCs w:val="24"/>
              </w:rPr>
            </w:pPr>
            <w:r w:rsidRPr="00DC2AD0">
              <w:rPr>
                <w:iCs/>
                <w:sz w:val="24"/>
                <w:szCs w:val="24"/>
              </w:rPr>
              <w:t>Excitation</w:t>
            </w:r>
            <w:r w:rsidRPr="00DC2AD0">
              <w:rPr>
                <w:iCs/>
                <w:sz w:val="24"/>
                <w:szCs w:val="24"/>
                <w:vertAlign w:val="superscript"/>
              </w:rPr>
              <w:t>1</w:t>
            </w:r>
          </w:p>
        </w:tc>
      </w:tr>
      <w:tr w:rsidR="00DC2AD0" w:rsidRPr="00DC2AD0" w14:paraId="69E4CF4B" w14:textId="77777777" w:rsidTr="00DC2AD0">
        <w:tc>
          <w:tcPr>
            <w:tcW w:w="2266" w:type="pct"/>
          </w:tcPr>
          <w:p w14:paraId="7D7BB390" w14:textId="77777777" w:rsidR="00DC2AD0" w:rsidRPr="00DC2AD0" w:rsidRDefault="00DC2AD0" w:rsidP="00840659">
            <w:pPr>
              <w:spacing w:before="60" w:after="60"/>
              <w:rPr>
                <w:sz w:val="24"/>
                <w:szCs w:val="24"/>
              </w:rPr>
            </w:pPr>
            <w:r w:rsidRPr="00DC2AD0">
              <w:rPr>
                <w:sz w:val="24"/>
                <w:szCs w:val="24"/>
              </w:rPr>
              <w:t>Meget sjælden</w:t>
            </w:r>
          </w:p>
          <w:p w14:paraId="0DA49885" w14:textId="77777777" w:rsidR="00DC2AD0" w:rsidRPr="00DC2AD0" w:rsidRDefault="00DC2AD0" w:rsidP="00840659">
            <w:pPr>
              <w:spacing w:before="60" w:after="60"/>
              <w:rPr>
                <w:sz w:val="24"/>
                <w:szCs w:val="24"/>
              </w:rPr>
            </w:pPr>
            <w:r w:rsidRPr="00DC2AD0">
              <w:rPr>
                <w:sz w:val="24"/>
                <w:szCs w:val="24"/>
              </w:rPr>
              <w:t>(&lt; 1 dyr ud af 10.000 behandlede dyr, herunder enkeltstående indberetninger):</w:t>
            </w:r>
          </w:p>
        </w:tc>
        <w:tc>
          <w:tcPr>
            <w:tcW w:w="2734" w:type="pct"/>
            <w:hideMark/>
          </w:tcPr>
          <w:p w14:paraId="7E7BEDDF" w14:textId="77777777" w:rsidR="00DC2AD0" w:rsidRPr="00DC2AD0" w:rsidRDefault="00DC2AD0" w:rsidP="00840659">
            <w:pPr>
              <w:rPr>
                <w:iCs/>
                <w:sz w:val="24"/>
                <w:szCs w:val="24"/>
              </w:rPr>
            </w:pPr>
            <w:bookmarkStart w:id="2" w:name="_Hlk152142616"/>
            <w:r w:rsidRPr="00DC2AD0">
              <w:rPr>
                <w:iCs/>
                <w:sz w:val="24"/>
                <w:szCs w:val="24"/>
              </w:rPr>
              <w:t>Lavt blodtryk</w:t>
            </w:r>
            <w:r w:rsidRPr="00DC2AD0">
              <w:rPr>
                <w:iCs/>
                <w:sz w:val="24"/>
                <w:szCs w:val="24"/>
                <w:vertAlign w:val="superscript"/>
              </w:rPr>
              <w:t>2</w:t>
            </w:r>
            <w:r w:rsidRPr="00DC2AD0">
              <w:rPr>
                <w:iCs/>
                <w:sz w:val="24"/>
                <w:szCs w:val="24"/>
              </w:rPr>
              <w:t xml:space="preserve">, </w:t>
            </w:r>
          </w:p>
          <w:p w14:paraId="73616FC1" w14:textId="77777777" w:rsidR="00DC2AD0" w:rsidRPr="00DC2AD0" w:rsidRDefault="00DC2AD0" w:rsidP="00840659">
            <w:pPr>
              <w:rPr>
                <w:iCs/>
                <w:sz w:val="24"/>
                <w:szCs w:val="24"/>
              </w:rPr>
            </w:pPr>
            <w:r w:rsidRPr="00DC2AD0">
              <w:rPr>
                <w:iCs/>
                <w:sz w:val="24"/>
                <w:szCs w:val="24"/>
              </w:rPr>
              <w:t>Hypotermi</w:t>
            </w:r>
            <w:r w:rsidRPr="00DC2AD0">
              <w:rPr>
                <w:iCs/>
                <w:sz w:val="24"/>
                <w:szCs w:val="24"/>
                <w:vertAlign w:val="superscript"/>
              </w:rPr>
              <w:t>3</w:t>
            </w:r>
            <w:r w:rsidRPr="00DC2AD0">
              <w:rPr>
                <w:iCs/>
                <w:sz w:val="24"/>
                <w:szCs w:val="24"/>
              </w:rPr>
              <w:t>, hypertermi</w:t>
            </w:r>
            <w:r w:rsidRPr="00DC2AD0">
              <w:rPr>
                <w:iCs/>
                <w:sz w:val="24"/>
                <w:szCs w:val="24"/>
                <w:vertAlign w:val="superscript"/>
              </w:rPr>
              <w:t>3</w:t>
            </w:r>
            <w:r w:rsidRPr="00DC2AD0">
              <w:rPr>
                <w:iCs/>
                <w:sz w:val="24"/>
                <w:szCs w:val="24"/>
              </w:rPr>
              <w:t xml:space="preserve"> </w:t>
            </w:r>
          </w:p>
          <w:p w14:paraId="7C09471B" w14:textId="77777777" w:rsidR="00DC2AD0" w:rsidRPr="00DC2AD0" w:rsidRDefault="00DC2AD0" w:rsidP="00840659">
            <w:pPr>
              <w:rPr>
                <w:iCs/>
                <w:sz w:val="24"/>
                <w:szCs w:val="24"/>
              </w:rPr>
            </w:pPr>
            <w:r w:rsidRPr="00DC2AD0">
              <w:rPr>
                <w:iCs/>
                <w:sz w:val="24"/>
                <w:szCs w:val="24"/>
              </w:rPr>
              <w:t>Lavere rødt blodcelletal</w:t>
            </w:r>
            <w:r w:rsidRPr="00DC2AD0">
              <w:rPr>
                <w:iCs/>
                <w:sz w:val="24"/>
                <w:szCs w:val="24"/>
                <w:vertAlign w:val="superscript"/>
              </w:rPr>
              <w:t>4</w:t>
            </w:r>
            <w:r w:rsidRPr="00DC2AD0">
              <w:rPr>
                <w:iCs/>
                <w:sz w:val="24"/>
                <w:szCs w:val="24"/>
              </w:rPr>
              <w:t>, lavere hæmoglobin</w:t>
            </w:r>
            <w:r w:rsidRPr="00DC2AD0">
              <w:rPr>
                <w:iCs/>
                <w:sz w:val="24"/>
                <w:szCs w:val="24"/>
                <w:vertAlign w:val="superscript"/>
              </w:rPr>
              <w:t>4</w:t>
            </w:r>
            <w:r w:rsidRPr="00DC2AD0">
              <w:rPr>
                <w:iCs/>
                <w:sz w:val="24"/>
                <w:szCs w:val="24"/>
              </w:rPr>
              <w:t xml:space="preserve">, lavt </w:t>
            </w:r>
            <w:proofErr w:type="spellStart"/>
            <w:r w:rsidRPr="00DC2AD0">
              <w:rPr>
                <w:iCs/>
                <w:sz w:val="24"/>
                <w:szCs w:val="24"/>
              </w:rPr>
              <w:t>trombocyt</w:t>
            </w:r>
            <w:proofErr w:type="spellEnd"/>
            <w:r w:rsidRPr="00DC2AD0">
              <w:rPr>
                <w:iCs/>
                <w:sz w:val="24"/>
                <w:szCs w:val="24"/>
              </w:rPr>
              <w:t xml:space="preserve"> antal</w:t>
            </w:r>
            <w:r w:rsidRPr="00DC2AD0">
              <w:rPr>
                <w:iCs/>
                <w:sz w:val="24"/>
                <w:szCs w:val="24"/>
                <w:vertAlign w:val="superscript"/>
              </w:rPr>
              <w:t>4</w:t>
            </w:r>
            <w:r w:rsidRPr="00DC2AD0">
              <w:rPr>
                <w:iCs/>
                <w:sz w:val="24"/>
                <w:szCs w:val="24"/>
              </w:rPr>
              <w:t>, leucopeni</w:t>
            </w:r>
            <w:r w:rsidRPr="00DC2AD0">
              <w:rPr>
                <w:iCs/>
                <w:sz w:val="24"/>
                <w:szCs w:val="24"/>
                <w:vertAlign w:val="superscript"/>
              </w:rPr>
              <w:t>4</w:t>
            </w:r>
            <w:r w:rsidRPr="00DC2AD0">
              <w:rPr>
                <w:iCs/>
                <w:sz w:val="24"/>
                <w:szCs w:val="24"/>
              </w:rPr>
              <w:t xml:space="preserve"> </w:t>
            </w:r>
          </w:p>
          <w:p w14:paraId="0AF9CABA" w14:textId="77777777" w:rsidR="00DC2AD0" w:rsidRPr="00DC2AD0" w:rsidRDefault="00DC2AD0" w:rsidP="00840659">
            <w:pPr>
              <w:rPr>
                <w:iCs/>
                <w:sz w:val="24"/>
                <w:szCs w:val="24"/>
              </w:rPr>
            </w:pPr>
            <w:r w:rsidRPr="00DC2AD0">
              <w:rPr>
                <w:iCs/>
                <w:sz w:val="24"/>
                <w:szCs w:val="24"/>
              </w:rPr>
              <w:t>infertilitet</w:t>
            </w:r>
            <w:r w:rsidRPr="00DC2AD0">
              <w:rPr>
                <w:iCs/>
                <w:sz w:val="24"/>
                <w:szCs w:val="24"/>
                <w:vertAlign w:val="superscript"/>
              </w:rPr>
              <w:t>5</w:t>
            </w:r>
            <w:r w:rsidRPr="00DC2AD0">
              <w:rPr>
                <w:iCs/>
                <w:sz w:val="24"/>
                <w:szCs w:val="24"/>
              </w:rPr>
              <w:t xml:space="preserve">, </w:t>
            </w:r>
            <w:proofErr w:type="spellStart"/>
            <w:r w:rsidRPr="00DC2AD0">
              <w:rPr>
                <w:iCs/>
                <w:sz w:val="24"/>
                <w:szCs w:val="24"/>
              </w:rPr>
              <w:t>penile</w:t>
            </w:r>
            <w:proofErr w:type="spellEnd"/>
            <w:r w:rsidRPr="00DC2AD0">
              <w:rPr>
                <w:iCs/>
                <w:sz w:val="24"/>
                <w:szCs w:val="24"/>
              </w:rPr>
              <w:t xml:space="preserve"> prolapse</w:t>
            </w:r>
            <w:r w:rsidRPr="00DC2AD0">
              <w:rPr>
                <w:iCs/>
                <w:sz w:val="24"/>
                <w:szCs w:val="24"/>
                <w:vertAlign w:val="superscript"/>
              </w:rPr>
              <w:t>6</w:t>
            </w:r>
            <w:r w:rsidRPr="00DC2AD0">
              <w:rPr>
                <w:iCs/>
                <w:sz w:val="24"/>
                <w:szCs w:val="24"/>
              </w:rPr>
              <w:t>, paraphimose</w:t>
            </w:r>
            <w:r w:rsidRPr="00DC2AD0">
              <w:rPr>
                <w:iCs/>
                <w:sz w:val="24"/>
                <w:szCs w:val="24"/>
                <w:vertAlign w:val="superscript"/>
              </w:rPr>
              <w:t>7</w:t>
            </w:r>
            <w:r w:rsidRPr="00DC2AD0">
              <w:rPr>
                <w:iCs/>
                <w:sz w:val="24"/>
                <w:szCs w:val="24"/>
              </w:rPr>
              <w:t>, priapisme</w:t>
            </w:r>
            <w:r w:rsidRPr="00DC2AD0">
              <w:rPr>
                <w:iCs/>
                <w:sz w:val="24"/>
                <w:szCs w:val="24"/>
                <w:vertAlign w:val="superscript"/>
              </w:rPr>
              <w:t>7</w:t>
            </w:r>
            <w:r w:rsidRPr="00DC2AD0">
              <w:rPr>
                <w:iCs/>
                <w:sz w:val="24"/>
                <w:szCs w:val="24"/>
              </w:rPr>
              <w:t xml:space="preserve"> </w:t>
            </w:r>
          </w:p>
          <w:p w14:paraId="2BE2F50C" w14:textId="77777777" w:rsidR="00DC2AD0" w:rsidRPr="00DC2AD0" w:rsidRDefault="00DC2AD0" w:rsidP="00840659">
            <w:pPr>
              <w:rPr>
                <w:iCs/>
                <w:sz w:val="24"/>
                <w:szCs w:val="24"/>
              </w:rPr>
            </w:pPr>
            <w:r w:rsidRPr="00DC2AD0">
              <w:rPr>
                <w:iCs/>
                <w:sz w:val="24"/>
                <w:szCs w:val="24"/>
              </w:rPr>
              <w:t>aggression</w:t>
            </w:r>
            <w:r w:rsidRPr="00DC2AD0">
              <w:rPr>
                <w:iCs/>
                <w:sz w:val="24"/>
                <w:szCs w:val="24"/>
                <w:vertAlign w:val="superscript"/>
              </w:rPr>
              <w:t>8</w:t>
            </w:r>
            <w:r w:rsidRPr="00DC2AD0">
              <w:rPr>
                <w:iCs/>
                <w:sz w:val="24"/>
                <w:szCs w:val="24"/>
              </w:rPr>
              <w:t>, generaliseret stimulering af det centrale nervesystem</w:t>
            </w:r>
            <w:r w:rsidRPr="00DC2AD0">
              <w:rPr>
                <w:iCs/>
                <w:sz w:val="24"/>
                <w:szCs w:val="24"/>
                <w:vertAlign w:val="superscript"/>
              </w:rPr>
              <w:t>8</w:t>
            </w:r>
            <w:r w:rsidRPr="00DC2AD0">
              <w:rPr>
                <w:iCs/>
                <w:sz w:val="24"/>
                <w:szCs w:val="24"/>
              </w:rPr>
              <w:t xml:space="preserve"> </w:t>
            </w:r>
          </w:p>
          <w:p w14:paraId="3CDF9F08" w14:textId="77777777" w:rsidR="00DC2AD0" w:rsidRPr="00DC2AD0" w:rsidRDefault="00DC2AD0" w:rsidP="00840659">
            <w:pPr>
              <w:rPr>
                <w:iCs/>
                <w:sz w:val="24"/>
                <w:szCs w:val="24"/>
              </w:rPr>
            </w:pPr>
            <w:r w:rsidRPr="00DC2AD0">
              <w:rPr>
                <w:iCs/>
                <w:sz w:val="24"/>
                <w:szCs w:val="24"/>
              </w:rPr>
              <w:t xml:space="preserve">Prolaps af den </w:t>
            </w:r>
            <w:proofErr w:type="spellStart"/>
            <w:r w:rsidRPr="00DC2AD0">
              <w:rPr>
                <w:iCs/>
                <w:sz w:val="24"/>
                <w:szCs w:val="24"/>
              </w:rPr>
              <w:t>nicieren</w:t>
            </w:r>
            <w:proofErr w:type="spellEnd"/>
            <w:r w:rsidRPr="00DC2AD0">
              <w:rPr>
                <w:iCs/>
                <w:sz w:val="24"/>
                <w:szCs w:val="24"/>
              </w:rPr>
              <w:t xml:space="preserve"> membran</w:t>
            </w:r>
            <w:bookmarkEnd w:id="2"/>
          </w:p>
        </w:tc>
      </w:tr>
    </w:tbl>
    <w:p w14:paraId="09F164D7" w14:textId="77777777" w:rsidR="00DC2AD0" w:rsidRPr="00DC2AD0" w:rsidRDefault="00DC2AD0" w:rsidP="00DC2AD0">
      <w:pPr>
        <w:tabs>
          <w:tab w:val="left" w:pos="567"/>
        </w:tabs>
        <w:ind w:left="567"/>
        <w:rPr>
          <w:sz w:val="24"/>
          <w:szCs w:val="24"/>
        </w:rPr>
      </w:pPr>
      <w:bookmarkStart w:id="3" w:name="_Hlk152142662"/>
      <w:r w:rsidRPr="00DC2AD0">
        <w:rPr>
          <w:sz w:val="24"/>
          <w:szCs w:val="24"/>
          <w:vertAlign w:val="superscript"/>
        </w:rPr>
        <w:t>1</w:t>
      </w:r>
      <w:r w:rsidRPr="00DC2AD0">
        <w:rPr>
          <w:sz w:val="24"/>
          <w:szCs w:val="24"/>
        </w:rPr>
        <w:t xml:space="preserve"> Paradoksal reaktion</w:t>
      </w:r>
    </w:p>
    <w:p w14:paraId="0CB63180" w14:textId="77777777" w:rsidR="00DC2AD0" w:rsidRPr="00DC2AD0" w:rsidRDefault="00DC2AD0" w:rsidP="00DC2AD0">
      <w:pPr>
        <w:tabs>
          <w:tab w:val="left" w:pos="567"/>
        </w:tabs>
        <w:ind w:left="567"/>
        <w:rPr>
          <w:sz w:val="24"/>
          <w:szCs w:val="24"/>
        </w:rPr>
      </w:pPr>
      <w:r w:rsidRPr="00DC2AD0">
        <w:rPr>
          <w:sz w:val="24"/>
          <w:szCs w:val="24"/>
          <w:vertAlign w:val="superscript"/>
        </w:rPr>
        <w:t xml:space="preserve">2 </w:t>
      </w:r>
      <w:r w:rsidRPr="00DC2AD0">
        <w:rPr>
          <w:sz w:val="24"/>
          <w:szCs w:val="24"/>
        </w:rPr>
        <w:t xml:space="preserve">Da </w:t>
      </w:r>
      <w:proofErr w:type="spellStart"/>
      <w:r w:rsidRPr="00DC2AD0">
        <w:rPr>
          <w:sz w:val="24"/>
          <w:szCs w:val="24"/>
        </w:rPr>
        <w:t>acepromasin</w:t>
      </w:r>
      <w:proofErr w:type="spellEnd"/>
      <w:r w:rsidRPr="00DC2AD0">
        <w:rPr>
          <w:sz w:val="24"/>
          <w:szCs w:val="24"/>
        </w:rPr>
        <w:t xml:space="preserve"> formindsker det sympatiske nervesystems tone, kan et </w:t>
      </w:r>
      <w:proofErr w:type="spellStart"/>
      <w:r w:rsidRPr="00DC2AD0">
        <w:rPr>
          <w:sz w:val="24"/>
          <w:szCs w:val="24"/>
        </w:rPr>
        <w:t>forbigåendde</w:t>
      </w:r>
      <w:proofErr w:type="spellEnd"/>
      <w:r w:rsidRPr="00DC2AD0">
        <w:rPr>
          <w:sz w:val="24"/>
          <w:szCs w:val="24"/>
        </w:rPr>
        <w:t xml:space="preserve"> fald af blodtrykket forekomme efter, at den er givet.  </w:t>
      </w:r>
    </w:p>
    <w:p w14:paraId="4495A11D" w14:textId="77777777" w:rsidR="00DC2AD0" w:rsidRPr="00DC2AD0" w:rsidRDefault="00DC2AD0" w:rsidP="00DC2AD0">
      <w:pPr>
        <w:tabs>
          <w:tab w:val="left" w:pos="567"/>
          <w:tab w:val="left" w:pos="1080"/>
        </w:tabs>
        <w:ind w:left="567"/>
        <w:rPr>
          <w:sz w:val="24"/>
          <w:szCs w:val="24"/>
        </w:rPr>
      </w:pPr>
      <w:r w:rsidRPr="00DC2AD0">
        <w:rPr>
          <w:sz w:val="24"/>
          <w:szCs w:val="24"/>
          <w:vertAlign w:val="superscript"/>
        </w:rPr>
        <w:t xml:space="preserve">3 </w:t>
      </w:r>
      <w:r w:rsidRPr="00DC2AD0">
        <w:rPr>
          <w:sz w:val="24"/>
          <w:szCs w:val="24"/>
        </w:rPr>
        <w:t xml:space="preserve">Forhindring af temperaturregulering.  </w:t>
      </w:r>
    </w:p>
    <w:p w14:paraId="3B52B66B" w14:textId="77777777" w:rsidR="00DC2AD0" w:rsidRPr="00DC2AD0" w:rsidRDefault="00DC2AD0" w:rsidP="00DC2AD0">
      <w:pPr>
        <w:tabs>
          <w:tab w:val="left" w:pos="567"/>
        </w:tabs>
        <w:ind w:left="567"/>
        <w:rPr>
          <w:sz w:val="24"/>
          <w:szCs w:val="24"/>
        </w:rPr>
      </w:pPr>
      <w:r w:rsidRPr="00DC2AD0">
        <w:rPr>
          <w:sz w:val="24"/>
          <w:szCs w:val="24"/>
          <w:vertAlign w:val="superscript"/>
        </w:rPr>
        <w:t>4</w:t>
      </w:r>
      <w:r w:rsidRPr="00DC2AD0">
        <w:rPr>
          <w:sz w:val="24"/>
          <w:szCs w:val="24"/>
        </w:rPr>
        <w:t xml:space="preserve"> Forbigående.</w:t>
      </w:r>
    </w:p>
    <w:p w14:paraId="6F2CFB63" w14:textId="77777777" w:rsidR="00DC2AD0" w:rsidRPr="00DC2AD0" w:rsidRDefault="00DC2AD0" w:rsidP="00DC2AD0">
      <w:pPr>
        <w:tabs>
          <w:tab w:val="left" w:pos="567"/>
        </w:tabs>
        <w:ind w:left="567"/>
        <w:rPr>
          <w:sz w:val="24"/>
          <w:szCs w:val="24"/>
        </w:rPr>
      </w:pPr>
      <w:r w:rsidRPr="00DC2AD0">
        <w:rPr>
          <w:sz w:val="24"/>
          <w:szCs w:val="24"/>
          <w:vertAlign w:val="superscript"/>
        </w:rPr>
        <w:t>5</w:t>
      </w:r>
      <w:r w:rsidRPr="00DC2AD0">
        <w:rPr>
          <w:sz w:val="24"/>
          <w:szCs w:val="24"/>
        </w:rPr>
        <w:t xml:space="preserve"> Da den forøger udskillelse af </w:t>
      </w:r>
      <w:proofErr w:type="spellStart"/>
      <w:r w:rsidRPr="00DC2AD0">
        <w:rPr>
          <w:sz w:val="24"/>
          <w:szCs w:val="24"/>
        </w:rPr>
        <w:t>prolaktin</w:t>
      </w:r>
      <w:proofErr w:type="spellEnd"/>
      <w:r w:rsidRPr="00DC2AD0">
        <w:rPr>
          <w:sz w:val="24"/>
          <w:szCs w:val="24"/>
        </w:rPr>
        <w:t xml:space="preserve">, kan administration af </w:t>
      </w:r>
      <w:proofErr w:type="spellStart"/>
      <w:r w:rsidRPr="00DC2AD0">
        <w:rPr>
          <w:sz w:val="24"/>
          <w:szCs w:val="24"/>
        </w:rPr>
        <w:t>acepromasin</w:t>
      </w:r>
      <w:proofErr w:type="spellEnd"/>
      <w:r w:rsidRPr="00DC2AD0">
        <w:rPr>
          <w:sz w:val="24"/>
          <w:szCs w:val="24"/>
        </w:rPr>
        <w:t xml:space="preserve"> føre til forstyrrelse i fertilitet.  </w:t>
      </w:r>
    </w:p>
    <w:p w14:paraId="2BB500F9" w14:textId="77777777" w:rsidR="00DC2AD0" w:rsidRPr="00DC2AD0" w:rsidRDefault="00DC2AD0" w:rsidP="00DC2AD0">
      <w:pPr>
        <w:tabs>
          <w:tab w:val="left" w:pos="567"/>
        </w:tabs>
        <w:ind w:left="567"/>
        <w:rPr>
          <w:sz w:val="24"/>
          <w:szCs w:val="24"/>
        </w:rPr>
      </w:pPr>
      <w:proofErr w:type="spellStart"/>
      <w:r w:rsidRPr="00DC2AD0">
        <w:rPr>
          <w:sz w:val="24"/>
          <w:szCs w:val="24"/>
          <w:vertAlign w:val="superscript"/>
        </w:rPr>
        <w:t>P</w:t>
      </w:r>
      <w:r w:rsidRPr="00DC2AD0">
        <w:rPr>
          <w:sz w:val="24"/>
          <w:szCs w:val="24"/>
        </w:rPr>
        <w:t>På</w:t>
      </w:r>
      <w:proofErr w:type="spellEnd"/>
      <w:r w:rsidRPr="00DC2AD0">
        <w:rPr>
          <w:sz w:val="24"/>
          <w:szCs w:val="24"/>
        </w:rPr>
        <w:t xml:space="preserve"> grund af afslappelsen af </w:t>
      </w:r>
      <w:proofErr w:type="spellStart"/>
      <w:r w:rsidRPr="00DC2AD0">
        <w:rPr>
          <w:sz w:val="24"/>
          <w:szCs w:val="24"/>
        </w:rPr>
        <w:t>retraktor</w:t>
      </w:r>
      <w:proofErr w:type="spellEnd"/>
      <w:r w:rsidRPr="00DC2AD0">
        <w:rPr>
          <w:sz w:val="24"/>
          <w:szCs w:val="24"/>
        </w:rPr>
        <w:t xml:space="preserve"> penismusklerne. Retraktion af penis bør </w:t>
      </w:r>
      <w:proofErr w:type="gramStart"/>
      <w:r w:rsidRPr="00DC2AD0">
        <w:rPr>
          <w:sz w:val="24"/>
          <w:szCs w:val="24"/>
        </w:rPr>
        <w:t>være  synlig</w:t>
      </w:r>
      <w:proofErr w:type="gramEnd"/>
      <w:r w:rsidRPr="00DC2AD0">
        <w:rPr>
          <w:sz w:val="24"/>
          <w:szCs w:val="24"/>
        </w:rPr>
        <w:t xml:space="preserve"> inden for to eller tre timer. Hvis dette ikke sker, rådes man til at kontakte en veterinær dyrlæge. Mangel på retraktion er af særlig bekymring ved avl af hingste.     </w:t>
      </w:r>
    </w:p>
    <w:p w14:paraId="59F31B9C" w14:textId="77777777" w:rsidR="00DC2AD0" w:rsidRPr="00DC2AD0" w:rsidRDefault="00DC2AD0" w:rsidP="00DC2AD0">
      <w:pPr>
        <w:tabs>
          <w:tab w:val="left" w:pos="567"/>
        </w:tabs>
        <w:ind w:left="567"/>
        <w:rPr>
          <w:sz w:val="24"/>
          <w:szCs w:val="24"/>
        </w:rPr>
      </w:pPr>
      <w:r w:rsidRPr="00DC2AD0">
        <w:rPr>
          <w:sz w:val="24"/>
          <w:szCs w:val="24"/>
          <w:vertAlign w:val="superscript"/>
        </w:rPr>
        <w:t>7</w:t>
      </w:r>
      <w:r w:rsidRPr="00DC2AD0">
        <w:rPr>
          <w:sz w:val="24"/>
          <w:szCs w:val="24"/>
        </w:rPr>
        <w:t xml:space="preserve"> </w:t>
      </w:r>
      <w:proofErr w:type="spellStart"/>
      <w:r w:rsidRPr="00DC2AD0">
        <w:rPr>
          <w:sz w:val="24"/>
          <w:szCs w:val="24"/>
        </w:rPr>
        <w:t>Acepromasin</w:t>
      </w:r>
      <w:proofErr w:type="spellEnd"/>
      <w:r w:rsidRPr="00DC2AD0">
        <w:rPr>
          <w:sz w:val="24"/>
          <w:szCs w:val="24"/>
        </w:rPr>
        <w:t xml:space="preserve"> har undertiden forårsaget </w:t>
      </w:r>
      <w:proofErr w:type="spellStart"/>
      <w:r w:rsidRPr="00DC2AD0">
        <w:rPr>
          <w:sz w:val="24"/>
          <w:szCs w:val="24"/>
        </w:rPr>
        <w:t>paraphimose</w:t>
      </w:r>
      <w:proofErr w:type="spellEnd"/>
      <w:r w:rsidRPr="00DC2AD0">
        <w:rPr>
          <w:sz w:val="24"/>
          <w:szCs w:val="24"/>
        </w:rPr>
        <w:t xml:space="preserve"> efter </w:t>
      </w:r>
      <w:proofErr w:type="spellStart"/>
      <w:r w:rsidRPr="00DC2AD0">
        <w:rPr>
          <w:sz w:val="24"/>
          <w:szCs w:val="24"/>
        </w:rPr>
        <w:t>priapisme</w:t>
      </w:r>
      <w:proofErr w:type="spellEnd"/>
      <w:r w:rsidRPr="00DC2AD0">
        <w:rPr>
          <w:sz w:val="24"/>
          <w:szCs w:val="24"/>
        </w:rPr>
        <w:t>.</w:t>
      </w:r>
    </w:p>
    <w:p w14:paraId="5E7710A1" w14:textId="77777777" w:rsidR="00DC2AD0" w:rsidRPr="00DC2AD0" w:rsidRDefault="00DC2AD0" w:rsidP="00DC2AD0">
      <w:pPr>
        <w:tabs>
          <w:tab w:val="left" w:pos="567"/>
        </w:tabs>
        <w:ind w:left="567"/>
        <w:rPr>
          <w:sz w:val="24"/>
          <w:szCs w:val="24"/>
        </w:rPr>
      </w:pPr>
      <w:bookmarkStart w:id="4" w:name="_Hlk160197464"/>
      <w:r w:rsidRPr="00DC2AD0">
        <w:rPr>
          <w:sz w:val="24"/>
          <w:szCs w:val="24"/>
          <w:vertAlign w:val="superscript"/>
        </w:rPr>
        <w:t>8</w:t>
      </w:r>
      <w:r w:rsidRPr="00DC2AD0">
        <w:rPr>
          <w:sz w:val="24"/>
          <w:szCs w:val="24"/>
        </w:rPr>
        <w:t xml:space="preserve"> Modsatte kliniske tegn</w:t>
      </w:r>
      <w:bookmarkEnd w:id="3"/>
      <w:bookmarkEnd w:id="4"/>
    </w:p>
    <w:p w14:paraId="18C5CBFA" w14:textId="77777777" w:rsidR="00DC2AD0" w:rsidRPr="00DC2AD0" w:rsidRDefault="00DC2AD0" w:rsidP="00DC2AD0">
      <w:pPr>
        <w:tabs>
          <w:tab w:val="left" w:pos="567"/>
        </w:tabs>
        <w:ind w:left="567"/>
        <w:rPr>
          <w:sz w:val="24"/>
          <w:szCs w:val="24"/>
        </w:rPr>
      </w:pPr>
    </w:p>
    <w:p w14:paraId="772F0757" w14:textId="77777777" w:rsidR="00DC2AD0" w:rsidRPr="00DC2AD0" w:rsidRDefault="00DC2AD0" w:rsidP="00DC2AD0">
      <w:pPr>
        <w:tabs>
          <w:tab w:val="left" w:pos="567"/>
        </w:tabs>
        <w:ind w:left="567"/>
        <w:rPr>
          <w:sz w:val="24"/>
          <w:szCs w:val="24"/>
        </w:rPr>
      </w:pPr>
      <w:bookmarkStart w:id="5" w:name="_Hlk66891708"/>
      <w:r w:rsidRPr="00DC2AD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5"/>
    <w:p w14:paraId="6239866B" w14:textId="77777777" w:rsidR="00DC2AD0" w:rsidRPr="00DC2AD0" w:rsidRDefault="00DC2AD0" w:rsidP="00DC2AD0">
      <w:pPr>
        <w:rPr>
          <w:sz w:val="24"/>
          <w:szCs w:val="24"/>
        </w:rPr>
      </w:pPr>
    </w:p>
    <w:p w14:paraId="53E6B3C7" w14:textId="77777777" w:rsidR="00DC2AD0" w:rsidRPr="00DC2AD0" w:rsidRDefault="00DC2AD0" w:rsidP="00DC2AD0">
      <w:pPr>
        <w:pStyle w:val="Style1"/>
        <w:rPr>
          <w:sz w:val="24"/>
          <w:szCs w:val="24"/>
        </w:rPr>
      </w:pPr>
      <w:r w:rsidRPr="00DC2AD0">
        <w:rPr>
          <w:sz w:val="24"/>
          <w:szCs w:val="24"/>
        </w:rPr>
        <w:t>3.7</w:t>
      </w:r>
      <w:r w:rsidRPr="00DC2AD0">
        <w:rPr>
          <w:sz w:val="24"/>
          <w:szCs w:val="24"/>
        </w:rPr>
        <w:tab/>
        <w:t>Anvendelse under drægtighed, laktation eller æglægning</w:t>
      </w:r>
    </w:p>
    <w:p w14:paraId="548BAB43" w14:textId="77777777" w:rsidR="00DC2AD0" w:rsidRPr="00DC2AD0" w:rsidRDefault="00DC2AD0" w:rsidP="00DC2AD0">
      <w:pPr>
        <w:rPr>
          <w:sz w:val="24"/>
          <w:szCs w:val="24"/>
        </w:rPr>
      </w:pPr>
    </w:p>
    <w:p w14:paraId="0D361E9B" w14:textId="77777777" w:rsidR="00DC2AD0" w:rsidRPr="00DC2AD0" w:rsidRDefault="00DC2AD0" w:rsidP="00DC2AD0">
      <w:pPr>
        <w:ind w:left="567"/>
        <w:rPr>
          <w:sz w:val="24"/>
          <w:szCs w:val="24"/>
        </w:rPr>
      </w:pPr>
      <w:proofErr w:type="spellStart"/>
      <w:r w:rsidRPr="00DC2AD0">
        <w:rPr>
          <w:sz w:val="24"/>
          <w:szCs w:val="24"/>
        </w:rPr>
        <w:t>Acepromazin</w:t>
      </w:r>
      <w:proofErr w:type="spellEnd"/>
      <w:r w:rsidRPr="00DC2AD0">
        <w:rPr>
          <w:sz w:val="24"/>
          <w:szCs w:val="24"/>
        </w:rPr>
        <w:t xml:space="preserve"> bør ikke anvendes til drægtige eller </w:t>
      </w:r>
      <w:proofErr w:type="spellStart"/>
      <w:r w:rsidRPr="00DC2AD0">
        <w:rPr>
          <w:sz w:val="24"/>
          <w:szCs w:val="24"/>
        </w:rPr>
        <w:t>lakterende</w:t>
      </w:r>
      <w:proofErr w:type="spellEnd"/>
      <w:r w:rsidRPr="00DC2AD0">
        <w:rPr>
          <w:sz w:val="24"/>
          <w:szCs w:val="24"/>
        </w:rPr>
        <w:t xml:space="preserve"> hopper.</w:t>
      </w:r>
    </w:p>
    <w:p w14:paraId="7040DE0C" w14:textId="77777777" w:rsidR="00DC2AD0" w:rsidRPr="00DC2AD0" w:rsidRDefault="00DC2AD0" w:rsidP="00DC2AD0">
      <w:pPr>
        <w:tabs>
          <w:tab w:val="left" w:pos="851"/>
        </w:tabs>
        <w:ind w:left="567"/>
        <w:rPr>
          <w:sz w:val="24"/>
          <w:szCs w:val="24"/>
        </w:rPr>
      </w:pPr>
      <w:proofErr w:type="spellStart"/>
      <w:r w:rsidRPr="00DC2AD0">
        <w:rPr>
          <w:sz w:val="24"/>
          <w:szCs w:val="24"/>
        </w:rPr>
        <w:t>Acepromazin</w:t>
      </w:r>
      <w:proofErr w:type="spellEnd"/>
      <w:r w:rsidRPr="00DC2AD0">
        <w:rPr>
          <w:sz w:val="24"/>
          <w:szCs w:val="24"/>
        </w:rPr>
        <w:t xml:space="preserve"> har potentiale til at inducere hypotension hos nyfødte, når det gives som præmedicinering ved kejsersnit hos hoppen.</w:t>
      </w:r>
    </w:p>
    <w:p w14:paraId="039365FA" w14:textId="77777777" w:rsidR="00DC2AD0" w:rsidRPr="00DC2AD0" w:rsidRDefault="00DC2AD0" w:rsidP="00DC2AD0">
      <w:pPr>
        <w:tabs>
          <w:tab w:val="left" w:pos="1304"/>
        </w:tabs>
        <w:ind w:left="567"/>
        <w:rPr>
          <w:sz w:val="24"/>
          <w:szCs w:val="24"/>
        </w:rPr>
      </w:pPr>
      <w:r w:rsidRPr="00DC2AD0">
        <w:rPr>
          <w:sz w:val="24"/>
          <w:szCs w:val="24"/>
        </w:rPr>
        <w:t>Se også pkt. 3.6 vedrørende forstyrrelser i fertilitet.</w:t>
      </w:r>
    </w:p>
    <w:p w14:paraId="48BBE5C9" w14:textId="77777777" w:rsidR="00DC2AD0" w:rsidRPr="00DC2AD0" w:rsidRDefault="00DC2AD0" w:rsidP="00DC2AD0">
      <w:pPr>
        <w:rPr>
          <w:sz w:val="24"/>
          <w:szCs w:val="24"/>
        </w:rPr>
      </w:pPr>
    </w:p>
    <w:p w14:paraId="6B6B322C" w14:textId="77777777" w:rsidR="00DC2AD0" w:rsidRPr="00DC2AD0" w:rsidRDefault="00DC2AD0" w:rsidP="00DC2AD0">
      <w:pPr>
        <w:pStyle w:val="Style1"/>
        <w:rPr>
          <w:sz w:val="24"/>
          <w:szCs w:val="24"/>
        </w:rPr>
      </w:pPr>
      <w:r w:rsidRPr="00DC2AD0">
        <w:rPr>
          <w:sz w:val="24"/>
          <w:szCs w:val="24"/>
        </w:rPr>
        <w:t>3.8</w:t>
      </w:r>
      <w:r w:rsidRPr="00DC2AD0">
        <w:rPr>
          <w:sz w:val="24"/>
          <w:szCs w:val="24"/>
        </w:rPr>
        <w:tab/>
        <w:t>Interaktion med andre lægemidler og andre former for interaktion</w:t>
      </w:r>
    </w:p>
    <w:p w14:paraId="0A70C03E" w14:textId="77777777" w:rsidR="00DC2AD0" w:rsidRPr="00DC2AD0" w:rsidRDefault="00DC2AD0" w:rsidP="00DC2AD0">
      <w:pPr>
        <w:rPr>
          <w:sz w:val="24"/>
          <w:szCs w:val="24"/>
        </w:rPr>
      </w:pPr>
    </w:p>
    <w:p w14:paraId="228BC08D" w14:textId="77777777" w:rsidR="00DC2AD0" w:rsidRPr="00DC2AD0" w:rsidRDefault="00DC2AD0" w:rsidP="00DC2AD0">
      <w:pPr>
        <w:ind w:left="567"/>
        <w:rPr>
          <w:iCs/>
          <w:sz w:val="24"/>
          <w:szCs w:val="24"/>
        </w:rPr>
      </w:pPr>
      <w:proofErr w:type="spellStart"/>
      <w:r w:rsidRPr="00DC2AD0">
        <w:rPr>
          <w:iCs/>
          <w:sz w:val="24"/>
          <w:szCs w:val="24"/>
        </w:rPr>
        <w:lastRenderedPageBreak/>
        <w:t>Acepromazin</w:t>
      </w:r>
      <w:proofErr w:type="spellEnd"/>
      <w:r w:rsidRPr="00DC2AD0">
        <w:rPr>
          <w:iCs/>
          <w:sz w:val="24"/>
          <w:szCs w:val="24"/>
        </w:rPr>
        <w:t xml:space="preserve"> forstærker virkningen af centrale depressive lægemidler.</w:t>
      </w:r>
    </w:p>
    <w:p w14:paraId="66669346" w14:textId="77777777" w:rsidR="00DC2AD0" w:rsidRPr="00DC2AD0" w:rsidRDefault="00DC2AD0" w:rsidP="00DC2AD0">
      <w:pPr>
        <w:ind w:left="1418"/>
        <w:rPr>
          <w:iCs/>
          <w:sz w:val="24"/>
          <w:szCs w:val="24"/>
        </w:rPr>
      </w:pPr>
    </w:p>
    <w:p w14:paraId="082CCB29" w14:textId="77777777" w:rsidR="00DC2AD0" w:rsidRPr="00DC2AD0" w:rsidRDefault="00DC2AD0" w:rsidP="00DC2AD0">
      <w:pPr>
        <w:tabs>
          <w:tab w:val="left" w:pos="0"/>
        </w:tabs>
        <w:ind w:left="567"/>
        <w:rPr>
          <w:iCs/>
          <w:sz w:val="24"/>
          <w:szCs w:val="24"/>
        </w:rPr>
      </w:pPr>
      <w:r w:rsidRPr="00DC2AD0">
        <w:rPr>
          <w:sz w:val="24"/>
          <w:szCs w:val="24"/>
        </w:rPr>
        <w:t xml:space="preserve">Samtidig administration, eller administration til heste, der nyligt er behandlet med </w:t>
      </w:r>
      <w:proofErr w:type="spellStart"/>
      <w:r w:rsidRPr="00DC2AD0">
        <w:rPr>
          <w:sz w:val="24"/>
          <w:szCs w:val="24"/>
        </w:rPr>
        <w:t>organofosfater</w:t>
      </w:r>
      <w:proofErr w:type="spellEnd"/>
      <w:r w:rsidRPr="00DC2AD0">
        <w:rPr>
          <w:sz w:val="24"/>
          <w:szCs w:val="24"/>
        </w:rPr>
        <w:t xml:space="preserve">, bør undgås, da disse molekyler forstærker de toksiske virkninger af </w:t>
      </w:r>
      <w:proofErr w:type="spellStart"/>
      <w:r w:rsidRPr="00DC2AD0">
        <w:rPr>
          <w:sz w:val="24"/>
          <w:szCs w:val="24"/>
        </w:rPr>
        <w:t>acepromazin</w:t>
      </w:r>
      <w:proofErr w:type="spellEnd"/>
      <w:r w:rsidRPr="00DC2AD0">
        <w:rPr>
          <w:sz w:val="24"/>
          <w:szCs w:val="24"/>
        </w:rPr>
        <w:t>. Da</w:t>
      </w:r>
      <w:r w:rsidRPr="00DC2AD0">
        <w:rPr>
          <w:iCs/>
          <w:sz w:val="24"/>
          <w:szCs w:val="24"/>
        </w:rPr>
        <w:t xml:space="preserve"> </w:t>
      </w:r>
      <w:proofErr w:type="spellStart"/>
      <w:r w:rsidRPr="00DC2AD0">
        <w:rPr>
          <w:iCs/>
          <w:sz w:val="24"/>
          <w:szCs w:val="24"/>
        </w:rPr>
        <w:t>acepromazin</w:t>
      </w:r>
      <w:proofErr w:type="spellEnd"/>
      <w:r w:rsidRPr="00DC2AD0">
        <w:rPr>
          <w:iCs/>
          <w:sz w:val="24"/>
          <w:szCs w:val="24"/>
        </w:rPr>
        <w:t xml:space="preserve"> nedsætter </w:t>
      </w:r>
      <w:proofErr w:type="spellStart"/>
      <w:r w:rsidRPr="00DC2AD0">
        <w:rPr>
          <w:iCs/>
          <w:sz w:val="24"/>
          <w:szCs w:val="24"/>
        </w:rPr>
        <w:t>tonus</w:t>
      </w:r>
      <w:proofErr w:type="spellEnd"/>
      <w:r w:rsidRPr="00DC2AD0">
        <w:rPr>
          <w:iCs/>
          <w:sz w:val="24"/>
          <w:szCs w:val="24"/>
        </w:rPr>
        <w:t xml:space="preserve"> i det sympatiske nervesystem,</w:t>
      </w:r>
      <w:r w:rsidRPr="00DC2AD0">
        <w:rPr>
          <w:sz w:val="24"/>
          <w:szCs w:val="24"/>
        </w:rPr>
        <w:t xml:space="preserve"> bør samtidig behandling med blodtrykssænkende produkter ikke finde sted.  </w:t>
      </w:r>
    </w:p>
    <w:p w14:paraId="397A987F" w14:textId="77777777" w:rsidR="00DC2AD0" w:rsidRPr="00DC2AD0" w:rsidRDefault="00DC2AD0" w:rsidP="00DC2AD0">
      <w:pPr>
        <w:tabs>
          <w:tab w:val="left" w:pos="-426"/>
          <w:tab w:val="left" w:pos="0"/>
        </w:tabs>
        <w:ind w:left="567"/>
        <w:rPr>
          <w:iCs/>
          <w:sz w:val="24"/>
          <w:szCs w:val="24"/>
        </w:rPr>
      </w:pPr>
      <w:proofErr w:type="spellStart"/>
      <w:r w:rsidRPr="00DC2AD0">
        <w:rPr>
          <w:iCs/>
          <w:sz w:val="24"/>
          <w:szCs w:val="24"/>
        </w:rPr>
        <w:t>Antacida</w:t>
      </w:r>
      <w:proofErr w:type="spellEnd"/>
      <w:r w:rsidRPr="00DC2AD0">
        <w:rPr>
          <w:iCs/>
          <w:sz w:val="24"/>
          <w:szCs w:val="24"/>
        </w:rPr>
        <w:t xml:space="preserve"> kan medføre et fald i den </w:t>
      </w:r>
      <w:proofErr w:type="spellStart"/>
      <w:r w:rsidRPr="00DC2AD0">
        <w:rPr>
          <w:iCs/>
          <w:sz w:val="24"/>
          <w:szCs w:val="24"/>
        </w:rPr>
        <w:t>gastrointestinale</w:t>
      </w:r>
      <w:proofErr w:type="spellEnd"/>
      <w:r w:rsidRPr="00DC2AD0">
        <w:rPr>
          <w:iCs/>
          <w:sz w:val="24"/>
          <w:szCs w:val="24"/>
        </w:rPr>
        <w:t xml:space="preserve"> absorption af </w:t>
      </w:r>
      <w:proofErr w:type="spellStart"/>
      <w:r w:rsidRPr="00DC2AD0">
        <w:rPr>
          <w:iCs/>
          <w:sz w:val="24"/>
          <w:szCs w:val="24"/>
        </w:rPr>
        <w:t>acepromazin</w:t>
      </w:r>
      <w:proofErr w:type="spellEnd"/>
      <w:r w:rsidRPr="00DC2AD0">
        <w:rPr>
          <w:iCs/>
          <w:sz w:val="24"/>
          <w:szCs w:val="24"/>
        </w:rPr>
        <w:t xml:space="preserve"> efter oral administration. </w:t>
      </w:r>
    </w:p>
    <w:p w14:paraId="2F39073F" w14:textId="77777777" w:rsidR="00DC2AD0" w:rsidRPr="00DC2AD0" w:rsidRDefault="00DC2AD0" w:rsidP="00DC2AD0">
      <w:pPr>
        <w:tabs>
          <w:tab w:val="left" w:pos="1304"/>
        </w:tabs>
        <w:ind w:left="567"/>
        <w:rPr>
          <w:iCs/>
          <w:sz w:val="24"/>
          <w:szCs w:val="24"/>
        </w:rPr>
      </w:pPr>
      <w:r w:rsidRPr="00DC2AD0">
        <w:rPr>
          <w:iCs/>
          <w:sz w:val="24"/>
          <w:szCs w:val="24"/>
        </w:rPr>
        <w:t xml:space="preserve">Opiater kan forstærke de </w:t>
      </w:r>
      <w:proofErr w:type="spellStart"/>
      <w:r w:rsidRPr="00DC2AD0">
        <w:rPr>
          <w:iCs/>
          <w:sz w:val="24"/>
          <w:szCs w:val="24"/>
        </w:rPr>
        <w:t>hypotensive</w:t>
      </w:r>
      <w:proofErr w:type="spellEnd"/>
      <w:r w:rsidRPr="00DC2AD0">
        <w:rPr>
          <w:iCs/>
          <w:sz w:val="24"/>
          <w:szCs w:val="24"/>
        </w:rPr>
        <w:t xml:space="preserve"> virkninger af </w:t>
      </w:r>
      <w:proofErr w:type="spellStart"/>
      <w:r w:rsidRPr="00DC2AD0">
        <w:rPr>
          <w:iCs/>
          <w:sz w:val="24"/>
          <w:szCs w:val="24"/>
        </w:rPr>
        <w:t>acepromazin</w:t>
      </w:r>
      <w:proofErr w:type="spellEnd"/>
      <w:r w:rsidRPr="00DC2AD0">
        <w:rPr>
          <w:iCs/>
          <w:sz w:val="24"/>
          <w:szCs w:val="24"/>
        </w:rPr>
        <w:t>.</w:t>
      </w:r>
    </w:p>
    <w:p w14:paraId="39D7BDD3" w14:textId="77777777" w:rsidR="00DC2AD0" w:rsidRPr="00DC2AD0" w:rsidRDefault="00DC2AD0" w:rsidP="00DC2AD0">
      <w:pPr>
        <w:rPr>
          <w:sz w:val="24"/>
          <w:szCs w:val="24"/>
        </w:rPr>
      </w:pPr>
    </w:p>
    <w:p w14:paraId="249A1B80" w14:textId="77777777" w:rsidR="00DC2AD0" w:rsidRPr="00DC2AD0" w:rsidRDefault="00DC2AD0" w:rsidP="00DC2AD0">
      <w:pPr>
        <w:pStyle w:val="Style1"/>
        <w:rPr>
          <w:sz w:val="24"/>
          <w:szCs w:val="24"/>
        </w:rPr>
      </w:pPr>
      <w:r w:rsidRPr="00DC2AD0">
        <w:rPr>
          <w:sz w:val="24"/>
          <w:szCs w:val="24"/>
        </w:rPr>
        <w:t>3.9</w:t>
      </w:r>
      <w:r w:rsidRPr="00DC2AD0">
        <w:rPr>
          <w:sz w:val="24"/>
          <w:szCs w:val="24"/>
        </w:rPr>
        <w:tab/>
        <w:t>Administrationsveje og dosering</w:t>
      </w:r>
    </w:p>
    <w:p w14:paraId="471DBACB" w14:textId="77777777" w:rsidR="00DC2AD0" w:rsidRPr="00DC2AD0" w:rsidRDefault="00DC2AD0" w:rsidP="00DC2AD0">
      <w:pPr>
        <w:rPr>
          <w:sz w:val="24"/>
          <w:szCs w:val="24"/>
        </w:rPr>
      </w:pPr>
    </w:p>
    <w:p w14:paraId="5A93C78D" w14:textId="77777777" w:rsidR="00DC2AD0" w:rsidRPr="00DC2AD0" w:rsidRDefault="00DC2AD0" w:rsidP="00DC2AD0">
      <w:pPr>
        <w:ind w:left="567"/>
        <w:rPr>
          <w:sz w:val="24"/>
          <w:szCs w:val="24"/>
        </w:rPr>
      </w:pPr>
      <w:r w:rsidRPr="00DC2AD0">
        <w:rPr>
          <w:sz w:val="24"/>
          <w:szCs w:val="24"/>
        </w:rPr>
        <w:t xml:space="preserve">Til oral anvendelse.  </w:t>
      </w:r>
    </w:p>
    <w:p w14:paraId="725B42D6" w14:textId="77777777" w:rsidR="00DC2AD0" w:rsidRPr="00DC2AD0" w:rsidRDefault="00DC2AD0" w:rsidP="00DC2AD0">
      <w:pPr>
        <w:ind w:left="1418"/>
        <w:rPr>
          <w:sz w:val="24"/>
          <w:szCs w:val="24"/>
        </w:rPr>
      </w:pPr>
    </w:p>
    <w:p w14:paraId="32200B0C" w14:textId="77777777" w:rsidR="00DC2AD0" w:rsidRPr="00DC2AD0" w:rsidRDefault="00DC2AD0" w:rsidP="00DC2AD0">
      <w:pPr>
        <w:ind w:left="567"/>
        <w:rPr>
          <w:sz w:val="24"/>
          <w:szCs w:val="24"/>
          <w:u w:val="single"/>
        </w:rPr>
      </w:pPr>
      <w:r w:rsidRPr="00DC2AD0">
        <w:rPr>
          <w:sz w:val="24"/>
          <w:szCs w:val="24"/>
          <w:u w:val="single"/>
        </w:rPr>
        <w:t>Fyldt doseringssprøjte</w:t>
      </w:r>
    </w:p>
    <w:p w14:paraId="12549637" w14:textId="77777777" w:rsidR="00DC2AD0" w:rsidRPr="00DC2AD0" w:rsidRDefault="00DC2AD0" w:rsidP="00DC2AD0">
      <w:pPr>
        <w:ind w:left="567"/>
        <w:rPr>
          <w:sz w:val="24"/>
          <w:szCs w:val="24"/>
        </w:rPr>
      </w:pPr>
      <w:r w:rsidRPr="00DC2AD0">
        <w:rPr>
          <w:sz w:val="24"/>
          <w:szCs w:val="24"/>
        </w:rPr>
        <w:t xml:space="preserve">Veterinærlægemidlet er indeholdt i en 10 ml eller 15 ml sprøjte af </w:t>
      </w:r>
      <w:proofErr w:type="spellStart"/>
      <w:r w:rsidRPr="00DC2AD0">
        <w:rPr>
          <w:sz w:val="24"/>
          <w:szCs w:val="24"/>
        </w:rPr>
        <w:t>polyethylen</w:t>
      </w:r>
      <w:proofErr w:type="spellEnd"/>
      <w:r w:rsidRPr="00DC2AD0">
        <w:rPr>
          <w:sz w:val="24"/>
          <w:szCs w:val="24"/>
        </w:rPr>
        <w:t xml:space="preserve">. Stemplet har en </w:t>
      </w:r>
      <w:proofErr w:type="spellStart"/>
      <w:r w:rsidRPr="00DC2AD0">
        <w:rPr>
          <w:sz w:val="24"/>
          <w:szCs w:val="24"/>
        </w:rPr>
        <w:t>låsering</w:t>
      </w:r>
      <w:proofErr w:type="spellEnd"/>
      <w:r w:rsidRPr="00DC2AD0">
        <w:rPr>
          <w:sz w:val="24"/>
          <w:szCs w:val="24"/>
        </w:rPr>
        <w:t xml:space="preserve">, som skal justeres til at afgive det påkrævede volumen i henhold til retningslinjerne for dosering. 1,0 ml intervaller er påtrykt sprøjtens stempel, men det er også muligt at dosere med 0,5 ml intervaller. </w:t>
      </w:r>
    </w:p>
    <w:p w14:paraId="52138110" w14:textId="77777777" w:rsidR="00DC2AD0" w:rsidRPr="00DC2AD0" w:rsidRDefault="00DC2AD0" w:rsidP="00DC2AD0">
      <w:pPr>
        <w:ind w:left="1418"/>
        <w:rPr>
          <w:sz w:val="24"/>
          <w:szCs w:val="24"/>
        </w:rPr>
      </w:pPr>
      <w:r w:rsidRPr="00DC2AD0">
        <w:rPr>
          <w:sz w:val="24"/>
          <w:szCs w:val="24"/>
        </w:rPr>
        <w:t xml:space="preserve"> </w:t>
      </w:r>
    </w:p>
    <w:p w14:paraId="514B2EC9" w14:textId="77777777" w:rsidR="00DC2AD0" w:rsidRPr="00DC2AD0" w:rsidRDefault="00DC2AD0" w:rsidP="00DC2AD0">
      <w:pPr>
        <w:tabs>
          <w:tab w:val="left" w:pos="0"/>
        </w:tabs>
        <w:ind w:left="567"/>
        <w:rPr>
          <w:sz w:val="24"/>
          <w:szCs w:val="24"/>
        </w:rPr>
      </w:pPr>
      <w:r w:rsidRPr="00DC2AD0">
        <w:rPr>
          <w:sz w:val="24"/>
          <w:szCs w:val="24"/>
        </w:rPr>
        <w:t xml:space="preserve">Inden sprøjten benyttes første gang, drejes </w:t>
      </w:r>
      <w:proofErr w:type="spellStart"/>
      <w:r w:rsidRPr="00DC2AD0">
        <w:rPr>
          <w:sz w:val="24"/>
          <w:szCs w:val="24"/>
        </w:rPr>
        <w:t>låseringen</w:t>
      </w:r>
      <w:proofErr w:type="spellEnd"/>
      <w:r w:rsidRPr="00DC2AD0">
        <w:rPr>
          <w:sz w:val="24"/>
          <w:szCs w:val="24"/>
        </w:rPr>
        <w:t xml:space="preserve"> med uret indtil den ligger ud for 0,0 ml mærket (siden af ringen med front mod sprøjtecylinderen). Drejning af </w:t>
      </w:r>
      <w:proofErr w:type="spellStart"/>
      <w:r w:rsidRPr="00DC2AD0">
        <w:rPr>
          <w:sz w:val="24"/>
          <w:szCs w:val="24"/>
        </w:rPr>
        <w:t>låseringen</w:t>
      </w:r>
      <w:proofErr w:type="spellEnd"/>
      <w:r w:rsidRPr="00DC2AD0">
        <w:rPr>
          <w:sz w:val="24"/>
          <w:szCs w:val="24"/>
        </w:rPr>
        <w:t xml:space="preserve"> mod uret vil bevæge ringen bagud. Drej </w:t>
      </w:r>
      <w:proofErr w:type="spellStart"/>
      <w:r w:rsidRPr="00DC2AD0">
        <w:rPr>
          <w:sz w:val="24"/>
          <w:szCs w:val="24"/>
        </w:rPr>
        <w:t>låseringen</w:t>
      </w:r>
      <w:proofErr w:type="spellEnd"/>
      <w:r w:rsidRPr="00DC2AD0">
        <w:rPr>
          <w:sz w:val="24"/>
          <w:szCs w:val="24"/>
        </w:rPr>
        <w:t xml:space="preserve"> bagud, indtil den venstre side af </w:t>
      </w:r>
      <w:proofErr w:type="spellStart"/>
      <w:r w:rsidRPr="00DC2AD0">
        <w:rPr>
          <w:sz w:val="24"/>
          <w:szCs w:val="24"/>
        </w:rPr>
        <w:t>låseringen</w:t>
      </w:r>
      <w:proofErr w:type="spellEnd"/>
      <w:r w:rsidRPr="00DC2AD0">
        <w:rPr>
          <w:sz w:val="24"/>
          <w:szCs w:val="24"/>
        </w:rPr>
        <w:t xml:space="preserve"> kommer ud for det volumen af den orale gel, der skal administreres. </w:t>
      </w:r>
    </w:p>
    <w:p w14:paraId="4C4EA50B" w14:textId="77777777" w:rsidR="00DC2AD0" w:rsidRPr="00DC2AD0" w:rsidRDefault="00DC2AD0" w:rsidP="00DC2AD0">
      <w:pPr>
        <w:ind w:left="1418"/>
        <w:rPr>
          <w:sz w:val="24"/>
          <w:szCs w:val="24"/>
        </w:rPr>
      </w:pPr>
      <w:r w:rsidRPr="00DC2AD0">
        <w:rPr>
          <w:sz w:val="24"/>
          <w:szCs w:val="24"/>
        </w:rPr>
        <w:t xml:space="preserve"> </w:t>
      </w:r>
    </w:p>
    <w:p w14:paraId="001E708A" w14:textId="77777777" w:rsidR="00DC2AD0" w:rsidRPr="00DC2AD0" w:rsidRDefault="00DC2AD0" w:rsidP="00DC2AD0">
      <w:pPr>
        <w:tabs>
          <w:tab w:val="left" w:pos="0"/>
        </w:tabs>
        <w:ind w:left="567"/>
        <w:rPr>
          <w:sz w:val="24"/>
          <w:szCs w:val="24"/>
        </w:rPr>
      </w:pPr>
      <w:r w:rsidRPr="00DC2AD0">
        <w:rPr>
          <w:sz w:val="24"/>
          <w:szCs w:val="24"/>
        </w:rPr>
        <w:t>Placér sprøjten i dyrets mund og tryk den påkrævede dosis ind i kindposen. Gelen kan også blandes med mad.</w:t>
      </w:r>
    </w:p>
    <w:p w14:paraId="2AD013EF" w14:textId="77777777" w:rsidR="00DC2AD0" w:rsidRPr="00DC2AD0" w:rsidRDefault="00DC2AD0" w:rsidP="00DC2AD0">
      <w:pPr>
        <w:ind w:left="1418"/>
        <w:rPr>
          <w:sz w:val="24"/>
          <w:szCs w:val="24"/>
        </w:rPr>
      </w:pPr>
    </w:p>
    <w:p w14:paraId="0B997B57" w14:textId="77777777" w:rsidR="00DC2AD0" w:rsidRPr="00DC2AD0" w:rsidRDefault="00DC2AD0" w:rsidP="00DC2AD0">
      <w:pPr>
        <w:tabs>
          <w:tab w:val="left" w:pos="54"/>
        </w:tabs>
        <w:ind w:left="567"/>
        <w:rPr>
          <w:sz w:val="24"/>
          <w:szCs w:val="24"/>
          <w:u w:val="single"/>
        </w:rPr>
      </w:pPr>
      <w:r w:rsidRPr="00DC2AD0">
        <w:rPr>
          <w:sz w:val="24"/>
          <w:szCs w:val="24"/>
          <w:u w:val="single"/>
        </w:rPr>
        <w:t>Glasflaske</w:t>
      </w:r>
    </w:p>
    <w:p w14:paraId="1A1D6D5C" w14:textId="77777777" w:rsidR="00DC2AD0" w:rsidRPr="00DC2AD0" w:rsidRDefault="00DC2AD0" w:rsidP="00DC2AD0">
      <w:pPr>
        <w:tabs>
          <w:tab w:val="left" w:pos="54"/>
        </w:tabs>
        <w:ind w:left="567"/>
        <w:rPr>
          <w:sz w:val="24"/>
          <w:szCs w:val="24"/>
        </w:rPr>
      </w:pPr>
      <w:r w:rsidRPr="00DC2AD0">
        <w:rPr>
          <w:sz w:val="24"/>
          <w:szCs w:val="24"/>
        </w:rPr>
        <w:t xml:space="preserve">Veterinærlægemidlet er fyldt på glasflasker med 10, 15, 20, 30 og 50 ml med CRC-lukning og leveres med en 5 ml sprøjte med en doseringsgraduering, der tillader nøjagtig dosering af 0,1 eller 0,2 ml. Træk den passende dosis op fra flasken ved brug af den medfølgende sprøjte. </w:t>
      </w:r>
    </w:p>
    <w:p w14:paraId="75F91119" w14:textId="77777777" w:rsidR="00DC2AD0" w:rsidRPr="00DC2AD0" w:rsidRDefault="00DC2AD0" w:rsidP="00DC2AD0">
      <w:pPr>
        <w:tabs>
          <w:tab w:val="left" w:pos="54"/>
        </w:tabs>
        <w:ind w:left="1418"/>
        <w:rPr>
          <w:sz w:val="24"/>
          <w:szCs w:val="24"/>
        </w:rPr>
      </w:pPr>
    </w:p>
    <w:p w14:paraId="6F11F280" w14:textId="77777777" w:rsidR="00DC2AD0" w:rsidRPr="00DC2AD0" w:rsidRDefault="00DC2AD0" w:rsidP="00DC2AD0">
      <w:pPr>
        <w:tabs>
          <w:tab w:val="left" w:pos="54"/>
        </w:tabs>
        <w:ind w:left="567"/>
        <w:rPr>
          <w:sz w:val="24"/>
          <w:szCs w:val="24"/>
        </w:rPr>
      </w:pPr>
      <w:r w:rsidRPr="00DC2AD0">
        <w:rPr>
          <w:sz w:val="24"/>
          <w:szCs w:val="24"/>
        </w:rPr>
        <w:t>Sprøjten sættes ind i dyrets mund og den passende dosis trykkes ud i dyrets kind. Gelen kan også blandes med mad.</w:t>
      </w:r>
    </w:p>
    <w:p w14:paraId="1E91139C" w14:textId="77777777" w:rsidR="00DC2AD0" w:rsidRPr="00DC2AD0" w:rsidRDefault="00DC2AD0" w:rsidP="00DC2AD0">
      <w:pPr>
        <w:tabs>
          <w:tab w:val="left" w:pos="54"/>
        </w:tabs>
        <w:ind w:left="1418"/>
        <w:rPr>
          <w:sz w:val="24"/>
          <w:szCs w:val="24"/>
        </w:rPr>
      </w:pPr>
    </w:p>
    <w:p w14:paraId="3EAA0BEF" w14:textId="77777777" w:rsidR="00DC2AD0" w:rsidRPr="00DC2AD0" w:rsidRDefault="00DC2AD0" w:rsidP="00DC2AD0">
      <w:pPr>
        <w:tabs>
          <w:tab w:val="left" w:pos="0"/>
        </w:tabs>
        <w:ind w:left="567"/>
        <w:rPr>
          <w:sz w:val="24"/>
          <w:szCs w:val="24"/>
          <w:u w:val="single"/>
        </w:rPr>
      </w:pPr>
      <w:r w:rsidRPr="00DC2AD0">
        <w:rPr>
          <w:sz w:val="24"/>
          <w:szCs w:val="24"/>
          <w:u w:val="single"/>
        </w:rPr>
        <w:t>Mængde, der skal indgives</w:t>
      </w:r>
    </w:p>
    <w:p w14:paraId="1C989583" w14:textId="77777777" w:rsidR="00DC2AD0" w:rsidRPr="00DC2AD0" w:rsidRDefault="00DC2AD0" w:rsidP="00DC2AD0">
      <w:pPr>
        <w:tabs>
          <w:tab w:val="left" w:pos="0"/>
        </w:tabs>
        <w:ind w:left="1418"/>
        <w:rPr>
          <w:sz w:val="24"/>
          <w:szCs w:val="24"/>
        </w:rPr>
      </w:pPr>
    </w:p>
    <w:p w14:paraId="24AC7338" w14:textId="77777777" w:rsidR="00DC2AD0" w:rsidRPr="00DC2AD0" w:rsidRDefault="00DC2AD0" w:rsidP="00DC2AD0">
      <w:pPr>
        <w:tabs>
          <w:tab w:val="left" w:pos="0"/>
        </w:tabs>
        <w:ind w:left="567"/>
        <w:rPr>
          <w:sz w:val="24"/>
          <w:szCs w:val="24"/>
        </w:rPr>
      </w:pPr>
      <w:r w:rsidRPr="00DC2AD0">
        <w:rPr>
          <w:sz w:val="24"/>
          <w:szCs w:val="24"/>
          <w:u w:val="single"/>
        </w:rPr>
        <w:t xml:space="preserve">Moderat </w:t>
      </w:r>
      <w:proofErr w:type="spellStart"/>
      <w:r w:rsidRPr="00DC2AD0">
        <w:rPr>
          <w:sz w:val="24"/>
          <w:szCs w:val="24"/>
          <w:u w:val="single"/>
        </w:rPr>
        <w:t>sedering</w:t>
      </w:r>
      <w:proofErr w:type="spellEnd"/>
      <w:r w:rsidRPr="00DC2AD0">
        <w:rPr>
          <w:sz w:val="24"/>
          <w:szCs w:val="24"/>
        </w:rPr>
        <w:t>:</w:t>
      </w:r>
      <w:r w:rsidRPr="00DC2AD0">
        <w:rPr>
          <w:sz w:val="24"/>
          <w:szCs w:val="24"/>
        </w:rPr>
        <w:tab/>
        <w:t xml:space="preserve">0,15 mg </w:t>
      </w:r>
      <w:proofErr w:type="spellStart"/>
      <w:r w:rsidRPr="00DC2AD0">
        <w:rPr>
          <w:sz w:val="24"/>
          <w:szCs w:val="24"/>
        </w:rPr>
        <w:t>acepromazin</w:t>
      </w:r>
      <w:proofErr w:type="spellEnd"/>
      <w:r w:rsidRPr="00DC2AD0">
        <w:rPr>
          <w:sz w:val="24"/>
          <w:szCs w:val="24"/>
        </w:rPr>
        <w:t xml:space="preserve"> per kg legemsvægt</w:t>
      </w:r>
    </w:p>
    <w:p w14:paraId="06CD00C4" w14:textId="77777777" w:rsidR="00DC2AD0" w:rsidRPr="00DC2AD0" w:rsidRDefault="00DC2AD0" w:rsidP="00DC2AD0">
      <w:pPr>
        <w:tabs>
          <w:tab w:val="left" w:pos="0"/>
        </w:tabs>
        <w:ind w:left="1418"/>
        <w:rPr>
          <w:sz w:val="24"/>
          <w:szCs w:val="24"/>
        </w:rPr>
      </w:pPr>
    </w:p>
    <w:p w14:paraId="01A31561" w14:textId="77777777" w:rsidR="00DC2AD0" w:rsidRPr="00DC2AD0" w:rsidRDefault="00DC2AD0" w:rsidP="00DC2AD0">
      <w:pPr>
        <w:tabs>
          <w:tab w:val="left" w:pos="0"/>
        </w:tabs>
        <w:ind w:left="567"/>
        <w:rPr>
          <w:sz w:val="24"/>
          <w:szCs w:val="24"/>
          <w:lang w:val="en-GB"/>
        </w:rPr>
      </w:pPr>
      <w:r w:rsidRPr="00DC2AD0">
        <w:rPr>
          <w:i/>
          <w:sz w:val="24"/>
          <w:szCs w:val="24"/>
        </w:rPr>
        <w:t>Retningslinjer for dosering:</w:t>
      </w:r>
    </w:p>
    <w:p w14:paraId="6877EA3A" w14:textId="77777777" w:rsidR="00DC2AD0" w:rsidRPr="00DC2AD0" w:rsidRDefault="00DC2AD0" w:rsidP="00DC2AD0">
      <w:pPr>
        <w:tabs>
          <w:tab w:val="left" w:pos="0"/>
        </w:tabs>
        <w:ind w:left="1418"/>
        <w:rPr>
          <w:sz w:val="24"/>
          <w:szCs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22"/>
        <w:gridCol w:w="822"/>
        <w:gridCol w:w="822"/>
        <w:gridCol w:w="822"/>
        <w:gridCol w:w="822"/>
        <w:gridCol w:w="822"/>
      </w:tblGrid>
      <w:tr w:rsidR="00DC2AD0" w:rsidRPr="00DC2AD0" w14:paraId="77C546BA" w14:textId="77777777" w:rsidTr="00DC2AD0">
        <w:tc>
          <w:tcPr>
            <w:tcW w:w="1680" w:type="dxa"/>
            <w:tcBorders>
              <w:top w:val="single" w:sz="4" w:space="0" w:color="auto"/>
              <w:left w:val="single" w:sz="4" w:space="0" w:color="auto"/>
              <w:bottom w:val="single" w:sz="4" w:space="0" w:color="auto"/>
              <w:right w:val="single" w:sz="4" w:space="0" w:color="auto"/>
            </w:tcBorders>
            <w:hideMark/>
          </w:tcPr>
          <w:p w14:paraId="5B61918E" w14:textId="77777777" w:rsidR="00DC2AD0" w:rsidRPr="00DC2AD0" w:rsidRDefault="00DC2AD0" w:rsidP="00840659">
            <w:pPr>
              <w:tabs>
                <w:tab w:val="left" w:pos="0"/>
              </w:tabs>
              <w:rPr>
                <w:sz w:val="24"/>
                <w:szCs w:val="24"/>
              </w:rPr>
            </w:pPr>
            <w:r w:rsidRPr="00DC2AD0">
              <w:rPr>
                <w:sz w:val="24"/>
                <w:szCs w:val="24"/>
              </w:rPr>
              <w:t>Legemsvægt (kg)</w:t>
            </w:r>
          </w:p>
        </w:tc>
        <w:tc>
          <w:tcPr>
            <w:tcW w:w="822" w:type="dxa"/>
            <w:tcBorders>
              <w:top w:val="single" w:sz="4" w:space="0" w:color="auto"/>
              <w:left w:val="single" w:sz="4" w:space="0" w:color="auto"/>
              <w:bottom w:val="single" w:sz="4" w:space="0" w:color="auto"/>
              <w:right w:val="single" w:sz="4" w:space="0" w:color="auto"/>
            </w:tcBorders>
            <w:hideMark/>
          </w:tcPr>
          <w:p w14:paraId="4919DBC3" w14:textId="77777777" w:rsidR="00DC2AD0" w:rsidRPr="00DC2AD0" w:rsidRDefault="00DC2AD0" w:rsidP="00840659">
            <w:pPr>
              <w:tabs>
                <w:tab w:val="left" w:pos="0"/>
              </w:tabs>
              <w:jc w:val="center"/>
              <w:rPr>
                <w:sz w:val="24"/>
                <w:szCs w:val="24"/>
              </w:rPr>
            </w:pPr>
            <w:r w:rsidRPr="00DC2AD0">
              <w:rPr>
                <w:sz w:val="24"/>
                <w:szCs w:val="24"/>
              </w:rPr>
              <w:t>200</w:t>
            </w:r>
          </w:p>
        </w:tc>
        <w:tc>
          <w:tcPr>
            <w:tcW w:w="822" w:type="dxa"/>
            <w:tcBorders>
              <w:top w:val="single" w:sz="4" w:space="0" w:color="auto"/>
              <w:left w:val="single" w:sz="4" w:space="0" w:color="auto"/>
              <w:bottom w:val="single" w:sz="4" w:space="0" w:color="auto"/>
              <w:right w:val="single" w:sz="4" w:space="0" w:color="auto"/>
            </w:tcBorders>
            <w:hideMark/>
          </w:tcPr>
          <w:p w14:paraId="0010A641" w14:textId="77777777" w:rsidR="00DC2AD0" w:rsidRPr="00DC2AD0" w:rsidRDefault="00DC2AD0" w:rsidP="00840659">
            <w:pPr>
              <w:tabs>
                <w:tab w:val="left" w:pos="0"/>
              </w:tabs>
              <w:jc w:val="center"/>
              <w:rPr>
                <w:sz w:val="24"/>
                <w:szCs w:val="24"/>
              </w:rPr>
            </w:pPr>
            <w:r w:rsidRPr="00DC2AD0">
              <w:rPr>
                <w:sz w:val="24"/>
                <w:szCs w:val="24"/>
              </w:rPr>
              <w:t>300</w:t>
            </w:r>
          </w:p>
        </w:tc>
        <w:tc>
          <w:tcPr>
            <w:tcW w:w="822" w:type="dxa"/>
            <w:tcBorders>
              <w:top w:val="single" w:sz="4" w:space="0" w:color="auto"/>
              <w:left w:val="single" w:sz="4" w:space="0" w:color="auto"/>
              <w:bottom w:val="single" w:sz="4" w:space="0" w:color="auto"/>
              <w:right w:val="single" w:sz="4" w:space="0" w:color="auto"/>
            </w:tcBorders>
            <w:hideMark/>
          </w:tcPr>
          <w:p w14:paraId="19C6B9FF" w14:textId="77777777" w:rsidR="00DC2AD0" w:rsidRPr="00DC2AD0" w:rsidRDefault="00DC2AD0" w:rsidP="00840659">
            <w:pPr>
              <w:tabs>
                <w:tab w:val="left" w:pos="0"/>
              </w:tabs>
              <w:jc w:val="center"/>
              <w:rPr>
                <w:sz w:val="24"/>
                <w:szCs w:val="24"/>
              </w:rPr>
            </w:pPr>
            <w:r w:rsidRPr="00DC2AD0">
              <w:rPr>
                <w:sz w:val="24"/>
                <w:szCs w:val="24"/>
              </w:rPr>
              <w:t>400</w:t>
            </w:r>
          </w:p>
        </w:tc>
        <w:tc>
          <w:tcPr>
            <w:tcW w:w="822" w:type="dxa"/>
            <w:tcBorders>
              <w:top w:val="single" w:sz="4" w:space="0" w:color="auto"/>
              <w:left w:val="single" w:sz="4" w:space="0" w:color="auto"/>
              <w:bottom w:val="single" w:sz="4" w:space="0" w:color="auto"/>
              <w:right w:val="single" w:sz="4" w:space="0" w:color="auto"/>
            </w:tcBorders>
            <w:hideMark/>
          </w:tcPr>
          <w:p w14:paraId="77DA2FD2" w14:textId="77777777" w:rsidR="00DC2AD0" w:rsidRPr="00DC2AD0" w:rsidRDefault="00DC2AD0" w:rsidP="00840659">
            <w:pPr>
              <w:tabs>
                <w:tab w:val="left" w:pos="0"/>
              </w:tabs>
              <w:jc w:val="center"/>
              <w:rPr>
                <w:sz w:val="24"/>
                <w:szCs w:val="24"/>
              </w:rPr>
            </w:pPr>
            <w:r w:rsidRPr="00DC2AD0">
              <w:rPr>
                <w:sz w:val="24"/>
                <w:szCs w:val="24"/>
              </w:rPr>
              <w:t>450</w:t>
            </w:r>
          </w:p>
        </w:tc>
        <w:tc>
          <w:tcPr>
            <w:tcW w:w="822" w:type="dxa"/>
            <w:tcBorders>
              <w:top w:val="single" w:sz="4" w:space="0" w:color="auto"/>
              <w:left w:val="single" w:sz="4" w:space="0" w:color="auto"/>
              <w:bottom w:val="single" w:sz="4" w:space="0" w:color="auto"/>
              <w:right w:val="single" w:sz="4" w:space="0" w:color="auto"/>
            </w:tcBorders>
            <w:hideMark/>
          </w:tcPr>
          <w:p w14:paraId="08697E07" w14:textId="77777777" w:rsidR="00DC2AD0" w:rsidRPr="00DC2AD0" w:rsidRDefault="00DC2AD0" w:rsidP="00840659">
            <w:pPr>
              <w:tabs>
                <w:tab w:val="left" w:pos="0"/>
              </w:tabs>
              <w:jc w:val="center"/>
              <w:rPr>
                <w:sz w:val="24"/>
                <w:szCs w:val="24"/>
              </w:rPr>
            </w:pPr>
            <w:r w:rsidRPr="00DC2AD0">
              <w:rPr>
                <w:sz w:val="24"/>
                <w:szCs w:val="24"/>
              </w:rPr>
              <w:t>500</w:t>
            </w:r>
          </w:p>
        </w:tc>
        <w:tc>
          <w:tcPr>
            <w:tcW w:w="822" w:type="dxa"/>
            <w:tcBorders>
              <w:top w:val="single" w:sz="4" w:space="0" w:color="auto"/>
              <w:left w:val="single" w:sz="4" w:space="0" w:color="auto"/>
              <w:bottom w:val="single" w:sz="4" w:space="0" w:color="auto"/>
              <w:right w:val="single" w:sz="4" w:space="0" w:color="auto"/>
            </w:tcBorders>
            <w:hideMark/>
          </w:tcPr>
          <w:p w14:paraId="521481D2" w14:textId="77777777" w:rsidR="00DC2AD0" w:rsidRPr="00DC2AD0" w:rsidRDefault="00DC2AD0" w:rsidP="00840659">
            <w:pPr>
              <w:tabs>
                <w:tab w:val="left" w:pos="0"/>
              </w:tabs>
              <w:jc w:val="center"/>
              <w:rPr>
                <w:sz w:val="24"/>
                <w:szCs w:val="24"/>
              </w:rPr>
            </w:pPr>
            <w:r w:rsidRPr="00DC2AD0">
              <w:rPr>
                <w:sz w:val="24"/>
                <w:szCs w:val="24"/>
              </w:rPr>
              <w:t>600</w:t>
            </w:r>
          </w:p>
        </w:tc>
      </w:tr>
      <w:tr w:rsidR="00DC2AD0" w:rsidRPr="00DC2AD0" w14:paraId="77ADC2A5" w14:textId="77777777" w:rsidTr="00DC2AD0">
        <w:tc>
          <w:tcPr>
            <w:tcW w:w="1680" w:type="dxa"/>
            <w:tcBorders>
              <w:top w:val="single" w:sz="4" w:space="0" w:color="auto"/>
              <w:left w:val="single" w:sz="4" w:space="0" w:color="auto"/>
              <w:bottom w:val="single" w:sz="4" w:space="0" w:color="auto"/>
              <w:right w:val="single" w:sz="4" w:space="0" w:color="auto"/>
            </w:tcBorders>
            <w:hideMark/>
          </w:tcPr>
          <w:p w14:paraId="66374DEC" w14:textId="77777777" w:rsidR="00DC2AD0" w:rsidRPr="00DC2AD0" w:rsidRDefault="00DC2AD0" w:rsidP="00840659">
            <w:pPr>
              <w:tabs>
                <w:tab w:val="left" w:pos="0"/>
              </w:tabs>
              <w:rPr>
                <w:sz w:val="24"/>
                <w:szCs w:val="24"/>
              </w:rPr>
            </w:pPr>
            <w:r w:rsidRPr="00DC2AD0">
              <w:rPr>
                <w:sz w:val="24"/>
                <w:szCs w:val="24"/>
              </w:rPr>
              <w:t>Dosis (ml)</w:t>
            </w:r>
          </w:p>
        </w:tc>
        <w:tc>
          <w:tcPr>
            <w:tcW w:w="822" w:type="dxa"/>
            <w:tcBorders>
              <w:top w:val="single" w:sz="4" w:space="0" w:color="auto"/>
              <w:left w:val="single" w:sz="4" w:space="0" w:color="auto"/>
              <w:bottom w:val="single" w:sz="4" w:space="0" w:color="auto"/>
              <w:right w:val="single" w:sz="4" w:space="0" w:color="auto"/>
            </w:tcBorders>
            <w:hideMark/>
          </w:tcPr>
          <w:p w14:paraId="72B5366A" w14:textId="77777777" w:rsidR="00DC2AD0" w:rsidRPr="00DC2AD0" w:rsidRDefault="00DC2AD0" w:rsidP="00840659">
            <w:pPr>
              <w:tabs>
                <w:tab w:val="left" w:pos="0"/>
              </w:tabs>
              <w:jc w:val="center"/>
              <w:rPr>
                <w:sz w:val="24"/>
                <w:szCs w:val="24"/>
              </w:rPr>
            </w:pPr>
            <w:r w:rsidRPr="00DC2AD0">
              <w:rPr>
                <w:sz w:val="24"/>
                <w:szCs w:val="24"/>
              </w:rPr>
              <w:t>1,0</w:t>
            </w:r>
          </w:p>
        </w:tc>
        <w:tc>
          <w:tcPr>
            <w:tcW w:w="822" w:type="dxa"/>
            <w:tcBorders>
              <w:top w:val="single" w:sz="4" w:space="0" w:color="auto"/>
              <w:left w:val="single" w:sz="4" w:space="0" w:color="auto"/>
              <w:bottom w:val="single" w:sz="4" w:space="0" w:color="auto"/>
              <w:right w:val="single" w:sz="4" w:space="0" w:color="auto"/>
            </w:tcBorders>
            <w:hideMark/>
          </w:tcPr>
          <w:p w14:paraId="2CF57EFD" w14:textId="77777777" w:rsidR="00DC2AD0" w:rsidRPr="00DC2AD0" w:rsidRDefault="00DC2AD0" w:rsidP="00840659">
            <w:pPr>
              <w:tabs>
                <w:tab w:val="left" w:pos="0"/>
              </w:tabs>
              <w:jc w:val="center"/>
              <w:rPr>
                <w:sz w:val="24"/>
                <w:szCs w:val="24"/>
              </w:rPr>
            </w:pPr>
            <w:r w:rsidRPr="00DC2AD0">
              <w:rPr>
                <w:sz w:val="24"/>
                <w:szCs w:val="24"/>
              </w:rPr>
              <w:t>1,5</w:t>
            </w:r>
          </w:p>
        </w:tc>
        <w:tc>
          <w:tcPr>
            <w:tcW w:w="822" w:type="dxa"/>
            <w:tcBorders>
              <w:top w:val="single" w:sz="4" w:space="0" w:color="auto"/>
              <w:left w:val="single" w:sz="4" w:space="0" w:color="auto"/>
              <w:bottom w:val="single" w:sz="4" w:space="0" w:color="auto"/>
              <w:right w:val="single" w:sz="4" w:space="0" w:color="auto"/>
            </w:tcBorders>
            <w:hideMark/>
          </w:tcPr>
          <w:p w14:paraId="61157AC3" w14:textId="77777777" w:rsidR="00DC2AD0" w:rsidRPr="00DC2AD0" w:rsidRDefault="00DC2AD0" w:rsidP="00840659">
            <w:pPr>
              <w:tabs>
                <w:tab w:val="left" w:pos="0"/>
              </w:tabs>
              <w:jc w:val="center"/>
              <w:rPr>
                <w:sz w:val="24"/>
                <w:szCs w:val="24"/>
              </w:rPr>
            </w:pPr>
            <w:r w:rsidRPr="00DC2AD0">
              <w:rPr>
                <w:sz w:val="24"/>
                <w:szCs w:val="24"/>
              </w:rPr>
              <w:t>1,5</w:t>
            </w:r>
          </w:p>
        </w:tc>
        <w:tc>
          <w:tcPr>
            <w:tcW w:w="822" w:type="dxa"/>
            <w:tcBorders>
              <w:top w:val="single" w:sz="4" w:space="0" w:color="auto"/>
              <w:left w:val="single" w:sz="4" w:space="0" w:color="auto"/>
              <w:bottom w:val="single" w:sz="4" w:space="0" w:color="auto"/>
              <w:right w:val="single" w:sz="4" w:space="0" w:color="auto"/>
            </w:tcBorders>
            <w:hideMark/>
          </w:tcPr>
          <w:p w14:paraId="1013764A" w14:textId="77777777" w:rsidR="00DC2AD0" w:rsidRPr="00DC2AD0" w:rsidRDefault="00DC2AD0" w:rsidP="00840659">
            <w:pPr>
              <w:tabs>
                <w:tab w:val="left" w:pos="0"/>
              </w:tabs>
              <w:jc w:val="center"/>
              <w:rPr>
                <w:sz w:val="24"/>
                <w:szCs w:val="24"/>
              </w:rPr>
            </w:pPr>
            <w:r w:rsidRPr="00DC2AD0">
              <w:rPr>
                <w:sz w:val="24"/>
                <w:szCs w:val="24"/>
              </w:rPr>
              <w:t>2,0</w:t>
            </w:r>
          </w:p>
        </w:tc>
        <w:tc>
          <w:tcPr>
            <w:tcW w:w="822" w:type="dxa"/>
            <w:tcBorders>
              <w:top w:val="single" w:sz="4" w:space="0" w:color="auto"/>
              <w:left w:val="single" w:sz="4" w:space="0" w:color="auto"/>
              <w:bottom w:val="single" w:sz="4" w:space="0" w:color="auto"/>
              <w:right w:val="single" w:sz="4" w:space="0" w:color="auto"/>
            </w:tcBorders>
            <w:hideMark/>
          </w:tcPr>
          <w:p w14:paraId="55ADBA7D" w14:textId="77777777" w:rsidR="00DC2AD0" w:rsidRPr="00DC2AD0" w:rsidRDefault="00DC2AD0" w:rsidP="00840659">
            <w:pPr>
              <w:tabs>
                <w:tab w:val="left" w:pos="0"/>
              </w:tabs>
              <w:jc w:val="center"/>
              <w:rPr>
                <w:sz w:val="24"/>
                <w:szCs w:val="24"/>
              </w:rPr>
            </w:pPr>
            <w:r w:rsidRPr="00DC2AD0">
              <w:rPr>
                <w:sz w:val="24"/>
                <w:szCs w:val="24"/>
              </w:rPr>
              <w:t>2,5</w:t>
            </w:r>
          </w:p>
        </w:tc>
        <w:tc>
          <w:tcPr>
            <w:tcW w:w="822" w:type="dxa"/>
            <w:tcBorders>
              <w:top w:val="single" w:sz="4" w:space="0" w:color="auto"/>
              <w:left w:val="single" w:sz="4" w:space="0" w:color="auto"/>
              <w:bottom w:val="single" w:sz="4" w:space="0" w:color="auto"/>
              <w:right w:val="single" w:sz="4" w:space="0" w:color="auto"/>
            </w:tcBorders>
            <w:hideMark/>
          </w:tcPr>
          <w:p w14:paraId="04D843CD" w14:textId="77777777" w:rsidR="00DC2AD0" w:rsidRPr="00DC2AD0" w:rsidRDefault="00DC2AD0" w:rsidP="00840659">
            <w:pPr>
              <w:tabs>
                <w:tab w:val="left" w:pos="0"/>
              </w:tabs>
              <w:jc w:val="center"/>
              <w:rPr>
                <w:sz w:val="24"/>
                <w:szCs w:val="24"/>
              </w:rPr>
            </w:pPr>
            <w:r w:rsidRPr="00DC2AD0">
              <w:rPr>
                <w:sz w:val="24"/>
                <w:szCs w:val="24"/>
              </w:rPr>
              <w:t>2,5</w:t>
            </w:r>
          </w:p>
        </w:tc>
      </w:tr>
    </w:tbl>
    <w:p w14:paraId="60113677" w14:textId="77777777" w:rsidR="00DC2AD0" w:rsidRPr="00DC2AD0" w:rsidRDefault="00DC2AD0" w:rsidP="00DC2AD0">
      <w:pPr>
        <w:tabs>
          <w:tab w:val="left" w:pos="1080"/>
        </w:tabs>
        <w:ind w:left="567"/>
        <w:rPr>
          <w:sz w:val="24"/>
          <w:szCs w:val="24"/>
          <w:u w:val="single"/>
          <w:lang w:val="en-GB"/>
        </w:rPr>
      </w:pPr>
    </w:p>
    <w:p w14:paraId="0F635D42" w14:textId="77777777" w:rsidR="00DC2AD0" w:rsidRPr="00DC2AD0" w:rsidRDefault="00DC2AD0" w:rsidP="00DC2AD0">
      <w:pPr>
        <w:ind w:left="567"/>
        <w:rPr>
          <w:sz w:val="24"/>
          <w:szCs w:val="24"/>
        </w:rPr>
      </w:pPr>
      <w:r w:rsidRPr="00DC2AD0">
        <w:rPr>
          <w:sz w:val="24"/>
          <w:szCs w:val="24"/>
        </w:rPr>
        <w:t xml:space="preserve">Doseringsoplysningerne ovenfor gives som en retningslinje. Doseringen kan varieres til at indgive mellem 0,5 og 1,5 gange anbefalingen ovenfor, afhængig af det påkrævede niveau af </w:t>
      </w:r>
      <w:proofErr w:type="spellStart"/>
      <w:r w:rsidRPr="00DC2AD0">
        <w:rPr>
          <w:sz w:val="24"/>
          <w:szCs w:val="24"/>
        </w:rPr>
        <w:t>sedering</w:t>
      </w:r>
      <w:proofErr w:type="spellEnd"/>
      <w:r w:rsidRPr="00DC2AD0">
        <w:rPr>
          <w:sz w:val="24"/>
          <w:szCs w:val="24"/>
        </w:rPr>
        <w:t xml:space="preserve">. Dvs. for let </w:t>
      </w:r>
      <w:proofErr w:type="spellStart"/>
      <w:r w:rsidRPr="00DC2AD0">
        <w:rPr>
          <w:sz w:val="24"/>
          <w:szCs w:val="24"/>
        </w:rPr>
        <w:t>sedering</w:t>
      </w:r>
      <w:proofErr w:type="spellEnd"/>
      <w:r w:rsidRPr="00DC2AD0">
        <w:rPr>
          <w:sz w:val="24"/>
          <w:szCs w:val="24"/>
        </w:rPr>
        <w:t xml:space="preserve">, indgiv halvdelen af den anbefalede dosis og for dybere </w:t>
      </w:r>
      <w:proofErr w:type="spellStart"/>
      <w:r w:rsidRPr="00DC2AD0">
        <w:rPr>
          <w:sz w:val="24"/>
          <w:szCs w:val="24"/>
        </w:rPr>
        <w:t>sedering</w:t>
      </w:r>
      <w:proofErr w:type="spellEnd"/>
      <w:r w:rsidRPr="00DC2AD0">
        <w:rPr>
          <w:sz w:val="24"/>
          <w:szCs w:val="24"/>
        </w:rPr>
        <w:t xml:space="preserve"> indgiv 1½ gange den anbefalede dosis.</w:t>
      </w:r>
    </w:p>
    <w:p w14:paraId="71FD6146" w14:textId="77777777" w:rsidR="00DC2AD0" w:rsidRPr="00DC2AD0" w:rsidRDefault="00DC2AD0" w:rsidP="00DC2AD0">
      <w:pPr>
        <w:rPr>
          <w:b/>
          <w:sz w:val="24"/>
          <w:szCs w:val="24"/>
        </w:rPr>
      </w:pPr>
    </w:p>
    <w:p w14:paraId="2089B264" w14:textId="77777777" w:rsidR="00DC2AD0" w:rsidRPr="00DC2AD0" w:rsidRDefault="00DC2AD0" w:rsidP="00DC2AD0">
      <w:pPr>
        <w:pStyle w:val="Style1"/>
        <w:rPr>
          <w:sz w:val="24"/>
          <w:szCs w:val="24"/>
        </w:rPr>
      </w:pPr>
      <w:r w:rsidRPr="00DC2AD0">
        <w:rPr>
          <w:sz w:val="24"/>
          <w:szCs w:val="24"/>
        </w:rPr>
        <w:lastRenderedPageBreak/>
        <w:t>3.10</w:t>
      </w:r>
      <w:r w:rsidRPr="00DC2AD0">
        <w:rPr>
          <w:sz w:val="24"/>
          <w:szCs w:val="24"/>
        </w:rPr>
        <w:tab/>
        <w:t>Symptomer på overdosering (og, hvis relevant, nødforanstaltninger og modgift)</w:t>
      </w:r>
    </w:p>
    <w:p w14:paraId="5D8D78D3" w14:textId="77777777" w:rsidR="00DC2AD0" w:rsidRPr="00DC2AD0" w:rsidRDefault="00DC2AD0" w:rsidP="00DC2AD0">
      <w:pPr>
        <w:pStyle w:val="Style1"/>
        <w:rPr>
          <w:sz w:val="24"/>
          <w:szCs w:val="24"/>
        </w:rPr>
      </w:pPr>
    </w:p>
    <w:p w14:paraId="17610FF8" w14:textId="77777777" w:rsidR="00DC2AD0" w:rsidRPr="00DC2AD0" w:rsidRDefault="00DC2AD0" w:rsidP="00DC2AD0">
      <w:pPr>
        <w:ind w:left="567"/>
        <w:rPr>
          <w:sz w:val="24"/>
          <w:szCs w:val="24"/>
        </w:rPr>
      </w:pPr>
      <w:r w:rsidRPr="00DC2AD0">
        <w:rPr>
          <w:sz w:val="24"/>
          <w:szCs w:val="24"/>
        </w:rPr>
        <w:t xml:space="preserve">Overdosering resulterer i en tidligere start af de sedative symptomer og i en forlænget virkning. Toksiske virkninger er </w:t>
      </w:r>
      <w:proofErr w:type="spellStart"/>
      <w:r w:rsidRPr="00DC2AD0">
        <w:rPr>
          <w:sz w:val="24"/>
          <w:szCs w:val="24"/>
        </w:rPr>
        <w:t>ataxi</w:t>
      </w:r>
      <w:proofErr w:type="spellEnd"/>
      <w:r w:rsidRPr="00DC2AD0">
        <w:rPr>
          <w:sz w:val="24"/>
          <w:szCs w:val="24"/>
        </w:rPr>
        <w:t xml:space="preserve">, hypotension, </w:t>
      </w:r>
      <w:proofErr w:type="spellStart"/>
      <w:r w:rsidRPr="00DC2AD0">
        <w:rPr>
          <w:sz w:val="24"/>
          <w:szCs w:val="24"/>
        </w:rPr>
        <w:t>hypotermi</w:t>
      </w:r>
      <w:proofErr w:type="spellEnd"/>
      <w:r w:rsidRPr="00DC2AD0">
        <w:rPr>
          <w:sz w:val="24"/>
          <w:szCs w:val="24"/>
        </w:rPr>
        <w:t xml:space="preserve"> og virkninger (ekstrapyramidale) på centralnervesystemet.  </w:t>
      </w:r>
    </w:p>
    <w:p w14:paraId="01AE645B" w14:textId="77777777" w:rsidR="00DC2AD0" w:rsidRPr="00DC2AD0" w:rsidRDefault="00DC2AD0" w:rsidP="00DC2AD0">
      <w:pPr>
        <w:ind w:left="851"/>
        <w:rPr>
          <w:sz w:val="24"/>
          <w:szCs w:val="24"/>
        </w:rPr>
      </w:pPr>
    </w:p>
    <w:p w14:paraId="1A4CA092" w14:textId="77777777" w:rsidR="00DC2AD0" w:rsidRPr="00DC2AD0" w:rsidRDefault="00DC2AD0" w:rsidP="00DC2AD0">
      <w:pPr>
        <w:ind w:left="567"/>
        <w:rPr>
          <w:b/>
          <w:sz w:val="24"/>
          <w:szCs w:val="24"/>
        </w:rPr>
      </w:pPr>
      <w:r w:rsidRPr="00DC2AD0">
        <w:rPr>
          <w:b/>
          <w:sz w:val="24"/>
          <w:szCs w:val="24"/>
        </w:rPr>
        <w:t xml:space="preserve">Noradrenalin, men ikke adrenalin, kan anvendes til at modvirke de </w:t>
      </w:r>
      <w:proofErr w:type="spellStart"/>
      <w:r w:rsidRPr="00DC2AD0">
        <w:rPr>
          <w:b/>
          <w:sz w:val="24"/>
          <w:szCs w:val="24"/>
        </w:rPr>
        <w:t>kardiovaskulære</w:t>
      </w:r>
      <w:proofErr w:type="spellEnd"/>
      <w:r w:rsidRPr="00DC2AD0">
        <w:rPr>
          <w:b/>
          <w:sz w:val="24"/>
          <w:szCs w:val="24"/>
        </w:rPr>
        <w:t xml:space="preserve"> virkninger.</w:t>
      </w:r>
    </w:p>
    <w:p w14:paraId="08B8CCA6" w14:textId="77777777" w:rsidR="00DC2AD0" w:rsidRPr="00DC2AD0" w:rsidRDefault="00DC2AD0" w:rsidP="00DC2AD0">
      <w:pPr>
        <w:rPr>
          <w:sz w:val="24"/>
          <w:szCs w:val="24"/>
        </w:rPr>
      </w:pPr>
    </w:p>
    <w:p w14:paraId="348FAAFC" w14:textId="77777777" w:rsidR="00DC2AD0" w:rsidRPr="00DC2AD0" w:rsidRDefault="00DC2AD0" w:rsidP="00DC2AD0">
      <w:pPr>
        <w:pStyle w:val="Style1"/>
        <w:rPr>
          <w:sz w:val="24"/>
          <w:szCs w:val="24"/>
        </w:rPr>
      </w:pPr>
      <w:r w:rsidRPr="00DC2AD0">
        <w:rPr>
          <w:sz w:val="24"/>
          <w:szCs w:val="24"/>
        </w:rPr>
        <w:t>3.11</w:t>
      </w:r>
      <w:r w:rsidRPr="00DC2AD0">
        <w:rPr>
          <w:sz w:val="24"/>
          <w:szCs w:val="24"/>
        </w:rPr>
        <w:tab/>
        <w:t>Særlige begrænsninger og betingelser for anvendelse, herunder begrænsninger for anvendelsen af antimikrobielle og antiparasitære veterinærlægemidler for at begrænse risikoen for udvikling af resistens</w:t>
      </w:r>
    </w:p>
    <w:p w14:paraId="069F659C" w14:textId="77777777" w:rsidR="00DC2AD0" w:rsidRPr="00DC2AD0" w:rsidRDefault="00DC2AD0" w:rsidP="00DC2AD0">
      <w:pPr>
        <w:rPr>
          <w:sz w:val="24"/>
          <w:szCs w:val="24"/>
        </w:rPr>
      </w:pPr>
    </w:p>
    <w:p w14:paraId="2C09BFE7" w14:textId="77777777" w:rsidR="00DC2AD0" w:rsidRPr="00DC2AD0" w:rsidRDefault="00DC2AD0" w:rsidP="00DC2AD0">
      <w:pPr>
        <w:ind w:firstLine="567"/>
        <w:rPr>
          <w:sz w:val="24"/>
          <w:szCs w:val="24"/>
        </w:rPr>
      </w:pPr>
      <w:r w:rsidRPr="00DC2AD0">
        <w:rPr>
          <w:sz w:val="24"/>
          <w:szCs w:val="24"/>
        </w:rPr>
        <w:t>Ikke relevant.</w:t>
      </w:r>
    </w:p>
    <w:p w14:paraId="0D13DD88" w14:textId="77777777" w:rsidR="00DC2AD0" w:rsidRPr="00DC2AD0" w:rsidRDefault="00DC2AD0" w:rsidP="00DC2AD0">
      <w:pPr>
        <w:rPr>
          <w:sz w:val="24"/>
          <w:szCs w:val="24"/>
        </w:rPr>
      </w:pPr>
    </w:p>
    <w:p w14:paraId="4E26715D" w14:textId="77777777" w:rsidR="00DC2AD0" w:rsidRPr="00DC2AD0" w:rsidRDefault="00DC2AD0" w:rsidP="00DC2AD0">
      <w:pPr>
        <w:pStyle w:val="Style1"/>
        <w:rPr>
          <w:sz w:val="24"/>
          <w:szCs w:val="24"/>
        </w:rPr>
      </w:pPr>
      <w:r w:rsidRPr="00DC2AD0">
        <w:rPr>
          <w:sz w:val="24"/>
          <w:szCs w:val="24"/>
        </w:rPr>
        <w:t>3.12</w:t>
      </w:r>
      <w:r w:rsidRPr="00DC2AD0">
        <w:rPr>
          <w:sz w:val="24"/>
          <w:szCs w:val="24"/>
        </w:rPr>
        <w:tab/>
        <w:t>Tilbageholdelsestid(er)</w:t>
      </w:r>
    </w:p>
    <w:p w14:paraId="33D7D726" w14:textId="77777777" w:rsidR="00DC2AD0" w:rsidRPr="00DC2AD0" w:rsidRDefault="00DC2AD0" w:rsidP="00DC2AD0">
      <w:pPr>
        <w:rPr>
          <w:sz w:val="24"/>
          <w:szCs w:val="24"/>
        </w:rPr>
      </w:pPr>
    </w:p>
    <w:p w14:paraId="7A65A8E3" w14:textId="77777777" w:rsidR="00DC2AD0" w:rsidRPr="00DC2AD0" w:rsidRDefault="00DC2AD0" w:rsidP="00DC2AD0">
      <w:pPr>
        <w:ind w:left="567"/>
        <w:rPr>
          <w:sz w:val="24"/>
          <w:szCs w:val="24"/>
        </w:rPr>
      </w:pPr>
      <w:r w:rsidRPr="00DC2AD0">
        <w:rPr>
          <w:sz w:val="24"/>
          <w:szCs w:val="24"/>
        </w:rPr>
        <w:t>Må ikke anvendes til heste bestemt til menneskeføde.</w:t>
      </w:r>
    </w:p>
    <w:p w14:paraId="290D15BC" w14:textId="77777777" w:rsidR="00DC2AD0" w:rsidRPr="00DC2AD0" w:rsidRDefault="00DC2AD0" w:rsidP="00DC2AD0">
      <w:pPr>
        <w:ind w:left="567"/>
        <w:rPr>
          <w:sz w:val="24"/>
          <w:szCs w:val="24"/>
        </w:rPr>
      </w:pPr>
      <w:r w:rsidRPr="00DC2AD0">
        <w:rPr>
          <w:sz w:val="24"/>
          <w:szCs w:val="24"/>
        </w:rPr>
        <w:t>Må ikke anvendes til heste, hvis mælk er bestemt til menneskeføde.</w:t>
      </w:r>
    </w:p>
    <w:p w14:paraId="76079E24" w14:textId="77777777" w:rsidR="00DC2AD0" w:rsidRPr="00DC2AD0" w:rsidRDefault="00DC2AD0" w:rsidP="00DC2AD0">
      <w:pPr>
        <w:rPr>
          <w:sz w:val="24"/>
          <w:szCs w:val="24"/>
        </w:rPr>
      </w:pPr>
    </w:p>
    <w:p w14:paraId="1D4ACAE9" w14:textId="77777777" w:rsidR="00DC2AD0" w:rsidRPr="00DC2AD0" w:rsidRDefault="00DC2AD0" w:rsidP="00DC2AD0">
      <w:pPr>
        <w:rPr>
          <w:sz w:val="24"/>
          <w:szCs w:val="24"/>
        </w:rPr>
      </w:pPr>
    </w:p>
    <w:p w14:paraId="5956FBA0" w14:textId="77777777" w:rsidR="00DC2AD0" w:rsidRPr="00DC2AD0" w:rsidRDefault="00DC2AD0" w:rsidP="00DC2AD0">
      <w:pPr>
        <w:pStyle w:val="Style1"/>
        <w:rPr>
          <w:sz w:val="24"/>
          <w:szCs w:val="24"/>
        </w:rPr>
      </w:pPr>
      <w:r w:rsidRPr="00DC2AD0">
        <w:rPr>
          <w:sz w:val="24"/>
          <w:szCs w:val="24"/>
        </w:rPr>
        <w:t>4.</w:t>
      </w:r>
      <w:r w:rsidRPr="00DC2AD0">
        <w:rPr>
          <w:sz w:val="24"/>
          <w:szCs w:val="24"/>
        </w:rPr>
        <w:tab/>
        <w:t>FARMAKOLOGISKE OPLYSNINGER</w:t>
      </w:r>
    </w:p>
    <w:p w14:paraId="78FFFEB1" w14:textId="77777777" w:rsidR="00DC2AD0" w:rsidRPr="00DC2AD0" w:rsidRDefault="00DC2AD0" w:rsidP="00DC2AD0">
      <w:pPr>
        <w:rPr>
          <w:sz w:val="24"/>
          <w:szCs w:val="24"/>
        </w:rPr>
      </w:pPr>
    </w:p>
    <w:p w14:paraId="0FDAB6C7" w14:textId="77777777" w:rsidR="00DC2AD0" w:rsidRPr="00DC2AD0" w:rsidRDefault="00DC2AD0" w:rsidP="00DC2AD0">
      <w:pPr>
        <w:pStyle w:val="Style1"/>
        <w:rPr>
          <w:sz w:val="24"/>
          <w:szCs w:val="24"/>
        </w:rPr>
      </w:pPr>
      <w:r w:rsidRPr="00DC2AD0">
        <w:rPr>
          <w:sz w:val="24"/>
          <w:szCs w:val="24"/>
        </w:rPr>
        <w:t>4.1</w:t>
      </w:r>
      <w:r w:rsidRPr="00DC2AD0">
        <w:rPr>
          <w:sz w:val="24"/>
          <w:szCs w:val="24"/>
        </w:rPr>
        <w:tab/>
      </w:r>
      <w:proofErr w:type="spellStart"/>
      <w:r w:rsidRPr="00DC2AD0">
        <w:rPr>
          <w:sz w:val="24"/>
          <w:szCs w:val="24"/>
        </w:rPr>
        <w:t>ATCvet</w:t>
      </w:r>
      <w:proofErr w:type="spellEnd"/>
      <w:r w:rsidRPr="00DC2AD0">
        <w:rPr>
          <w:sz w:val="24"/>
          <w:szCs w:val="24"/>
        </w:rPr>
        <w:t>-kode:</w:t>
      </w:r>
    </w:p>
    <w:p w14:paraId="54A2A81D" w14:textId="77777777" w:rsidR="00DC2AD0" w:rsidRPr="00DC2AD0" w:rsidRDefault="00DC2AD0" w:rsidP="00DC2AD0">
      <w:pPr>
        <w:rPr>
          <w:sz w:val="24"/>
          <w:szCs w:val="24"/>
        </w:rPr>
      </w:pPr>
    </w:p>
    <w:p w14:paraId="7F1846BC" w14:textId="77777777" w:rsidR="00DC2AD0" w:rsidRPr="00DC2AD0" w:rsidRDefault="00DC2AD0" w:rsidP="00DC2AD0">
      <w:pPr>
        <w:ind w:firstLine="567"/>
        <w:rPr>
          <w:sz w:val="24"/>
          <w:szCs w:val="24"/>
        </w:rPr>
      </w:pPr>
      <w:r w:rsidRPr="00DC2AD0">
        <w:rPr>
          <w:sz w:val="24"/>
          <w:szCs w:val="24"/>
        </w:rPr>
        <w:t>QN 05 AA 04.</w:t>
      </w:r>
    </w:p>
    <w:p w14:paraId="615E9135" w14:textId="77777777" w:rsidR="00DC2AD0" w:rsidRPr="00DC2AD0" w:rsidRDefault="00DC2AD0" w:rsidP="00DC2AD0">
      <w:pPr>
        <w:rPr>
          <w:sz w:val="24"/>
          <w:szCs w:val="24"/>
        </w:rPr>
      </w:pPr>
    </w:p>
    <w:p w14:paraId="03F5824A" w14:textId="77777777" w:rsidR="00DC2AD0" w:rsidRPr="00DC2AD0" w:rsidRDefault="00DC2AD0" w:rsidP="00DC2AD0">
      <w:pPr>
        <w:pStyle w:val="Style1"/>
        <w:rPr>
          <w:sz w:val="24"/>
          <w:szCs w:val="24"/>
        </w:rPr>
      </w:pPr>
      <w:r w:rsidRPr="00DC2AD0">
        <w:rPr>
          <w:sz w:val="24"/>
          <w:szCs w:val="24"/>
        </w:rPr>
        <w:t>4.2</w:t>
      </w:r>
      <w:r w:rsidRPr="00DC2AD0">
        <w:rPr>
          <w:sz w:val="24"/>
          <w:szCs w:val="24"/>
        </w:rPr>
        <w:tab/>
      </w:r>
      <w:proofErr w:type="spellStart"/>
      <w:r w:rsidRPr="00DC2AD0">
        <w:rPr>
          <w:sz w:val="24"/>
          <w:szCs w:val="24"/>
        </w:rPr>
        <w:t>Farmakodynamiske</w:t>
      </w:r>
      <w:proofErr w:type="spellEnd"/>
      <w:r w:rsidRPr="00DC2AD0">
        <w:rPr>
          <w:sz w:val="24"/>
          <w:szCs w:val="24"/>
        </w:rPr>
        <w:t xml:space="preserve"> oplysninger</w:t>
      </w:r>
    </w:p>
    <w:p w14:paraId="7C93F0CD" w14:textId="77777777" w:rsidR="00DC2AD0" w:rsidRPr="00DC2AD0" w:rsidRDefault="00DC2AD0" w:rsidP="00DC2AD0">
      <w:pPr>
        <w:rPr>
          <w:sz w:val="24"/>
          <w:szCs w:val="24"/>
        </w:rPr>
      </w:pPr>
    </w:p>
    <w:p w14:paraId="5289D0D9" w14:textId="77777777" w:rsidR="00DC2AD0" w:rsidRPr="00DC2AD0" w:rsidRDefault="00DC2AD0" w:rsidP="00DC2AD0">
      <w:pPr>
        <w:ind w:left="567"/>
        <w:rPr>
          <w:sz w:val="24"/>
          <w:szCs w:val="24"/>
        </w:rPr>
      </w:pPr>
      <w:proofErr w:type="spellStart"/>
      <w:r w:rsidRPr="00DC2AD0">
        <w:rPr>
          <w:sz w:val="24"/>
          <w:szCs w:val="24"/>
        </w:rPr>
        <w:t>Acepromazin</w:t>
      </w:r>
      <w:proofErr w:type="spellEnd"/>
      <w:r w:rsidRPr="00DC2AD0">
        <w:rPr>
          <w:sz w:val="24"/>
          <w:szCs w:val="24"/>
        </w:rPr>
        <w:t xml:space="preserve"> er et </w:t>
      </w:r>
      <w:proofErr w:type="spellStart"/>
      <w:r w:rsidRPr="00DC2AD0">
        <w:rPr>
          <w:sz w:val="24"/>
          <w:szCs w:val="24"/>
        </w:rPr>
        <w:t>fenotiazinderivat</w:t>
      </w:r>
      <w:proofErr w:type="spellEnd"/>
      <w:r w:rsidRPr="00DC2AD0">
        <w:rPr>
          <w:sz w:val="24"/>
          <w:szCs w:val="24"/>
        </w:rPr>
        <w:t xml:space="preserve">. Denne gruppe molekyler hører til </w:t>
      </w:r>
      <w:proofErr w:type="spellStart"/>
      <w:r w:rsidRPr="00DC2AD0">
        <w:rPr>
          <w:sz w:val="24"/>
          <w:szCs w:val="24"/>
        </w:rPr>
        <w:t>neuroleptikaerne</w:t>
      </w:r>
      <w:proofErr w:type="spellEnd"/>
      <w:r w:rsidRPr="00DC2AD0">
        <w:rPr>
          <w:sz w:val="24"/>
          <w:szCs w:val="24"/>
        </w:rPr>
        <w:t>: De deprimerer centralnervesystemet og udøver forbundne virkninger på det autonome system. Disse virkninger skyldes deres interferens med forskellige neurotransmitter</w:t>
      </w:r>
      <w:r w:rsidRPr="00DC2AD0">
        <w:rPr>
          <w:sz w:val="24"/>
          <w:szCs w:val="24"/>
        </w:rPr>
        <w:softHyphen/>
        <w:t>receptorer (</w:t>
      </w:r>
      <w:proofErr w:type="spellStart"/>
      <w:r w:rsidRPr="00DC2AD0">
        <w:rPr>
          <w:sz w:val="24"/>
          <w:szCs w:val="24"/>
        </w:rPr>
        <w:t>dopaminerge</w:t>
      </w:r>
      <w:proofErr w:type="spellEnd"/>
      <w:r w:rsidRPr="00DC2AD0">
        <w:rPr>
          <w:sz w:val="24"/>
          <w:szCs w:val="24"/>
        </w:rPr>
        <w:t xml:space="preserve">, </w:t>
      </w:r>
      <w:proofErr w:type="spellStart"/>
      <w:r w:rsidRPr="00DC2AD0">
        <w:rPr>
          <w:sz w:val="24"/>
          <w:szCs w:val="24"/>
        </w:rPr>
        <w:t>adrenerge</w:t>
      </w:r>
      <w:proofErr w:type="spellEnd"/>
      <w:r w:rsidRPr="00DC2AD0">
        <w:rPr>
          <w:sz w:val="24"/>
          <w:szCs w:val="24"/>
        </w:rPr>
        <w:t xml:space="preserve">) og deres interferens med </w:t>
      </w:r>
      <w:proofErr w:type="spellStart"/>
      <w:r w:rsidRPr="00DC2AD0">
        <w:rPr>
          <w:sz w:val="24"/>
          <w:szCs w:val="24"/>
        </w:rPr>
        <w:t>hypothalamisk</w:t>
      </w:r>
      <w:proofErr w:type="spellEnd"/>
      <w:r w:rsidRPr="00DC2AD0">
        <w:rPr>
          <w:sz w:val="24"/>
          <w:szCs w:val="24"/>
        </w:rPr>
        <w:t xml:space="preserve"> ydeevne. Den sedative aktivitet starter inden for 15 til 30 minutter af behandlingen og varer i 6 - 7 timer.</w:t>
      </w:r>
    </w:p>
    <w:p w14:paraId="0C1DEFB9" w14:textId="77777777" w:rsidR="00DC2AD0" w:rsidRPr="00DC2AD0" w:rsidRDefault="00DC2AD0" w:rsidP="00DC2AD0">
      <w:pPr>
        <w:tabs>
          <w:tab w:val="left" w:pos="1304"/>
        </w:tabs>
        <w:ind w:left="567"/>
        <w:rPr>
          <w:sz w:val="24"/>
          <w:szCs w:val="24"/>
        </w:rPr>
      </w:pPr>
    </w:p>
    <w:p w14:paraId="73824C58" w14:textId="77777777" w:rsidR="00DC2AD0" w:rsidRPr="00DC2AD0" w:rsidRDefault="00DC2AD0" w:rsidP="00DC2AD0">
      <w:pPr>
        <w:tabs>
          <w:tab w:val="left" w:pos="1304"/>
        </w:tabs>
        <w:ind w:left="567"/>
        <w:rPr>
          <w:sz w:val="24"/>
          <w:szCs w:val="24"/>
        </w:rPr>
      </w:pPr>
      <w:r w:rsidRPr="00DC2AD0">
        <w:rPr>
          <w:sz w:val="24"/>
          <w:szCs w:val="24"/>
        </w:rPr>
        <w:t xml:space="preserve">De ønskede virkninger observeret efter behandling med </w:t>
      </w:r>
      <w:proofErr w:type="spellStart"/>
      <w:r w:rsidRPr="00DC2AD0">
        <w:rPr>
          <w:sz w:val="24"/>
          <w:szCs w:val="24"/>
        </w:rPr>
        <w:t>acepromazin</w:t>
      </w:r>
      <w:proofErr w:type="spellEnd"/>
      <w:r w:rsidRPr="00DC2AD0">
        <w:rPr>
          <w:sz w:val="24"/>
          <w:szCs w:val="24"/>
        </w:rPr>
        <w:t xml:space="preserve"> omfatter en generel beroligende effekt, </w:t>
      </w:r>
      <w:proofErr w:type="spellStart"/>
      <w:r w:rsidRPr="00DC2AD0">
        <w:rPr>
          <w:sz w:val="24"/>
          <w:szCs w:val="24"/>
        </w:rPr>
        <w:t>anti-emetisk</w:t>
      </w:r>
      <w:proofErr w:type="spellEnd"/>
      <w:r w:rsidRPr="00DC2AD0">
        <w:rPr>
          <w:sz w:val="24"/>
          <w:szCs w:val="24"/>
        </w:rPr>
        <w:t xml:space="preserve"> effekt og en let </w:t>
      </w:r>
      <w:proofErr w:type="spellStart"/>
      <w:r w:rsidRPr="00DC2AD0">
        <w:rPr>
          <w:sz w:val="24"/>
          <w:szCs w:val="24"/>
        </w:rPr>
        <w:t>anti</w:t>
      </w:r>
      <w:proofErr w:type="spellEnd"/>
      <w:r w:rsidRPr="00DC2AD0">
        <w:rPr>
          <w:sz w:val="24"/>
          <w:szCs w:val="24"/>
        </w:rPr>
        <w:t xml:space="preserve">-histamineffekt. Der er ingen </w:t>
      </w:r>
      <w:proofErr w:type="spellStart"/>
      <w:r w:rsidRPr="00DC2AD0">
        <w:rPr>
          <w:sz w:val="24"/>
          <w:szCs w:val="24"/>
        </w:rPr>
        <w:t>analgesisk</w:t>
      </w:r>
      <w:proofErr w:type="spellEnd"/>
      <w:r w:rsidRPr="00DC2AD0">
        <w:rPr>
          <w:sz w:val="24"/>
          <w:szCs w:val="24"/>
        </w:rPr>
        <w:t xml:space="preserve"> virkning. De </w:t>
      </w:r>
      <w:proofErr w:type="spellStart"/>
      <w:r w:rsidRPr="00DC2AD0">
        <w:rPr>
          <w:sz w:val="24"/>
          <w:szCs w:val="24"/>
        </w:rPr>
        <w:t>neuroleptiske</w:t>
      </w:r>
      <w:proofErr w:type="spellEnd"/>
      <w:r w:rsidRPr="00DC2AD0">
        <w:rPr>
          <w:sz w:val="24"/>
          <w:szCs w:val="24"/>
        </w:rPr>
        <w:t xml:space="preserve"> virkninger er variable mellem individuelle dyr.</w:t>
      </w:r>
    </w:p>
    <w:p w14:paraId="68B7B863" w14:textId="77777777" w:rsidR="00DC2AD0" w:rsidRPr="00DC2AD0" w:rsidRDefault="00DC2AD0" w:rsidP="00DC2AD0">
      <w:pPr>
        <w:rPr>
          <w:sz w:val="24"/>
          <w:szCs w:val="24"/>
        </w:rPr>
      </w:pPr>
    </w:p>
    <w:p w14:paraId="6B29A7DF" w14:textId="77777777" w:rsidR="00DC2AD0" w:rsidRPr="00DC2AD0" w:rsidRDefault="00DC2AD0" w:rsidP="00DC2AD0">
      <w:pPr>
        <w:pStyle w:val="Style1"/>
        <w:rPr>
          <w:sz w:val="24"/>
          <w:szCs w:val="24"/>
        </w:rPr>
      </w:pPr>
      <w:r w:rsidRPr="00DC2AD0">
        <w:rPr>
          <w:sz w:val="24"/>
          <w:szCs w:val="24"/>
        </w:rPr>
        <w:t>4.3</w:t>
      </w:r>
      <w:r w:rsidRPr="00DC2AD0">
        <w:rPr>
          <w:sz w:val="24"/>
          <w:szCs w:val="24"/>
        </w:rPr>
        <w:tab/>
      </w:r>
      <w:proofErr w:type="spellStart"/>
      <w:r w:rsidRPr="00DC2AD0">
        <w:rPr>
          <w:sz w:val="24"/>
          <w:szCs w:val="24"/>
        </w:rPr>
        <w:t>Farmakokinetiske</w:t>
      </w:r>
      <w:proofErr w:type="spellEnd"/>
      <w:r w:rsidRPr="00DC2AD0">
        <w:rPr>
          <w:sz w:val="24"/>
          <w:szCs w:val="24"/>
        </w:rPr>
        <w:t xml:space="preserve"> oplysninger</w:t>
      </w:r>
    </w:p>
    <w:p w14:paraId="381A0428" w14:textId="77777777" w:rsidR="00DC2AD0" w:rsidRPr="00DC2AD0" w:rsidRDefault="00DC2AD0" w:rsidP="00DC2AD0">
      <w:pPr>
        <w:rPr>
          <w:sz w:val="24"/>
          <w:szCs w:val="24"/>
        </w:rPr>
      </w:pPr>
    </w:p>
    <w:p w14:paraId="591E4CF8" w14:textId="77777777" w:rsidR="00DC2AD0" w:rsidRPr="00DC2AD0" w:rsidRDefault="00DC2AD0" w:rsidP="00DC2AD0">
      <w:pPr>
        <w:tabs>
          <w:tab w:val="left" w:pos="0"/>
        </w:tabs>
        <w:ind w:left="567"/>
        <w:rPr>
          <w:bCs/>
          <w:sz w:val="24"/>
          <w:szCs w:val="24"/>
        </w:rPr>
      </w:pPr>
      <w:proofErr w:type="spellStart"/>
      <w:r w:rsidRPr="00DC2AD0">
        <w:rPr>
          <w:bCs/>
          <w:sz w:val="24"/>
          <w:szCs w:val="24"/>
        </w:rPr>
        <w:t>Acepromazin</w:t>
      </w:r>
      <w:proofErr w:type="spellEnd"/>
      <w:r w:rsidRPr="00DC2AD0">
        <w:rPr>
          <w:bCs/>
          <w:sz w:val="24"/>
          <w:szCs w:val="24"/>
        </w:rPr>
        <w:t xml:space="preserve"> absorberes delvis fra mave-tarm-kanalen. Plasmaproteinbinding er høj, og det fordeles omfattende i kroppens væv. Plasmaniveauer er sædvanligvis lave. </w:t>
      </w:r>
      <w:proofErr w:type="spellStart"/>
      <w:r w:rsidRPr="00DC2AD0">
        <w:rPr>
          <w:bCs/>
          <w:sz w:val="24"/>
          <w:szCs w:val="24"/>
        </w:rPr>
        <w:t>Acepromazin</w:t>
      </w:r>
      <w:proofErr w:type="spellEnd"/>
      <w:r w:rsidRPr="00DC2AD0">
        <w:rPr>
          <w:bCs/>
          <w:sz w:val="24"/>
          <w:szCs w:val="24"/>
        </w:rPr>
        <w:t xml:space="preserve"> bliver i høj grad </w:t>
      </w:r>
      <w:proofErr w:type="spellStart"/>
      <w:r w:rsidRPr="00DC2AD0">
        <w:rPr>
          <w:bCs/>
          <w:sz w:val="24"/>
          <w:szCs w:val="24"/>
        </w:rPr>
        <w:t>metaboliseret</w:t>
      </w:r>
      <w:proofErr w:type="spellEnd"/>
      <w:r w:rsidRPr="00DC2AD0">
        <w:rPr>
          <w:bCs/>
          <w:sz w:val="24"/>
          <w:szCs w:val="24"/>
        </w:rPr>
        <w:t>, med urinen som den væsentlige udskillelsesvej.</w:t>
      </w:r>
    </w:p>
    <w:p w14:paraId="7A7BA925" w14:textId="77777777" w:rsidR="00DC2AD0" w:rsidRPr="00DC2AD0" w:rsidRDefault="00DC2AD0" w:rsidP="00DC2AD0">
      <w:pPr>
        <w:rPr>
          <w:sz w:val="24"/>
          <w:szCs w:val="24"/>
        </w:rPr>
      </w:pPr>
    </w:p>
    <w:p w14:paraId="7514F596" w14:textId="77777777" w:rsidR="00DC2AD0" w:rsidRPr="00DC2AD0" w:rsidRDefault="00DC2AD0" w:rsidP="00DC2AD0">
      <w:pPr>
        <w:rPr>
          <w:sz w:val="24"/>
          <w:szCs w:val="24"/>
        </w:rPr>
      </w:pPr>
    </w:p>
    <w:p w14:paraId="401E7327" w14:textId="77777777" w:rsidR="00DC2AD0" w:rsidRPr="00DC2AD0" w:rsidRDefault="00DC2AD0" w:rsidP="00DC2AD0">
      <w:pPr>
        <w:pStyle w:val="Style1"/>
        <w:rPr>
          <w:sz w:val="24"/>
          <w:szCs w:val="24"/>
        </w:rPr>
      </w:pPr>
      <w:r w:rsidRPr="00DC2AD0">
        <w:rPr>
          <w:sz w:val="24"/>
          <w:szCs w:val="24"/>
        </w:rPr>
        <w:t>5.</w:t>
      </w:r>
      <w:r w:rsidRPr="00DC2AD0">
        <w:rPr>
          <w:sz w:val="24"/>
          <w:szCs w:val="24"/>
        </w:rPr>
        <w:tab/>
        <w:t>FARMACEUTISKE OPLYSNINGER</w:t>
      </w:r>
    </w:p>
    <w:p w14:paraId="6B347C27" w14:textId="77777777" w:rsidR="00DC2AD0" w:rsidRPr="00DC2AD0" w:rsidRDefault="00DC2AD0" w:rsidP="00DC2AD0">
      <w:pPr>
        <w:rPr>
          <w:sz w:val="24"/>
          <w:szCs w:val="24"/>
        </w:rPr>
      </w:pPr>
    </w:p>
    <w:p w14:paraId="578BCDF7" w14:textId="77777777" w:rsidR="00DC2AD0" w:rsidRPr="00DC2AD0" w:rsidRDefault="00DC2AD0" w:rsidP="00DC2AD0">
      <w:pPr>
        <w:pStyle w:val="Style1"/>
        <w:rPr>
          <w:sz w:val="24"/>
          <w:szCs w:val="24"/>
        </w:rPr>
      </w:pPr>
      <w:r w:rsidRPr="00DC2AD0">
        <w:rPr>
          <w:sz w:val="24"/>
          <w:szCs w:val="24"/>
        </w:rPr>
        <w:t>5.1</w:t>
      </w:r>
      <w:r w:rsidRPr="00DC2AD0">
        <w:rPr>
          <w:sz w:val="24"/>
          <w:szCs w:val="24"/>
        </w:rPr>
        <w:tab/>
        <w:t>Væsentlige uforligeligheder</w:t>
      </w:r>
    </w:p>
    <w:p w14:paraId="296968DB" w14:textId="77777777" w:rsidR="00DC2AD0" w:rsidRPr="00DC2AD0" w:rsidRDefault="00DC2AD0" w:rsidP="00DC2AD0">
      <w:pPr>
        <w:pStyle w:val="Style1"/>
        <w:rPr>
          <w:sz w:val="24"/>
          <w:szCs w:val="24"/>
        </w:rPr>
      </w:pPr>
    </w:p>
    <w:p w14:paraId="4BE85128" w14:textId="77777777" w:rsidR="00DC2AD0" w:rsidRPr="00DC2AD0" w:rsidRDefault="00DC2AD0" w:rsidP="00DC2AD0">
      <w:pPr>
        <w:ind w:left="567"/>
        <w:rPr>
          <w:sz w:val="24"/>
          <w:szCs w:val="24"/>
        </w:rPr>
      </w:pPr>
      <w:r w:rsidRPr="00DC2AD0">
        <w:rPr>
          <w:sz w:val="24"/>
          <w:szCs w:val="24"/>
        </w:rPr>
        <w:lastRenderedPageBreak/>
        <w:t>Da der ikke foreligger undersøgelser vedrørende eventuelle uforligeligheder, bør dette veterinærlægemiddel ikke blandes med andre veterinærlægemidler.</w:t>
      </w:r>
    </w:p>
    <w:p w14:paraId="2A7E3CD5" w14:textId="77777777" w:rsidR="00DC2AD0" w:rsidRPr="00DC2AD0" w:rsidRDefault="00DC2AD0" w:rsidP="00DC2AD0">
      <w:pPr>
        <w:rPr>
          <w:sz w:val="24"/>
          <w:szCs w:val="24"/>
        </w:rPr>
      </w:pPr>
    </w:p>
    <w:p w14:paraId="47F06DED" w14:textId="77777777" w:rsidR="00DC2AD0" w:rsidRPr="00DC2AD0" w:rsidRDefault="00DC2AD0" w:rsidP="00DC2AD0">
      <w:pPr>
        <w:pStyle w:val="Style1"/>
        <w:rPr>
          <w:sz w:val="24"/>
          <w:szCs w:val="24"/>
        </w:rPr>
      </w:pPr>
      <w:r w:rsidRPr="00DC2AD0">
        <w:rPr>
          <w:sz w:val="24"/>
          <w:szCs w:val="24"/>
        </w:rPr>
        <w:t>5.2</w:t>
      </w:r>
      <w:r w:rsidRPr="00DC2AD0">
        <w:rPr>
          <w:sz w:val="24"/>
          <w:szCs w:val="24"/>
        </w:rPr>
        <w:tab/>
        <w:t>Opbevaringstid</w:t>
      </w:r>
    </w:p>
    <w:p w14:paraId="6DB5FFED" w14:textId="77777777" w:rsidR="00DC2AD0" w:rsidRPr="00DC2AD0" w:rsidRDefault="00DC2AD0" w:rsidP="00DC2AD0">
      <w:pPr>
        <w:rPr>
          <w:sz w:val="24"/>
          <w:szCs w:val="24"/>
        </w:rPr>
      </w:pPr>
    </w:p>
    <w:p w14:paraId="7A281756" w14:textId="77777777" w:rsidR="00DC2AD0" w:rsidRPr="00DC2AD0" w:rsidRDefault="00DC2AD0" w:rsidP="00DC2AD0">
      <w:pPr>
        <w:ind w:left="567"/>
        <w:rPr>
          <w:sz w:val="24"/>
          <w:szCs w:val="24"/>
        </w:rPr>
      </w:pPr>
      <w:r w:rsidRPr="00DC2AD0">
        <w:rPr>
          <w:sz w:val="24"/>
          <w:szCs w:val="24"/>
        </w:rPr>
        <w:t>Opbevaringstid for veterinærlægemidlet i salgspakning: 2 år</w:t>
      </w:r>
    </w:p>
    <w:p w14:paraId="6F144257" w14:textId="77777777" w:rsidR="00DC2AD0" w:rsidRPr="00DC2AD0" w:rsidRDefault="00DC2AD0" w:rsidP="00DC2AD0">
      <w:pPr>
        <w:ind w:left="567"/>
        <w:rPr>
          <w:sz w:val="24"/>
          <w:szCs w:val="24"/>
        </w:rPr>
      </w:pPr>
      <w:r w:rsidRPr="00DC2AD0">
        <w:rPr>
          <w:sz w:val="24"/>
          <w:szCs w:val="24"/>
        </w:rPr>
        <w:t>Opbevaringstid efter første åbning af den indre emballage: 90 dage</w:t>
      </w:r>
    </w:p>
    <w:p w14:paraId="7741E66F" w14:textId="77777777" w:rsidR="00DC2AD0" w:rsidRPr="00DC2AD0" w:rsidRDefault="00DC2AD0" w:rsidP="00DC2AD0">
      <w:pPr>
        <w:rPr>
          <w:sz w:val="24"/>
          <w:szCs w:val="24"/>
        </w:rPr>
      </w:pPr>
    </w:p>
    <w:p w14:paraId="363220A5" w14:textId="77777777" w:rsidR="00DC2AD0" w:rsidRPr="00DC2AD0" w:rsidRDefault="00DC2AD0" w:rsidP="00DC2AD0">
      <w:pPr>
        <w:pStyle w:val="Style1"/>
        <w:rPr>
          <w:sz w:val="24"/>
          <w:szCs w:val="24"/>
        </w:rPr>
      </w:pPr>
      <w:r w:rsidRPr="00DC2AD0">
        <w:rPr>
          <w:sz w:val="24"/>
          <w:szCs w:val="24"/>
        </w:rPr>
        <w:t>5.3</w:t>
      </w:r>
      <w:r w:rsidRPr="00DC2AD0">
        <w:rPr>
          <w:sz w:val="24"/>
          <w:szCs w:val="24"/>
        </w:rPr>
        <w:tab/>
        <w:t>Særlige forholdsregler vedrørende opbevaring</w:t>
      </w:r>
    </w:p>
    <w:p w14:paraId="3C1B1835" w14:textId="77777777" w:rsidR="00DC2AD0" w:rsidRPr="00DC2AD0" w:rsidRDefault="00DC2AD0" w:rsidP="00DC2AD0">
      <w:pPr>
        <w:rPr>
          <w:sz w:val="24"/>
          <w:szCs w:val="24"/>
        </w:rPr>
      </w:pPr>
    </w:p>
    <w:p w14:paraId="767C80EB" w14:textId="77777777" w:rsidR="00DC2AD0" w:rsidRPr="00DC2AD0" w:rsidRDefault="00DC2AD0" w:rsidP="00DC2AD0">
      <w:pPr>
        <w:ind w:left="567"/>
        <w:rPr>
          <w:sz w:val="24"/>
          <w:szCs w:val="24"/>
        </w:rPr>
      </w:pPr>
      <w:r w:rsidRPr="00DC2AD0">
        <w:rPr>
          <w:sz w:val="24"/>
          <w:szCs w:val="24"/>
        </w:rPr>
        <w:t>Må ikke opbevares over 25 </w:t>
      </w:r>
      <w:r w:rsidRPr="00DC2AD0">
        <w:rPr>
          <w:sz w:val="24"/>
          <w:szCs w:val="24"/>
        </w:rPr>
        <w:sym w:font="Symbol" w:char="F0B0"/>
      </w:r>
      <w:r w:rsidRPr="00DC2AD0">
        <w:rPr>
          <w:sz w:val="24"/>
          <w:szCs w:val="24"/>
        </w:rPr>
        <w:t>C.</w:t>
      </w:r>
    </w:p>
    <w:p w14:paraId="216AA525" w14:textId="77777777" w:rsidR="00DC2AD0" w:rsidRPr="00DC2AD0" w:rsidRDefault="00DC2AD0" w:rsidP="00DC2AD0">
      <w:pPr>
        <w:ind w:left="567"/>
        <w:rPr>
          <w:sz w:val="24"/>
          <w:szCs w:val="24"/>
        </w:rPr>
      </w:pPr>
      <w:r w:rsidRPr="00DC2AD0">
        <w:rPr>
          <w:sz w:val="24"/>
          <w:szCs w:val="24"/>
        </w:rPr>
        <w:t>Beskyt mod frost.</w:t>
      </w:r>
    </w:p>
    <w:p w14:paraId="134E33F7" w14:textId="77777777" w:rsidR="00DC2AD0" w:rsidRPr="00DC2AD0" w:rsidRDefault="00DC2AD0" w:rsidP="00DC2AD0">
      <w:pPr>
        <w:ind w:left="567"/>
        <w:rPr>
          <w:sz w:val="24"/>
          <w:szCs w:val="24"/>
        </w:rPr>
      </w:pPr>
      <w:r w:rsidRPr="00DC2AD0">
        <w:rPr>
          <w:sz w:val="24"/>
          <w:szCs w:val="24"/>
        </w:rPr>
        <w:t>Beskyttes mod lys.</w:t>
      </w:r>
    </w:p>
    <w:p w14:paraId="3A2C550F" w14:textId="77777777" w:rsidR="00DC2AD0" w:rsidRPr="00DC2AD0" w:rsidRDefault="00DC2AD0" w:rsidP="00DC2AD0">
      <w:pPr>
        <w:ind w:left="567"/>
        <w:rPr>
          <w:sz w:val="24"/>
          <w:szCs w:val="24"/>
        </w:rPr>
      </w:pPr>
      <w:r w:rsidRPr="00DC2AD0">
        <w:rPr>
          <w:sz w:val="24"/>
          <w:szCs w:val="24"/>
        </w:rPr>
        <w:t>Sæt hætten tilbage på sprøjten efter brug. Opbevar den ibrugtagne sprøjte i den oprindelige kartonæske og opbevar den et tørt sted.</w:t>
      </w:r>
    </w:p>
    <w:p w14:paraId="51C8017B" w14:textId="77777777" w:rsidR="00DC2AD0" w:rsidRPr="00DC2AD0" w:rsidRDefault="00DC2AD0" w:rsidP="00DC2AD0">
      <w:pPr>
        <w:rPr>
          <w:sz w:val="24"/>
          <w:szCs w:val="24"/>
        </w:rPr>
      </w:pPr>
    </w:p>
    <w:p w14:paraId="00EDAE25" w14:textId="77777777" w:rsidR="00DC2AD0" w:rsidRPr="00DC2AD0" w:rsidRDefault="00DC2AD0" w:rsidP="00DC2AD0">
      <w:pPr>
        <w:pStyle w:val="Style1"/>
        <w:rPr>
          <w:sz w:val="24"/>
          <w:szCs w:val="24"/>
        </w:rPr>
      </w:pPr>
      <w:r w:rsidRPr="00DC2AD0">
        <w:rPr>
          <w:sz w:val="24"/>
          <w:szCs w:val="24"/>
        </w:rPr>
        <w:t>5.4</w:t>
      </w:r>
      <w:r w:rsidRPr="00DC2AD0">
        <w:rPr>
          <w:sz w:val="24"/>
          <w:szCs w:val="24"/>
        </w:rPr>
        <w:tab/>
        <w:t>Den indre emballages art og indhold</w:t>
      </w:r>
    </w:p>
    <w:p w14:paraId="393E687B" w14:textId="77777777" w:rsidR="00DC2AD0" w:rsidRPr="00DC2AD0" w:rsidRDefault="00DC2AD0" w:rsidP="00DC2AD0">
      <w:pPr>
        <w:rPr>
          <w:sz w:val="24"/>
          <w:szCs w:val="24"/>
        </w:rPr>
      </w:pPr>
    </w:p>
    <w:p w14:paraId="2A3B0284" w14:textId="77777777" w:rsidR="00DC2AD0" w:rsidRPr="00DC2AD0" w:rsidRDefault="00DC2AD0" w:rsidP="00DC2AD0">
      <w:pPr>
        <w:ind w:left="567"/>
        <w:rPr>
          <w:sz w:val="24"/>
          <w:szCs w:val="24"/>
        </w:rPr>
      </w:pPr>
      <w:r w:rsidRPr="00DC2AD0">
        <w:rPr>
          <w:sz w:val="24"/>
          <w:szCs w:val="24"/>
          <w:u w:val="single"/>
        </w:rPr>
        <w:t>Fyldt doseringssprøjte</w:t>
      </w:r>
      <w:r w:rsidRPr="00DC2AD0">
        <w:rPr>
          <w:sz w:val="24"/>
          <w:szCs w:val="24"/>
        </w:rPr>
        <w:t>:</w:t>
      </w:r>
    </w:p>
    <w:p w14:paraId="34DC3A00" w14:textId="77777777" w:rsidR="00DC2AD0" w:rsidRPr="00DC2AD0" w:rsidRDefault="00DC2AD0" w:rsidP="00DC2AD0">
      <w:pPr>
        <w:tabs>
          <w:tab w:val="left" w:pos="1080"/>
        </w:tabs>
        <w:ind w:left="567"/>
        <w:rPr>
          <w:sz w:val="24"/>
          <w:szCs w:val="24"/>
        </w:rPr>
      </w:pPr>
    </w:p>
    <w:tbl>
      <w:tblPr>
        <w:tblW w:w="0" w:type="auto"/>
        <w:tblInd w:w="567" w:type="dxa"/>
        <w:tblLook w:val="01E0" w:firstRow="1" w:lastRow="1" w:firstColumn="1" w:lastColumn="1" w:noHBand="0" w:noVBand="0"/>
      </w:tblPr>
      <w:tblGrid>
        <w:gridCol w:w="2398"/>
        <w:gridCol w:w="5822"/>
      </w:tblGrid>
      <w:tr w:rsidR="00DC2AD0" w:rsidRPr="00DC2AD0" w14:paraId="3DCA7616" w14:textId="77777777" w:rsidTr="00DC2AD0">
        <w:tc>
          <w:tcPr>
            <w:tcW w:w="2398" w:type="dxa"/>
            <w:hideMark/>
          </w:tcPr>
          <w:p w14:paraId="7FA9E6BE" w14:textId="77777777" w:rsidR="00DC2AD0" w:rsidRPr="00DC2AD0" w:rsidRDefault="00DC2AD0" w:rsidP="00840659">
            <w:pPr>
              <w:tabs>
                <w:tab w:val="left" w:pos="1080"/>
              </w:tabs>
              <w:rPr>
                <w:sz w:val="24"/>
                <w:szCs w:val="24"/>
              </w:rPr>
            </w:pPr>
            <w:r w:rsidRPr="00DC2AD0">
              <w:rPr>
                <w:sz w:val="24"/>
                <w:szCs w:val="24"/>
              </w:rPr>
              <w:t xml:space="preserve">Beholder: </w:t>
            </w:r>
          </w:p>
        </w:tc>
        <w:tc>
          <w:tcPr>
            <w:tcW w:w="5822" w:type="dxa"/>
          </w:tcPr>
          <w:p w14:paraId="3405F193" w14:textId="77777777" w:rsidR="00DC2AD0" w:rsidRPr="00DC2AD0" w:rsidRDefault="00DC2AD0" w:rsidP="00840659">
            <w:pPr>
              <w:tabs>
                <w:tab w:val="left" w:pos="1080"/>
              </w:tabs>
              <w:rPr>
                <w:sz w:val="24"/>
                <w:szCs w:val="24"/>
              </w:rPr>
            </w:pPr>
            <w:r w:rsidRPr="00DC2AD0">
              <w:rPr>
                <w:sz w:val="24"/>
                <w:szCs w:val="24"/>
              </w:rPr>
              <w:t xml:space="preserve">Hvid, højdensitet </w:t>
            </w:r>
            <w:proofErr w:type="spellStart"/>
            <w:r w:rsidRPr="00DC2AD0">
              <w:rPr>
                <w:sz w:val="24"/>
                <w:szCs w:val="24"/>
              </w:rPr>
              <w:t>polyethylen</w:t>
            </w:r>
            <w:proofErr w:type="spellEnd"/>
            <w:r w:rsidRPr="00DC2AD0">
              <w:rPr>
                <w:sz w:val="24"/>
                <w:szCs w:val="24"/>
              </w:rPr>
              <w:t xml:space="preserve"> sprøjtecylinder og et hvidt, lavdensitet </w:t>
            </w:r>
            <w:proofErr w:type="spellStart"/>
            <w:r w:rsidRPr="00DC2AD0">
              <w:rPr>
                <w:sz w:val="24"/>
                <w:szCs w:val="24"/>
              </w:rPr>
              <w:t>polyethylen</w:t>
            </w:r>
            <w:proofErr w:type="spellEnd"/>
            <w:r w:rsidRPr="00DC2AD0">
              <w:rPr>
                <w:sz w:val="24"/>
                <w:szCs w:val="24"/>
              </w:rPr>
              <w:t xml:space="preserve"> sprøjtestempel lukket med en hvid, højdensitet </w:t>
            </w:r>
            <w:proofErr w:type="spellStart"/>
            <w:r w:rsidRPr="00DC2AD0">
              <w:rPr>
                <w:sz w:val="24"/>
                <w:szCs w:val="24"/>
              </w:rPr>
              <w:t>polyethylen</w:t>
            </w:r>
            <w:proofErr w:type="spellEnd"/>
            <w:r w:rsidRPr="00DC2AD0">
              <w:rPr>
                <w:sz w:val="24"/>
                <w:szCs w:val="24"/>
              </w:rPr>
              <w:t>, push-fit hætte.</w:t>
            </w:r>
          </w:p>
          <w:p w14:paraId="63115344" w14:textId="77777777" w:rsidR="00DC2AD0" w:rsidRPr="00DC2AD0" w:rsidRDefault="00DC2AD0" w:rsidP="00840659">
            <w:pPr>
              <w:tabs>
                <w:tab w:val="left" w:pos="1080"/>
              </w:tabs>
              <w:rPr>
                <w:sz w:val="24"/>
                <w:szCs w:val="24"/>
              </w:rPr>
            </w:pPr>
            <w:r w:rsidRPr="00DC2AD0">
              <w:rPr>
                <w:sz w:val="24"/>
                <w:szCs w:val="24"/>
              </w:rPr>
              <w:t xml:space="preserve"> </w:t>
            </w:r>
          </w:p>
          <w:p w14:paraId="2AB440C1" w14:textId="77777777" w:rsidR="00DC2AD0" w:rsidRPr="00DC2AD0" w:rsidRDefault="00DC2AD0" w:rsidP="00840659">
            <w:pPr>
              <w:tabs>
                <w:tab w:val="left" w:pos="1080"/>
              </w:tabs>
              <w:rPr>
                <w:sz w:val="24"/>
                <w:szCs w:val="24"/>
              </w:rPr>
            </w:pPr>
            <w:r w:rsidRPr="00DC2AD0">
              <w:rPr>
                <w:sz w:val="24"/>
                <w:szCs w:val="24"/>
              </w:rPr>
              <w:t>Eller</w:t>
            </w:r>
          </w:p>
          <w:p w14:paraId="6024F8EA" w14:textId="77777777" w:rsidR="00DC2AD0" w:rsidRPr="00DC2AD0" w:rsidRDefault="00DC2AD0" w:rsidP="00840659">
            <w:pPr>
              <w:tabs>
                <w:tab w:val="left" w:pos="1080"/>
              </w:tabs>
              <w:rPr>
                <w:sz w:val="24"/>
                <w:szCs w:val="24"/>
              </w:rPr>
            </w:pPr>
          </w:p>
          <w:p w14:paraId="056E09D2" w14:textId="77777777" w:rsidR="00DC2AD0" w:rsidRPr="00DC2AD0" w:rsidRDefault="00DC2AD0" w:rsidP="00840659">
            <w:pPr>
              <w:tabs>
                <w:tab w:val="left" w:pos="1080"/>
              </w:tabs>
              <w:rPr>
                <w:sz w:val="24"/>
                <w:szCs w:val="24"/>
              </w:rPr>
            </w:pPr>
            <w:r w:rsidRPr="00DC2AD0">
              <w:rPr>
                <w:sz w:val="24"/>
                <w:szCs w:val="24"/>
              </w:rPr>
              <w:t xml:space="preserve">Hvid, lineær lavdensitet </w:t>
            </w:r>
            <w:proofErr w:type="spellStart"/>
            <w:r w:rsidRPr="00DC2AD0">
              <w:rPr>
                <w:sz w:val="24"/>
                <w:szCs w:val="24"/>
              </w:rPr>
              <w:t>polyethylen</w:t>
            </w:r>
            <w:proofErr w:type="spellEnd"/>
            <w:r w:rsidRPr="00DC2AD0">
              <w:rPr>
                <w:sz w:val="24"/>
                <w:szCs w:val="24"/>
              </w:rPr>
              <w:t xml:space="preserve"> sprøjte lukket med en lineær lavdensitet </w:t>
            </w:r>
            <w:proofErr w:type="spellStart"/>
            <w:r w:rsidRPr="00DC2AD0">
              <w:rPr>
                <w:sz w:val="24"/>
                <w:szCs w:val="24"/>
              </w:rPr>
              <w:t>polyethylen</w:t>
            </w:r>
            <w:proofErr w:type="spellEnd"/>
            <w:r w:rsidRPr="00DC2AD0">
              <w:rPr>
                <w:sz w:val="24"/>
                <w:szCs w:val="24"/>
              </w:rPr>
              <w:t>, push-fit hætte.</w:t>
            </w:r>
          </w:p>
          <w:p w14:paraId="697B6479" w14:textId="77777777" w:rsidR="00DC2AD0" w:rsidRPr="00DC2AD0" w:rsidRDefault="00DC2AD0" w:rsidP="00840659">
            <w:pPr>
              <w:tabs>
                <w:tab w:val="left" w:pos="1080"/>
              </w:tabs>
              <w:rPr>
                <w:sz w:val="24"/>
                <w:szCs w:val="24"/>
              </w:rPr>
            </w:pPr>
          </w:p>
        </w:tc>
      </w:tr>
      <w:tr w:rsidR="00DC2AD0" w:rsidRPr="00DC2AD0" w14:paraId="3109320E" w14:textId="77777777" w:rsidTr="00DC2AD0">
        <w:tc>
          <w:tcPr>
            <w:tcW w:w="2398" w:type="dxa"/>
            <w:hideMark/>
          </w:tcPr>
          <w:p w14:paraId="1B20F4B3" w14:textId="77777777" w:rsidR="00DC2AD0" w:rsidRPr="00DC2AD0" w:rsidRDefault="00DC2AD0" w:rsidP="00840659">
            <w:pPr>
              <w:tabs>
                <w:tab w:val="left" w:pos="1080"/>
              </w:tabs>
              <w:rPr>
                <w:sz w:val="24"/>
                <w:szCs w:val="24"/>
                <w:lang w:val="en-GB"/>
              </w:rPr>
            </w:pPr>
            <w:r w:rsidRPr="00DC2AD0">
              <w:rPr>
                <w:sz w:val="24"/>
                <w:szCs w:val="24"/>
              </w:rPr>
              <w:t>Fyldningsvolumen:</w:t>
            </w:r>
          </w:p>
        </w:tc>
        <w:tc>
          <w:tcPr>
            <w:tcW w:w="5822" w:type="dxa"/>
          </w:tcPr>
          <w:p w14:paraId="5A582E2C" w14:textId="77777777" w:rsidR="00DC2AD0" w:rsidRPr="00DC2AD0" w:rsidRDefault="00DC2AD0" w:rsidP="00840659">
            <w:pPr>
              <w:tabs>
                <w:tab w:val="left" w:pos="1080"/>
              </w:tabs>
              <w:rPr>
                <w:sz w:val="24"/>
                <w:szCs w:val="24"/>
              </w:rPr>
            </w:pPr>
            <w:r w:rsidRPr="00DC2AD0">
              <w:rPr>
                <w:sz w:val="24"/>
                <w:szCs w:val="24"/>
              </w:rPr>
              <w:t xml:space="preserve">10 ml </w:t>
            </w:r>
          </w:p>
          <w:p w14:paraId="03F04234" w14:textId="77777777" w:rsidR="00DC2AD0" w:rsidRPr="00DC2AD0" w:rsidRDefault="00DC2AD0" w:rsidP="00840659">
            <w:pPr>
              <w:tabs>
                <w:tab w:val="left" w:pos="1080"/>
              </w:tabs>
              <w:rPr>
                <w:sz w:val="24"/>
                <w:szCs w:val="24"/>
              </w:rPr>
            </w:pPr>
            <w:r w:rsidRPr="00DC2AD0">
              <w:rPr>
                <w:sz w:val="24"/>
                <w:szCs w:val="24"/>
              </w:rPr>
              <w:t>15 ml</w:t>
            </w:r>
          </w:p>
          <w:p w14:paraId="33286DCD" w14:textId="77777777" w:rsidR="00DC2AD0" w:rsidRPr="00DC2AD0" w:rsidRDefault="00DC2AD0" w:rsidP="00840659">
            <w:pPr>
              <w:tabs>
                <w:tab w:val="left" w:pos="1080"/>
              </w:tabs>
              <w:rPr>
                <w:sz w:val="24"/>
                <w:szCs w:val="24"/>
              </w:rPr>
            </w:pPr>
          </w:p>
        </w:tc>
      </w:tr>
      <w:tr w:rsidR="00DC2AD0" w:rsidRPr="00DC2AD0" w14:paraId="3FC99238" w14:textId="77777777" w:rsidTr="00DC2AD0">
        <w:tc>
          <w:tcPr>
            <w:tcW w:w="2398" w:type="dxa"/>
            <w:hideMark/>
          </w:tcPr>
          <w:p w14:paraId="48D22218" w14:textId="77777777" w:rsidR="00DC2AD0" w:rsidRPr="00DC2AD0" w:rsidRDefault="00DC2AD0" w:rsidP="00840659">
            <w:pPr>
              <w:tabs>
                <w:tab w:val="left" w:pos="1080"/>
              </w:tabs>
              <w:rPr>
                <w:sz w:val="24"/>
                <w:szCs w:val="24"/>
              </w:rPr>
            </w:pPr>
            <w:r w:rsidRPr="00DC2AD0">
              <w:rPr>
                <w:sz w:val="24"/>
                <w:szCs w:val="24"/>
              </w:rPr>
              <w:t>Doseringsanordning:</w:t>
            </w:r>
          </w:p>
        </w:tc>
        <w:tc>
          <w:tcPr>
            <w:tcW w:w="5822" w:type="dxa"/>
          </w:tcPr>
          <w:p w14:paraId="4072D8D9" w14:textId="77777777" w:rsidR="00DC2AD0" w:rsidRPr="00DC2AD0" w:rsidRDefault="00DC2AD0" w:rsidP="00840659">
            <w:pPr>
              <w:tabs>
                <w:tab w:val="left" w:pos="1080"/>
              </w:tabs>
              <w:rPr>
                <w:sz w:val="24"/>
                <w:szCs w:val="24"/>
              </w:rPr>
            </w:pPr>
            <w:r w:rsidRPr="00DC2AD0">
              <w:rPr>
                <w:sz w:val="24"/>
                <w:szCs w:val="24"/>
              </w:rPr>
              <w:t>Produktet fremstår som en oral doseringssprøjte, der er gradueret i 1 ml intervaller.</w:t>
            </w:r>
          </w:p>
          <w:p w14:paraId="10F5C66A" w14:textId="77777777" w:rsidR="00DC2AD0" w:rsidRPr="00DC2AD0" w:rsidRDefault="00DC2AD0" w:rsidP="00840659">
            <w:pPr>
              <w:tabs>
                <w:tab w:val="left" w:pos="1080"/>
              </w:tabs>
              <w:rPr>
                <w:sz w:val="24"/>
                <w:szCs w:val="24"/>
              </w:rPr>
            </w:pPr>
          </w:p>
        </w:tc>
      </w:tr>
    </w:tbl>
    <w:p w14:paraId="32FB53A6" w14:textId="77777777" w:rsidR="00DC2AD0" w:rsidRPr="00DC2AD0" w:rsidRDefault="00DC2AD0" w:rsidP="00DC2AD0">
      <w:pPr>
        <w:tabs>
          <w:tab w:val="left" w:pos="1080"/>
        </w:tabs>
        <w:ind w:left="567" w:right="-318"/>
        <w:rPr>
          <w:sz w:val="24"/>
          <w:szCs w:val="24"/>
          <w:u w:val="single"/>
        </w:rPr>
      </w:pPr>
    </w:p>
    <w:p w14:paraId="6EC4D0F5" w14:textId="77777777" w:rsidR="00DC2AD0" w:rsidRPr="00DC2AD0" w:rsidRDefault="00DC2AD0" w:rsidP="00DC2AD0">
      <w:pPr>
        <w:ind w:left="567" w:right="-318"/>
        <w:rPr>
          <w:sz w:val="24"/>
          <w:szCs w:val="24"/>
          <w:u w:val="single"/>
          <w:lang w:val="en-GB"/>
        </w:rPr>
      </w:pPr>
      <w:r w:rsidRPr="00DC2AD0">
        <w:rPr>
          <w:sz w:val="24"/>
          <w:szCs w:val="24"/>
          <w:u w:val="single"/>
        </w:rPr>
        <w:t>Glasflasker</w:t>
      </w:r>
    </w:p>
    <w:p w14:paraId="0F91360D" w14:textId="77777777" w:rsidR="00DC2AD0" w:rsidRPr="00DC2AD0" w:rsidRDefault="00DC2AD0" w:rsidP="00DC2AD0">
      <w:pPr>
        <w:ind w:left="567" w:right="-318"/>
        <w:rPr>
          <w:sz w:val="24"/>
          <w:szCs w:val="24"/>
          <w:u w:val="single"/>
        </w:rPr>
      </w:pPr>
    </w:p>
    <w:tbl>
      <w:tblPr>
        <w:tblW w:w="8658" w:type="dxa"/>
        <w:tblInd w:w="709" w:type="dxa"/>
        <w:tblLook w:val="01E0" w:firstRow="1" w:lastRow="1" w:firstColumn="1" w:lastColumn="1" w:noHBand="0" w:noVBand="0"/>
      </w:tblPr>
      <w:tblGrid>
        <w:gridCol w:w="2410"/>
        <w:gridCol w:w="6248"/>
      </w:tblGrid>
      <w:tr w:rsidR="00DC2AD0" w:rsidRPr="00DC2AD0" w14:paraId="5B6DBCDF" w14:textId="77777777" w:rsidTr="00DC2AD0">
        <w:tc>
          <w:tcPr>
            <w:tcW w:w="2410" w:type="dxa"/>
            <w:hideMark/>
          </w:tcPr>
          <w:p w14:paraId="50D34BB1" w14:textId="77777777" w:rsidR="00DC2AD0" w:rsidRPr="00DC2AD0" w:rsidRDefault="00DC2AD0" w:rsidP="00840659">
            <w:pPr>
              <w:rPr>
                <w:sz w:val="24"/>
                <w:szCs w:val="24"/>
              </w:rPr>
            </w:pPr>
            <w:r w:rsidRPr="00DC2AD0">
              <w:rPr>
                <w:sz w:val="24"/>
                <w:szCs w:val="24"/>
              </w:rPr>
              <w:t xml:space="preserve">Beholder: </w:t>
            </w:r>
          </w:p>
        </w:tc>
        <w:tc>
          <w:tcPr>
            <w:tcW w:w="6248" w:type="dxa"/>
          </w:tcPr>
          <w:p w14:paraId="550B9D44" w14:textId="77777777" w:rsidR="00DC2AD0" w:rsidRPr="00DC2AD0" w:rsidRDefault="00DC2AD0" w:rsidP="00840659">
            <w:pPr>
              <w:rPr>
                <w:sz w:val="24"/>
                <w:szCs w:val="24"/>
              </w:rPr>
            </w:pPr>
            <w:r w:rsidRPr="00DC2AD0">
              <w:rPr>
                <w:sz w:val="24"/>
                <w:szCs w:val="24"/>
              </w:rPr>
              <w:t xml:space="preserve">Ravfarvet Type III glasflasker på 10, 15, 20, 30 og 50 ml, udstyret med </w:t>
            </w:r>
            <w:proofErr w:type="spellStart"/>
            <w:r w:rsidRPr="00DC2AD0">
              <w:rPr>
                <w:sz w:val="24"/>
                <w:szCs w:val="24"/>
              </w:rPr>
              <w:t>sprøjteadaptorer</w:t>
            </w:r>
            <w:proofErr w:type="spellEnd"/>
            <w:r w:rsidRPr="00DC2AD0">
              <w:rPr>
                <w:sz w:val="24"/>
                <w:szCs w:val="24"/>
              </w:rPr>
              <w:t xml:space="preserve"> og HDPE/LDPE </w:t>
            </w:r>
            <w:proofErr w:type="gramStart"/>
            <w:r w:rsidRPr="00DC2AD0">
              <w:rPr>
                <w:sz w:val="24"/>
                <w:szCs w:val="24"/>
              </w:rPr>
              <w:t>CRC lukninger</w:t>
            </w:r>
            <w:proofErr w:type="gramEnd"/>
            <w:r w:rsidRPr="00DC2AD0">
              <w:rPr>
                <w:sz w:val="24"/>
                <w:szCs w:val="24"/>
              </w:rPr>
              <w:t xml:space="preserve"> indeholdende henholdsvis 9 ml, 14 ml, 18 ml, 28 ml og 48 ml produkt. </w:t>
            </w:r>
          </w:p>
          <w:p w14:paraId="399D1CFC" w14:textId="77777777" w:rsidR="00DC2AD0" w:rsidRPr="00DC2AD0" w:rsidRDefault="00DC2AD0" w:rsidP="00840659">
            <w:pPr>
              <w:rPr>
                <w:sz w:val="24"/>
                <w:szCs w:val="24"/>
              </w:rPr>
            </w:pPr>
          </w:p>
        </w:tc>
      </w:tr>
      <w:tr w:rsidR="00DC2AD0" w:rsidRPr="00DC2AD0" w14:paraId="5E7830AC" w14:textId="77777777" w:rsidTr="00DC2AD0">
        <w:tc>
          <w:tcPr>
            <w:tcW w:w="2410" w:type="dxa"/>
            <w:hideMark/>
          </w:tcPr>
          <w:p w14:paraId="1BF3A23D" w14:textId="77777777" w:rsidR="00DC2AD0" w:rsidRPr="00DC2AD0" w:rsidRDefault="00DC2AD0" w:rsidP="00840659">
            <w:pPr>
              <w:rPr>
                <w:sz w:val="24"/>
                <w:szCs w:val="24"/>
                <w:lang w:val="en-GB"/>
              </w:rPr>
            </w:pPr>
            <w:r w:rsidRPr="00DC2AD0">
              <w:rPr>
                <w:sz w:val="24"/>
                <w:szCs w:val="24"/>
              </w:rPr>
              <w:t xml:space="preserve">Doseringsanordning: </w:t>
            </w:r>
          </w:p>
        </w:tc>
        <w:tc>
          <w:tcPr>
            <w:tcW w:w="6248" w:type="dxa"/>
            <w:hideMark/>
          </w:tcPr>
          <w:p w14:paraId="6CA3AEDC" w14:textId="77777777" w:rsidR="00DC2AD0" w:rsidRPr="00DC2AD0" w:rsidRDefault="00DC2AD0" w:rsidP="00840659">
            <w:pPr>
              <w:rPr>
                <w:sz w:val="24"/>
                <w:szCs w:val="24"/>
              </w:rPr>
            </w:pPr>
            <w:r w:rsidRPr="00DC2AD0">
              <w:rPr>
                <w:bCs/>
                <w:sz w:val="24"/>
                <w:szCs w:val="24"/>
              </w:rPr>
              <w:t xml:space="preserve">Produktet fremstår med en oral doseringssprøjte på 5 ml, der er gradueret i 0,1 eller 0,2 ml intervaller. </w:t>
            </w:r>
          </w:p>
        </w:tc>
      </w:tr>
    </w:tbl>
    <w:p w14:paraId="43F00EFA" w14:textId="77777777" w:rsidR="00DC2AD0" w:rsidRPr="00DC2AD0" w:rsidRDefault="00DC2AD0" w:rsidP="00DC2AD0">
      <w:pPr>
        <w:tabs>
          <w:tab w:val="left" w:pos="1304"/>
        </w:tabs>
        <w:ind w:left="567"/>
        <w:rPr>
          <w:sz w:val="24"/>
          <w:szCs w:val="24"/>
        </w:rPr>
      </w:pPr>
    </w:p>
    <w:p w14:paraId="6B7B5426" w14:textId="77777777" w:rsidR="00DC2AD0" w:rsidRPr="00DC2AD0" w:rsidRDefault="00DC2AD0" w:rsidP="00DC2AD0">
      <w:pPr>
        <w:ind w:left="567"/>
        <w:rPr>
          <w:sz w:val="24"/>
          <w:szCs w:val="24"/>
        </w:rPr>
      </w:pPr>
      <w:r w:rsidRPr="00DC2AD0">
        <w:rPr>
          <w:sz w:val="24"/>
          <w:szCs w:val="24"/>
        </w:rPr>
        <w:t>Ikke alle pakningsstørrelser er nødvendigvis markedsført.</w:t>
      </w:r>
    </w:p>
    <w:p w14:paraId="75583302" w14:textId="77777777" w:rsidR="00DC2AD0" w:rsidRPr="00DC2AD0" w:rsidRDefault="00DC2AD0" w:rsidP="00DC2AD0">
      <w:pPr>
        <w:rPr>
          <w:sz w:val="24"/>
          <w:szCs w:val="24"/>
        </w:rPr>
      </w:pPr>
    </w:p>
    <w:p w14:paraId="53A9C1A5" w14:textId="77777777" w:rsidR="00DC2AD0" w:rsidRPr="00DC2AD0" w:rsidRDefault="00DC2AD0" w:rsidP="00DC2AD0">
      <w:pPr>
        <w:pStyle w:val="Style1"/>
        <w:rPr>
          <w:sz w:val="24"/>
          <w:szCs w:val="24"/>
        </w:rPr>
      </w:pPr>
      <w:r w:rsidRPr="00DC2AD0">
        <w:rPr>
          <w:sz w:val="24"/>
          <w:szCs w:val="24"/>
        </w:rPr>
        <w:t>5.5</w:t>
      </w:r>
      <w:r w:rsidRPr="00DC2AD0">
        <w:rPr>
          <w:sz w:val="24"/>
          <w:szCs w:val="24"/>
        </w:rPr>
        <w:tab/>
        <w:t>Særlige forholdsregler vedrørende bortskaffelse af ubrugte veterinærlægemidler eller affaldsmaterialer fra brugen heraf</w:t>
      </w:r>
    </w:p>
    <w:p w14:paraId="3276C2C4" w14:textId="77777777" w:rsidR="00DC2AD0" w:rsidRPr="00DC2AD0" w:rsidRDefault="00DC2AD0" w:rsidP="00DC2AD0">
      <w:pPr>
        <w:ind w:right="-318"/>
        <w:rPr>
          <w:sz w:val="24"/>
          <w:szCs w:val="24"/>
        </w:rPr>
      </w:pPr>
      <w:bookmarkStart w:id="6" w:name="_Hlk47032178"/>
    </w:p>
    <w:bookmarkEnd w:id="6"/>
    <w:p w14:paraId="111A9B4B" w14:textId="77777777" w:rsidR="00DC2AD0" w:rsidRPr="00DC2AD0" w:rsidRDefault="00DC2AD0" w:rsidP="00DC2AD0">
      <w:pPr>
        <w:ind w:left="567"/>
        <w:rPr>
          <w:sz w:val="24"/>
          <w:szCs w:val="24"/>
        </w:rPr>
      </w:pPr>
      <w:r w:rsidRPr="00DC2AD0">
        <w:rPr>
          <w:sz w:val="24"/>
          <w:szCs w:val="24"/>
        </w:rPr>
        <w:lastRenderedPageBreak/>
        <w:t>Lægemidler må ikke bortskaffes sammen med spildevand eller husholdningsaffald.</w:t>
      </w:r>
    </w:p>
    <w:p w14:paraId="44C447AA" w14:textId="77777777" w:rsidR="00DC2AD0" w:rsidRPr="00DC2AD0" w:rsidRDefault="00DC2AD0" w:rsidP="00DC2AD0">
      <w:pPr>
        <w:ind w:left="567"/>
        <w:rPr>
          <w:sz w:val="24"/>
          <w:szCs w:val="24"/>
        </w:rPr>
      </w:pPr>
    </w:p>
    <w:p w14:paraId="38FE202C" w14:textId="77777777" w:rsidR="00DC2AD0" w:rsidRPr="00DC2AD0" w:rsidRDefault="00DC2AD0" w:rsidP="00DC2AD0">
      <w:pPr>
        <w:ind w:left="567" w:right="-143"/>
        <w:rPr>
          <w:sz w:val="24"/>
          <w:szCs w:val="24"/>
        </w:rPr>
      </w:pPr>
      <w:r w:rsidRPr="00DC2AD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825028B" w14:textId="77777777" w:rsidR="00DC2AD0" w:rsidRPr="00DC2AD0" w:rsidRDefault="00DC2AD0" w:rsidP="00DC2AD0">
      <w:pPr>
        <w:ind w:right="-143"/>
        <w:rPr>
          <w:sz w:val="24"/>
          <w:szCs w:val="24"/>
        </w:rPr>
      </w:pPr>
    </w:p>
    <w:p w14:paraId="0EDF37B6" w14:textId="77777777" w:rsidR="00DC2AD0" w:rsidRPr="00DC2AD0" w:rsidRDefault="00DC2AD0" w:rsidP="00DC2AD0">
      <w:pPr>
        <w:rPr>
          <w:sz w:val="24"/>
          <w:szCs w:val="24"/>
        </w:rPr>
      </w:pPr>
    </w:p>
    <w:p w14:paraId="2468F0D9" w14:textId="77777777" w:rsidR="00DC2AD0" w:rsidRPr="00DC2AD0" w:rsidRDefault="00DC2AD0" w:rsidP="00DC2AD0">
      <w:pPr>
        <w:pStyle w:val="Style1"/>
        <w:rPr>
          <w:sz w:val="24"/>
          <w:szCs w:val="24"/>
        </w:rPr>
      </w:pPr>
      <w:r w:rsidRPr="00DC2AD0">
        <w:rPr>
          <w:sz w:val="24"/>
          <w:szCs w:val="24"/>
        </w:rPr>
        <w:t>6.</w:t>
      </w:r>
      <w:r w:rsidRPr="00DC2AD0">
        <w:rPr>
          <w:sz w:val="24"/>
          <w:szCs w:val="24"/>
        </w:rPr>
        <w:tab/>
        <w:t>NAVN PÅ INDEHAVEREN AF MARKEDSFØRINGSTILLADELSEN</w:t>
      </w:r>
    </w:p>
    <w:p w14:paraId="68EC835B" w14:textId="77777777" w:rsidR="00DC2AD0" w:rsidRPr="00DC2AD0" w:rsidRDefault="00DC2AD0" w:rsidP="00DC2AD0">
      <w:pPr>
        <w:rPr>
          <w:sz w:val="24"/>
          <w:szCs w:val="24"/>
        </w:rPr>
      </w:pPr>
    </w:p>
    <w:p w14:paraId="547821AF" w14:textId="77777777" w:rsidR="00DC2AD0" w:rsidRPr="00DC2AD0" w:rsidRDefault="00DC2AD0" w:rsidP="00DC2AD0">
      <w:pPr>
        <w:ind w:left="567"/>
        <w:rPr>
          <w:sz w:val="24"/>
          <w:szCs w:val="24"/>
        </w:rPr>
      </w:pPr>
      <w:proofErr w:type="spellStart"/>
      <w:r w:rsidRPr="00DC2AD0">
        <w:rPr>
          <w:sz w:val="24"/>
          <w:szCs w:val="24"/>
        </w:rPr>
        <w:t>Floris</w:t>
      </w:r>
      <w:proofErr w:type="spellEnd"/>
      <w:r w:rsidRPr="00DC2AD0">
        <w:rPr>
          <w:sz w:val="24"/>
          <w:szCs w:val="24"/>
        </w:rPr>
        <w:t xml:space="preserve"> Holding BV </w:t>
      </w:r>
    </w:p>
    <w:p w14:paraId="1FB1186F" w14:textId="77777777" w:rsidR="00DC2AD0" w:rsidRPr="00DC2AD0" w:rsidRDefault="00DC2AD0" w:rsidP="00DC2AD0">
      <w:pPr>
        <w:ind w:left="567"/>
        <w:rPr>
          <w:sz w:val="24"/>
          <w:szCs w:val="24"/>
        </w:rPr>
      </w:pPr>
      <w:proofErr w:type="spellStart"/>
      <w:r w:rsidRPr="00DC2AD0">
        <w:rPr>
          <w:sz w:val="24"/>
          <w:szCs w:val="24"/>
        </w:rPr>
        <w:t>Kempenlandstraat</w:t>
      </w:r>
      <w:proofErr w:type="spellEnd"/>
      <w:r w:rsidRPr="00DC2AD0">
        <w:rPr>
          <w:sz w:val="24"/>
          <w:szCs w:val="24"/>
        </w:rPr>
        <w:t xml:space="preserve"> 33</w:t>
      </w:r>
    </w:p>
    <w:p w14:paraId="68031657" w14:textId="77777777" w:rsidR="00DC2AD0" w:rsidRPr="00DC2AD0" w:rsidRDefault="00DC2AD0" w:rsidP="00DC2AD0">
      <w:pPr>
        <w:ind w:left="567"/>
        <w:rPr>
          <w:sz w:val="24"/>
          <w:szCs w:val="24"/>
        </w:rPr>
      </w:pPr>
      <w:r w:rsidRPr="00DC2AD0">
        <w:rPr>
          <w:sz w:val="24"/>
          <w:szCs w:val="24"/>
        </w:rPr>
        <w:t xml:space="preserve">5262 GK </w:t>
      </w:r>
      <w:proofErr w:type="spellStart"/>
      <w:r w:rsidRPr="00DC2AD0">
        <w:rPr>
          <w:sz w:val="24"/>
          <w:szCs w:val="24"/>
        </w:rPr>
        <w:t>Vught</w:t>
      </w:r>
      <w:proofErr w:type="spellEnd"/>
    </w:p>
    <w:p w14:paraId="597CF466" w14:textId="77777777" w:rsidR="00DC2AD0" w:rsidRPr="00DC2AD0" w:rsidRDefault="00DC2AD0" w:rsidP="00DC2AD0">
      <w:pPr>
        <w:ind w:left="567"/>
        <w:rPr>
          <w:sz w:val="24"/>
          <w:szCs w:val="24"/>
        </w:rPr>
      </w:pPr>
      <w:r w:rsidRPr="00DC2AD0">
        <w:rPr>
          <w:sz w:val="24"/>
          <w:szCs w:val="24"/>
        </w:rPr>
        <w:t>Holland</w:t>
      </w:r>
    </w:p>
    <w:p w14:paraId="29B8E35E" w14:textId="77777777" w:rsidR="00DC2AD0" w:rsidRPr="00DC2AD0" w:rsidRDefault="00DC2AD0" w:rsidP="00DC2AD0">
      <w:pPr>
        <w:tabs>
          <w:tab w:val="left" w:pos="1304"/>
        </w:tabs>
        <w:ind w:left="567"/>
        <w:rPr>
          <w:sz w:val="24"/>
          <w:szCs w:val="24"/>
        </w:rPr>
      </w:pPr>
    </w:p>
    <w:p w14:paraId="34F75FB8" w14:textId="77777777" w:rsidR="00DC2AD0" w:rsidRPr="00DC2AD0" w:rsidRDefault="00DC2AD0" w:rsidP="00DC2AD0">
      <w:pPr>
        <w:tabs>
          <w:tab w:val="left" w:pos="1304"/>
        </w:tabs>
        <w:ind w:left="567"/>
        <w:rPr>
          <w:b/>
          <w:color w:val="202124"/>
          <w:sz w:val="24"/>
          <w:szCs w:val="24"/>
          <w:shd w:val="clear" w:color="auto" w:fill="F8F9FA"/>
        </w:rPr>
      </w:pPr>
      <w:r w:rsidRPr="00DC2AD0">
        <w:rPr>
          <w:b/>
          <w:color w:val="202124"/>
          <w:sz w:val="24"/>
          <w:szCs w:val="24"/>
          <w:shd w:val="clear" w:color="auto" w:fill="F8F9FA"/>
        </w:rPr>
        <w:t>Repræsentant</w:t>
      </w:r>
    </w:p>
    <w:p w14:paraId="111FF621" w14:textId="77777777" w:rsidR="00DC2AD0" w:rsidRPr="00DC2AD0" w:rsidRDefault="00DC2AD0" w:rsidP="00DC2AD0">
      <w:pPr>
        <w:tabs>
          <w:tab w:val="left" w:pos="1304"/>
        </w:tabs>
        <w:ind w:left="567"/>
        <w:rPr>
          <w:sz w:val="24"/>
          <w:szCs w:val="24"/>
        </w:rPr>
      </w:pPr>
      <w:proofErr w:type="spellStart"/>
      <w:r w:rsidRPr="00DC2AD0">
        <w:rPr>
          <w:sz w:val="24"/>
          <w:szCs w:val="24"/>
        </w:rPr>
        <w:t>proVET</w:t>
      </w:r>
      <w:proofErr w:type="spellEnd"/>
      <w:r w:rsidRPr="00DC2AD0">
        <w:rPr>
          <w:sz w:val="24"/>
          <w:szCs w:val="24"/>
        </w:rPr>
        <w:t xml:space="preserve"> Nordic ApS</w:t>
      </w:r>
    </w:p>
    <w:p w14:paraId="12321321" w14:textId="77777777" w:rsidR="00DC2AD0" w:rsidRPr="00DC2AD0" w:rsidRDefault="00DC2AD0" w:rsidP="00DC2AD0">
      <w:pPr>
        <w:tabs>
          <w:tab w:val="left" w:pos="1304"/>
        </w:tabs>
        <w:ind w:left="567"/>
        <w:rPr>
          <w:sz w:val="24"/>
          <w:szCs w:val="24"/>
        </w:rPr>
      </w:pPr>
      <w:r w:rsidRPr="00DC2AD0">
        <w:rPr>
          <w:sz w:val="24"/>
          <w:szCs w:val="24"/>
        </w:rPr>
        <w:t>Industrivej 5</w:t>
      </w:r>
    </w:p>
    <w:p w14:paraId="261482E0" w14:textId="77777777" w:rsidR="00DC2AD0" w:rsidRPr="00DC2AD0" w:rsidRDefault="00DC2AD0" w:rsidP="00DC2AD0">
      <w:pPr>
        <w:tabs>
          <w:tab w:val="left" w:pos="1304"/>
        </w:tabs>
        <w:ind w:left="567"/>
        <w:rPr>
          <w:sz w:val="24"/>
          <w:szCs w:val="24"/>
        </w:rPr>
      </w:pPr>
      <w:r w:rsidRPr="00DC2AD0">
        <w:rPr>
          <w:sz w:val="24"/>
          <w:szCs w:val="24"/>
        </w:rPr>
        <w:t>6640 Lunderskov</w:t>
      </w:r>
    </w:p>
    <w:p w14:paraId="7BED9374" w14:textId="77777777" w:rsidR="00DC2AD0" w:rsidRPr="00DC2AD0" w:rsidRDefault="00DC2AD0" w:rsidP="00DC2AD0">
      <w:pPr>
        <w:ind w:left="567"/>
        <w:rPr>
          <w:sz w:val="24"/>
          <w:szCs w:val="24"/>
        </w:rPr>
      </w:pPr>
    </w:p>
    <w:p w14:paraId="643EBF4D" w14:textId="77777777" w:rsidR="00DC2AD0" w:rsidRPr="00DC2AD0" w:rsidRDefault="00DC2AD0" w:rsidP="00DC2AD0">
      <w:pPr>
        <w:rPr>
          <w:sz w:val="24"/>
          <w:szCs w:val="24"/>
        </w:rPr>
      </w:pPr>
    </w:p>
    <w:p w14:paraId="563DD80B" w14:textId="77777777" w:rsidR="00DC2AD0" w:rsidRPr="00DC2AD0" w:rsidRDefault="00DC2AD0" w:rsidP="00DC2AD0">
      <w:pPr>
        <w:rPr>
          <w:sz w:val="24"/>
          <w:szCs w:val="24"/>
        </w:rPr>
      </w:pPr>
    </w:p>
    <w:p w14:paraId="1D960D7E" w14:textId="77777777" w:rsidR="00DC2AD0" w:rsidRPr="00DC2AD0" w:rsidRDefault="00DC2AD0" w:rsidP="00DC2AD0">
      <w:pPr>
        <w:pStyle w:val="Style1"/>
        <w:rPr>
          <w:sz w:val="24"/>
          <w:szCs w:val="24"/>
        </w:rPr>
      </w:pPr>
      <w:r w:rsidRPr="00DC2AD0">
        <w:rPr>
          <w:sz w:val="24"/>
          <w:szCs w:val="24"/>
        </w:rPr>
        <w:t>7.</w:t>
      </w:r>
      <w:r w:rsidRPr="00DC2AD0">
        <w:rPr>
          <w:sz w:val="24"/>
          <w:szCs w:val="24"/>
        </w:rPr>
        <w:tab/>
        <w:t>MARKEDSFØRINGSTILLADELSESNUMMER (-NUMRE)</w:t>
      </w:r>
    </w:p>
    <w:p w14:paraId="2090590B" w14:textId="77777777" w:rsidR="00DC2AD0" w:rsidRPr="00DC2AD0" w:rsidRDefault="00DC2AD0" w:rsidP="00DC2AD0">
      <w:pPr>
        <w:rPr>
          <w:sz w:val="24"/>
          <w:szCs w:val="24"/>
        </w:rPr>
      </w:pPr>
    </w:p>
    <w:p w14:paraId="5CB4AC4C" w14:textId="44C881D7" w:rsidR="00DC2AD0" w:rsidRPr="00DC2AD0" w:rsidRDefault="00DC2AD0" w:rsidP="00DC2AD0">
      <w:pPr>
        <w:tabs>
          <w:tab w:val="left" w:pos="567"/>
          <w:tab w:val="left" w:pos="8222"/>
        </w:tabs>
        <w:rPr>
          <w:sz w:val="24"/>
          <w:szCs w:val="24"/>
        </w:rPr>
      </w:pPr>
      <w:r>
        <w:rPr>
          <w:sz w:val="24"/>
          <w:szCs w:val="24"/>
        </w:rPr>
        <w:tab/>
      </w:r>
      <w:r w:rsidRPr="00DC2AD0">
        <w:rPr>
          <w:sz w:val="24"/>
          <w:szCs w:val="24"/>
        </w:rPr>
        <w:t>64367</w:t>
      </w:r>
    </w:p>
    <w:p w14:paraId="1A42CD62" w14:textId="77777777" w:rsidR="00DC2AD0" w:rsidRPr="00DC2AD0" w:rsidRDefault="00DC2AD0" w:rsidP="00DC2AD0">
      <w:pPr>
        <w:tabs>
          <w:tab w:val="left" w:pos="851"/>
          <w:tab w:val="left" w:pos="8222"/>
        </w:tabs>
        <w:rPr>
          <w:sz w:val="24"/>
          <w:szCs w:val="24"/>
        </w:rPr>
      </w:pPr>
    </w:p>
    <w:p w14:paraId="0FCDE00D" w14:textId="77777777" w:rsidR="00DC2AD0" w:rsidRPr="00DC2AD0" w:rsidRDefault="00DC2AD0" w:rsidP="00DC2AD0">
      <w:pPr>
        <w:rPr>
          <w:sz w:val="24"/>
          <w:szCs w:val="24"/>
        </w:rPr>
      </w:pPr>
    </w:p>
    <w:p w14:paraId="68191615" w14:textId="77777777" w:rsidR="00DC2AD0" w:rsidRPr="00DC2AD0" w:rsidRDefault="00DC2AD0" w:rsidP="00DC2AD0">
      <w:pPr>
        <w:pStyle w:val="Style1"/>
        <w:rPr>
          <w:sz w:val="24"/>
          <w:szCs w:val="24"/>
        </w:rPr>
      </w:pPr>
      <w:r w:rsidRPr="00DC2AD0">
        <w:rPr>
          <w:sz w:val="24"/>
          <w:szCs w:val="24"/>
        </w:rPr>
        <w:t>8.</w:t>
      </w:r>
      <w:r w:rsidRPr="00DC2AD0">
        <w:rPr>
          <w:sz w:val="24"/>
          <w:szCs w:val="24"/>
        </w:rPr>
        <w:tab/>
        <w:t>DATO FOR FØRSTE TILLADELSE</w:t>
      </w:r>
    </w:p>
    <w:p w14:paraId="257108C9" w14:textId="77777777" w:rsidR="00DC2AD0" w:rsidRPr="00DC2AD0" w:rsidRDefault="00DC2AD0" w:rsidP="00DC2AD0">
      <w:pPr>
        <w:rPr>
          <w:sz w:val="24"/>
          <w:szCs w:val="24"/>
        </w:rPr>
      </w:pPr>
    </w:p>
    <w:p w14:paraId="7C6AC2BC" w14:textId="77777777" w:rsidR="00DC2AD0" w:rsidRPr="00DC2AD0" w:rsidRDefault="00DC2AD0" w:rsidP="00DC2AD0">
      <w:pPr>
        <w:ind w:firstLine="567"/>
        <w:rPr>
          <w:sz w:val="24"/>
          <w:szCs w:val="24"/>
        </w:rPr>
      </w:pPr>
      <w:r w:rsidRPr="00DC2AD0">
        <w:rPr>
          <w:sz w:val="24"/>
          <w:szCs w:val="24"/>
        </w:rPr>
        <w:t>Dato for første markedsføringstilladelse: 30/11/2020</w:t>
      </w:r>
    </w:p>
    <w:p w14:paraId="26BD9D96" w14:textId="77777777" w:rsidR="00DC2AD0" w:rsidRPr="00DC2AD0" w:rsidRDefault="00DC2AD0" w:rsidP="00DC2AD0">
      <w:pPr>
        <w:rPr>
          <w:sz w:val="24"/>
          <w:szCs w:val="24"/>
        </w:rPr>
      </w:pPr>
    </w:p>
    <w:p w14:paraId="53533D90" w14:textId="77777777" w:rsidR="00DC2AD0" w:rsidRPr="00DC2AD0" w:rsidRDefault="00DC2AD0" w:rsidP="00DC2AD0">
      <w:pPr>
        <w:rPr>
          <w:sz w:val="24"/>
          <w:szCs w:val="24"/>
        </w:rPr>
      </w:pPr>
    </w:p>
    <w:p w14:paraId="3B6D8E63" w14:textId="77777777" w:rsidR="00DC2AD0" w:rsidRPr="00DC2AD0" w:rsidRDefault="00DC2AD0" w:rsidP="00DC2AD0">
      <w:pPr>
        <w:pStyle w:val="Style1"/>
        <w:rPr>
          <w:sz w:val="24"/>
          <w:szCs w:val="24"/>
        </w:rPr>
      </w:pPr>
      <w:r w:rsidRPr="00DC2AD0">
        <w:rPr>
          <w:sz w:val="24"/>
          <w:szCs w:val="24"/>
        </w:rPr>
        <w:t>9.</w:t>
      </w:r>
      <w:r w:rsidRPr="00DC2AD0">
        <w:rPr>
          <w:sz w:val="24"/>
          <w:szCs w:val="24"/>
        </w:rPr>
        <w:tab/>
        <w:t>DATO FOR SENESTE ÆNDRING AF PRODUKTRESUMÉET</w:t>
      </w:r>
    </w:p>
    <w:p w14:paraId="74FC33F8" w14:textId="77777777" w:rsidR="00DC2AD0" w:rsidRPr="00DC2AD0" w:rsidRDefault="00DC2AD0" w:rsidP="00DC2AD0">
      <w:pPr>
        <w:rPr>
          <w:sz w:val="24"/>
          <w:szCs w:val="24"/>
        </w:rPr>
      </w:pPr>
    </w:p>
    <w:p w14:paraId="0A62A04A" w14:textId="0F076F16" w:rsidR="00DC2AD0" w:rsidRPr="00DC2AD0" w:rsidRDefault="00DC2AD0" w:rsidP="00DC2AD0">
      <w:pPr>
        <w:ind w:firstLine="567"/>
        <w:rPr>
          <w:sz w:val="24"/>
          <w:szCs w:val="24"/>
        </w:rPr>
      </w:pPr>
      <w:r>
        <w:rPr>
          <w:sz w:val="24"/>
          <w:szCs w:val="24"/>
        </w:rPr>
        <w:t>6. februar 2025</w:t>
      </w:r>
    </w:p>
    <w:p w14:paraId="04ABFFA4" w14:textId="77777777" w:rsidR="00DC2AD0" w:rsidRPr="00DC2AD0" w:rsidRDefault="00DC2AD0" w:rsidP="00DC2AD0">
      <w:pPr>
        <w:rPr>
          <w:sz w:val="24"/>
          <w:szCs w:val="24"/>
        </w:rPr>
      </w:pPr>
    </w:p>
    <w:p w14:paraId="557AF85D" w14:textId="77777777" w:rsidR="00DC2AD0" w:rsidRPr="00DC2AD0" w:rsidRDefault="00DC2AD0" w:rsidP="00DC2AD0">
      <w:pPr>
        <w:rPr>
          <w:sz w:val="24"/>
          <w:szCs w:val="24"/>
        </w:rPr>
      </w:pPr>
    </w:p>
    <w:p w14:paraId="6996F40E" w14:textId="77777777" w:rsidR="00DC2AD0" w:rsidRPr="00DC2AD0" w:rsidRDefault="00DC2AD0" w:rsidP="00DC2AD0">
      <w:pPr>
        <w:pStyle w:val="Style1"/>
        <w:rPr>
          <w:sz w:val="24"/>
          <w:szCs w:val="24"/>
        </w:rPr>
      </w:pPr>
      <w:r w:rsidRPr="00DC2AD0">
        <w:rPr>
          <w:sz w:val="24"/>
          <w:szCs w:val="24"/>
        </w:rPr>
        <w:t>10.</w:t>
      </w:r>
      <w:r w:rsidRPr="00DC2AD0">
        <w:rPr>
          <w:sz w:val="24"/>
          <w:szCs w:val="24"/>
        </w:rPr>
        <w:tab/>
        <w:t>KLASSIFICERING AF VETERINÆRLÆGEMIDLER</w:t>
      </w:r>
    </w:p>
    <w:p w14:paraId="5F1DA8FB" w14:textId="77777777" w:rsidR="00DC2AD0" w:rsidRPr="00DC2AD0" w:rsidRDefault="00DC2AD0" w:rsidP="00DC2AD0">
      <w:pPr>
        <w:rPr>
          <w:sz w:val="24"/>
          <w:szCs w:val="24"/>
        </w:rPr>
      </w:pPr>
    </w:p>
    <w:p w14:paraId="0FE8949B" w14:textId="77777777" w:rsidR="00DC2AD0" w:rsidRPr="00DC2AD0" w:rsidRDefault="00DC2AD0" w:rsidP="00DC2AD0">
      <w:pPr>
        <w:numPr>
          <w:ilvl w:val="12"/>
          <w:numId w:val="0"/>
        </w:numPr>
        <w:ind w:firstLine="567"/>
        <w:rPr>
          <w:sz w:val="24"/>
          <w:szCs w:val="24"/>
        </w:rPr>
      </w:pPr>
      <w:r w:rsidRPr="00DC2AD0">
        <w:rPr>
          <w:sz w:val="24"/>
          <w:szCs w:val="24"/>
        </w:rPr>
        <w:t>B</w:t>
      </w:r>
    </w:p>
    <w:p w14:paraId="6899B59B" w14:textId="77777777" w:rsidR="00DC2AD0" w:rsidRPr="00DC2AD0" w:rsidRDefault="00DC2AD0" w:rsidP="00DC2AD0">
      <w:pPr>
        <w:ind w:right="-318"/>
        <w:rPr>
          <w:sz w:val="24"/>
          <w:szCs w:val="24"/>
        </w:rPr>
      </w:pPr>
    </w:p>
    <w:p w14:paraId="58A310F7" w14:textId="733917B2" w:rsidR="0003527F" w:rsidRPr="00DC2AD0" w:rsidRDefault="00DC2AD0" w:rsidP="00DC2AD0">
      <w:pPr>
        <w:ind w:right="-318" w:firstLine="567"/>
        <w:rPr>
          <w:sz w:val="24"/>
          <w:szCs w:val="24"/>
        </w:rPr>
      </w:pPr>
      <w:bookmarkStart w:id="7" w:name="_Hlk73467306"/>
      <w:r w:rsidRPr="00DC2AD0">
        <w:rPr>
          <w:sz w:val="24"/>
          <w:szCs w:val="24"/>
        </w:rPr>
        <w:t>Der findes detaljerede oplysninger om dette veterinærlægemiddel i EU-lægemiddeldatabasen.</w:t>
      </w:r>
      <w:bookmarkEnd w:id="7"/>
    </w:p>
    <w:sectPr w:rsidR="0003527F" w:rsidRPr="00DC2AD0" w:rsidSect="00C479BF">
      <w:footerReference w:type="default" r:id="rId8"/>
      <w:headerReference w:type="firs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2C86" w14:textId="77777777" w:rsidR="00A754F9" w:rsidRDefault="00A754F9">
      <w:r>
        <w:separator/>
      </w:r>
    </w:p>
  </w:endnote>
  <w:endnote w:type="continuationSeparator" w:id="0">
    <w:p w14:paraId="6076277E" w14:textId="77777777" w:rsidR="00A754F9" w:rsidRDefault="00A7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F344" w14:textId="77777777" w:rsidR="004A62CC" w:rsidRDefault="004A62CC">
    <w:pPr>
      <w:pStyle w:val="Sidefod"/>
      <w:pBdr>
        <w:bottom w:val="single" w:sz="6" w:space="1" w:color="auto"/>
      </w:pBdr>
      <w:tabs>
        <w:tab w:val="clear" w:pos="4819"/>
        <w:tab w:val="left" w:pos="8647"/>
      </w:tabs>
      <w:rPr>
        <w:i/>
        <w:snapToGrid w:val="0"/>
        <w:sz w:val="18"/>
      </w:rPr>
    </w:pPr>
  </w:p>
  <w:p w14:paraId="751B5270" w14:textId="77777777" w:rsidR="004A62CC" w:rsidRDefault="004A62CC">
    <w:pPr>
      <w:pStyle w:val="Sidefod"/>
      <w:tabs>
        <w:tab w:val="clear" w:pos="4819"/>
        <w:tab w:val="left" w:pos="8647"/>
      </w:tabs>
      <w:rPr>
        <w:i/>
        <w:snapToGrid w:val="0"/>
        <w:sz w:val="18"/>
      </w:rPr>
    </w:pPr>
  </w:p>
  <w:p w14:paraId="3436919E" w14:textId="023E9A1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D269E">
      <w:rPr>
        <w:i/>
        <w:noProof/>
        <w:snapToGrid w:val="0"/>
        <w:sz w:val="18"/>
      </w:rPr>
      <w:t>Relaquine, oral gel 35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49F8" w14:textId="77777777" w:rsidR="004A62CC" w:rsidRDefault="004A62CC">
    <w:pPr>
      <w:pStyle w:val="Sidefod"/>
      <w:pBdr>
        <w:bottom w:val="single" w:sz="6" w:space="1" w:color="auto"/>
      </w:pBdr>
      <w:tabs>
        <w:tab w:val="clear" w:pos="4819"/>
        <w:tab w:val="left" w:pos="8647"/>
      </w:tabs>
      <w:rPr>
        <w:i/>
        <w:snapToGrid w:val="0"/>
        <w:sz w:val="18"/>
      </w:rPr>
    </w:pPr>
  </w:p>
  <w:p w14:paraId="41309F69" w14:textId="77777777" w:rsidR="004A62CC" w:rsidRDefault="004A62CC">
    <w:pPr>
      <w:pStyle w:val="Sidefod"/>
      <w:tabs>
        <w:tab w:val="clear" w:pos="4819"/>
        <w:tab w:val="left" w:pos="8647"/>
      </w:tabs>
      <w:rPr>
        <w:i/>
        <w:snapToGrid w:val="0"/>
        <w:sz w:val="18"/>
      </w:rPr>
    </w:pPr>
  </w:p>
  <w:p w14:paraId="016063C7"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754F9">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70A3C" w14:textId="77777777" w:rsidR="00A754F9" w:rsidRDefault="00A754F9">
      <w:r>
        <w:separator/>
      </w:r>
    </w:p>
  </w:footnote>
  <w:footnote w:type="continuationSeparator" w:id="0">
    <w:p w14:paraId="3E75E41C" w14:textId="77777777" w:rsidR="00A754F9" w:rsidRDefault="00A7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ED7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B64E8"/>
    <w:multiLevelType w:val="hybridMultilevel"/>
    <w:tmpl w:val="F81289AA"/>
    <w:lvl w:ilvl="0" w:tplc="2514FAD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5DD76A6"/>
    <w:multiLevelType w:val="hybridMultilevel"/>
    <w:tmpl w:val="294A41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F9"/>
    <w:rsid w:val="0003527F"/>
    <w:rsid w:val="00065C7D"/>
    <w:rsid w:val="000C6CD4"/>
    <w:rsid w:val="001033D5"/>
    <w:rsid w:val="001577E4"/>
    <w:rsid w:val="001858CA"/>
    <w:rsid w:val="00194794"/>
    <w:rsid w:val="001C4AEF"/>
    <w:rsid w:val="001D3CC5"/>
    <w:rsid w:val="002813D9"/>
    <w:rsid w:val="002E56CC"/>
    <w:rsid w:val="00322BDE"/>
    <w:rsid w:val="003A0C27"/>
    <w:rsid w:val="00406EE7"/>
    <w:rsid w:val="00407013"/>
    <w:rsid w:val="004A62CC"/>
    <w:rsid w:val="00565A74"/>
    <w:rsid w:val="005B0036"/>
    <w:rsid w:val="005D269E"/>
    <w:rsid w:val="005F5831"/>
    <w:rsid w:val="00641440"/>
    <w:rsid w:val="00662012"/>
    <w:rsid w:val="00666B01"/>
    <w:rsid w:val="006B1539"/>
    <w:rsid w:val="006E2092"/>
    <w:rsid w:val="006F5621"/>
    <w:rsid w:val="0070465B"/>
    <w:rsid w:val="00790E10"/>
    <w:rsid w:val="007E2A00"/>
    <w:rsid w:val="008010F2"/>
    <w:rsid w:val="009202AE"/>
    <w:rsid w:val="00956E57"/>
    <w:rsid w:val="009D66C6"/>
    <w:rsid w:val="00A544B4"/>
    <w:rsid w:val="00A754F9"/>
    <w:rsid w:val="00A8031E"/>
    <w:rsid w:val="00A916B6"/>
    <w:rsid w:val="00A96525"/>
    <w:rsid w:val="00AA3291"/>
    <w:rsid w:val="00AE29E5"/>
    <w:rsid w:val="00AE5757"/>
    <w:rsid w:val="00B25EB8"/>
    <w:rsid w:val="00BC634B"/>
    <w:rsid w:val="00BF2AE0"/>
    <w:rsid w:val="00C479BF"/>
    <w:rsid w:val="00C81A02"/>
    <w:rsid w:val="00D448DF"/>
    <w:rsid w:val="00DC2AD0"/>
    <w:rsid w:val="00DC2BE0"/>
    <w:rsid w:val="00DD6D71"/>
    <w:rsid w:val="00DF32BE"/>
    <w:rsid w:val="00E14F0A"/>
    <w:rsid w:val="00E41078"/>
    <w:rsid w:val="00EB5778"/>
    <w:rsid w:val="00EE5253"/>
    <w:rsid w:val="00F77727"/>
    <w:rsid w:val="00FA66E4"/>
    <w:rsid w:val="00FB676F"/>
    <w:rsid w:val="00FD6433"/>
    <w:rsid w:val="00FE63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B49C7"/>
  <w15:chartTrackingRefBased/>
  <w15:docId w15:val="{5FC04DFB-0D68-416F-B281-5F4D3CB4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1033D5"/>
    <w:pPr>
      <w:ind w:left="720"/>
      <w:contextualSpacing/>
    </w:pPr>
  </w:style>
  <w:style w:type="paragraph" w:customStyle="1" w:styleId="Style1">
    <w:name w:val="Style1"/>
    <w:basedOn w:val="Normal"/>
    <w:qFormat/>
    <w:rsid w:val="00DC2AD0"/>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2201">
      <w:bodyDiv w:val="1"/>
      <w:marLeft w:val="0"/>
      <w:marRight w:val="0"/>
      <w:marTop w:val="0"/>
      <w:marBottom w:val="0"/>
      <w:divBdr>
        <w:top w:val="none" w:sz="0" w:space="0" w:color="auto"/>
        <w:left w:val="none" w:sz="0" w:space="0" w:color="auto"/>
        <w:bottom w:val="none" w:sz="0" w:space="0" w:color="auto"/>
        <w:right w:val="none" w:sz="0" w:space="0" w:color="auto"/>
      </w:divBdr>
    </w:div>
    <w:div w:id="16413394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45309750">
      <w:bodyDiv w:val="1"/>
      <w:marLeft w:val="0"/>
      <w:marRight w:val="0"/>
      <w:marTop w:val="0"/>
      <w:marBottom w:val="0"/>
      <w:divBdr>
        <w:top w:val="none" w:sz="0" w:space="0" w:color="auto"/>
        <w:left w:val="none" w:sz="0" w:space="0" w:color="auto"/>
        <w:bottom w:val="none" w:sz="0" w:space="0" w:color="auto"/>
        <w:right w:val="none" w:sz="0" w:space="0" w:color="auto"/>
      </w:divBdr>
    </w:div>
    <w:div w:id="405762468">
      <w:bodyDiv w:val="1"/>
      <w:marLeft w:val="0"/>
      <w:marRight w:val="0"/>
      <w:marTop w:val="0"/>
      <w:marBottom w:val="0"/>
      <w:divBdr>
        <w:top w:val="none" w:sz="0" w:space="0" w:color="auto"/>
        <w:left w:val="none" w:sz="0" w:space="0" w:color="auto"/>
        <w:bottom w:val="none" w:sz="0" w:space="0" w:color="auto"/>
        <w:right w:val="none" w:sz="0" w:space="0" w:color="auto"/>
      </w:divBdr>
    </w:div>
    <w:div w:id="408232837">
      <w:bodyDiv w:val="1"/>
      <w:marLeft w:val="0"/>
      <w:marRight w:val="0"/>
      <w:marTop w:val="0"/>
      <w:marBottom w:val="0"/>
      <w:divBdr>
        <w:top w:val="none" w:sz="0" w:space="0" w:color="auto"/>
        <w:left w:val="none" w:sz="0" w:space="0" w:color="auto"/>
        <w:bottom w:val="none" w:sz="0" w:space="0" w:color="auto"/>
        <w:right w:val="none" w:sz="0" w:space="0" w:color="auto"/>
      </w:divBdr>
    </w:div>
    <w:div w:id="464934622">
      <w:bodyDiv w:val="1"/>
      <w:marLeft w:val="0"/>
      <w:marRight w:val="0"/>
      <w:marTop w:val="0"/>
      <w:marBottom w:val="0"/>
      <w:divBdr>
        <w:top w:val="none" w:sz="0" w:space="0" w:color="auto"/>
        <w:left w:val="none" w:sz="0" w:space="0" w:color="auto"/>
        <w:bottom w:val="none" w:sz="0" w:space="0" w:color="auto"/>
        <w:right w:val="none" w:sz="0" w:space="0" w:color="auto"/>
      </w:divBdr>
    </w:div>
    <w:div w:id="1012531771">
      <w:bodyDiv w:val="1"/>
      <w:marLeft w:val="0"/>
      <w:marRight w:val="0"/>
      <w:marTop w:val="0"/>
      <w:marBottom w:val="0"/>
      <w:divBdr>
        <w:top w:val="none" w:sz="0" w:space="0" w:color="auto"/>
        <w:left w:val="none" w:sz="0" w:space="0" w:color="auto"/>
        <w:bottom w:val="none" w:sz="0" w:space="0" w:color="auto"/>
        <w:right w:val="none" w:sz="0" w:space="0" w:color="auto"/>
      </w:divBdr>
    </w:div>
    <w:div w:id="1094133226">
      <w:bodyDiv w:val="1"/>
      <w:marLeft w:val="0"/>
      <w:marRight w:val="0"/>
      <w:marTop w:val="0"/>
      <w:marBottom w:val="0"/>
      <w:divBdr>
        <w:top w:val="none" w:sz="0" w:space="0" w:color="auto"/>
        <w:left w:val="none" w:sz="0" w:space="0" w:color="auto"/>
        <w:bottom w:val="none" w:sz="0" w:space="0" w:color="auto"/>
        <w:right w:val="none" w:sz="0" w:space="0" w:color="auto"/>
      </w:divBdr>
    </w:div>
    <w:div w:id="1096748990">
      <w:bodyDiv w:val="1"/>
      <w:marLeft w:val="0"/>
      <w:marRight w:val="0"/>
      <w:marTop w:val="0"/>
      <w:marBottom w:val="0"/>
      <w:divBdr>
        <w:top w:val="none" w:sz="0" w:space="0" w:color="auto"/>
        <w:left w:val="none" w:sz="0" w:space="0" w:color="auto"/>
        <w:bottom w:val="none" w:sz="0" w:space="0" w:color="auto"/>
        <w:right w:val="none" w:sz="0" w:space="0" w:color="auto"/>
      </w:divBdr>
    </w:div>
    <w:div w:id="1160849346">
      <w:bodyDiv w:val="1"/>
      <w:marLeft w:val="0"/>
      <w:marRight w:val="0"/>
      <w:marTop w:val="0"/>
      <w:marBottom w:val="0"/>
      <w:divBdr>
        <w:top w:val="none" w:sz="0" w:space="0" w:color="auto"/>
        <w:left w:val="none" w:sz="0" w:space="0" w:color="auto"/>
        <w:bottom w:val="none" w:sz="0" w:space="0" w:color="auto"/>
        <w:right w:val="none" w:sz="0" w:space="0" w:color="auto"/>
      </w:divBdr>
    </w:div>
    <w:div w:id="1178080570">
      <w:bodyDiv w:val="1"/>
      <w:marLeft w:val="0"/>
      <w:marRight w:val="0"/>
      <w:marTop w:val="0"/>
      <w:marBottom w:val="0"/>
      <w:divBdr>
        <w:top w:val="none" w:sz="0" w:space="0" w:color="auto"/>
        <w:left w:val="none" w:sz="0" w:space="0" w:color="auto"/>
        <w:bottom w:val="none" w:sz="0" w:space="0" w:color="auto"/>
        <w:right w:val="none" w:sz="0" w:space="0" w:color="auto"/>
      </w:divBdr>
    </w:div>
    <w:div w:id="1215501923">
      <w:bodyDiv w:val="1"/>
      <w:marLeft w:val="0"/>
      <w:marRight w:val="0"/>
      <w:marTop w:val="0"/>
      <w:marBottom w:val="0"/>
      <w:divBdr>
        <w:top w:val="none" w:sz="0" w:space="0" w:color="auto"/>
        <w:left w:val="none" w:sz="0" w:space="0" w:color="auto"/>
        <w:bottom w:val="none" w:sz="0" w:space="0" w:color="auto"/>
        <w:right w:val="none" w:sz="0" w:space="0" w:color="auto"/>
      </w:divBdr>
    </w:div>
    <w:div w:id="1228802874">
      <w:bodyDiv w:val="1"/>
      <w:marLeft w:val="0"/>
      <w:marRight w:val="0"/>
      <w:marTop w:val="0"/>
      <w:marBottom w:val="0"/>
      <w:divBdr>
        <w:top w:val="none" w:sz="0" w:space="0" w:color="auto"/>
        <w:left w:val="none" w:sz="0" w:space="0" w:color="auto"/>
        <w:bottom w:val="none" w:sz="0" w:space="0" w:color="auto"/>
        <w:right w:val="none" w:sz="0" w:space="0" w:color="auto"/>
      </w:divBdr>
    </w:div>
    <w:div w:id="1268732281">
      <w:bodyDiv w:val="1"/>
      <w:marLeft w:val="0"/>
      <w:marRight w:val="0"/>
      <w:marTop w:val="0"/>
      <w:marBottom w:val="0"/>
      <w:divBdr>
        <w:top w:val="none" w:sz="0" w:space="0" w:color="auto"/>
        <w:left w:val="none" w:sz="0" w:space="0" w:color="auto"/>
        <w:bottom w:val="none" w:sz="0" w:space="0" w:color="auto"/>
        <w:right w:val="none" w:sz="0" w:space="0" w:color="auto"/>
      </w:divBdr>
    </w:div>
    <w:div w:id="1324431759">
      <w:bodyDiv w:val="1"/>
      <w:marLeft w:val="0"/>
      <w:marRight w:val="0"/>
      <w:marTop w:val="0"/>
      <w:marBottom w:val="0"/>
      <w:divBdr>
        <w:top w:val="none" w:sz="0" w:space="0" w:color="auto"/>
        <w:left w:val="none" w:sz="0" w:space="0" w:color="auto"/>
        <w:bottom w:val="none" w:sz="0" w:space="0" w:color="auto"/>
        <w:right w:val="none" w:sz="0" w:space="0" w:color="auto"/>
      </w:divBdr>
    </w:div>
    <w:div w:id="1423987280">
      <w:bodyDiv w:val="1"/>
      <w:marLeft w:val="0"/>
      <w:marRight w:val="0"/>
      <w:marTop w:val="0"/>
      <w:marBottom w:val="0"/>
      <w:divBdr>
        <w:top w:val="none" w:sz="0" w:space="0" w:color="auto"/>
        <w:left w:val="none" w:sz="0" w:space="0" w:color="auto"/>
        <w:bottom w:val="none" w:sz="0" w:space="0" w:color="auto"/>
        <w:right w:val="none" w:sz="0" w:space="0" w:color="auto"/>
      </w:divBdr>
    </w:div>
    <w:div w:id="1524632450">
      <w:bodyDiv w:val="1"/>
      <w:marLeft w:val="0"/>
      <w:marRight w:val="0"/>
      <w:marTop w:val="0"/>
      <w:marBottom w:val="0"/>
      <w:divBdr>
        <w:top w:val="none" w:sz="0" w:space="0" w:color="auto"/>
        <w:left w:val="none" w:sz="0" w:space="0" w:color="auto"/>
        <w:bottom w:val="none" w:sz="0" w:space="0" w:color="auto"/>
        <w:right w:val="none" w:sz="0" w:space="0" w:color="auto"/>
      </w:divBdr>
    </w:div>
    <w:div w:id="1596354860">
      <w:bodyDiv w:val="1"/>
      <w:marLeft w:val="0"/>
      <w:marRight w:val="0"/>
      <w:marTop w:val="0"/>
      <w:marBottom w:val="0"/>
      <w:divBdr>
        <w:top w:val="none" w:sz="0" w:space="0" w:color="auto"/>
        <w:left w:val="none" w:sz="0" w:space="0" w:color="auto"/>
        <w:bottom w:val="none" w:sz="0" w:space="0" w:color="auto"/>
        <w:right w:val="none" w:sz="0" w:space="0" w:color="auto"/>
      </w:divBdr>
    </w:div>
    <w:div w:id="1621034289">
      <w:bodyDiv w:val="1"/>
      <w:marLeft w:val="0"/>
      <w:marRight w:val="0"/>
      <w:marTop w:val="0"/>
      <w:marBottom w:val="0"/>
      <w:divBdr>
        <w:top w:val="none" w:sz="0" w:space="0" w:color="auto"/>
        <w:left w:val="none" w:sz="0" w:space="0" w:color="auto"/>
        <w:bottom w:val="none" w:sz="0" w:space="0" w:color="auto"/>
        <w:right w:val="none" w:sz="0" w:space="0" w:color="auto"/>
      </w:divBdr>
    </w:div>
    <w:div w:id="1845972856">
      <w:bodyDiv w:val="1"/>
      <w:marLeft w:val="0"/>
      <w:marRight w:val="0"/>
      <w:marTop w:val="0"/>
      <w:marBottom w:val="0"/>
      <w:divBdr>
        <w:top w:val="none" w:sz="0" w:space="0" w:color="auto"/>
        <w:left w:val="none" w:sz="0" w:space="0" w:color="auto"/>
        <w:bottom w:val="none" w:sz="0" w:space="0" w:color="auto"/>
        <w:right w:val="none" w:sz="0" w:space="0" w:color="auto"/>
      </w:divBdr>
    </w:div>
    <w:div w:id="1959532545">
      <w:bodyDiv w:val="1"/>
      <w:marLeft w:val="0"/>
      <w:marRight w:val="0"/>
      <w:marTop w:val="0"/>
      <w:marBottom w:val="0"/>
      <w:divBdr>
        <w:top w:val="none" w:sz="0" w:space="0" w:color="auto"/>
        <w:left w:val="none" w:sz="0" w:space="0" w:color="auto"/>
        <w:bottom w:val="none" w:sz="0" w:space="0" w:color="auto"/>
        <w:right w:val="none" w:sz="0" w:space="0" w:color="auto"/>
      </w:divBdr>
    </w:div>
    <w:div w:id="1959993491">
      <w:bodyDiv w:val="1"/>
      <w:marLeft w:val="0"/>
      <w:marRight w:val="0"/>
      <w:marTop w:val="0"/>
      <w:marBottom w:val="0"/>
      <w:divBdr>
        <w:top w:val="none" w:sz="0" w:space="0" w:color="auto"/>
        <w:left w:val="none" w:sz="0" w:space="0" w:color="auto"/>
        <w:bottom w:val="none" w:sz="0" w:space="0" w:color="auto"/>
        <w:right w:val="none" w:sz="0" w:space="0" w:color="auto"/>
      </w:divBdr>
    </w:div>
    <w:div w:id="2083870789">
      <w:bodyDiv w:val="1"/>
      <w:marLeft w:val="0"/>
      <w:marRight w:val="0"/>
      <w:marTop w:val="0"/>
      <w:marBottom w:val="0"/>
      <w:divBdr>
        <w:top w:val="none" w:sz="0" w:space="0" w:color="auto"/>
        <w:left w:val="none" w:sz="0" w:space="0" w:color="auto"/>
        <w:bottom w:val="none" w:sz="0" w:space="0" w:color="auto"/>
        <w:right w:val="none" w:sz="0" w:space="0" w:color="auto"/>
      </w:divBdr>
    </w:div>
    <w:div w:id="212333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1555</Words>
  <Characters>10091</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2024011775 QRD9</dc:description>
  <cp:lastModifiedBy>Alexandra Wæver</cp:lastModifiedBy>
  <cp:revision>2</cp:revision>
  <dcterms:created xsi:type="dcterms:W3CDTF">2025-02-06T10:26:00Z</dcterms:created>
  <dcterms:modified xsi:type="dcterms:W3CDTF">2025-02-06T10:26:00Z</dcterms:modified>
</cp:coreProperties>
</file>