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B0C33"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2413F48" wp14:editId="0C258CC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7DFDE1C" w14:textId="77777777" w:rsidR="008203A8" w:rsidRDefault="008203A8" w:rsidP="008203A8">
      <w:pPr>
        <w:rPr>
          <w:sz w:val="24"/>
          <w:szCs w:val="24"/>
        </w:rPr>
      </w:pPr>
    </w:p>
    <w:p w14:paraId="6258D35A" w14:textId="0F37CE91" w:rsidR="008203A8" w:rsidRPr="00406EE7" w:rsidRDefault="008203A8" w:rsidP="008203A8">
      <w:pPr>
        <w:tabs>
          <w:tab w:val="right" w:pos="9356"/>
        </w:tabs>
        <w:rPr>
          <w:b/>
          <w:sz w:val="24"/>
          <w:szCs w:val="24"/>
        </w:rPr>
      </w:pPr>
      <w:r>
        <w:rPr>
          <w:b/>
          <w:sz w:val="24"/>
          <w:szCs w:val="24"/>
        </w:rPr>
        <w:tab/>
      </w:r>
      <w:r w:rsidR="006239D3">
        <w:rPr>
          <w:b/>
          <w:sz w:val="24"/>
          <w:szCs w:val="24"/>
        </w:rPr>
        <w:t>13. december 2023</w:t>
      </w:r>
    </w:p>
    <w:p w14:paraId="04B11537" w14:textId="77777777" w:rsidR="008203A8" w:rsidRDefault="008203A8" w:rsidP="008203A8">
      <w:pPr>
        <w:rPr>
          <w:sz w:val="24"/>
          <w:szCs w:val="24"/>
        </w:rPr>
      </w:pPr>
    </w:p>
    <w:p w14:paraId="18879994" w14:textId="77777777" w:rsidR="008203A8" w:rsidRDefault="008203A8" w:rsidP="008203A8">
      <w:pPr>
        <w:jc w:val="center"/>
        <w:rPr>
          <w:b/>
          <w:sz w:val="24"/>
          <w:szCs w:val="24"/>
        </w:rPr>
      </w:pPr>
    </w:p>
    <w:p w14:paraId="251B77E4" w14:textId="77777777" w:rsidR="008203A8" w:rsidRPr="00406EE7" w:rsidRDefault="008203A8" w:rsidP="008203A8">
      <w:pPr>
        <w:jc w:val="center"/>
        <w:rPr>
          <w:b/>
          <w:sz w:val="24"/>
          <w:szCs w:val="24"/>
        </w:rPr>
      </w:pPr>
      <w:r w:rsidRPr="00406EE7">
        <w:rPr>
          <w:b/>
          <w:sz w:val="24"/>
          <w:szCs w:val="24"/>
        </w:rPr>
        <w:t>PRODUKTRESUMÉ</w:t>
      </w:r>
    </w:p>
    <w:p w14:paraId="29D3375A" w14:textId="77777777" w:rsidR="008203A8" w:rsidRPr="00406EE7" w:rsidRDefault="008203A8" w:rsidP="008203A8">
      <w:pPr>
        <w:jc w:val="center"/>
        <w:rPr>
          <w:b/>
          <w:sz w:val="24"/>
          <w:szCs w:val="24"/>
        </w:rPr>
      </w:pPr>
    </w:p>
    <w:p w14:paraId="26FF4326" w14:textId="77777777" w:rsidR="008203A8" w:rsidRPr="00406EE7" w:rsidRDefault="008203A8" w:rsidP="008203A8">
      <w:pPr>
        <w:jc w:val="center"/>
        <w:rPr>
          <w:b/>
          <w:sz w:val="24"/>
          <w:szCs w:val="24"/>
        </w:rPr>
      </w:pPr>
      <w:r w:rsidRPr="00406EE7">
        <w:rPr>
          <w:b/>
          <w:sz w:val="24"/>
          <w:szCs w:val="24"/>
        </w:rPr>
        <w:t>for</w:t>
      </w:r>
    </w:p>
    <w:p w14:paraId="29BFDF46" w14:textId="77777777" w:rsidR="008203A8" w:rsidRPr="006239D3" w:rsidRDefault="008203A8" w:rsidP="008203A8">
      <w:pPr>
        <w:jc w:val="center"/>
        <w:rPr>
          <w:b/>
          <w:sz w:val="24"/>
          <w:szCs w:val="24"/>
        </w:rPr>
      </w:pPr>
    </w:p>
    <w:p w14:paraId="40E54B6F" w14:textId="23EFEA0B" w:rsidR="008203A8" w:rsidRPr="00565A74" w:rsidRDefault="006239D3" w:rsidP="008203A8">
      <w:pPr>
        <w:jc w:val="center"/>
        <w:rPr>
          <w:b/>
          <w:sz w:val="24"/>
          <w:szCs w:val="24"/>
        </w:rPr>
      </w:pPr>
      <w:proofErr w:type="spellStart"/>
      <w:r w:rsidRPr="006239D3">
        <w:rPr>
          <w:b/>
          <w:sz w:val="24"/>
          <w:szCs w:val="24"/>
        </w:rPr>
        <w:t>Resflor</w:t>
      </w:r>
      <w:proofErr w:type="spellEnd"/>
      <w:r w:rsidRPr="006239D3">
        <w:rPr>
          <w:b/>
          <w:sz w:val="24"/>
          <w:szCs w:val="24"/>
        </w:rPr>
        <w:t xml:space="preserve"> </w:t>
      </w:r>
      <w:proofErr w:type="spellStart"/>
      <w:r w:rsidRPr="006239D3">
        <w:rPr>
          <w:b/>
          <w:sz w:val="24"/>
          <w:szCs w:val="24"/>
        </w:rPr>
        <w:t>Vet</w:t>
      </w:r>
      <w:proofErr w:type="spellEnd"/>
      <w:r w:rsidRPr="006239D3">
        <w:rPr>
          <w:b/>
          <w:sz w:val="24"/>
          <w:szCs w:val="24"/>
        </w:rPr>
        <w:t>., injektionsvæske, opløsning til kvæg</w:t>
      </w:r>
    </w:p>
    <w:p w14:paraId="378BB458" w14:textId="77777777" w:rsidR="008203A8" w:rsidRPr="00406EE7" w:rsidRDefault="008203A8" w:rsidP="008203A8">
      <w:pPr>
        <w:jc w:val="both"/>
        <w:rPr>
          <w:sz w:val="24"/>
          <w:szCs w:val="24"/>
        </w:rPr>
      </w:pPr>
    </w:p>
    <w:p w14:paraId="059277B4" w14:textId="77777777" w:rsidR="008203A8" w:rsidRDefault="008203A8" w:rsidP="008203A8">
      <w:pPr>
        <w:jc w:val="both"/>
        <w:rPr>
          <w:sz w:val="24"/>
          <w:szCs w:val="24"/>
        </w:rPr>
      </w:pPr>
    </w:p>
    <w:p w14:paraId="5F06DECC" w14:textId="77777777" w:rsidR="008203A8" w:rsidRPr="00406EE7" w:rsidRDefault="008203A8" w:rsidP="008203A8">
      <w:pPr>
        <w:jc w:val="both"/>
        <w:rPr>
          <w:sz w:val="24"/>
          <w:szCs w:val="24"/>
        </w:rPr>
      </w:pPr>
    </w:p>
    <w:p w14:paraId="259E30F8"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0C97369" w14:textId="04E6F97B" w:rsidR="008203A8" w:rsidRPr="00406EE7" w:rsidRDefault="006239D3" w:rsidP="008203A8">
      <w:pPr>
        <w:ind w:left="851"/>
        <w:rPr>
          <w:sz w:val="24"/>
          <w:szCs w:val="24"/>
        </w:rPr>
      </w:pPr>
      <w:r w:rsidRPr="006239D3">
        <w:rPr>
          <w:sz w:val="24"/>
          <w:szCs w:val="24"/>
        </w:rPr>
        <w:t>25012</w:t>
      </w:r>
    </w:p>
    <w:p w14:paraId="0B5D4A68" w14:textId="77777777" w:rsidR="008203A8" w:rsidRPr="00406EE7" w:rsidRDefault="008203A8" w:rsidP="008203A8">
      <w:pPr>
        <w:ind w:left="851"/>
        <w:rPr>
          <w:sz w:val="24"/>
          <w:szCs w:val="24"/>
        </w:rPr>
      </w:pPr>
    </w:p>
    <w:p w14:paraId="14FC214B"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79605DA" w14:textId="261D69F2" w:rsidR="008203A8" w:rsidRDefault="006239D3" w:rsidP="008203A8">
      <w:pPr>
        <w:ind w:left="851"/>
        <w:rPr>
          <w:sz w:val="24"/>
          <w:szCs w:val="24"/>
        </w:rPr>
      </w:pPr>
      <w:proofErr w:type="spellStart"/>
      <w:r w:rsidRPr="006239D3">
        <w:rPr>
          <w:sz w:val="24"/>
          <w:szCs w:val="24"/>
        </w:rPr>
        <w:t>Resflor</w:t>
      </w:r>
      <w:proofErr w:type="spellEnd"/>
      <w:r w:rsidRPr="006239D3">
        <w:rPr>
          <w:sz w:val="24"/>
          <w:szCs w:val="24"/>
        </w:rPr>
        <w:t xml:space="preserve"> </w:t>
      </w:r>
      <w:proofErr w:type="spellStart"/>
      <w:r w:rsidRPr="006239D3">
        <w:rPr>
          <w:sz w:val="24"/>
          <w:szCs w:val="24"/>
        </w:rPr>
        <w:t>Vet</w:t>
      </w:r>
      <w:proofErr w:type="spellEnd"/>
      <w:r w:rsidRPr="006239D3">
        <w:rPr>
          <w:sz w:val="24"/>
          <w:szCs w:val="24"/>
        </w:rPr>
        <w:t>.</w:t>
      </w:r>
    </w:p>
    <w:p w14:paraId="416B3A3C" w14:textId="77777777" w:rsidR="008203A8" w:rsidRDefault="008203A8" w:rsidP="008203A8">
      <w:pPr>
        <w:ind w:left="851"/>
        <w:rPr>
          <w:sz w:val="24"/>
          <w:szCs w:val="24"/>
        </w:rPr>
      </w:pPr>
    </w:p>
    <w:p w14:paraId="49A5F8EC" w14:textId="2479CB97" w:rsidR="008203A8" w:rsidRPr="00776C2C" w:rsidRDefault="008203A8" w:rsidP="008203A8">
      <w:pPr>
        <w:ind w:left="851"/>
        <w:rPr>
          <w:sz w:val="24"/>
          <w:szCs w:val="24"/>
        </w:rPr>
      </w:pPr>
      <w:r w:rsidRPr="00776C2C">
        <w:rPr>
          <w:sz w:val="24"/>
          <w:szCs w:val="24"/>
        </w:rPr>
        <w:t xml:space="preserve">Lægemiddelform: </w:t>
      </w:r>
      <w:r w:rsidR="00292CDF" w:rsidRPr="00292CDF">
        <w:rPr>
          <w:sz w:val="24"/>
          <w:szCs w:val="24"/>
        </w:rPr>
        <w:t>injektionsvæske, opløsning</w:t>
      </w:r>
    </w:p>
    <w:p w14:paraId="7F4B4980" w14:textId="77E45817" w:rsidR="008203A8" w:rsidRPr="00776C2C" w:rsidRDefault="008203A8" w:rsidP="008203A8">
      <w:pPr>
        <w:ind w:left="851"/>
        <w:rPr>
          <w:sz w:val="24"/>
          <w:szCs w:val="24"/>
        </w:rPr>
      </w:pPr>
      <w:r w:rsidRPr="00776C2C">
        <w:rPr>
          <w:sz w:val="24"/>
          <w:szCs w:val="24"/>
        </w:rPr>
        <w:t xml:space="preserve">Styrke(r): </w:t>
      </w:r>
      <w:r w:rsidR="00292CDF" w:rsidRPr="00292CDF">
        <w:rPr>
          <w:sz w:val="24"/>
          <w:szCs w:val="24"/>
        </w:rPr>
        <w:t>300+16,5 mg/ml</w:t>
      </w:r>
    </w:p>
    <w:p w14:paraId="064FB68E" w14:textId="77777777" w:rsidR="008203A8" w:rsidRPr="00406EE7" w:rsidRDefault="008203A8" w:rsidP="008203A8">
      <w:pPr>
        <w:ind w:left="851"/>
        <w:rPr>
          <w:sz w:val="24"/>
          <w:szCs w:val="24"/>
        </w:rPr>
      </w:pPr>
    </w:p>
    <w:p w14:paraId="3B1B0D39"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50603E5" w14:textId="77777777" w:rsidR="00292CDF" w:rsidRPr="00292CDF" w:rsidRDefault="00292CDF" w:rsidP="00292CDF">
      <w:pPr>
        <w:tabs>
          <w:tab w:val="left" w:pos="851"/>
          <w:tab w:val="left" w:pos="8222"/>
        </w:tabs>
        <w:ind w:left="851"/>
        <w:jc w:val="both"/>
        <w:rPr>
          <w:sz w:val="24"/>
          <w:szCs w:val="24"/>
          <w:lang w:eastAsia="da-DK"/>
        </w:rPr>
      </w:pPr>
      <w:r w:rsidRPr="00292CDF">
        <w:rPr>
          <w:sz w:val="24"/>
          <w:szCs w:val="24"/>
        </w:rPr>
        <w:t>1 ml indeholder:</w:t>
      </w:r>
    </w:p>
    <w:p w14:paraId="52D02BC7" w14:textId="77777777" w:rsidR="00292CDF" w:rsidRPr="00292CDF" w:rsidRDefault="00292CDF" w:rsidP="00292CDF">
      <w:pPr>
        <w:tabs>
          <w:tab w:val="left" w:pos="851"/>
          <w:tab w:val="left" w:pos="8222"/>
        </w:tabs>
        <w:ind w:left="851"/>
        <w:jc w:val="both"/>
        <w:rPr>
          <w:sz w:val="24"/>
          <w:szCs w:val="24"/>
        </w:rPr>
      </w:pPr>
    </w:p>
    <w:p w14:paraId="172C44FE" w14:textId="77777777" w:rsidR="00292CDF" w:rsidRPr="00292CDF" w:rsidRDefault="00292CDF" w:rsidP="00292CDF">
      <w:pPr>
        <w:tabs>
          <w:tab w:val="left" w:pos="851"/>
          <w:tab w:val="left" w:pos="8222"/>
        </w:tabs>
        <w:ind w:left="851"/>
        <w:jc w:val="both"/>
        <w:rPr>
          <w:b/>
          <w:sz w:val="24"/>
          <w:szCs w:val="24"/>
        </w:rPr>
      </w:pPr>
      <w:r w:rsidRPr="00292CDF">
        <w:rPr>
          <w:b/>
          <w:sz w:val="24"/>
          <w:szCs w:val="24"/>
        </w:rPr>
        <w:t>Aktive stoffer:</w:t>
      </w:r>
    </w:p>
    <w:p w14:paraId="185F73A2" w14:textId="77777777" w:rsidR="00292CDF" w:rsidRPr="00292CDF" w:rsidRDefault="00292CDF" w:rsidP="00292CDF">
      <w:pPr>
        <w:tabs>
          <w:tab w:val="left" w:pos="851"/>
          <w:tab w:val="left" w:pos="5529"/>
          <w:tab w:val="left" w:pos="8222"/>
        </w:tabs>
        <w:ind w:left="851"/>
        <w:jc w:val="both"/>
        <w:rPr>
          <w:sz w:val="24"/>
          <w:szCs w:val="24"/>
        </w:rPr>
      </w:pPr>
      <w:proofErr w:type="spellStart"/>
      <w:r w:rsidRPr="00292CDF">
        <w:rPr>
          <w:sz w:val="24"/>
          <w:szCs w:val="24"/>
        </w:rPr>
        <w:t>Flunixin</w:t>
      </w:r>
      <w:proofErr w:type="spellEnd"/>
      <w:r w:rsidRPr="00292CDF">
        <w:rPr>
          <w:sz w:val="24"/>
          <w:szCs w:val="24"/>
        </w:rPr>
        <w:t xml:space="preserve">        16,5 mg svarende til 27,4 mg </w:t>
      </w:r>
      <w:proofErr w:type="spellStart"/>
      <w:r w:rsidRPr="00292CDF">
        <w:rPr>
          <w:sz w:val="24"/>
          <w:szCs w:val="24"/>
        </w:rPr>
        <w:t>flunixinmeglumin</w:t>
      </w:r>
      <w:proofErr w:type="spellEnd"/>
    </w:p>
    <w:p w14:paraId="20E3B989" w14:textId="77777777" w:rsidR="00292CDF" w:rsidRPr="00292CDF" w:rsidRDefault="00292CDF" w:rsidP="00292CDF">
      <w:pPr>
        <w:tabs>
          <w:tab w:val="left" w:pos="851"/>
          <w:tab w:val="left" w:pos="5529"/>
          <w:tab w:val="left" w:pos="8222"/>
        </w:tabs>
        <w:ind w:left="851"/>
        <w:jc w:val="both"/>
        <w:rPr>
          <w:sz w:val="24"/>
          <w:szCs w:val="24"/>
        </w:rPr>
      </w:pPr>
      <w:proofErr w:type="spellStart"/>
      <w:r w:rsidRPr="00292CDF">
        <w:rPr>
          <w:sz w:val="24"/>
          <w:szCs w:val="24"/>
        </w:rPr>
        <w:t>Florfenicol</w:t>
      </w:r>
      <w:proofErr w:type="spellEnd"/>
      <w:r w:rsidRPr="00292CDF">
        <w:rPr>
          <w:sz w:val="24"/>
          <w:szCs w:val="24"/>
        </w:rPr>
        <w:t xml:space="preserve">    300 mg</w:t>
      </w:r>
    </w:p>
    <w:p w14:paraId="5B5192A3" w14:textId="77777777" w:rsidR="00292CDF" w:rsidRPr="00292CDF" w:rsidRDefault="00292CDF" w:rsidP="00292CDF">
      <w:pPr>
        <w:tabs>
          <w:tab w:val="left" w:pos="851"/>
          <w:tab w:val="left" w:pos="8222"/>
        </w:tabs>
        <w:ind w:left="851"/>
        <w:jc w:val="both"/>
        <w:rPr>
          <w:sz w:val="24"/>
          <w:szCs w:val="24"/>
        </w:rPr>
      </w:pPr>
    </w:p>
    <w:p w14:paraId="63735732" w14:textId="77777777" w:rsidR="00292CDF" w:rsidRPr="00292CDF" w:rsidRDefault="00292CDF" w:rsidP="00292CDF">
      <w:pPr>
        <w:tabs>
          <w:tab w:val="left" w:pos="851"/>
          <w:tab w:val="left" w:pos="8222"/>
        </w:tabs>
        <w:ind w:left="851"/>
        <w:jc w:val="both"/>
        <w:rPr>
          <w:iCs/>
          <w:sz w:val="24"/>
          <w:szCs w:val="24"/>
        </w:rPr>
      </w:pPr>
      <w:r w:rsidRPr="00292CDF">
        <w:rPr>
          <w:b/>
          <w:sz w:val="24"/>
          <w:szCs w:val="24"/>
        </w:rPr>
        <w:t>Hjælpestoffer</w:t>
      </w:r>
      <w:r w:rsidRPr="00292CDF">
        <w:rPr>
          <w:iCs/>
          <w:sz w:val="24"/>
          <w:szCs w:val="24"/>
        </w:rPr>
        <w:t>:</w:t>
      </w:r>
    </w:p>
    <w:p w14:paraId="5AE50D27" w14:textId="77777777" w:rsidR="00292CDF" w:rsidRPr="00292CDF" w:rsidRDefault="00292CDF" w:rsidP="00292CDF">
      <w:pPr>
        <w:tabs>
          <w:tab w:val="left" w:pos="851"/>
          <w:tab w:val="left" w:pos="8222"/>
        </w:tabs>
        <w:ind w:left="851"/>
        <w:jc w:val="both"/>
        <w:rPr>
          <w:i/>
          <w:sz w:val="24"/>
          <w:szCs w:val="24"/>
        </w:rPr>
      </w:pPr>
    </w:p>
    <w:tbl>
      <w:tblPr>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253"/>
      </w:tblGrid>
      <w:tr w:rsidR="00292CDF" w14:paraId="4F5B1962" w14:textId="77777777" w:rsidTr="00C96B99">
        <w:tc>
          <w:tcPr>
            <w:tcW w:w="4536" w:type="dxa"/>
            <w:tcBorders>
              <w:top w:val="single" w:sz="4" w:space="0" w:color="000000"/>
              <w:left w:val="single" w:sz="4" w:space="0" w:color="000000"/>
              <w:bottom w:val="single" w:sz="4" w:space="0" w:color="000000"/>
              <w:right w:val="single" w:sz="4" w:space="0" w:color="000000"/>
            </w:tcBorders>
            <w:vAlign w:val="center"/>
            <w:hideMark/>
          </w:tcPr>
          <w:p w14:paraId="203671E7" w14:textId="77777777" w:rsidR="00292CDF" w:rsidRDefault="00292CDF">
            <w:pPr>
              <w:spacing w:before="60" w:after="60"/>
              <w:rPr>
                <w:b/>
                <w:bCs/>
                <w:iCs/>
              </w:rPr>
            </w:pPr>
            <w:r>
              <w:rPr>
                <w:b/>
                <w:bCs/>
                <w:iCs/>
              </w:rPr>
              <w:t>Kvalitativ sammensætning af hjælpestoffer og andre bestanddele</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63BC7180" w14:textId="77777777" w:rsidR="00292CDF" w:rsidRDefault="00292CDF">
            <w:pPr>
              <w:spacing w:before="60" w:after="60"/>
              <w:rPr>
                <w:b/>
                <w:bCs/>
                <w:iCs/>
              </w:rPr>
            </w:pPr>
            <w:r>
              <w:rPr>
                <w:b/>
                <w:bCs/>
                <w:iCs/>
              </w:rPr>
              <w:t>Kvantitativ sammensætning, hvis oplysningen er vigtig for korrekt administration af veterinærlægemidlet</w:t>
            </w:r>
          </w:p>
        </w:tc>
      </w:tr>
      <w:tr w:rsidR="00292CDF" w14:paraId="686E8952" w14:textId="77777777" w:rsidTr="00C96B99">
        <w:tc>
          <w:tcPr>
            <w:tcW w:w="4536" w:type="dxa"/>
            <w:tcBorders>
              <w:top w:val="single" w:sz="4" w:space="0" w:color="000000"/>
              <w:left w:val="single" w:sz="4" w:space="0" w:color="000000"/>
              <w:bottom w:val="single" w:sz="4" w:space="0" w:color="000000"/>
              <w:right w:val="single" w:sz="4" w:space="0" w:color="000000"/>
            </w:tcBorders>
            <w:vAlign w:val="center"/>
            <w:hideMark/>
          </w:tcPr>
          <w:p w14:paraId="74E9B54A" w14:textId="77777777" w:rsidR="00292CDF" w:rsidRDefault="00292CDF">
            <w:pPr>
              <w:spacing w:before="60" w:after="60"/>
              <w:ind w:left="567" w:hanging="567"/>
              <w:rPr>
                <w:iCs/>
              </w:rPr>
            </w:pPr>
            <w:r>
              <w:t>N-methyl-2-pyrrolidon</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44DCDF47" w14:textId="77777777" w:rsidR="00292CDF" w:rsidRDefault="00292CDF">
            <w:pPr>
              <w:spacing w:before="60" w:after="60"/>
            </w:pPr>
            <w:r>
              <w:t>250,0 mg</w:t>
            </w:r>
          </w:p>
        </w:tc>
      </w:tr>
      <w:tr w:rsidR="00292CDF" w14:paraId="50EEA65C" w14:textId="77777777" w:rsidTr="00C96B99">
        <w:tc>
          <w:tcPr>
            <w:tcW w:w="4536" w:type="dxa"/>
            <w:tcBorders>
              <w:top w:val="single" w:sz="4" w:space="0" w:color="000000"/>
              <w:left w:val="single" w:sz="4" w:space="0" w:color="000000"/>
              <w:bottom w:val="single" w:sz="4" w:space="0" w:color="000000"/>
              <w:right w:val="single" w:sz="4" w:space="0" w:color="000000"/>
            </w:tcBorders>
            <w:vAlign w:val="center"/>
            <w:hideMark/>
          </w:tcPr>
          <w:p w14:paraId="73970985" w14:textId="77777777" w:rsidR="00292CDF" w:rsidRDefault="00292CDF">
            <w:pPr>
              <w:spacing w:before="60" w:after="60"/>
            </w:pPr>
            <w:r>
              <w:t>Propylenglycol (konserveringsmiddel) E 1520</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04552164" w14:textId="77777777" w:rsidR="00292CDF" w:rsidRDefault="00292CDF">
            <w:pPr>
              <w:spacing w:before="60" w:after="60"/>
            </w:pPr>
            <w:r>
              <w:t>150,0 mg</w:t>
            </w:r>
          </w:p>
        </w:tc>
      </w:tr>
      <w:tr w:rsidR="00292CDF" w14:paraId="5BFE9A42" w14:textId="77777777" w:rsidTr="00C96B99">
        <w:tc>
          <w:tcPr>
            <w:tcW w:w="4536" w:type="dxa"/>
            <w:tcBorders>
              <w:top w:val="single" w:sz="4" w:space="0" w:color="000000"/>
              <w:left w:val="single" w:sz="4" w:space="0" w:color="000000"/>
              <w:bottom w:val="single" w:sz="4" w:space="0" w:color="000000"/>
              <w:right w:val="single" w:sz="4" w:space="0" w:color="000000"/>
            </w:tcBorders>
            <w:vAlign w:val="center"/>
            <w:hideMark/>
          </w:tcPr>
          <w:p w14:paraId="6E70F7A1" w14:textId="77777777" w:rsidR="00292CDF" w:rsidRDefault="00292CDF">
            <w:pPr>
              <w:spacing w:before="60" w:after="60"/>
              <w:ind w:left="567" w:hanging="567"/>
            </w:pPr>
            <w:r>
              <w:t>Citronsyre, vandfri</w:t>
            </w:r>
          </w:p>
        </w:tc>
        <w:tc>
          <w:tcPr>
            <w:tcW w:w="4253" w:type="dxa"/>
            <w:tcBorders>
              <w:top w:val="single" w:sz="4" w:space="0" w:color="000000"/>
              <w:left w:val="single" w:sz="4" w:space="0" w:color="000000"/>
              <w:bottom w:val="single" w:sz="4" w:space="0" w:color="000000"/>
              <w:right w:val="single" w:sz="4" w:space="0" w:color="000000"/>
            </w:tcBorders>
            <w:vAlign w:val="center"/>
          </w:tcPr>
          <w:p w14:paraId="7ED8BE04" w14:textId="77777777" w:rsidR="00292CDF" w:rsidRDefault="00292CDF">
            <w:pPr>
              <w:spacing w:before="60" w:after="60"/>
            </w:pPr>
          </w:p>
        </w:tc>
      </w:tr>
      <w:tr w:rsidR="00292CDF" w14:paraId="0729752D" w14:textId="77777777" w:rsidTr="00C96B99">
        <w:trPr>
          <w:trHeight w:val="64"/>
        </w:trPr>
        <w:tc>
          <w:tcPr>
            <w:tcW w:w="4536" w:type="dxa"/>
            <w:tcBorders>
              <w:top w:val="single" w:sz="4" w:space="0" w:color="000000"/>
              <w:left w:val="single" w:sz="4" w:space="0" w:color="000000"/>
              <w:bottom w:val="single" w:sz="4" w:space="0" w:color="000000"/>
              <w:right w:val="single" w:sz="4" w:space="0" w:color="000000"/>
            </w:tcBorders>
            <w:vAlign w:val="center"/>
            <w:hideMark/>
          </w:tcPr>
          <w:p w14:paraId="5170CB17" w14:textId="77777777" w:rsidR="00292CDF" w:rsidRDefault="00292CDF">
            <w:pPr>
              <w:spacing w:before="60" w:after="60"/>
              <w:ind w:left="567" w:hanging="567"/>
            </w:pPr>
            <w:proofErr w:type="spellStart"/>
            <w:r>
              <w:t>Macrogol</w:t>
            </w:r>
            <w:proofErr w:type="spellEnd"/>
            <w:r>
              <w:t xml:space="preserve"> 300</w:t>
            </w:r>
          </w:p>
        </w:tc>
        <w:tc>
          <w:tcPr>
            <w:tcW w:w="4253" w:type="dxa"/>
            <w:tcBorders>
              <w:top w:val="single" w:sz="4" w:space="0" w:color="000000"/>
              <w:left w:val="single" w:sz="4" w:space="0" w:color="000000"/>
              <w:bottom w:val="single" w:sz="4" w:space="0" w:color="000000"/>
              <w:right w:val="single" w:sz="4" w:space="0" w:color="000000"/>
            </w:tcBorders>
            <w:vAlign w:val="center"/>
          </w:tcPr>
          <w:p w14:paraId="6F2C0785" w14:textId="77777777" w:rsidR="00292CDF" w:rsidRDefault="00292CDF">
            <w:pPr>
              <w:spacing w:before="60" w:after="60"/>
            </w:pPr>
          </w:p>
        </w:tc>
      </w:tr>
    </w:tbl>
    <w:p w14:paraId="5C80FC90" w14:textId="77777777" w:rsidR="00292CDF" w:rsidRPr="00292CDF" w:rsidRDefault="00292CDF" w:rsidP="00292CDF">
      <w:pPr>
        <w:tabs>
          <w:tab w:val="left" w:pos="851"/>
          <w:tab w:val="left" w:pos="8222"/>
        </w:tabs>
        <w:ind w:left="851"/>
        <w:jc w:val="both"/>
        <w:rPr>
          <w:sz w:val="24"/>
          <w:szCs w:val="24"/>
        </w:rPr>
      </w:pPr>
    </w:p>
    <w:p w14:paraId="5B660983" w14:textId="77777777" w:rsidR="00292CDF" w:rsidRPr="00292CDF" w:rsidRDefault="00292CDF" w:rsidP="00292CDF">
      <w:pPr>
        <w:tabs>
          <w:tab w:val="left" w:pos="851"/>
          <w:tab w:val="left" w:pos="8222"/>
        </w:tabs>
        <w:ind w:left="851"/>
        <w:jc w:val="both"/>
        <w:rPr>
          <w:sz w:val="24"/>
          <w:szCs w:val="24"/>
        </w:rPr>
      </w:pPr>
      <w:r w:rsidRPr="00292CDF">
        <w:rPr>
          <w:sz w:val="24"/>
          <w:szCs w:val="24"/>
        </w:rPr>
        <w:t>Klar, lysegul til strågul væske.</w:t>
      </w:r>
    </w:p>
    <w:p w14:paraId="3316AFB6" w14:textId="77777777" w:rsidR="008203A8" w:rsidRDefault="008203A8" w:rsidP="008203A8">
      <w:pPr>
        <w:ind w:left="851"/>
        <w:rPr>
          <w:sz w:val="24"/>
          <w:szCs w:val="24"/>
        </w:rPr>
      </w:pPr>
    </w:p>
    <w:p w14:paraId="085FB8E1" w14:textId="77777777" w:rsidR="008203A8" w:rsidRPr="008509BB" w:rsidRDefault="008203A8" w:rsidP="008203A8">
      <w:pPr>
        <w:ind w:left="851"/>
        <w:rPr>
          <w:sz w:val="24"/>
          <w:szCs w:val="24"/>
        </w:rPr>
      </w:pPr>
    </w:p>
    <w:p w14:paraId="5B444875"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59C9D99" w14:textId="77777777" w:rsidR="008203A8" w:rsidRPr="00406EE7" w:rsidRDefault="008203A8" w:rsidP="008203A8">
      <w:pPr>
        <w:tabs>
          <w:tab w:val="left" w:pos="851"/>
        </w:tabs>
        <w:ind w:left="851"/>
        <w:rPr>
          <w:sz w:val="24"/>
          <w:szCs w:val="24"/>
        </w:rPr>
      </w:pPr>
    </w:p>
    <w:p w14:paraId="4456E267"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43871DE" w14:textId="5DA12C4A" w:rsidR="008203A8" w:rsidRPr="00406EE7" w:rsidRDefault="00C96B99" w:rsidP="008203A8">
      <w:pPr>
        <w:ind w:left="851"/>
        <w:rPr>
          <w:sz w:val="24"/>
          <w:szCs w:val="24"/>
        </w:rPr>
      </w:pPr>
      <w:r>
        <w:rPr>
          <w:sz w:val="24"/>
          <w:szCs w:val="24"/>
        </w:rPr>
        <w:t>Kvæg.</w:t>
      </w:r>
    </w:p>
    <w:p w14:paraId="1475336F" w14:textId="77777777" w:rsidR="008203A8" w:rsidRPr="00406EE7" w:rsidRDefault="008203A8" w:rsidP="008203A8">
      <w:pPr>
        <w:ind w:left="851"/>
        <w:rPr>
          <w:sz w:val="24"/>
          <w:szCs w:val="24"/>
        </w:rPr>
      </w:pPr>
    </w:p>
    <w:p w14:paraId="6F42DE5F"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5810F29C" w14:textId="36F787B8" w:rsidR="008203A8" w:rsidRDefault="00C96B99" w:rsidP="008203A8">
      <w:pPr>
        <w:pStyle w:val="Sidehoved"/>
        <w:ind w:left="851"/>
      </w:pPr>
      <w:r>
        <w:t xml:space="preserve">Behandling af respirationsvejsinfektioner forårsaget af </w:t>
      </w:r>
      <w:proofErr w:type="spellStart"/>
      <w:r>
        <w:rPr>
          <w:i/>
        </w:rPr>
        <w:t>Mannheimia</w:t>
      </w:r>
      <w:proofErr w:type="spellEnd"/>
      <w:r>
        <w:rPr>
          <w:i/>
        </w:rPr>
        <w:t xml:space="preserve"> </w:t>
      </w:r>
      <w:proofErr w:type="spellStart"/>
      <w:r>
        <w:rPr>
          <w:i/>
        </w:rPr>
        <w:t>haemolytica</w:t>
      </w:r>
      <w:proofErr w:type="spellEnd"/>
      <w:r>
        <w:rPr>
          <w:i/>
        </w:rPr>
        <w:t xml:space="preserve">, </w:t>
      </w:r>
      <w:proofErr w:type="spellStart"/>
      <w:r>
        <w:rPr>
          <w:i/>
        </w:rPr>
        <w:t>Pasteurella</w:t>
      </w:r>
      <w:proofErr w:type="spellEnd"/>
      <w:r>
        <w:rPr>
          <w:i/>
        </w:rPr>
        <w:t xml:space="preserve"> </w:t>
      </w:r>
      <w:proofErr w:type="spellStart"/>
      <w:r>
        <w:rPr>
          <w:i/>
        </w:rPr>
        <w:t>multocida</w:t>
      </w:r>
      <w:proofErr w:type="spellEnd"/>
      <w:r>
        <w:rPr>
          <w:i/>
        </w:rPr>
        <w:t xml:space="preserve">, </w:t>
      </w:r>
      <w:proofErr w:type="spellStart"/>
      <w:r>
        <w:rPr>
          <w:i/>
        </w:rPr>
        <w:t>Mycoplasma</w:t>
      </w:r>
      <w:proofErr w:type="spellEnd"/>
      <w:r>
        <w:rPr>
          <w:i/>
        </w:rPr>
        <w:t xml:space="preserve"> </w:t>
      </w:r>
      <w:proofErr w:type="spellStart"/>
      <w:r>
        <w:rPr>
          <w:i/>
        </w:rPr>
        <w:t>bovis</w:t>
      </w:r>
      <w:proofErr w:type="spellEnd"/>
      <w:r>
        <w:t xml:space="preserve"> og </w:t>
      </w:r>
      <w:proofErr w:type="spellStart"/>
      <w:r>
        <w:rPr>
          <w:i/>
        </w:rPr>
        <w:t>Histophilus</w:t>
      </w:r>
      <w:proofErr w:type="spellEnd"/>
      <w:r>
        <w:rPr>
          <w:i/>
        </w:rPr>
        <w:t xml:space="preserve"> </w:t>
      </w:r>
      <w:proofErr w:type="spellStart"/>
      <w:r>
        <w:rPr>
          <w:i/>
        </w:rPr>
        <w:t>somni</w:t>
      </w:r>
      <w:proofErr w:type="spellEnd"/>
      <w:r>
        <w:t xml:space="preserve"> forbundet med feber.</w:t>
      </w:r>
    </w:p>
    <w:p w14:paraId="511E7D9A" w14:textId="77777777" w:rsidR="00C96B99" w:rsidRDefault="00C96B99" w:rsidP="008203A8">
      <w:pPr>
        <w:pStyle w:val="Sidehoved"/>
        <w:ind w:left="851"/>
        <w:rPr>
          <w:szCs w:val="24"/>
        </w:rPr>
      </w:pPr>
    </w:p>
    <w:p w14:paraId="1D3827CF"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576C2E88" w14:textId="77777777" w:rsidR="00C96B99" w:rsidRPr="00C96B99" w:rsidRDefault="00C96B99" w:rsidP="00C96B99">
      <w:pPr>
        <w:pStyle w:val="Sidehoved"/>
        <w:tabs>
          <w:tab w:val="clear" w:pos="4819"/>
          <w:tab w:val="left" w:pos="851"/>
          <w:tab w:val="left" w:pos="8222"/>
        </w:tabs>
        <w:ind w:left="851"/>
        <w:rPr>
          <w:szCs w:val="24"/>
        </w:rPr>
      </w:pPr>
      <w:r w:rsidRPr="00C96B99">
        <w:rPr>
          <w:szCs w:val="24"/>
        </w:rPr>
        <w:t>Må ikke anvendes til voksne avlstyre.</w:t>
      </w:r>
    </w:p>
    <w:p w14:paraId="6C41EDF2" w14:textId="77777777" w:rsidR="00C96B99" w:rsidRPr="00C96B99" w:rsidRDefault="00C96B99" w:rsidP="00C96B99">
      <w:pPr>
        <w:pStyle w:val="Sidehoved"/>
        <w:tabs>
          <w:tab w:val="clear" w:pos="4819"/>
          <w:tab w:val="left" w:pos="851"/>
          <w:tab w:val="left" w:pos="8222"/>
        </w:tabs>
        <w:ind w:left="851"/>
        <w:rPr>
          <w:szCs w:val="24"/>
        </w:rPr>
      </w:pPr>
      <w:r w:rsidRPr="00C96B99">
        <w:rPr>
          <w:szCs w:val="24"/>
        </w:rPr>
        <w:t>Må ikke anvendes til dyr med lever- eller nyrelidelser.</w:t>
      </w:r>
    </w:p>
    <w:p w14:paraId="38525540" w14:textId="77777777" w:rsidR="00C96B99" w:rsidRPr="00C96B99" w:rsidRDefault="00C96B99" w:rsidP="00C96B99">
      <w:pPr>
        <w:pStyle w:val="Sidehoved"/>
        <w:tabs>
          <w:tab w:val="clear" w:pos="4819"/>
          <w:tab w:val="left" w:pos="851"/>
          <w:tab w:val="left" w:pos="8222"/>
        </w:tabs>
        <w:ind w:left="851"/>
        <w:rPr>
          <w:szCs w:val="24"/>
        </w:rPr>
      </w:pPr>
      <w:r w:rsidRPr="00C96B99">
        <w:rPr>
          <w:szCs w:val="24"/>
        </w:rPr>
        <w:t xml:space="preserve">Må ikke anvendes til dyr med risiko for mave-tarm-blødning eller til dyr med forandringer i </w:t>
      </w:r>
      <w:proofErr w:type="spellStart"/>
      <w:r w:rsidRPr="00C96B99">
        <w:rPr>
          <w:szCs w:val="24"/>
        </w:rPr>
        <w:t>hæmostase</w:t>
      </w:r>
      <w:proofErr w:type="spellEnd"/>
      <w:r w:rsidRPr="00C96B99">
        <w:rPr>
          <w:szCs w:val="24"/>
        </w:rPr>
        <w:t>.</w:t>
      </w:r>
    </w:p>
    <w:p w14:paraId="499D474D" w14:textId="77777777" w:rsidR="00C96B99" w:rsidRPr="00C96B99" w:rsidRDefault="00C96B99" w:rsidP="00C96B99">
      <w:pPr>
        <w:pStyle w:val="Sidehoved"/>
        <w:tabs>
          <w:tab w:val="clear" w:pos="4819"/>
          <w:tab w:val="left" w:pos="851"/>
          <w:tab w:val="left" w:pos="8222"/>
        </w:tabs>
        <w:ind w:left="851"/>
        <w:rPr>
          <w:szCs w:val="24"/>
        </w:rPr>
      </w:pPr>
      <w:r w:rsidRPr="00C96B99">
        <w:rPr>
          <w:szCs w:val="24"/>
        </w:rPr>
        <w:t>Må ikke anvendes til dyr med hjertelidelse.</w:t>
      </w:r>
    </w:p>
    <w:p w14:paraId="31C520A7" w14:textId="77777777" w:rsidR="00C96B99" w:rsidRPr="00C96B99" w:rsidRDefault="00C96B99" w:rsidP="00C96B99">
      <w:pPr>
        <w:ind w:left="851"/>
        <w:rPr>
          <w:sz w:val="24"/>
          <w:szCs w:val="24"/>
        </w:rPr>
      </w:pPr>
      <w:r w:rsidRPr="00C96B99">
        <w:rPr>
          <w:sz w:val="24"/>
          <w:szCs w:val="24"/>
        </w:rPr>
        <w:t xml:space="preserve">Må ikke anvendes i tilfælde af overfølsomhed over for de aktive stoffer eller over for et eller flere af hjælpestofferne. </w:t>
      </w:r>
    </w:p>
    <w:p w14:paraId="7AB521EA" w14:textId="77777777" w:rsidR="008203A8" w:rsidRPr="00406EE7" w:rsidRDefault="008203A8" w:rsidP="008203A8">
      <w:pPr>
        <w:pStyle w:val="Sidehoved"/>
        <w:tabs>
          <w:tab w:val="clear" w:pos="4819"/>
        </w:tabs>
        <w:ind w:left="851"/>
        <w:rPr>
          <w:szCs w:val="24"/>
        </w:rPr>
      </w:pPr>
    </w:p>
    <w:p w14:paraId="11E3131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4F5FD6E2" w14:textId="05AC8D95" w:rsidR="008203A8" w:rsidRPr="00406EE7" w:rsidRDefault="00C96B99" w:rsidP="008203A8">
      <w:pPr>
        <w:tabs>
          <w:tab w:val="left" w:pos="851"/>
        </w:tabs>
        <w:ind w:left="851"/>
        <w:rPr>
          <w:sz w:val="24"/>
          <w:szCs w:val="24"/>
        </w:rPr>
      </w:pPr>
      <w:r>
        <w:rPr>
          <w:sz w:val="24"/>
          <w:szCs w:val="24"/>
        </w:rPr>
        <w:t>Ingen.</w:t>
      </w:r>
    </w:p>
    <w:p w14:paraId="2AC3762B" w14:textId="77777777" w:rsidR="008203A8" w:rsidRPr="00406EE7" w:rsidRDefault="008203A8" w:rsidP="008203A8">
      <w:pPr>
        <w:pStyle w:val="Sidehoved"/>
        <w:tabs>
          <w:tab w:val="clear" w:pos="4819"/>
        </w:tabs>
        <w:ind w:left="851"/>
        <w:rPr>
          <w:szCs w:val="24"/>
        </w:rPr>
      </w:pPr>
    </w:p>
    <w:p w14:paraId="27990FD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60151C5" w14:textId="77777777" w:rsidR="008203A8" w:rsidRPr="002374DA" w:rsidRDefault="008203A8" w:rsidP="008203A8">
      <w:pPr>
        <w:tabs>
          <w:tab w:val="left" w:pos="851"/>
        </w:tabs>
        <w:ind w:left="851"/>
        <w:rPr>
          <w:sz w:val="24"/>
          <w:szCs w:val="24"/>
        </w:rPr>
      </w:pPr>
    </w:p>
    <w:p w14:paraId="6BAAC1EA"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07212ADA" w14:textId="77777777" w:rsidR="00FB2E10" w:rsidRPr="00DE7EA7" w:rsidRDefault="00FB2E10" w:rsidP="00FB2E10">
      <w:pPr>
        <w:tabs>
          <w:tab w:val="left" w:pos="851"/>
          <w:tab w:val="left" w:pos="8222"/>
        </w:tabs>
        <w:ind w:left="851"/>
        <w:rPr>
          <w:sz w:val="24"/>
          <w:szCs w:val="24"/>
          <w:lang w:eastAsia="da-DK"/>
        </w:rPr>
      </w:pPr>
      <w:r w:rsidRPr="00DE7EA7">
        <w:rPr>
          <w:sz w:val="24"/>
          <w:szCs w:val="24"/>
        </w:rPr>
        <w:t>Brug af produktet bør baseres på følsomhedstest af bakterier isoleret fra dyret. Hvis dette ikke er muligt, bør behandlingen baseres på lokal (regionalt eller på besætningsniveau) epidemiologisk information om de pågældende bakteriers følsomhed.</w:t>
      </w:r>
    </w:p>
    <w:p w14:paraId="1E75B428" w14:textId="77777777" w:rsidR="00FB2E10" w:rsidRPr="00DE7EA7" w:rsidRDefault="00FB2E10" w:rsidP="00FB2E10">
      <w:pPr>
        <w:tabs>
          <w:tab w:val="left" w:pos="851"/>
          <w:tab w:val="left" w:pos="8222"/>
        </w:tabs>
        <w:ind w:left="851"/>
        <w:rPr>
          <w:sz w:val="24"/>
          <w:szCs w:val="24"/>
        </w:rPr>
      </w:pPr>
      <w:r w:rsidRPr="00DE7EA7">
        <w:rPr>
          <w:sz w:val="24"/>
          <w:szCs w:val="24"/>
        </w:rPr>
        <w:t>Ved brug af lægemidlet bør officiel og lokal antibiotikapolitik følges.</w:t>
      </w:r>
    </w:p>
    <w:p w14:paraId="248D2209" w14:textId="77777777" w:rsidR="00FB2E10" w:rsidRPr="00DE7EA7" w:rsidRDefault="00FB2E10" w:rsidP="00FB2E10">
      <w:pPr>
        <w:tabs>
          <w:tab w:val="left" w:pos="851"/>
          <w:tab w:val="left" w:pos="8222"/>
        </w:tabs>
        <w:ind w:left="851"/>
        <w:rPr>
          <w:sz w:val="24"/>
          <w:szCs w:val="24"/>
        </w:rPr>
      </w:pPr>
      <w:r w:rsidRPr="00DE7EA7">
        <w:rPr>
          <w:sz w:val="24"/>
          <w:szCs w:val="24"/>
        </w:rPr>
        <w:t xml:space="preserve">Anvendelse af produktet ud over instruktionerne i produktresuméet kan føre til øget forekomst af bakterier, som er resistente over for </w:t>
      </w:r>
      <w:proofErr w:type="spellStart"/>
      <w:r w:rsidRPr="00DE7EA7">
        <w:rPr>
          <w:sz w:val="24"/>
          <w:szCs w:val="24"/>
        </w:rPr>
        <w:t>florfenicol</w:t>
      </w:r>
      <w:proofErr w:type="spellEnd"/>
      <w:r w:rsidRPr="00DE7EA7">
        <w:rPr>
          <w:sz w:val="24"/>
          <w:szCs w:val="24"/>
        </w:rPr>
        <w:t>.</w:t>
      </w:r>
    </w:p>
    <w:p w14:paraId="555F77A4" w14:textId="77777777" w:rsidR="00FB2E10" w:rsidRPr="00DE7EA7" w:rsidRDefault="00FB2E10" w:rsidP="00FB2E10">
      <w:pPr>
        <w:tabs>
          <w:tab w:val="left" w:pos="851"/>
          <w:tab w:val="left" w:pos="8222"/>
        </w:tabs>
        <w:ind w:left="851"/>
        <w:rPr>
          <w:sz w:val="24"/>
          <w:szCs w:val="24"/>
        </w:rPr>
      </w:pPr>
      <w:r w:rsidRPr="00DE7EA7">
        <w:rPr>
          <w:sz w:val="24"/>
          <w:szCs w:val="24"/>
        </w:rPr>
        <w:t xml:space="preserve">Undgå brug i dehydrerede, </w:t>
      </w:r>
      <w:proofErr w:type="spellStart"/>
      <w:r w:rsidRPr="00DE7EA7">
        <w:rPr>
          <w:sz w:val="24"/>
          <w:szCs w:val="24"/>
        </w:rPr>
        <w:t>hypovolæmiske</w:t>
      </w:r>
      <w:proofErr w:type="spellEnd"/>
      <w:r w:rsidRPr="00DE7EA7">
        <w:rPr>
          <w:sz w:val="24"/>
          <w:szCs w:val="24"/>
        </w:rPr>
        <w:t xml:space="preserve"> dyr eller dyr med hypotension, da det forøger den potentielle risiko for nyretoksicitet. Samtidig behandling med potentielt nyretoksiske lægemidler bør undgås.</w:t>
      </w:r>
    </w:p>
    <w:p w14:paraId="4A7DB1E5" w14:textId="77777777" w:rsidR="00FB2E10" w:rsidRPr="00DE7EA7" w:rsidRDefault="00FB2E10" w:rsidP="00FB2E10">
      <w:pPr>
        <w:tabs>
          <w:tab w:val="left" w:pos="851"/>
          <w:tab w:val="left" w:pos="8222"/>
        </w:tabs>
        <w:ind w:left="851"/>
        <w:rPr>
          <w:sz w:val="24"/>
          <w:szCs w:val="24"/>
        </w:rPr>
      </w:pPr>
      <w:r w:rsidRPr="00DE7EA7">
        <w:rPr>
          <w:sz w:val="24"/>
          <w:szCs w:val="24"/>
        </w:rPr>
        <w:t>Erosioner i løben har været knyttet til gentagne behandlinger af kalve uden endnu udviklet drøvtyggerfunktion. Anvendelse til denne aldersgruppe bør ske med forsigtighed. Sikkerheden er ikke undersøgt for kalve på 3 ugers alder eller yngre.</w:t>
      </w:r>
    </w:p>
    <w:p w14:paraId="531E8225" w14:textId="77777777" w:rsidR="00FB2E10" w:rsidRPr="00DE7EA7" w:rsidRDefault="00FB2E10" w:rsidP="00FB2E10">
      <w:pPr>
        <w:tabs>
          <w:tab w:val="left" w:pos="851"/>
          <w:tab w:val="left" w:pos="8222"/>
        </w:tabs>
        <w:ind w:left="851"/>
        <w:rPr>
          <w:sz w:val="24"/>
          <w:szCs w:val="24"/>
        </w:rPr>
      </w:pPr>
    </w:p>
    <w:p w14:paraId="5473AB1E" w14:textId="77777777" w:rsidR="00FB2E10" w:rsidRPr="00DE7EA7" w:rsidRDefault="00FB2E10" w:rsidP="00FB2E10">
      <w:pPr>
        <w:tabs>
          <w:tab w:val="left" w:pos="851"/>
          <w:tab w:val="left" w:pos="8222"/>
        </w:tabs>
        <w:ind w:left="851"/>
        <w:rPr>
          <w:sz w:val="24"/>
          <w:szCs w:val="24"/>
        </w:rPr>
      </w:pPr>
      <w:proofErr w:type="spellStart"/>
      <w:r w:rsidRPr="00DE7EA7">
        <w:rPr>
          <w:sz w:val="24"/>
          <w:szCs w:val="24"/>
        </w:rPr>
        <w:t>Flunixin</w:t>
      </w:r>
      <w:proofErr w:type="spellEnd"/>
      <w:r w:rsidRPr="00DE7EA7">
        <w:rPr>
          <w:sz w:val="24"/>
          <w:szCs w:val="24"/>
        </w:rPr>
        <w:t xml:space="preserve"> er toksisk for ådselædende fugle. Må ikke administreres til dyr, der kan indgå i den vilde faunas fødekæde. Ved dødsfald eller aflivning af behandlede dyr, skal det sikres, at det afdøde dyr ikke er tilgængeligt for den vilde fauna.  </w:t>
      </w:r>
    </w:p>
    <w:p w14:paraId="74788A64" w14:textId="77777777" w:rsidR="00FB2E10" w:rsidRPr="00DE7EA7" w:rsidRDefault="00FB2E10" w:rsidP="00FB2E10">
      <w:pPr>
        <w:tabs>
          <w:tab w:val="left" w:pos="851"/>
          <w:tab w:val="left" w:pos="8222"/>
        </w:tabs>
        <w:rPr>
          <w:sz w:val="24"/>
          <w:szCs w:val="24"/>
        </w:rPr>
      </w:pPr>
    </w:p>
    <w:p w14:paraId="6C365CF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3D9F6FB1" w14:textId="77777777" w:rsidR="00DE7EA7" w:rsidRPr="00DE7EA7" w:rsidRDefault="00DE7EA7" w:rsidP="00DE7EA7">
      <w:pPr>
        <w:tabs>
          <w:tab w:val="left" w:pos="851"/>
          <w:tab w:val="left" w:pos="8222"/>
        </w:tabs>
        <w:ind w:left="851"/>
        <w:rPr>
          <w:sz w:val="24"/>
          <w:szCs w:val="24"/>
          <w:lang w:eastAsia="da-DK"/>
        </w:rPr>
      </w:pPr>
      <w:r w:rsidRPr="00DE7EA7">
        <w:rPr>
          <w:sz w:val="24"/>
          <w:szCs w:val="24"/>
        </w:rPr>
        <w:t>Forsigtighed bør udvises, således at selvinjektion undgås.</w:t>
      </w:r>
    </w:p>
    <w:p w14:paraId="288CB491" w14:textId="77777777" w:rsidR="00DE7EA7" w:rsidRPr="00DE7EA7" w:rsidRDefault="00DE7EA7" w:rsidP="00DE7EA7">
      <w:pPr>
        <w:tabs>
          <w:tab w:val="left" w:pos="851"/>
          <w:tab w:val="left" w:pos="8222"/>
        </w:tabs>
        <w:ind w:left="851"/>
        <w:rPr>
          <w:sz w:val="24"/>
          <w:szCs w:val="24"/>
        </w:rPr>
      </w:pPr>
      <w:r w:rsidRPr="00DE7EA7">
        <w:rPr>
          <w:sz w:val="24"/>
          <w:szCs w:val="24"/>
        </w:rPr>
        <w:t xml:space="preserve">Ved overfølsomhed over for propylenglycol og </w:t>
      </w:r>
      <w:proofErr w:type="spellStart"/>
      <w:r w:rsidRPr="00DE7EA7">
        <w:rPr>
          <w:sz w:val="24"/>
          <w:szCs w:val="24"/>
        </w:rPr>
        <w:t>polyethylenglycoler</w:t>
      </w:r>
      <w:proofErr w:type="spellEnd"/>
      <w:r w:rsidRPr="00DE7EA7">
        <w:rPr>
          <w:sz w:val="24"/>
          <w:szCs w:val="24"/>
        </w:rPr>
        <w:t>, bør kontakt med veterinærlægemidlet undgås.</w:t>
      </w:r>
    </w:p>
    <w:p w14:paraId="38F7DB4B" w14:textId="77777777" w:rsidR="00DE7EA7" w:rsidRPr="00DE7EA7" w:rsidRDefault="00DE7EA7" w:rsidP="00DE7EA7">
      <w:pPr>
        <w:tabs>
          <w:tab w:val="left" w:pos="851"/>
          <w:tab w:val="left" w:pos="8222"/>
        </w:tabs>
        <w:rPr>
          <w:sz w:val="24"/>
          <w:szCs w:val="24"/>
        </w:rPr>
      </w:pPr>
      <w:r w:rsidRPr="00DE7EA7">
        <w:rPr>
          <w:sz w:val="24"/>
          <w:szCs w:val="24"/>
        </w:rPr>
        <w:tab/>
        <w:t>Vask hænder efter brug.</w:t>
      </w:r>
    </w:p>
    <w:p w14:paraId="17A4A411" w14:textId="77777777" w:rsidR="00DE7EA7" w:rsidRPr="00DE7EA7" w:rsidRDefault="00DE7EA7" w:rsidP="00DE7EA7">
      <w:pPr>
        <w:tabs>
          <w:tab w:val="left" w:pos="851"/>
          <w:tab w:val="left" w:pos="8222"/>
        </w:tabs>
        <w:ind w:left="851"/>
        <w:rPr>
          <w:sz w:val="24"/>
          <w:szCs w:val="24"/>
        </w:rPr>
      </w:pPr>
      <w:r w:rsidRPr="00DE7EA7">
        <w:rPr>
          <w:sz w:val="24"/>
          <w:szCs w:val="24"/>
        </w:rPr>
        <w:t xml:space="preserve">Laboratorieundersøgelser på kaniner og rotter med hjælpestoffet </w:t>
      </w:r>
      <w:bookmarkStart w:id="1" w:name="_Hlk152923564"/>
      <w:r w:rsidRPr="00DE7EA7">
        <w:rPr>
          <w:sz w:val="24"/>
          <w:szCs w:val="24"/>
        </w:rPr>
        <w:t>N-</w:t>
      </w:r>
      <w:proofErr w:type="spellStart"/>
      <w:r w:rsidRPr="00DE7EA7">
        <w:rPr>
          <w:sz w:val="24"/>
          <w:szCs w:val="24"/>
        </w:rPr>
        <w:t>methylpyrrolidon</w:t>
      </w:r>
      <w:proofErr w:type="spellEnd"/>
      <w:r w:rsidRPr="00DE7EA7">
        <w:rPr>
          <w:sz w:val="24"/>
          <w:szCs w:val="24"/>
        </w:rPr>
        <w:t xml:space="preserve"> </w:t>
      </w:r>
      <w:bookmarkEnd w:id="1"/>
      <w:r w:rsidRPr="00DE7EA7">
        <w:rPr>
          <w:sz w:val="24"/>
          <w:szCs w:val="24"/>
        </w:rPr>
        <w:t xml:space="preserve">har vist </w:t>
      </w:r>
      <w:proofErr w:type="spellStart"/>
      <w:r w:rsidRPr="00DE7EA7">
        <w:rPr>
          <w:sz w:val="24"/>
          <w:szCs w:val="24"/>
        </w:rPr>
        <w:t>føtotoksiske</w:t>
      </w:r>
      <w:proofErr w:type="spellEnd"/>
      <w:r w:rsidRPr="00DE7EA7">
        <w:rPr>
          <w:sz w:val="24"/>
          <w:szCs w:val="24"/>
        </w:rPr>
        <w:t xml:space="preserve"> virkninger. Kvinder i den fødedygtige alder, gravide kvinder eller kvinder, der potentielt kan være gravide, bør anvende veterinærlægemidlet med stor forsigtighed for at undgå utilsigtet selvinjektion.</w:t>
      </w:r>
    </w:p>
    <w:p w14:paraId="3DF39ADD" w14:textId="77777777" w:rsidR="008203A8" w:rsidRPr="00DE7EA7" w:rsidRDefault="008203A8" w:rsidP="008203A8">
      <w:pPr>
        <w:tabs>
          <w:tab w:val="left" w:pos="851"/>
        </w:tabs>
        <w:ind w:left="851"/>
        <w:rPr>
          <w:sz w:val="24"/>
          <w:szCs w:val="24"/>
        </w:rPr>
      </w:pPr>
    </w:p>
    <w:p w14:paraId="4588F77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328A4847" w14:textId="24C92C83" w:rsidR="008203A8" w:rsidRPr="002E304C" w:rsidRDefault="00DE7EA7" w:rsidP="008203A8">
      <w:pPr>
        <w:tabs>
          <w:tab w:val="left" w:pos="851"/>
        </w:tabs>
        <w:ind w:left="851"/>
        <w:rPr>
          <w:sz w:val="24"/>
          <w:szCs w:val="24"/>
        </w:rPr>
      </w:pPr>
      <w:r>
        <w:rPr>
          <w:sz w:val="24"/>
          <w:szCs w:val="24"/>
        </w:rPr>
        <w:t>Ikke relevant.</w:t>
      </w:r>
    </w:p>
    <w:p w14:paraId="61EC79CA" w14:textId="77777777" w:rsidR="008203A8" w:rsidRPr="00406EE7" w:rsidRDefault="008203A8" w:rsidP="008203A8">
      <w:pPr>
        <w:tabs>
          <w:tab w:val="left" w:pos="851"/>
        </w:tabs>
        <w:ind w:left="851"/>
        <w:rPr>
          <w:sz w:val="24"/>
          <w:szCs w:val="24"/>
        </w:rPr>
      </w:pPr>
    </w:p>
    <w:p w14:paraId="4809349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20AC334A" w14:textId="77777777" w:rsidR="00DE7EA7" w:rsidRPr="00DE7EA7" w:rsidRDefault="00DE7EA7" w:rsidP="00DE7EA7">
      <w:pPr>
        <w:tabs>
          <w:tab w:val="left" w:pos="851"/>
          <w:tab w:val="left" w:pos="8222"/>
        </w:tabs>
        <w:ind w:left="851"/>
        <w:rPr>
          <w:bCs/>
          <w:sz w:val="24"/>
          <w:szCs w:val="24"/>
          <w:lang w:eastAsia="da-DK"/>
        </w:rPr>
      </w:pPr>
      <w:r w:rsidRPr="00DE7EA7">
        <w:rPr>
          <w:bCs/>
          <w:sz w:val="24"/>
          <w:szCs w:val="24"/>
        </w:rPr>
        <w:t xml:space="preserve">Kvæg: </w:t>
      </w:r>
    </w:p>
    <w:p w14:paraId="09385B41" w14:textId="77777777" w:rsidR="00DE7EA7" w:rsidRPr="00DE7EA7" w:rsidRDefault="00DE7EA7" w:rsidP="00DE7EA7">
      <w:pPr>
        <w:tabs>
          <w:tab w:val="left" w:pos="851"/>
          <w:tab w:val="left" w:pos="8222"/>
        </w:tabs>
        <w:ind w:left="851"/>
        <w:rPr>
          <w:bCs/>
          <w:sz w:val="24"/>
          <w:szCs w:val="24"/>
        </w:rPr>
      </w:pPr>
    </w:p>
    <w:tbl>
      <w:tblPr>
        <w:tblW w:w="4602" w:type="pct"/>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4431"/>
      </w:tblGrid>
      <w:tr w:rsidR="00DE7EA7" w14:paraId="3479CB85" w14:textId="77777777" w:rsidTr="00DE7EA7">
        <w:tc>
          <w:tcPr>
            <w:tcW w:w="2500" w:type="pct"/>
            <w:tcBorders>
              <w:top w:val="single" w:sz="4" w:space="0" w:color="auto"/>
              <w:left w:val="single" w:sz="4" w:space="0" w:color="auto"/>
              <w:bottom w:val="single" w:sz="4" w:space="0" w:color="auto"/>
              <w:right w:val="single" w:sz="4" w:space="0" w:color="auto"/>
            </w:tcBorders>
            <w:hideMark/>
          </w:tcPr>
          <w:p w14:paraId="52117706" w14:textId="77777777" w:rsidR="00DE7EA7" w:rsidRDefault="00DE7EA7">
            <w:pPr>
              <w:spacing w:before="60" w:after="60"/>
            </w:pPr>
            <w:r>
              <w:t>Meget almindelig</w:t>
            </w:r>
          </w:p>
          <w:p w14:paraId="030FF3AE" w14:textId="77777777" w:rsidR="00DE7EA7" w:rsidRDefault="00DE7EA7">
            <w:pPr>
              <w:spacing w:before="60" w:after="60"/>
            </w:pPr>
            <w:r>
              <w:t>(&gt; 1 dyr ud af 10 behandlede dyr):</w:t>
            </w:r>
          </w:p>
        </w:tc>
        <w:tc>
          <w:tcPr>
            <w:tcW w:w="2500" w:type="pct"/>
            <w:tcBorders>
              <w:top w:val="single" w:sz="4" w:space="0" w:color="auto"/>
              <w:left w:val="single" w:sz="4" w:space="0" w:color="auto"/>
              <w:bottom w:val="single" w:sz="4" w:space="0" w:color="auto"/>
              <w:right w:val="single" w:sz="4" w:space="0" w:color="auto"/>
            </w:tcBorders>
            <w:hideMark/>
          </w:tcPr>
          <w:p w14:paraId="16040D2A" w14:textId="77777777" w:rsidR="00DE7EA7" w:rsidRDefault="00DE7EA7">
            <w:pPr>
              <w:spacing w:before="60" w:after="60"/>
              <w:rPr>
                <w:iCs/>
              </w:rPr>
            </w:pPr>
            <w:r>
              <w:t>Hævelse på injektionsstedet</w:t>
            </w:r>
            <w:r>
              <w:rPr>
                <w:vertAlign w:val="superscript"/>
              </w:rPr>
              <w:t>1</w:t>
            </w:r>
            <w:r>
              <w:t xml:space="preserve"> </w:t>
            </w:r>
          </w:p>
        </w:tc>
      </w:tr>
      <w:tr w:rsidR="00DE7EA7" w14:paraId="30823AD9" w14:textId="77777777" w:rsidTr="00DE7EA7">
        <w:tc>
          <w:tcPr>
            <w:tcW w:w="2500" w:type="pct"/>
            <w:tcBorders>
              <w:top w:val="single" w:sz="4" w:space="0" w:color="auto"/>
              <w:left w:val="single" w:sz="4" w:space="0" w:color="auto"/>
              <w:bottom w:val="single" w:sz="4" w:space="0" w:color="auto"/>
              <w:right w:val="single" w:sz="4" w:space="0" w:color="auto"/>
            </w:tcBorders>
            <w:hideMark/>
          </w:tcPr>
          <w:p w14:paraId="3F816DD4" w14:textId="77777777" w:rsidR="00DE7EA7" w:rsidRDefault="00DE7EA7">
            <w:pPr>
              <w:spacing w:before="60" w:after="60"/>
            </w:pPr>
            <w:r>
              <w:t>Meget sjælden</w:t>
            </w:r>
          </w:p>
          <w:p w14:paraId="635F46EA" w14:textId="77777777" w:rsidR="00DE7EA7" w:rsidRDefault="00DE7EA7">
            <w:pPr>
              <w:spacing w:before="60" w:after="60"/>
            </w:pPr>
            <w:r>
              <w:t>(&lt; 1 dyr ud af 10 000 behandlede dyr, herunder enkeltstående indberetninger):</w:t>
            </w:r>
          </w:p>
        </w:tc>
        <w:tc>
          <w:tcPr>
            <w:tcW w:w="2500" w:type="pct"/>
            <w:tcBorders>
              <w:top w:val="single" w:sz="4" w:space="0" w:color="auto"/>
              <w:left w:val="single" w:sz="4" w:space="0" w:color="auto"/>
              <w:bottom w:val="single" w:sz="4" w:space="0" w:color="auto"/>
              <w:right w:val="single" w:sz="4" w:space="0" w:color="auto"/>
            </w:tcBorders>
            <w:hideMark/>
          </w:tcPr>
          <w:p w14:paraId="5930643C" w14:textId="77777777" w:rsidR="00DE7EA7" w:rsidRDefault="00DE7EA7">
            <w:pPr>
              <w:spacing w:before="60" w:after="60"/>
              <w:rPr>
                <w:iCs/>
              </w:rPr>
            </w:pPr>
            <w:r>
              <w:rPr>
                <w:bCs/>
                <w:iCs/>
              </w:rPr>
              <w:t>Anafylaktiske reaktioner</w:t>
            </w:r>
            <w:r>
              <w:rPr>
                <w:bCs/>
                <w:iCs/>
                <w:vertAlign w:val="superscript"/>
              </w:rPr>
              <w:t>2</w:t>
            </w:r>
            <w:r>
              <w:t xml:space="preserve"> </w:t>
            </w:r>
          </w:p>
        </w:tc>
      </w:tr>
    </w:tbl>
    <w:p w14:paraId="0F1863A3" w14:textId="77777777" w:rsidR="00DE7EA7" w:rsidRDefault="00DE7EA7" w:rsidP="00DE7EA7">
      <w:pPr>
        <w:tabs>
          <w:tab w:val="left" w:pos="851"/>
          <w:tab w:val="left" w:pos="8222"/>
        </w:tabs>
        <w:ind w:left="851"/>
        <w:rPr>
          <w:sz w:val="22"/>
          <w:szCs w:val="22"/>
        </w:rPr>
      </w:pPr>
      <w:r>
        <w:rPr>
          <w:bCs/>
          <w:vertAlign w:val="superscript"/>
        </w:rPr>
        <w:t>1</w:t>
      </w:r>
      <w:r>
        <w:rPr>
          <w:bCs/>
        </w:rPr>
        <w:t xml:space="preserve">bliver </w:t>
      </w:r>
      <w:proofErr w:type="spellStart"/>
      <w:r>
        <w:rPr>
          <w:bCs/>
        </w:rPr>
        <w:t>palperbare</w:t>
      </w:r>
      <w:proofErr w:type="spellEnd"/>
      <w:r>
        <w:rPr>
          <w:bCs/>
        </w:rPr>
        <w:t xml:space="preserve"> 2-3 dage efter subkutan injektion. </w:t>
      </w:r>
      <w:r>
        <w:t xml:space="preserve">Hævelsen kan persistere fra 15 til 36 dage efter injektionen. Hævelsen skyldes en minimal til mild irritation af </w:t>
      </w:r>
      <w:proofErr w:type="spellStart"/>
      <w:r>
        <w:t>subkutis</w:t>
      </w:r>
      <w:proofErr w:type="spellEnd"/>
      <w:r>
        <w:t>, og kun i få tilfælde af den underliggende muskulatur. Synlige forandringer, der kræver udrensning ved slagtning, kunne ikke observeres 56 dage efter injektion.</w:t>
      </w:r>
    </w:p>
    <w:p w14:paraId="35B31EA9" w14:textId="77777777" w:rsidR="00DE7EA7" w:rsidRDefault="00DE7EA7" w:rsidP="00DE7EA7">
      <w:pPr>
        <w:tabs>
          <w:tab w:val="left" w:pos="851"/>
          <w:tab w:val="left" w:pos="8222"/>
        </w:tabs>
        <w:ind w:left="851"/>
        <w:rPr>
          <w:bCs/>
          <w:iCs/>
        </w:rPr>
      </w:pPr>
      <w:r>
        <w:rPr>
          <w:vertAlign w:val="superscript"/>
        </w:rPr>
        <w:t>2</w:t>
      </w:r>
      <w:r>
        <w:rPr>
          <w:bCs/>
          <w:iCs/>
        </w:rPr>
        <w:t>Disse reaktioner kan være letale.</w:t>
      </w:r>
    </w:p>
    <w:p w14:paraId="52CB1CEA" w14:textId="77777777" w:rsidR="00DE7EA7" w:rsidRPr="00DE7EA7" w:rsidRDefault="00DE7EA7" w:rsidP="00DE7EA7">
      <w:pPr>
        <w:tabs>
          <w:tab w:val="left" w:pos="851"/>
          <w:tab w:val="left" w:pos="8222"/>
        </w:tabs>
        <w:ind w:left="851"/>
        <w:rPr>
          <w:sz w:val="24"/>
          <w:szCs w:val="24"/>
        </w:rPr>
      </w:pPr>
    </w:p>
    <w:p w14:paraId="55211A84" w14:textId="77777777" w:rsidR="00DE7EA7" w:rsidRPr="00DE7EA7" w:rsidRDefault="00DE7EA7" w:rsidP="00DE7EA7">
      <w:pPr>
        <w:ind w:left="851"/>
        <w:rPr>
          <w:sz w:val="24"/>
          <w:szCs w:val="24"/>
        </w:rPr>
      </w:pPr>
      <w:bookmarkStart w:id="2" w:name="_Hlk132120626"/>
      <w:bookmarkStart w:id="3" w:name="_Hlk66891708"/>
      <w:r w:rsidRPr="00DE7EA7">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2"/>
      <w:r w:rsidRPr="00DE7EA7">
        <w:rPr>
          <w:sz w:val="24"/>
          <w:szCs w:val="24"/>
        </w:rPr>
        <w:t>.</w:t>
      </w:r>
      <w:bookmarkEnd w:id="3"/>
    </w:p>
    <w:p w14:paraId="633D3364" w14:textId="77777777" w:rsidR="008203A8" w:rsidRPr="00DE7EA7" w:rsidRDefault="008203A8" w:rsidP="008203A8">
      <w:pPr>
        <w:tabs>
          <w:tab w:val="left" w:pos="851"/>
        </w:tabs>
        <w:ind w:left="851"/>
        <w:rPr>
          <w:sz w:val="24"/>
          <w:szCs w:val="24"/>
        </w:rPr>
      </w:pPr>
    </w:p>
    <w:p w14:paraId="3DE9804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5A05E4F1" w14:textId="77777777" w:rsidR="00DE7EA7" w:rsidRDefault="00DE7EA7" w:rsidP="00DE7EA7">
      <w:pPr>
        <w:tabs>
          <w:tab w:val="left" w:pos="851"/>
          <w:tab w:val="left" w:pos="8222"/>
        </w:tabs>
        <w:ind w:left="851"/>
        <w:rPr>
          <w:sz w:val="22"/>
          <w:lang w:eastAsia="da-DK"/>
        </w:rPr>
      </w:pPr>
      <w:r>
        <w:t>Veterinærlægemidlets sikkerhed hos kvæg under drægtighed, laktation eller hos avlsdyr er ikke fastlagt. Forsøgsstudier med kaniner og rotter med hjælpestoffet N-</w:t>
      </w:r>
      <w:proofErr w:type="spellStart"/>
      <w:r>
        <w:t>methylpyrrolidon</w:t>
      </w:r>
      <w:proofErr w:type="spellEnd"/>
      <w:r>
        <w:t xml:space="preserve"> har vist </w:t>
      </w:r>
      <w:proofErr w:type="spellStart"/>
      <w:r>
        <w:t>føtotoksiske</w:t>
      </w:r>
      <w:proofErr w:type="spellEnd"/>
      <w:r>
        <w:t xml:space="preserve"> virkninger. Må kun anvendes i overensstemmelse med den ansvarlige dyrlæges vurdering af benefit/</w:t>
      </w:r>
      <w:proofErr w:type="spellStart"/>
      <w:r>
        <w:t>risk</w:t>
      </w:r>
      <w:proofErr w:type="spellEnd"/>
      <w:r>
        <w:t>-forholdet.</w:t>
      </w:r>
    </w:p>
    <w:p w14:paraId="1CEC715C" w14:textId="77777777" w:rsidR="008203A8" w:rsidRPr="00406EE7" w:rsidRDefault="008203A8" w:rsidP="008203A8">
      <w:pPr>
        <w:tabs>
          <w:tab w:val="left" w:pos="851"/>
        </w:tabs>
        <w:ind w:left="851"/>
        <w:rPr>
          <w:sz w:val="24"/>
          <w:szCs w:val="24"/>
        </w:rPr>
      </w:pPr>
    </w:p>
    <w:p w14:paraId="35C5948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E85412E" w14:textId="77777777" w:rsidR="00DE7EA7" w:rsidRPr="00DE7EA7" w:rsidRDefault="00DE7EA7" w:rsidP="00DE7EA7">
      <w:pPr>
        <w:tabs>
          <w:tab w:val="left" w:pos="851"/>
        </w:tabs>
        <w:ind w:left="851"/>
        <w:rPr>
          <w:sz w:val="24"/>
          <w:szCs w:val="24"/>
        </w:rPr>
      </w:pPr>
      <w:r w:rsidRPr="00DE7EA7">
        <w:rPr>
          <w:sz w:val="24"/>
          <w:szCs w:val="24"/>
        </w:rPr>
        <w:t xml:space="preserve">Samtidig brug af andre aktive stoffer med høj grad af proteinbinding kan konkurrere med </w:t>
      </w:r>
      <w:proofErr w:type="spellStart"/>
      <w:r w:rsidRPr="00DE7EA7">
        <w:rPr>
          <w:sz w:val="24"/>
          <w:szCs w:val="24"/>
        </w:rPr>
        <w:t>flunixin</w:t>
      </w:r>
      <w:proofErr w:type="spellEnd"/>
      <w:r w:rsidRPr="00DE7EA7">
        <w:rPr>
          <w:sz w:val="24"/>
          <w:szCs w:val="24"/>
        </w:rPr>
        <w:t xml:space="preserve"> og derved medføre toksiske effekter. Behandling med andre antiinflammatoriske stoffer kan resultere i øgede bivirkninger, og der bør derfor være en behandlingsfri periode for sådanne stoffer på mindst 24 timer før behandlingen iværksættes. Periodens længde bør tilpasses de </w:t>
      </w:r>
      <w:proofErr w:type="spellStart"/>
      <w:r w:rsidRPr="00DE7EA7">
        <w:rPr>
          <w:sz w:val="24"/>
          <w:szCs w:val="24"/>
        </w:rPr>
        <w:t>farmakokinetiske</w:t>
      </w:r>
      <w:proofErr w:type="spellEnd"/>
      <w:r w:rsidRPr="00DE7EA7">
        <w:rPr>
          <w:sz w:val="24"/>
          <w:szCs w:val="24"/>
        </w:rPr>
        <w:t xml:space="preserve"> forhold for det tidligere anvendte stof.</w:t>
      </w:r>
    </w:p>
    <w:p w14:paraId="77E03BDC" w14:textId="49224885" w:rsidR="008203A8" w:rsidRPr="00406EE7" w:rsidRDefault="00DE7EA7" w:rsidP="00DE7EA7">
      <w:pPr>
        <w:tabs>
          <w:tab w:val="left" w:pos="851"/>
        </w:tabs>
        <w:ind w:left="851"/>
        <w:rPr>
          <w:sz w:val="24"/>
          <w:szCs w:val="24"/>
        </w:rPr>
      </w:pPr>
      <w:r w:rsidRPr="00DE7EA7">
        <w:rPr>
          <w:sz w:val="24"/>
          <w:szCs w:val="24"/>
        </w:rPr>
        <w:t xml:space="preserve">Præparatet må ikke anvendes sammen med andre </w:t>
      </w:r>
      <w:proofErr w:type="spellStart"/>
      <w:r w:rsidRPr="00DE7EA7">
        <w:rPr>
          <w:sz w:val="24"/>
          <w:szCs w:val="24"/>
        </w:rPr>
        <w:t>NSAID’er</w:t>
      </w:r>
      <w:proofErr w:type="spellEnd"/>
      <w:r w:rsidRPr="00DE7EA7">
        <w:rPr>
          <w:sz w:val="24"/>
          <w:szCs w:val="24"/>
        </w:rPr>
        <w:t xml:space="preserve"> eller </w:t>
      </w:r>
      <w:proofErr w:type="spellStart"/>
      <w:r w:rsidRPr="00DE7EA7">
        <w:rPr>
          <w:sz w:val="24"/>
          <w:szCs w:val="24"/>
        </w:rPr>
        <w:t>glukokortikosteroider</w:t>
      </w:r>
      <w:proofErr w:type="spellEnd"/>
      <w:r w:rsidRPr="00DE7EA7">
        <w:rPr>
          <w:sz w:val="24"/>
          <w:szCs w:val="24"/>
        </w:rPr>
        <w:t xml:space="preserve">. </w:t>
      </w:r>
      <w:proofErr w:type="spellStart"/>
      <w:r w:rsidRPr="00DE7EA7">
        <w:rPr>
          <w:sz w:val="24"/>
          <w:szCs w:val="24"/>
        </w:rPr>
        <w:t>Gastro-intestinale</w:t>
      </w:r>
      <w:proofErr w:type="spellEnd"/>
      <w:r w:rsidRPr="00DE7EA7">
        <w:rPr>
          <w:sz w:val="24"/>
          <w:szCs w:val="24"/>
        </w:rPr>
        <w:t xml:space="preserve"> </w:t>
      </w:r>
      <w:proofErr w:type="spellStart"/>
      <w:r w:rsidRPr="00DE7EA7">
        <w:rPr>
          <w:sz w:val="24"/>
          <w:szCs w:val="24"/>
        </w:rPr>
        <w:t>ulcerationer</w:t>
      </w:r>
      <w:proofErr w:type="spellEnd"/>
      <w:r w:rsidRPr="00DE7EA7">
        <w:rPr>
          <w:sz w:val="24"/>
          <w:szCs w:val="24"/>
        </w:rPr>
        <w:t xml:space="preserve"> kan forværres af </w:t>
      </w:r>
      <w:proofErr w:type="spellStart"/>
      <w:r w:rsidRPr="00DE7EA7">
        <w:rPr>
          <w:sz w:val="24"/>
          <w:szCs w:val="24"/>
        </w:rPr>
        <w:t>kortikosteroider</w:t>
      </w:r>
      <w:proofErr w:type="spellEnd"/>
      <w:r w:rsidRPr="00DE7EA7">
        <w:rPr>
          <w:sz w:val="24"/>
          <w:szCs w:val="24"/>
        </w:rPr>
        <w:t xml:space="preserve"> hos dyr behandlet med </w:t>
      </w:r>
      <w:proofErr w:type="spellStart"/>
      <w:r w:rsidRPr="00DE7EA7">
        <w:rPr>
          <w:sz w:val="24"/>
          <w:szCs w:val="24"/>
        </w:rPr>
        <w:t>NSAID’er</w:t>
      </w:r>
      <w:proofErr w:type="spellEnd"/>
      <w:r w:rsidRPr="00DE7EA7">
        <w:rPr>
          <w:sz w:val="24"/>
          <w:szCs w:val="24"/>
        </w:rPr>
        <w:t>.</w:t>
      </w:r>
    </w:p>
    <w:p w14:paraId="70655CEE" w14:textId="77777777" w:rsidR="008203A8" w:rsidRPr="00406EE7" w:rsidRDefault="008203A8" w:rsidP="008203A8">
      <w:pPr>
        <w:tabs>
          <w:tab w:val="left" w:pos="851"/>
        </w:tabs>
        <w:ind w:left="851"/>
        <w:rPr>
          <w:sz w:val="24"/>
          <w:szCs w:val="24"/>
        </w:rPr>
      </w:pPr>
    </w:p>
    <w:p w14:paraId="7BAB19F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5C553950" w14:textId="77777777" w:rsidR="00DE7EA7" w:rsidRPr="00DE7EA7" w:rsidRDefault="00DE7EA7" w:rsidP="00DE7EA7">
      <w:pPr>
        <w:tabs>
          <w:tab w:val="left" w:pos="851"/>
          <w:tab w:val="left" w:pos="8222"/>
        </w:tabs>
        <w:ind w:left="851"/>
        <w:rPr>
          <w:sz w:val="24"/>
          <w:szCs w:val="24"/>
          <w:lang w:eastAsia="da-DK"/>
        </w:rPr>
      </w:pPr>
      <w:r w:rsidRPr="00DE7EA7">
        <w:rPr>
          <w:sz w:val="24"/>
          <w:szCs w:val="24"/>
        </w:rPr>
        <w:t xml:space="preserve">Subkutan anvendelse. </w:t>
      </w:r>
    </w:p>
    <w:p w14:paraId="4C849E8F" w14:textId="77777777" w:rsidR="00DE7EA7" w:rsidRPr="00DE7EA7" w:rsidRDefault="00DE7EA7" w:rsidP="00DE7EA7">
      <w:pPr>
        <w:tabs>
          <w:tab w:val="left" w:pos="851"/>
          <w:tab w:val="left" w:pos="8222"/>
        </w:tabs>
        <w:ind w:left="851"/>
        <w:rPr>
          <w:sz w:val="24"/>
          <w:szCs w:val="24"/>
        </w:rPr>
      </w:pPr>
      <w:r w:rsidRPr="00DE7EA7">
        <w:rPr>
          <w:sz w:val="24"/>
          <w:szCs w:val="24"/>
        </w:rPr>
        <w:t xml:space="preserve">Der anvendes 40 mg/kg </w:t>
      </w:r>
      <w:proofErr w:type="spellStart"/>
      <w:r w:rsidRPr="00DE7EA7">
        <w:rPr>
          <w:sz w:val="24"/>
          <w:szCs w:val="24"/>
        </w:rPr>
        <w:t>florfenicol</w:t>
      </w:r>
      <w:proofErr w:type="spellEnd"/>
      <w:r w:rsidRPr="00DE7EA7">
        <w:rPr>
          <w:sz w:val="24"/>
          <w:szCs w:val="24"/>
        </w:rPr>
        <w:t xml:space="preserve"> og 2,2 mg/kg </w:t>
      </w:r>
      <w:proofErr w:type="spellStart"/>
      <w:r w:rsidRPr="00DE7EA7">
        <w:rPr>
          <w:sz w:val="24"/>
          <w:szCs w:val="24"/>
        </w:rPr>
        <w:t>flunixin</w:t>
      </w:r>
      <w:proofErr w:type="spellEnd"/>
      <w:r w:rsidRPr="00DE7EA7">
        <w:rPr>
          <w:sz w:val="24"/>
          <w:szCs w:val="24"/>
        </w:rPr>
        <w:t xml:space="preserve"> (2 ml/15 kg kropsvægt) i en enkelt injektion.</w:t>
      </w:r>
    </w:p>
    <w:p w14:paraId="16C3AE64" w14:textId="77777777" w:rsidR="00DE7EA7" w:rsidRPr="00DE7EA7" w:rsidRDefault="00DE7EA7" w:rsidP="00DE7EA7">
      <w:pPr>
        <w:tabs>
          <w:tab w:val="left" w:pos="851"/>
          <w:tab w:val="left" w:pos="8222"/>
        </w:tabs>
        <w:ind w:left="851"/>
        <w:rPr>
          <w:sz w:val="24"/>
          <w:szCs w:val="24"/>
        </w:rPr>
      </w:pPr>
      <w:r w:rsidRPr="00DE7EA7">
        <w:rPr>
          <w:sz w:val="24"/>
          <w:szCs w:val="24"/>
        </w:rPr>
        <w:t xml:space="preserve">Der bør ikke anvendes mere end 10 ml pr. injektionssted. </w:t>
      </w:r>
    </w:p>
    <w:p w14:paraId="6C05EF05" w14:textId="77777777" w:rsidR="00DE7EA7" w:rsidRPr="00DE7EA7" w:rsidRDefault="00DE7EA7" w:rsidP="00DE7EA7">
      <w:pPr>
        <w:tabs>
          <w:tab w:val="left" w:pos="851"/>
          <w:tab w:val="left" w:pos="8222"/>
        </w:tabs>
        <w:ind w:left="851"/>
        <w:rPr>
          <w:sz w:val="24"/>
          <w:szCs w:val="24"/>
        </w:rPr>
      </w:pPr>
    </w:p>
    <w:p w14:paraId="3AAF719A" w14:textId="77777777" w:rsidR="00DE7EA7" w:rsidRPr="00DE7EA7" w:rsidRDefault="00DE7EA7" w:rsidP="00DE7EA7">
      <w:pPr>
        <w:tabs>
          <w:tab w:val="left" w:pos="851"/>
          <w:tab w:val="left" w:pos="8222"/>
        </w:tabs>
        <w:ind w:left="851"/>
        <w:rPr>
          <w:sz w:val="24"/>
          <w:szCs w:val="24"/>
        </w:rPr>
      </w:pPr>
      <w:r w:rsidRPr="00DE7EA7">
        <w:rPr>
          <w:sz w:val="24"/>
          <w:szCs w:val="24"/>
        </w:rPr>
        <w:t xml:space="preserve">Det anbefales at behandling indledes straks kliniske symptomer observeres. Effekten af behandling bør vurderes 48 timer efter injektion. </w:t>
      </w:r>
      <w:proofErr w:type="spellStart"/>
      <w:r w:rsidRPr="00DE7EA7">
        <w:rPr>
          <w:sz w:val="24"/>
          <w:szCs w:val="24"/>
        </w:rPr>
        <w:t>Flunixin</w:t>
      </w:r>
      <w:proofErr w:type="spellEnd"/>
      <w:r w:rsidRPr="00DE7EA7">
        <w:rPr>
          <w:sz w:val="24"/>
          <w:szCs w:val="24"/>
        </w:rPr>
        <w:t xml:space="preserve">, det antiinflammatorisk stof i veterinærlægemidlet, kan maskere en utilstrækkelig antibakteriel virkning af </w:t>
      </w:r>
      <w:proofErr w:type="spellStart"/>
      <w:r w:rsidRPr="00DE7EA7">
        <w:rPr>
          <w:sz w:val="24"/>
          <w:szCs w:val="24"/>
        </w:rPr>
        <w:t>florfenicol</w:t>
      </w:r>
      <w:proofErr w:type="spellEnd"/>
      <w:r w:rsidRPr="00DE7EA7">
        <w:rPr>
          <w:sz w:val="24"/>
          <w:szCs w:val="24"/>
        </w:rPr>
        <w:t xml:space="preserve"> i de første 24 timer efter behandling. Hvis kliniske symptomer på luftvejssygdom fortsætter eller forværres, eller hvis tilbagefald observeres, bør behandlingen ændres til et andet antibiotikum, og fortsættes indtil de kliniske symptomer er væk.</w:t>
      </w:r>
    </w:p>
    <w:p w14:paraId="77A5F23D" w14:textId="77777777" w:rsidR="00DE7EA7" w:rsidRPr="00DE7EA7" w:rsidRDefault="00DE7EA7" w:rsidP="00DE7EA7">
      <w:pPr>
        <w:tabs>
          <w:tab w:val="left" w:pos="851"/>
          <w:tab w:val="left" w:pos="8222"/>
        </w:tabs>
        <w:ind w:left="851"/>
        <w:rPr>
          <w:sz w:val="24"/>
          <w:szCs w:val="24"/>
        </w:rPr>
      </w:pPr>
    </w:p>
    <w:p w14:paraId="344B1170" w14:textId="77777777" w:rsidR="00DE7EA7" w:rsidRPr="00DE7EA7" w:rsidRDefault="00DE7EA7" w:rsidP="00DE7EA7">
      <w:pPr>
        <w:tabs>
          <w:tab w:val="left" w:pos="851"/>
          <w:tab w:val="left" w:pos="8222"/>
        </w:tabs>
        <w:ind w:left="851"/>
        <w:rPr>
          <w:sz w:val="24"/>
          <w:szCs w:val="24"/>
        </w:rPr>
      </w:pPr>
      <w:r w:rsidRPr="00DE7EA7">
        <w:rPr>
          <w:sz w:val="24"/>
          <w:szCs w:val="24"/>
        </w:rPr>
        <w:t>Injektionen foretages midt på halsen.</w:t>
      </w:r>
    </w:p>
    <w:p w14:paraId="3EE8B228" w14:textId="77777777" w:rsidR="00DE7EA7" w:rsidRPr="00DE7EA7" w:rsidRDefault="00DE7EA7" w:rsidP="00DE7EA7">
      <w:pPr>
        <w:tabs>
          <w:tab w:val="left" w:pos="851"/>
          <w:tab w:val="left" w:pos="8222"/>
        </w:tabs>
        <w:ind w:leftChars="354" w:left="814"/>
        <w:rPr>
          <w:sz w:val="24"/>
          <w:szCs w:val="24"/>
        </w:rPr>
      </w:pPr>
      <w:r w:rsidRPr="00DE7EA7">
        <w:rPr>
          <w:sz w:val="24"/>
          <w:szCs w:val="24"/>
        </w:rPr>
        <w:t xml:space="preserve">              </w:t>
      </w:r>
    </w:p>
    <w:p w14:paraId="0007726A" w14:textId="114BD280" w:rsidR="00DE7EA7" w:rsidRPr="00DE7EA7" w:rsidRDefault="00DE7EA7" w:rsidP="00DE7EA7">
      <w:pPr>
        <w:tabs>
          <w:tab w:val="left" w:pos="851"/>
          <w:tab w:val="left" w:pos="8222"/>
        </w:tabs>
        <w:ind w:leftChars="386" w:left="888"/>
        <w:rPr>
          <w:sz w:val="24"/>
          <w:szCs w:val="24"/>
        </w:rPr>
      </w:pPr>
      <w:r w:rsidRPr="00DE7EA7">
        <w:rPr>
          <w:sz w:val="24"/>
          <w:szCs w:val="24"/>
        </w:rPr>
        <w:t>Hætteglassets gummimembran skal aftørres før hver dosis udtages. Brug en tør, steril kanyle og sprøjte.</w:t>
      </w:r>
    </w:p>
    <w:p w14:paraId="38BD03BB" w14:textId="77777777" w:rsidR="00DE7EA7" w:rsidRPr="00DE7EA7" w:rsidRDefault="00DE7EA7" w:rsidP="00DE7EA7">
      <w:pPr>
        <w:tabs>
          <w:tab w:val="left" w:pos="851"/>
          <w:tab w:val="left" w:pos="8222"/>
        </w:tabs>
        <w:ind w:leftChars="354" w:left="814"/>
        <w:rPr>
          <w:sz w:val="24"/>
          <w:szCs w:val="24"/>
        </w:rPr>
      </w:pPr>
    </w:p>
    <w:p w14:paraId="4644F1C1" w14:textId="77777777" w:rsidR="00DE7EA7" w:rsidRPr="00DE7EA7" w:rsidRDefault="00DE7EA7" w:rsidP="00DE7EA7">
      <w:pPr>
        <w:tabs>
          <w:tab w:val="left" w:pos="851"/>
          <w:tab w:val="left" w:pos="8222"/>
        </w:tabs>
        <w:ind w:leftChars="354" w:left="814"/>
        <w:rPr>
          <w:sz w:val="24"/>
          <w:szCs w:val="24"/>
        </w:rPr>
      </w:pPr>
      <w:r w:rsidRPr="00DE7EA7">
        <w:rPr>
          <w:sz w:val="24"/>
          <w:szCs w:val="24"/>
        </w:rPr>
        <w:tab/>
        <w:t>For at sikre en korrekt dosering bør legemsvægten bestemmes så nøjagtigt som muligt.</w:t>
      </w:r>
    </w:p>
    <w:p w14:paraId="6DD7ED7C" w14:textId="77777777" w:rsidR="008203A8" w:rsidRPr="00406EE7" w:rsidRDefault="008203A8" w:rsidP="008203A8">
      <w:pPr>
        <w:tabs>
          <w:tab w:val="left" w:pos="851"/>
        </w:tabs>
        <w:ind w:left="851"/>
        <w:rPr>
          <w:sz w:val="24"/>
          <w:szCs w:val="24"/>
        </w:rPr>
      </w:pPr>
    </w:p>
    <w:p w14:paraId="0FBE8FA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3F37589E" w14:textId="30282914" w:rsidR="00DE7EA7" w:rsidRPr="00DE7EA7" w:rsidRDefault="00DE7EA7" w:rsidP="00DE7EA7">
      <w:pPr>
        <w:tabs>
          <w:tab w:val="left" w:pos="851"/>
        </w:tabs>
        <w:ind w:left="851"/>
        <w:rPr>
          <w:sz w:val="24"/>
          <w:szCs w:val="24"/>
        </w:rPr>
      </w:pPr>
      <w:r w:rsidRPr="00DE7EA7">
        <w:rPr>
          <w:sz w:val="24"/>
          <w:szCs w:val="24"/>
        </w:rPr>
        <w:t>Virkning af overdosering hos kvæg er undersøgt ved en 3 gange forlænget behandlingsperiode, hvor grupperne, som fik hhv. 3 og 5 gange den anbefalede dosis, havde nedsat foderoptagelse. Nedsat kropsvægt blev observeret i gruppen, som fik 5 gange overdosis (sekundært til nedsat foderoptagelse). Nedsat vandoptagelse blev observeret i gruppen, som fik 5 gange overdosis. Vævsirritation øges med injektionsvolumen.</w:t>
      </w:r>
    </w:p>
    <w:p w14:paraId="1C9AD3C4" w14:textId="494F8D2D" w:rsidR="008203A8" w:rsidRPr="00406EE7" w:rsidRDefault="00DE7EA7" w:rsidP="00DE7EA7">
      <w:pPr>
        <w:tabs>
          <w:tab w:val="left" w:pos="851"/>
        </w:tabs>
        <w:ind w:left="851"/>
        <w:rPr>
          <w:sz w:val="24"/>
          <w:szCs w:val="24"/>
        </w:rPr>
      </w:pPr>
      <w:r w:rsidRPr="00DE7EA7">
        <w:rPr>
          <w:sz w:val="24"/>
          <w:szCs w:val="24"/>
        </w:rPr>
        <w:t xml:space="preserve">Dosisafhængige </w:t>
      </w:r>
      <w:proofErr w:type="spellStart"/>
      <w:r w:rsidRPr="00DE7EA7">
        <w:rPr>
          <w:sz w:val="24"/>
          <w:szCs w:val="24"/>
        </w:rPr>
        <w:t>erosive</w:t>
      </w:r>
      <w:proofErr w:type="spellEnd"/>
      <w:r w:rsidRPr="00DE7EA7">
        <w:rPr>
          <w:sz w:val="24"/>
          <w:szCs w:val="24"/>
        </w:rPr>
        <w:t xml:space="preserve"> og </w:t>
      </w:r>
      <w:proofErr w:type="spellStart"/>
      <w:r w:rsidRPr="00DE7EA7">
        <w:rPr>
          <w:sz w:val="24"/>
          <w:szCs w:val="24"/>
        </w:rPr>
        <w:t>ulcerative</w:t>
      </w:r>
      <w:proofErr w:type="spellEnd"/>
      <w:r w:rsidRPr="00DE7EA7">
        <w:rPr>
          <w:sz w:val="24"/>
          <w:szCs w:val="24"/>
        </w:rPr>
        <w:t xml:space="preserve"> læsioner i løben var knyttet til en 3 gange forlænget behandlingsperiode.</w:t>
      </w:r>
    </w:p>
    <w:p w14:paraId="7ABAB99A" w14:textId="77777777" w:rsidR="008203A8" w:rsidRDefault="008203A8" w:rsidP="008203A8">
      <w:pPr>
        <w:tabs>
          <w:tab w:val="left" w:pos="851"/>
        </w:tabs>
        <w:ind w:left="851"/>
        <w:rPr>
          <w:sz w:val="24"/>
          <w:szCs w:val="24"/>
        </w:rPr>
      </w:pPr>
    </w:p>
    <w:p w14:paraId="686F3A03"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78019DE" w14:textId="2A70F56C" w:rsidR="00DE7EA7" w:rsidRPr="00DE7EA7" w:rsidRDefault="00DE7EA7" w:rsidP="00DE7EA7">
      <w:pPr>
        <w:tabs>
          <w:tab w:val="left" w:pos="851"/>
          <w:tab w:val="left" w:pos="8222"/>
        </w:tabs>
        <w:ind w:left="851" w:hanging="851"/>
        <w:rPr>
          <w:sz w:val="24"/>
          <w:szCs w:val="24"/>
          <w:lang w:eastAsia="da-DK"/>
        </w:rPr>
      </w:pPr>
      <w:r>
        <w:tab/>
      </w:r>
      <w:r w:rsidRPr="00DE7EA7">
        <w:rPr>
          <w:sz w:val="24"/>
          <w:szCs w:val="24"/>
        </w:rPr>
        <w:t>Ikke relevant.</w:t>
      </w:r>
    </w:p>
    <w:p w14:paraId="4C035BAB" w14:textId="77777777" w:rsidR="008203A8" w:rsidRPr="00406EE7" w:rsidRDefault="008203A8" w:rsidP="008203A8">
      <w:pPr>
        <w:tabs>
          <w:tab w:val="left" w:pos="851"/>
        </w:tabs>
        <w:ind w:left="851"/>
        <w:rPr>
          <w:sz w:val="24"/>
          <w:szCs w:val="24"/>
        </w:rPr>
      </w:pPr>
    </w:p>
    <w:p w14:paraId="37E07A46"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450E31F4" w14:textId="77777777" w:rsidR="00DE7EA7" w:rsidRPr="00DE7EA7" w:rsidRDefault="00DE7EA7" w:rsidP="00DE7EA7">
      <w:pPr>
        <w:tabs>
          <w:tab w:val="left" w:pos="851"/>
          <w:tab w:val="left" w:pos="2552"/>
          <w:tab w:val="left" w:pos="8222"/>
        </w:tabs>
        <w:ind w:left="851"/>
        <w:rPr>
          <w:sz w:val="24"/>
          <w:szCs w:val="24"/>
          <w:lang w:eastAsia="da-DK"/>
        </w:rPr>
      </w:pPr>
      <w:r w:rsidRPr="00DE7EA7">
        <w:rPr>
          <w:sz w:val="24"/>
          <w:szCs w:val="24"/>
        </w:rPr>
        <w:t>Slagtning: 46 dage.</w:t>
      </w:r>
    </w:p>
    <w:p w14:paraId="4C9F384E" w14:textId="77777777" w:rsidR="00DE7EA7" w:rsidRPr="00DE7EA7" w:rsidRDefault="00DE7EA7" w:rsidP="00DE7EA7">
      <w:pPr>
        <w:tabs>
          <w:tab w:val="left" w:pos="851"/>
          <w:tab w:val="left" w:pos="2552"/>
          <w:tab w:val="left" w:pos="8222"/>
        </w:tabs>
        <w:ind w:left="851"/>
        <w:rPr>
          <w:sz w:val="24"/>
          <w:szCs w:val="24"/>
        </w:rPr>
      </w:pPr>
      <w:bookmarkStart w:id="4" w:name="_Hlk113263807"/>
      <w:r w:rsidRPr="00DE7EA7">
        <w:rPr>
          <w:sz w:val="24"/>
          <w:szCs w:val="24"/>
        </w:rPr>
        <w:t xml:space="preserve">Mælk: Må ikke anvendes til dyr, hvis mælk er bestemt til menneskeføde. Må ikke anvendes til drægtige dyr, hvis mælk er bestemt til menneskeføde, inden for 2 måneder forud for den forventede fødsel. </w:t>
      </w:r>
      <w:bookmarkEnd w:id="4"/>
    </w:p>
    <w:p w14:paraId="09DEA175" w14:textId="77777777" w:rsidR="008203A8" w:rsidRPr="00406EE7" w:rsidRDefault="008203A8" w:rsidP="008203A8">
      <w:pPr>
        <w:pStyle w:val="Sidehoved"/>
        <w:tabs>
          <w:tab w:val="clear" w:pos="4819"/>
        </w:tabs>
        <w:ind w:left="851"/>
        <w:rPr>
          <w:szCs w:val="24"/>
        </w:rPr>
      </w:pPr>
    </w:p>
    <w:p w14:paraId="3CE4B0AA" w14:textId="77777777" w:rsidR="008203A8" w:rsidRPr="00406EE7" w:rsidRDefault="008203A8" w:rsidP="008203A8">
      <w:pPr>
        <w:tabs>
          <w:tab w:val="left" w:pos="851"/>
        </w:tabs>
        <w:ind w:left="851"/>
        <w:rPr>
          <w:sz w:val="24"/>
          <w:szCs w:val="24"/>
        </w:rPr>
      </w:pPr>
    </w:p>
    <w:p w14:paraId="2C5A3536" w14:textId="253EA4F5" w:rsidR="008203A8" w:rsidRPr="00DE7EA7" w:rsidRDefault="008203A8" w:rsidP="008203A8">
      <w:pPr>
        <w:ind w:left="851" w:hanging="851"/>
        <w:rPr>
          <w:b/>
          <w:sz w:val="24"/>
          <w:szCs w:val="24"/>
        </w:rPr>
      </w:pPr>
      <w:r w:rsidRPr="00DE7EA7">
        <w:rPr>
          <w:b/>
          <w:sz w:val="24"/>
          <w:szCs w:val="24"/>
        </w:rPr>
        <w:t>4.</w:t>
      </w:r>
      <w:r w:rsidRPr="00DE7EA7">
        <w:rPr>
          <w:b/>
          <w:sz w:val="24"/>
          <w:szCs w:val="24"/>
        </w:rPr>
        <w:tab/>
        <w:t>FARMAKOLOGISKE OPLYSNINGER</w:t>
      </w:r>
    </w:p>
    <w:p w14:paraId="1BB82F16" w14:textId="77777777" w:rsidR="008203A8" w:rsidRPr="00DE7EA7" w:rsidRDefault="008203A8" w:rsidP="008203A8">
      <w:pPr>
        <w:ind w:left="851"/>
        <w:rPr>
          <w:sz w:val="24"/>
          <w:szCs w:val="24"/>
        </w:rPr>
      </w:pPr>
    </w:p>
    <w:p w14:paraId="03F32A00" w14:textId="77777777" w:rsidR="008203A8" w:rsidRPr="00DE7EA7" w:rsidRDefault="008203A8" w:rsidP="008203A8">
      <w:pPr>
        <w:ind w:left="851" w:hanging="851"/>
        <w:rPr>
          <w:b/>
          <w:sz w:val="24"/>
          <w:szCs w:val="24"/>
        </w:rPr>
      </w:pPr>
      <w:r w:rsidRPr="00DE7EA7">
        <w:rPr>
          <w:b/>
          <w:sz w:val="24"/>
          <w:szCs w:val="24"/>
        </w:rPr>
        <w:t>4.1</w:t>
      </w:r>
      <w:r w:rsidRPr="00DE7EA7">
        <w:rPr>
          <w:b/>
          <w:sz w:val="24"/>
          <w:szCs w:val="24"/>
        </w:rPr>
        <w:tab/>
      </w:r>
      <w:proofErr w:type="spellStart"/>
      <w:r w:rsidRPr="00DE7EA7">
        <w:rPr>
          <w:b/>
          <w:sz w:val="24"/>
          <w:szCs w:val="24"/>
        </w:rPr>
        <w:t>ATCvet</w:t>
      </w:r>
      <w:proofErr w:type="spellEnd"/>
      <w:r w:rsidRPr="00DE7EA7">
        <w:rPr>
          <w:b/>
          <w:sz w:val="24"/>
          <w:szCs w:val="24"/>
        </w:rPr>
        <w:t>-kode</w:t>
      </w:r>
    </w:p>
    <w:p w14:paraId="229EEEA9" w14:textId="1C4A7AAA" w:rsidR="008203A8" w:rsidRPr="00DE7EA7" w:rsidRDefault="00DE7EA7" w:rsidP="008203A8">
      <w:pPr>
        <w:ind w:left="851"/>
        <w:rPr>
          <w:sz w:val="24"/>
          <w:szCs w:val="24"/>
        </w:rPr>
      </w:pPr>
      <w:r w:rsidRPr="00DE7EA7">
        <w:rPr>
          <w:sz w:val="24"/>
          <w:szCs w:val="24"/>
        </w:rPr>
        <w:t>QJ01BA99</w:t>
      </w:r>
    </w:p>
    <w:p w14:paraId="463686C3" w14:textId="77777777" w:rsidR="008203A8" w:rsidRPr="00DE7EA7" w:rsidRDefault="008203A8" w:rsidP="008203A8">
      <w:pPr>
        <w:ind w:left="851"/>
        <w:rPr>
          <w:sz w:val="24"/>
          <w:szCs w:val="24"/>
        </w:rPr>
      </w:pPr>
    </w:p>
    <w:p w14:paraId="34DCB79D" w14:textId="77777777" w:rsidR="008203A8" w:rsidRPr="00DE7EA7" w:rsidRDefault="008203A8" w:rsidP="008203A8">
      <w:pPr>
        <w:tabs>
          <w:tab w:val="left" w:pos="851"/>
        </w:tabs>
        <w:ind w:left="851" w:hanging="851"/>
        <w:rPr>
          <w:b/>
          <w:sz w:val="24"/>
          <w:szCs w:val="24"/>
        </w:rPr>
      </w:pPr>
      <w:r w:rsidRPr="00DE7EA7">
        <w:rPr>
          <w:b/>
          <w:sz w:val="24"/>
          <w:szCs w:val="24"/>
        </w:rPr>
        <w:t>4.2</w:t>
      </w:r>
      <w:r w:rsidRPr="00DE7EA7">
        <w:rPr>
          <w:b/>
          <w:sz w:val="24"/>
          <w:szCs w:val="24"/>
        </w:rPr>
        <w:tab/>
      </w:r>
      <w:proofErr w:type="spellStart"/>
      <w:r w:rsidRPr="00DE7EA7">
        <w:rPr>
          <w:b/>
          <w:sz w:val="24"/>
          <w:szCs w:val="24"/>
        </w:rPr>
        <w:t>Farmakodynamiske</w:t>
      </w:r>
      <w:proofErr w:type="spellEnd"/>
      <w:r w:rsidRPr="00DE7EA7">
        <w:rPr>
          <w:b/>
          <w:sz w:val="24"/>
          <w:szCs w:val="24"/>
        </w:rPr>
        <w:t xml:space="preserve"> oplysninger</w:t>
      </w:r>
    </w:p>
    <w:p w14:paraId="59145A3F" w14:textId="77777777" w:rsidR="00DE7EA7" w:rsidRPr="00DE7EA7" w:rsidRDefault="00DE7EA7" w:rsidP="00DE7EA7">
      <w:pPr>
        <w:tabs>
          <w:tab w:val="left" w:pos="851"/>
          <w:tab w:val="left" w:pos="8222"/>
        </w:tabs>
        <w:ind w:left="851"/>
        <w:rPr>
          <w:sz w:val="24"/>
          <w:szCs w:val="24"/>
          <w:lang w:eastAsia="da-DK"/>
        </w:rPr>
      </w:pPr>
      <w:proofErr w:type="spellStart"/>
      <w:r w:rsidRPr="00DE7EA7">
        <w:rPr>
          <w:sz w:val="24"/>
          <w:szCs w:val="24"/>
        </w:rPr>
        <w:t>Florfenicol</w:t>
      </w:r>
      <w:proofErr w:type="spellEnd"/>
      <w:r w:rsidRPr="00DE7EA7">
        <w:rPr>
          <w:sz w:val="24"/>
          <w:szCs w:val="24"/>
        </w:rPr>
        <w:t xml:space="preserve"> er et syntetisk, bredspektret antibiotikum, der er effektiv mod de fleste </w:t>
      </w:r>
      <w:proofErr w:type="spellStart"/>
      <w:r w:rsidRPr="00DE7EA7">
        <w:rPr>
          <w:sz w:val="24"/>
          <w:szCs w:val="24"/>
        </w:rPr>
        <w:t>Gram-positive</w:t>
      </w:r>
      <w:proofErr w:type="spellEnd"/>
      <w:r w:rsidRPr="00DE7EA7">
        <w:rPr>
          <w:sz w:val="24"/>
          <w:szCs w:val="24"/>
        </w:rPr>
        <w:t xml:space="preserve"> og </w:t>
      </w:r>
      <w:proofErr w:type="spellStart"/>
      <w:r w:rsidRPr="00DE7EA7">
        <w:rPr>
          <w:sz w:val="24"/>
          <w:szCs w:val="24"/>
        </w:rPr>
        <w:t>Gram-negative</w:t>
      </w:r>
      <w:proofErr w:type="spellEnd"/>
      <w:r w:rsidRPr="00DE7EA7">
        <w:rPr>
          <w:sz w:val="24"/>
          <w:szCs w:val="24"/>
        </w:rPr>
        <w:t xml:space="preserve"> bakterier isoleret fra husdyr. </w:t>
      </w:r>
      <w:proofErr w:type="spellStart"/>
      <w:r w:rsidRPr="00DE7EA7">
        <w:rPr>
          <w:sz w:val="24"/>
          <w:szCs w:val="24"/>
        </w:rPr>
        <w:t>Florfenicol</w:t>
      </w:r>
      <w:proofErr w:type="spellEnd"/>
      <w:r w:rsidRPr="00DE7EA7">
        <w:rPr>
          <w:sz w:val="24"/>
          <w:szCs w:val="24"/>
        </w:rPr>
        <w:t xml:space="preserve"> virker ved at hæmme bakteriernes protein syntese på ribosomalt niveau, og er </w:t>
      </w:r>
      <w:proofErr w:type="spellStart"/>
      <w:r w:rsidRPr="00DE7EA7">
        <w:rPr>
          <w:sz w:val="24"/>
          <w:szCs w:val="24"/>
        </w:rPr>
        <w:t>bakteriostatisk</w:t>
      </w:r>
      <w:proofErr w:type="spellEnd"/>
      <w:r w:rsidRPr="00DE7EA7">
        <w:rPr>
          <w:sz w:val="24"/>
          <w:szCs w:val="24"/>
        </w:rPr>
        <w:t xml:space="preserve">. In </w:t>
      </w:r>
      <w:proofErr w:type="spellStart"/>
      <w:r w:rsidRPr="00DE7EA7">
        <w:rPr>
          <w:sz w:val="24"/>
          <w:szCs w:val="24"/>
        </w:rPr>
        <w:t>vitro</w:t>
      </w:r>
      <w:proofErr w:type="spellEnd"/>
      <w:r w:rsidRPr="00DE7EA7">
        <w:rPr>
          <w:sz w:val="24"/>
          <w:szCs w:val="24"/>
        </w:rPr>
        <w:t xml:space="preserve"> er </w:t>
      </w:r>
      <w:proofErr w:type="spellStart"/>
      <w:r w:rsidRPr="00DE7EA7">
        <w:rPr>
          <w:sz w:val="24"/>
          <w:szCs w:val="24"/>
        </w:rPr>
        <w:t>florfenicol</w:t>
      </w:r>
      <w:proofErr w:type="spellEnd"/>
      <w:r w:rsidRPr="00DE7EA7">
        <w:rPr>
          <w:sz w:val="24"/>
          <w:szCs w:val="24"/>
        </w:rPr>
        <w:t xml:space="preserve"> aktiv overfor de mest almindeligt isolerede bakterier ved respirationsvejsinfektioner hos kvæg, bl.a. </w:t>
      </w:r>
      <w:proofErr w:type="spellStart"/>
      <w:r w:rsidRPr="00DE7EA7">
        <w:rPr>
          <w:i/>
          <w:sz w:val="24"/>
          <w:szCs w:val="24"/>
        </w:rPr>
        <w:t>Mycoplasma</w:t>
      </w:r>
      <w:proofErr w:type="spellEnd"/>
      <w:r w:rsidRPr="00DE7EA7">
        <w:rPr>
          <w:i/>
          <w:sz w:val="24"/>
          <w:szCs w:val="24"/>
        </w:rPr>
        <w:t xml:space="preserve"> </w:t>
      </w:r>
      <w:proofErr w:type="spellStart"/>
      <w:r w:rsidRPr="00DE7EA7">
        <w:rPr>
          <w:i/>
          <w:sz w:val="24"/>
          <w:szCs w:val="24"/>
        </w:rPr>
        <w:t>bovis</w:t>
      </w:r>
      <w:proofErr w:type="spellEnd"/>
      <w:r w:rsidRPr="00DE7EA7">
        <w:rPr>
          <w:i/>
          <w:sz w:val="24"/>
          <w:szCs w:val="24"/>
        </w:rPr>
        <w:t xml:space="preserve">, </w:t>
      </w:r>
      <w:proofErr w:type="spellStart"/>
      <w:r w:rsidRPr="00DE7EA7">
        <w:rPr>
          <w:i/>
          <w:sz w:val="24"/>
          <w:szCs w:val="24"/>
        </w:rPr>
        <w:t>Mannheimia</w:t>
      </w:r>
      <w:proofErr w:type="spellEnd"/>
      <w:r w:rsidRPr="00DE7EA7">
        <w:rPr>
          <w:i/>
          <w:sz w:val="24"/>
          <w:szCs w:val="24"/>
        </w:rPr>
        <w:t xml:space="preserve"> </w:t>
      </w:r>
      <w:proofErr w:type="spellStart"/>
      <w:r w:rsidRPr="00DE7EA7">
        <w:rPr>
          <w:i/>
          <w:sz w:val="24"/>
          <w:szCs w:val="24"/>
        </w:rPr>
        <w:t>haemolytica</w:t>
      </w:r>
      <w:proofErr w:type="spellEnd"/>
      <w:r w:rsidRPr="00DE7EA7">
        <w:rPr>
          <w:sz w:val="24"/>
          <w:szCs w:val="24"/>
        </w:rPr>
        <w:t xml:space="preserve">, </w:t>
      </w:r>
      <w:proofErr w:type="spellStart"/>
      <w:r w:rsidRPr="00DE7EA7">
        <w:rPr>
          <w:i/>
          <w:sz w:val="24"/>
          <w:szCs w:val="24"/>
        </w:rPr>
        <w:t>Pasteurella</w:t>
      </w:r>
      <w:proofErr w:type="spellEnd"/>
      <w:r w:rsidRPr="00DE7EA7">
        <w:rPr>
          <w:i/>
          <w:sz w:val="24"/>
          <w:szCs w:val="24"/>
        </w:rPr>
        <w:t xml:space="preserve"> </w:t>
      </w:r>
      <w:proofErr w:type="spellStart"/>
      <w:r w:rsidRPr="00DE7EA7">
        <w:rPr>
          <w:i/>
          <w:sz w:val="24"/>
          <w:szCs w:val="24"/>
        </w:rPr>
        <w:t>multocida</w:t>
      </w:r>
      <w:proofErr w:type="spellEnd"/>
      <w:r w:rsidRPr="00DE7EA7">
        <w:rPr>
          <w:sz w:val="24"/>
          <w:szCs w:val="24"/>
        </w:rPr>
        <w:t xml:space="preserve"> og </w:t>
      </w:r>
      <w:proofErr w:type="spellStart"/>
      <w:r w:rsidRPr="00DE7EA7">
        <w:rPr>
          <w:i/>
          <w:sz w:val="24"/>
          <w:szCs w:val="24"/>
        </w:rPr>
        <w:t>Histophilus</w:t>
      </w:r>
      <w:proofErr w:type="spellEnd"/>
      <w:r w:rsidRPr="00DE7EA7">
        <w:rPr>
          <w:i/>
          <w:sz w:val="24"/>
          <w:szCs w:val="24"/>
        </w:rPr>
        <w:t xml:space="preserve"> </w:t>
      </w:r>
      <w:proofErr w:type="spellStart"/>
      <w:r w:rsidRPr="00DE7EA7">
        <w:rPr>
          <w:i/>
          <w:sz w:val="24"/>
          <w:szCs w:val="24"/>
        </w:rPr>
        <w:t>somni</w:t>
      </w:r>
      <w:proofErr w:type="spellEnd"/>
      <w:r w:rsidRPr="00DE7EA7">
        <w:rPr>
          <w:sz w:val="24"/>
          <w:szCs w:val="24"/>
        </w:rPr>
        <w:t>.</w:t>
      </w:r>
    </w:p>
    <w:p w14:paraId="7CD7081D" w14:textId="77777777" w:rsidR="00DE7EA7" w:rsidRPr="00DE7EA7" w:rsidRDefault="00DE7EA7" w:rsidP="00DE7EA7">
      <w:pPr>
        <w:tabs>
          <w:tab w:val="left" w:pos="851"/>
          <w:tab w:val="left" w:pos="8222"/>
        </w:tabs>
        <w:ind w:left="851"/>
        <w:rPr>
          <w:sz w:val="24"/>
          <w:szCs w:val="24"/>
        </w:rPr>
      </w:pPr>
    </w:p>
    <w:p w14:paraId="605F2995" w14:textId="77777777" w:rsidR="00DE7EA7" w:rsidRPr="00DE7EA7" w:rsidRDefault="00DE7EA7" w:rsidP="00DE7EA7">
      <w:pPr>
        <w:tabs>
          <w:tab w:val="left" w:pos="851"/>
          <w:tab w:val="left" w:pos="8222"/>
        </w:tabs>
        <w:ind w:left="851"/>
        <w:rPr>
          <w:sz w:val="24"/>
          <w:szCs w:val="24"/>
        </w:rPr>
      </w:pPr>
      <w:proofErr w:type="spellStart"/>
      <w:r w:rsidRPr="00DE7EA7">
        <w:rPr>
          <w:sz w:val="24"/>
          <w:szCs w:val="24"/>
        </w:rPr>
        <w:t>Florfenicol</w:t>
      </w:r>
      <w:proofErr w:type="spellEnd"/>
      <w:r w:rsidRPr="00DE7EA7">
        <w:rPr>
          <w:sz w:val="24"/>
          <w:szCs w:val="24"/>
        </w:rPr>
        <w:t xml:space="preserve"> antages at være </w:t>
      </w:r>
      <w:proofErr w:type="spellStart"/>
      <w:r w:rsidRPr="00DE7EA7">
        <w:rPr>
          <w:sz w:val="24"/>
          <w:szCs w:val="24"/>
        </w:rPr>
        <w:t>bakteriostatisk</w:t>
      </w:r>
      <w:proofErr w:type="spellEnd"/>
      <w:r w:rsidRPr="00DE7EA7">
        <w:rPr>
          <w:sz w:val="24"/>
          <w:szCs w:val="24"/>
        </w:rPr>
        <w:t xml:space="preserve">, men in </w:t>
      </w:r>
      <w:proofErr w:type="spellStart"/>
      <w:r w:rsidRPr="00DE7EA7">
        <w:rPr>
          <w:sz w:val="24"/>
          <w:szCs w:val="24"/>
        </w:rPr>
        <w:t>vitro</w:t>
      </w:r>
      <w:proofErr w:type="spellEnd"/>
      <w:r w:rsidRPr="00DE7EA7">
        <w:rPr>
          <w:sz w:val="24"/>
          <w:szCs w:val="24"/>
        </w:rPr>
        <w:t xml:space="preserve"> studier har vist baktericid virkning på </w:t>
      </w:r>
      <w:proofErr w:type="spellStart"/>
      <w:r w:rsidRPr="00DE7EA7">
        <w:rPr>
          <w:i/>
          <w:sz w:val="24"/>
          <w:szCs w:val="24"/>
        </w:rPr>
        <w:t>Mannheimia</w:t>
      </w:r>
      <w:proofErr w:type="spellEnd"/>
      <w:r w:rsidRPr="00DE7EA7">
        <w:rPr>
          <w:i/>
          <w:sz w:val="24"/>
          <w:szCs w:val="24"/>
        </w:rPr>
        <w:t xml:space="preserve"> </w:t>
      </w:r>
      <w:proofErr w:type="spellStart"/>
      <w:r w:rsidRPr="00DE7EA7">
        <w:rPr>
          <w:i/>
          <w:sz w:val="24"/>
          <w:szCs w:val="24"/>
        </w:rPr>
        <w:t>haemolytica</w:t>
      </w:r>
      <w:proofErr w:type="spellEnd"/>
      <w:r w:rsidRPr="00DE7EA7">
        <w:rPr>
          <w:i/>
          <w:sz w:val="24"/>
          <w:szCs w:val="24"/>
        </w:rPr>
        <w:t xml:space="preserve">, </w:t>
      </w:r>
      <w:proofErr w:type="spellStart"/>
      <w:r w:rsidRPr="00DE7EA7">
        <w:rPr>
          <w:i/>
          <w:sz w:val="24"/>
          <w:szCs w:val="24"/>
        </w:rPr>
        <w:t>Pasteurella</w:t>
      </w:r>
      <w:proofErr w:type="spellEnd"/>
      <w:r w:rsidRPr="00DE7EA7">
        <w:rPr>
          <w:i/>
          <w:sz w:val="24"/>
          <w:szCs w:val="24"/>
        </w:rPr>
        <w:t xml:space="preserve"> </w:t>
      </w:r>
      <w:proofErr w:type="spellStart"/>
      <w:r w:rsidRPr="00DE7EA7">
        <w:rPr>
          <w:i/>
          <w:sz w:val="24"/>
          <w:szCs w:val="24"/>
        </w:rPr>
        <w:t>multocida</w:t>
      </w:r>
      <w:proofErr w:type="spellEnd"/>
      <w:r w:rsidRPr="00DE7EA7">
        <w:rPr>
          <w:sz w:val="24"/>
          <w:szCs w:val="24"/>
        </w:rPr>
        <w:t xml:space="preserve"> og </w:t>
      </w:r>
      <w:proofErr w:type="spellStart"/>
      <w:r w:rsidRPr="00DE7EA7">
        <w:rPr>
          <w:i/>
          <w:sz w:val="24"/>
          <w:szCs w:val="24"/>
        </w:rPr>
        <w:t>Histophilus</w:t>
      </w:r>
      <w:proofErr w:type="spellEnd"/>
      <w:r w:rsidRPr="00DE7EA7">
        <w:rPr>
          <w:i/>
          <w:sz w:val="24"/>
          <w:szCs w:val="24"/>
        </w:rPr>
        <w:t xml:space="preserve"> </w:t>
      </w:r>
      <w:proofErr w:type="spellStart"/>
      <w:r w:rsidRPr="00DE7EA7">
        <w:rPr>
          <w:i/>
          <w:sz w:val="24"/>
          <w:szCs w:val="24"/>
        </w:rPr>
        <w:t>somni</w:t>
      </w:r>
      <w:proofErr w:type="spellEnd"/>
      <w:r w:rsidRPr="00DE7EA7">
        <w:rPr>
          <w:sz w:val="24"/>
          <w:szCs w:val="24"/>
        </w:rPr>
        <w:t xml:space="preserve">. </w:t>
      </w:r>
      <w:proofErr w:type="spellStart"/>
      <w:r w:rsidRPr="00DE7EA7">
        <w:rPr>
          <w:sz w:val="24"/>
          <w:szCs w:val="24"/>
        </w:rPr>
        <w:t>Florfenicols</w:t>
      </w:r>
      <w:proofErr w:type="spellEnd"/>
      <w:r w:rsidRPr="00DE7EA7">
        <w:rPr>
          <w:sz w:val="24"/>
          <w:szCs w:val="24"/>
        </w:rPr>
        <w:t xml:space="preserve"> baktericide effekt er grundlæggende tidsafhængig for de tre </w:t>
      </w:r>
      <w:proofErr w:type="spellStart"/>
      <w:r w:rsidRPr="00DE7EA7">
        <w:rPr>
          <w:sz w:val="24"/>
          <w:szCs w:val="24"/>
        </w:rPr>
        <w:t>patogener</w:t>
      </w:r>
      <w:proofErr w:type="spellEnd"/>
      <w:r w:rsidRPr="00DE7EA7">
        <w:rPr>
          <w:sz w:val="24"/>
          <w:szCs w:val="24"/>
        </w:rPr>
        <w:t xml:space="preserve">, eventuelt bortset fra </w:t>
      </w:r>
      <w:r w:rsidRPr="00DE7EA7">
        <w:rPr>
          <w:i/>
          <w:sz w:val="24"/>
          <w:szCs w:val="24"/>
        </w:rPr>
        <w:t xml:space="preserve">H. </w:t>
      </w:r>
      <w:proofErr w:type="spellStart"/>
      <w:r w:rsidRPr="00DE7EA7">
        <w:rPr>
          <w:i/>
          <w:sz w:val="24"/>
          <w:szCs w:val="24"/>
        </w:rPr>
        <w:t>somni</w:t>
      </w:r>
      <w:proofErr w:type="spellEnd"/>
      <w:r w:rsidRPr="00DE7EA7">
        <w:rPr>
          <w:sz w:val="24"/>
          <w:szCs w:val="24"/>
        </w:rPr>
        <w:t xml:space="preserve">, hvor den baktericide effekt er koncentrationsafhængig. </w:t>
      </w:r>
    </w:p>
    <w:p w14:paraId="3DCB2C72" w14:textId="77777777" w:rsidR="00DE7EA7" w:rsidRPr="00DE7EA7" w:rsidRDefault="00DE7EA7" w:rsidP="00DE7EA7">
      <w:pPr>
        <w:tabs>
          <w:tab w:val="left" w:pos="851"/>
          <w:tab w:val="left" w:pos="8222"/>
        </w:tabs>
        <w:ind w:left="851"/>
        <w:rPr>
          <w:sz w:val="24"/>
          <w:szCs w:val="24"/>
        </w:rPr>
      </w:pPr>
    </w:p>
    <w:p w14:paraId="3674D9CC" w14:textId="77777777" w:rsidR="00DE7EA7" w:rsidRPr="00DE7EA7" w:rsidRDefault="00DE7EA7" w:rsidP="00DE7EA7">
      <w:pPr>
        <w:tabs>
          <w:tab w:val="left" w:pos="851"/>
          <w:tab w:val="left" w:pos="8222"/>
        </w:tabs>
        <w:ind w:left="851"/>
        <w:rPr>
          <w:sz w:val="24"/>
          <w:szCs w:val="24"/>
        </w:rPr>
      </w:pPr>
      <w:r w:rsidRPr="00DE7EA7">
        <w:rPr>
          <w:sz w:val="24"/>
          <w:szCs w:val="24"/>
        </w:rPr>
        <w:t xml:space="preserve">I et program til overvågning af </w:t>
      </w:r>
      <w:proofErr w:type="spellStart"/>
      <w:r w:rsidRPr="00DE7EA7">
        <w:rPr>
          <w:sz w:val="24"/>
          <w:szCs w:val="24"/>
        </w:rPr>
        <w:t>florfenicol</w:t>
      </w:r>
      <w:proofErr w:type="spellEnd"/>
      <w:r w:rsidRPr="00DE7EA7">
        <w:rPr>
          <w:sz w:val="24"/>
          <w:szCs w:val="24"/>
        </w:rPr>
        <w:t xml:space="preserve"> følsomhed (udført år 2000-2003) blev 487 </w:t>
      </w:r>
      <w:r w:rsidRPr="00DE7EA7">
        <w:rPr>
          <w:i/>
          <w:sz w:val="24"/>
          <w:szCs w:val="24"/>
        </w:rPr>
        <w:t xml:space="preserve">M. </w:t>
      </w:r>
      <w:proofErr w:type="spellStart"/>
      <w:r w:rsidRPr="00DE7EA7">
        <w:rPr>
          <w:i/>
          <w:sz w:val="24"/>
          <w:szCs w:val="24"/>
        </w:rPr>
        <w:t>haemolytica</w:t>
      </w:r>
      <w:proofErr w:type="spellEnd"/>
      <w:r w:rsidRPr="00DE7EA7">
        <w:rPr>
          <w:sz w:val="24"/>
          <w:szCs w:val="24"/>
        </w:rPr>
        <w:t xml:space="preserve">, 522 </w:t>
      </w:r>
      <w:r w:rsidRPr="00DE7EA7">
        <w:rPr>
          <w:i/>
          <w:sz w:val="24"/>
          <w:szCs w:val="24"/>
        </w:rPr>
        <w:t xml:space="preserve">P. </w:t>
      </w:r>
      <w:proofErr w:type="spellStart"/>
      <w:r w:rsidRPr="00DE7EA7">
        <w:rPr>
          <w:i/>
          <w:sz w:val="24"/>
          <w:szCs w:val="24"/>
        </w:rPr>
        <w:t>multocida</w:t>
      </w:r>
      <w:proofErr w:type="spellEnd"/>
      <w:r w:rsidRPr="00DE7EA7">
        <w:rPr>
          <w:sz w:val="24"/>
          <w:szCs w:val="24"/>
        </w:rPr>
        <w:t xml:space="preserve"> og 25 </w:t>
      </w:r>
      <w:r w:rsidRPr="00DE7EA7">
        <w:rPr>
          <w:i/>
          <w:sz w:val="24"/>
          <w:szCs w:val="24"/>
        </w:rPr>
        <w:t xml:space="preserve">H. </w:t>
      </w:r>
      <w:proofErr w:type="spellStart"/>
      <w:r w:rsidRPr="00DE7EA7">
        <w:rPr>
          <w:i/>
          <w:sz w:val="24"/>
          <w:szCs w:val="24"/>
        </w:rPr>
        <w:t>somni</w:t>
      </w:r>
      <w:proofErr w:type="spellEnd"/>
      <w:r w:rsidRPr="00DE7EA7">
        <w:rPr>
          <w:sz w:val="24"/>
          <w:szCs w:val="24"/>
        </w:rPr>
        <w:t xml:space="preserve"> </w:t>
      </w:r>
      <w:proofErr w:type="spellStart"/>
      <w:r w:rsidRPr="00DE7EA7">
        <w:rPr>
          <w:sz w:val="24"/>
          <w:szCs w:val="24"/>
        </w:rPr>
        <w:t>isolater</w:t>
      </w:r>
      <w:proofErr w:type="spellEnd"/>
      <w:r w:rsidRPr="00DE7EA7">
        <w:rPr>
          <w:sz w:val="24"/>
          <w:szCs w:val="24"/>
        </w:rPr>
        <w:t xml:space="preserve"> indsamlet. </w:t>
      </w:r>
      <w:proofErr w:type="gramStart"/>
      <w:r w:rsidRPr="00DE7EA7">
        <w:rPr>
          <w:sz w:val="24"/>
          <w:szCs w:val="24"/>
        </w:rPr>
        <w:t>MIC værdier</w:t>
      </w:r>
      <w:proofErr w:type="gramEnd"/>
      <w:r w:rsidRPr="00DE7EA7">
        <w:rPr>
          <w:sz w:val="24"/>
          <w:szCs w:val="24"/>
        </w:rPr>
        <w:t xml:space="preserve"> var mellem &lt;0,12 og 2 µg/ml for </w:t>
      </w:r>
      <w:r w:rsidRPr="00DE7EA7">
        <w:rPr>
          <w:i/>
          <w:sz w:val="24"/>
          <w:szCs w:val="24"/>
        </w:rPr>
        <w:t xml:space="preserve">M. </w:t>
      </w:r>
      <w:proofErr w:type="spellStart"/>
      <w:r w:rsidRPr="00DE7EA7">
        <w:rPr>
          <w:i/>
          <w:sz w:val="24"/>
          <w:szCs w:val="24"/>
        </w:rPr>
        <w:t>haemolytica</w:t>
      </w:r>
      <w:proofErr w:type="spellEnd"/>
      <w:r w:rsidRPr="00DE7EA7">
        <w:rPr>
          <w:sz w:val="24"/>
          <w:szCs w:val="24"/>
        </w:rPr>
        <w:t xml:space="preserve"> (MIC</w:t>
      </w:r>
      <w:r w:rsidRPr="00DE7EA7">
        <w:rPr>
          <w:sz w:val="24"/>
          <w:szCs w:val="24"/>
          <w:vertAlign w:val="subscript"/>
        </w:rPr>
        <w:t xml:space="preserve">90 </w:t>
      </w:r>
      <w:r w:rsidRPr="00DE7EA7">
        <w:rPr>
          <w:sz w:val="24"/>
          <w:szCs w:val="24"/>
        </w:rPr>
        <w:t xml:space="preserve">= 1 µg/ml), mellem &lt;0,12 µg/ml og 2,0 µg/ml for </w:t>
      </w:r>
      <w:r w:rsidRPr="00DE7EA7">
        <w:rPr>
          <w:i/>
          <w:sz w:val="24"/>
          <w:szCs w:val="24"/>
        </w:rPr>
        <w:t xml:space="preserve">P. </w:t>
      </w:r>
      <w:proofErr w:type="spellStart"/>
      <w:r w:rsidRPr="00DE7EA7">
        <w:rPr>
          <w:i/>
          <w:sz w:val="24"/>
          <w:szCs w:val="24"/>
        </w:rPr>
        <w:t>multocida</w:t>
      </w:r>
      <w:proofErr w:type="spellEnd"/>
      <w:r w:rsidRPr="00DE7EA7">
        <w:rPr>
          <w:i/>
          <w:sz w:val="24"/>
          <w:szCs w:val="24"/>
        </w:rPr>
        <w:t xml:space="preserve"> </w:t>
      </w:r>
      <w:r w:rsidRPr="00DE7EA7">
        <w:rPr>
          <w:sz w:val="24"/>
          <w:szCs w:val="24"/>
        </w:rPr>
        <w:t>(MIC</w:t>
      </w:r>
      <w:r w:rsidRPr="00DE7EA7">
        <w:rPr>
          <w:sz w:val="24"/>
          <w:szCs w:val="24"/>
          <w:vertAlign w:val="subscript"/>
        </w:rPr>
        <w:t>90</w:t>
      </w:r>
      <w:r w:rsidRPr="00DE7EA7">
        <w:rPr>
          <w:sz w:val="24"/>
          <w:szCs w:val="24"/>
        </w:rPr>
        <w:t xml:space="preserve"> = 0,5 µg/ml) og mellem &lt;0,12 og 0,5 µg/ml for </w:t>
      </w:r>
      <w:r w:rsidRPr="00DE7EA7">
        <w:rPr>
          <w:i/>
          <w:sz w:val="24"/>
          <w:szCs w:val="24"/>
        </w:rPr>
        <w:t xml:space="preserve">H. </w:t>
      </w:r>
      <w:proofErr w:type="spellStart"/>
      <w:r w:rsidRPr="00DE7EA7">
        <w:rPr>
          <w:i/>
          <w:sz w:val="24"/>
          <w:szCs w:val="24"/>
        </w:rPr>
        <w:t>somni</w:t>
      </w:r>
      <w:proofErr w:type="spellEnd"/>
      <w:r w:rsidRPr="00DE7EA7">
        <w:rPr>
          <w:i/>
          <w:sz w:val="24"/>
          <w:szCs w:val="24"/>
        </w:rPr>
        <w:t>.</w:t>
      </w:r>
      <w:r w:rsidRPr="00DE7EA7">
        <w:rPr>
          <w:sz w:val="24"/>
          <w:szCs w:val="24"/>
        </w:rPr>
        <w:t xml:space="preserve"> </w:t>
      </w:r>
      <w:proofErr w:type="spellStart"/>
      <w:r w:rsidRPr="00DE7EA7">
        <w:rPr>
          <w:sz w:val="24"/>
          <w:szCs w:val="24"/>
        </w:rPr>
        <w:t>Breakpoints</w:t>
      </w:r>
      <w:proofErr w:type="spellEnd"/>
      <w:r w:rsidRPr="00DE7EA7">
        <w:rPr>
          <w:sz w:val="24"/>
          <w:szCs w:val="24"/>
        </w:rPr>
        <w:t xml:space="preserve"> for de tre </w:t>
      </w:r>
      <w:proofErr w:type="spellStart"/>
      <w:r w:rsidRPr="00DE7EA7">
        <w:rPr>
          <w:sz w:val="24"/>
          <w:szCs w:val="24"/>
        </w:rPr>
        <w:t>patogener</w:t>
      </w:r>
      <w:proofErr w:type="spellEnd"/>
      <w:r w:rsidRPr="00DE7EA7">
        <w:rPr>
          <w:sz w:val="24"/>
          <w:szCs w:val="24"/>
        </w:rPr>
        <w:t xml:space="preserve"> er fastsat således af CLSI (</w:t>
      </w:r>
      <w:proofErr w:type="spellStart"/>
      <w:r w:rsidRPr="00DE7EA7">
        <w:rPr>
          <w:sz w:val="24"/>
          <w:szCs w:val="24"/>
        </w:rPr>
        <w:t>Clinical</w:t>
      </w:r>
      <w:proofErr w:type="spellEnd"/>
      <w:r w:rsidRPr="00DE7EA7">
        <w:rPr>
          <w:sz w:val="24"/>
          <w:szCs w:val="24"/>
        </w:rPr>
        <w:t xml:space="preserve"> and Laboratory Standard Institute):</w:t>
      </w:r>
    </w:p>
    <w:p w14:paraId="3BD42C6B" w14:textId="77777777" w:rsidR="00DE7EA7" w:rsidRPr="00DE7EA7" w:rsidRDefault="00DE7EA7" w:rsidP="00DE7EA7">
      <w:pPr>
        <w:tabs>
          <w:tab w:val="left" w:pos="851"/>
          <w:tab w:val="left" w:pos="8222"/>
        </w:tabs>
        <w:ind w:left="851"/>
        <w:rPr>
          <w:sz w:val="24"/>
          <w:szCs w:val="24"/>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3"/>
        <w:gridCol w:w="1926"/>
        <w:gridCol w:w="709"/>
        <w:gridCol w:w="708"/>
        <w:gridCol w:w="709"/>
        <w:gridCol w:w="709"/>
        <w:gridCol w:w="709"/>
        <w:gridCol w:w="708"/>
      </w:tblGrid>
      <w:tr w:rsidR="00DE7EA7" w14:paraId="501D697C" w14:textId="77777777" w:rsidTr="00DE7EA7">
        <w:trPr>
          <w:cantSplit/>
          <w:tblHeader/>
        </w:trPr>
        <w:tc>
          <w:tcPr>
            <w:tcW w:w="1633" w:type="dxa"/>
            <w:vMerge w:val="restart"/>
            <w:tcBorders>
              <w:top w:val="single" w:sz="4" w:space="0" w:color="auto"/>
              <w:left w:val="single" w:sz="4" w:space="0" w:color="auto"/>
              <w:bottom w:val="single" w:sz="4" w:space="0" w:color="auto"/>
              <w:right w:val="single" w:sz="4" w:space="0" w:color="auto"/>
            </w:tcBorders>
            <w:vAlign w:val="center"/>
            <w:hideMark/>
          </w:tcPr>
          <w:p w14:paraId="55B8DF62" w14:textId="77777777" w:rsidR="00DE7EA7" w:rsidRDefault="00DE7EA7">
            <w:pPr>
              <w:tabs>
                <w:tab w:val="left" w:pos="851"/>
              </w:tabs>
              <w:jc w:val="center"/>
            </w:pPr>
            <w:r>
              <w:t>Bakterie</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305E9CA0" w14:textId="77777777" w:rsidR="00DE7EA7" w:rsidRDefault="00DE7EA7">
            <w:pPr>
              <w:tabs>
                <w:tab w:val="left" w:pos="851"/>
              </w:tabs>
              <w:jc w:val="center"/>
            </w:pPr>
            <w:proofErr w:type="spellStart"/>
            <w:r>
              <w:t>Florfenicol</w:t>
            </w:r>
            <w:proofErr w:type="spellEnd"/>
            <w:r>
              <w:t xml:space="preserve"> Disk </w:t>
            </w:r>
          </w:p>
          <w:p w14:paraId="38AB80CA" w14:textId="77777777" w:rsidR="00DE7EA7" w:rsidRDefault="00DE7EA7">
            <w:pPr>
              <w:tabs>
                <w:tab w:val="left" w:pos="851"/>
              </w:tabs>
              <w:jc w:val="center"/>
            </w:pPr>
            <w:r>
              <w:t xml:space="preserve">koncentration </w:t>
            </w:r>
          </w:p>
          <w:p w14:paraId="267896FB" w14:textId="77777777" w:rsidR="00DE7EA7" w:rsidRDefault="00DE7EA7">
            <w:pPr>
              <w:tabs>
                <w:tab w:val="left" w:pos="851"/>
              </w:tabs>
              <w:jc w:val="center"/>
            </w:pPr>
            <w:r>
              <w:t>(µg)</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B44ED9A" w14:textId="77777777" w:rsidR="00DE7EA7" w:rsidRDefault="00DE7EA7">
            <w:pPr>
              <w:tabs>
                <w:tab w:val="left" w:pos="851"/>
              </w:tabs>
              <w:jc w:val="center"/>
            </w:pPr>
            <w:r>
              <w:t>Diameter (mm)</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1E5C25A8" w14:textId="77777777" w:rsidR="00DE7EA7" w:rsidRDefault="00DE7EA7">
            <w:pPr>
              <w:tabs>
                <w:tab w:val="left" w:pos="851"/>
              </w:tabs>
              <w:jc w:val="center"/>
            </w:pPr>
            <w:r>
              <w:t>MIC (µg/ml)</w:t>
            </w:r>
          </w:p>
        </w:tc>
      </w:tr>
      <w:tr w:rsidR="00DE7EA7" w14:paraId="09F0532E" w14:textId="77777777" w:rsidTr="00DE7EA7">
        <w:trPr>
          <w:cantSplit/>
          <w:tblHeader/>
        </w:trPr>
        <w:tc>
          <w:tcPr>
            <w:tcW w:w="1633" w:type="dxa"/>
            <w:vMerge/>
            <w:tcBorders>
              <w:top w:val="single" w:sz="4" w:space="0" w:color="auto"/>
              <w:left w:val="single" w:sz="4" w:space="0" w:color="auto"/>
              <w:bottom w:val="single" w:sz="4" w:space="0" w:color="auto"/>
              <w:right w:val="single" w:sz="4" w:space="0" w:color="auto"/>
            </w:tcBorders>
            <w:vAlign w:val="center"/>
            <w:hideMark/>
          </w:tcPr>
          <w:p w14:paraId="13649084" w14:textId="77777777" w:rsidR="00DE7EA7" w:rsidRDefault="00DE7EA7">
            <w:pPr>
              <w:rPr>
                <w:sz w:val="22"/>
                <w:szCs w:val="22"/>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1408E2F6" w14:textId="77777777" w:rsidR="00DE7EA7" w:rsidRDefault="00DE7EA7">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F7A407" w14:textId="77777777" w:rsidR="00DE7EA7" w:rsidRDefault="00DE7EA7">
            <w:pPr>
              <w:tabs>
                <w:tab w:val="left" w:pos="851"/>
              </w:tabs>
              <w:jc w:val="center"/>
            </w:pPr>
            <w:r>
              <w: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5C5DE9" w14:textId="77777777" w:rsidR="00DE7EA7" w:rsidRDefault="00DE7EA7">
            <w:pPr>
              <w:tabs>
                <w:tab w:val="left" w:pos="851"/>
              </w:tabs>
              <w:jc w:val="center"/>
            </w:pPr>
            <w:r>
              <w:t>I</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8B846A" w14:textId="77777777" w:rsidR="00DE7EA7" w:rsidRDefault="00DE7EA7">
            <w:pPr>
              <w:tabs>
                <w:tab w:val="left" w:pos="851"/>
              </w:tabs>
              <w:jc w:val="center"/>
            </w:pPr>
            <w:r>
              <w:t>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63CF5F" w14:textId="77777777" w:rsidR="00DE7EA7" w:rsidRDefault="00DE7EA7">
            <w:pPr>
              <w:tabs>
                <w:tab w:val="left" w:pos="851"/>
              </w:tabs>
              <w:jc w:val="center"/>
            </w:pPr>
            <w:r>
              <w: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172289" w14:textId="77777777" w:rsidR="00DE7EA7" w:rsidRDefault="00DE7EA7">
            <w:pPr>
              <w:tabs>
                <w:tab w:val="left" w:pos="851"/>
              </w:tabs>
              <w:jc w:val="center"/>
            </w:pPr>
            <w:r>
              <w:t>I</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94D65C" w14:textId="77777777" w:rsidR="00DE7EA7" w:rsidRDefault="00DE7EA7">
            <w:pPr>
              <w:tabs>
                <w:tab w:val="left" w:pos="851"/>
              </w:tabs>
              <w:jc w:val="center"/>
            </w:pPr>
            <w:r>
              <w:t>R</w:t>
            </w:r>
          </w:p>
        </w:tc>
      </w:tr>
      <w:tr w:rsidR="00DE7EA7" w14:paraId="603BF376" w14:textId="77777777" w:rsidTr="00DE7EA7">
        <w:trPr>
          <w:trHeight w:val="468"/>
        </w:trPr>
        <w:tc>
          <w:tcPr>
            <w:tcW w:w="1633" w:type="dxa"/>
            <w:tcBorders>
              <w:top w:val="single" w:sz="4" w:space="0" w:color="auto"/>
              <w:left w:val="single" w:sz="4" w:space="0" w:color="auto"/>
              <w:bottom w:val="single" w:sz="4" w:space="0" w:color="auto"/>
              <w:right w:val="single" w:sz="4" w:space="0" w:color="auto"/>
            </w:tcBorders>
            <w:vAlign w:val="center"/>
            <w:hideMark/>
          </w:tcPr>
          <w:p w14:paraId="63B3B153" w14:textId="77777777" w:rsidR="00DE7EA7" w:rsidRDefault="00DE7EA7">
            <w:pPr>
              <w:tabs>
                <w:tab w:val="left" w:pos="851"/>
              </w:tabs>
              <w:rPr>
                <w:i/>
              </w:rPr>
            </w:pPr>
            <w:r>
              <w:rPr>
                <w:i/>
              </w:rPr>
              <w:t xml:space="preserve">M. </w:t>
            </w:r>
            <w:proofErr w:type="spellStart"/>
            <w:r>
              <w:rPr>
                <w:i/>
              </w:rPr>
              <w:t>haemolytica</w:t>
            </w:r>
            <w:proofErr w:type="spellEnd"/>
          </w:p>
          <w:p w14:paraId="7FA69E08" w14:textId="77777777" w:rsidR="00DE7EA7" w:rsidRDefault="00DE7EA7">
            <w:pPr>
              <w:tabs>
                <w:tab w:val="left" w:pos="851"/>
              </w:tabs>
              <w:rPr>
                <w:i/>
              </w:rPr>
            </w:pPr>
            <w:r>
              <w:rPr>
                <w:i/>
              </w:rPr>
              <w:t xml:space="preserve">P. </w:t>
            </w:r>
            <w:proofErr w:type="spellStart"/>
            <w:r>
              <w:rPr>
                <w:i/>
              </w:rPr>
              <w:t>multocida</w:t>
            </w:r>
            <w:proofErr w:type="spellEnd"/>
          </w:p>
          <w:p w14:paraId="360993CA" w14:textId="77777777" w:rsidR="00DE7EA7" w:rsidRDefault="00DE7EA7">
            <w:pPr>
              <w:tabs>
                <w:tab w:val="left" w:pos="851"/>
              </w:tabs>
            </w:pPr>
            <w:r>
              <w:rPr>
                <w:i/>
              </w:rPr>
              <w:t xml:space="preserve">H. </w:t>
            </w:r>
            <w:proofErr w:type="spellStart"/>
            <w:r>
              <w:rPr>
                <w:i/>
              </w:rPr>
              <w:t>somni</w:t>
            </w:r>
            <w:proofErr w:type="spellEnd"/>
          </w:p>
        </w:tc>
        <w:tc>
          <w:tcPr>
            <w:tcW w:w="1926" w:type="dxa"/>
            <w:tcBorders>
              <w:top w:val="single" w:sz="4" w:space="0" w:color="auto"/>
              <w:left w:val="single" w:sz="4" w:space="0" w:color="auto"/>
              <w:bottom w:val="single" w:sz="4" w:space="0" w:color="auto"/>
              <w:right w:val="single" w:sz="4" w:space="0" w:color="auto"/>
            </w:tcBorders>
            <w:vAlign w:val="center"/>
            <w:hideMark/>
          </w:tcPr>
          <w:p w14:paraId="28778207" w14:textId="77777777" w:rsidR="00DE7EA7" w:rsidRDefault="00DE7EA7">
            <w:pPr>
              <w:tabs>
                <w:tab w:val="left" w:pos="851"/>
              </w:tabs>
              <w:spacing w:line="480" w:lineRule="auto"/>
              <w:jc w:val="center"/>
            </w:pPr>
            <w: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411A0" w14:textId="77777777" w:rsidR="00DE7EA7" w:rsidRDefault="00DE7EA7">
            <w:pPr>
              <w:tabs>
                <w:tab w:val="left" w:pos="851"/>
              </w:tabs>
              <w:spacing w:line="480" w:lineRule="auto"/>
              <w:jc w:val="center"/>
            </w:pPr>
            <w:r>
              <w:sym w:font="Symbol" w:char="F0B3"/>
            </w:r>
            <w:r>
              <w:t xml:space="preserve"> 19</w:t>
            </w:r>
          </w:p>
        </w:tc>
        <w:tc>
          <w:tcPr>
            <w:tcW w:w="708" w:type="dxa"/>
            <w:tcBorders>
              <w:top w:val="single" w:sz="4" w:space="0" w:color="auto"/>
              <w:left w:val="single" w:sz="4" w:space="0" w:color="auto"/>
              <w:bottom w:val="single" w:sz="4" w:space="0" w:color="auto"/>
              <w:right w:val="single" w:sz="4" w:space="0" w:color="auto"/>
            </w:tcBorders>
            <w:vAlign w:val="center"/>
            <w:hideMark/>
          </w:tcPr>
          <w:p w14:paraId="7BE4DABF" w14:textId="77777777" w:rsidR="00DE7EA7" w:rsidRDefault="00DE7EA7">
            <w:pPr>
              <w:tabs>
                <w:tab w:val="left" w:pos="851"/>
              </w:tabs>
              <w:spacing w:line="480" w:lineRule="auto"/>
              <w:jc w:val="center"/>
            </w:pPr>
            <w:r>
              <w:t>15-18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A8D75D" w14:textId="77777777" w:rsidR="00DE7EA7" w:rsidRDefault="00DE7EA7">
            <w:pPr>
              <w:tabs>
                <w:tab w:val="left" w:pos="851"/>
              </w:tabs>
              <w:spacing w:line="480" w:lineRule="auto"/>
              <w:jc w:val="center"/>
            </w:pPr>
            <w:r>
              <w:sym w:font="Symbol" w:char="F0A3"/>
            </w:r>
            <w:r>
              <w:t xml:space="preserve"> 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5AB593" w14:textId="77777777" w:rsidR="00DE7EA7" w:rsidRDefault="00DE7EA7">
            <w:pPr>
              <w:tabs>
                <w:tab w:val="left" w:pos="851"/>
              </w:tabs>
              <w:spacing w:line="480" w:lineRule="auto"/>
              <w:jc w:val="center"/>
            </w:pPr>
            <w:r>
              <w:sym w:font="Symbol" w:char="F0A3"/>
            </w:r>
            <w:r>
              <w:t xml:space="preserve">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47103" w14:textId="77777777" w:rsidR="00DE7EA7" w:rsidRDefault="00DE7EA7">
            <w:pPr>
              <w:tabs>
                <w:tab w:val="left" w:pos="851"/>
              </w:tabs>
              <w:spacing w:line="480" w:lineRule="auto"/>
              <w:jc w:val="center"/>
            </w:pPr>
            <w: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A06B29" w14:textId="77777777" w:rsidR="00DE7EA7" w:rsidRDefault="00DE7EA7">
            <w:pPr>
              <w:tabs>
                <w:tab w:val="left" w:pos="851"/>
              </w:tabs>
              <w:spacing w:line="480" w:lineRule="auto"/>
              <w:jc w:val="center"/>
            </w:pPr>
            <w:r>
              <w:sym w:font="Symbol" w:char="F0B3"/>
            </w:r>
            <w:r>
              <w:t xml:space="preserve"> 8</w:t>
            </w:r>
          </w:p>
        </w:tc>
      </w:tr>
    </w:tbl>
    <w:p w14:paraId="76F7E189" w14:textId="77777777" w:rsidR="00DE7EA7" w:rsidRDefault="00DE7EA7" w:rsidP="00DE7EA7">
      <w:pPr>
        <w:pStyle w:val="Standard"/>
        <w:tabs>
          <w:tab w:val="left" w:pos="851"/>
        </w:tabs>
        <w:rPr>
          <w:rFonts w:ascii="Times New Roman" w:hAnsi="Times New Roman"/>
          <w:szCs w:val="22"/>
          <w:lang w:val="da-DK"/>
        </w:rPr>
      </w:pPr>
      <w:r>
        <w:rPr>
          <w:rFonts w:ascii="Times New Roman" w:hAnsi="Times New Roman"/>
          <w:szCs w:val="22"/>
          <w:lang w:val="da-DK"/>
        </w:rPr>
        <w:tab/>
        <w:t xml:space="preserve">S = Følsom, I = </w:t>
      </w:r>
      <w:proofErr w:type="spellStart"/>
      <w:r>
        <w:rPr>
          <w:rFonts w:ascii="Times New Roman" w:hAnsi="Times New Roman"/>
          <w:szCs w:val="22"/>
          <w:lang w:val="da-DK"/>
        </w:rPr>
        <w:t>intermediær</w:t>
      </w:r>
      <w:proofErr w:type="spellEnd"/>
      <w:r>
        <w:rPr>
          <w:rFonts w:ascii="Times New Roman" w:hAnsi="Times New Roman"/>
          <w:szCs w:val="22"/>
          <w:lang w:val="da-DK"/>
        </w:rPr>
        <w:t>, R = Resistent</w:t>
      </w:r>
    </w:p>
    <w:p w14:paraId="1E9445A6" w14:textId="77777777" w:rsidR="00DE7EA7" w:rsidRDefault="00DE7EA7" w:rsidP="00DE7EA7">
      <w:pPr>
        <w:pStyle w:val="Standard"/>
        <w:tabs>
          <w:tab w:val="left" w:pos="851"/>
        </w:tabs>
        <w:rPr>
          <w:rFonts w:ascii="Times New Roman" w:hAnsi="Times New Roman"/>
          <w:szCs w:val="22"/>
          <w:lang w:val="da-DK"/>
        </w:rPr>
      </w:pPr>
    </w:p>
    <w:p w14:paraId="3940B4F7" w14:textId="77777777" w:rsidR="00DE7EA7" w:rsidRPr="00DE7EA7" w:rsidRDefault="00DE7EA7" w:rsidP="00DE7EA7">
      <w:pPr>
        <w:tabs>
          <w:tab w:val="left" w:pos="851"/>
          <w:tab w:val="left" w:pos="8222"/>
        </w:tabs>
        <w:ind w:left="851"/>
        <w:rPr>
          <w:sz w:val="24"/>
          <w:szCs w:val="24"/>
        </w:rPr>
      </w:pPr>
      <w:r w:rsidRPr="00DE7EA7">
        <w:rPr>
          <w:sz w:val="24"/>
          <w:szCs w:val="24"/>
        </w:rPr>
        <w:t xml:space="preserve">Der findes ingen fastlagte </w:t>
      </w:r>
      <w:proofErr w:type="spellStart"/>
      <w:r w:rsidRPr="00DE7EA7">
        <w:rPr>
          <w:sz w:val="24"/>
          <w:szCs w:val="24"/>
        </w:rPr>
        <w:t>breakpoints</w:t>
      </w:r>
      <w:proofErr w:type="spellEnd"/>
      <w:r w:rsidRPr="00DE7EA7">
        <w:rPr>
          <w:sz w:val="24"/>
          <w:szCs w:val="24"/>
        </w:rPr>
        <w:t xml:space="preserve"> for </w:t>
      </w:r>
      <w:proofErr w:type="spellStart"/>
      <w:r w:rsidRPr="00DE7EA7">
        <w:rPr>
          <w:i/>
          <w:sz w:val="24"/>
          <w:szCs w:val="24"/>
        </w:rPr>
        <w:t>Mycoplasma</w:t>
      </w:r>
      <w:proofErr w:type="spellEnd"/>
      <w:r w:rsidRPr="00DE7EA7">
        <w:rPr>
          <w:i/>
          <w:sz w:val="24"/>
          <w:szCs w:val="24"/>
        </w:rPr>
        <w:t xml:space="preserve"> </w:t>
      </w:r>
      <w:proofErr w:type="spellStart"/>
      <w:r w:rsidRPr="00DE7EA7">
        <w:rPr>
          <w:i/>
          <w:sz w:val="24"/>
          <w:szCs w:val="24"/>
        </w:rPr>
        <w:t>bovis</w:t>
      </w:r>
      <w:proofErr w:type="spellEnd"/>
      <w:r w:rsidRPr="00DE7EA7">
        <w:rPr>
          <w:i/>
          <w:sz w:val="24"/>
          <w:szCs w:val="24"/>
        </w:rPr>
        <w:t xml:space="preserve">, </w:t>
      </w:r>
      <w:r w:rsidRPr="00DE7EA7">
        <w:rPr>
          <w:sz w:val="24"/>
          <w:szCs w:val="24"/>
        </w:rPr>
        <w:t xml:space="preserve">og CLSI har ikke vedtaget standardiserede celledyrkningsmetoder. På trods af en reduktion i </w:t>
      </w:r>
      <w:proofErr w:type="spellStart"/>
      <w:r w:rsidRPr="00DE7EA7">
        <w:rPr>
          <w:i/>
          <w:sz w:val="24"/>
          <w:szCs w:val="24"/>
        </w:rPr>
        <w:t>Mycoplasma</w:t>
      </w:r>
      <w:proofErr w:type="spellEnd"/>
      <w:r w:rsidRPr="00DE7EA7">
        <w:rPr>
          <w:i/>
          <w:sz w:val="24"/>
          <w:szCs w:val="24"/>
        </w:rPr>
        <w:t xml:space="preserve"> </w:t>
      </w:r>
      <w:proofErr w:type="spellStart"/>
      <w:r w:rsidRPr="00DE7EA7">
        <w:rPr>
          <w:i/>
          <w:sz w:val="24"/>
          <w:szCs w:val="24"/>
        </w:rPr>
        <w:t>bovis</w:t>
      </w:r>
      <w:proofErr w:type="spellEnd"/>
      <w:r w:rsidRPr="00DE7EA7">
        <w:rPr>
          <w:i/>
          <w:sz w:val="24"/>
          <w:szCs w:val="24"/>
        </w:rPr>
        <w:t>’</w:t>
      </w:r>
      <w:r w:rsidRPr="00DE7EA7">
        <w:rPr>
          <w:sz w:val="24"/>
          <w:szCs w:val="24"/>
        </w:rPr>
        <w:t xml:space="preserve"> patogene egenskaber, udskilles </w:t>
      </w:r>
      <w:proofErr w:type="spellStart"/>
      <w:r w:rsidRPr="00DE7EA7">
        <w:rPr>
          <w:i/>
          <w:sz w:val="24"/>
          <w:szCs w:val="24"/>
        </w:rPr>
        <w:t>Mycoplasma</w:t>
      </w:r>
      <w:proofErr w:type="spellEnd"/>
      <w:r w:rsidRPr="00DE7EA7">
        <w:rPr>
          <w:i/>
          <w:sz w:val="24"/>
          <w:szCs w:val="24"/>
        </w:rPr>
        <w:t xml:space="preserve"> </w:t>
      </w:r>
      <w:proofErr w:type="spellStart"/>
      <w:r w:rsidRPr="00DE7EA7">
        <w:rPr>
          <w:i/>
          <w:sz w:val="24"/>
          <w:szCs w:val="24"/>
        </w:rPr>
        <w:t>bovis</w:t>
      </w:r>
      <w:proofErr w:type="spellEnd"/>
      <w:r w:rsidRPr="00DE7EA7">
        <w:rPr>
          <w:sz w:val="24"/>
          <w:szCs w:val="24"/>
        </w:rPr>
        <w:t xml:space="preserve"> muligvis ikke fuldstændigt fra lungerne efter behandling med lægemidlet.</w:t>
      </w:r>
    </w:p>
    <w:p w14:paraId="026B4266" w14:textId="77777777" w:rsidR="00DE7EA7" w:rsidRPr="00DE7EA7" w:rsidRDefault="00DE7EA7" w:rsidP="00DE7EA7">
      <w:pPr>
        <w:tabs>
          <w:tab w:val="left" w:pos="851"/>
          <w:tab w:val="left" w:pos="8222"/>
        </w:tabs>
        <w:ind w:left="851"/>
        <w:rPr>
          <w:sz w:val="24"/>
          <w:szCs w:val="24"/>
        </w:rPr>
      </w:pPr>
    </w:p>
    <w:p w14:paraId="67DEEE49" w14:textId="77777777" w:rsidR="00DE7EA7" w:rsidRPr="00DE7EA7" w:rsidRDefault="00DE7EA7" w:rsidP="00DE7EA7">
      <w:pPr>
        <w:tabs>
          <w:tab w:val="left" w:pos="851"/>
          <w:tab w:val="left" w:pos="8222"/>
        </w:tabs>
        <w:ind w:left="851"/>
        <w:rPr>
          <w:sz w:val="24"/>
          <w:szCs w:val="24"/>
        </w:rPr>
      </w:pPr>
      <w:r w:rsidRPr="00DE7EA7">
        <w:rPr>
          <w:sz w:val="24"/>
          <w:szCs w:val="24"/>
        </w:rPr>
        <w:t xml:space="preserve">De eneste mekanismer til at udvikle resistens overfor </w:t>
      </w:r>
      <w:proofErr w:type="spellStart"/>
      <w:r w:rsidRPr="00DE7EA7">
        <w:rPr>
          <w:sz w:val="24"/>
          <w:szCs w:val="24"/>
        </w:rPr>
        <w:t>chloramphenicol</w:t>
      </w:r>
      <w:proofErr w:type="spellEnd"/>
      <w:r w:rsidRPr="00DE7EA7">
        <w:rPr>
          <w:sz w:val="24"/>
          <w:szCs w:val="24"/>
        </w:rPr>
        <w:t xml:space="preserve"> og som har en signifikant klinisk relevans er CAT-medieret inaktivering og </w:t>
      </w:r>
      <w:proofErr w:type="spellStart"/>
      <w:r w:rsidRPr="00DE7EA7">
        <w:rPr>
          <w:sz w:val="24"/>
          <w:szCs w:val="24"/>
        </w:rPr>
        <w:t>efflux</w:t>
      </w:r>
      <w:proofErr w:type="spellEnd"/>
      <w:r w:rsidRPr="00DE7EA7">
        <w:rPr>
          <w:sz w:val="24"/>
          <w:szCs w:val="24"/>
        </w:rPr>
        <w:t xml:space="preserve">-pumpe resistens. Af disse er det kun en del af </w:t>
      </w:r>
      <w:proofErr w:type="spellStart"/>
      <w:r w:rsidRPr="00DE7EA7">
        <w:rPr>
          <w:sz w:val="24"/>
          <w:szCs w:val="24"/>
        </w:rPr>
        <w:t>efflux</w:t>
      </w:r>
      <w:proofErr w:type="spellEnd"/>
      <w:r w:rsidRPr="00DE7EA7">
        <w:rPr>
          <w:sz w:val="24"/>
          <w:szCs w:val="24"/>
        </w:rPr>
        <w:t xml:space="preserve">-pumpe resistens, der har risiko for at blive påvirket ved brug af </w:t>
      </w:r>
      <w:proofErr w:type="spellStart"/>
      <w:r w:rsidRPr="00DE7EA7">
        <w:rPr>
          <w:sz w:val="24"/>
          <w:szCs w:val="24"/>
        </w:rPr>
        <w:t>florfenicol</w:t>
      </w:r>
      <w:proofErr w:type="spellEnd"/>
      <w:r w:rsidRPr="00DE7EA7">
        <w:rPr>
          <w:sz w:val="24"/>
          <w:szCs w:val="24"/>
        </w:rPr>
        <w:t xml:space="preserve"> til dyr. Resistens overfor </w:t>
      </w:r>
      <w:proofErr w:type="spellStart"/>
      <w:r w:rsidRPr="00DE7EA7">
        <w:rPr>
          <w:sz w:val="24"/>
          <w:szCs w:val="24"/>
        </w:rPr>
        <w:t>florfenicol</w:t>
      </w:r>
      <w:proofErr w:type="spellEnd"/>
      <w:r w:rsidRPr="00DE7EA7">
        <w:rPr>
          <w:sz w:val="24"/>
          <w:szCs w:val="24"/>
        </w:rPr>
        <w:t xml:space="preserve"> hos de </w:t>
      </w:r>
      <w:proofErr w:type="spellStart"/>
      <w:r w:rsidRPr="00DE7EA7">
        <w:rPr>
          <w:sz w:val="24"/>
          <w:szCs w:val="24"/>
        </w:rPr>
        <w:t>patogener</w:t>
      </w:r>
      <w:proofErr w:type="spellEnd"/>
      <w:r w:rsidRPr="00DE7EA7">
        <w:rPr>
          <w:sz w:val="24"/>
          <w:szCs w:val="24"/>
        </w:rPr>
        <w:t xml:space="preserve"> som er mål for behandlingen er kun blevet rapporteret i sjældne tilfælde og skyldes udvikling af </w:t>
      </w:r>
      <w:proofErr w:type="spellStart"/>
      <w:r w:rsidRPr="00DE7EA7">
        <w:rPr>
          <w:sz w:val="24"/>
          <w:szCs w:val="24"/>
        </w:rPr>
        <w:t>efflux</w:t>
      </w:r>
      <w:proofErr w:type="spellEnd"/>
      <w:r w:rsidRPr="00DE7EA7">
        <w:rPr>
          <w:sz w:val="24"/>
          <w:szCs w:val="24"/>
        </w:rPr>
        <w:t xml:space="preserve">-pumpe resistens i nærvær af </w:t>
      </w:r>
      <w:proofErr w:type="spellStart"/>
      <w:r w:rsidRPr="00DE7EA7">
        <w:rPr>
          <w:i/>
          <w:sz w:val="24"/>
          <w:szCs w:val="24"/>
        </w:rPr>
        <w:t>flo</w:t>
      </w:r>
      <w:r w:rsidRPr="00DE7EA7">
        <w:rPr>
          <w:sz w:val="24"/>
          <w:szCs w:val="24"/>
        </w:rPr>
        <w:t>R</w:t>
      </w:r>
      <w:proofErr w:type="spellEnd"/>
      <w:r w:rsidRPr="00DE7EA7">
        <w:rPr>
          <w:sz w:val="24"/>
          <w:szCs w:val="24"/>
        </w:rPr>
        <w:t xml:space="preserve"> genet.</w:t>
      </w:r>
    </w:p>
    <w:p w14:paraId="6E685F4E" w14:textId="77777777" w:rsidR="00DE7EA7" w:rsidRPr="00DE7EA7" w:rsidRDefault="00DE7EA7" w:rsidP="00DE7EA7">
      <w:pPr>
        <w:tabs>
          <w:tab w:val="left" w:pos="851"/>
          <w:tab w:val="left" w:pos="8222"/>
        </w:tabs>
        <w:ind w:left="851"/>
        <w:rPr>
          <w:sz w:val="24"/>
          <w:szCs w:val="24"/>
        </w:rPr>
      </w:pPr>
    </w:p>
    <w:p w14:paraId="351D1CB0" w14:textId="77777777" w:rsidR="00DE7EA7" w:rsidRPr="00DE7EA7" w:rsidRDefault="00DE7EA7" w:rsidP="00DE7EA7">
      <w:pPr>
        <w:tabs>
          <w:tab w:val="left" w:pos="851"/>
          <w:tab w:val="left" w:pos="8222"/>
        </w:tabs>
        <w:ind w:left="851"/>
        <w:rPr>
          <w:sz w:val="24"/>
          <w:szCs w:val="24"/>
        </w:rPr>
      </w:pPr>
      <w:proofErr w:type="spellStart"/>
      <w:r w:rsidRPr="00DE7EA7">
        <w:rPr>
          <w:sz w:val="24"/>
          <w:szCs w:val="24"/>
        </w:rPr>
        <w:t>Flunixinmeglumin</w:t>
      </w:r>
      <w:proofErr w:type="spellEnd"/>
      <w:r w:rsidRPr="00DE7EA7">
        <w:rPr>
          <w:sz w:val="24"/>
          <w:szCs w:val="24"/>
        </w:rPr>
        <w:t xml:space="preserve"> er et non-</w:t>
      </w:r>
      <w:proofErr w:type="spellStart"/>
      <w:r w:rsidRPr="00DE7EA7">
        <w:rPr>
          <w:sz w:val="24"/>
          <w:szCs w:val="24"/>
        </w:rPr>
        <w:t>steroidt</w:t>
      </w:r>
      <w:proofErr w:type="spellEnd"/>
      <w:r w:rsidRPr="00DE7EA7">
        <w:rPr>
          <w:sz w:val="24"/>
          <w:szCs w:val="24"/>
        </w:rPr>
        <w:t>, anti-inflammatorisk lægemiddel med smertestillende og feberhæmmende virkning.</w:t>
      </w:r>
    </w:p>
    <w:p w14:paraId="38E24E66" w14:textId="77777777" w:rsidR="00DE7EA7" w:rsidRPr="00DE7EA7" w:rsidRDefault="00DE7EA7" w:rsidP="00DE7EA7">
      <w:pPr>
        <w:tabs>
          <w:tab w:val="left" w:pos="851"/>
          <w:tab w:val="left" w:pos="8222"/>
        </w:tabs>
        <w:ind w:left="851"/>
        <w:rPr>
          <w:sz w:val="24"/>
          <w:szCs w:val="24"/>
        </w:rPr>
      </w:pPr>
      <w:proofErr w:type="spellStart"/>
      <w:r w:rsidRPr="00DE7EA7">
        <w:rPr>
          <w:sz w:val="24"/>
          <w:szCs w:val="24"/>
        </w:rPr>
        <w:t>Flunixinmeglumin</w:t>
      </w:r>
      <w:proofErr w:type="spellEnd"/>
      <w:r w:rsidRPr="00DE7EA7">
        <w:rPr>
          <w:sz w:val="24"/>
          <w:szCs w:val="24"/>
        </w:rPr>
        <w:t xml:space="preserve"> virker som en reversibel, non-</w:t>
      </w:r>
      <w:proofErr w:type="gramStart"/>
      <w:r w:rsidRPr="00DE7EA7">
        <w:rPr>
          <w:sz w:val="24"/>
          <w:szCs w:val="24"/>
        </w:rPr>
        <w:t>selektiv</w:t>
      </w:r>
      <w:proofErr w:type="gramEnd"/>
      <w:r w:rsidRPr="00DE7EA7">
        <w:rPr>
          <w:sz w:val="24"/>
          <w:szCs w:val="24"/>
        </w:rPr>
        <w:t xml:space="preserve"> hæmmer af </w:t>
      </w:r>
      <w:proofErr w:type="spellStart"/>
      <w:r w:rsidRPr="00DE7EA7">
        <w:rPr>
          <w:sz w:val="24"/>
          <w:szCs w:val="24"/>
        </w:rPr>
        <w:t>cyclooxygenase</w:t>
      </w:r>
      <w:proofErr w:type="spellEnd"/>
      <w:r w:rsidRPr="00DE7EA7">
        <w:rPr>
          <w:sz w:val="24"/>
          <w:szCs w:val="24"/>
        </w:rPr>
        <w:t xml:space="preserve"> (både COX-1 og COX-2), som er et vigtigt enzym i omdannelsen af </w:t>
      </w:r>
      <w:proofErr w:type="spellStart"/>
      <w:r w:rsidRPr="00DE7EA7">
        <w:rPr>
          <w:sz w:val="24"/>
          <w:szCs w:val="24"/>
        </w:rPr>
        <w:t>arakidonsyre</w:t>
      </w:r>
      <w:proofErr w:type="spellEnd"/>
      <w:r w:rsidRPr="00DE7EA7">
        <w:rPr>
          <w:sz w:val="24"/>
          <w:szCs w:val="24"/>
        </w:rPr>
        <w:t xml:space="preserve"> til cykliske </w:t>
      </w:r>
      <w:proofErr w:type="spellStart"/>
      <w:r w:rsidRPr="00DE7EA7">
        <w:rPr>
          <w:sz w:val="24"/>
          <w:szCs w:val="24"/>
        </w:rPr>
        <w:t>endoperoxyder</w:t>
      </w:r>
      <w:proofErr w:type="spellEnd"/>
      <w:r w:rsidRPr="00DE7EA7">
        <w:rPr>
          <w:sz w:val="24"/>
          <w:szCs w:val="24"/>
        </w:rPr>
        <w:t xml:space="preserve"> i </w:t>
      </w:r>
      <w:proofErr w:type="spellStart"/>
      <w:r w:rsidRPr="00DE7EA7">
        <w:rPr>
          <w:sz w:val="24"/>
          <w:szCs w:val="24"/>
        </w:rPr>
        <w:t>arakidonsyre</w:t>
      </w:r>
      <w:proofErr w:type="spellEnd"/>
      <w:r w:rsidRPr="00DE7EA7">
        <w:rPr>
          <w:sz w:val="24"/>
          <w:szCs w:val="24"/>
        </w:rPr>
        <w:t xml:space="preserve">-kaskaden. Herved hæmmes dannelsen af </w:t>
      </w:r>
      <w:proofErr w:type="spellStart"/>
      <w:r w:rsidRPr="00DE7EA7">
        <w:rPr>
          <w:sz w:val="24"/>
          <w:szCs w:val="24"/>
        </w:rPr>
        <w:t>eicosanoider</w:t>
      </w:r>
      <w:proofErr w:type="spellEnd"/>
      <w:r w:rsidRPr="00DE7EA7">
        <w:rPr>
          <w:sz w:val="24"/>
          <w:szCs w:val="24"/>
        </w:rPr>
        <w:t xml:space="preserve">, som er vigtige </w:t>
      </w:r>
      <w:proofErr w:type="spellStart"/>
      <w:r w:rsidRPr="00DE7EA7">
        <w:rPr>
          <w:sz w:val="24"/>
          <w:szCs w:val="24"/>
        </w:rPr>
        <w:t>mediatorer</w:t>
      </w:r>
      <w:proofErr w:type="spellEnd"/>
      <w:r w:rsidRPr="00DE7EA7">
        <w:rPr>
          <w:sz w:val="24"/>
          <w:szCs w:val="24"/>
        </w:rPr>
        <w:t xml:space="preserve"> for den inflammatoriske proces ledsaget af feber, smerte og lokal vævsinflammation. Gennem virkningen på </w:t>
      </w:r>
      <w:proofErr w:type="spellStart"/>
      <w:r w:rsidRPr="00DE7EA7">
        <w:rPr>
          <w:sz w:val="24"/>
          <w:szCs w:val="24"/>
        </w:rPr>
        <w:t>arakidonsyrekaskaden</w:t>
      </w:r>
      <w:proofErr w:type="spellEnd"/>
      <w:r w:rsidRPr="00DE7EA7">
        <w:rPr>
          <w:sz w:val="24"/>
          <w:szCs w:val="24"/>
        </w:rPr>
        <w:t xml:space="preserve"> hæmmer </w:t>
      </w:r>
      <w:proofErr w:type="spellStart"/>
      <w:r w:rsidRPr="00DE7EA7">
        <w:rPr>
          <w:sz w:val="24"/>
          <w:szCs w:val="24"/>
        </w:rPr>
        <w:t>flunixin</w:t>
      </w:r>
      <w:proofErr w:type="spellEnd"/>
      <w:r w:rsidRPr="00DE7EA7">
        <w:rPr>
          <w:sz w:val="24"/>
          <w:szCs w:val="24"/>
        </w:rPr>
        <w:t xml:space="preserve"> også dannelse af </w:t>
      </w:r>
      <w:proofErr w:type="spellStart"/>
      <w:r w:rsidRPr="00DE7EA7">
        <w:rPr>
          <w:sz w:val="24"/>
          <w:szCs w:val="24"/>
        </w:rPr>
        <w:t>tromboxan</w:t>
      </w:r>
      <w:proofErr w:type="spellEnd"/>
      <w:r w:rsidRPr="00DE7EA7">
        <w:rPr>
          <w:sz w:val="24"/>
          <w:szCs w:val="24"/>
        </w:rPr>
        <w:t>, som er en potent blodplade pro-</w:t>
      </w:r>
      <w:proofErr w:type="spellStart"/>
      <w:r w:rsidRPr="00DE7EA7">
        <w:rPr>
          <w:sz w:val="24"/>
          <w:szCs w:val="24"/>
        </w:rPr>
        <w:t>aggregator</w:t>
      </w:r>
      <w:proofErr w:type="spellEnd"/>
      <w:r w:rsidRPr="00DE7EA7">
        <w:rPr>
          <w:sz w:val="24"/>
          <w:szCs w:val="24"/>
        </w:rPr>
        <w:t xml:space="preserve"> og </w:t>
      </w:r>
      <w:proofErr w:type="spellStart"/>
      <w:r w:rsidRPr="00DE7EA7">
        <w:rPr>
          <w:sz w:val="24"/>
          <w:szCs w:val="24"/>
        </w:rPr>
        <w:t>vasokonstriktor</w:t>
      </w:r>
      <w:proofErr w:type="spellEnd"/>
      <w:r w:rsidRPr="00DE7EA7">
        <w:rPr>
          <w:sz w:val="24"/>
          <w:szCs w:val="24"/>
        </w:rPr>
        <w:t xml:space="preserve">, der frigives i forbindelse med koagulering af blodet. </w:t>
      </w:r>
      <w:proofErr w:type="spellStart"/>
      <w:r w:rsidRPr="00DE7EA7">
        <w:rPr>
          <w:sz w:val="24"/>
          <w:szCs w:val="24"/>
        </w:rPr>
        <w:t>Flunixin</w:t>
      </w:r>
      <w:proofErr w:type="spellEnd"/>
      <w:r w:rsidRPr="00DE7EA7">
        <w:rPr>
          <w:sz w:val="24"/>
          <w:szCs w:val="24"/>
        </w:rPr>
        <w:t xml:space="preserve"> udøver den </w:t>
      </w:r>
      <w:proofErr w:type="spellStart"/>
      <w:r w:rsidRPr="00DE7EA7">
        <w:rPr>
          <w:sz w:val="24"/>
          <w:szCs w:val="24"/>
        </w:rPr>
        <w:t>antipyretiske</w:t>
      </w:r>
      <w:proofErr w:type="spellEnd"/>
      <w:r w:rsidRPr="00DE7EA7">
        <w:rPr>
          <w:sz w:val="24"/>
          <w:szCs w:val="24"/>
        </w:rPr>
        <w:t xml:space="preserve"> virkning ved at hæmme syntesen af prostaglandin-E</w:t>
      </w:r>
      <w:r w:rsidRPr="00DE7EA7">
        <w:rPr>
          <w:sz w:val="24"/>
          <w:szCs w:val="24"/>
          <w:vertAlign w:val="subscript"/>
        </w:rPr>
        <w:t>2</w:t>
      </w:r>
      <w:r w:rsidRPr="00DE7EA7">
        <w:rPr>
          <w:sz w:val="24"/>
          <w:szCs w:val="24"/>
        </w:rPr>
        <w:t xml:space="preserve"> i </w:t>
      </w:r>
      <w:proofErr w:type="spellStart"/>
      <w:r w:rsidRPr="00DE7EA7">
        <w:rPr>
          <w:sz w:val="24"/>
          <w:szCs w:val="24"/>
        </w:rPr>
        <w:t>hypothalamus</w:t>
      </w:r>
      <w:proofErr w:type="spellEnd"/>
      <w:r w:rsidRPr="00DE7EA7">
        <w:rPr>
          <w:sz w:val="24"/>
          <w:szCs w:val="24"/>
        </w:rPr>
        <w:t xml:space="preserve">. Skønt </w:t>
      </w:r>
      <w:proofErr w:type="spellStart"/>
      <w:r w:rsidRPr="00DE7EA7">
        <w:rPr>
          <w:sz w:val="24"/>
          <w:szCs w:val="24"/>
        </w:rPr>
        <w:t>flunixin</w:t>
      </w:r>
      <w:proofErr w:type="spellEnd"/>
      <w:r w:rsidRPr="00DE7EA7">
        <w:rPr>
          <w:sz w:val="24"/>
          <w:szCs w:val="24"/>
        </w:rPr>
        <w:t xml:space="preserve"> ikke har en direkte virkning på endotoksiner når de først er dannet, reduceres </w:t>
      </w:r>
      <w:proofErr w:type="spellStart"/>
      <w:r w:rsidRPr="00DE7EA7">
        <w:rPr>
          <w:sz w:val="24"/>
          <w:szCs w:val="24"/>
        </w:rPr>
        <w:t>prostaglandin</w:t>
      </w:r>
      <w:proofErr w:type="spellEnd"/>
      <w:r w:rsidRPr="00DE7EA7">
        <w:rPr>
          <w:sz w:val="24"/>
          <w:szCs w:val="24"/>
        </w:rPr>
        <w:t xml:space="preserve">-produktionen og derved de mange følgevirkninger af </w:t>
      </w:r>
      <w:proofErr w:type="spellStart"/>
      <w:r w:rsidRPr="00DE7EA7">
        <w:rPr>
          <w:sz w:val="24"/>
          <w:szCs w:val="24"/>
        </w:rPr>
        <w:t>prostaglandin</w:t>
      </w:r>
      <w:proofErr w:type="spellEnd"/>
      <w:r w:rsidRPr="00DE7EA7">
        <w:rPr>
          <w:sz w:val="24"/>
          <w:szCs w:val="24"/>
        </w:rPr>
        <w:t xml:space="preserve">-kaskaden. </w:t>
      </w:r>
      <w:proofErr w:type="spellStart"/>
      <w:r w:rsidRPr="00DE7EA7">
        <w:rPr>
          <w:sz w:val="24"/>
          <w:szCs w:val="24"/>
        </w:rPr>
        <w:t>Prostaglandiner</w:t>
      </w:r>
      <w:proofErr w:type="spellEnd"/>
      <w:r w:rsidRPr="00DE7EA7">
        <w:rPr>
          <w:sz w:val="24"/>
          <w:szCs w:val="24"/>
        </w:rPr>
        <w:t xml:space="preserve"> er en del af den komplekse proces, der fører til endotoksisk </w:t>
      </w:r>
      <w:proofErr w:type="spellStart"/>
      <w:r w:rsidRPr="00DE7EA7">
        <w:rPr>
          <w:sz w:val="24"/>
          <w:szCs w:val="24"/>
        </w:rPr>
        <w:t>shock</w:t>
      </w:r>
      <w:proofErr w:type="spellEnd"/>
      <w:r w:rsidRPr="00DE7EA7">
        <w:rPr>
          <w:sz w:val="24"/>
          <w:szCs w:val="24"/>
        </w:rPr>
        <w:t>.</w:t>
      </w:r>
    </w:p>
    <w:p w14:paraId="127CD489" w14:textId="44324F2D" w:rsidR="008203A8" w:rsidRPr="00DE7EA7" w:rsidRDefault="008203A8" w:rsidP="008203A8">
      <w:pPr>
        <w:tabs>
          <w:tab w:val="left" w:pos="851"/>
        </w:tabs>
        <w:ind w:left="851"/>
        <w:rPr>
          <w:sz w:val="24"/>
          <w:szCs w:val="24"/>
        </w:rPr>
      </w:pPr>
    </w:p>
    <w:p w14:paraId="3D5D0677" w14:textId="77777777" w:rsidR="008203A8" w:rsidRPr="00406EE7" w:rsidRDefault="008203A8" w:rsidP="008203A8">
      <w:pPr>
        <w:tabs>
          <w:tab w:val="left" w:pos="851"/>
        </w:tabs>
        <w:ind w:left="851" w:hanging="851"/>
        <w:rPr>
          <w:b/>
          <w:sz w:val="24"/>
          <w:szCs w:val="24"/>
        </w:rPr>
      </w:pPr>
      <w:r w:rsidRPr="00DE7EA7">
        <w:rPr>
          <w:b/>
          <w:sz w:val="24"/>
          <w:szCs w:val="24"/>
        </w:rPr>
        <w:t>4.3</w:t>
      </w:r>
      <w:r w:rsidRPr="00DE7EA7">
        <w:rPr>
          <w:b/>
          <w:sz w:val="24"/>
          <w:szCs w:val="24"/>
        </w:rPr>
        <w:tab/>
      </w:r>
      <w:proofErr w:type="spellStart"/>
      <w:r w:rsidRPr="00DE7EA7">
        <w:rPr>
          <w:b/>
          <w:sz w:val="24"/>
          <w:szCs w:val="24"/>
        </w:rPr>
        <w:t>F</w:t>
      </w:r>
      <w:r w:rsidRPr="002E7439">
        <w:rPr>
          <w:b/>
          <w:sz w:val="24"/>
          <w:szCs w:val="24"/>
        </w:rPr>
        <w:t>armakokinetiske</w:t>
      </w:r>
      <w:proofErr w:type="spellEnd"/>
      <w:r w:rsidRPr="002E7439">
        <w:rPr>
          <w:b/>
          <w:sz w:val="24"/>
          <w:szCs w:val="24"/>
        </w:rPr>
        <w:t xml:space="preserve"> oplysninger</w:t>
      </w:r>
    </w:p>
    <w:p w14:paraId="0B38CAC0" w14:textId="77777777" w:rsidR="00DE7EA7" w:rsidRPr="00DE7EA7" w:rsidRDefault="00DE7EA7" w:rsidP="00DE7EA7">
      <w:pPr>
        <w:tabs>
          <w:tab w:val="left" w:pos="851"/>
          <w:tab w:val="left" w:pos="8222"/>
        </w:tabs>
        <w:ind w:left="851"/>
        <w:rPr>
          <w:sz w:val="24"/>
          <w:szCs w:val="24"/>
          <w:lang w:eastAsia="da-DK"/>
        </w:rPr>
      </w:pPr>
      <w:r w:rsidRPr="00DE7EA7">
        <w:rPr>
          <w:sz w:val="24"/>
          <w:szCs w:val="24"/>
        </w:rPr>
        <w:t xml:space="preserve">Subkutan administration af præparatet i den anbefalede dosering på 40 mg/kg </w:t>
      </w:r>
      <w:proofErr w:type="spellStart"/>
      <w:r w:rsidRPr="00DE7EA7">
        <w:rPr>
          <w:sz w:val="24"/>
          <w:szCs w:val="24"/>
        </w:rPr>
        <w:t>florfenicol</w:t>
      </w:r>
      <w:proofErr w:type="spellEnd"/>
      <w:r w:rsidRPr="00DE7EA7">
        <w:rPr>
          <w:sz w:val="24"/>
          <w:szCs w:val="24"/>
        </w:rPr>
        <w:t xml:space="preserve"> medførte effektive plasmakoncentrationer i kvæg over MIC</w:t>
      </w:r>
      <w:r w:rsidRPr="00DE7EA7">
        <w:rPr>
          <w:sz w:val="24"/>
          <w:szCs w:val="24"/>
          <w:vertAlign w:val="subscript"/>
        </w:rPr>
        <w:t>90</w:t>
      </w:r>
      <w:r w:rsidRPr="00DE7EA7">
        <w:rPr>
          <w:sz w:val="24"/>
          <w:szCs w:val="24"/>
        </w:rPr>
        <w:t xml:space="preserve"> på 1 µg/ml i ca. 50 timer og over MIC</w:t>
      </w:r>
      <w:r w:rsidRPr="00DE7EA7">
        <w:rPr>
          <w:sz w:val="24"/>
          <w:szCs w:val="24"/>
          <w:vertAlign w:val="subscript"/>
        </w:rPr>
        <w:t xml:space="preserve">90 </w:t>
      </w:r>
      <w:r w:rsidRPr="00DE7EA7">
        <w:rPr>
          <w:sz w:val="24"/>
          <w:szCs w:val="24"/>
        </w:rPr>
        <w:t>på 2 µg/ml i ca. 36 timer. Maksimal plasmakoncentration (</w:t>
      </w:r>
      <w:proofErr w:type="spellStart"/>
      <w:r w:rsidRPr="00DE7EA7">
        <w:rPr>
          <w:sz w:val="24"/>
          <w:szCs w:val="24"/>
        </w:rPr>
        <w:t>C</w:t>
      </w:r>
      <w:r w:rsidRPr="00DE7EA7">
        <w:rPr>
          <w:sz w:val="24"/>
          <w:szCs w:val="24"/>
          <w:vertAlign w:val="subscript"/>
        </w:rPr>
        <w:t>max</w:t>
      </w:r>
      <w:proofErr w:type="spellEnd"/>
      <w:r w:rsidRPr="00DE7EA7">
        <w:rPr>
          <w:sz w:val="24"/>
          <w:szCs w:val="24"/>
        </w:rPr>
        <w:t>) på ca. 9,9 µg/ml nås ca. 8 timer (</w:t>
      </w:r>
      <w:proofErr w:type="spellStart"/>
      <w:r w:rsidRPr="00DE7EA7">
        <w:rPr>
          <w:sz w:val="24"/>
          <w:szCs w:val="24"/>
        </w:rPr>
        <w:t>T</w:t>
      </w:r>
      <w:r w:rsidRPr="00DE7EA7">
        <w:rPr>
          <w:sz w:val="24"/>
          <w:szCs w:val="24"/>
          <w:vertAlign w:val="subscript"/>
        </w:rPr>
        <w:t>max</w:t>
      </w:r>
      <w:proofErr w:type="spellEnd"/>
      <w:r w:rsidRPr="00DE7EA7">
        <w:rPr>
          <w:sz w:val="24"/>
          <w:szCs w:val="24"/>
        </w:rPr>
        <w:t>) efter administration.</w:t>
      </w:r>
    </w:p>
    <w:p w14:paraId="1CC6D5C2" w14:textId="77777777" w:rsidR="00DE7EA7" w:rsidRPr="00DE7EA7" w:rsidRDefault="00DE7EA7" w:rsidP="00DE7EA7">
      <w:pPr>
        <w:tabs>
          <w:tab w:val="left" w:pos="851"/>
          <w:tab w:val="left" w:pos="8222"/>
        </w:tabs>
        <w:ind w:left="851"/>
        <w:rPr>
          <w:sz w:val="24"/>
          <w:szCs w:val="24"/>
        </w:rPr>
      </w:pPr>
    </w:p>
    <w:p w14:paraId="13033B30" w14:textId="77777777" w:rsidR="00DE7EA7" w:rsidRPr="00DE7EA7" w:rsidRDefault="00DE7EA7" w:rsidP="00DE7EA7">
      <w:pPr>
        <w:tabs>
          <w:tab w:val="left" w:pos="851"/>
          <w:tab w:val="left" w:pos="8222"/>
        </w:tabs>
        <w:ind w:left="851"/>
        <w:rPr>
          <w:sz w:val="24"/>
          <w:szCs w:val="24"/>
        </w:rPr>
      </w:pPr>
      <w:r w:rsidRPr="00DE7EA7">
        <w:rPr>
          <w:sz w:val="24"/>
          <w:szCs w:val="24"/>
        </w:rPr>
        <w:t xml:space="preserve">Efter subkutan administration af præparatet med den anbefalede dosering på 2,2 mg/kg </w:t>
      </w:r>
      <w:proofErr w:type="spellStart"/>
      <w:r w:rsidRPr="00DE7EA7">
        <w:rPr>
          <w:sz w:val="24"/>
          <w:szCs w:val="24"/>
        </w:rPr>
        <w:t>flunixin</w:t>
      </w:r>
      <w:proofErr w:type="spellEnd"/>
      <w:r w:rsidRPr="00DE7EA7">
        <w:rPr>
          <w:sz w:val="24"/>
          <w:szCs w:val="24"/>
        </w:rPr>
        <w:t xml:space="preserve"> nås </w:t>
      </w:r>
      <w:proofErr w:type="spellStart"/>
      <w:r w:rsidRPr="00DE7EA7">
        <w:rPr>
          <w:sz w:val="24"/>
          <w:szCs w:val="24"/>
        </w:rPr>
        <w:t>C</w:t>
      </w:r>
      <w:r w:rsidRPr="00DE7EA7">
        <w:rPr>
          <w:sz w:val="24"/>
          <w:szCs w:val="24"/>
          <w:vertAlign w:val="subscript"/>
        </w:rPr>
        <w:t>max</w:t>
      </w:r>
      <w:proofErr w:type="spellEnd"/>
      <w:r w:rsidRPr="00DE7EA7">
        <w:rPr>
          <w:sz w:val="24"/>
          <w:szCs w:val="24"/>
        </w:rPr>
        <w:t xml:space="preserve"> på 2,8 µg/ml efter 1 time (</w:t>
      </w:r>
      <w:proofErr w:type="spellStart"/>
      <w:r w:rsidRPr="00DE7EA7">
        <w:rPr>
          <w:sz w:val="24"/>
          <w:szCs w:val="24"/>
        </w:rPr>
        <w:t>T</w:t>
      </w:r>
      <w:r w:rsidRPr="00DE7EA7">
        <w:rPr>
          <w:sz w:val="24"/>
          <w:szCs w:val="24"/>
          <w:vertAlign w:val="subscript"/>
        </w:rPr>
        <w:t>max</w:t>
      </w:r>
      <w:proofErr w:type="spellEnd"/>
      <w:r w:rsidRPr="00DE7EA7">
        <w:rPr>
          <w:sz w:val="24"/>
          <w:szCs w:val="24"/>
        </w:rPr>
        <w:t>).</w:t>
      </w:r>
    </w:p>
    <w:p w14:paraId="7E024D64" w14:textId="77777777" w:rsidR="00DE7EA7" w:rsidRPr="00DE7EA7" w:rsidRDefault="00DE7EA7" w:rsidP="00DE7EA7">
      <w:pPr>
        <w:tabs>
          <w:tab w:val="left" w:pos="851"/>
          <w:tab w:val="left" w:pos="8222"/>
        </w:tabs>
        <w:ind w:left="851"/>
        <w:rPr>
          <w:sz w:val="24"/>
          <w:szCs w:val="24"/>
        </w:rPr>
      </w:pPr>
    </w:p>
    <w:p w14:paraId="395FF4EF" w14:textId="77777777" w:rsidR="00DE7EA7" w:rsidRPr="00DE7EA7" w:rsidRDefault="00DE7EA7" w:rsidP="00DE7EA7">
      <w:pPr>
        <w:tabs>
          <w:tab w:val="left" w:pos="851"/>
          <w:tab w:val="left" w:pos="8222"/>
        </w:tabs>
        <w:ind w:left="851"/>
        <w:rPr>
          <w:sz w:val="24"/>
          <w:szCs w:val="24"/>
        </w:rPr>
      </w:pPr>
      <w:r w:rsidRPr="00DE7EA7">
        <w:rPr>
          <w:sz w:val="24"/>
          <w:szCs w:val="24"/>
        </w:rPr>
        <w:t xml:space="preserve">Ca. 20 % af </w:t>
      </w:r>
      <w:proofErr w:type="spellStart"/>
      <w:r w:rsidRPr="00DE7EA7">
        <w:rPr>
          <w:sz w:val="24"/>
          <w:szCs w:val="24"/>
        </w:rPr>
        <w:t>florfenicol</w:t>
      </w:r>
      <w:proofErr w:type="spellEnd"/>
      <w:r w:rsidRPr="00DE7EA7">
        <w:rPr>
          <w:sz w:val="24"/>
          <w:szCs w:val="24"/>
        </w:rPr>
        <w:t xml:space="preserve"> og &gt;99 % af </w:t>
      </w:r>
      <w:proofErr w:type="spellStart"/>
      <w:r w:rsidRPr="00DE7EA7">
        <w:rPr>
          <w:sz w:val="24"/>
          <w:szCs w:val="24"/>
        </w:rPr>
        <w:t>flunixin</w:t>
      </w:r>
      <w:proofErr w:type="spellEnd"/>
      <w:r w:rsidRPr="00DE7EA7">
        <w:rPr>
          <w:sz w:val="24"/>
          <w:szCs w:val="24"/>
        </w:rPr>
        <w:t xml:space="preserve"> bindes til proteiner. </w:t>
      </w:r>
      <w:proofErr w:type="spellStart"/>
      <w:r w:rsidRPr="00DE7EA7">
        <w:rPr>
          <w:sz w:val="24"/>
          <w:szCs w:val="24"/>
        </w:rPr>
        <w:t>Florfenicol</w:t>
      </w:r>
      <w:proofErr w:type="spellEnd"/>
      <w:r w:rsidRPr="00DE7EA7">
        <w:rPr>
          <w:sz w:val="24"/>
          <w:szCs w:val="24"/>
        </w:rPr>
        <w:t xml:space="preserve"> udskilles </w:t>
      </w:r>
      <w:proofErr w:type="spellStart"/>
      <w:r w:rsidRPr="00DE7EA7">
        <w:rPr>
          <w:sz w:val="24"/>
          <w:szCs w:val="24"/>
        </w:rPr>
        <w:t>uomdannet</w:t>
      </w:r>
      <w:proofErr w:type="spellEnd"/>
      <w:r w:rsidRPr="00DE7EA7">
        <w:rPr>
          <w:sz w:val="24"/>
          <w:szCs w:val="24"/>
        </w:rPr>
        <w:t xml:space="preserve"> i urinen (ca. 68 %) og i fæces (ca. 8 %).  </w:t>
      </w:r>
      <w:proofErr w:type="spellStart"/>
      <w:r w:rsidRPr="00DE7EA7">
        <w:rPr>
          <w:sz w:val="24"/>
          <w:szCs w:val="24"/>
        </w:rPr>
        <w:t>Flunixin</w:t>
      </w:r>
      <w:proofErr w:type="spellEnd"/>
      <w:r w:rsidRPr="00DE7EA7">
        <w:rPr>
          <w:sz w:val="24"/>
          <w:szCs w:val="24"/>
        </w:rPr>
        <w:t xml:space="preserve"> udskilles </w:t>
      </w:r>
      <w:proofErr w:type="spellStart"/>
      <w:r w:rsidRPr="00DE7EA7">
        <w:rPr>
          <w:sz w:val="24"/>
          <w:szCs w:val="24"/>
        </w:rPr>
        <w:t>uomdannet</w:t>
      </w:r>
      <w:proofErr w:type="spellEnd"/>
      <w:r w:rsidRPr="00DE7EA7">
        <w:rPr>
          <w:sz w:val="24"/>
          <w:szCs w:val="24"/>
        </w:rPr>
        <w:t xml:space="preserve"> i urinen (ca. 34 %) og i fæces (ca. 57 %). </w:t>
      </w:r>
    </w:p>
    <w:p w14:paraId="34CDD31B" w14:textId="2ED3B7A4" w:rsidR="008203A8" w:rsidRPr="00DE7EA7" w:rsidRDefault="008203A8" w:rsidP="00DE7EA7">
      <w:pPr>
        <w:tabs>
          <w:tab w:val="left" w:pos="851"/>
        </w:tabs>
        <w:ind w:left="851"/>
        <w:rPr>
          <w:sz w:val="24"/>
          <w:szCs w:val="24"/>
        </w:rPr>
      </w:pPr>
      <w:r w:rsidRPr="00DE7EA7">
        <w:rPr>
          <w:sz w:val="24"/>
          <w:szCs w:val="24"/>
        </w:rPr>
        <w:t xml:space="preserve"> </w:t>
      </w:r>
    </w:p>
    <w:p w14:paraId="57287E69" w14:textId="77777777" w:rsidR="008203A8" w:rsidRPr="00406EE7" w:rsidRDefault="008203A8" w:rsidP="008203A8">
      <w:pPr>
        <w:tabs>
          <w:tab w:val="left" w:pos="851"/>
        </w:tabs>
        <w:ind w:left="851"/>
        <w:rPr>
          <w:sz w:val="24"/>
          <w:szCs w:val="24"/>
        </w:rPr>
      </w:pPr>
    </w:p>
    <w:p w14:paraId="4786668C" w14:textId="77777777" w:rsidR="008203A8" w:rsidRPr="00DE7EA7" w:rsidRDefault="008203A8" w:rsidP="00DE7EA7">
      <w:pPr>
        <w:keepNext/>
        <w:ind w:firstLine="851"/>
        <w:rPr>
          <w:b/>
          <w:sz w:val="24"/>
          <w:szCs w:val="24"/>
        </w:rPr>
      </w:pPr>
      <w:r w:rsidRPr="00DE7EA7">
        <w:rPr>
          <w:b/>
          <w:sz w:val="24"/>
          <w:szCs w:val="24"/>
        </w:rPr>
        <w:t>Miljøoplysninger</w:t>
      </w:r>
    </w:p>
    <w:p w14:paraId="04C1C83D" w14:textId="77777777" w:rsidR="00DE7EA7" w:rsidRPr="00DE7EA7" w:rsidRDefault="00DE7EA7" w:rsidP="00DE7EA7">
      <w:pPr>
        <w:tabs>
          <w:tab w:val="left" w:pos="851"/>
          <w:tab w:val="left" w:pos="8222"/>
        </w:tabs>
        <w:ind w:left="851"/>
        <w:jc w:val="both"/>
        <w:rPr>
          <w:sz w:val="24"/>
          <w:szCs w:val="24"/>
          <w:lang w:eastAsia="da-DK"/>
        </w:rPr>
      </w:pPr>
      <w:proofErr w:type="spellStart"/>
      <w:r w:rsidRPr="00DE7EA7">
        <w:rPr>
          <w:sz w:val="24"/>
          <w:szCs w:val="24"/>
        </w:rPr>
        <w:t>Flunixin</w:t>
      </w:r>
      <w:proofErr w:type="spellEnd"/>
      <w:r w:rsidRPr="00DE7EA7">
        <w:rPr>
          <w:sz w:val="24"/>
          <w:szCs w:val="24"/>
        </w:rPr>
        <w:t xml:space="preserve"> er toksisk for ådselædende fugle, men lav eksponering forventes at fører til lav risiko.</w:t>
      </w:r>
    </w:p>
    <w:p w14:paraId="7A082450" w14:textId="77777777" w:rsidR="008203A8" w:rsidRPr="00DE7EA7" w:rsidRDefault="008203A8" w:rsidP="008203A8">
      <w:pPr>
        <w:ind w:left="851"/>
        <w:rPr>
          <w:sz w:val="24"/>
          <w:szCs w:val="24"/>
        </w:rPr>
      </w:pPr>
    </w:p>
    <w:p w14:paraId="2566141D" w14:textId="77777777" w:rsidR="008203A8" w:rsidRPr="00406EE7" w:rsidRDefault="008203A8" w:rsidP="008203A8">
      <w:pPr>
        <w:tabs>
          <w:tab w:val="left" w:pos="851"/>
        </w:tabs>
        <w:ind w:left="851"/>
        <w:rPr>
          <w:sz w:val="24"/>
          <w:szCs w:val="24"/>
        </w:rPr>
      </w:pPr>
    </w:p>
    <w:p w14:paraId="581E6A8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1E9E6FC" w14:textId="77777777" w:rsidR="008203A8" w:rsidRPr="00406EE7" w:rsidRDefault="008203A8" w:rsidP="008203A8">
      <w:pPr>
        <w:tabs>
          <w:tab w:val="left" w:pos="851"/>
        </w:tabs>
        <w:ind w:left="851"/>
        <w:rPr>
          <w:sz w:val="24"/>
          <w:szCs w:val="24"/>
        </w:rPr>
      </w:pPr>
    </w:p>
    <w:p w14:paraId="254F0387"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305EB78A" w14:textId="77777777" w:rsidR="00DE7EA7" w:rsidRPr="00DE7EA7" w:rsidRDefault="00DE7EA7" w:rsidP="00DE7EA7">
      <w:pPr>
        <w:tabs>
          <w:tab w:val="left" w:pos="851"/>
          <w:tab w:val="left" w:pos="8222"/>
        </w:tabs>
        <w:ind w:left="855"/>
        <w:rPr>
          <w:sz w:val="24"/>
          <w:szCs w:val="24"/>
          <w:lang w:eastAsia="da-DK"/>
        </w:rPr>
      </w:pPr>
      <w:r w:rsidRPr="00DE7EA7">
        <w:rPr>
          <w:sz w:val="24"/>
          <w:szCs w:val="24"/>
        </w:rPr>
        <w:t xml:space="preserve">Da der ikke foreligger undersøgelser vedrørende eventuelle uforligeligheder, bør dette veterinærlægemiddel ikke blandes med andre veterinærlægemidler. </w:t>
      </w:r>
    </w:p>
    <w:p w14:paraId="378EA6C6" w14:textId="77777777" w:rsidR="008203A8" w:rsidRPr="00DE7EA7" w:rsidRDefault="008203A8" w:rsidP="008203A8">
      <w:pPr>
        <w:tabs>
          <w:tab w:val="left" w:pos="851"/>
        </w:tabs>
        <w:ind w:left="851"/>
        <w:rPr>
          <w:sz w:val="24"/>
          <w:szCs w:val="24"/>
        </w:rPr>
      </w:pPr>
    </w:p>
    <w:p w14:paraId="76A0C0A9"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7057CEBB" w14:textId="77777777" w:rsidR="00DE7EA7" w:rsidRPr="00DE7EA7" w:rsidRDefault="00DE7EA7" w:rsidP="00DE7EA7">
      <w:pPr>
        <w:tabs>
          <w:tab w:val="left" w:pos="851"/>
          <w:tab w:val="left" w:pos="8222"/>
        </w:tabs>
        <w:ind w:left="855"/>
        <w:rPr>
          <w:sz w:val="24"/>
          <w:szCs w:val="24"/>
          <w:lang w:eastAsia="da-DK"/>
        </w:rPr>
      </w:pPr>
      <w:r w:rsidRPr="00DE7EA7">
        <w:rPr>
          <w:sz w:val="24"/>
          <w:szCs w:val="24"/>
        </w:rPr>
        <w:t>Opbevaringstid for veterinærlægemidlet i salgspakning: 2 år.</w:t>
      </w:r>
    </w:p>
    <w:p w14:paraId="73A2C056" w14:textId="77777777" w:rsidR="00DE7EA7" w:rsidRPr="00DE7EA7" w:rsidRDefault="00DE7EA7" w:rsidP="00DE7EA7">
      <w:pPr>
        <w:tabs>
          <w:tab w:val="left" w:pos="851"/>
          <w:tab w:val="left" w:pos="8222"/>
        </w:tabs>
        <w:ind w:left="855"/>
        <w:rPr>
          <w:sz w:val="24"/>
          <w:szCs w:val="24"/>
        </w:rPr>
      </w:pPr>
      <w:r w:rsidRPr="00DE7EA7">
        <w:rPr>
          <w:sz w:val="24"/>
          <w:szCs w:val="24"/>
        </w:rPr>
        <w:t>Opbevaringstid efter første åbning af den indre emballage: 28 dage.</w:t>
      </w:r>
    </w:p>
    <w:p w14:paraId="374AC982" w14:textId="77777777" w:rsidR="008203A8" w:rsidRPr="00406EE7" w:rsidRDefault="008203A8" w:rsidP="008203A8">
      <w:pPr>
        <w:tabs>
          <w:tab w:val="left" w:pos="851"/>
        </w:tabs>
        <w:ind w:left="851"/>
        <w:rPr>
          <w:sz w:val="24"/>
          <w:szCs w:val="24"/>
        </w:rPr>
      </w:pPr>
    </w:p>
    <w:p w14:paraId="4B21429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6320445" w14:textId="77777777" w:rsidR="00DE7EA7" w:rsidRPr="00DE7EA7" w:rsidRDefault="00DE7EA7" w:rsidP="00DE7EA7">
      <w:pPr>
        <w:tabs>
          <w:tab w:val="left" w:pos="851"/>
          <w:tab w:val="left" w:pos="8222"/>
        </w:tabs>
        <w:ind w:left="855"/>
        <w:rPr>
          <w:sz w:val="24"/>
          <w:szCs w:val="24"/>
          <w:lang w:eastAsia="da-DK"/>
        </w:rPr>
      </w:pPr>
      <w:r w:rsidRPr="00DE7EA7">
        <w:rPr>
          <w:sz w:val="24"/>
          <w:szCs w:val="24"/>
        </w:rPr>
        <w:t>Må ikke opbevares over 25 ºC.</w:t>
      </w:r>
    </w:p>
    <w:p w14:paraId="67DA8608" w14:textId="77777777" w:rsidR="00DE7EA7" w:rsidRPr="00DE7EA7" w:rsidRDefault="00DE7EA7" w:rsidP="00DE7EA7">
      <w:pPr>
        <w:tabs>
          <w:tab w:val="left" w:pos="851"/>
          <w:tab w:val="left" w:pos="8222"/>
        </w:tabs>
        <w:ind w:left="855"/>
        <w:rPr>
          <w:sz w:val="24"/>
          <w:szCs w:val="24"/>
        </w:rPr>
      </w:pPr>
      <w:r w:rsidRPr="00DE7EA7">
        <w:rPr>
          <w:sz w:val="24"/>
          <w:szCs w:val="24"/>
        </w:rPr>
        <w:t>Må ikke nedfryses. Beskyttes mod frost.</w:t>
      </w:r>
    </w:p>
    <w:p w14:paraId="261A5972" w14:textId="77777777" w:rsidR="008203A8" w:rsidRPr="00406EE7" w:rsidRDefault="008203A8" w:rsidP="008203A8">
      <w:pPr>
        <w:tabs>
          <w:tab w:val="left" w:pos="851"/>
        </w:tabs>
        <w:ind w:left="851"/>
        <w:rPr>
          <w:sz w:val="24"/>
          <w:szCs w:val="24"/>
        </w:rPr>
      </w:pPr>
    </w:p>
    <w:p w14:paraId="5BE63677"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68E6B273" w14:textId="77777777" w:rsidR="00DE7EA7" w:rsidRPr="007C578C" w:rsidRDefault="00DE7EA7" w:rsidP="00DE7EA7">
      <w:pPr>
        <w:tabs>
          <w:tab w:val="left" w:pos="851"/>
          <w:tab w:val="left" w:pos="8222"/>
        </w:tabs>
        <w:ind w:left="855"/>
        <w:rPr>
          <w:sz w:val="24"/>
          <w:szCs w:val="24"/>
          <w:lang w:eastAsia="da-DK"/>
        </w:rPr>
      </w:pPr>
      <w:r w:rsidRPr="007C578C">
        <w:rPr>
          <w:sz w:val="24"/>
          <w:szCs w:val="24"/>
        </w:rPr>
        <w:t xml:space="preserve">Type I hætteglas af glas lukket med </w:t>
      </w:r>
      <w:proofErr w:type="spellStart"/>
      <w:r w:rsidRPr="007C578C">
        <w:rPr>
          <w:sz w:val="24"/>
          <w:szCs w:val="24"/>
        </w:rPr>
        <w:t>bromobutyl</w:t>
      </w:r>
      <w:proofErr w:type="spellEnd"/>
      <w:r w:rsidRPr="007C578C">
        <w:rPr>
          <w:sz w:val="24"/>
          <w:szCs w:val="24"/>
        </w:rPr>
        <w:t xml:space="preserve"> prop og aluminiumsforsegling. </w:t>
      </w:r>
    </w:p>
    <w:p w14:paraId="7558D1D2" w14:textId="77777777" w:rsidR="00DE7EA7" w:rsidRPr="007C578C" w:rsidRDefault="00DE7EA7" w:rsidP="00DE7EA7">
      <w:pPr>
        <w:tabs>
          <w:tab w:val="left" w:pos="851"/>
          <w:tab w:val="left" w:pos="8222"/>
        </w:tabs>
        <w:ind w:left="855"/>
        <w:rPr>
          <w:sz w:val="24"/>
          <w:szCs w:val="24"/>
        </w:rPr>
      </w:pPr>
    </w:p>
    <w:p w14:paraId="6B7662A4" w14:textId="77777777" w:rsidR="00DE7EA7" w:rsidRPr="007C578C" w:rsidRDefault="00DE7EA7" w:rsidP="00DE7EA7">
      <w:pPr>
        <w:tabs>
          <w:tab w:val="left" w:pos="851"/>
          <w:tab w:val="left" w:pos="8222"/>
        </w:tabs>
        <w:ind w:left="855"/>
        <w:rPr>
          <w:sz w:val="24"/>
          <w:szCs w:val="24"/>
        </w:rPr>
      </w:pPr>
      <w:r w:rsidRPr="007C578C">
        <w:rPr>
          <w:sz w:val="24"/>
          <w:szCs w:val="24"/>
        </w:rPr>
        <w:t xml:space="preserve">Kartonæske indeholdende 100 ml hætteglas. </w:t>
      </w:r>
    </w:p>
    <w:p w14:paraId="37B3296F" w14:textId="77777777" w:rsidR="00DE7EA7" w:rsidRPr="007C578C" w:rsidRDefault="00DE7EA7" w:rsidP="00DE7EA7">
      <w:pPr>
        <w:tabs>
          <w:tab w:val="left" w:pos="851"/>
          <w:tab w:val="left" w:pos="8222"/>
        </w:tabs>
        <w:ind w:left="855"/>
        <w:rPr>
          <w:sz w:val="24"/>
          <w:szCs w:val="24"/>
        </w:rPr>
      </w:pPr>
      <w:r w:rsidRPr="007C578C">
        <w:rPr>
          <w:sz w:val="24"/>
          <w:szCs w:val="24"/>
        </w:rPr>
        <w:t>Kartonæske indeholdende 250 ml hætteglas.</w:t>
      </w:r>
    </w:p>
    <w:p w14:paraId="6F496AE7" w14:textId="77777777" w:rsidR="00DE7EA7" w:rsidRPr="007C578C" w:rsidRDefault="00DE7EA7" w:rsidP="00DE7EA7">
      <w:pPr>
        <w:tabs>
          <w:tab w:val="left" w:pos="851"/>
          <w:tab w:val="left" w:pos="8222"/>
        </w:tabs>
        <w:ind w:left="851" w:hanging="851"/>
        <w:rPr>
          <w:sz w:val="24"/>
          <w:szCs w:val="24"/>
        </w:rPr>
      </w:pPr>
    </w:p>
    <w:p w14:paraId="6E97091D" w14:textId="77777777" w:rsidR="00DE7EA7" w:rsidRPr="007C578C" w:rsidRDefault="00DE7EA7" w:rsidP="00DE7EA7">
      <w:pPr>
        <w:tabs>
          <w:tab w:val="left" w:pos="851"/>
          <w:tab w:val="left" w:pos="8222"/>
        </w:tabs>
        <w:ind w:left="1702" w:hanging="851"/>
        <w:rPr>
          <w:sz w:val="24"/>
          <w:szCs w:val="24"/>
        </w:rPr>
      </w:pPr>
      <w:r w:rsidRPr="007C578C">
        <w:rPr>
          <w:sz w:val="24"/>
          <w:szCs w:val="24"/>
        </w:rPr>
        <w:t>Ikke alle pakningsstørrelser er nødvendigvis markedsført.</w:t>
      </w:r>
    </w:p>
    <w:p w14:paraId="6CE70506" w14:textId="77777777" w:rsidR="008203A8" w:rsidRPr="00406EE7" w:rsidRDefault="008203A8" w:rsidP="008203A8">
      <w:pPr>
        <w:tabs>
          <w:tab w:val="left" w:pos="851"/>
        </w:tabs>
        <w:ind w:left="851"/>
        <w:rPr>
          <w:sz w:val="24"/>
          <w:szCs w:val="24"/>
        </w:rPr>
      </w:pPr>
    </w:p>
    <w:p w14:paraId="75B8B38F"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F9F5F58" w14:textId="77777777" w:rsidR="007C578C" w:rsidRPr="007C578C" w:rsidRDefault="007C578C" w:rsidP="007C578C">
      <w:pPr>
        <w:tabs>
          <w:tab w:val="left" w:pos="851"/>
          <w:tab w:val="left" w:pos="8222"/>
        </w:tabs>
        <w:ind w:left="851"/>
        <w:rPr>
          <w:sz w:val="24"/>
          <w:szCs w:val="24"/>
          <w:lang w:eastAsia="da-DK"/>
        </w:rPr>
      </w:pPr>
      <w:r w:rsidRPr="007C578C">
        <w:rPr>
          <w:sz w:val="24"/>
          <w:szCs w:val="24"/>
        </w:rPr>
        <w:t xml:space="preserve">Lægemidler må ikke bortskaffes sammen med spildevand eller </w:t>
      </w:r>
      <w:bookmarkStart w:id="5" w:name="_Hlk133321138"/>
      <w:r w:rsidRPr="007C578C">
        <w:rPr>
          <w:sz w:val="24"/>
          <w:szCs w:val="24"/>
        </w:rPr>
        <w:t>husholdningsaffald</w:t>
      </w:r>
      <w:bookmarkEnd w:id="5"/>
      <w:r w:rsidRPr="007C578C">
        <w:rPr>
          <w:sz w:val="24"/>
          <w:szCs w:val="24"/>
        </w:rPr>
        <w:t>.</w:t>
      </w:r>
    </w:p>
    <w:p w14:paraId="5019AF0D" w14:textId="77777777" w:rsidR="007C578C" w:rsidRPr="007C578C" w:rsidRDefault="007C578C" w:rsidP="007C578C">
      <w:pPr>
        <w:tabs>
          <w:tab w:val="left" w:pos="851"/>
          <w:tab w:val="left" w:pos="8222"/>
        </w:tabs>
        <w:ind w:left="851"/>
        <w:rPr>
          <w:sz w:val="24"/>
          <w:szCs w:val="24"/>
        </w:rPr>
      </w:pPr>
      <w:r w:rsidRPr="007C578C">
        <w:rPr>
          <w:sz w:val="24"/>
          <w:szCs w:val="24"/>
        </w:rPr>
        <w:tab/>
      </w:r>
    </w:p>
    <w:p w14:paraId="045D57C6" w14:textId="558995B8" w:rsidR="007C578C" w:rsidRPr="007C578C" w:rsidRDefault="007C578C" w:rsidP="007C578C">
      <w:pPr>
        <w:tabs>
          <w:tab w:val="left" w:pos="851"/>
          <w:tab w:val="left" w:pos="8222"/>
        </w:tabs>
        <w:ind w:left="851"/>
        <w:rPr>
          <w:sz w:val="24"/>
          <w:szCs w:val="24"/>
        </w:rPr>
      </w:pPr>
      <w:r w:rsidRPr="007C578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756CA78" w14:textId="77777777" w:rsidR="008203A8" w:rsidRDefault="008203A8" w:rsidP="008203A8">
      <w:pPr>
        <w:tabs>
          <w:tab w:val="left" w:pos="851"/>
        </w:tabs>
        <w:ind w:left="851"/>
        <w:rPr>
          <w:sz w:val="24"/>
          <w:szCs w:val="24"/>
        </w:rPr>
      </w:pPr>
    </w:p>
    <w:p w14:paraId="07A2460C" w14:textId="77777777" w:rsidR="008203A8" w:rsidRPr="00070728" w:rsidRDefault="008203A8" w:rsidP="008203A8">
      <w:pPr>
        <w:tabs>
          <w:tab w:val="left" w:pos="851"/>
        </w:tabs>
        <w:ind w:left="851"/>
        <w:rPr>
          <w:sz w:val="24"/>
          <w:szCs w:val="24"/>
        </w:rPr>
      </w:pPr>
    </w:p>
    <w:p w14:paraId="7765F5C6"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BD758AD" w14:textId="5A78425E" w:rsidR="006239D3" w:rsidRPr="006239D3" w:rsidRDefault="006239D3" w:rsidP="006239D3">
      <w:pPr>
        <w:tabs>
          <w:tab w:val="left" w:pos="851"/>
          <w:tab w:val="left" w:pos="8222"/>
        </w:tabs>
        <w:rPr>
          <w:sz w:val="24"/>
          <w:szCs w:val="24"/>
          <w:lang w:eastAsia="da-DK"/>
        </w:rPr>
      </w:pPr>
      <w:r>
        <w:rPr>
          <w:sz w:val="24"/>
          <w:szCs w:val="24"/>
        </w:rPr>
        <w:tab/>
      </w:r>
      <w:proofErr w:type="spellStart"/>
      <w:r w:rsidRPr="006239D3">
        <w:rPr>
          <w:sz w:val="24"/>
          <w:szCs w:val="24"/>
        </w:rPr>
        <w:t>Intervet</w:t>
      </w:r>
      <w:proofErr w:type="spellEnd"/>
      <w:r w:rsidRPr="006239D3">
        <w:rPr>
          <w:sz w:val="24"/>
          <w:szCs w:val="24"/>
        </w:rPr>
        <w:t xml:space="preserve"> International BV</w:t>
      </w:r>
    </w:p>
    <w:p w14:paraId="0F71DDEF" w14:textId="77777777" w:rsidR="006239D3" w:rsidRPr="006239D3" w:rsidRDefault="006239D3" w:rsidP="006239D3">
      <w:pPr>
        <w:tabs>
          <w:tab w:val="left" w:pos="851"/>
          <w:tab w:val="left" w:pos="8222"/>
        </w:tabs>
        <w:rPr>
          <w:sz w:val="24"/>
          <w:szCs w:val="24"/>
          <w:lang w:val="de-DE"/>
        </w:rPr>
      </w:pPr>
      <w:r w:rsidRPr="006239D3">
        <w:rPr>
          <w:sz w:val="24"/>
          <w:szCs w:val="24"/>
        </w:rPr>
        <w:tab/>
      </w:r>
      <w:r w:rsidRPr="006239D3">
        <w:rPr>
          <w:sz w:val="24"/>
          <w:szCs w:val="24"/>
          <w:lang w:val="de-DE"/>
        </w:rPr>
        <w:t xml:space="preserve">Wim de </w:t>
      </w:r>
      <w:proofErr w:type="spellStart"/>
      <w:r w:rsidRPr="006239D3">
        <w:rPr>
          <w:sz w:val="24"/>
          <w:szCs w:val="24"/>
          <w:lang w:val="de-DE"/>
        </w:rPr>
        <w:t>Körverstraat</w:t>
      </w:r>
      <w:proofErr w:type="spellEnd"/>
      <w:r w:rsidRPr="006239D3">
        <w:rPr>
          <w:sz w:val="24"/>
          <w:szCs w:val="24"/>
          <w:lang w:val="de-DE"/>
        </w:rPr>
        <w:t xml:space="preserve"> 35</w:t>
      </w:r>
    </w:p>
    <w:p w14:paraId="1E5BE1AF" w14:textId="77777777" w:rsidR="006239D3" w:rsidRPr="006239D3" w:rsidRDefault="006239D3" w:rsidP="006239D3">
      <w:pPr>
        <w:tabs>
          <w:tab w:val="left" w:pos="851"/>
          <w:tab w:val="left" w:pos="8222"/>
        </w:tabs>
        <w:rPr>
          <w:sz w:val="24"/>
          <w:szCs w:val="24"/>
          <w:lang w:val="de-DE"/>
        </w:rPr>
      </w:pPr>
      <w:r w:rsidRPr="006239D3">
        <w:rPr>
          <w:sz w:val="24"/>
          <w:szCs w:val="24"/>
          <w:lang w:val="de-DE"/>
        </w:rPr>
        <w:tab/>
        <w:t xml:space="preserve">5831 AN </w:t>
      </w:r>
      <w:proofErr w:type="spellStart"/>
      <w:r w:rsidRPr="006239D3">
        <w:rPr>
          <w:sz w:val="24"/>
          <w:szCs w:val="24"/>
          <w:lang w:val="de-DE"/>
        </w:rPr>
        <w:t>Boxmeer</w:t>
      </w:r>
      <w:proofErr w:type="spellEnd"/>
    </w:p>
    <w:p w14:paraId="45EDB178" w14:textId="77777777" w:rsidR="006239D3" w:rsidRPr="006239D3" w:rsidRDefault="006239D3" w:rsidP="006239D3">
      <w:pPr>
        <w:tabs>
          <w:tab w:val="left" w:pos="851"/>
          <w:tab w:val="left" w:pos="8222"/>
        </w:tabs>
        <w:rPr>
          <w:sz w:val="24"/>
          <w:szCs w:val="24"/>
          <w:lang w:val="de-DE"/>
        </w:rPr>
      </w:pPr>
      <w:r w:rsidRPr="006239D3">
        <w:rPr>
          <w:sz w:val="24"/>
          <w:szCs w:val="24"/>
          <w:lang w:val="de-DE"/>
        </w:rPr>
        <w:tab/>
        <w:t>Holland</w:t>
      </w:r>
    </w:p>
    <w:p w14:paraId="4ABE1997" w14:textId="77777777" w:rsidR="006239D3" w:rsidRPr="006239D3" w:rsidRDefault="006239D3" w:rsidP="006239D3">
      <w:pPr>
        <w:tabs>
          <w:tab w:val="left" w:pos="851"/>
          <w:tab w:val="left" w:pos="8222"/>
        </w:tabs>
        <w:rPr>
          <w:sz w:val="24"/>
          <w:szCs w:val="24"/>
          <w:lang w:val="de-DE"/>
        </w:rPr>
      </w:pPr>
    </w:p>
    <w:p w14:paraId="79E89D41" w14:textId="77777777" w:rsidR="006239D3" w:rsidRPr="006239D3" w:rsidRDefault="006239D3" w:rsidP="006239D3">
      <w:pPr>
        <w:tabs>
          <w:tab w:val="left" w:pos="851"/>
          <w:tab w:val="left" w:pos="8222"/>
        </w:tabs>
        <w:rPr>
          <w:b/>
          <w:sz w:val="24"/>
          <w:szCs w:val="24"/>
          <w:lang w:val="en-US"/>
        </w:rPr>
      </w:pPr>
      <w:r w:rsidRPr="006239D3">
        <w:rPr>
          <w:sz w:val="24"/>
          <w:szCs w:val="24"/>
          <w:lang w:val="de-DE"/>
        </w:rPr>
        <w:tab/>
      </w:r>
      <w:proofErr w:type="spellStart"/>
      <w:r w:rsidRPr="006239D3">
        <w:rPr>
          <w:b/>
          <w:sz w:val="24"/>
          <w:szCs w:val="24"/>
          <w:lang w:val="en-US"/>
        </w:rPr>
        <w:t>Repræsentant</w:t>
      </w:r>
      <w:proofErr w:type="spellEnd"/>
    </w:p>
    <w:p w14:paraId="6BE5B9ED" w14:textId="77777777" w:rsidR="006239D3" w:rsidRPr="006239D3" w:rsidRDefault="006239D3" w:rsidP="006239D3">
      <w:pPr>
        <w:tabs>
          <w:tab w:val="left" w:pos="851"/>
          <w:tab w:val="left" w:pos="8222"/>
        </w:tabs>
        <w:rPr>
          <w:sz w:val="24"/>
          <w:szCs w:val="24"/>
          <w:lang w:val="en-US"/>
        </w:rPr>
      </w:pPr>
      <w:r w:rsidRPr="006239D3">
        <w:rPr>
          <w:sz w:val="24"/>
          <w:szCs w:val="24"/>
          <w:lang w:val="en-US"/>
        </w:rPr>
        <w:tab/>
        <w:t>MSD Animal Health A/S</w:t>
      </w:r>
    </w:p>
    <w:p w14:paraId="671AA7EA" w14:textId="77777777" w:rsidR="006239D3" w:rsidRPr="006239D3" w:rsidRDefault="006239D3" w:rsidP="006239D3">
      <w:pPr>
        <w:tabs>
          <w:tab w:val="left" w:pos="851"/>
          <w:tab w:val="left" w:pos="8222"/>
        </w:tabs>
        <w:rPr>
          <w:sz w:val="24"/>
          <w:szCs w:val="24"/>
        </w:rPr>
      </w:pPr>
      <w:r w:rsidRPr="006239D3">
        <w:rPr>
          <w:sz w:val="24"/>
          <w:szCs w:val="24"/>
          <w:lang w:val="en-US"/>
        </w:rPr>
        <w:tab/>
      </w:r>
      <w:r w:rsidRPr="006239D3">
        <w:rPr>
          <w:sz w:val="24"/>
          <w:szCs w:val="24"/>
        </w:rPr>
        <w:t>Havneholmen 25</w:t>
      </w:r>
    </w:p>
    <w:p w14:paraId="1195C187" w14:textId="098F139A" w:rsidR="008203A8" w:rsidRPr="006239D3" w:rsidRDefault="006239D3" w:rsidP="006239D3">
      <w:pPr>
        <w:tabs>
          <w:tab w:val="left" w:pos="851"/>
        </w:tabs>
        <w:ind w:left="851"/>
        <w:rPr>
          <w:sz w:val="24"/>
          <w:szCs w:val="24"/>
        </w:rPr>
      </w:pPr>
      <w:r w:rsidRPr="006239D3">
        <w:rPr>
          <w:sz w:val="24"/>
          <w:szCs w:val="24"/>
          <w:lang w:val="en-GB"/>
        </w:rPr>
        <w:t xml:space="preserve">1561 </w:t>
      </w:r>
      <w:proofErr w:type="spellStart"/>
      <w:r w:rsidRPr="006239D3">
        <w:rPr>
          <w:sz w:val="24"/>
          <w:szCs w:val="24"/>
          <w:lang w:val="en-GB"/>
        </w:rPr>
        <w:t>København</w:t>
      </w:r>
      <w:proofErr w:type="spellEnd"/>
      <w:r w:rsidRPr="006239D3">
        <w:rPr>
          <w:sz w:val="24"/>
          <w:szCs w:val="24"/>
          <w:lang w:val="en-GB"/>
        </w:rPr>
        <w:t xml:space="preserve"> V</w:t>
      </w:r>
    </w:p>
    <w:p w14:paraId="392E0035" w14:textId="77777777" w:rsidR="008203A8" w:rsidRPr="006239D3" w:rsidRDefault="008203A8" w:rsidP="008203A8">
      <w:pPr>
        <w:tabs>
          <w:tab w:val="left" w:pos="851"/>
        </w:tabs>
        <w:ind w:left="851"/>
        <w:rPr>
          <w:sz w:val="24"/>
          <w:szCs w:val="24"/>
        </w:rPr>
      </w:pPr>
    </w:p>
    <w:p w14:paraId="34CAB284"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F2F53CF" w14:textId="63389AB6" w:rsidR="008203A8" w:rsidRPr="00406EE7" w:rsidRDefault="006239D3" w:rsidP="008203A8">
      <w:pPr>
        <w:tabs>
          <w:tab w:val="left" w:pos="851"/>
        </w:tabs>
        <w:ind w:left="851"/>
        <w:rPr>
          <w:sz w:val="24"/>
          <w:szCs w:val="24"/>
        </w:rPr>
      </w:pPr>
      <w:r w:rsidRPr="006239D3">
        <w:rPr>
          <w:sz w:val="24"/>
          <w:szCs w:val="24"/>
        </w:rPr>
        <w:t>40810</w:t>
      </w:r>
    </w:p>
    <w:p w14:paraId="35AF0E95" w14:textId="77777777" w:rsidR="008203A8" w:rsidRPr="00406EE7" w:rsidRDefault="008203A8" w:rsidP="008203A8">
      <w:pPr>
        <w:tabs>
          <w:tab w:val="left" w:pos="851"/>
        </w:tabs>
        <w:ind w:left="851"/>
        <w:rPr>
          <w:sz w:val="24"/>
          <w:szCs w:val="24"/>
        </w:rPr>
      </w:pPr>
    </w:p>
    <w:p w14:paraId="17CF3090" w14:textId="77777777" w:rsidR="008203A8" w:rsidRPr="00406EE7" w:rsidRDefault="008203A8" w:rsidP="001842BD">
      <w:pPr>
        <w:keepNext/>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286D444" w14:textId="619A0DBB" w:rsidR="008203A8" w:rsidRPr="00406EE7" w:rsidRDefault="006239D3" w:rsidP="008203A8">
      <w:pPr>
        <w:tabs>
          <w:tab w:val="left" w:pos="851"/>
        </w:tabs>
        <w:ind w:left="851"/>
        <w:rPr>
          <w:sz w:val="24"/>
          <w:szCs w:val="24"/>
        </w:rPr>
      </w:pPr>
      <w:r w:rsidRPr="006239D3">
        <w:rPr>
          <w:sz w:val="24"/>
          <w:szCs w:val="24"/>
        </w:rPr>
        <w:t>27. august 2007</w:t>
      </w:r>
    </w:p>
    <w:p w14:paraId="0989E0EA" w14:textId="77777777" w:rsidR="008203A8" w:rsidRPr="00406EE7" w:rsidRDefault="008203A8" w:rsidP="008203A8">
      <w:pPr>
        <w:tabs>
          <w:tab w:val="left" w:pos="851"/>
        </w:tabs>
        <w:ind w:left="851"/>
        <w:rPr>
          <w:sz w:val="24"/>
          <w:szCs w:val="24"/>
        </w:rPr>
      </w:pPr>
    </w:p>
    <w:p w14:paraId="09862AE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B29C696" w14:textId="59FDA5A3" w:rsidR="008203A8" w:rsidRPr="00406EE7" w:rsidRDefault="006239D3" w:rsidP="008203A8">
      <w:pPr>
        <w:tabs>
          <w:tab w:val="left" w:pos="851"/>
        </w:tabs>
        <w:ind w:left="851"/>
        <w:rPr>
          <w:sz w:val="24"/>
          <w:szCs w:val="24"/>
        </w:rPr>
      </w:pPr>
      <w:r w:rsidRPr="006239D3">
        <w:rPr>
          <w:sz w:val="24"/>
          <w:szCs w:val="24"/>
        </w:rPr>
        <w:t>13. december 2023</w:t>
      </w:r>
    </w:p>
    <w:p w14:paraId="0CB46D26" w14:textId="77777777" w:rsidR="008203A8" w:rsidRPr="00406EE7" w:rsidRDefault="008203A8" w:rsidP="008203A8">
      <w:pPr>
        <w:tabs>
          <w:tab w:val="left" w:pos="851"/>
        </w:tabs>
        <w:ind w:left="851"/>
        <w:rPr>
          <w:sz w:val="24"/>
          <w:szCs w:val="24"/>
        </w:rPr>
      </w:pPr>
    </w:p>
    <w:p w14:paraId="00CBF2BF"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2B2C35BF" w14:textId="48624AE3" w:rsidR="008203A8" w:rsidRDefault="006239D3" w:rsidP="008203A8">
      <w:pPr>
        <w:pStyle w:val="Sidehoved"/>
        <w:tabs>
          <w:tab w:val="clear" w:pos="4819"/>
          <w:tab w:val="left" w:pos="851"/>
        </w:tabs>
        <w:ind w:left="851"/>
        <w:rPr>
          <w:szCs w:val="24"/>
        </w:rPr>
      </w:pPr>
      <w:r>
        <w:rPr>
          <w:szCs w:val="24"/>
        </w:rPr>
        <w:t>BP</w:t>
      </w:r>
    </w:p>
    <w:p w14:paraId="7DDFAF24" w14:textId="4ED20E8F" w:rsidR="006239D3" w:rsidRDefault="006239D3" w:rsidP="008203A8">
      <w:pPr>
        <w:pStyle w:val="Sidehoved"/>
        <w:tabs>
          <w:tab w:val="clear" w:pos="4819"/>
          <w:tab w:val="left" w:pos="851"/>
        </w:tabs>
        <w:ind w:left="851"/>
        <w:rPr>
          <w:szCs w:val="24"/>
        </w:rPr>
      </w:pPr>
    </w:p>
    <w:p w14:paraId="6B8572C4" w14:textId="4BAC26F9" w:rsidR="006239D3" w:rsidRPr="007A684C" w:rsidRDefault="006239D3" w:rsidP="008203A8">
      <w:pPr>
        <w:pStyle w:val="Sidehoved"/>
        <w:tabs>
          <w:tab w:val="clear" w:pos="4819"/>
          <w:tab w:val="left" w:pos="851"/>
        </w:tabs>
        <w:ind w:left="851"/>
        <w:rPr>
          <w:szCs w:val="24"/>
        </w:rPr>
      </w:pPr>
      <w:r w:rsidRPr="006239D3">
        <w:rPr>
          <w:szCs w:val="24"/>
        </w:rPr>
        <w:t>Der findes detaljerede oplysninger om dette veterinærlægemiddel i EU-lægemiddeldatabasen.</w:t>
      </w:r>
    </w:p>
    <w:p w14:paraId="5A16A83E"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C5D21" w14:textId="77777777" w:rsidR="00E5707D" w:rsidRDefault="00E5707D">
      <w:r>
        <w:separator/>
      </w:r>
    </w:p>
  </w:endnote>
  <w:endnote w:type="continuationSeparator" w:id="0">
    <w:p w14:paraId="5F8B4802" w14:textId="77777777" w:rsidR="00E5707D" w:rsidRDefault="00E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61DB" w14:textId="77777777" w:rsidR="004A62CC" w:rsidRDefault="004A62CC">
    <w:pPr>
      <w:pStyle w:val="Sidefod"/>
      <w:pBdr>
        <w:bottom w:val="single" w:sz="6" w:space="1" w:color="auto"/>
      </w:pBdr>
      <w:tabs>
        <w:tab w:val="clear" w:pos="4819"/>
        <w:tab w:val="left" w:pos="8647"/>
      </w:tabs>
      <w:rPr>
        <w:i/>
        <w:snapToGrid w:val="0"/>
        <w:sz w:val="18"/>
      </w:rPr>
    </w:pPr>
  </w:p>
  <w:p w14:paraId="0146CACE" w14:textId="77777777" w:rsidR="004A62CC" w:rsidRDefault="004A62CC">
    <w:pPr>
      <w:pStyle w:val="Sidefod"/>
      <w:tabs>
        <w:tab w:val="clear" w:pos="4819"/>
        <w:tab w:val="left" w:pos="8647"/>
      </w:tabs>
      <w:rPr>
        <w:i/>
        <w:snapToGrid w:val="0"/>
        <w:sz w:val="18"/>
      </w:rPr>
    </w:pPr>
  </w:p>
  <w:p w14:paraId="13DEF5D0" w14:textId="4B6281F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239D3">
      <w:rPr>
        <w:i/>
        <w:noProof/>
        <w:snapToGrid w:val="0"/>
        <w:sz w:val="18"/>
      </w:rPr>
      <w:t>Resflor Vet., injektionsvæske, opløsning til kvæg 300-16,5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957C" w14:textId="77777777" w:rsidR="004A62CC" w:rsidRDefault="004A62CC">
    <w:pPr>
      <w:pStyle w:val="Sidefod"/>
      <w:pBdr>
        <w:bottom w:val="single" w:sz="6" w:space="1" w:color="auto"/>
      </w:pBdr>
      <w:tabs>
        <w:tab w:val="clear" w:pos="4819"/>
        <w:tab w:val="left" w:pos="8647"/>
      </w:tabs>
      <w:rPr>
        <w:i/>
        <w:snapToGrid w:val="0"/>
        <w:sz w:val="18"/>
      </w:rPr>
    </w:pPr>
  </w:p>
  <w:p w14:paraId="643AB306" w14:textId="77777777" w:rsidR="004A62CC" w:rsidRDefault="004A62CC">
    <w:pPr>
      <w:pStyle w:val="Sidefod"/>
      <w:tabs>
        <w:tab w:val="clear" w:pos="4819"/>
        <w:tab w:val="left" w:pos="8647"/>
      </w:tabs>
      <w:rPr>
        <w:i/>
        <w:snapToGrid w:val="0"/>
        <w:sz w:val="18"/>
      </w:rPr>
    </w:pPr>
  </w:p>
  <w:p w14:paraId="3AF2EC7C" w14:textId="01C3966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239D3">
      <w:rPr>
        <w:i/>
        <w:noProof/>
        <w:snapToGrid w:val="0"/>
        <w:sz w:val="18"/>
      </w:rPr>
      <w:t>Resflor Vet., injektionsvæske, opløsning til kvæg 300-16,5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379C6" w14:textId="77777777" w:rsidR="00E5707D" w:rsidRDefault="00E5707D">
      <w:r>
        <w:separator/>
      </w:r>
    </w:p>
  </w:footnote>
  <w:footnote w:type="continuationSeparator" w:id="0">
    <w:p w14:paraId="709625CD" w14:textId="77777777" w:rsidR="00E5707D" w:rsidRDefault="00E5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E7ED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C0F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7D"/>
    <w:rsid w:val="000241E8"/>
    <w:rsid w:val="0003527F"/>
    <w:rsid w:val="0004390D"/>
    <w:rsid w:val="0005355A"/>
    <w:rsid w:val="00065C7D"/>
    <w:rsid w:val="00092AFF"/>
    <w:rsid w:val="000B102C"/>
    <w:rsid w:val="000C6CD4"/>
    <w:rsid w:val="00131D7A"/>
    <w:rsid w:val="001577E4"/>
    <w:rsid w:val="001623D2"/>
    <w:rsid w:val="00162A88"/>
    <w:rsid w:val="00173F52"/>
    <w:rsid w:val="001842BD"/>
    <w:rsid w:val="0018534D"/>
    <w:rsid w:val="001858CA"/>
    <w:rsid w:val="001869DB"/>
    <w:rsid w:val="001903E6"/>
    <w:rsid w:val="001C4AEF"/>
    <w:rsid w:val="001D3CC5"/>
    <w:rsid w:val="00202A14"/>
    <w:rsid w:val="00207C0E"/>
    <w:rsid w:val="00292CDF"/>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39D3"/>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578C"/>
    <w:rsid w:val="007C688A"/>
    <w:rsid w:val="007E2A00"/>
    <w:rsid w:val="008010F2"/>
    <w:rsid w:val="00805902"/>
    <w:rsid w:val="00813E75"/>
    <w:rsid w:val="0081533D"/>
    <w:rsid w:val="008203A8"/>
    <w:rsid w:val="008509BB"/>
    <w:rsid w:val="00851D7F"/>
    <w:rsid w:val="008803C5"/>
    <w:rsid w:val="0089065F"/>
    <w:rsid w:val="008E4866"/>
    <w:rsid w:val="009202AE"/>
    <w:rsid w:val="00942FB8"/>
    <w:rsid w:val="00960F5F"/>
    <w:rsid w:val="00967486"/>
    <w:rsid w:val="009D66C6"/>
    <w:rsid w:val="009E300C"/>
    <w:rsid w:val="009E5184"/>
    <w:rsid w:val="009F1F5E"/>
    <w:rsid w:val="009F2FAD"/>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96B99"/>
    <w:rsid w:val="00CD66EF"/>
    <w:rsid w:val="00CE3A44"/>
    <w:rsid w:val="00CE3F86"/>
    <w:rsid w:val="00CF75B4"/>
    <w:rsid w:val="00D10EE1"/>
    <w:rsid w:val="00D14DBC"/>
    <w:rsid w:val="00D87E2B"/>
    <w:rsid w:val="00D910BA"/>
    <w:rsid w:val="00D96D04"/>
    <w:rsid w:val="00DD6D71"/>
    <w:rsid w:val="00DE7EA7"/>
    <w:rsid w:val="00DF32BE"/>
    <w:rsid w:val="00E14F0A"/>
    <w:rsid w:val="00E321D6"/>
    <w:rsid w:val="00E323FB"/>
    <w:rsid w:val="00E5707D"/>
    <w:rsid w:val="00E61E78"/>
    <w:rsid w:val="00E84DC6"/>
    <w:rsid w:val="00EB5778"/>
    <w:rsid w:val="00EE14EA"/>
    <w:rsid w:val="00EE5253"/>
    <w:rsid w:val="00EF3C59"/>
    <w:rsid w:val="00F36781"/>
    <w:rsid w:val="00F41E3A"/>
    <w:rsid w:val="00F60B72"/>
    <w:rsid w:val="00FA2112"/>
    <w:rsid w:val="00FA3E7E"/>
    <w:rsid w:val="00FA66E4"/>
    <w:rsid w:val="00FB2E1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07147"/>
  <w15:chartTrackingRefBased/>
  <w15:docId w15:val="{4FF44369-53CC-41BE-AC5F-11DF234B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andard">
    <w:name w:val="Standard"/>
    <w:basedOn w:val="Normal"/>
    <w:rsid w:val="00DE7EA7"/>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9969">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9817453">
      <w:bodyDiv w:val="1"/>
      <w:marLeft w:val="0"/>
      <w:marRight w:val="0"/>
      <w:marTop w:val="0"/>
      <w:marBottom w:val="0"/>
      <w:divBdr>
        <w:top w:val="none" w:sz="0" w:space="0" w:color="auto"/>
        <w:left w:val="none" w:sz="0" w:space="0" w:color="auto"/>
        <w:bottom w:val="none" w:sz="0" w:space="0" w:color="auto"/>
        <w:right w:val="none" w:sz="0" w:space="0" w:color="auto"/>
      </w:divBdr>
    </w:div>
    <w:div w:id="386882910">
      <w:bodyDiv w:val="1"/>
      <w:marLeft w:val="0"/>
      <w:marRight w:val="0"/>
      <w:marTop w:val="0"/>
      <w:marBottom w:val="0"/>
      <w:divBdr>
        <w:top w:val="none" w:sz="0" w:space="0" w:color="auto"/>
        <w:left w:val="none" w:sz="0" w:space="0" w:color="auto"/>
        <w:bottom w:val="none" w:sz="0" w:space="0" w:color="auto"/>
        <w:right w:val="none" w:sz="0" w:space="0" w:color="auto"/>
      </w:divBdr>
    </w:div>
    <w:div w:id="405808891">
      <w:bodyDiv w:val="1"/>
      <w:marLeft w:val="0"/>
      <w:marRight w:val="0"/>
      <w:marTop w:val="0"/>
      <w:marBottom w:val="0"/>
      <w:divBdr>
        <w:top w:val="none" w:sz="0" w:space="0" w:color="auto"/>
        <w:left w:val="none" w:sz="0" w:space="0" w:color="auto"/>
        <w:bottom w:val="none" w:sz="0" w:space="0" w:color="auto"/>
        <w:right w:val="none" w:sz="0" w:space="0" w:color="auto"/>
      </w:divBdr>
    </w:div>
    <w:div w:id="452093567">
      <w:bodyDiv w:val="1"/>
      <w:marLeft w:val="0"/>
      <w:marRight w:val="0"/>
      <w:marTop w:val="0"/>
      <w:marBottom w:val="0"/>
      <w:divBdr>
        <w:top w:val="none" w:sz="0" w:space="0" w:color="auto"/>
        <w:left w:val="none" w:sz="0" w:space="0" w:color="auto"/>
        <w:bottom w:val="none" w:sz="0" w:space="0" w:color="auto"/>
        <w:right w:val="none" w:sz="0" w:space="0" w:color="auto"/>
      </w:divBdr>
      <w:divsChild>
        <w:div w:id="1201477741">
          <w:marLeft w:val="0"/>
          <w:marRight w:val="0"/>
          <w:marTop w:val="0"/>
          <w:marBottom w:val="0"/>
          <w:divBdr>
            <w:top w:val="none" w:sz="0" w:space="0" w:color="auto"/>
            <w:left w:val="none" w:sz="0" w:space="0" w:color="auto"/>
            <w:bottom w:val="none" w:sz="0" w:space="0" w:color="auto"/>
            <w:right w:val="none" w:sz="0" w:space="0" w:color="auto"/>
          </w:divBdr>
          <w:divsChild>
            <w:div w:id="15535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0713411">
      <w:bodyDiv w:val="1"/>
      <w:marLeft w:val="0"/>
      <w:marRight w:val="0"/>
      <w:marTop w:val="0"/>
      <w:marBottom w:val="0"/>
      <w:divBdr>
        <w:top w:val="none" w:sz="0" w:space="0" w:color="auto"/>
        <w:left w:val="none" w:sz="0" w:space="0" w:color="auto"/>
        <w:bottom w:val="none" w:sz="0" w:space="0" w:color="auto"/>
        <w:right w:val="none" w:sz="0" w:space="0" w:color="auto"/>
      </w:divBdr>
    </w:div>
    <w:div w:id="773861250">
      <w:bodyDiv w:val="1"/>
      <w:marLeft w:val="0"/>
      <w:marRight w:val="0"/>
      <w:marTop w:val="0"/>
      <w:marBottom w:val="0"/>
      <w:divBdr>
        <w:top w:val="none" w:sz="0" w:space="0" w:color="auto"/>
        <w:left w:val="none" w:sz="0" w:space="0" w:color="auto"/>
        <w:bottom w:val="none" w:sz="0" w:space="0" w:color="auto"/>
        <w:right w:val="none" w:sz="0" w:space="0" w:color="auto"/>
      </w:divBdr>
    </w:div>
    <w:div w:id="822280367">
      <w:bodyDiv w:val="1"/>
      <w:marLeft w:val="0"/>
      <w:marRight w:val="0"/>
      <w:marTop w:val="0"/>
      <w:marBottom w:val="0"/>
      <w:divBdr>
        <w:top w:val="none" w:sz="0" w:space="0" w:color="auto"/>
        <w:left w:val="none" w:sz="0" w:space="0" w:color="auto"/>
        <w:bottom w:val="none" w:sz="0" w:space="0" w:color="auto"/>
        <w:right w:val="none" w:sz="0" w:space="0" w:color="auto"/>
      </w:divBdr>
    </w:div>
    <w:div w:id="827870348">
      <w:bodyDiv w:val="1"/>
      <w:marLeft w:val="0"/>
      <w:marRight w:val="0"/>
      <w:marTop w:val="0"/>
      <w:marBottom w:val="0"/>
      <w:divBdr>
        <w:top w:val="none" w:sz="0" w:space="0" w:color="auto"/>
        <w:left w:val="none" w:sz="0" w:space="0" w:color="auto"/>
        <w:bottom w:val="none" w:sz="0" w:space="0" w:color="auto"/>
        <w:right w:val="none" w:sz="0" w:space="0" w:color="auto"/>
      </w:divBdr>
      <w:divsChild>
        <w:div w:id="574700980">
          <w:marLeft w:val="0"/>
          <w:marRight w:val="0"/>
          <w:marTop w:val="0"/>
          <w:marBottom w:val="0"/>
          <w:divBdr>
            <w:top w:val="none" w:sz="0" w:space="0" w:color="auto"/>
            <w:left w:val="none" w:sz="0" w:space="0" w:color="auto"/>
            <w:bottom w:val="none" w:sz="0" w:space="0" w:color="auto"/>
            <w:right w:val="none" w:sz="0" w:space="0" w:color="auto"/>
          </w:divBdr>
          <w:divsChild>
            <w:div w:id="14419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2929788">
      <w:bodyDiv w:val="1"/>
      <w:marLeft w:val="0"/>
      <w:marRight w:val="0"/>
      <w:marTop w:val="0"/>
      <w:marBottom w:val="0"/>
      <w:divBdr>
        <w:top w:val="none" w:sz="0" w:space="0" w:color="auto"/>
        <w:left w:val="none" w:sz="0" w:space="0" w:color="auto"/>
        <w:bottom w:val="none" w:sz="0" w:space="0" w:color="auto"/>
        <w:right w:val="none" w:sz="0" w:space="0" w:color="auto"/>
      </w:divBdr>
    </w:div>
    <w:div w:id="1093553194">
      <w:bodyDiv w:val="1"/>
      <w:marLeft w:val="0"/>
      <w:marRight w:val="0"/>
      <w:marTop w:val="0"/>
      <w:marBottom w:val="0"/>
      <w:divBdr>
        <w:top w:val="none" w:sz="0" w:space="0" w:color="auto"/>
        <w:left w:val="none" w:sz="0" w:space="0" w:color="auto"/>
        <w:bottom w:val="none" w:sz="0" w:space="0" w:color="auto"/>
        <w:right w:val="none" w:sz="0" w:space="0" w:color="auto"/>
      </w:divBdr>
    </w:div>
    <w:div w:id="110318856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8448227">
      <w:bodyDiv w:val="1"/>
      <w:marLeft w:val="0"/>
      <w:marRight w:val="0"/>
      <w:marTop w:val="0"/>
      <w:marBottom w:val="0"/>
      <w:divBdr>
        <w:top w:val="none" w:sz="0" w:space="0" w:color="auto"/>
        <w:left w:val="none" w:sz="0" w:space="0" w:color="auto"/>
        <w:bottom w:val="none" w:sz="0" w:space="0" w:color="auto"/>
        <w:right w:val="none" w:sz="0" w:space="0" w:color="auto"/>
      </w:divBdr>
      <w:divsChild>
        <w:div w:id="112748863">
          <w:marLeft w:val="0"/>
          <w:marRight w:val="0"/>
          <w:marTop w:val="0"/>
          <w:marBottom w:val="0"/>
          <w:divBdr>
            <w:top w:val="none" w:sz="0" w:space="0" w:color="auto"/>
            <w:left w:val="none" w:sz="0" w:space="0" w:color="auto"/>
            <w:bottom w:val="none" w:sz="0" w:space="0" w:color="auto"/>
            <w:right w:val="none" w:sz="0" w:space="0" w:color="auto"/>
          </w:divBdr>
          <w:divsChild>
            <w:div w:id="34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379">
      <w:bodyDiv w:val="1"/>
      <w:marLeft w:val="0"/>
      <w:marRight w:val="0"/>
      <w:marTop w:val="0"/>
      <w:marBottom w:val="0"/>
      <w:divBdr>
        <w:top w:val="none" w:sz="0" w:space="0" w:color="auto"/>
        <w:left w:val="none" w:sz="0" w:space="0" w:color="auto"/>
        <w:bottom w:val="none" w:sz="0" w:space="0" w:color="auto"/>
        <w:right w:val="none" w:sz="0" w:space="0" w:color="auto"/>
      </w:divBdr>
    </w:div>
    <w:div w:id="130924152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7962558">
      <w:bodyDiv w:val="1"/>
      <w:marLeft w:val="0"/>
      <w:marRight w:val="0"/>
      <w:marTop w:val="0"/>
      <w:marBottom w:val="0"/>
      <w:divBdr>
        <w:top w:val="none" w:sz="0" w:space="0" w:color="auto"/>
        <w:left w:val="none" w:sz="0" w:space="0" w:color="auto"/>
        <w:bottom w:val="none" w:sz="0" w:space="0" w:color="auto"/>
        <w:right w:val="none" w:sz="0" w:space="0" w:color="auto"/>
      </w:divBdr>
    </w:div>
    <w:div w:id="1584488457">
      <w:bodyDiv w:val="1"/>
      <w:marLeft w:val="0"/>
      <w:marRight w:val="0"/>
      <w:marTop w:val="0"/>
      <w:marBottom w:val="0"/>
      <w:divBdr>
        <w:top w:val="none" w:sz="0" w:space="0" w:color="auto"/>
        <w:left w:val="none" w:sz="0" w:space="0" w:color="auto"/>
        <w:bottom w:val="none" w:sz="0" w:space="0" w:color="auto"/>
        <w:right w:val="none" w:sz="0" w:space="0" w:color="auto"/>
      </w:divBdr>
    </w:div>
    <w:div w:id="1854487275">
      <w:bodyDiv w:val="1"/>
      <w:marLeft w:val="0"/>
      <w:marRight w:val="0"/>
      <w:marTop w:val="0"/>
      <w:marBottom w:val="0"/>
      <w:divBdr>
        <w:top w:val="none" w:sz="0" w:space="0" w:color="auto"/>
        <w:left w:val="none" w:sz="0" w:space="0" w:color="auto"/>
        <w:bottom w:val="none" w:sz="0" w:space="0" w:color="auto"/>
        <w:right w:val="none" w:sz="0" w:space="0" w:color="auto"/>
      </w:divBdr>
    </w:div>
    <w:div w:id="1974289076">
      <w:bodyDiv w:val="1"/>
      <w:marLeft w:val="0"/>
      <w:marRight w:val="0"/>
      <w:marTop w:val="0"/>
      <w:marBottom w:val="0"/>
      <w:divBdr>
        <w:top w:val="none" w:sz="0" w:space="0" w:color="auto"/>
        <w:left w:val="none" w:sz="0" w:space="0" w:color="auto"/>
        <w:bottom w:val="none" w:sz="0" w:space="0" w:color="auto"/>
        <w:right w:val="none" w:sz="0" w:space="0" w:color="auto"/>
      </w:divBdr>
    </w:div>
    <w:div w:id="2048748247">
      <w:bodyDiv w:val="1"/>
      <w:marLeft w:val="0"/>
      <w:marRight w:val="0"/>
      <w:marTop w:val="0"/>
      <w:marBottom w:val="0"/>
      <w:divBdr>
        <w:top w:val="none" w:sz="0" w:space="0" w:color="auto"/>
        <w:left w:val="none" w:sz="0" w:space="0" w:color="auto"/>
        <w:bottom w:val="none" w:sz="0" w:space="0" w:color="auto"/>
        <w:right w:val="none" w:sz="0" w:space="0" w:color="auto"/>
      </w:divBdr>
    </w:div>
    <w:div w:id="2056848457">
      <w:bodyDiv w:val="1"/>
      <w:marLeft w:val="0"/>
      <w:marRight w:val="0"/>
      <w:marTop w:val="0"/>
      <w:marBottom w:val="0"/>
      <w:divBdr>
        <w:top w:val="none" w:sz="0" w:space="0" w:color="auto"/>
        <w:left w:val="none" w:sz="0" w:space="0" w:color="auto"/>
        <w:bottom w:val="none" w:sz="0" w:space="0" w:color="auto"/>
        <w:right w:val="none" w:sz="0" w:space="0" w:color="auto"/>
      </w:divBdr>
      <w:divsChild>
        <w:div w:id="385220748">
          <w:marLeft w:val="0"/>
          <w:marRight w:val="0"/>
          <w:marTop w:val="0"/>
          <w:marBottom w:val="0"/>
          <w:divBdr>
            <w:top w:val="none" w:sz="0" w:space="0" w:color="auto"/>
            <w:left w:val="none" w:sz="0" w:space="0" w:color="auto"/>
            <w:bottom w:val="none" w:sz="0" w:space="0" w:color="auto"/>
            <w:right w:val="none" w:sz="0" w:space="0" w:color="auto"/>
          </w:divBdr>
          <w:divsChild>
            <w:div w:id="124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59</TotalTime>
  <Pages>7</Pages>
  <Words>1794</Words>
  <Characters>11601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2022102422_x000d_
Opdatering iht. QRD9</dc:description>
  <cp:lastModifiedBy>Betty Winther Andersen</cp:lastModifiedBy>
  <cp:revision>8</cp:revision>
  <cp:lastPrinted>2022-05-18T14:03:00Z</cp:lastPrinted>
  <dcterms:created xsi:type="dcterms:W3CDTF">2023-12-11T09:56:00Z</dcterms:created>
  <dcterms:modified xsi:type="dcterms:W3CDTF">2023-12-11T10:55:00Z</dcterms:modified>
</cp:coreProperties>
</file>