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1FA" w:rsidRPr="008F49E1" w:rsidRDefault="008011FA" w:rsidP="008011FA">
      <w:pPr>
        <w:rPr>
          <w:sz w:val="24"/>
          <w:szCs w:val="24"/>
        </w:rPr>
      </w:pPr>
      <w:r w:rsidRPr="005B0036">
        <w:rPr>
          <w:noProof/>
          <w:sz w:val="24"/>
          <w:szCs w:val="24"/>
          <w:lang w:eastAsia="da-DK"/>
        </w:rPr>
        <w:drawing>
          <wp:inline distT="0" distB="0" distL="0" distR="0" wp14:anchorId="6A800D11" wp14:editId="4D824826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1FA" w:rsidRDefault="008011FA" w:rsidP="008011FA">
      <w:pPr>
        <w:rPr>
          <w:sz w:val="24"/>
          <w:szCs w:val="24"/>
        </w:rPr>
      </w:pPr>
    </w:p>
    <w:p w:rsidR="008011FA" w:rsidRPr="00C20AF7" w:rsidRDefault="008011FA" w:rsidP="008011FA">
      <w:pPr>
        <w:rPr>
          <w:sz w:val="24"/>
          <w:szCs w:val="24"/>
        </w:rPr>
      </w:pPr>
    </w:p>
    <w:p w:rsidR="008011FA" w:rsidRPr="00406EE7" w:rsidRDefault="008011FA" w:rsidP="008011FA">
      <w:pPr>
        <w:tabs>
          <w:tab w:val="right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</w:t>
      </w:r>
      <w:r w:rsidR="003F1C3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r w:rsidR="003F1C32">
        <w:rPr>
          <w:b/>
          <w:sz w:val="24"/>
          <w:szCs w:val="24"/>
        </w:rPr>
        <w:t>juli</w:t>
      </w:r>
      <w:r>
        <w:rPr>
          <w:b/>
          <w:sz w:val="24"/>
          <w:szCs w:val="24"/>
        </w:rPr>
        <w:t xml:space="preserve"> 20</w:t>
      </w:r>
      <w:r w:rsidR="006021E4">
        <w:rPr>
          <w:b/>
          <w:sz w:val="24"/>
          <w:szCs w:val="24"/>
        </w:rPr>
        <w:t>2</w:t>
      </w:r>
      <w:r w:rsidR="003F1C32">
        <w:rPr>
          <w:b/>
          <w:sz w:val="24"/>
          <w:szCs w:val="24"/>
        </w:rPr>
        <w:t>4</w:t>
      </w:r>
    </w:p>
    <w:p w:rsidR="008011FA" w:rsidRDefault="008011FA" w:rsidP="008011FA">
      <w:pPr>
        <w:tabs>
          <w:tab w:val="left" w:pos="8222"/>
        </w:tabs>
        <w:rPr>
          <w:b/>
          <w:sz w:val="24"/>
          <w:szCs w:val="24"/>
        </w:rPr>
      </w:pPr>
    </w:p>
    <w:p w:rsidR="008011FA" w:rsidRDefault="008011FA" w:rsidP="008011FA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8011FA" w:rsidRPr="00406EE7" w:rsidRDefault="008011FA" w:rsidP="008011FA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8011FA" w:rsidRPr="00406EE7" w:rsidRDefault="008011FA" w:rsidP="008011FA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8011FA" w:rsidRPr="00406EE7" w:rsidRDefault="008011FA" w:rsidP="008011FA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8011FA" w:rsidRPr="00406EE7" w:rsidRDefault="008011FA" w:rsidP="008011FA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8011FA" w:rsidRPr="00565A74" w:rsidRDefault="008011FA" w:rsidP="008011FA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Ridamec</w:t>
      </w:r>
      <w:proofErr w:type="spellEnd"/>
      <w:r>
        <w:rPr>
          <w:b/>
          <w:sz w:val="24"/>
          <w:szCs w:val="24"/>
        </w:rPr>
        <w:t>, oral opløsning</w:t>
      </w:r>
    </w:p>
    <w:p w:rsidR="008011FA" w:rsidRPr="00406EE7" w:rsidRDefault="008011FA" w:rsidP="008011FA">
      <w:pPr>
        <w:tabs>
          <w:tab w:val="left" w:pos="8222"/>
        </w:tabs>
        <w:jc w:val="both"/>
        <w:rPr>
          <w:sz w:val="24"/>
          <w:szCs w:val="24"/>
        </w:rPr>
      </w:pPr>
    </w:p>
    <w:p w:rsidR="008011FA" w:rsidRPr="00406EE7" w:rsidRDefault="008011FA" w:rsidP="008011FA">
      <w:pPr>
        <w:tabs>
          <w:tab w:val="left" w:pos="8222"/>
        </w:tabs>
        <w:jc w:val="both"/>
        <w:rPr>
          <w:sz w:val="24"/>
          <w:szCs w:val="24"/>
        </w:rPr>
      </w:pPr>
    </w:p>
    <w:p w:rsidR="008011FA" w:rsidRPr="00406EE7" w:rsidRDefault="008011FA" w:rsidP="008011FA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0.</w:t>
      </w:r>
      <w:r w:rsidRPr="00406EE7">
        <w:rPr>
          <w:b/>
          <w:sz w:val="24"/>
          <w:szCs w:val="24"/>
        </w:rPr>
        <w:tab/>
        <w:t>D.SP.NR</w:t>
      </w:r>
      <w:r>
        <w:rPr>
          <w:b/>
          <w:sz w:val="24"/>
          <w:szCs w:val="24"/>
        </w:rPr>
        <w:t>.</w:t>
      </w:r>
    </w:p>
    <w:p w:rsidR="008011FA" w:rsidRPr="00406EE7" w:rsidRDefault="008011FA" w:rsidP="008011FA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30981</w:t>
      </w:r>
    </w:p>
    <w:p w:rsidR="008011FA" w:rsidRPr="00406EE7" w:rsidRDefault="008011FA" w:rsidP="008011FA">
      <w:pPr>
        <w:tabs>
          <w:tab w:val="left" w:pos="8222"/>
        </w:tabs>
        <w:ind w:left="851"/>
        <w:rPr>
          <w:sz w:val="24"/>
          <w:szCs w:val="24"/>
        </w:rPr>
      </w:pPr>
    </w:p>
    <w:p w:rsidR="008011FA" w:rsidRPr="00406EE7" w:rsidRDefault="008011FA" w:rsidP="008011FA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1.</w:t>
      </w:r>
      <w:r w:rsidRPr="00406EE7">
        <w:rPr>
          <w:b/>
          <w:sz w:val="24"/>
          <w:szCs w:val="24"/>
        </w:rPr>
        <w:tab/>
        <w:t>VETERINÆRLÆGEMIDLETS NAVN</w:t>
      </w:r>
    </w:p>
    <w:p w:rsidR="008011FA" w:rsidRPr="00406EE7" w:rsidRDefault="008011FA" w:rsidP="008011FA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Ridamec</w:t>
      </w:r>
      <w:proofErr w:type="spellEnd"/>
    </w:p>
    <w:p w:rsidR="008011FA" w:rsidRPr="00406EE7" w:rsidRDefault="008011FA" w:rsidP="008011FA">
      <w:pPr>
        <w:tabs>
          <w:tab w:val="left" w:pos="8222"/>
        </w:tabs>
        <w:ind w:left="851"/>
        <w:rPr>
          <w:sz w:val="24"/>
          <w:szCs w:val="24"/>
        </w:rPr>
      </w:pPr>
    </w:p>
    <w:p w:rsidR="008011FA" w:rsidRPr="00406EE7" w:rsidRDefault="008011FA" w:rsidP="008011FA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2.</w:t>
      </w:r>
      <w:r w:rsidRPr="00406EE7">
        <w:rPr>
          <w:b/>
          <w:sz w:val="24"/>
          <w:szCs w:val="24"/>
        </w:rPr>
        <w:tab/>
        <w:t>KVALITATIV OG KVANTITATIV SAMMENSÆTNING</w:t>
      </w:r>
    </w:p>
    <w:p w:rsidR="008011FA" w:rsidRPr="00E54DB4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E54DB4">
        <w:rPr>
          <w:sz w:val="24"/>
          <w:szCs w:val="24"/>
          <w:lang w:eastAsia="da-DK"/>
        </w:rPr>
        <w:t>1 ml indeholder:</w:t>
      </w:r>
    </w:p>
    <w:p w:rsidR="008011FA" w:rsidRDefault="008011FA" w:rsidP="008011FA">
      <w:pPr>
        <w:tabs>
          <w:tab w:val="left" w:pos="851"/>
          <w:tab w:val="left" w:pos="8222"/>
        </w:tabs>
        <w:ind w:left="851"/>
        <w:rPr>
          <w:b/>
          <w:sz w:val="24"/>
          <w:szCs w:val="24"/>
          <w:lang w:eastAsia="da-DK"/>
        </w:rPr>
      </w:pPr>
    </w:p>
    <w:p w:rsidR="008011FA" w:rsidRPr="00E54DB4" w:rsidRDefault="008011FA" w:rsidP="008011FA">
      <w:pPr>
        <w:tabs>
          <w:tab w:val="left" w:pos="851"/>
          <w:tab w:val="left" w:pos="3402"/>
          <w:tab w:val="left" w:pos="8222"/>
        </w:tabs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  <w:lang w:eastAsia="da-DK"/>
        </w:rPr>
        <w:t>Aktivt stof</w:t>
      </w:r>
    </w:p>
    <w:p w:rsidR="008011FA" w:rsidRPr="00E54DB4" w:rsidRDefault="008011FA" w:rsidP="008011FA">
      <w:pPr>
        <w:tabs>
          <w:tab w:val="left" w:pos="851"/>
          <w:tab w:val="left" w:pos="3402"/>
          <w:tab w:val="left" w:pos="8222"/>
        </w:tabs>
        <w:ind w:left="851"/>
        <w:rPr>
          <w:sz w:val="24"/>
          <w:szCs w:val="24"/>
          <w:lang w:eastAsia="da-DK"/>
        </w:rPr>
      </w:pPr>
      <w:proofErr w:type="spellStart"/>
      <w:r>
        <w:rPr>
          <w:sz w:val="24"/>
          <w:szCs w:val="24"/>
          <w:lang w:eastAsia="da-DK"/>
        </w:rPr>
        <w:t>Moxidectin</w:t>
      </w:r>
      <w:proofErr w:type="spellEnd"/>
      <w:r>
        <w:rPr>
          <w:sz w:val="24"/>
          <w:szCs w:val="24"/>
          <w:lang w:eastAsia="da-DK"/>
        </w:rPr>
        <w:tab/>
      </w:r>
      <w:r w:rsidRPr="00E54DB4">
        <w:rPr>
          <w:sz w:val="24"/>
          <w:szCs w:val="24"/>
          <w:lang w:eastAsia="da-DK"/>
        </w:rPr>
        <w:t>1</w:t>
      </w:r>
      <w:r>
        <w:rPr>
          <w:sz w:val="24"/>
          <w:szCs w:val="24"/>
          <w:lang w:eastAsia="da-DK"/>
        </w:rPr>
        <w:t>,</w:t>
      </w:r>
      <w:r w:rsidRPr="00E54DB4">
        <w:rPr>
          <w:sz w:val="24"/>
          <w:szCs w:val="24"/>
          <w:lang w:eastAsia="da-DK"/>
        </w:rPr>
        <w:t>00 mg</w:t>
      </w:r>
    </w:p>
    <w:p w:rsidR="008011FA" w:rsidRPr="00E54DB4" w:rsidRDefault="008011FA" w:rsidP="008011FA">
      <w:pPr>
        <w:tabs>
          <w:tab w:val="left" w:pos="851"/>
          <w:tab w:val="left" w:pos="3402"/>
          <w:tab w:val="left" w:pos="8222"/>
        </w:tabs>
        <w:ind w:left="851"/>
        <w:rPr>
          <w:sz w:val="24"/>
          <w:szCs w:val="24"/>
          <w:lang w:eastAsia="da-DK"/>
        </w:rPr>
      </w:pPr>
    </w:p>
    <w:p w:rsidR="008011FA" w:rsidRPr="00E54DB4" w:rsidRDefault="008011FA" w:rsidP="008011FA">
      <w:pPr>
        <w:tabs>
          <w:tab w:val="left" w:pos="851"/>
          <w:tab w:val="left" w:pos="3402"/>
          <w:tab w:val="left" w:pos="8222"/>
        </w:tabs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  <w:lang w:eastAsia="da-DK"/>
        </w:rPr>
        <w:t>Hjælpestof</w:t>
      </w:r>
    </w:p>
    <w:p w:rsidR="008011FA" w:rsidRPr="00E54DB4" w:rsidRDefault="008011FA" w:rsidP="008011FA">
      <w:pPr>
        <w:tabs>
          <w:tab w:val="left" w:pos="851"/>
          <w:tab w:val="left" w:pos="3402"/>
          <w:tab w:val="left" w:pos="8222"/>
        </w:tabs>
        <w:ind w:left="851"/>
        <w:rPr>
          <w:sz w:val="24"/>
          <w:szCs w:val="24"/>
          <w:lang w:eastAsia="da-DK"/>
        </w:rPr>
      </w:pPr>
      <w:proofErr w:type="spellStart"/>
      <w:r>
        <w:rPr>
          <w:bCs/>
          <w:sz w:val="24"/>
          <w:szCs w:val="24"/>
          <w:lang w:eastAsia="da-DK"/>
        </w:rPr>
        <w:t>Benzyla</w:t>
      </w:r>
      <w:r w:rsidRPr="00E54DB4">
        <w:rPr>
          <w:bCs/>
          <w:sz w:val="24"/>
          <w:szCs w:val="24"/>
          <w:lang w:eastAsia="da-DK"/>
        </w:rPr>
        <w:t>lcohol</w:t>
      </w:r>
      <w:proofErr w:type="spellEnd"/>
      <w:r w:rsidRPr="00E54DB4">
        <w:rPr>
          <w:bCs/>
          <w:sz w:val="24"/>
          <w:szCs w:val="24"/>
          <w:lang w:eastAsia="da-DK"/>
        </w:rPr>
        <w:t xml:space="preserve"> (E1519)</w:t>
      </w:r>
      <w:r>
        <w:rPr>
          <w:bCs/>
          <w:sz w:val="24"/>
          <w:szCs w:val="24"/>
          <w:lang w:eastAsia="da-DK"/>
        </w:rPr>
        <w:tab/>
      </w:r>
      <w:r w:rsidRPr="00E54DB4">
        <w:rPr>
          <w:sz w:val="24"/>
          <w:szCs w:val="24"/>
          <w:lang w:eastAsia="da-DK"/>
        </w:rPr>
        <w:t>40</w:t>
      </w:r>
      <w:r>
        <w:rPr>
          <w:sz w:val="24"/>
          <w:szCs w:val="24"/>
          <w:lang w:eastAsia="da-DK"/>
        </w:rPr>
        <w:t>,</w:t>
      </w:r>
      <w:r w:rsidRPr="00E54DB4">
        <w:rPr>
          <w:sz w:val="24"/>
          <w:szCs w:val="24"/>
          <w:lang w:eastAsia="da-DK"/>
        </w:rPr>
        <w:t>0 mg</w:t>
      </w:r>
    </w:p>
    <w:p w:rsidR="008011FA" w:rsidRPr="00E54DB4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</w:p>
    <w:p w:rsidR="008011FA" w:rsidRPr="00406EE7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E54DB4">
        <w:rPr>
          <w:sz w:val="24"/>
          <w:szCs w:val="24"/>
          <w:lang w:eastAsia="da-DK"/>
        </w:rPr>
        <w:t>Alle hjælpestoffer er anført under pkt. 6.1.</w:t>
      </w:r>
    </w:p>
    <w:p w:rsidR="008011FA" w:rsidRPr="00406EE7" w:rsidRDefault="008011FA" w:rsidP="008011FA">
      <w:pPr>
        <w:tabs>
          <w:tab w:val="left" w:pos="8222"/>
        </w:tabs>
        <w:ind w:left="851"/>
        <w:rPr>
          <w:sz w:val="24"/>
          <w:szCs w:val="24"/>
        </w:rPr>
      </w:pPr>
    </w:p>
    <w:p w:rsidR="008011FA" w:rsidRPr="00406EE7" w:rsidRDefault="008011FA" w:rsidP="008011FA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3.</w:t>
      </w:r>
      <w:r w:rsidRPr="00406EE7">
        <w:rPr>
          <w:b/>
          <w:sz w:val="24"/>
          <w:szCs w:val="24"/>
        </w:rPr>
        <w:tab/>
        <w:t>LÆGEMIDDELFORM</w:t>
      </w:r>
    </w:p>
    <w:p w:rsidR="008011FA" w:rsidRPr="00E54DB4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E54DB4">
        <w:rPr>
          <w:sz w:val="24"/>
          <w:szCs w:val="24"/>
          <w:lang w:eastAsia="da-DK"/>
        </w:rPr>
        <w:t xml:space="preserve">Oral opløsning </w:t>
      </w:r>
    </w:p>
    <w:p w:rsidR="008011FA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011FA" w:rsidRPr="00E54DB4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E54DB4">
        <w:rPr>
          <w:sz w:val="24"/>
          <w:szCs w:val="24"/>
          <w:lang w:eastAsia="da-DK"/>
        </w:rPr>
        <w:t>Klar</w:t>
      </w:r>
      <w:r>
        <w:rPr>
          <w:sz w:val="24"/>
          <w:szCs w:val="24"/>
          <w:lang w:eastAsia="da-DK"/>
        </w:rPr>
        <w:t>,</w:t>
      </w:r>
      <w:r w:rsidRPr="00E54DB4">
        <w:rPr>
          <w:sz w:val="24"/>
          <w:szCs w:val="24"/>
          <w:lang w:eastAsia="da-DK"/>
        </w:rPr>
        <w:t xml:space="preserve"> farveløs til gullig opløsning</w:t>
      </w:r>
      <w:r>
        <w:rPr>
          <w:sz w:val="24"/>
          <w:szCs w:val="24"/>
          <w:lang w:eastAsia="da-DK"/>
        </w:rPr>
        <w:t>.</w:t>
      </w:r>
    </w:p>
    <w:p w:rsidR="008011FA" w:rsidRPr="00406EE7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011FA" w:rsidRPr="00406EE7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011FA" w:rsidRPr="00406EE7" w:rsidRDefault="008011FA" w:rsidP="008011FA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</w:t>
      </w:r>
      <w:r w:rsidRPr="00406EE7">
        <w:rPr>
          <w:b/>
          <w:sz w:val="24"/>
          <w:szCs w:val="24"/>
        </w:rPr>
        <w:tab/>
        <w:t>KLINISKE OPLYSNINGER</w:t>
      </w:r>
    </w:p>
    <w:p w:rsidR="008011FA" w:rsidRPr="00406EE7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011FA" w:rsidRPr="00406EE7" w:rsidRDefault="008011FA" w:rsidP="008011FA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406EE7">
        <w:rPr>
          <w:b/>
          <w:sz w:val="24"/>
          <w:szCs w:val="24"/>
        </w:rPr>
        <w:t>4.1</w:t>
      </w:r>
      <w:r w:rsidRPr="00406EE7">
        <w:rPr>
          <w:b/>
          <w:sz w:val="24"/>
          <w:szCs w:val="24"/>
        </w:rPr>
        <w:tab/>
        <w:t>Dyrearter</w:t>
      </w:r>
    </w:p>
    <w:p w:rsidR="008011FA" w:rsidRPr="00406EE7" w:rsidRDefault="008011FA" w:rsidP="008011FA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Får</w:t>
      </w:r>
    </w:p>
    <w:p w:rsidR="008011FA" w:rsidRPr="00406EE7" w:rsidRDefault="008011FA" w:rsidP="008011FA">
      <w:pPr>
        <w:tabs>
          <w:tab w:val="left" w:pos="8222"/>
        </w:tabs>
        <w:ind w:left="851"/>
        <w:rPr>
          <w:sz w:val="24"/>
          <w:szCs w:val="24"/>
        </w:rPr>
      </w:pPr>
    </w:p>
    <w:p w:rsidR="008011FA" w:rsidRPr="00406EE7" w:rsidRDefault="008011FA" w:rsidP="008011FA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406EE7">
        <w:rPr>
          <w:b/>
          <w:szCs w:val="24"/>
        </w:rPr>
        <w:t>4.2</w:t>
      </w:r>
      <w:r w:rsidRPr="00406EE7">
        <w:rPr>
          <w:b/>
          <w:szCs w:val="24"/>
        </w:rPr>
        <w:tab/>
        <w:t>Terapeutiske indikationer</w:t>
      </w:r>
    </w:p>
    <w:p w:rsidR="008011FA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E25984">
        <w:rPr>
          <w:sz w:val="24"/>
          <w:szCs w:val="24"/>
          <w:lang w:eastAsia="da-DK"/>
        </w:rPr>
        <w:t xml:space="preserve">Til behandling og forebyggelse af blandede infektioner hos får med parasitter, der er følsomme over for </w:t>
      </w:r>
      <w:proofErr w:type="spellStart"/>
      <w:r w:rsidRPr="00E25984">
        <w:rPr>
          <w:sz w:val="24"/>
          <w:szCs w:val="24"/>
          <w:lang w:eastAsia="da-DK"/>
        </w:rPr>
        <w:t>moxidectin</w:t>
      </w:r>
      <w:proofErr w:type="spellEnd"/>
      <w:r>
        <w:rPr>
          <w:sz w:val="24"/>
          <w:szCs w:val="24"/>
          <w:lang w:eastAsia="da-DK"/>
        </w:rPr>
        <w:t>.</w:t>
      </w:r>
    </w:p>
    <w:p w:rsidR="008011FA" w:rsidRPr="00E25984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011FA" w:rsidRPr="00E25984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E25984">
        <w:rPr>
          <w:sz w:val="24"/>
          <w:szCs w:val="24"/>
          <w:u w:val="single"/>
          <w:lang w:eastAsia="da-DK"/>
        </w:rPr>
        <w:t>Voksne og/eller umo</w:t>
      </w:r>
      <w:r>
        <w:rPr>
          <w:sz w:val="24"/>
          <w:szCs w:val="24"/>
          <w:u w:val="single"/>
          <w:lang w:eastAsia="da-DK"/>
        </w:rPr>
        <w:t xml:space="preserve">dne </w:t>
      </w:r>
      <w:proofErr w:type="spellStart"/>
      <w:r>
        <w:rPr>
          <w:sz w:val="24"/>
          <w:szCs w:val="24"/>
          <w:u w:val="single"/>
          <w:lang w:eastAsia="da-DK"/>
        </w:rPr>
        <w:t>gastrointestinale</w:t>
      </w:r>
      <w:proofErr w:type="spellEnd"/>
      <w:r>
        <w:rPr>
          <w:sz w:val="24"/>
          <w:szCs w:val="24"/>
          <w:u w:val="single"/>
          <w:lang w:eastAsia="da-DK"/>
        </w:rPr>
        <w:t xml:space="preserve"> </w:t>
      </w:r>
      <w:proofErr w:type="spellStart"/>
      <w:r>
        <w:rPr>
          <w:sz w:val="24"/>
          <w:szCs w:val="24"/>
          <w:u w:val="single"/>
          <w:lang w:eastAsia="da-DK"/>
        </w:rPr>
        <w:t>nematoder</w:t>
      </w:r>
      <w:proofErr w:type="spellEnd"/>
    </w:p>
    <w:p w:rsidR="008011FA" w:rsidRPr="00E25984" w:rsidRDefault="008011FA" w:rsidP="008011FA">
      <w:pPr>
        <w:tabs>
          <w:tab w:val="left" w:pos="1134"/>
        </w:tabs>
        <w:autoSpaceDE w:val="0"/>
        <w:autoSpaceDN w:val="0"/>
        <w:adjustRightInd w:val="0"/>
        <w:ind w:left="1134" w:hanging="283"/>
        <w:rPr>
          <w:sz w:val="24"/>
          <w:szCs w:val="24"/>
          <w:lang w:val="en-US" w:eastAsia="da-DK"/>
        </w:rPr>
      </w:pPr>
      <w:r w:rsidRPr="00E25984">
        <w:rPr>
          <w:sz w:val="24"/>
          <w:szCs w:val="24"/>
          <w:lang w:val="en-US" w:eastAsia="da-DK"/>
        </w:rPr>
        <w:t>-</w:t>
      </w:r>
      <w:r>
        <w:rPr>
          <w:sz w:val="24"/>
          <w:szCs w:val="24"/>
          <w:lang w:val="en-US" w:eastAsia="da-DK"/>
        </w:rPr>
        <w:tab/>
      </w:r>
      <w:proofErr w:type="spellStart"/>
      <w:r w:rsidRPr="00E25984">
        <w:rPr>
          <w:i/>
          <w:iCs/>
          <w:sz w:val="24"/>
          <w:szCs w:val="24"/>
          <w:lang w:val="en-US" w:eastAsia="da-DK"/>
        </w:rPr>
        <w:t>Haemonchus</w:t>
      </w:r>
      <w:proofErr w:type="spellEnd"/>
      <w:r w:rsidRPr="00E25984">
        <w:rPr>
          <w:i/>
          <w:iCs/>
          <w:sz w:val="24"/>
          <w:szCs w:val="24"/>
          <w:lang w:val="en-US" w:eastAsia="da-DK"/>
        </w:rPr>
        <w:t xml:space="preserve"> </w:t>
      </w:r>
      <w:proofErr w:type="spellStart"/>
      <w:r w:rsidRPr="00E25984">
        <w:rPr>
          <w:i/>
          <w:iCs/>
          <w:sz w:val="24"/>
          <w:szCs w:val="24"/>
          <w:lang w:val="en-US" w:eastAsia="da-DK"/>
        </w:rPr>
        <w:t>contortus</w:t>
      </w:r>
      <w:proofErr w:type="spellEnd"/>
      <w:r w:rsidRPr="00E25984">
        <w:rPr>
          <w:i/>
          <w:iCs/>
          <w:sz w:val="24"/>
          <w:szCs w:val="24"/>
          <w:lang w:val="en-US" w:eastAsia="da-DK"/>
        </w:rPr>
        <w:t xml:space="preserve"> </w:t>
      </w:r>
      <w:r w:rsidRPr="00E25984">
        <w:rPr>
          <w:sz w:val="24"/>
          <w:szCs w:val="24"/>
          <w:lang w:val="en-US" w:eastAsia="da-DK"/>
        </w:rPr>
        <w:t>(</w:t>
      </w:r>
      <w:proofErr w:type="spellStart"/>
      <w:r w:rsidRPr="00E25984">
        <w:rPr>
          <w:sz w:val="24"/>
          <w:szCs w:val="24"/>
          <w:lang w:val="en-US" w:eastAsia="da-DK"/>
        </w:rPr>
        <w:t>inklusive</w:t>
      </w:r>
      <w:proofErr w:type="spellEnd"/>
      <w:r w:rsidRPr="00E25984">
        <w:rPr>
          <w:sz w:val="24"/>
          <w:szCs w:val="24"/>
          <w:lang w:val="en-US" w:eastAsia="da-DK"/>
        </w:rPr>
        <w:t xml:space="preserve"> </w:t>
      </w:r>
      <w:proofErr w:type="spellStart"/>
      <w:r w:rsidRPr="00E25984">
        <w:rPr>
          <w:sz w:val="24"/>
          <w:szCs w:val="24"/>
          <w:lang w:val="en-US" w:eastAsia="da-DK"/>
        </w:rPr>
        <w:t>inhiberede</w:t>
      </w:r>
      <w:proofErr w:type="spellEnd"/>
      <w:r w:rsidRPr="00E25984">
        <w:rPr>
          <w:sz w:val="24"/>
          <w:szCs w:val="24"/>
          <w:lang w:val="en-US" w:eastAsia="da-DK"/>
        </w:rPr>
        <w:t xml:space="preserve"> </w:t>
      </w:r>
      <w:proofErr w:type="spellStart"/>
      <w:r w:rsidRPr="00E25984">
        <w:rPr>
          <w:sz w:val="24"/>
          <w:szCs w:val="24"/>
          <w:lang w:val="en-US" w:eastAsia="da-DK"/>
        </w:rPr>
        <w:t>larver</w:t>
      </w:r>
      <w:proofErr w:type="spellEnd"/>
      <w:r w:rsidRPr="00E25984">
        <w:rPr>
          <w:sz w:val="24"/>
          <w:szCs w:val="24"/>
          <w:lang w:val="en-US" w:eastAsia="da-DK"/>
        </w:rPr>
        <w:t>)</w:t>
      </w:r>
    </w:p>
    <w:p w:rsidR="008011FA" w:rsidRPr="00E25984" w:rsidRDefault="008011FA" w:rsidP="008011FA">
      <w:pPr>
        <w:tabs>
          <w:tab w:val="left" w:pos="1134"/>
        </w:tabs>
        <w:autoSpaceDE w:val="0"/>
        <w:autoSpaceDN w:val="0"/>
        <w:adjustRightInd w:val="0"/>
        <w:ind w:left="1134" w:hanging="283"/>
        <w:rPr>
          <w:sz w:val="24"/>
          <w:szCs w:val="24"/>
          <w:lang w:val="en-US" w:eastAsia="da-DK"/>
        </w:rPr>
      </w:pPr>
      <w:r w:rsidRPr="00E25984">
        <w:rPr>
          <w:sz w:val="24"/>
          <w:szCs w:val="24"/>
          <w:lang w:val="en-US" w:eastAsia="da-DK"/>
        </w:rPr>
        <w:t>-</w:t>
      </w:r>
      <w:r>
        <w:rPr>
          <w:sz w:val="24"/>
          <w:szCs w:val="24"/>
          <w:lang w:val="en-US" w:eastAsia="da-DK"/>
        </w:rPr>
        <w:tab/>
      </w:r>
      <w:proofErr w:type="spellStart"/>
      <w:r w:rsidRPr="00E25984">
        <w:rPr>
          <w:i/>
          <w:sz w:val="24"/>
          <w:szCs w:val="24"/>
          <w:lang w:val="en-US" w:eastAsia="da-DK"/>
        </w:rPr>
        <w:t>Teladorsagia</w:t>
      </w:r>
      <w:proofErr w:type="spellEnd"/>
      <w:r w:rsidRPr="00E25984">
        <w:rPr>
          <w:i/>
          <w:iCs/>
          <w:sz w:val="24"/>
          <w:szCs w:val="24"/>
          <w:lang w:val="en-US" w:eastAsia="da-DK"/>
        </w:rPr>
        <w:t xml:space="preserve"> </w:t>
      </w:r>
      <w:proofErr w:type="spellStart"/>
      <w:r w:rsidRPr="00E25984">
        <w:rPr>
          <w:i/>
          <w:iCs/>
          <w:sz w:val="24"/>
          <w:szCs w:val="24"/>
          <w:lang w:val="en-US" w:eastAsia="da-DK"/>
        </w:rPr>
        <w:t>circumcincta</w:t>
      </w:r>
      <w:proofErr w:type="spellEnd"/>
      <w:r w:rsidRPr="00E25984">
        <w:rPr>
          <w:i/>
          <w:iCs/>
          <w:sz w:val="24"/>
          <w:szCs w:val="24"/>
          <w:lang w:val="en-US" w:eastAsia="da-DK"/>
        </w:rPr>
        <w:t xml:space="preserve"> </w:t>
      </w:r>
      <w:r w:rsidRPr="00E25984">
        <w:rPr>
          <w:sz w:val="24"/>
          <w:szCs w:val="24"/>
          <w:lang w:val="en-US" w:eastAsia="da-DK"/>
        </w:rPr>
        <w:t>(</w:t>
      </w:r>
      <w:proofErr w:type="spellStart"/>
      <w:r w:rsidRPr="00E25984">
        <w:rPr>
          <w:sz w:val="24"/>
          <w:szCs w:val="24"/>
          <w:lang w:val="en-US" w:eastAsia="da-DK"/>
        </w:rPr>
        <w:t>inklusive</w:t>
      </w:r>
      <w:proofErr w:type="spellEnd"/>
      <w:r w:rsidRPr="00E25984">
        <w:rPr>
          <w:sz w:val="24"/>
          <w:szCs w:val="24"/>
          <w:lang w:val="en-US" w:eastAsia="da-DK"/>
        </w:rPr>
        <w:t xml:space="preserve"> </w:t>
      </w:r>
      <w:proofErr w:type="spellStart"/>
      <w:r w:rsidRPr="00E25984">
        <w:rPr>
          <w:sz w:val="24"/>
          <w:szCs w:val="24"/>
          <w:lang w:val="en-US" w:eastAsia="da-DK"/>
        </w:rPr>
        <w:t>inhiberede</w:t>
      </w:r>
      <w:proofErr w:type="spellEnd"/>
      <w:r w:rsidRPr="00E25984">
        <w:rPr>
          <w:sz w:val="24"/>
          <w:szCs w:val="24"/>
          <w:lang w:val="en-US" w:eastAsia="da-DK"/>
        </w:rPr>
        <w:t xml:space="preserve"> </w:t>
      </w:r>
      <w:proofErr w:type="spellStart"/>
      <w:r w:rsidRPr="00E25984">
        <w:rPr>
          <w:sz w:val="24"/>
          <w:szCs w:val="24"/>
          <w:lang w:val="en-US" w:eastAsia="da-DK"/>
        </w:rPr>
        <w:t>larver</w:t>
      </w:r>
      <w:proofErr w:type="spellEnd"/>
      <w:r w:rsidRPr="00E25984">
        <w:rPr>
          <w:sz w:val="24"/>
          <w:szCs w:val="24"/>
          <w:lang w:val="en-US" w:eastAsia="da-DK"/>
        </w:rPr>
        <w:t>))</w:t>
      </w:r>
    </w:p>
    <w:p w:rsidR="008011FA" w:rsidRPr="00E25984" w:rsidRDefault="008011FA" w:rsidP="008011FA">
      <w:pPr>
        <w:tabs>
          <w:tab w:val="left" w:pos="1134"/>
        </w:tabs>
        <w:autoSpaceDE w:val="0"/>
        <w:autoSpaceDN w:val="0"/>
        <w:adjustRightInd w:val="0"/>
        <w:ind w:left="1134" w:hanging="283"/>
        <w:rPr>
          <w:i/>
          <w:iCs/>
          <w:sz w:val="24"/>
          <w:szCs w:val="24"/>
          <w:lang w:val="en-US" w:eastAsia="da-DK"/>
        </w:rPr>
      </w:pPr>
      <w:r w:rsidRPr="00E25984">
        <w:rPr>
          <w:sz w:val="24"/>
          <w:szCs w:val="24"/>
          <w:lang w:val="en-US" w:eastAsia="da-DK"/>
        </w:rPr>
        <w:lastRenderedPageBreak/>
        <w:t>-</w:t>
      </w:r>
      <w:r>
        <w:rPr>
          <w:sz w:val="24"/>
          <w:szCs w:val="24"/>
          <w:lang w:val="en-US" w:eastAsia="da-DK"/>
        </w:rPr>
        <w:tab/>
      </w:r>
      <w:proofErr w:type="spellStart"/>
      <w:r w:rsidRPr="00E25984">
        <w:rPr>
          <w:i/>
          <w:sz w:val="24"/>
          <w:szCs w:val="24"/>
          <w:lang w:val="en-US" w:eastAsia="da-DK"/>
        </w:rPr>
        <w:t>Teladorsagia</w:t>
      </w:r>
      <w:proofErr w:type="spellEnd"/>
      <w:r w:rsidRPr="00E25984">
        <w:rPr>
          <w:i/>
          <w:iCs/>
          <w:sz w:val="24"/>
          <w:szCs w:val="24"/>
          <w:lang w:val="en-US" w:eastAsia="da-DK"/>
        </w:rPr>
        <w:t xml:space="preserve"> </w:t>
      </w:r>
      <w:proofErr w:type="spellStart"/>
      <w:r w:rsidRPr="00E25984">
        <w:rPr>
          <w:i/>
          <w:iCs/>
          <w:sz w:val="24"/>
          <w:szCs w:val="24"/>
          <w:lang w:val="en-US" w:eastAsia="da-DK"/>
        </w:rPr>
        <w:t>trifurcata</w:t>
      </w:r>
      <w:proofErr w:type="spellEnd"/>
    </w:p>
    <w:p w:rsidR="008011FA" w:rsidRPr="00E25984" w:rsidRDefault="008011FA" w:rsidP="008011FA">
      <w:pPr>
        <w:tabs>
          <w:tab w:val="left" w:pos="1134"/>
        </w:tabs>
        <w:autoSpaceDE w:val="0"/>
        <w:autoSpaceDN w:val="0"/>
        <w:adjustRightInd w:val="0"/>
        <w:ind w:left="1134" w:hanging="283"/>
        <w:rPr>
          <w:sz w:val="24"/>
          <w:szCs w:val="24"/>
          <w:lang w:val="en-US" w:eastAsia="da-DK"/>
        </w:rPr>
      </w:pPr>
      <w:r w:rsidRPr="00E25984">
        <w:rPr>
          <w:sz w:val="24"/>
          <w:szCs w:val="24"/>
          <w:lang w:val="en-US" w:eastAsia="da-DK"/>
        </w:rPr>
        <w:t>-</w:t>
      </w:r>
      <w:r>
        <w:rPr>
          <w:sz w:val="24"/>
          <w:szCs w:val="24"/>
          <w:lang w:val="en-US" w:eastAsia="da-DK"/>
        </w:rPr>
        <w:tab/>
      </w:r>
      <w:proofErr w:type="spellStart"/>
      <w:r w:rsidRPr="00E25984">
        <w:rPr>
          <w:i/>
          <w:iCs/>
          <w:sz w:val="24"/>
          <w:szCs w:val="24"/>
          <w:lang w:val="en-US" w:eastAsia="da-DK"/>
        </w:rPr>
        <w:t>Trichostrongylus</w:t>
      </w:r>
      <w:proofErr w:type="spellEnd"/>
      <w:r w:rsidRPr="00E25984">
        <w:rPr>
          <w:i/>
          <w:iCs/>
          <w:sz w:val="24"/>
          <w:szCs w:val="24"/>
          <w:lang w:val="en-US" w:eastAsia="da-DK"/>
        </w:rPr>
        <w:t xml:space="preserve"> </w:t>
      </w:r>
      <w:proofErr w:type="spellStart"/>
      <w:r w:rsidRPr="00E25984">
        <w:rPr>
          <w:i/>
          <w:iCs/>
          <w:sz w:val="24"/>
          <w:szCs w:val="24"/>
          <w:lang w:val="en-US" w:eastAsia="da-DK"/>
        </w:rPr>
        <w:t>axei</w:t>
      </w:r>
      <w:proofErr w:type="spellEnd"/>
      <w:r w:rsidRPr="00E25984">
        <w:rPr>
          <w:i/>
          <w:iCs/>
          <w:sz w:val="24"/>
          <w:szCs w:val="24"/>
          <w:lang w:val="en-US" w:eastAsia="da-DK"/>
        </w:rPr>
        <w:t xml:space="preserve"> </w:t>
      </w:r>
      <w:r w:rsidRPr="00E25984">
        <w:rPr>
          <w:sz w:val="24"/>
          <w:szCs w:val="24"/>
          <w:lang w:val="en-US" w:eastAsia="da-DK"/>
        </w:rPr>
        <w:t>(</w:t>
      </w:r>
      <w:proofErr w:type="spellStart"/>
      <w:r w:rsidRPr="00E25984">
        <w:rPr>
          <w:sz w:val="24"/>
          <w:szCs w:val="24"/>
          <w:lang w:val="en-US" w:eastAsia="da-DK"/>
        </w:rPr>
        <w:t>inklusive</w:t>
      </w:r>
      <w:proofErr w:type="spellEnd"/>
      <w:r w:rsidRPr="00E25984">
        <w:rPr>
          <w:sz w:val="24"/>
          <w:szCs w:val="24"/>
          <w:lang w:val="en-US" w:eastAsia="da-DK"/>
        </w:rPr>
        <w:t xml:space="preserve"> </w:t>
      </w:r>
      <w:proofErr w:type="spellStart"/>
      <w:r w:rsidRPr="00E25984">
        <w:rPr>
          <w:sz w:val="24"/>
          <w:szCs w:val="24"/>
          <w:lang w:val="en-US" w:eastAsia="da-DK"/>
        </w:rPr>
        <w:t>inhiberede</w:t>
      </w:r>
      <w:proofErr w:type="spellEnd"/>
      <w:r w:rsidRPr="00E25984">
        <w:rPr>
          <w:sz w:val="24"/>
          <w:szCs w:val="24"/>
          <w:lang w:val="en-US" w:eastAsia="da-DK"/>
        </w:rPr>
        <w:t xml:space="preserve"> </w:t>
      </w:r>
      <w:proofErr w:type="spellStart"/>
      <w:r w:rsidRPr="00E25984">
        <w:rPr>
          <w:sz w:val="24"/>
          <w:szCs w:val="24"/>
          <w:lang w:val="en-US" w:eastAsia="da-DK"/>
        </w:rPr>
        <w:t>larver</w:t>
      </w:r>
      <w:proofErr w:type="spellEnd"/>
      <w:r w:rsidRPr="00E25984">
        <w:rPr>
          <w:sz w:val="24"/>
          <w:szCs w:val="24"/>
          <w:lang w:val="en-US" w:eastAsia="da-DK"/>
        </w:rPr>
        <w:t>)</w:t>
      </w:r>
    </w:p>
    <w:p w:rsidR="008011FA" w:rsidRPr="00E25984" w:rsidRDefault="008011FA" w:rsidP="008011FA">
      <w:pPr>
        <w:tabs>
          <w:tab w:val="left" w:pos="1134"/>
        </w:tabs>
        <w:autoSpaceDE w:val="0"/>
        <w:autoSpaceDN w:val="0"/>
        <w:adjustRightInd w:val="0"/>
        <w:ind w:left="1134" w:hanging="283"/>
        <w:rPr>
          <w:i/>
          <w:iCs/>
          <w:sz w:val="24"/>
          <w:szCs w:val="24"/>
          <w:lang w:val="en-US" w:eastAsia="da-DK"/>
        </w:rPr>
      </w:pPr>
      <w:r w:rsidRPr="00E25984">
        <w:rPr>
          <w:sz w:val="24"/>
          <w:szCs w:val="24"/>
          <w:lang w:val="en-US" w:eastAsia="da-DK"/>
        </w:rPr>
        <w:t>-</w:t>
      </w:r>
      <w:r>
        <w:rPr>
          <w:sz w:val="24"/>
          <w:szCs w:val="24"/>
          <w:lang w:val="en-US" w:eastAsia="da-DK"/>
        </w:rPr>
        <w:tab/>
      </w:r>
      <w:proofErr w:type="spellStart"/>
      <w:r w:rsidRPr="00E25984">
        <w:rPr>
          <w:i/>
          <w:iCs/>
          <w:sz w:val="24"/>
          <w:szCs w:val="24"/>
          <w:lang w:val="en-US" w:eastAsia="da-DK"/>
        </w:rPr>
        <w:t>Trichostrongylus</w:t>
      </w:r>
      <w:proofErr w:type="spellEnd"/>
      <w:r w:rsidRPr="00E25984">
        <w:rPr>
          <w:i/>
          <w:iCs/>
          <w:sz w:val="24"/>
          <w:szCs w:val="24"/>
          <w:lang w:val="en-US" w:eastAsia="da-DK"/>
        </w:rPr>
        <w:t xml:space="preserve"> </w:t>
      </w:r>
      <w:proofErr w:type="spellStart"/>
      <w:r w:rsidRPr="00E25984">
        <w:rPr>
          <w:i/>
          <w:iCs/>
          <w:sz w:val="24"/>
          <w:szCs w:val="24"/>
          <w:lang w:val="en-US" w:eastAsia="da-DK"/>
        </w:rPr>
        <w:t>colubriformis</w:t>
      </w:r>
      <w:proofErr w:type="spellEnd"/>
    </w:p>
    <w:p w:rsidR="008011FA" w:rsidRPr="00E25984" w:rsidRDefault="008011FA" w:rsidP="008011FA">
      <w:pPr>
        <w:tabs>
          <w:tab w:val="left" w:pos="1134"/>
        </w:tabs>
        <w:autoSpaceDE w:val="0"/>
        <w:autoSpaceDN w:val="0"/>
        <w:adjustRightInd w:val="0"/>
        <w:ind w:left="1134" w:hanging="283"/>
        <w:rPr>
          <w:i/>
          <w:iCs/>
          <w:sz w:val="24"/>
          <w:szCs w:val="24"/>
          <w:lang w:val="en-US" w:eastAsia="da-DK"/>
        </w:rPr>
      </w:pPr>
      <w:r w:rsidRPr="00E25984">
        <w:rPr>
          <w:sz w:val="24"/>
          <w:szCs w:val="24"/>
          <w:lang w:val="en-US" w:eastAsia="da-DK"/>
        </w:rPr>
        <w:t>-</w:t>
      </w:r>
      <w:r>
        <w:rPr>
          <w:sz w:val="24"/>
          <w:szCs w:val="24"/>
          <w:lang w:val="en-US" w:eastAsia="da-DK"/>
        </w:rPr>
        <w:tab/>
      </w:r>
      <w:proofErr w:type="spellStart"/>
      <w:r w:rsidRPr="00E25984">
        <w:rPr>
          <w:i/>
          <w:iCs/>
          <w:sz w:val="24"/>
          <w:szCs w:val="24"/>
          <w:lang w:val="en-US" w:eastAsia="da-DK"/>
        </w:rPr>
        <w:t>Trichostrongylus</w:t>
      </w:r>
      <w:proofErr w:type="spellEnd"/>
      <w:r w:rsidRPr="00E25984">
        <w:rPr>
          <w:i/>
          <w:iCs/>
          <w:sz w:val="24"/>
          <w:szCs w:val="24"/>
          <w:lang w:val="en-US" w:eastAsia="da-DK"/>
        </w:rPr>
        <w:t xml:space="preserve"> </w:t>
      </w:r>
      <w:proofErr w:type="spellStart"/>
      <w:r w:rsidRPr="00E25984">
        <w:rPr>
          <w:i/>
          <w:iCs/>
          <w:sz w:val="24"/>
          <w:szCs w:val="24"/>
          <w:lang w:val="en-US" w:eastAsia="da-DK"/>
        </w:rPr>
        <w:t>vitrinus</w:t>
      </w:r>
      <w:proofErr w:type="spellEnd"/>
    </w:p>
    <w:p w:rsidR="008011FA" w:rsidRPr="00D311F8" w:rsidRDefault="008011FA" w:rsidP="008011FA">
      <w:pPr>
        <w:tabs>
          <w:tab w:val="left" w:pos="1134"/>
        </w:tabs>
        <w:autoSpaceDE w:val="0"/>
        <w:autoSpaceDN w:val="0"/>
        <w:adjustRightInd w:val="0"/>
        <w:ind w:left="1134" w:hanging="283"/>
        <w:rPr>
          <w:i/>
          <w:iCs/>
          <w:sz w:val="24"/>
          <w:szCs w:val="24"/>
          <w:lang w:val="en-US" w:eastAsia="da-DK"/>
        </w:rPr>
      </w:pPr>
      <w:r w:rsidRPr="00D311F8">
        <w:rPr>
          <w:sz w:val="24"/>
          <w:szCs w:val="24"/>
          <w:lang w:val="en-US" w:eastAsia="da-DK"/>
        </w:rPr>
        <w:t>-</w:t>
      </w:r>
      <w:r w:rsidRPr="00D311F8">
        <w:rPr>
          <w:sz w:val="24"/>
          <w:szCs w:val="24"/>
          <w:lang w:val="en-US" w:eastAsia="da-DK"/>
        </w:rPr>
        <w:tab/>
      </w:r>
      <w:proofErr w:type="spellStart"/>
      <w:r w:rsidRPr="00D311F8">
        <w:rPr>
          <w:i/>
          <w:iCs/>
          <w:sz w:val="24"/>
          <w:szCs w:val="24"/>
          <w:lang w:val="en-US" w:eastAsia="da-DK"/>
        </w:rPr>
        <w:t>Nematodirus</w:t>
      </w:r>
      <w:proofErr w:type="spellEnd"/>
      <w:r w:rsidRPr="00D311F8">
        <w:rPr>
          <w:i/>
          <w:iCs/>
          <w:sz w:val="24"/>
          <w:szCs w:val="24"/>
          <w:lang w:val="en-US" w:eastAsia="da-DK"/>
        </w:rPr>
        <w:t xml:space="preserve"> </w:t>
      </w:r>
      <w:proofErr w:type="spellStart"/>
      <w:r w:rsidRPr="00D311F8">
        <w:rPr>
          <w:i/>
          <w:iCs/>
          <w:sz w:val="24"/>
          <w:szCs w:val="24"/>
          <w:lang w:val="en-US" w:eastAsia="da-DK"/>
        </w:rPr>
        <w:t>battus</w:t>
      </w:r>
      <w:proofErr w:type="spellEnd"/>
    </w:p>
    <w:p w:rsidR="008011FA" w:rsidRPr="00D311F8" w:rsidRDefault="008011FA" w:rsidP="008011FA">
      <w:pPr>
        <w:tabs>
          <w:tab w:val="left" w:pos="1134"/>
        </w:tabs>
        <w:autoSpaceDE w:val="0"/>
        <w:autoSpaceDN w:val="0"/>
        <w:adjustRightInd w:val="0"/>
        <w:ind w:left="1134" w:hanging="283"/>
        <w:rPr>
          <w:i/>
          <w:iCs/>
          <w:sz w:val="24"/>
          <w:szCs w:val="24"/>
          <w:lang w:val="en-US" w:eastAsia="da-DK"/>
        </w:rPr>
      </w:pPr>
      <w:r w:rsidRPr="00D311F8">
        <w:rPr>
          <w:sz w:val="24"/>
          <w:szCs w:val="24"/>
          <w:lang w:val="en-US" w:eastAsia="da-DK"/>
        </w:rPr>
        <w:t>-</w:t>
      </w:r>
      <w:r w:rsidRPr="00D311F8">
        <w:rPr>
          <w:sz w:val="24"/>
          <w:szCs w:val="24"/>
          <w:lang w:val="en-US" w:eastAsia="da-DK"/>
        </w:rPr>
        <w:tab/>
      </w:r>
      <w:proofErr w:type="spellStart"/>
      <w:r w:rsidRPr="00D311F8">
        <w:rPr>
          <w:i/>
          <w:iCs/>
          <w:sz w:val="24"/>
          <w:szCs w:val="24"/>
          <w:lang w:val="en-US" w:eastAsia="da-DK"/>
        </w:rPr>
        <w:t>Nematodirus</w:t>
      </w:r>
      <w:proofErr w:type="spellEnd"/>
      <w:r w:rsidRPr="00D311F8">
        <w:rPr>
          <w:i/>
          <w:iCs/>
          <w:sz w:val="24"/>
          <w:szCs w:val="24"/>
          <w:lang w:val="en-US" w:eastAsia="da-DK"/>
        </w:rPr>
        <w:t xml:space="preserve"> </w:t>
      </w:r>
      <w:proofErr w:type="spellStart"/>
      <w:r w:rsidRPr="00D311F8">
        <w:rPr>
          <w:i/>
          <w:iCs/>
          <w:sz w:val="24"/>
          <w:szCs w:val="24"/>
          <w:lang w:val="en-US" w:eastAsia="da-DK"/>
        </w:rPr>
        <w:t>spathiger</w:t>
      </w:r>
      <w:proofErr w:type="spellEnd"/>
    </w:p>
    <w:p w:rsidR="008011FA" w:rsidRPr="00E25984" w:rsidRDefault="008011FA" w:rsidP="008011FA">
      <w:pPr>
        <w:tabs>
          <w:tab w:val="left" w:pos="1134"/>
        </w:tabs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 w:rsidRPr="00E25984">
        <w:rPr>
          <w:sz w:val="24"/>
          <w:szCs w:val="24"/>
          <w:lang w:eastAsia="da-DK"/>
        </w:rPr>
        <w:t>-</w:t>
      </w:r>
      <w:r>
        <w:rPr>
          <w:sz w:val="24"/>
          <w:szCs w:val="24"/>
          <w:lang w:eastAsia="da-DK"/>
        </w:rPr>
        <w:tab/>
      </w:r>
      <w:proofErr w:type="spellStart"/>
      <w:r w:rsidRPr="00E25984">
        <w:rPr>
          <w:i/>
          <w:iCs/>
          <w:sz w:val="24"/>
          <w:szCs w:val="24"/>
          <w:lang w:eastAsia="da-DK"/>
        </w:rPr>
        <w:t>Nematodirus</w:t>
      </w:r>
      <w:proofErr w:type="spellEnd"/>
      <w:r w:rsidRPr="00E25984">
        <w:rPr>
          <w:i/>
          <w:iCs/>
          <w:sz w:val="24"/>
          <w:szCs w:val="24"/>
          <w:lang w:eastAsia="da-DK"/>
        </w:rPr>
        <w:t xml:space="preserve"> </w:t>
      </w:r>
      <w:proofErr w:type="spellStart"/>
      <w:r w:rsidRPr="00E25984">
        <w:rPr>
          <w:i/>
          <w:iCs/>
          <w:sz w:val="24"/>
          <w:szCs w:val="24"/>
          <w:lang w:eastAsia="da-DK"/>
        </w:rPr>
        <w:t>filicolis</w:t>
      </w:r>
      <w:proofErr w:type="spellEnd"/>
      <w:r w:rsidRPr="00E25984">
        <w:rPr>
          <w:i/>
          <w:iCs/>
          <w:sz w:val="24"/>
          <w:szCs w:val="24"/>
          <w:lang w:eastAsia="da-DK"/>
        </w:rPr>
        <w:t xml:space="preserve"> </w:t>
      </w:r>
      <w:r w:rsidRPr="00E25984">
        <w:rPr>
          <w:sz w:val="24"/>
          <w:szCs w:val="24"/>
          <w:lang w:eastAsia="da-DK"/>
        </w:rPr>
        <w:t>(kun voksne)</w:t>
      </w:r>
    </w:p>
    <w:p w:rsidR="008011FA" w:rsidRPr="00E25984" w:rsidRDefault="008011FA" w:rsidP="008011FA">
      <w:pPr>
        <w:tabs>
          <w:tab w:val="left" w:pos="1134"/>
        </w:tabs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 w:rsidRPr="00E25984">
        <w:rPr>
          <w:sz w:val="24"/>
          <w:szCs w:val="24"/>
          <w:lang w:eastAsia="da-DK"/>
        </w:rPr>
        <w:t>-</w:t>
      </w:r>
      <w:r>
        <w:rPr>
          <w:sz w:val="24"/>
          <w:szCs w:val="24"/>
          <w:lang w:eastAsia="da-DK"/>
        </w:rPr>
        <w:tab/>
      </w:r>
      <w:proofErr w:type="spellStart"/>
      <w:r w:rsidRPr="00E25984">
        <w:rPr>
          <w:i/>
          <w:iCs/>
          <w:sz w:val="24"/>
          <w:szCs w:val="24"/>
          <w:lang w:eastAsia="da-DK"/>
        </w:rPr>
        <w:t>Strongyloides</w:t>
      </w:r>
      <w:proofErr w:type="spellEnd"/>
      <w:r w:rsidRPr="00E25984">
        <w:rPr>
          <w:i/>
          <w:iCs/>
          <w:sz w:val="24"/>
          <w:szCs w:val="24"/>
          <w:lang w:eastAsia="da-DK"/>
        </w:rPr>
        <w:t xml:space="preserve"> </w:t>
      </w:r>
      <w:proofErr w:type="spellStart"/>
      <w:r w:rsidRPr="00E25984">
        <w:rPr>
          <w:i/>
          <w:iCs/>
          <w:sz w:val="24"/>
          <w:szCs w:val="24"/>
          <w:lang w:eastAsia="da-DK"/>
        </w:rPr>
        <w:t>papillosus</w:t>
      </w:r>
      <w:proofErr w:type="spellEnd"/>
      <w:r w:rsidRPr="00E25984">
        <w:rPr>
          <w:i/>
          <w:iCs/>
          <w:sz w:val="24"/>
          <w:szCs w:val="24"/>
          <w:lang w:eastAsia="da-DK"/>
        </w:rPr>
        <w:t xml:space="preserve"> </w:t>
      </w:r>
      <w:r w:rsidRPr="00E25984">
        <w:rPr>
          <w:sz w:val="24"/>
          <w:szCs w:val="24"/>
          <w:lang w:eastAsia="da-DK"/>
        </w:rPr>
        <w:t>(kun larvestadier)</w:t>
      </w:r>
    </w:p>
    <w:p w:rsidR="008011FA" w:rsidRPr="00D311F8" w:rsidRDefault="008011FA" w:rsidP="008011FA">
      <w:pPr>
        <w:tabs>
          <w:tab w:val="left" w:pos="1134"/>
        </w:tabs>
        <w:autoSpaceDE w:val="0"/>
        <w:autoSpaceDN w:val="0"/>
        <w:adjustRightInd w:val="0"/>
        <w:ind w:left="1134" w:hanging="283"/>
        <w:rPr>
          <w:sz w:val="24"/>
          <w:szCs w:val="24"/>
          <w:lang w:val="en-US" w:eastAsia="da-DK"/>
        </w:rPr>
      </w:pPr>
      <w:r w:rsidRPr="00D311F8">
        <w:rPr>
          <w:sz w:val="24"/>
          <w:szCs w:val="24"/>
          <w:lang w:val="en-US" w:eastAsia="da-DK"/>
        </w:rPr>
        <w:t>-</w:t>
      </w:r>
      <w:r w:rsidRPr="00D311F8">
        <w:rPr>
          <w:sz w:val="24"/>
          <w:szCs w:val="24"/>
          <w:lang w:val="en-US" w:eastAsia="da-DK"/>
        </w:rPr>
        <w:tab/>
      </w:r>
      <w:proofErr w:type="spellStart"/>
      <w:r w:rsidRPr="00D311F8">
        <w:rPr>
          <w:i/>
          <w:iCs/>
          <w:sz w:val="24"/>
          <w:szCs w:val="24"/>
          <w:lang w:val="en-US" w:eastAsia="da-DK"/>
        </w:rPr>
        <w:t>Cooperia</w:t>
      </w:r>
      <w:proofErr w:type="spellEnd"/>
      <w:r w:rsidRPr="00D311F8">
        <w:rPr>
          <w:i/>
          <w:iCs/>
          <w:sz w:val="24"/>
          <w:szCs w:val="24"/>
          <w:lang w:val="en-US" w:eastAsia="da-DK"/>
        </w:rPr>
        <w:t xml:space="preserve"> </w:t>
      </w:r>
      <w:proofErr w:type="spellStart"/>
      <w:r w:rsidRPr="00D311F8">
        <w:rPr>
          <w:i/>
          <w:iCs/>
          <w:sz w:val="24"/>
          <w:szCs w:val="24"/>
          <w:lang w:val="en-US" w:eastAsia="da-DK"/>
        </w:rPr>
        <w:t>curticei</w:t>
      </w:r>
      <w:proofErr w:type="spellEnd"/>
      <w:r w:rsidRPr="00D311F8">
        <w:rPr>
          <w:i/>
          <w:iCs/>
          <w:sz w:val="24"/>
          <w:szCs w:val="24"/>
          <w:lang w:val="en-US" w:eastAsia="da-DK"/>
        </w:rPr>
        <w:t xml:space="preserve"> </w:t>
      </w:r>
      <w:r w:rsidRPr="00D311F8">
        <w:rPr>
          <w:sz w:val="24"/>
          <w:szCs w:val="24"/>
          <w:lang w:val="en-US" w:eastAsia="da-DK"/>
        </w:rPr>
        <w:t>(</w:t>
      </w:r>
      <w:proofErr w:type="spellStart"/>
      <w:r w:rsidRPr="00D311F8">
        <w:rPr>
          <w:sz w:val="24"/>
          <w:szCs w:val="24"/>
          <w:lang w:val="en-US" w:eastAsia="da-DK"/>
        </w:rPr>
        <w:t>kun</w:t>
      </w:r>
      <w:proofErr w:type="spellEnd"/>
      <w:r w:rsidRPr="00D311F8">
        <w:rPr>
          <w:sz w:val="24"/>
          <w:szCs w:val="24"/>
          <w:lang w:val="en-US" w:eastAsia="da-DK"/>
        </w:rPr>
        <w:t xml:space="preserve"> </w:t>
      </w:r>
      <w:proofErr w:type="spellStart"/>
      <w:r w:rsidRPr="00D311F8">
        <w:rPr>
          <w:sz w:val="24"/>
          <w:szCs w:val="24"/>
          <w:lang w:val="en-US" w:eastAsia="da-DK"/>
        </w:rPr>
        <w:t>voksne</w:t>
      </w:r>
      <w:proofErr w:type="spellEnd"/>
      <w:r w:rsidRPr="00D311F8">
        <w:rPr>
          <w:sz w:val="24"/>
          <w:szCs w:val="24"/>
          <w:lang w:val="en-US" w:eastAsia="da-DK"/>
        </w:rPr>
        <w:t>)</w:t>
      </w:r>
    </w:p>
    <w:p w:rsidR="008011FA" w:rsidRPr="00D311F8" w:rsidRDefault="008011FA" w:rsidP="008011FA">
      <w:pPr>
        <w:tabs>
          <w:tab w:val="left" w:pos="1134"/>
        </w:tabs>
        <w:autoSpaceDE w:val="0"/>
        <w:autoSpaceDN w:val="0"/>
        <w:adjustRightInd w:val="0"/>
        <w:ind w:left="1134" w:hanging="283"/>
        <w:rPr>
          <w:i/>
          <w:iCs/>
          <w:sz w:val="24"/>
          <w:szCs w:val="24"/>
          <w:lang w:val="en-US" w:eastAsia="da-DK"/>
        </w:rPr>
      </w:pPr>
      <w:r w:rsidRPr="00D311F8">
        <w:rPr>
          <w:sz w:val="24"/>
          <w:szCs w:val="24"/>
          <w:lang w:val="en-US" w:eastAsia="da-DK"/>
        </w:rPr>
        <w:t>-</w:t>
      </w:r>
      <w:r w:rsidRPr="00D311F8">
        <w:rPr>
          <w:sz w:val="24"/>
          <w:szCs w:val="24"/>
          <w:lang w:val="en-US" w:eastAsia="da-DK"/>
        </w:rPr>
        <w:tab/>
      </w:r>
      <w:proofErr w:type="spellStart"/>
      <w:r w:rsidRPr="00D311F8">
        <w:rPr>
          <w:i/>
          <w:iCs/>
          <w:sz w:val="24"/>
          <w:szCs w:val="24"/>
          <w:lang w:val="en-US" w:eastAsia="da-DK"/>
        </w:rPr>
        <w:t>Cooperia</w:t>
      </w:r>
      <w:proofErr w:type="spellEnd"/>
      <w:r w:rsidRPr="00D311F8">
        <w:rPr>
          <w:i/>
          <w:iCs/>
          <w:sz w:val="24"/>
          <w:szCs w:val="24"/>
          <w:lang w:val="en-US" w:eastAsia="da-DK"/>
        </w:rPr>
        <w:t xml:space="preserve"> </w:t>
      </w:r>
      <w:proofErr w:type="spellStart"/>
      <w:r w:rsidRPr="00D311F8">
        <w:rPr>
          <w:i/>
          <w:iCs/>
          <w:sz w:val="24"/>
          <w:szCs w:val="24"/>
          <w:lang w:val="en-US" w:eastAsia="da-DK"/>
        </w:rPr>
        <w:t>oncophora</w:t>
      </w:r>
      <w:proofErr w:type="spellEnd"/>
    </w:p>
    <w:p w:rsidR="008011FA" w:rsidRPr="00D311F8" w:rsidRDefault="008011FA" w:rsidP="008011FA">
      <w:pPr>
        <w:tabs>
          <w:tab w:val="left" w:pos="1134"/>
        </w:tabs>
        <w:autoSpaceDE w:val="0"/>
        <w:autoSpaceDN w:val="0"/>
        <w:adjustRightInd w:val="0"/>
        <w:ind w:left="1134" w:hanging="283"/>
        <w:rPr>
          <w:i/>
          <w:iCs/>
          <w:sz w:val="24"/>
          <w:szCs w:val="24"/>
          <w:lang w:val="en-US" w:eastAsia="da-DK"/>
        </w:rPr>
      </w:pPr>
      <w:r w:rsidRPr="00D311F8">
        <w:rPr>
          <w:sz w:val="24"/>
          <w:szCs w:val="24"/>
          <w:lang w:val="en-US" w:eastAsia="da-DK"/>
        </w:rPr>
        <w:t>-</w:t>
      </w:r>
      <w:r w:rsidRPr="00D311F8">
        <w:rPr>
          <w:sz w:val="24"/>
          <w:szCs w:val="24"/>
          <w:lang w:val="en-US" w:eastAsia="da-DK"/>
        </w:rPr>
        <w:tab/>
      </w:r>
      <w:proofErr w:type="spellStart"/>
      <w:r w:rsidRPr="00D311F8">
        <w:rPr>
          <w:i/>
          <w:iCs/>
          <w:sz w:val="24"/>
          <w:szCs w:val="24"/>
          <w:lang w:val="en-US" w:eastAsia="da-DK"/>
        </w:rPr>
        <w:t>Oesophagostomum</w:t>
      </w:r>
      <w:proofErr w:type="spellEnd"/>
      <w:r w:rsidRPr="00D311F8">
        <w:rPr>
          <w:i/>
          <w:iCs/>
          <w:sz w:val="24"/>
          <w:szCs w:val="24"/>
          <w:lang w:val="en-US" w:eastAsia="da-DK"/>
        </w:rPr>
        <w:t xml:space="preserve"> </w:t>
      </w:r>
      <w:proofErr w:type="spellStart"/>
      <w:r w:rsidRPr="00D311F8">
        <w:rPr>
          <w:i/>
          <w:iCs/>
          <w:sz w:val="24"/>
          <w:szCs w:val="24"/>
          <w:lang w:val="en-US" w:eastAsia="da-DK"/>
        </w:rPr>
        <w:t>columbianum</w:t>
      </w:r>
      <w:proofErr w:type="spellEnd"/>
    </w:p>
    <w:p w:rsidR="008011FA" w:rsidRPr="00D311F8" w:rsidRDefault="008011FA" w:rsidP="008011FA">
      <w:pPr>
        <w:tabs>
          <w:tab w:val="left" w:pos="1134"/>
        </w:tabs>
        <w:autoSpaceDE w:val="0"/>
        <w:autoSpaceDN w:val="0"/>
        <w:adjustRightInd w:val="0"/>
        <w:ind w:left="1134" w:hanging="283"/>
        <w:rPr>
          <w:sz w:val="24"/>
          <w:szCs w:val="24"/>
          <w:lang w:val="en-US" w:eastAsia="da-DK"/>
        </w:rPr>
      </w:pPr>
      <w:r w:rsidRPr="00D311F8">
        <w:rPr>
          <w:sz w:val="24"/>
          <w:szCs w:val="24"/>
          <w:lang w:val="en-US" w:eastAsia="da-DK"/>
        </w:rPr>
        <w:t>-</w:t>
      </w:r>
      <w:r w:rsidRPr="00D311F8">
        <w:rPr>
          <w:sz w:val="24"/>
          <w:szCs w:val="24"/>
          <w:lang w:val="en-US" w:eastAsia="da-DK"/>
        </w:rPr>
        <w:tab/>
      </w:r>
      <w:proofErr w:type="spellStart"/>
      <w:r w:rsidRPr="00D311F8">
        <w:rPr>
          <w:i/>
          <w:iCs/>
          <w:sz w:val="24"/>
          <w:szCs w:val="24"/>
          <w:lang w:val="en-US" w:eastAsia="da-DK"/>
        </w:rPr>
        <w:t>Oesophagostomum</w:t>
      </w:r>
      <w:proofErr w:type="spellEnd"/>
      <w:r w:rsidRPr="00D311F8">
        <w:rPr>
          <w:i/>
          <w:iCs/>
          <w:sz w:val="24"/>
          <w:szCs w:val="24"/>
          <w:lang w:val="en-US" w:eastAsia="da-DK"/>
        </w:rPr>
        <w:t xml:space="preserve"> </w:t>
      </w:r>
      <w:proofErr w:type="spellStart"/>
      <w:r w:rsidRPr="00D311F8">
        <w:rPr>
          <w:i/>
          <w:iCs/>
          <w:sz w:val="24"/>
          <w:szCs w:val="24"/>
          <w:lang w:val="en-US" w:eastAsia="da-DK"/>
        </w:rPr>
        <w:t>venulosum</w:t>
      </w:r>
      <w:proofErr w:type="spellEnd"/>
      <w:r w:rsidRPr="00D311F8">
        <w:rPr>
          <w:i/>
          <w:iCs/>
          <w:sz w:val="24"/>
          <w:szCs w:val="24"/>
          <w:lang w:val="en-US" w:eastAsia="da-DK"/>
        </w:rPr>
        <w:t xml:space="preserve"> </w:t>
      </w:r>
      <w:r w:rsidRPr="00D311F8">
        <w:rPr>
          <w:sz w:val="24"/>
          <w:szCs w:val="24"/>
          <w:lang w:val="en-US" w:eastAsia="da-DK"/>
        </w:rPr>
        <w:t>(</w:t>
      </w:r>
      <w:proofErr w:type="spellStart"/>
      <w:r w:rsidRPr="00D311F8">
        <w:rPr>
          <w:sz w:val="24"/>
          <w:szCs w:val="24"/>
          <w:lang w:val="en-US" w:eastAsia="da-DK"/>
        </w:rPr>
        <w:t>kun</w:t>
      </w:r>
      <w:proofErr w:type="spellEnd"/>
      <w:r w:rsidRPr="00D311F8">
        <w:rPr>
          <w:sz w:val="24"/>
          <w:szCs w:val="24"/>
          <w:lang w:val="en-US" w:eastAsia="da-DK"/>
        </w:rPr>
        <w:t xml:space="preserve"> </w:t>
      </w:r>
      <w:proofErr w:type="spellStart"/>
      <w:r w:rsidRPr="00D311F8">
        <w:rPr>
          <w:sz w:val="24"/>
          <w:szCs w:val="24"/>
          <w:lang w:val="en-US" w:eastAsia="da-DK"/>
        </w:rPr>
        <w:t>voksne</w:t>
      </w:r>
      <w:proofErr w:type="spellEnd"/>
      <w:r w:rsidRPr="00D311F8">
        <w:rPr>
          <w:sz w:val="24"/>
          <w:szCs w:val="24"/>
          <w:lang w:val="en-US" w:eastAsia="da-DK"/>
        </w:rPr>
        <w:t>)</w:t>
      </w:r>
    </w:p>
    <w:p w:rsidR="008011FA" w:rsidRPr="00E25984" w:rsidRDefault="008011FA" w:rsidP="008011FA">
      <w:pPr>
        <w:tabs>
          <w:tab w:val="left" w:pos="1134"/>
        </w:tabs>
        <w:autoSpaceDE w:val="0"/>
        <w:autoSpaceDN w:val="0"/>
        <w:adjustRightInd w:val="0"/>
        <w:ind w:left="1134" w:hanging="283"/>
        <w:rPr>
          <w:i/>
          <w:iCs/>
          <w:sz w:val="24"/>
          <w:szCs w:val="24"/>
          <w:lang w:eastAsia="da-DK"/>
        </w:rPr>
      </w:pPr>
      <w:r w:rsidRPr="00E25984">
        <w:rPr>
          <w:sz w:val="24"/>
          <w:szCs w:val="24"/>
          <w:lang w:eastAsia="da-DK"/>
        </w:rPr>
        <w:t>-</w:t>
      </w:r>
      <w:r>
        <w:rPr>
          <w:sz w:val="24"/>
          <w:szCs w:val="24"/>
          <w:lang w:eastAsia="da-DK"/>
        </w:rPr>
        <w:tab/>
      </w:r>
      <w:proofErr w:type="spellStart"/>
      <w:r w:rsidRPr="00E25984">
        <w:rPr>
          <w:i/>
          <w:iCs/>
          <w:sz w:val="24"/>
          <w:szCs w:val="24"/>
          <w:lang w:eastAsia="da-DK"/>
        </w:rPr>
        <w:t>Chabertia</w:t>
      </w:r>
      <w:proofErr w:type="spellEnd"/>
      <w:r w:rsidRPr="00E25984">
        <w:rPr>
          <w:i/>
          <w:iCs/>
          <w:sz w:val="24"/>
          <w:szCs w:val="24"/>
          <w:lang w:eastAsia="da-DK"/>
        </w:rPr>
        <w:t xml:space="preserve"> </w:t>
      </w:r>
      <w:proofErr w:type="spellStart"/>
      <w:r w:rsidRPr="00E25984">
        <w:rPr>
          <w:i/>
          <w:iCs/>
          <w:sz w:val="24"/>
          <w:szCs w:val="24"/>
          <w:lang w:eastAsia="da-DK"/>
        </w:rPr>
        <w:t>ovina</w:t>
      </w:r>
      <w:proofErr w:type="spellEnd"/>
    </w:p>
    <w:p w:rsidR="008011FA" w:rsidRPr="00E25984" w:rsidRDefault="008011FA" w:rsidP="008011FA">
      <w:pPr>
        <w:tabs>
          <w:tab w:val="left" w:pos="1134"/>
        </w:tabs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 w:rsidRPr="00E25984">
        <w:rPr>
          <w:sz w:val="24"/>
          <w:szCs w:val="24"/>
          <w:lang w:eastAsia="da-DK"/>
        </w:rPr>
        <w:t>-</w:t>
      </w:r>
      <w:r>
        <w:rPr>
          <w:sz w:val="24"/>
          <w:szCs w:val="24"/>
          <w:lang w:eastAsia="da-DK"/>
        </w:rPr>
        <w:tab/>
      </w:r>
      <w:proofErr w:type="spellStart"/>
      <w:r w:rsidRPr="00E25984">
        <w:rPr>
          <w:i/>
          <w:iCs/>
          <w:sz w:val="24"/>
          <w:szCs w:val="24"/>
          <w:lang w:eastAsia="da-DK"/>
        </w:rPr>
        <w:t>Trichuris</w:t>
      </w:r>
      <w:proofErr w:type="spellEnd"/>
      <w:r w:rsidRPr="00E25984">
        <w:rPr>
          <w:i/>
          <w:iCs/>
          <w:sz w:val="24"/>
          <w:szCs w:val="24"/>
          <w:lang w:eastAsia="da-DK"/>
        </w:rPr>
        <w:t xml:space="preserve"> </w:t>
      </w:r>
      <w:proofErr w:type="spellStart"/>
      <w:r w:rsidRPr="00E25984">
        <w:rPr>
          <w:i/>
          <w:iCs/>
          <w:sz w:val="24"/>
          <w:szCs w:val="24"/>
          <w:lang w:eastAsia="da-DK"/>
        </w:rPr>
        <w:t>ovis</w:t>
      </w:r>
      <w:proofErr w:type="spellEnd"/>
      <w:r w:rsidRPr="00E25984">
        <w:rPr>
          <w:i/>
          <w:iCs/>
          <w:sz w:val="24"/>
          <w:szCs w:val="24"/>
          <w:lang w:eastAsia="da-DK"/>
        </w:rPr>
        <w:t xml:space="preserve"> </w:t>
      </w:r>
      <w:r w:rsidRPr="00E25984">
        <w:rPr>
          <w:sz w:val="24"/>
          <w:szCs w:val="24"/>
          <w:lang w:eastAsia="da-DK"/>
        </w:rPr>
        <w:t>(kun voksne)</w:t>
      </w:r>
    </w:p>
    <w:p w:rsidR="008011FA" w:rsidRPr="00E25984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b/>
          <w:bCs/>
          <w:sz w:val="24"/>
          <w:szCs w:val="24"/>
          <w:lang w:eastAsia="da-DK"/>
        </w:rPr>
      </w:pPr>
    </w:p>
    <w:p w:rsidR="008011FA" w:rsidRPr="00E25984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  <w:lang w:eastAsia="da-DK"/>
        </w:rPr>
        <w:t xml:space="preserve">Voksen </w:t>
      </w:r>
      <w:proofErr w:type="spellStart"/>
      <w:r>
        <w:rPr>
          <w:sz w:val="24"/>
          <w:szCs w:val="24"/>
          <w:u w:val="single"/>
          <w:lang w:eastAsia="da-DK"/>
        </w:rPr>
        <w:t>luftvejsnematode</w:t>
      </w:r>
      <w:proofErr w:type="spellEnd"/>
    </w:p>
    <w:p w:rsidR="008011FA" w:rsidRPr="00E25984" w:rsidRDefault="008011FA" w:rsidP="008011FA">
      <w:pPr>
        <w:tabs>
          <w:tab w:val="left" w:pos="1134"/>
        </w:tabs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r w:rsidRPr="00E25984">
        <w:rPr>
          <w:sz w:val="24"/>
          <w:szCs w:val="24"/>
          <w:lang w:eastAsia="da-DK"/>
        </w:rPr>
        <w:t>-</w:t>
      </w:r>
      <w:r>
        <w:rPr>
          <w:sz w:val="24"/>
          <w:szCs w:val="24"/>
          <w:lang w:eastAsia="da-DK"/>
        </w:rPr>
        <w:tab/>
      </w:r>
      <w:proofErr w:type="spellStart"/>
      <w:r w:rsidRPr="00E25984">
        <w:rPr>
          <w:i/>
          <w:iCs/>
          <w:sz w:val="24"/>
          <w:szCs w:val="24"/>
          <w:lang w:eastAsia="da-DK"/>
        </w:rPr>
        <w:t>Dictyocaulus</w:t>
      </w:r>
      <w:proofErr w:type="spellEnd"/>
      <w:r w:rsidRPr="00E25984">
        <w:rPr>
          <w:i/>
          <w:iCs/>
          <w:sz w:val="24"/>
          <w:szCs w:val="24"/>
          <w:lang w:eastAsia="da-DK"/>
        </w:rPr>
        <w:t xml:space="preserve"> </w:t>
      </w:r>
      <w:proofErr w:type="spellStart"/>
      <w:r w:rsidRPr="00E25984">
        <w:rPr>
          <w:i/>
          <w:iCs/>
          <w:sz w:val="24"/>
          <w:szCs w:val="24"/>
          <w:lang w:eastAsia="da-DK"/>
        </w:rPr>
        <w:t>filaria</w:t>
      </w:r>
      <w:proofErr w:type="spellEnd"/>
    </w:p>
    <w:p w:rsidR="008011FA" w:rsidRPr="00E25984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011FA" w:rsidRPr="00E25984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E25984">
        <w:rPr>
          <w:sz w:val="24"/>
          <w:szCs w:val="24"/>
          <w:u w:val="single"/>
          <w:lang w:eastAsia="da-DK"/>
        </w:rPr>
        <w:t>Produktet har en vedvarende forebyggende</w:t>
      </w:r>
      <w:r>
        <w:rPr>
          <w:sz w:val="24"/>
          <w:szCs w:val="24"/>
          <w:u w:val="single"/>
          <w:lang w:eastAsia="da-DK"/>
        </w:rPr>
        <w:t xml:space="preserve"> virkning over for geninfektion</w:t>
      </w:r>
    </w:p>
    <w:p w:rsidR="008011FA" w:rsidRPr="00E25984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r w:rsidRPr="00E25984">
        <w:rPr>
          <w:sz w:val="24"/>
          <w:szCs w:val="24"/>
          <w:lang w:eastAsia="da-DK"/>
        </w:rPr>
        <w:t xml:space="preserve">i 5 uger med </w:t>
      </w:r>
      <w:proofErr w:type="spellStart"/>
      <w:r w:rsidRPr="00E25984">
        <w:rPr>
          <w:i/>
          <w:sz w:val="24"/>
          <w:szCs w:val="24"/>
          <w:lang w:eastAsia="da-DK"/>
        </w:rPr>
        <w:t>Teladorsagia</w:t>
      </w:r>
      <w:proofErr w:type="spellEnd"/>
      <w:r w:rsidRPr="00E25984">
        <w:rPr>
          <w:i/>
          <w:sz w:val="24"/>
          <w:szCs w:val="24"/>
          <w:lang w:eastAsia="da-DK"/>
        </w:rPr>
        <w:t xml:space="preserve"> </w:t>
      </w:r>
      <w:proofErr w:type="spellStart"/>
      <w:r w:rsidRPr="00E25984">
        <w:rPr>
          <w:i/>
          <w:iCs/>
          <w:sz w:val="24"/>
          <w:szCs w:val="24"/>
          <w:lang w:eastAsia="da-DK"/>
        </w:rPr>
        <w:t>circumcincta</w:t>
      </w:r>
      <w:proofErr w:type="spellEnd"/>
      <w:r w:rsidRPr="00E25984">
        <w:rPr>
          <w:i/>
          <w:iCs/>
          <w:sz w:val="24"/>
          <w:szCs w:val="24"/>
          <w:lang w:eastAsia="da-DK"/>
        </w:rPr>
        <w:t xml:space="preserve"> </w:t>
      </w:r>
      <w:r w:rsidRPr="00E25984">
        <w:rPr>
          <w:sz w:val="24"/>
          <w:szCs w:val="24"/>
          <w:lang w:eastAsia="da-DK"/>
        </w:rPr>
        <w:t xml:space="preserve">og </w:t>
      </w:r>
      <w:proofErr w:type="spellStart"/>
      <w:r w:rsidRPr="00E25984">
        <w:rPr>
          <w:i/>
          <w:iCs/>
          <w:sz w:val="24"/>
          <w:szCs w:val="24"/>
          <w:lang w:eastAsia="da-DK"/>
        </w:rPr>
        <w:t>Haemonchus</w:t>
      </w:r>
      <w:proofErr w:type="spellEnd"/>
      <w:r w:rsidRPr="00E25984">
        <w:rPr>
          <w:i/>
          <w:iCs/>
          <w:sz w:val="24"/>
          <w:szCs w:val="24"/>
          <w:lang w:eastAsia="da-DK"/>
        </w:rPr>
        <w:t xml:space="preserve"> </w:t>
      </w:r>
      <w:proofErr w:type="spellStart"/>
      <w:r w:rsidRPr="00E25984">
        <w:rPr>
          <w:i/>
          <w:iCs/>
          <w:sz w:val="24"/>
          <w:szCs w:val="24"/>
          <w:lang w:eastAsia="da-DK"/>
        </w:rPr>
        <w:t>contortus</w:t>
      </w:r>
      <w:proofErr w:type="spellEnd"/>
    </w:p>
    <w:p w:rsidR="008011FA" w:rsidRPr="00E25984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r w:rsidRPr="00E25984">
        <w:rPr>
          <w:sz w:val="24"/>
          <w:szCs w:val="24"/>
          <w:lang w:eastAsia="da-DK"/>
        </w:rPr>
        <w:t xml:space="preserve">i 4 uger med </w:t>
      </w:r>
      <w:proofErr w:type="spellStart"/>
      <w:r w:rsidRPr="00E25984">
        <w:rPr>
          <w:i/>
          <w:iCs/>
          <w:sz w:val="24"/>
          <w:szCs w:val="24"/>
          <w:lang w:eastAsia="da-DK"/>
        </w:rPr>
        <w:t>Oesophagostomum</w:t>
      </w:r>
      <w:proofErr w:type="spellEnd"/>
      <w:r w:rsidRPr="00E25984">
        <w:rPr>
          <w:i/>
          <w:iCs/>
          <w:sz w:val="24"/>
          <w:szCs w:val="24"/>
          <w:lang w:eastAsia="da-DK"/>
        </w:rPr>
        <w:t xml:space="preserve"> </w:t>
      </w:r>
      <w:proofErr w:type="spellStart"/>
      <w:r w:rsidRPr="00E25984">
        <w:rPr>
          <w:i/>
          <w:iCs/>
          <w:sz w:val="24"/>
          <w:szCs w:val="24"/>
          <w:lang w:eastAsia="da-DK"/>
        </w:rPr>
        <w:t>columbianum</w:t>
      </w:r>
      <w:proofErr w:type="spellEnd"/>
    </w:p>
    <w:p w:rsidR="008011FA" w:rsidRPr="00E25984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</w:p>
    <w:p w:rsidR="008011FA" w:rsidRPr="00E25984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E25984">
        <w:rPr>
          <w:sz w:val="24"/>
          <w:szCs w:val="24"/>
          <w:u w:val="single"/>
          <w:lang w:eastAsia="da-DK"/>
        </w:rPr>
        <w:t xml:space="preserve">Kliniske forsøg efter eksperimentel og naturlig infektion har vist, at produktet er virksomt over for visse </w:t>
      </w:r>
      <w:proofErr w:type="spellStart"/>
      <w:r w:rsidRPr="00E25984">
        <w:rPr>
          <w:sz w:val="24"/>
          <w:szCs w:val="24"/>
          <w:u w:val="single"/>
          <w:lang w:eastAsia="da-DK"/>
        </w:rPr>
        <w:t>be</w:t>
      </w:r>
      <w:r>
        <w:rPr>
          <w:sz w:val="24"/>
          <w:szCs w:val="24"/>
          <w:u w:val="single"/>
          <w:lang w:eastAsia="da-DK"/>
        </w:rPr>
        <w:t>nzimidazolresistente</w:t>
      </w:r>
      <w:proofErr w:type="spellEnd"/>
      <w:r>
        <w:rPr>
          <w:sz w:val="24"/>
          <w:szCs w:val="24"/>
          <w:u w:val="single"/>
          <w:lang w:eastAsia="da-DK"/>
        </w:rPr>
        <w:t xml:space="preserve"> stammer af</w:t>
      </w:r>
    </w:p>
    <w:p w:rsidR="008011FA" w:rsidRPr="00E25984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i/>
          <w:iCs/>
          <w:sz w:val="24"/>
          <w:szCs w:val="24"/>
          <w:lang w:val="en-US" w:eastAsia="da-DK"/>
        </w:rPr>
      </w:pPr>
      <w:proofErr w:type="spellStart"/>
      <w:r w:rsidRPr="00E25984">
        <w:rPr>
          <w:i/>
          <w:iCs/>
          <w:sz w:val="24"/>
          <w:szCs w:val="24"/>
          <w:lang w:val="en-US" w:eastAsia="da-DK"/>
        </w:rPr>
        <w:t>Haemonchus</w:t>
      </w:r>
      <w:proofErr w:type="spellEnd"/>
      <w:r w:rsidRPr="00E25984">
        <w:rPr>
          <w:i/>
          <w:iCs/>
          <w:sz w:val="24"/>
          <w:szCs w:val="24"/>
          <w:lang w:val="en-US" w:eastAsia="da-DK"/>
        </w:rPr>
        <w:t xml:space="preserve"> </w:t>
      </w:r>
      <w:proofErr w:type="spellStart"/>
      <w:r w:rsidRPr="00E25984">
        <w:rPr>
          <w:i/>
          <w:iCs/>
          <w:sz w:val="24"/>
          <w:szCs w:val="24"/>
          <w:lang w:val="en-US" w:eastAsia="da-DK"/>
        </w:rPr>
        <w:t>contortus</w:t>
      </w:r>
      <w:proofErr w:type="spellEnd"/>
    </w:p>
    <w:p w:rsidR="008011FA" w:rsidRPr="00E25984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i/>
          <w:iCs/>
          <w:sz w:val="24"/>
          <w:szCs w:val="24"/>
          <w:lang w:val="en-US" w:eastAsia="da-DK"/>
        </w:rPr>
      </w:pPr>
      <w:proofErr w:type="spellStart"/>
      <w:r w:rsidRPr="00E25984">
        <w:rPr>
          <w:i/>
          <w:sz w:val="24"/>
          <w:szCs w:val="24"/>
          <w:lang w:val="en-US" w:eastAsia="da-DK"/>
        </w:rPr>
        <w:t>Teladorsagia</w:t>
      </w:r>
      <w:proofErr w:type="spellEnd"/>
      <w:r w:rsidRPr="00E25984">
        <w:rPr>
          <w:i/>
          <w:iCs/>
          <w:sz w:val="24"/>
          <w:szCs w:val="24"/>
          <w:lang w:val="en-US" w:eastAsia="da-DK"/>
        </w:rPr>
        <w:t xml:space="preserve"> </w:t>
      </w:r>
      <w:proofErr w:type="spellStart"/>
      <w:r w:rsidRPr="00E25984">
        <w:rPr>
          <w:i/>
          <w:iCs/>
          <w:sz w:val="24"/>
          <w:szCs w:val="24"/>
          <w:lang w:val="en-US" w:eastAsia="da-DK"/>
        </w:rPr>
        <w:t>circumcincta</w:t>
      </w:r>
      <w:proofErr w:type="spellEnd"/>
    </w:p>
    <w:p w:rsidR="008011FA" w:rsidRPr="00E25984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i/>
          <w:iCs/>
          <w:sz w:val="24"/>
          <w:szCs w:val="24"/>
          <w:lang w:val="en-US" w:eastAsia="da-DK"/>
        </w:rPr>
      </w:pPr>
      <w:proofErr w:type="spellStart"/>
      <w:r w:rsidRPr="00E25984">
        <w:rPr>
          <w:i/>
          <w:iCs/>
          <w:sz w:val="24"/>
          <w:szCs w:val="24"/>
          <w:lang w:val="en-US" w:eastAsia="da-DK"/>
        </w:rPr>
        <w:t>Trichostrongylus</w:t>
      </w:r>
      <w:proofErr w:type="spellEnd"/>
      <w:r w:rsidRPr="00E25984">
        <w:rPr>
          <w:i/>
          <w:iCs/>
          <w:sz w:val="24"/>
          <w:szCs w:val="24"/>
          <w:lang w:val="en-US" w:eastAsia="da-DK"/>
        </w:rPr>
        <w:t xml:space="preserve"> </w:t>
      </w:r>
      <w:proofErr w:type="spellStart"/>
      <w:r w:rsidRPr="00E25984">
        <w:rPr>
          <w:i/>
          <w:iCs/>
          <w:sz w:val="24"/>
          <w:szCs w:val="24"/>
          <w:lang w:val="en-US" w:eastAsia="da-DK"/>
        </w:rPr>
        <w:t>colubriformis</w:t>
      </w:r>
      <w:proofErr w:type="spellEnd"/>
    </w:p>
    <w:p w:rsidR="008011FA" w:rsidRPr="00AB65B9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proofErr w:type="spellStart"/>
      <w:r w:rsidRPr="00E25984">
        <w:rPr>
          <w:i/>
          <w:iCs/>
          <w:sz w:val="24"/>
          <w:szCs w:val="24"/>
          <w:lang w:eastAsia="da-DK"/>
        </w:rPr>
        <w:t>Cooperia</w:t>
      </w:r>
      <w:proofErr w:type="spellEnd"/>
      <w:r w:rsidRPr="00E25984">
        <w:rPr>
          <w:i/>
          <w:iCs/>
          <w:sz w:val="24"/>
          <w:szCs w:val="24"/>
          <w:lang w:eastAsia="da-DK"/>
        </w:rPr>
        <w:t xml:space="preserve"> </w:t>
      </w:r>
      <w:proofErr w:type="spellStart"/>
      <w:r w:rsidRPr="00E25984">
        <w:rPr>
          <w:i/>
          <w:iCs/>
          <w:sz w:val="24"/>
          <w:szCs w:val="24"/>
          <w:lang w:eastAsia="da-DK"/>
        </w:rPr>
        <w:t>curticei</w:t>
      </w:r>
      <w:proofErr w:type="spellEnd"/>
    </w:p>
    <w:p w:rsidR="008011FA" w:rsidRPr="00406EE7" w:rsidRDefault="008011FA" w:rsidP="008011FA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8011FA" w:rsidRPr="00406EE7" w:rsidRDefault="008011FA" w:rsidP="008011FA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406EE7">
        <w:rPr>
          <w:b/>
          <w:szCs w:val="24"/>
        </w:rPr>
        <w:t>4.3</w:t>
      </w:r>
      <w:r w:rsidRPr="00406EE7">
        <w:rPr>
          <w:b/>
          <w:szCs w:val="24"/>
        </w:rPr>
        <w:tab/>
        <w:t>Kontraindikationer</w:t>
      </w:r>
    </w:p>
    <w:p w:rsidR="008011FA" w:rsidRPr="00E25984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E25984">
        <w:rPr>
          <w:sz w:val="24"/>
          <w:szCs w:val="24"/>
          <w:lang w:eastAsia="da-DK"/>
        </w:rPr>
        <w:t>Bør ikke anvendes i tilfælde af overfølsomhed over for de(t) aktive stof(fer) eller over for et eller flere af hjælpestofferne.</w:t>
      </w:r>
    </w:p>
    <w:p w:rsidR="008011FA" w:rsidRPr="00406EE7" w:rsidRDefault="008011FA" w:rsidP="008011FA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8011FA" w:rsidRPr="00406EE7" w:rsidRDefault="008011FA" w:rsidP="008011FA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4.4</w:t>
      </w:r>
      <w:r w:rsidRPr="00406EE7">
        <w:rPr>
          <w:b/>
          <w:sz w:val="24"/>
          <w:szCs w:val="24"/>
        </w:rPr>
        <w:tab/>
        <w:t>Særlige advarsler</w:t>
      </w:r>
    </w:p>
    <w:p w:rsidR="008011FA" w:rsidRPr="00E25984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E25984">
        <w:rPr>
          <w:sz w:val="24"/>
          <w:szCs w:val="24"/>
          <w:lang w:eastAsia="da-DK"/>
        </w:rPr>
        <w:t>Følgende praksisser bør omhyggeligt undgås, da de øger risikoen for udvikling af resistens og i sidste ende kan gøre behandlingen uvirksom.</w:t>
      </w:r>
    </w:p>
    <w:p w:rsidR="008011FA" w:rsidRPr="00E25984" w:rsidRDefault="008011FA" w:rsidP="008011FA">
      <w:pPr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 w:rsidRPr="00E25984">
        <w:rPr>
          <w:sz w:val="24"/>
          <w:szCs w:val="24"/>
          <w:lang w:eastAsia="da-DK"/>
        </w:rPr>
        <w:t>-</w:t>
      </w:r>
      <w:r>
        <w:rPr>
          <w:sz w:val="24"/>
          <w:szCs w:val="24"/>
          <w:lang w:eastAsia="da-DK"/>
        </w:rPr>
        <w:tab/>
      </w:r>
      <w:r w:rsidRPr="00E25984">
        <w:rPr>
          <w:sz w:val="24"/>
          <w:szCs w:val="24"/>
          <w:lang w:eastAsia="da-DK"/>
        </w:rPr>
        <w:t>For hyppig og gentagen anvendelse af ormemidler fra samme klasse over længere tid</w:t>
      </w:r>
    </w:p>
    <w:p w:rsidR="008011FA" w:rsidRPr="00E25984" w:rsidRDefault="008011FA" w:rsidP="008011FA">
      <w:pPr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-</w:t>
      </w:r>
      <w:r>
        <w:rPr>
          <w:sz w:val="24"/>
          <w:szCs w:val="24"/>
          <w:lang w:eastAsia="da-DK"/>
        </w:rPr>
        <w:tab/>
      </w:r>
      <w:r w:rsidRPr="00E25984">
        <w:rPr>
          <w:sz w:val="24"/>
          <w:szCs w:val="24"/>
          <w:lang w:eastAsia="da-DK"/>
        </w:rPr>
        <w:t>Underdosering, som kan skyldes undervurdering af kropsvægt, fejladministration af produktet eller manglende kalibrering af eventuelt doseringsudstyr.</w:t>
      </w:r>
    </w:p>
    <w:p w:rsidR="008011FA" w:rsidRPr="00E25984" w:rsidRDefault="008011FA" w:rsidP="008011FA">
      <w:pPr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-</w:t>
      </w:r>
      <w:r>
        <w:rPr>
          <w:sz w:val="24"/>
          <w:szCs w:val="24"/>
          <w:lang w:eastAsia="da-DK"/>
        </w:rPr>
        <w:tab/>
      </w:r>
      <w:r w:rsidRPr="00E25984">
        <w:rPr>
          <w:sz w:val="24"/>
          <w:szCs w:val="24"/>
          <w:lang w:eastAsia="da-DK"/>
        </w:rPr>
        <w:t xml:space="preserve">Formodede kliniske tilfælde af resistens over for ormemidler skal undersøges nærmere ved anvendelse af relevante tests (f.eks. fækal </w:t>
      </w:r>
      <w:proofErr w:type="spellStart"/>
      <w:r w:rsidRPr="00E25984">
        <w:rPr>
          <w:sz w:val="24"/>
          <w:szCs w:val="24"/>
          <w:lang w:eastAsia="da-DK"/>
        </w:rPr>
        <w:t>ægreduktionstest</w:t>
      </w:r>
      <w:proofErr w:type="spellEnd"/>
      <w:r w:rsidRPr="00E25984">
        <w:rPr>
          <w:sz w:val="24"/>
          <w:szCs w:val="24"/>
          <w:lang w:eastAsia="da-DK"/>
        </w:rPr>
        <w:t>). Hvis resultaterne af testen(e) tyder stærkt på resistens over for et bestemt ormemiddel, bør der anvendes et ormemiddel, der tilhører en anden farmakologisk klasse og har en anden virkningsmekanisme.</w:t>
      </w:r>
    </w:p>
    <w:p w:rsidR="008011FA" w:rsidRPr="00E25984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011FA" w:rsidRPr="00406EE7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E25984">
        <w:rPr>
          <w:sz w:val="24"/>
          <w:szCs w:val="24"/>
          <w:lang w:eastAsia="da-DK"/>
        </w:rPr>
        <w:t xml:space="preserve">Resistens over for makrocykliske lactoner er indberettet for </w:t>
      </w:r>
      <w:proofErr w:type="spellStart"/>
      <w:r w:rsidRPr="00E25984">
        <w:rPr>
          <w:i/>
          <w:iCs/>
          <w:sz w:val="24"/>
          <w:szCs w:val="24"/>
          <w:lang w:eastAsia="da-DK"/>
        </w:rPr>
        <w:t>Teladorsagia</w:t>
      </w:r>
      <w:proofErr w:type="spellEnd"/>
      <w:r w:rsidRPr="00E25984">
        <w:rPr>
          <w:i/>
          <w:iCs/>
          <w:sz w:val="24"/>
          <w:szCs w:val="24"/>
          <w:lang w:eastAsia="da-DK"/>
        </w:rPr>
        <w:t xml:space="preserve"> </w:t>
      </w:r>
      <w:r w:rsidRPr="00E25984">
        <w:rPr>
          <w:sz w:val="24"/>
          <w:szCs w:val="24"/>
          <w:lang w:eastAsia="da-DK"/>
        </w:rPr>
        <w:t xml:space="preserve">hos får i en række lande. I 2018 blev der for </w:t>
      </w:r>
      <w:proofErr w:type="spellStart"/>
      <w:r w:rsidRPr="00E25984">
        <w:rPr>
          <w:i/>
          <w:sz w:val="24"/>
          <w:szCs w:val="24"/>
          <w:lang w:eastAsia="da-DK"/>
        </w:rPr>
        <w:t>Teladorsagia</w:t>
      </w:r>
      <w:proofErr w:type="spellEnd"/>
      <w:r w:rsidRPr="00E25984">
        <w:rPr>
          <w:sz w:val="24"/>
          <w:szCs w:val="24"/>
          <w:lang w:eastAsia="da-DK"/>
        </w:rPr>
        <w:t xml:space="preserve"> </w:t>
      </w:r>
      <w:proofErr w:type="spellStart"/>
      <w:r w:rsidRPr="00E25984">
        <w:rPr>
          <w:i/>
          <w:sz w:val="24"/>
          <w:szCs w:val="24"/>
          <w:lang w:eastAsia="da-DK"/>
        </w:rPr>
        <w:t>circumcincta</w:t>
      </w:r>
      <w:proofErr w:type="spellEnd"/>
      <w:r w:rsidRPr="00E25984">
        <w:rPr>
          <w:sz w:val="24"/>
          <w:szCs w:val="24"/>
          <w:lang w:eastAsia="da-DK"/>
        </w:rPr>
        <w:t xml:space="preserve"> indberettet multiresistens over for </w:t>
      </w:r>
      <w:proofErr w:type="spellStart"/>
      <w:r w:rsidRPr="00E25984">
        <w:rPr>
          <w:sz w:val="24"/>
          <w:szCs w:val="24"/>
          <w:lang w:eastAsia="da-DK"/>
        </w:rPr>
        <w:t>moxidectin</w:t>
      </w:r>
      <w:proofErr w:type="spellEnd"/>
      <w:r w:rsidRPr="00E25984">
        <w:rPr>
          <w:sz w:val="24"/>
          <w:szCs w:val="24"/>
          <w:lang w:eastAsia="da-DK"/>
        </w:rPr>
        <w:t xml:space="preserve">, </w:t>
      </w:r>
      <w:proofErr w:type="spellStart"/>
      <w:r w:rsidRPr="00E25984">
        <w:rPr>
          <w:sz w:val="24"/>
          <w:szCs w:val="24"/>
          <w:lang w:eastAsia="da-DK"/>
        </w:rPr>
        <w:t>levamisol</w:t>
      </w:r>
      <w:proofErr w:type="spellEnd"/>
      <w:r w:rsidRPr="00E25984">
        <w:rPr>
          <w:sz w:val="24"/>
          <w:szCs w:val="24"/>
          <w:lang w:eastAsia="da-DK"/>
        </w:rPr>
        <w:t xml:space="preserve">, </w:t>
      </w:r>
      <w:proofErr w:type="spellStart"/>
      <w:r w:rsidRPr="00E25984">
        <w:rPr>
          <w:sz w:val="24"/>
          <w:szCs w:val="24"/>
          <w:lang w:eastAsia="da-DK"/>
        </w:rPr>
        <w:t>benzimidazol</w:t>
      </w:r>
      <w:proofErr w:type="spellEnd"/>
      <w:r w:rsidRPr="00E25984">
        <w:rPr>
          <w:sz w:val="24"/>
          <w:szCs w:val="24"/>
          <w:lang w:eastAsia="da-DK"/>
        </w:rPr>
        <w:t xml:space="preserve"> og </w:t>
      </w:r>
      <w:proofErr w:type="spellStart"/>
      <w:r w:rsidRPr="00E25984">
        <w:rPr>
          <w:sz w:val="24"/>
          <w:szCs w:val="24"/>
          <w:lang w:eastAsia="da-DK"/>
        </w:rPr>
        <w:t>ivermectin</w:t>
      </w:r>
      <w:proofErr w:type="spellEnd"/>
      <w:r w:rsidRPr="00E25984">
        <w:rPr>
          <w:sz w:val="24"/>
          <w:szCs w:val="24"/>
          <w:lang w:eastAsia="da-DK"/>
        </w:rPr>
        <w:t xml:space="preserve"> i hele Europa. </w:t>
      </w:r>
      <w:proofErr w:type="spellStart"/>
      <w:r w:rsidRPr="00E25984">
        <w:rPr>
          <w:sz w:val="24"/>
          <w:szCs w:val="24"/>
          <w:lang w:eastAsia="da-DK"/>
        </w:rPr>
        <w:t>Moxidectin</w:t>
      </w:r>
      <w:proofErr w:type="spellEnd"/>
      <w:r w:rsidRPr="00E25984">
        <w:rPr>
          <w:sz w:val="24"/>
          <w:szCs w:val="24"/>
          <w:lang w:eastAsia="da-DK"/>
        </w:rPr>
        <w:t xml:space="preserve">-resistente </w:t>
      </w:r>
      <w:proofErr w:type="spellStart"/>
      <w:r w:rsidRPr="00E25984">
        <w:rPr>
          <w:i/>
          <w:sz w:val="24"/>
          <w:szCs w:val="24"/>
          <w:lang w:eastAsia="da-DK"/>
        </w:rPr>
        <w:t>Haemonchus</w:t>
      </w:r>
      <w:proofErr w:type="spellEnd"/>
      <w:r w:rsidRPr="00E25984">
        <w:rPr>
          <w:sz w:val="24"/>
          <w:szCs w:val="24"/>
          <w:lang w:eastAsia="da-DK"/>
        </w:rPr>
        <w:t xml:space="preserve"> </w:t>
      </w:r>
      <w:proofErr w:type="spellStart"/>
      <w:r w:rsidRPr="00E25984">
        <w:rPr>
          <w:i/>
          <w:sz w:val="24"/>
          <w:szCs w:val="24"/>
          <w:lang w:eastAsia="da-DK"/>
        </w:rPr>
        <w:t>contortus</w:t>
      </w:r>
      <w:proofErr w:type="spellEnd"/>
      <w:r w:rsidRPr="00E25984">
        <w:rPr>
          <w:sz w:val="24"/>
          <w:szCs w:val="24"/>
          <w:lang w:eastAsia="da-DK"/>
        </w:rPr>
        <w:t xml:space="preserve"> og </w:t>
      </w:r>
      <w:proofErr w:type="spellStart"/>
      <w:r w:rsidRPr="00E25984">
        <w:rPr>
          <w:i/>
          <w:sz w:val="24"/>
          <w:szCs w:val="24"/>
          <w:lang w:eastAsia="da-DK"/>
        </w:rPr>
        <w:t>Trichostrongylus</w:t>
      </w:r>
      <w:proofErr w:type="spellEnd"/>
      <w:r w:rsidRPr="00E25984">
        <w:rPr>
          <w:sz w:val="24"/>
          <w:szCs w:val="24"/>
          <w:lang w:eastAsia="da-DK"/>
        </w:rPr>
        <w:t xml:space="preserve"> </w:t>
      </w:r>
      <w:proofErr w:type="spellStart"/>
      <w:r w:rsidRPr="00E25984">
        <w:rPr>
          <w:i/>
          <w:sz w:val="24"/>
          <w:szCs w:val="24"/>
          <w:lang w:eastAsia="da-DK"/>
        </w:rPr>
        <w:t>colubriformis</w:t>
      </w:r>
      <w:proofErr w:type="spellEnd"/>
      <w:r w:rsidRPr="00E25984">
        <w:rPr>
          <w:sz w:val="24"/>
          <w:szCs w:val="24"/>
          <w:lang w:eastAsia="da-DK"/>
        </w:rPr>
        <w:t xml:space="preserve"> blev også beskrevet. Anvendelse af dette produkt bør derfor baseres på lokale (regionale, gårdbaserede) epidemiologiske oplysninger om parasitters modtagelighed, lokal behandlingshistorik og </w:t>
      </w:r>
      <w:r w:rsidRPr="00E25984">
        <w:rPr>
          <w:sz w:val="24"/>
          <w:szCs w:val="24"/>
          <w:lang w:eastAsia="da-DK"/>
        </w:rPr>
        <w:lastRenderedPageBreak/>
        <w:t>anbefalinger for, hvordan produktet anvendes under bæredygtige forhold, for at begrænse yderligere selektion for resistens over for antiparasitiske forbindelser.</w:t>
      </w:r>
    </w:p>
    <w:p w:rsidR="008011FA" w:rsidRPr="00406EE7" w:rsidRDefault="008011FA" w:rsidP="008011FA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8011FA" w:rsidRPr="00406EE7" w:rsidRDefault="008011FA" w:rsidP="008011FA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4.5</w:t>
      </w:r>
      <w:r w:rsidRPr="00406EE7">
        <w:rPr>
          <w:b/>
          <w:sz w:val="24"/>
          <w:szCs w:val="24"/>
        </w:rPr>
        <w:tab/>
        <w:t>Særlige forsigtighedsregler vedrørende brugen</w:t>
      </w:r>
    </w:p>
    <w:p w:rsidR="008011FA" w:rsidRPr="002374DA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011FA" w:rsidRPr="00406EE7" w:rsidRDefault="008011FA" w:rsidP="008011FA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Særlige forsigtighedsregler for dyret</w:t>
      </w:r>
    </w:p>
    <w:p w:rsidR="008011FA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Ingen kendte.</w:t>
      </w:r>
    </w:p>
    <w:p w:rsidR="008011FA" w:rsidRPr="00406EE7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011FA" w:rsidRPr="00406EE7" w:rsidRDefault="008011FA" w:rsidP="008011FA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Særlige forsigtighedsregler for personer, der administrerer lægemidlet</w:t>
      </w:r>
    </w:p>
    <w:p w:rsidR="008011FA" w:rsidRPr="00E25984" w:rsidRDefault="008011FA" w:rsidP="008011FA">
      <w:pPr>
        <w:tabs>
          <w:tab w:val="left" w:pos="1134"/>
        </w:tabs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 w:rsidRPr="00E25984">
        <w:rPr>
          <w:sz w:val="24"/>
          <w:szCs w:val="24"/>
          <w:lang w:eastAsia="da-DK"/>
        </w:rPr>
        <w:t>-</w:t>
      </w:r>
      <w:r>
        <w:rPr>
          <w:sz w:val="24"/>
          <w:szCs w:val="24"/>
          <w:lang w:eastAsia="da-DK"/>
        </w:rPr>
        <w:tab/>
      </w:r>
      <w:r w:rsidRPr="00E25984">
        <w:rPr>
          <w:sz w:val="24"/>
          <w:szCs w:val="24"/>
          <w:lang w:eastAsia="da-DK"/>
        </w:rPr>
        <w:t>Undgå direkte kontakt med huden og øjnene.</w:t>
      </w:r>
    </w:p>
    <w:p w:rsidR="008011FA" w:rsidRPr="00E25984" w:rsidRDefault="008011FA" w:rsidP="008011FA">
      <w:pPr>
        <w:tabs>
          <w:tab w:val="left" w:pos="1134"/>
        </w:tabs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-</w:t>
      </w:r>
      <w:r>
        <w:rPr>
          <w:sz w:val="24"/>
          <w:szCs w:val="24"/>
          <w:lang w:eastAsia="da-DK"/>
        </w:rPr>
        <w:tab/>
      </w:r>
      <w:r w:rsidRPr="00E25984">
        <w:rPr>
          <w:sz w:val="24"/>
          <w:szCs w:val="24"/>
          <w:lang w:eastAsia="da-DK"/>
        </w:rPr>
        <w:t>Brug uigennemtrængelige handsker under brugen.</w:t>
      </w:r>
    </w:p>
    <w:p w:rsidR="008011FA" w:rsidRPr="00E25984" w:rsidRDefault="008011FA" w:rsidP="008011FA">
      <w:pPr>
        <w:tabs>
          <w:tab w:val="left" w:pos="1134"/>
        </w:tabs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-</w:t>
      </w:r>
      <w:r>
        <w:rPr>
          <w:sz w:val="24"/>
          <w:szCs w:val="24"/>
          <w:lang w:eastAsia="da-DK"/>
        </w:rPr>
        <w:tab/>
      </w:r>
      <w:r w:rsidRPr="00E25984">
        <w:rPr>
          <w:sz w:val="24"/>
          <w:szCs w:val="24"/>
          <w:lang w:eastAsia="da-DK"/>
        </w:rPr>
        <w:t>Ved kontakt med øjnene: Skyl øjnene med rigelige mængder rent vand, og søg lægehjælp.</w:t>
      </w:r>
    </w:p>
    <w:p w:rsidR="008011FA" w:rsidRPr="00E25984" w:rsidRDefault="008011FA" w:rsidP="008011FA">
      <w:pPr>
        <w:tabs>
          <w:tab w:val="left" w:pos="1134"/>
        </w:tabs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-</w:t>
      </w:r>
      <w:r>
        <w:rPr>
          <w:sz w:val="24"/>
          <w:szCs w:val="24"/>
          <w:lang w:eastAsia="da-DK"/>
        </w:rPr>
        <w:tab/>
      </w:r>
      <w:r w:rsidRPr="00E25984">
        <w:rPr>
          <w:sz w:val="24"/>
          <w:szCs w:val="24"/>
          <w:lang w:eastAsia="da-DK"/>
        </w:rPr>
        <w:t>Vask hænderne og eventuelle eksponerede områder efter brug.</w:t>
      </w:r>
    </w:p>
    <w:p w:rsidR="008011FA" w:rsidRPr="00E25984" w:rsidRDefault="008011FA" w:rsidP="008011FA">
      <w:pPr>
        <w:tabs>
          <w:tab w:val="left" w:pos="1134"/>
        </w:tabs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-</w:t>
      </w:r>
      <w:r>
        <w:rPr>
          <w:sz w:val="24"/>
          <w:szCs w:val="24"/>
          <w:lang w:eastAsia="da-DK"/>
        </w:rPr>
        <w:tab/>
      </w:r>
      <w:r w:rsidRPr="00E25984">
        <w:rPr>
          <w:sz w:val="24"/>
          <w:szCs w:val="24"/>
          <w:lang w:eastAsia="da-DK"/>
        </w:rPr>
        <w:t>Der må ikke ryges, spises eller drikkes, mens dette produkt håndteres.</w:t>
      </w:r>
    </w:p>
    <w:p w:rsidR="008011FA" w:rsidRPr="00E25984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011FA" w:rsidRPr="00E25984" w:rsidRDefault="008011FA" w:rsidP="008011FA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E25984">
        <w:rPr>
          <w:sz w:val="24"/>
          <w:szCs w:val="24"/>
          <w:u w:val="single"/>
          <w:lang w:eastAsia="da-DK"/>
        </w:rPr>
        <w:t>Andre forsigtighedsregler vedrørende indvirkning på miljøet</w:t>
      </w:r>
    </w:p>
    <w:p w:rsidR="008011FA" w:rsidRPr="00E25984" w:rsidRDefault="008011FA" w:rsidP="008011FA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E25984">
        <w:rPr>
          <w:sz w:val="24"/>
          <w:szCs w:val="24"/>
          <w:lang w:eastAsia="da-DK"/>
        </w:rPr>
        <w:t>Moxidectin</w:t>
      </w:r>
      <w:proofErr w:type="spellEnd"/>
      <w:r w:rsidRPr="00E25984">
        <w:rPr>
          <w:sz w:val="24"/>
          <w:szCs w:val="24"/>
          <w:lang w:eastAsia="da-DK"/>
        </w:rPr>
        <w:t xml:space="preserve"> opfylder kriterierne for et (meget) </w:t>
      </w:r>
      <w:proofErr w:type="spellStart"/>
      <w:r w:rsidRPr="00E25984">
        <w:rPr>
          <w:sz w:val="24"/>
          <w:szCs w:val="24"/>
          <w:lang w:eastAsia="da-DK"/>
        </w:rPr>
        <w:t>persistent</w:t>
      </w:r>
      <w:proofErr w:type="spellEnd"/>
      <w:r w:rsidRPr="00E25984">
        <w:rPr>
          <w:sz w:val="24"/>
          <w:szCs w:val="24"/>
          <w:lang w:eastAsia="da-DK"/>
        </w:rPr>
        <w:t xml:space="preserve">, bioakkumulerende og toksisk (PBT) stof. Eksponering af miljøet for </w:t>
      </w:r>
      <w:proofErr w:type="spellStart"/>
      <w:r w:rsidRPr="00E25984">
        <w:rPr>
          <w:sz w:val="24"/>
          <w:szCs w:val="24"/>
          <w:lang w:eastAsia="da-DK"/>
        </w:rPr>
        <w:t>moxidectin</w:t>
      </w:r>
      <w:proofErr w:type="spellEnd"/>
      <w:r w:rsidRPr="00E25984">
        <w:rPr>
          <w:sz w:val="24"/>
          <w:szCs w:val="24"/>
          <w:lang w:eastAsia="da-DK"/>
        </w:rPr>
        <w:t xml:space="preserve"> skal derfor begrænses i det omfang, det er muligt. Behandlinger bør kun administreres, når det er nødvendigt, og bør baseres på antal æg i fæces eller evaluering af risikoen for </w:t>
      </w:r>
      <w:proofErr w:type="spellStart"/>
      <w:r w:rsidRPr="00E25984">
        <w:rPr>
          <w:sz w:val="24"/>
          <w:szCs w:val="24"/>
          <w:lang w:eastAsia="da-DK"/>
        </w:rPr>
        <w:t>infestation</w:t>
      </w:r>
      <w:proofErr w:type="spellEnd"/>
      <w:r w:rsidRPr="00E25984">
        <w:rPr>
          <w:sz w:val="24"/>
          <w:szCs w:val="24"/>
          <w:lang w:eastAsia="da-DK"/>
        </w:rPr>
        <w:t xml:space="preserve"> på dyre- og/eller flokniveau.</w:t>
      </w:r>
    </w:p>
    <w:p w:rsidR="008011FA" w:rsidRPr="00E25984" w:rsidRDefault="008011FA" w:rsidP="008011FA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E25984">
        <w:rPr>
          <w:sz w:val="24"/>
          <w:szCs w:val="24"/>
          <w:lang w:eastAsia="da-DK"/>
        </w:rPr>
        <w:t xml:space="preserve">Ligesom andre makrocykliske lactoner har </w:t>
      </w:r>
      <w:proofErr w:type="spellStart"/>
      <w:r w:rsidRPr="00E25984">
        <w:rPr>
          <w:sz w:val="24"/>
          <w:szCs w:val="24"/>
          <w:lang w:eastAsia="da-DK"/>
        </w:rPr>
        <w:t>moxidectin</w:t>
      </w:r>
      <w:proofErr w:type="spellEnd"/>
      <w:r w:rsidRPr="00E25984">
        <w:rPr>
          <w:sz w:val="24"/>
          <w:szCs w:val="24"/>
          <w:lang w:eastAsia="da-DK"/>
        </w:rPr>
        <w:t xml:space="preserve"> potentiale til at påvirke ikke-målorganismer negativt.</w:t>
      </w:r>
    </w:p>
    <w:p w:rsidR="008011FA" w:rsidRPr="00E25984" w:rsidRDefault="008011FA" w:rsidP="008011FA">
      <w:pPr>
        <w:numPr>
          <w:ilvl w:val="0"/>
          <w:numId w:val="4"/>
        </w:numPr>
        <w:tabs>
          <w:tab w:val="left" w:pos="1134"/>
        </w:tabs>
        <w:ind w:left="1134" w:hanging="283"/>
        <w:rPr>
          <w:b/>
          <w:sz w:val="24"/>
          <w:szCs w:val="24"/>
          <w:lang w:eastAsia="da-DK"/>
        </w:rPr>
      </w:pPr>
      <w:proofErr w:type="spellStart"/>
      <w:r w:rsidRPr="00E25984">
        <w:rPr>
          <w:sz w:val="24"/>
          <w:szCs w:val="24"/>
          <w:lang w:eastAsia="da-DK"/>
        </w:rPr>
        <w:t>Moxidectinholdig</w:t>
      </w:r>
      <w:proofErr w:type="spellEnd"/>
      <w:r w:rsidRPr="00E25984">
        <w:rPr>
          <w:sz w:val="24"/>
          <w:szCs w:val="24"/>
          <w:lang w:eastAsia="da-DK"/>
        </w:rPr>
        <w:t xml:space="preserve"> fæces, der udskilles på græsarealer af behandlede dyr, kan midlertidigt mindske forekomsten af organismer, der lever på gødning. Efter behandling af får med produktet kan der over en periode på 4 dage udskilles niveauer af </w:t>
      </w:r>
      <w:proofErr w:type="spellStart"/>
      <w:r w:rsidRPr="00E25984">
        <w:rPr>
          <w:sz w:val="24"/>
          <w:szCs w:val="24"/>
          <w:lang w:eastAsia="da-DK"/>
        </w:rPr>
        <w:t>moxidectin</w:t>
      </w:r>
      <w:proofErr w:type="spellEnd"/>
      <w:r w:rsidRPr="00E25984">
        <w:rPr>
          <w:sz w:val="24"/>
          <w:szCs w:val="24"/>
          <w:lang w:eastAsia="da-DK"/>
        </w:rPr>
        <w:t xml:space="preserve">, der er potentielt toksiske for gødningsfluearter, hvilket kan mindske forekomsten af gødningsfluer i den periode. Laboratorietests har vist, at </w:t>
      </w:r>
      <w:proofErr w:type="spellStart"/>
      <w:r w:rsidRPr="00E25984">
        <w:rPr>
          <w:sz w:val="24"/>
          <w:szCs w:val="24"/>
          <w:lang w:eastAsia="da-DK"/>
        </w:rPr>
        <w:t>moxidectin</w:t>
      </w:r>
      <w:proofErr w:type="spellEnd"/>
      <w:r w:rsidRPr="00E25984">
        <w:rPr>
          <w:sz w:val="24"/>
          <w:szCs w:val="24"/>
          <w:lang w:eastAsia="da-DK"/>
        </w:rPr>
        <w:t xml:space="preserve"> kan påvirke torbisters reproduktion: Studier med indeholdte restkoncentrationer tyder dog ikke på langvarige virkninger. I tilfælde af gentagne behandlinger med </w:t>
      </w:r>
      <w:proofErr w:type="spellStart"/>
      <w:r w:rsidRPr="00E25984">
        <w:rPr>
          <w:sz w:val="24"/>
          <w:szCs w:val="24"/>
          <w:lang w:eastAsia="da-DK"/>
        </w:rPr>
        <w:t>moxidectin</w:t>
      </w:r>
      <w:proofErr w:type="spellEnd"/>
      <w:r w:rsidRPr="00E25984">
        <w:rPr>
          <w:sz w:val="24"/>
          <w:szCs w:val="24"/>
          <w:lang w:eastAsia="da-DK"/>
        </w:rPr>
        <w:t xml:space="preserve"> (ligesom med produkter af samme ormemiddelklasse) frarådes det ikke desto mindre at behandle dyr på samme græsareal hver gang, så populationer af gødningsfauna kan genetableres.</w:t>
      </w:r>
    </w:p>
    <w:p w:rsidR="008011FA" w:rsidRPr="0005005B" w:rsidRDefault="008011FA" w:rsidP="008011FA">
      <w:pPr>
        <w:numPr>
          <w:ilvl w:val="0"/>
          <w:numId w:val="4"/>
        </w:numPr>
        <w:tabs>
          <w:tab w:val="left" w:pos="1134"/>
        </w:tabs>
        <w:ind w:left="1134" w:hanging="283"/>
        <w:rPr>
          <w:sz w:val="24"/>
          <w:szCs w:val="24"/>
          <w:lang w:eastAsia="da-DK"/>
        </w:rPr>
      </w:pPr>
      <w:proofErr w:type="spellStart"/>
      <w:r w:rsidRPr="00E25984">
        <w:rPr>
          <w:sz w:val="24"/>
          <w:szCs w:val="24"/>
          <w:lang w:eastAsia="da-DK"/>
        </w:rPr>
        <w:t>Moxidectin</w:t>
      </w:r>
      <w:proofErr w:type="spellEnd"/>
      <w:r w:rsidRPr="00E25984">
        <w:rPr>
          <w:sz w:val="24"/>
          <w:szCs w:val="24"/>
          <w:lang w:eastAsia="da-DK"/>
        </w:rPr>
        <w:t xml:space="preserve"> er iboende toksisk for organismer, der lever i vand, herunder fisk. Produktet bør kun anvendes i overensstemmelse med mærkningens anvisninger. Baseret på udskillelsesprofilen for </w:t>
      </w:r>
      <w:proofErr w:type="spellStart"/>
      <w:r w:rsidRPr="00E25984">
        <w:rPr>
          <w:sz w:val="24"/>
          <w:szCs w:val="24"/>
          <w:lang w:eastAsia="da-DK"/>
        </w:rPr>
        <w:t>moxidectin</w:t>
      </w:r>
      <w:proofErr w:type="spellEnd"/>
      <w:r w:rsidRPr="00E25984">
        <w:rPr>
          <w:sz w:val="24"/>
          <w:szCs w:val="24"/>
          <w:lang w:eastAsia="da-DK"/>
        </w:rPr>
        <w:t>, når det administreres som oral formulering til får, bør behandlede dyr ikke have adgang til vandløb de første 3 dage efter behandlingen.</w:t>
      </w:r>
    </w:p>
    <w:p w:rsidR="008011FA" w:rsidRPr="00406EE7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011FA" w:rsidRPr="00406EE7" w:rsidRDefault="008011FA" w:rsidP="008011FA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4.6</w:t>
      </w:r>
      <w:r w:rsidRPr="00406EE7">
        <w:rPr>
          <w:b/>
          <w:sz w:val="24"/>
          <w:szCs w:val="24"/>
        </w:rPr>
        <w:tab/>
        <w:t>Bivirkninger</w:t>
      </w:r>
    </w:p>
    <w:p w:rsidR="008011FA" w:rsidRPr="00406EE7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Ingen kendte.</w:t>
      </w:r>
    </w:p>
    <w:p w:rsidR="008011FA" w:rsidRPr="00406EE7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011FA" w:rsidRPr="00406EE7" w:rsidRDefault="008011FA" w:rsidP="008011FA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4.7</w:t>
      </w:r>
      <w:r w:rsidRPr="00406EE7">
        <w:rPr>
          <w:b/>
          <w:sz w:val="24"/>
          <w:szCs w:val="24"/>
        </w:rPr>
        <w:tab/>
        <w:t>Drægtighed, diegivning eller æglægning</w:t>
      </w:r>
    </w:p>
    <w:p w:rsidR="008011FA" w:rsidRPr="00E25984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E25984">
        <w:rPr>
          <w:sz w:val="24"/>
          <w:szCs w:val="24"/>
          <w:lang w:eastAsia="da-DK"/>
        </w:rPr>
        <w:t xml:space="preserve">Det er påvist, at det er sikkert at anvende </w:t>
      </w:r>
      <w:proofErr w:type="spellStart"/>
      <w:r w:rsidRPr="00E25984">
        <w:rPr>
          <w:sz w:val="24"/>
          <w:szCs w:val="24"/>
          <w:lang w:eastAsia="da-DK"/>
        </w:rPr>
        <w:t>moxidectin</w:t>
      </w:r>
      <w:proofErr w:type="spellEnd"/>
      <w:r w:rsidRPr="00E25984">
        <w:rPr>
          <w:sz w:val="24"/>
          <w:szCs w:val="24"/>
          <w:lang w:eastAsia="da-DK"/>
        </w:rPr>
        <w:t xml:space="preserve"> til drægtige, diegivende og ynglende dyr.</w:t>
      </w:r>
    </w:p>
    <w:p w:rsidR="008011FA" w:rsidRPr="00406EE7" w:rsidRDefault="008011FA" w:rsidP="008011FA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E25984">
        <w:rPr>
          <w:sz w:val="24"/>
          <w:szCs w:val="24"/>
          <w:lang w:eastAsia="da-DK"/>
        </w:rPr>
        <w:t xml:space="preserve">Kan anvendes under drægtighed og </w:t>
      </w:r>
      <w:r>
        <w:rPr>
          <w:sz w:val="24"/>
          <w:szCs w:val="24"/>
          <w:lang w:eastAsia="da-DK"/>
        </w:rPr>
        <w:t>diegivning</w:t>
      </w:r>
      <w:r w:rsidRPr="00E25984">
        <w:rPr>
          <w:sz w:val="24"/>
          <w:szCs w:val="24"/>
          <w:lang w:eastAsia="da-DK"/>
        </w:rPr>
        <w:t>. Kan anvendes til ynglende dyr.</w:t>
      </w:r>
    </w:p>
    <w:p w:rsidR="008011FA" w:rsidRPr="00406EE7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011FA" w:rsidRPr="00406EE7" w:rsidRDefault="008011FA" w:rsidP="008011FA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4.8</w:t>
      </w:r>
      <w:r w:rsidRPr="00406EE7">
        <w:rPr>
          <w:b/>
          <w:sz w:val="24"/>
          <w:szCs w:val="24"/>
        </w:rPr>
        <w:tab/>
        <w:t>Interaktion med andre lægemidler og andre former for interaktion</w:t>
      </w:r>
    </w:p>
    <w:p w:rsidR="008011FA" w:rsidRPr="00E25984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E25984">
        <w:rPr>
          <w:sz w:val="24"/>
          <w:szCs w:val="24"/>
          <w:lang w:eastAsia="da-DK"/>
        </w:rPr>
        <w:t xml:space="preserve">GABA-agonisters virkning øges af </w:t>
      </w:r>
      <w:proofErr w:type="spellStart"/>
      <w:r w:rsidRPr="00E25984">
        <w:rPr>
          <w:sz w:val="24"/>
          <w:szCs w:val="24"/>
          <w:lang w:eastAsia="da-DK"/>
        </w:rPr>
        <w:t>moxidectin</w:t>
      </w:r>
      <w:proofErr w:type="spellEnd"/>
      <w:r w:rsidRPr="00E25984">
        <w:rPr>
          <w:sz w:val="24"/>
          <w:szCs w:val="24"/>
          <w:lang w:eastAsia="da-DK"/>
        </w:rPr>
        <w:t>.</w:t>
      </w:r>
    </w:p>
    <w:p w:rsidR="008011FA" w:rsidRDefault="008011FA" w:rsidP="008011F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11FA" w:rsidRPr="00406EE7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011FA" w:rsidRPr="00406EE7" w:rsidRDefault="008011FA" w:rsidP="008011FA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4.9</w:t>
      </w:r>
      <w:r w:rsidRPr="00406EE7">
        <w:rPr>
          <w:b/>
          <w:sz w:val="24"/>
          <w:szCs w:val="24"/>
        </w:rPr>
        <w:tab/>
        <w:t>Dosering og indgivelsesmåde</w:t>
      </w:r>
    </w:p>
    <w:p w:rsidR="008011FA" w:rsidRPr="00E25984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E25984">
        <w:rPr>
          <w:sz w:val="24"/>
          <w:szCs w:val="24"/>
          <w:lang w:eastAsia="da-DK"/>
        </w:rPr>
        <w:t>Skal gives som en enkelt oral ormekur på 1 ml/5 kg levende kropsvægt, svarende til 200 </w:t>
      </w:r>
      <w:proofErr w:type="spellStart"/>
      <w:r w:rsidRPr="00E25984">
        <w:rPr>
          <w:sz w:val="24"/>
          <w:szCs w:val="24"/>
          <w:lang w:eastAsia="da-DK"/>
        </w:rPr>
        <w:t>μg</w:t>
      </w:r>
      <w:proofErr w:type="spellEnd"/>
      <w:r w:rsidRPr="00E25984">
        <w:rPr>
          <w:sz w:val="24"/>
          <w:szCs w:val="24"/>
          <w:lang w:eastAsia="da-DK"/>
        </w:rPr>
        <w:t xml:space="preserve"> </w:t>
      </w:r>
      <w:proofErr w:type="spellStart"/>
      <w:r w:rsidRPr="00E25984">
        <w:rPr>
          <w:sz w:val="24"/>
          <w:szCs w:val="24"/>
          <w:lang w:eastAsia="da-DK"/>
        </w:rPr>
        <w:t>moxidectin</w:t>
      </w:r>
      <w:proofErr w:type="spellEnd"/>
      <w:r w:rsidRPr="00E25984">
        <w:rPr>
          <w:sz w:val="24"/>
          <w:szCs w:val="24"/>
          <w:lang w:eastAsia="da-DK"/>
        </w:rPr>
        <w:t>/kg levende kropsvægt ved anvendelse af standardudstyr til ormekure.</w:t>
      </w:r>
    </w:p>
    <w:p w:rsidR="008011FA" w:rsidRPr="00406EE7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E25984">
        <w:rPr>
          <w:sz w:val="24"/>
          <w:szCs w:val="24"/>
          <w:lang w:eastAsia="da-DK"/>
        </w:rPr>
        <w:t>For at sikre, at der administreres en korrekt dosis, skal kropsvægten bestemmes så nøjagtigt som muligt, og doseringsudstyrets nøjagtighed skal kontrolleres.</w:t>
      </w:r>
    </w:p>
    <w:p w:rsidR="008011FA" w:rsidRPr="00406EE7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011FA" w:rsidRPr="00406EE7" w:rsidRDefault="008011FA" w:rsidP="008011FA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4.10</w:t>
      </w:r>
      <w:r w:rsidRPr="00406EE7">
        <w:rPr>
          <w:b/>
          <w:sz w:val="24"/>
          <w:szCs w:val="24"/>
        </w:rPr>
        <w:tab/>
        <w:t>Overdosering</w:t>
      </w:r>
    </w:p>
    <w:p w:rsidR="008011FA" w:rsidRPr="001145BF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1145BF">
        <w:rPr>
          <w:sz w:val="24"/>
          <w:szCs w:val="24"/>
          <w:lang w:eastAsia="da-DK"/>
        </w:rPr>
        <w:t>Der er ikke observeret symptomer ved mindre end 5 gange den anbefalede dosis.</w:t>
      </w:r>
    </w:p>
    <w:p w:rsidR="008011FA" w:rsidRPr="00406EE7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1145BF">
        <w:rPr>
          <w:sz w:val="24"/>
          <w:szCs w:val="24"/>
          <w:lang w:eastAsia="da-DK"/>
        </w:rPr>
        <w:t xml:space="preserve">De manifesterer sig som forbigående </w:t>
      </w:r>
      <w:proofErr w:type="spellStart"/>
      <w:r w:rsidRPr="001145BF">
        <w:rPr>
          <w:sz w:val="24"/>
          <w:szCs w:val="24"/>
          <w:lang w:eastAsia="da-DK"/>
        </w:rPr>
        <w:t>savlen</w:t>
      </w:r>
      <w:proofErr w:type="spellEnd"/>
      <w:r w:rsidRPr="001145BF">
        <w:rPr>
          <w:sz w:val="24"/>
          <w:szCs w:val="24"/>
          <w:lang w:eastAsia="da-DK"/>
        </w:rPr>
        <w:t xml:space="preserve">, døsighed og </w:t>
      </w:r>
      <w:proofErr w:type="spellStart"/>
      <w:r w:rsidRPr="001145BF">
        <w:rPr>
          <w:sz w:val="24"/>
          <w:szCs w:val="24"/>
          <w:lang w:eastAsia="da-DK"/>
        </w:rPr>
        <w:t>ataksi</w:t>
      </w:r>
      <w:proofErr w:type="spellEnd"/>
      <w:r w:rsidRPr="001145BF">
        <w:rPr>
          <w:sz w:val="24"/>
          <w:szCs w:val="24"/>
          <w:lang w:eastAsia="da-DK"/>
        </w:rPr>
        <w:t xml:space="preserve"> 8 til 12 timer efter behandlingen. Behandling er generelt ikke nødvendig, og symptomerne forsvinder generelt helt inden for 24 til 48 timer. Der findes ingen specifik modgift.</w:t>
      </w:r>
    </w:p>
    <w:p w:rsidR="008011FA" w:rsidRPr="00406EE7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011FA" w:rsidRPr="00406EE7" w:rsidRDefault="008011FA" w:rsidP="008011FA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4.11</w:t>
      </w:r>
      <w:r w:rsidRPr="00406EE7">
        <w:rPr>
          <w:b/>
          <w:sz w:val="24"/>
          <w:szCs w:val="24"/>
        </w:rPr>
        <w:tab/>
        <w:t>Tilbageholdelsestid</w:t>
      </w:r>
    </w:p>
    <w:p w:rsidR="008011FA" w:rsidRPr="001145BF" w:rsidRDefault="008011FA" w:rsidP="008011FA">
      <w:pPr>
        <w:tabs>
          <w:tab w:val="left" w:pos="851"/>
          <w:tab w:val="left" w:pos="1985"/>
        </w:tabs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1145BF">
        <w:rPr>
          <w:sz w:val="24"/>
          <w:szCs w:val="24"/>
          <w:lang w:eastAsia="da-DK"/>
        </w:rPr>
        <w:t>Slagtning:</w:t>
      </w:r>
      <w:r w:rsidRPr="001145BF">
        <w:rPr>
          <w:sz w:val="24"/>
          <w:szCs w:val="24"/>
          <w:lang w:eastAsia="da-DK"/>
        </w:rPr>
        <w:tab/>
        <w:t>14 dage.</w:t>
      </w:r>
    </w:p>
    <w:p w:rsidR="008011FA" w:rsidRPr="00406EE7" w:rsidRDefault="008011FA" w:rsidP="008011FA">
      <w:pPr>
        <w:tabs>
          <w:tab w:val="left" w:pos="851"/>
          <w:tab w:val="left" w:pos="1985"/>
        </w:tabs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1145BF">
        <w:rPr>
          <w:sz w:val="24"/>
          <w:szCs w:val="24"/>
          <w:lang w:eastAsia="da-DK"/>
        </w:rPr>
        <w:t>Mælk:</w:t>
      </w:r>
      <w:r w:rsidRPr="001145BF">
        <w:rPr>
          <w:sz w:val="24"/>
          <w:szCs w:val="24"/>
          <w:lang w:eastAsia="da-DK"/>
        </w:rPr>
        <w:tab/>
        <w:t>5 dage.</w:t>
      </w:r>
    </w:p>
    <w:p w:rsidR="008011FA" w:rsidRPr="00406EE7" w:rsidRDefault="008011FA" w:rsidP="008011FA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8011FA" w:rsidRPr="00406EE7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011FA" w:rsidRPr="001145BF" w:rsidRDefault="008011FA" w:rsidP="008011FA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145BF">
        <w:rPr>
          <w:b/>
          <w:sz w:val="24"/>
          <w:szCs w:val="24"/>
        </w:rPr>
        <w:t>5.</w:t>
      </w:r>
      <w:r w:rsidRPr="001145BF">
        <w:rPr>
          <w:b/>
          <w:sz w:val="24"/>
          <w:szCs w:val="24"/>
        </w:rPr>
        <w:tab/>
        <w:t>FARMAKOLOGISKE EGENSKABER</w:t>
      </w:r>
    </w:p>
    <w:p w:rsidR="008011FA" w:rsidRPr="001145BF" w:rsidRDefault="008011FA" w:rsidP="008011FA">
      <w:pPr>
        <w:tabs>
          <w:tab w:val="left" w:pos="8222"/>
        </w:tabs>
        <w:ind w:left="851"/>
        <w:rPr>
          <w:sz w:val="24"/>
          <w:szCs w:val="24"/>
        </w:rPr>
      </w:pPr>
    </w:p>
    <w:p w:rsidR="008011FA" w:rsidRPr="001145BF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>
        <w:rPr>
          <w:sz w:val="24"/>
          <w:szCs w:val="24"/>
          <w:lang w:eastAsia="da-DK"/>
        </w:rPr>
        <w:t>Farmakoterapeutisk</w:t>
      </w:r>
      <w:proofErr w:type="spellEnd"/>
      <w:r>
        <w:rPr>
          <w:sz w:val="24"/>
          <w:szCs w:val="24"/>
          <w:lang w:eastAsia="da-DK"/>
        </w:rPr>
        <w:t xml:space="preserve"> gruppe: </w:t>
      </w:r>
      <w:proofErr w:type="spellStart"/>
      <w:r w:rsidRPr="001145BF">
        <w:rPr>
          <w:sz w:val="24"/>
          <w:szCs w:val="24"/>
          <w:lang w:eastAsia="da-DK"/>
        </w:rPr>
        <w:t>Endectocider</w:t>
      </w:r>
      <w:proofErr w:type="spellEnd"/>
      <w:r w:rsidRPr="001145BF">
        <w:rPr>
          <w:sz w:val="24"/>
          <w:szCs w:val="24"/>
          <w:lang w:eastAsia="da-DK"/>
        </w:rPr>
        <w:t xml:space="preserve">, </w:t>
      </w:r>
      <w:proofErr w:type="spellStart"/>
      <w:r w:rsidRPr="001145BF">
        <w:rPr>
          <w:sz w:val="24"/>
          <w:szCs w:val="24"/>
          <w:lang w:eastAsia="da-DK"/>
        </w:rPr>
        <w:t>macro</w:t>
      </w:r>
      <w:r>
        <w:rPr>
          <w:sz w:val="24"/>
          <w:szCs w:val="24"/>
          <w:lang w:eastAsia="da-DK"/>
        </w:rPr>
        <w:t>cykliske</w:t>
      </w:r>
      <w:proofErr w:type="spellEnd"/>
      <w:r>
        <w:rPr>
          <w:sz w:val="24"/>
          <w:szCs w:val="24"/>
          <w:lang w:eastAsia="da-DK"/>
        </w:rPr>
        <w:t xml:space="preserve"> lactoner, </w:t>
      </w:r>
      <w:proofErr w:type="spellStart"/>
      <w:r>
        <w:rPr>
          <w:sz w:val="24"/>
          <w:szCs w:val="24"/>
          <w:lang w:eastAsia="da-DK"/>
        </w:rPr>
        <w:t>milbemyciner</w:t>
      </w:r>
      <w:proofErr w:type="spellEnd"/>
      <w:r>
        <w:rPr>
          <w:sz w:val="24"/>
          <w:szCs w:val="24"/>
          <w:lang w:eastAsia="da-DK"/>
        </w:rPr>
        <w:t>.</w:t>
      </w:r>
    </w:p>
    <w:p w:rsidR="008011FA" w:rsidRPr="001145BF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1145BF">
        <w:rPr>
          <w:sz w:val="24"/>
          <w:szCs w:val="24"/>
          <w:lang w:eastAsia="da-DK"/>
        </w:rPr>
        <w:t xml:space="preserve">ATC </w:t>
      </w:r>
      <w:proofErr w:type="spellStart"/>
      <w:r w:rsidRPr="001145BF">
        <w:rPr>
          <w:sz w:val="24"/>
          <w:szCs w:val="24"/>
          <w:lang w:eastAsia="da-DK"/>
        </w:rPr>
        <w:t>vet</w:t>
      </w:r>
      <w:proofErr w:type="spellEnd"/>
      <w:r w:rsidRPr="001145BF">
        <w:rPr>
          <w:sz w:val="24"/>
          <w:szCs w:val="24"/>
          <w:lang w:eastAsia="da-DK"/>
        </w:rPr>
        <w:t>-kode: QP 54 AB 02</w:t>
      </w:r>
      <w:r>
        <w:rPr>
          <w:sz w:val="24"/>
          <w:szCs w:val="24"/>
          <w:lang w:eastAsia="da-DK"/>
        </w:rPr>
        <w:t>.</w:t>
      </w:r>
    </w:p>
    <w:p w:rsidR="008011FA" w:rsidRPr="001145BF" w:rsidRDefault="008011FA" w:rsidP="008011FA">
      <w:pPr>
        <w:tabs>
          <w:tab w:val="left" w:pos="8222"/>
        </w:tabs>
        <w:ind w:left="851"/>
        <w:rPr>
          <w:sz w:val="24"/>
          <w:szCs w:val="24"/>
        </w:rPr>
      </w:pPr>
    </w:p>
    <w:p w:rsidR="008011FA" w:rsidRPr="001145BF" w:rsidRDefault="008011FA" w:rsidP="008011FA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1145BF">
        <w:rPr>
          <w:b/>
          <w:sz w:val="24"/>
          <w:szCs w:val="24"/>
        </w:rPr>
        <w:t>5.1</w:t>
      </w:r>
      <w:r w:rsidRPr="001145BF">
        <w:rPr>
          <w:b/>
          <w:sz w:val="24"/>
          <w:szCs w:val="24"/>
        </w:rPr>
        <w:tab/>
      </w:r>
      <w:proofErr w:type="spellStart"/>
      <w:r w:rsidRPr="001145BF">
        <w:rPr>
          <w:b/>
          <w:sz w:val="24"/>
          <w:szCs w:val="24"/>
        </w:rPr>
        <w:t>Farmakodynamiske</w:t>
      </w:r>
      <w:proofErr w:type="spellEnd"/>
      <w:r w:rsidRPr="001145BF">
        <w:rPr>
          <w:b/>
          <w:sz w:val="24"/>
          <w:szCs w:val="24"/>
        </w:rPr>
        <w:t xml:space="preserve"> egenskaber</w:t>
      </w:r>
    </w:p>
    <w:p w:rsidR="008011FA" w:rsidRPr="001145BF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1145BF">
        <w:rPr>
          <w:sz w:val="24"/>
          <w:szCs w:val="24"/>
          <w:lang w:eastAsia="da-DK"/>
        </w:rPr>
        <w:t>Moxidectin</w:t>
      </w:r>
      <w:proofErr w:type="spellEnd"/>
      <w:r w:rsidRPr="001145BF">
        <w:rPr>
          <w:sz w:val="24"/>
          <w:szCs w:val="24"/>
          <w:lang w:eastAsia="da-DK"/>
        </w:rPr>
        <w:t xml:space="preserve"> er et </w:t>
      </w:r>
      <w:proofErr w:type="spellStart"/>
      <w:r w:rsidRPr="001145BF">
        <w:rPr>
          <w:sz w:val="24"/>
          <w:szCs w:val="24"/>
          <w:lang w:eastAsia="da-DK"/>
        </w:rPr>
        <w:t>parasiticid</w:t>
      </w:r>
      <w:proofErr w:type="spellEnd"/>
      <w:r w:rsidRPr="001145BF">
        <w:rPr>
          <w:sz w:val="24"/>
          <w:szCs w:val="24"/>
          <w:lang w:eastAsia="da-DK"/>
        </w:rPr>
        <w:t xml:space="preserve">, der er aktivt mod en lang række økonomisk betydningsfulde interne og eksterne parasitter, og er et </w:t>
      </w:r>
      <w:proofErr w:type="spellStart"/>
      <w:r w:rsidRPr="001145BF">
        <w:rPr>
          <w:sz w:val="24"/>
          <w:szCs w:val="24"/>
          <w:lang w:eastAsia="da-DK"/>
        </w:rPr>
        <w:t>andengenerations</w:t>
      </w:r>
      <w:proofErr w:type="spellEnd"/>
      <w:r w:rsidRPr="001145BF">
        <w:rPr>
          <w:sz w:val="24"/>
          <w:szCs w:val="24"/>
          <w:lang w:eastAsia="da-DK"/>
        </w:rPr>
        <w:t xml:space="preserve"> </w:t>
      </w:r>
      <w:proofErr w:type="spellStart"/>
      <w:r w:rsidRPr="001145BF">
        <w:rPr>
          <w:sz w:val="24"/>
          <w:szCs w:val="24"/>
          <w:lang w:eastAsia="da-DK"/>
        </w:rPr>
        <w:t>macrocyklisk</w:t>
      </w:r>
      <w:proofErr w:type="spellEnd"/>
      <w:r w:rsidRPr="001145BF">
        <w:rPr>
          <w:sz w:val="24"/>
          <w:szCs w:val="24"/>
          <w:lang w:eastAsia="da-DK"/>
        </w:rPr>
        <w:t xml:space="preserve"> </w:t>
      </w:r>
      <w:proofErr w:type="spellStart"/>
      <w:r w:rsidRPr="001145BF">
        <w:rPr>
          <w:sz w:val="24"/>
          <w:szCs w:val="24"/>
          <w:lang w:eastAsia="da-DK"/>
        </w:rPr>
        <w:t>lacton</w:t>
      </w:r>
      <w:proofErr w:type="spellEnd"/>
      <w:r w:rsidRPr="001145BF">
        <w:rPr>
          <w:sz w:val="24"/>
          <w:szCs w:val="24"/>
          <w:lang w:eastAsia="da-DK"/>
        </w:rPr>
        <w:t xml:space="preserve"> af </w:t>
      </w:r>
      <w:proofErr w:type="spellStart"/>
      <w:r w:rsidRPr="001145BF">
        <w:rPr>
          <w:sz w:val="24"/>
          <w:szCs w:val="24"/>
          <w:lang w:eastAsia="da-DK"/>
        </w:rPr>
        <w:t>milbemycin</w:t>
      </w:r>
      <w:proofErr w:type="spellEnd"/>
      <w:r w:rsidRPr="001145BF">
        <w:rPr>
          <w:sz w:val="24"/>
          <w:szCs w:val="24"/>
          <w:lang w:eastAsia="da-DK"/>
        </w:rPr>
        <w:t xml:space="preserve">-familien. Dets primære virkningsmekanisme er interferens med </w:t>
      </w:r>
      <w:proofErr w:type="spellStart"/>
      <w:r w:rsidRPr="001145BF">
        <w:rPr>
          <w:sz w:val="24"/>
          <w:szCs w:val="24"/>
          <w:lang w:eastAsia="da-DK"/>
        </w:rPr>
        <w:t>neuromuskulær</w:t>
      </w:r>
      <w:proofErr w:type="spellEnd"/>
      <w:r w:rsidRPr="001145BF">
        <w:rPr>
          <w:sz w:val="24"/>
          <w:szCs w:val="24"/>
          <w:lang w:eastAsia="da-DK"/>
        </w:rPr>
        <w:t xml:space="preserve"> transmission af GABA (</w:t>
      </w:r>
      <w:proofErr w:type="spellStart"/>
      <w:r w:rsidRPr="001145BF">
        <w:rPr>
          <w:sz w:val="24"/>
          <w:szCs w:val="24"/>
          <w:lang w:eastAsia="da-DK"/>
        </w:rPr>
        <w:t>gammaaminosmørsyre</w:t>
      </w:r>
      <w:proofErr w:type="spellEnd"/>
      <w:r w:rsidRPr="001145BF">
        <w:rPr>
          <w:sz w:val="24"/>
          <w:szCs w:val="24"/>
          <w:lang w:eastAsia="da-DK"/>
        </w:rPr>
        <w:t xml:space="preserve">)-styrede eller glutamatstyrede </w:t>
      </w:r>
      <w:proofErr w:type="spellStart"/>
      <w:r w:rsidRPr="001145BF">
        <w:rPr>
          <w:sz w:val="24"/>
          <w:szCs w:val="24"/>
          <w:lang w:eastAsia="da-DK"/>
        </w:rPr>
        <w:t>chloridkanaler</w:t>
      </w:r>
      <w:proofErr w:type="spellEnd"/>
      <w:r w:rsidRPr="001145BF">
        <w:rPr>
          <w:sz w:val="24"/>
          <w:szCs w:val="24"/>
          <w:lang w:eastAsia="da-DK"/>
        </w:rPr>
        <w:t xml:space="preserve">. </w:t>
      </w:r>
      <w:proofErr w:type="spellStart"/>
      <w:r w:rsidRPr="001145BF">
        <w:rPr>
          <w:sz w:val="24"/>
          <w:szCs w:val="24"/>
          <w:lang w:eastAsia="da-DK"/>
        </w:rPr>
        <w:t>Moxidectin</w:t>
      </w:r>
      <w:proofErr w:type="spellEnd"/>
      <w:r w:rsidRPr="001145BF">
        <w:rPr>
          <w:sz w:val="24"/>
          <w:szCs w:val="24"/>
          <w:lang w:eastAsia="da-DK"/>
        </w:rPr>
        <w:t xml:space="preserve"> stimulerer frigivelsen af GABA og øger dets binding til de </w:t>
      </w:r>
      <w:proofErr w:type="spellStart"/>
      <w:r w:rsidRPr="001145BF">
        <w:rPr>
          <w:sz w:val="24"/>
          <w:szCs w:val="24"/>
          <w:lang w:eastAsia="da-DK"/>
        </w:rPr>
        <w:t>postsynaptiske</w:t>
      </w:r>
      <w:proofErr w:type="spellEnd"/>
      <w:r w:rsidRPr="001145BF">
        <w:rPr>
          <w:sz w:val="24"/>
          <w:szCs w:val="24"/>
          <w:lang w:eastAsia="da-DK"/>
        </w:rPr>
        <w:t xml:space="preserve"> receptorer. Nettovirkningen er åbning af </w:t>
      </w:r>
      <w:proofErr w:type="spellStart"/>
      <w:r w:rsidRPr="001145BF">
        <w:rPr>
          <w:sz w:val="24"/>
          <w:szCs w:val="24"/>
          <w:lang w:eastAsia="da-DK"/>
        </w:rPr>
        <w:t>chloridkanalerne</w:t>
      </w:r>
      <w:proofErr w:type="spellEnd"/>
      <w:r w:rsidRPr="001145BF">
        <w:rPr>
          <w:sz w:val="24"/>
          <w:szCs w:val="24"/>
          <w:lang w:eastAsia="da-DK"/>
        </w:rPr>
        <w:t xml:space="preserve"> på den </w:t>
      </w:r>
      <w:proofErr w:type="spellStart"/>
      <w:r w:rsidRPr="001145BF">
        <w:rPr>
          <w:sz w:val="24"/>
          <w:szCs w:val="24"/>
          <w:lang w:eastAsia="da-DK"/>
        </w:rPr>
        <w:t>postsynaptiske</w:t>
      </w:r>
      <w:proofErr w:type="spellEnd"/>
      <w:r w:rsidRPr="001145BF">
        <w:rPr>
          <w:sz w:val="24"/>
          <w:szCs w:val="24"/>
          <w:lang w:eastAsia="da-DK"/>
        </w:rPr>
        <w:t xml:space="preserve"> forbindelse, så </w:t>
      </w:r>
      <w:proofErr w:type="spellStart"/>
      <w:r w:rsidRPr="001145BF">
        <w:rPr>
          <w:sz w:val="24"/>
          <w:szCs w:val="24"/>
          <w:lang w:eastAsia="da-DK"/>
        </w:rPr>
        <w:t>chloridioner</w:t>
      </w:r>
      <w:proofErr w:type="spellEnd"/>
      <w:r w:rsidRPr="001145BF">
        <w:rPr>
          <w:sz w:val="24"/>
          <w:szCs w:val="24"/>
          <w:lang w:eastAsia="da-DK"/>
        </w:rPr>
        <w:t xml:space="preserve"> kan strømme ind og inducere et irreversibelt hvilestadium. Dette medfører slap paralyse og efterhånden død hos parasitter, der eksponeres for lægemidlet.</w:t>
      </w:r>
    </w:p>
    <w:p w:rsidR="008011FA" w:rsidRPr="001145BF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011FA" w:rsidRPr="001145BF" w:rsidRDefault="008011FA" w:rsidP="008011FA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1145BF">
        <w:rPr>
          <w:b/>
          <w:sz w:val="24"/>
          <w:szCs w:val="24"/>
        </w:rPr>
        <w:t>5.2</w:t>
      </w:r>
      <w:r w:rsidRPr="001145BF">
        <w:rPr>
          <w:b/>
          <w:sz w:val="24"/>
          <w:szCs w:val="24"/>
        </w:rPr>
        <w:tab/>
      </w:r>
      <w:proofErr w:type="spellStart"/>
      <w:r w:rsidRPr="001145BF">
        <w:rPr>
          <w:b/>
          <w:sz w:val="24"/>
          <w:szCs w:val="24"/>
        </w:rPr>
        <w:t>Farmakokinetiske</w:t>
      </w:r>
      <w:proofErr w:type="spellEnd"/>
      <w:r w:rsidRPr="001145BF">
        <w:rPr>
          <w:b/>
          <w:sz w:val="24"/>
          <w:szCs w:val="24"/>
        </w:rPr>
        <w:t xml:space="preserve"> egenskaber</w:t>
      </w:r>
    </w:p>
    <w:p w:rsidR="008011FA" w:rsidRPr="008C5D74" w:rsidRDefault="008011FA" w:rsidP="008011FA">
      <w:pPr>
        <w:tabs>
          <w:tab w:val="left" w:pos="851"/>
        </w:tabs>
        <w:autoSpaceDE w:val="0"/>
        <w:autoSpaceDN w:val="0"/>
        <w:adjustRightInd w:val="0"/>
        <w:snapToGrid w:val="0"/>
        <w:ind w:left="851"/>
        <w:rPr>
          <w:color w:val="000000"/>
          <w:sz w:val="24"/>
          <w:szCs w:val="24"/>
          <w:lang w:eastAsia="da-DK"/>
        </w:rPr>
      </w:pPr>
      <w:proofErr w:type="spellStart"/>
      <w:r w:rsidRPr="001145BF">
        <w:rPr>
          <w:sz w:val="24"/>
          <w:szCs w:val="24"/>
          <w:lang w:eastAsia="da-DK"/>
        </w:rPr>
        <w:t>Moxidectin</w:t>
      </w:r>
      <w:proofErr w:type="spellEnd"/>
      <w:r w:rsidRPr="001145BF">
        <w:rPr>
          <w:sz w:val="24"/>
          <w:szCs w:val="24"/>
          <w:lang w:eastAsia="da-DK"/>
        </w:rPr>
        <w:t xml:space="preserve"> absorberes efter oral administration med peak-plasmaniveauer omkring 13 timer efter dosering og elimineres langsomt med en t</w:t>
      </w:r>
      <w:r>
        <w:rPr>
          <w:sz w:val="24"/>
          <w:szCs w:val="24"/>
          <w:lang w:eastAsia="da-DK"/>
        </w:rPr>
        <w:t xml:space="preserve"> </w:t>
      </w:r>
      <w:r w:rsidRPr="001145BF">
        <w:rPr>
          <w:sz w:val="24"/>
          <w:szCs w:val="24"/>
          <w:vertAlign w:val="subscript"/>
          <w:lang w:eastAsia="da-DK"/>
        </w:rPr>
        <w:t>½</w:t>
      </w:r>
      <w:r w:rsidRPr="001145BF">
        <w:rPr>
          <w:sz w:val="24"/>
          <w:szCs w:val="24"/>
          <w:lang w:eastAsia="da-DK"/>
        </w:rPr>
        <w:t xml:space="preserve"> på ca. 7 dage</w:t>
      </w:r>
      <w:r w:rsidRPr="001145BF">
        <w:rPr>
          <w:color w:val="000000"/>
          <w:sz w:val="24"/>
          <w:szCs w:val="24"/>
          <w:lang w:eastAsia="da-DK"/>
        </w:rPr>
        <w:t xml:space="preserve">. </w:t>
      </w:r>
      <w:r w:rsidRPr="001145BF">
        <w:rPr>
          <w:sz w:val="24"/>
          <w:szCs w:val="24"/>
          <w:lang w:eastAsia="da-DK"/>
        </w:rPr>
        <w:t xml:space="preserve">Lægemidlet distribueres ud i alle kropsvæv, men på grund af dets </w:t>
      </w:r>
      <w:proofErr w:type="spellStart"/>
      <w:r w:rsidRPr="001145BF">
        <w:rPr>
          <w:sz w:val="24"/>
          <w:szCs w:val="24"/>
          <w:lang w:eastAsia="da-DK"/>
        </w:rPr>
        <w:t>lipofilicitet</w:t>
      </w:r>
      <w:proofErr w:type="spellEnd"/>
      <w:r w:rsidRPr="001145BF">
        <w:rPr>
          <w:sz w:val="24"/>
          <w:szCs w:val="24"/>
          <w:lang w:eastAsia="da-DK"/>
        </w:rPr>
        <w:t xml:space="preserve"> er målvævet fedt, hvor koncentrationerne er 10 til 20 gange højere end de koncentrationer, der findes i andre væv. </w:t>
      </w:r>
      <w:proofErr w:type="spellStart"/>
      <w:r w:rsidRPr="001145BF">
        <w:rPr>
          <w:sz w:val="24"/>
          <w:szCs w:val="24"/>
          <w:lang w:eastAsia="da-DK"/>
        </w:rPr>
        <w:t>Moxidectin</w:t>
      </w:r>
      <w:proofErr w:type="spellEnd"/>
      <w:r w:rsidRPr="001145BF">
        <w:rPr>
          <w:sz w:val="24"/>
          <w:szCs w:val="24"/>
          <w:lang w:eastAsia="da-DK"/>
        </w:rPr>
        <w:t xml:space="preserve"> gennemgår begrænset biotransformation ved </w:t>
      </w:r>
      <w:proofErr w:type="spellStart"/>
      <w:r w:rsidRPr="001145BF">
        <w:rPr>
          <w:sz w:val="24"/>
          <w:szCs w:val="24"/>
          <w:lang w:eastAsia="da-DK"/>
        </w:rPr>
        <w:t>hydroxylering</w:t>
      </w:r>
      <w:proofErr w:type="spellEnd"/>
      <w:r w:rsidRPr="001145BF">
        <w:rPr>
          <w:sz w:val="24"/>
          <w:szCs w:val="24"/>
          <w:lang w:eastAsia="da-DK"/>
        </w:rPr>
        <w:t>. Den eneste væsentlige udskillelsesvej er i fæces.</w:t>
      </w:r>
    </w:p>
    <w:p w:rsidR="008011FA" w:rsidRPr="00406EE7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011FA" w:rsidRPr="00406EE7" w:rsidRDefault="008011FA" w:rsidP="008011FA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5.3</w:t>
      </w:r>
      <w:r w:rsidRPr="00406EE7">
        <w:rPr>
          <w:b/>
          <w:sz w:val="24"/>
          <w:szCs w:val="24"/>
        </w:rPr>
        <w:tab/>
        <w:t>Miljømæssige forhold</w:t>
      </w:r>
    </w:p>
    <w:p w:rsidR="008011FA" w:rsidRPr="001145BF" w:rsidRDefault="008011FA" w:rsidP="008011FA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1145BF">
        <w:rPr>
          <w:sz w:val="24"/>
          <w:szCs w:val="24"/>
          <w:lang w:eastAsia="da-DK"/>
        </w:rPr>
        <w:t>Moxidectin</w:t>
      </w:r>
      <w:proofErr w:type="spellEnd"/>
      <w:r w:rsidRPr="001145BF">
        <w:rPr>
          <w:sz w:val="24"/>
          <w:szCs w:val="24"/>
          <w:lang w:eastAsia="da-DK"/>
        </w:rPr>
        <w:t xml:space="preserve"> opfylder kriterierne for et (meget) </w:t>
      </w:r>
      <w:proofErr w:type="spellStart"/>
      <w:r w:rsidRPr="001145BF">
        <w:rPr>
          <w:sz w:val="24"/>
          <w:szCs w:val="24"/>
          <w:lang w:eastAsia="da-DK"/>
        </w:rPr>
        <w:t>persistent</w:t>
      </w:r>
      <w:proofErr w:type="spellEnd"/>
      <w:r w:rsidRPr="001145BF">
        <w:rPr>
          <w:sz w:val="24"/>
          <w:szCs w:val="24"/>
          <w:lang w:eastAsia="da-DK"/>
        </w:rPr>
        <w:t xml:space="preserve">, bioakkumulerende og toksisk (PBT) stof. I studier af akut og kronisk toksicitet med alger, krebsdyr og fisk udviste </w:t>
      </w:r>
      <w:proofErr w:type="spellStart"/>
      <w:r w:rsidRPr="001145BF">
        <w:rPr>
          <w:sz w:val="24"/>
          <w:szCs w:val="24"/>
          <w:lang w:eastAsia="da-DK"/>
        </w:rPr>
        <w:t>moxidectin</w:t>
      </w:r>
      <w:proofErr w:type="spellEnd"/>
      <w:r w:rsidRPr="001145BF">
        <w:rPr>
          <w:sz w:val="24"/>
          <w:szCs w:val="24"/>
          <w:lang w:eastAsia="da-DK"/>
        </w:rPr>
        <w:t xml:space="preserve"> især toksicitet over for disse organismer og gav følgende endepunkter:</w:t>
      </w:r>
    </w:p>
    <w:p w:rsidR="008011FA" w:rsidRPr="001145BF" w:rsidRDefault="008011FA" w:rsidP="008011FA">
      <w:pPr>
        <w:tabs>
          <w:tab w:val="left" w:pos="851"/>
        </w:tabs>
        <w:autoSpaceDE w:val="0"/>
        <w:autoSpaceDN w:val="0"/>
        <w:adjustRightInd w:val="0"/>
        <w:snapToGrid w:val="0"/>
        <w:ind w:left="851"/>
        <w:rPr>
          <w:color w:val="000000"/>
          <w:sz w:val="24"/>
          <w:szCs w:val="24"/>
          <w:lang w:eastAsia="da-DK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5E0" w:firstRow="1" w:lastRow="1" w:firstColumn="1" w:lastColumn="1" w:noHBand="0" w:noVBand="1"/>
      </w:tblPr>
      <w:tblGrid>
        <w:gridCol w:w="1701"/>
        <w:gridCol w:w="3289"/>
        <w:gridCol w:w="1888"/>
        <w:gridCol w:w="1903"/>
      </w:tblGrid>
      <w:tr w:rsidR="008011FA" w:rsidRPr="001145BF" w:rsidTr="00AB5E79">
        <w:trPr>
          <w:tblHeader/>
        </w:trPr>
        <w:tc>
          <w:tcPr>
            <w:tcW w:w="4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11FA" w:rsidRPr="001145BF" w:rsidRDefault="008011FA" w:rsidP="00AB5E79">
            <w:pPr>
              <w:keepNext/>
              <w:rPr>
                <w:sz w:val="24"/>
                <w:szCs w:val="24"/>
                <w:lang w:eastAsia="da-DK"/>
              </w:rPr>
            </w:pPr>
            <w:r w:rsidRPr="001145BF">
              <w:rPr>
                <w:b/>
                <w:sz w:val="24"/>
                <w:szCs w:val="24"/>
                <w:lang w:eastAsia="da-DK"/>
              </w:rPr>
              <w:t>Organisme</w:t>
            </w: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</w:tcBorders>
          </w:tcPr>
          <w:p w:rsidR="008011FA" w:rsidRPr="001145BF" w:rsidRDefault="008011FA" w:rsidP="00AB5E79">
            <w:pPr>
              <w:keepNext/>
              <w:ind w:left="109" w:right="-525"/>
              <w:rPr>
                <w:sz w:val="24"/>
                <w:szCs w:val="24"/>
                <w:lang w:eastAsia="da-DK"/>
              </w:rPr>
            </w:pPr>
            <w:r w:rsidRPr="001145BF">
              <w:rPr>
                <w:b/>
                <w:sz w:val="24"/>
                <w:szCs w:val="24"/>
                <w:lang w:eastAsia="da-DK"/>
              </w:rPr>
              <w:t>EC</w:t>
            </w:r>
            <w:r w:rsidRPr="001145BF">
              <w:rPr>
                <w:b/>
                <w:sz w:val="24"/>
                <w:szCs w:val="24"/>
                <w:vertAlign w:val="subscript"/>
                <w:lang w:eastAsia="da-DK"/>
              </w:rPr>
              <w:t>50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</w:tcPr>
          <w:p w:rsidR="008011FA" w:rsidRPr="001145BF" w:rsidRDefault="008011FA" w:rsidP="00AB5E79">
            <w:pPr>
              <w:keepNext/>
              <w:ind w:left="145" w:right="292"/>
              <w:rPr>
                <w:sz w:val="24"/>
                <w:szCs w:val="24"/>
                <w:lang w:eastAsia="da-DK"/>
              </w:rPr>
            </w:pPr>
            <w:r w:rsidRPr="001145BF">
              <w:rPr>
                <w:b/>
                <w:sz w:val="24"/>
                <w:szCs w:val="24"/>
                <w:lang w:eastAsia="da-DK"/>
              </w:rPr>
              <w:t>NOEC</w:t>
            </w:r>
          </w:p>
        </w:tc>
      </w:tr>
      <w:tr w:rsidR="008011FA" w:rsidRPr="001145BF" w:rsidTr="00AB5E79">
        <w:tc>
          <w:tcPr>
            <w:tcW w:w="1701" w:type="dxa"/>
          </w:tcPr>
          <w:p w:rsidR="008011FA" w:rsidRPr="001145BF" w:rsidRDefault="008011FA" w:rsidP="00AB5E79">
            <w:pPr>
              <w:rPr>
                <w:sz w:val="24"/>
                <w:szCs w:val="24"/>
                <w:lang w:eastAsia="da-DK"/>
              </w:rPr>
            </w:pPr>
            <w:r w:rsidRPr="001145BF">
              <w:rPr>
                <w:sz w:val="24"/>
                <w:szCs w:val="24"/>
                <w:lang w:eastAsia="da-DK"/>
              </w:rPr>
              <w:t>Alger</w:t>
            </w:r>
          </w:p>
        </w:tc>
        <w:tc>
          <w:tcPr>
            <w:tcW w:w="3289" w:type="dxa"/>
          </w:tcPr>
          <w:p w:rsidR="008011FA" w:rsidRPr="001145BF" w:rsidRDefault="008011FA" w:rsidP="00AB5E79">
            <w:pPr>
              <w:rPr>
                <w:i/>
                <w:sz w:val="24"/>
                <w:szCs w:val="24"/>
                <w:lang w:eastAsia="da-DK"/>
              </w:rPr>
            </w:pPr>
            <w:r w:rsidRPr="001145BF">
              <w:rPr>
                <w:i/>
                <w:sz w:val="24"/>
                <w:szCs w:val="24"/>
                <w:lang w:eastAsia="da-DK"/>
              </w:rPr>
              <w:t xml:space="preserve">S. </w:t>
            </w:r>
            <w:proofErr w:type="spellStart"/>
            <w:r w:rsidRPr="001145BF">
              <w:rPr>
                <w:i/>
                <w:sz w:val="24"/>
                <w:szCs w:val="24"/>
                <w:lang w:eastAsia="da-DK"/>
              </w:rPr>
              <w:t>capricornutum</w:t>
            </w:r>
            <w:proofErr w:type="spellEnd"/>
          </w:p>
        </w:tc>
        <w:tc>
          <w:tcPr>
            <w:tcW w:w="1888" w:type="dxa"/>
          </w:tcPr>
          <w:p w:rsidR="008011FA" w:rsidRPr="001145BF" w:rsidRDefault="008011FA" w:rsidP="00AB5E79">
            <w:pPr>
              <w:ind w:left="109" w:right="-525"/>
              <w:rPr>
                <w:sz w:val="24"/>
                <w:szCs w:val="24"/>
                <w:lang w:eastAsia="da-DK"/>
              </w:rPr>
            </w:pPr>
            <w:r w:rsidRPr="001145BF">
              <w:rPr>
                <w:sz w:val="24"/>
                <w:szCs w:val="24"/>
                <w:lang w:eastAsia="da-DK"/>
              </w:rPr>
              <w:t>&gt;86,9 µg/l</w:t>
            </w:r>
          </w:p>
        </w:tc>
        <w:tc>
          <w:tcPr>
            <w:tcW w:w="1903" w:type="dxa"/>
          </w:tcPr>
          <w:p w:rsidR="008011FA" w:rsidRPr="001145BF" w:rsidRDefault="008011FA" w:rsidP="00AB5E79">
            <w:pPr>
              <w:ind w:left="145" w:right="292"/>
              <w:rPr>
                <w:sz w:val="24"/>
                <w:szCs w:val="24"/>
                <w:lang w:eastAsia="da-DK"/>
              </w:rPr>
            </w:pPr>
            <w:r w:rsidRPr="001145BF">
              <w:rPr>
                <w:sz w:val="24"/>
                <w:szCs w:val="24"/>
                <w:lang w:eastAsia="da-DK"/>
              </w:rPr>
              <w:t>86,9 µg/l</w:t>
            </w:r>
          </w:p>
        </w:tc>
      </w:tr>
      <w:tr w:rsidR="008011FA" w:rsidRPr="001145BF" w:rsidTr="00AB5E79">
        <w:tc>
          <w:tcPr>
            <w:tcW w:w="1701" w:type="dxa"/>
            <w:vMerge w:val="restart"/>
          </w:tcPr>
          <w:p w:rsidR="008011FA" w:rsidRPr="001145BF" w:rsidRDefault="008011FA" w:rsidP="00AB5E79">
            <w:pPr>
              <w:rPr>
                <w:sz w:val="24"/>
                <w:szCs w:val="24"/>
                <w:lang w:eastAsia="da-DK"/>
              </w:rPr>
            </w:pPr>
            <w:r w:rsidRPr="001145BF">
              <w:rPr>
                <w:sz w:val="24"/>
                <w:szCs w:val="24"/>
                <w:lang w:eastAsia="da-DK"/>
              </w:rPr>
              <w:t xml:space="preserve">Krebsdyr </w:t>
            </w:r>
            <w:r w:rsidRPr="001145BF">
              <w:rPr>
                <w:sz w:val="24"/>
                <w:szCs w:val="24"/>
                <w:lang w:eastAsia="da-DK"/>
              </w:rPr>
              <w:br/>
              <w:t>(Vandlopper)</w:t>
            </w:r>
          </w:p>
        </w:tc>
        <w:tc>
          <w:tcPr>
            <w:tcW w:w="3289" w:type="dxa"/>
          </w:tcPr>
          <w:p w:rsidR="008011FA" w:rsidRPr="001145BF" w:rsidRDefault="008011FA" w:rsidP="00AB5E79">
            <w:pPr>
              <w:rPr>
                <w:sz w:val="24"/>
                <w:szCs w:val="24"/>
                <w:lang w:eastAsia="da-DK"/>
              </w:rPr>
            </w:pPr>
            <w:proofErr w:type="spellStart"/>
            <w:r w:rsidRPr="001145BF">
              <w:rPr>
                <w:i/>
                <w:sz w:val="24"/>
                <w:szCs w:val="24"/>
                <w:lang w:eastAsia="da-DK"/>
              </w:rPr>
              <w:t>Daphnia</w:t>
            </w:r>
            <w:proofErr w:type="spellEnd"/>
            <w:r w:rsidRPr="001145BF">
              <w:rPr>
                <w:i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1145BF">
              <w:rPr>
                <w:i/>
                <w:sz w:val="24"/>
                <w:szCs w:val="24"/>
                <w:lang w:eastAsia="da-DK"/>
              </w:rPr>
              <w:t>magna</w:t>
            </w:r>
            <w:proofErr w:type="spellEnd"/>
            <w:r w:rsidRPr="001145BF">
              <w:rPr>
                <w:sz w:val="24"/>
                <w:szCs w:val="24"/>
                <w:lang w:eastAsia="da-DK"/>
              </w:rPr>
              <w:t xml:space="preserve"> (akut)</w:t>
            </w:r>
          </w:p>
        </w:tc>
        <w:tc>
          <w:tcPr>
            <w:tcW w:w="1888" w:type="dxa"/>
          </w:tcPr>
          <w:p w:rsidR="008011FA" w:rsidRPr="001145BF" w:rsidRDefault="008011FA" w:rsidP="00AB5E79">
            <w:pPr>
              <w:ind w:left="109" w:right="-525"/>
              <w:rPr>
                <w:sz w:val="24"/>
                <w:szCs w:val="24"/>
                <w:lang w:eastAsia="da-DK"/>
              </w:rPr>
            </w:pPr>
            <w:r w:rsidRPr="001145BF">
              <w:rPr>
                <w:sz w:val="24"/>
                <w:szCs w:val="24"/>
                <w:lang w:eastAsia="da-DK"/>
              </w:rPr>
              <w:t>0,0302 µg/l</w:t>
            </w:r>
          </w:p>
        </w:tc>
        <w:tc>
          <w:tcPr>
            <w:tcW w:w="1903" w:type="dxa"/>
          </w:tcPr>
          <w:p w:rsidR="008011FA" w:rsidRPr="001145BF" w:rsidRDefault="008011FA" w:rsidP="00AB5E79">
            <w:pPr>
              <w:ind w:left="145" w:right="292"/>
              <w:rPr>
                <w:sz w:val="24"/>
                <w:szCs w:val="24"/>
                <w:lang w:eastAsia="da-DK"/>
              </w:rPr>
            </w:pPr>
            <w:r w:rsidRPr="001145BF">
              <w:rPr>
                <w:sz w:val="24"/>
                <w:szCs w:val="24"/>
                <w:lang w:eastAsia="da-DK"/>
              </w:rPr>
              <w:t>0,011 µg/l</w:t>
            </w:r>
          </w:p>
        </w:tc>
      </w:tr>
      <w:tr w:rsidR="008011FA" w:rsidRPr="001145BF" w:rsidTr="00AB5E79">
        <w:tc>
          <w:tcPr>
            <w:tcW w:w="1701" w:type="dxa"/>
            <w:vMerge/>
          </w:tcPr>
          <w:p w:rsidR="008011FA" w:rsidRPr="001145BF" w:rsidRDefault="008011FA" w:rsidP="00AB5E79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3289" w:type="dxa"/>
          </w:tcPr>
          <w:p w:rsidR="008011FA" w:rsidRPr="001145BF" w:rsidRDefault="008011FA" w:rsidP="00AB5E79">
            <w:pPr>
              <w:rPr>
                <w:sz w:val="24"/>
                <w:szCs w:val="24"/>
                <w:lang w:eastAsia="da-DK"/>
              </w:rPr>
            </w:pPr>
            <w:proofErr w:type="spellStart"/>
            <w:r w:rsidRPr="001145BF">
              <w:rPr>
                <w:i/>
                <w:sz w:val="24"/>
                <w:szCs w:val="24"/>
                <w:lang w:eastAsia="da-DK"/>
              </w:rPr>
              <w:t>Daphnia</w:t>
            </w:r>
            <w:proofErr w:type="spellEnd"/>
            <w:r w:rsidRPr="001145BF">
              <w:rPr>
                <w:i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1145BF">
              <w:rPr>
                <w:i/>
                <w:sz w:val="24"/>
                <w:szCs w:val="24"/>
                <w:lang w:eastAsia="da-DK"/>
              </w:rPr>
              <w:t>magna</w:t>
            </w:r>
            <w:proofErr w:type="spellEnd"/>
            <w:r w:rsidRPr="001145BF">
              <w:rPr>
                <w:sz w:val="24"/>
                <w:szCs w:val="24"/>
                <w:lang w:eastAsia="da-DK"/>
              </w:rPr>
              <w:t xml:space="preserve"> (reproduktion)</w:t>
            </w:r>
          </w:p>
        </w:tc>
        <w:tc>
          <w:tcPr>
            <w:tcW w:w="1888" w:type="dxa"/>
          </w:tcPr>
          <w:p w:rsidR="008011FA" w:rsidRPr="001145BF" w:rsidRDefault="008011FA" w:rsidP="00AB5E79">
            <w:pPr>
              <w:ind w:left="109" w:right="-525"/>
              <w:rPr>
                <w:sz w:val="24"/>
                <w:szCs w:val="24"/>
                <w:lang w:eastAsia="da-DK"/>
              </w:rPr>
            </w:pPr>
            <w:r w:rsidRPr="001145BF">
              <w:rPr>
                <w:sz w:val="24"/>
                <w:szCs w:val="24"/>
                <w:lang w:eastAsia="da-DK"/>
              </w:rPr>
              <w:t>0,0031 µg/l</w:t>
            </w:r>
          </w:p>
        </w:tc>
        <w:tc>
          <w:tcPr>
            <w:tcW w:w="1903" w:type="dxa"/>
          </w:tcPr>
          <w:p w:rsidR="008011FA" w:rsidRPr="001145BF" w:rsidRDefault="008011FA" w:rsidP="00AB5E79">
            <w:pPr>
              <w:ind w:left="145" w:right="292"/>
              <w:rPr>
                <w:sz w:val="24"/>
                <w:szCs w:val="24"/>
                <w:lang w:eastAsia="da-DK"/>
              </w:rPr>
            </w:pPr>
            <w:r w:rsidRPr="001145BF">
              <w:rPr>
                <w:sz w:val="24"/>
                <w:szCs w:val="24"/>
                <w:lang w:eastAsia="da-DK"/>
              </w:rPr>
              <w:t>0,010 µg/l</w:t>
            </w:r>
          </w:p>
        </w:tc>
      </w:tr>
      <w:tr w:rsidR="008011FA" w:rsidRPr="001145BF" w:rsidTr="00AB5E79">
        <w:tc>
          <w:tcPr>
            <w:tcW w:w="1701" w:type="dxa"/>
            <w:vMerge w:val="restart"/>
          </w:tcPr>
          <w:p w:rsidR="008011FA" w:rsidRPr="001145BF" w:rsidRDefault="008011FA" w:rsidP="00AB5E79">
            <w:pPr>
              <w:rPr>
                <w:sz w:val="24"/>
                <w:szCs w:val="24"/>
                <w:lang w:eastAsia="da-DK"/>
              </w:rPr>
            </w:pPr>
            <w:r w:rsidRPr="001145BF">
              <w:rPr>
                <w:sz w:val="24"/>
                <w:szCs w:val="24"/>
                <w:lang w:eastAsia="da-DK"/>
              </w:rPr>
              <w:lastRenderedPageBreak/>
              <w:t>Fisk</w:t>
            </w:r>
          </w:p>
        </w:tc>
        <w:tc>
          <w:tcPr>
            <w:tcW w:w="3289" w:type="dxa"/>
          </w:tcPr>
          <w:p w:rsidR="008011FA" w:rsidRPr="001145BF" w:rsidRDefault="008011FA" w:rsidP="00AB5E79">
            <w:pPr>
              <w:rPr>
                <w:i/>
                <w:sz w:val="24"/>
                <w:szCs w:val="24"/>
                <w:lang w:eastAsia="da-DK"/>
              </w:rPr>
            </w:pPr>
            <w:r w:rsidRPr="001145BF">
              <w:rPr>
                <w:i/>
                <w:sz w:val="24"/>
                <w:szCs w:val="24"/>
                <w:lang w:eastAsia="da-DK"/>
              </w:rPr>
              <w:t xml:space="preserve">O. </w:t>
            </w:r>
            <w:proofErr w:type="spellStart"/>
            <w:r w:rsidRPr="001145BF">
              <w:rPr>
                <w:i/>
                <w:sz w:val="24"/>
                <w:szCs w:val="24"/>
                <w:lang w:eastAsia="da-DK"/>
              </w:rPr>
              <w:t>mykiss</w:t>
            </w:r>
            <w:proofErr w:type="spellEnd"/>
          </w:p>
        </w:tc>
        <w:tc>
          <w:tcPr>
            <w:tcW w:w="1888" w:type="dxa"/>
          </w:tcPr>
          <w:p w:rsidR="008011FA" w:rsidRPr="001145BF" w:rsidRDefault="008011FA" w:rsidP="00AB5E79">
            <w:pPr>
              <w:ind w:left="109" w:right="-525"/>
              <w:rPr>
                <w:sz w:val="24"/>
                <w:szCs w:val="24"/>
                <w:lang w:eastAsia="da-DK"/>
              </w:rPr>
            </w:pPr>
            <w:r w:rsidRPr="001145BF">
              <w:rPr>
                <w:sz w:val="24"/>
                <w:szCs w:val="24"/>
                <w:lang w:eastAsia="da-DK"/>
              </w:rPr>
              <w:t>0,160 µg/l</w:t>
            </w:r>
          </w:p>
        </w:tc>
        <w:tc>
          <w:tcPr>
            <w:tcW w:w="1903" w:type="dxa"/>
          </w:tcPr>
          <w:p w:rsidR="008011FA" w:rsidRPr="001145BF" w:rsidRDefault="008011FA" w:rsidP="00AB5E79">
            <w:pPr>
              <w:ind w:left="145" w:right="292"/>
              <w:rPr>
                <w:sz w:val="24"/>
                <w:szCs w:val="24"/>
                <w:lang w:eastAsia="da-DK"/>
              </w:rPr>
            </w:pPr>
            <w:r w:rsidRPr="001145BF">
              <w:rPr>
                <w:sz w:val="24"/>
                <w:szCs w:val="24"/>
                <w:lang w:eastAsia="da-DK"/>
              </w:rPr>
              <w:t>Ikke bestemt</w:t>
            </w:r>
          </w:p>
        </w:tc>
      </w:tr>
      <w:tr w:rsidR="008011FA" w:rsidRPr="001145BF" w:rsidTr="00AB5E79">
        <w:tc>
          <w:tcPr>
            <w:tcW w:w="1701" w:type="dxa"/>
            <w:vMerge/>
          </w:tcPr>
          <w:p w:rsidR="008011FA" w:rsidRPr="001145BF" w:rsidRDefault="008011FA" w:rsidP="00AB5E79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3289" w:type="dxa"/>
          </w:tcPr>
          <w:p w:rsidR="008011FA" w:rsidRPr="001145BF" w:rsidRDefault="008011FA" w:rsidP="00AB5E79">
            <w:pPr>
              <w:rPr>
                <w:i/>
                <w:sz w:val="24"/>
                <w:szCs w:val="24"/>
                <w:lang w:eastAsia="da-DK"/>
              </w:rPr>
            </w:pPr>
            <w:r w:rsidRPr="001145BF">
              <w:rPr>
                <w:i/>
                <w:sz w:val="24"/>
                <w:szCs w:val="24"/>
                <w:lang w:eastAsia="da-DK"/>
              </w:rPr>
              <w:t xml:space="preserve">L. </w:t>
            </w:r>
            <w:proofErr w:type="spellStart"/>
            <w:r w:rsidRPr="001145BF">
              <w:rPr>
                <w:i/>
                <w:sz w:val="24"/>
                <w:szCs w:val="24"/>
                <w:lang w:eastAsia="da-DK"/>
              </w:rPr>
              <w:t>macrochirus</w:t>
            </w:r>
            <w:proofErr w:type="spellEnd"/>
          </w:p>
        </w:tc>
        <w:tc>
          <w:tcPr>
            <w:tcW w:w="1888" w:type="dxa"/>
          </w:tcPr>
          <w:p w:rsidR="008011FA" w:rsidRPr="001145BF" w:rsidRDefault="008011FA" w:rsidP="00AB5E79">
            <w:pPr>
              <w:ind w:left="109" w:right="-525"/>
              <w:rPr>
                <w:sz w:val="24"/>
                <w:szCs w:val="24"/>
                <w:lang w:eastAsia="da-DK"/>
              </w:rPr>
            </w:pPr>
            <w:r w:rsidRPr="001145BF">
              <w:rPr>
                <w:sz w:val="24"/>
                <w:szCs w:val="24"/>
                <w:lang w:eastAsia="da-DK"/>
              </w:rPr>
              <w:t>0,620 µg/l</w:t>
            </w:r>
          </w:p>
        </w:tc>
        <w:tc>
          <w:tcPr>
            <w:tcW w:w="1903" w:type="dxa"/>
          </w:tcPr>
          <w:p w:rsidR="008011FA" w:rsidRPr="001145BF" w:rsidRDefault="008011FA" w:rsidP="00AB5E79">
            <w:pPr>
              <w:ind w:left="145" w:right="292"/>
              <w:rPr>
                <w:sz w:val="24"/>
                <w:szCs w:val="24"/>
                <w:lang w:eastAsia="da-DK"/>
              </w:rPr>
            </w:pPr>
            <w:r w:rsidRPr="001145BF">
              <w:rPr>
                <w:sz w:val="24"/>
                <w:szCs w:val="24"/>
                <w:lang w:eastAsia="da-DK"/>
              </w:rPr>
              <w:t>0,52 µg/l</w:t>
            </w:r>
          </w:p>
        </w:tc>
      </w:tr>
      <w:tr w:rsidR="008011FA" w:rsidRPr="001145BF" w:rsidTr="00AB5E79">
        <w:tc>
          <w:tcPr>
            <w:tcW w:w="1701" w:type="dxa"/>
            <w:vMerge/>
          </w:tcPr>
          <w:p w:rsidR="008011FA" w:rsidRPr="001145BF" w:rsidRDefault="008011FA" w:rsidP="00AB5E79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3289" w:type="dxa"/>
          </w:tcPr>
          <w:p w:rsidR="008011FA" w:rsidRPr="001145BF" w:rsidRDefault="008011FA" w:rsidP="00AB5E79">
            <w:pPr>
              <w:rPr>
                <w:sz w:val="24"/>
                <w:szCs w:val="24"/>
                <w:lang w:eastAsia="da-DK"/>
              </w:rPr>
            </w:pPr>
            <w:r w:rsidRPr="001145BF">
              <w:rPr>
                <w:i/>
                <w:sz w:val="24"/>
                <w:szCs w:val="24"/>
                <w:lang w:eastAsia="da-DK"/>
              </w:rPr>
              <w:t xml:space="preserve">P. </w:t>
            </w:r>
            <w:proofErr w:type="spellStart"/>
            <w:r w:rsidRPr="001145BF">
              <w:rPr>
                <w:i/>
                <w:sz w:val="24"/>
                <w:szCs w:val="24"/>
                <w:lang w:eastAsia="da-DK"/>
              </w:rPr>
              <w:t>promelas</w:t>
            </w:r>
            <w:proofErr w:type="spellEnd"/>
            <w:r w:rsidRPr="001145BF">
              <w:rPr>
                <w:sz w:val="24"/>
                <w:szCs w:val="24"/>
                <w:lang w:eastAsia="da-DK"/>
              </w:rPr>
              <w:t xml:space="preserve"> (tidlige livsstadier)</w:t>
            </w:r>
          </w:p>
        </w:tc>
        <w:tc>
          <w:tcPr>
            <w:tcW w:w="1888" w:type="dxa"/>
          </w:tcPr>
          <w:p w:rsidR="008011FA" w:rsidRPr="001145BF" w:rsidRDefault="008011FA" w:rsidP="00AB5E79">
            <w:pPr>
              <w:ind w:left="109" w:right="-525"/>
              <w:rPr>
                <w:sz w:val="24"/>
                <w:szCs w:val="24"/>
                <w:lang w:eastAsia="da-DK"/>
              </w:rPr>
            </w:pPr>
            <w:r w:rsidRPr="001145BF">
              <w:rPr>
                <w:sz w:val="24"/>
                <w:szCs w:val="24"/>
                <w:lang w:eastAsia="da-DK"/>
              </w:rPr>
              <w:t>Ikke relevant</w:t>
            </w:r>
          </w:p>
        </w:tc>
        <w:tc>
          <w:tcPr>
            <w:tcW w:w="1903" w:type="dxa"/>
          </w:tcPr>
          <w:p w:rsidR="008011FA" w:rsidRPr="001145BF" w:rsidRDefault="008011FA" w:rsidP="00AB5E79">
            <w:pPr>
              <w:ind w:left="145" w:right="292"/>
              <w:rPr>
                <w:sz w:val="24"/>
                <w:szCs w:val="24"/>
                <w:lang w:eastAsia="da-DK"/>
              </w:rPr>
            </w:pPr>
            <w:r w:rsidRPr="001145BF">
              <w:rPr>
                <w:sz w:val="24"/>
                <w:szCs w:val="24"/>
                <w:lang w:eastAsia="da-DK"/>
              </w:rPr>
              <w:t>0,0032 µg/l</w:t>
            </w:r>
          </w:p>
        </w:tc>
      </w:tr>
      <w:tr w:rsidR="008011FA" w:rsidRPr="001145BF" w:rsidTr="00AB5E79">
        <w:tc>
          <w:tcPr>
            <w:tcW w:w="1701" w:type="dxa"/>
            <w:tcBorders>
              <w:bottom w:val="single" w:sz="4" w:space="0" w:color="auto"/>
            </w:tcBorders>
          </w:tcPr>
          <w:p w:rsidR="008011FA" w:rsidRPr="001145BF" w:rsidRDefault="008011FA" w:rsidP="00AB5E79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:rsidR="008011FA" w:rsidRPr="001145BF" w:rsidRDefault="008011FA" w:rsidP="00AB5E79">
            <w:pPr>
              <w:rPr>
                <w:i/>
                <w:sz w:val="24"/>
                <w:szCs w:val="24"/>
                <w:lang w:eastAsia="da-DK"/>
              </w:rPr>
            </w:pPr>
            <w:proofErr w:type="spellStart"/>
            <w:r w:rsidRPr="001145BF">
              <w:rPr>
                <w:i/>
                <w:sz w:val="24"/>
                <w:szCs w:val="24"/>
                <w:lang w:eastAsia="da-DK"/>
              </w:rPr>
              <w:t>Cyprinus</w:t>
            </w:r>
            <w:proofErr w:type="spellEnd"/>
            <w:r w:rsidRPr="001145BF">
              <w:rPr>
                <w:i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1145BF">
              <w:rPr>
                <w:i/>
                <w:sz w:val="24"/>
                <w:szCs w:val="24"/>
                <w:lang w:eastAsia="da-DK"/>
              </w:rPr>
              <w:t>carpio</w:t>
            </w:r>
            <w:proofErr w:type="spellEnd"/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8011FA" w:rsidRPr="001145BF" w:rsidRDefault="008011FA" w:rsidP="00AB5E79">
            <w:pPr>
              <w:ind w:left="109" w:right="-525"/>
              <w:rPr>
                <w:sz w:val="24"/>
                <w:szCs w:val="24"/>
                <w:lang w:eastAsia="da-DK"/>
              </w:rPr>
            </w:pPr>
            <w:r w:rsidRPr="001145BF">
              <w:rPr>
                <w:sz w:val="24"/>
                <w:szCs w:val="24"/>
                <w:lang w:eastAsia="da-DK"/>
              </w:rPr>
              <w:t>0,11 µg/l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8011FA" w:rsidRPr="001145BF" w:rsidRDefault="008011FA" w:rsidP="00AB5E79">
            <w:pPr>
              <w:ind w:left="145" w:right="292"/>
              <w:rPr>
                <w:sz w:val="24"/>
                <w:szCs w:val="24"/>
                <w:lang w:eastAsia="da-DK"/>
              </w:rPr>
            </w:pPr>
            <w:r w:rsidRPr="001145BF">
              <w:rPr>
                <w:sz w:val="24"/>
                <w:szCs w:val="24"/>
                <w:lang w:eastAsia="da-DK"/>
              </w:rPr>
              <w:t>Ikke bestemt</w:t>
            </w:r>
          </w:p>
        </w:tc>
      </w:tr>
    </w:tbl>
    <w:p w:rsidR="008011FA" w:rsidRPr="001145BF" w:rsidRDefault="008011FA" w:rsidP="008011FA">
      <w:pPr>
        <w:tabs>
          <w:tab w:val="left" w:pos="851"/>
        </w:tabs>
        <w:autoSpaceDE w:val="0"/>
        <w:autoSpaceDN w:val="0"/>
        <w:adjustRightInd w:val="0"/>
        <w:snapToGrid w:val="0"/>
        <w:ind w:left="851"/>
        <w:rPr>
          <w:color w:val="000000"/>
          <w:sz w:val="24"/>
          <w:szCs w:val="24"/>
          <w:lang w:eastAsia="da-DK"/>
        </w:rPr>
      </w:pPr>
    </w:p>
    <w:p w:rsidR="008011FA" w:rsidRPr="001145BF" w:rsidRDefault="008011FA" w:rsidP="008011FA">
      <w:pPr>
        <w:tabs>
          <w:tab w:val="left" w:pos="851"/>
        </w:tabs>
        <w:ind w:left="851"/>
        <w:rPr>
          <w:sz w:val="20"/>
          <w:lang w:eastAsia="da-DK"/>
        </w:rPr>
      </w:pPr>
      <w:r w:rsidRPr="001145BF">
        <w:rPr>
          <w:sz w:val="20"/>
          <w:lang w:eastAsia="da-DK"/>
        </w:rPr>
        <w:t>EC</w:t>
      </w:r>
      <w:r w:rsidRPr="001145BF">
        <w:rPr>
          <w:sz w:val="20"/>
          <w:vertAlign w:val="subscript"/>
          <w:lang w:eastAsia="da-DK"/>
        </w:rPr>
        <w:t>50</w:t>
      </w:r>
      <w:r w:rsidRPr="001145BF">
        <w:rPr>
          <w:sz w:val="20"/>
          <w:lang w:eastAsia="da-DK"/>
        </w:rPr>
        <w:t>: Koncentrationer, der medførte, at 50 % af testartsindividerne blev påvirket negativt, dvs. både mortalitet og subletale virkninger.</w:t>
      </w:r>
    </w:p>
    <w:p w:rsidR="008011FA" w:rsidRDefault="008011FA" w:rsidP="008011FA">
      <w:pPr>
        <w:tabs>
          <w:tab w:val="left" w:pos="851"/>
        </w:tabs>
        <w:ind w:left="851"/>
        <w:rPr>
          <w:sz w:val="20"/>
          <w:lang w:eastAsia="da-DK"/>
        </w:rPr>
      </w:pPr>
      <w:r w:rsidRPr="001145BF">
        <w:rPr>
          <w:sz w:val="20"/>
          <w:lang w:eastAsia="da-DK"/>
        </w:rPr>
        <w:t>NOEC: Den koncentration, hvor der i studiet ikke blev observeret nogen virkninger.</w:t>
      </w:r>
    </w:p>
    <w:p w:rsidR="008011FA" w:rsidRPr="001145BF" w:rsidRDefault="008011FA" w:rsidP="008011FA">
      <w:pPr>
        <w:tabs>
          <w:tab w:val="left" w:pos="851"/>
        </w:tabs>
        <w:ind w:left="851"/>
        <w:rPr>
          <w:sz w:val="20"/>
          <w:lang w:eastAsia="da-DK"/>
        </w:rPr>
      </w:pPr>
    </w:p>
    <w:p w:rsidR="008011FA" w:rsidRPr="00406EE7" w:rsidRDefault="008011FA" w:rsidP="008011FA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1145BF">
        <w:rPr>
          <w:sz w:val="24"/>
          <w:szCs w:val="24"/>
          <w:lang w:eastAsia="da-DK"/>
        </w:rPr>
        <w:t xml:space="preserve">Dette indebærer, at </w:t>
      </w:r>
      <w:proofErr w:type="spellStart"/>
      <w:r w:rsidRPr="001145BF">
        <w:rPr>
          <w:sz w:val="24"/>
          <w:szCs w:val="24"/>
          <w:lang w:eastAsia="da-DK"/>
        </w:rPr>
        <w:t>moxidectin</w:t>
      </w:r>
      <w:proofErr w:type="spellEnd"/>
      <w:r w:rsidRPr="001145BF">
        <w:rPr>
          <w:sz w:val="24"/>
          <w:szCs w:val="24"/>
          <w:lang w:eastAsia="da-DK"/>
        </w:rPr>
        <w:t>, hvis det udledes til vandmasser, kan have en alvorlig og varig indvirkning på organismer, der lever i vand. For at mindske denne risiko skal alle forsigtighedsregler vedrørende anvendelse og bortskaffelse overholdes.</w:t>
      </w:r>
    </w:p>
    <w:p w:rsidR="008011FA" w:rsidRPr="00406EE7" w:rsidRDefault="008011FA" w:rsidP="008011FA">
      <w:pPr>
        <w:tabs>
          <w:tab w:val="left" w:pos="8222"/>
        </w:tabs>
        <w:ind w:left="851"/>
        <w:rPr>
          <w:sz w:val="24"/>
          <w:szCs w:val="24"/>
        </w:rPr>
      </w:pPr>
    </w:p>
    <w:p w:rsidR="008011FA" w:rsidRPr="00406EE7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011FA" w:rsidRPr="00406EE7" w:rsidRDefault="008011FA" w:rsidP="008011FA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</w:t>
      </w:r>
      <w:r w:rsidRPr="00406EE7">
        <w:rPr>
          <w:b/>
          <w:sz w:val="24"/>
          <w:szCs w:val="24"/>
        </w:rPr>
        <w:tab/>
        <w:t>FARMACEUTISKE OPLYSNINGER</w:t>
      </w:r>
    </w:p>
    <w:p w:rsidR="008011FA" w:rsidRPr="00406EE7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011FA" w:rsidRPr="00406EE7" w:rsidRDefault="008011FA" w:rsidP="008011FA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6.1</w:t>
      </w:r>
      <w:r w:rsidRPr="00406EE7">
        <w:rPr>
          <w:b/>
          <w:sz w:val="24"/>
          <w:szCs w:val="24"/>
        </w:rPr>
        <w:tab/>
        <w:t>Hjælpestoffer</w:t>
      </w:r>
    </w:p>
    <w:p w:rsidR="006021E4" w:rsidRPr="006021E4" w:rsidRDefault="006021E4" w:rsidP="006021E4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6021E4">
        <w:rPr>
          <w:sz w:val="24"/>
          <w:szCs w:val="24"/>
          <w:lang w:eastAsia="da-DK"/>
        </w:rPr>
        <w:t>Benzylalkohol</w:t>
      </w:r>
      <w:proofErr w:type="spellEnd"/>
      <w:r w:rsidRPr="006021E4">
        <w:rPr>
          <w:sz w:val="24"/>
          <w:szCs w:val="24"/>
          <w:lang w:eastAsia="da-DK"/>
        </w:rPr>
        <w:t xml:space="preserve"> </w:t>
      </w:r>
      <w:r w:rsidRPr="006021E4">
        <w:rPr>
          <w:bCs/>
          <w:sz w:val="24"/>
          <w:szCs w:val="24"/>
          <w:lang w:eastAsia="da-DK"/>
        </w:rPr>
        <w:t>(E1519)</w:t>
      </w:r>
    </w:p>
    <w:p w:rsidR="006021E4" w:rsidRPr="006021E4" w:rsidRDefault="006021E4" w:rsidP="006021E4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021E4">
        <w:rPr>
          <w:sz w:val="24"/>
          <w:szCs w:val="24"/>
          <w:lang w:eastAsia="da-DK"/>
        </w:rPr>
        <w:t>Propylenglycol</w:t>
      </w:r>
    </w:p>
    <w:p w:rsidR="006021E4" w:rsidRPr="006021E4" w:rsidRDefault="006021E4" w:rsidP="006021E4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6021E4">
        <w:rPr>
          <w:sz w:val="24"/>
          <w:szCs w:val="24"/>
          <w:lang w:eastAsia="da-DK"/>
        </w:rPr>
        <w:t>Polysorbat</w:t>
      </w:r>
      <w:proofErr w:type="spellEnd"/>
      <w:r w:rsidRPr="006021E4">
        <w:rPr>
          <w:sz w:val="24"/>
          <w:szCs w:val="24"/>
          <w:lang w:eastAsia="da-DK"/>
        </w:rPr>
        <w:t xml:space="preserve"> 20</w:t>
      </w:r>
    </w:p>
    <w:p w:rsidR="006021E4" w:rsidRPr="006021E4" w:rsidRDefault="006021E4" w:rsidP="006021E4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6021E4">
        <w:rPr>
          <w:sz w:val="24"/>
          <w:szCs w:val="24"/>
          <w:lang w:eastAsia="da-DK"/>
        </w:rPr>
        <w:t>Dinatriumphosphatdodeca</w:t>
      </w:r>
      <w:proofErr w:type="spellEnd"/>
      <w:r w:rsidRPr="006021E4">
        <w:rPr>
          <w:sz w:val="24"/>
          <w:szCs w:val="24"/>
          <w:lang w:eastAsia="da-DK"/>
        </w:rPr>
        <w:t>-hydrat</w:t>
      </w:r>
    </w:p>
    <w:p w:rsidR="006021E4" w:rsidRPr="006021E4" w:rsidRDefault="006021E4" w:rsidP="006021E4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6021E4">
        <w:rPr>
          <w:sz w:val="24"/>
          <w:szCs w:val="24"/>
          <w:lang w:eastAsia="da-DK"/>
        </w:rPr>
        <w:t>Natriumdihydrogenphosphat-dihydrat</w:t>
      </w:r>
      <w:proofErr w:type="spellEnd"/>
    </w:p>
    <w:p w:rsidR="008011FA" w:rsidRPr="00406EE7" w:rsidRDefault="006021E4" w:rsidP="006021E4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021E4">
        <w:rPr>
          <w:sz w:val="24"/>
          <w:szCs w:val="24"/>
          <w:lang w:eastAsia="da-DK"/>
        </w:rPr>
        <w:t>Vand, renset</w:t>
      </w:r>
    </w:p>
    <w:p w:rsidR="008011FA" w:rsidRPr="00406EE7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011FA" w:rsidRPr="00406EE7" w:rsidRDefault="008011FA" w:rsidP="008011FA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6.2</w:t>
      </w:r>
      <w:r w:rsidRPr="00406EE7">
        <w:rPr>
          <w:b/>
          <w:sz w:val="24"/>
          <w:szCs w:val="24"/>
        </w:rPr>
        <w:tab/>
        <w:t>Uforligeligheder</w:t>
      </w:r>
    </w:p>
    <w:p w:rsidR="008011FA" w:rsidRPr="00406EE7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2E7ADC">
        <w:rPr>
          <w:sz w:val="24"/>
          <w:szCs w:val="24"/>
          <w:lang w:eastAsia="da-DK"/>
        </w:rPr>
        <w:t>Da der ikke foreligger undersøgelser vedrørende eventuelle uforligeligheder, bør dette lægemiddel ikke blandes med andre lægemidler.</w:t>
      </w:r>
    </w:p>
    <w:p w:rsidR="008011FA" w:rsidRPr="00406EE7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011FA" w:rsidRPr="00406EE7" w:rsidRDefault="008011FA" w:rsidP="008011FA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6.3</w:t>
      </w:r>
      <w:r w:rsidRPr="00406EE7">
        <w:rPr>
          <w:b/>
          <w:sz w:val="24"/>
          <w:szCs w:val="24"/>
        </w:rPr>
        <w:tab/>
        <w:t>Opbevaringstid</w:t>
      </w:r>
    </w:p>
    <w:p w:rsidR="008011FA" w:rsidRPr="002E7ADC" w:rsidRDefault="008011FA" w:rsidP="008011FA">
      <w:pPr>
        <w:widowControl w:val="0"/>
        <w:tabs>
          <w:tab w:val="left" w:pos="851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da-DK"/>
        </w:rPr>
      </w:pPr>
      <w:r>
        <w:rPr>
          <w:color w:val="000000"/>
          <w:sz w:val="24"/>
          <w:szCs w:val="24"/>
          <w:lang w:eastAsia="da-DK"/>
        </w:rPr>
        <w:t>I</w:t>
      </w:r>
      <w:r w:rsidRPr="002E7ADC">
        <w:rPr>
          <w:color w:val="000000"/>
          <w:sz w:val="24"/>
          <w:szCs w:val="24"/>
          <w:lang w:eastAsia="da-DK"/>
        </w:rPr>
        <w:t xml:space="preserve"> s</w:t>
      </w:r>
      <w:r>
        <w:rPr>
          <w:color w:val="000000"/>
          <w:sz w:val="24"/>
          <w:szCs w:val="24"/>
          <w:lang w:eastAsia="da-DK"/>
        </w:rPr>
        <w:t xml:space="preserve">algspakning: </w:t>
      </w:r>
      <w:r w:rsidR="003F1C32">
        <w:rPr>
          <w:color w:val="000000"/>
          <w:sz w:val="24"/>
          <w:szCs w:val="24"/>
          <w:lang w:eastAsia="da-DK"/>
        </w:rPr>
        <w:t>2</w:t>
      </w:r>
      <w:r>
        <w:rPr>
          <w:color w:val="000000"/>
          <w:sz w:val="24"/>
          <w:szCs w:val="24"/>
          <w:lang w:eastAsia="da-DK"/>
        </w:rPr>
        <w:t xml:space="preserve"> </w:t>
      </w:r>
      <w:r w:rsidR="006021E4">
        <w:rPr>
          <w:color w:val="000000"/>
          <w:sz w:val="24"/>
          <w:szCs w:val="24"/>
          <w:lang w:eastAsia="da-DK"/>
        </w:rPr>
        <w:t>år</w:t>
      </w:r>
      <w:r w:rsidRPr="002E7ADC">
        <w:rPr>
          <w:color w:val="000000"/>
          <w:sz w:val="24"/>
          <w:szCs w:val="24"/>
          <w:lang w:eastAsia="da-DK"/>
        </w:rPr>
        <w:t>.</w:t>
      </w:r>
    </w:p>
    <w:p w:rsidR="008011FA" w:rsidRPr="00D746C9" w:rsidRDefault="008011FA" w:rsidP="008011FA">
      <w:pPr>
        <w:widowControl w:val="0"/>
        <w:tabs>
          <w:tab w:val="left" w:pos="851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da-DK"/>
        </w:rPr>
      </w:pPr>
      <w:r>
        <w:rPr>
          <w:color w:val="000000"/>
          <w:sz w:val="24"/>
          <w:szCs w:val="24"/>
          <w:lang w:eastAsia="da-DK"/>
        </w:rPr>
        <w:t>E</w:t>
      </w:r>
      <w:r w:rsidRPr="002E7ADC">
        <w:rPr>
          <w:color w:val="000000"/>
          <w:sz w:val="24"/>
          <w:szCs w:val="24"/>
          <w:lang w:eastAsia="da-DK"/>
        </w:rPr>
        <w:t>fter første å</w:t>
      </w:r>
      <w:r>
        <w:rPr>
          <w:color w:val="000000"/>
          <w:sz w:val="24"/>
          <w:szCs w:val="24"/>
          <w:lang w:eastAsia="da-DK"/>
        </w:rPr>
        <w:t xml:space="preserve">bning af den indre emballage: </w:t>
      </w:r>
      <w:r w:rsidR="00DA1452">
        <w:rPr>
          <w:color w:val="000000"/>
          <w:sz w:val="24"/>
          <w:szCs w:val="24"/>
          <w:lang w:eastAsia="da-DK"/>
        </w:rPr>
        <w:t>6</w:t>
      </w:r>
      <w:r>
        <w:rPr>
          <w:color w:val="000000"/>
          <w:sz w:val="24"/>
          <w:szCs w:val="24"/>
          <w:lang w:eastAsia="da-DK"/>
        </w:rPr>
        <w:t xml:space="preserve"> </w:t>
      </w:r>
      <w:r w:rsidRPr="002E7ADC">
        <w:rPr>
          <w:color w:val="000000"/>
          <w:sz w:val="24"/>
          <w:szCs w:val="24"/>
          <w:lang w:eastAsia="da-DK"/>
        </w:rPr>
        <w:t>måneder.</w:t>
      </w:r>
    </w:p>
    <w:p w:rsidR="008011FA" w:rsidRPr="00406EE7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011FA" w:rsidRPr="00406EE7" w:rsidRDefault="008011FA" w:rsidP="008011FA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6.4</w:t>
      </w:r>
      <w:r w:rsidRPr="00406EE7">
        <w:rPr>
          <w:b/>
          <w:sz w:val="24"/>
          <w:szCs w:val="24"/>
        </w:rPr>
        <w:tab/>
        <w:t>Særlige opbevaringsforhold</w:t>
      </w:r>
    </w:p>
    <w:p w:rsidR="008011FA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da-DK"/>
        </w:rPr>
      </w:pPr>
      <w:r w:rsidRPr="002E7ADC">
        <w:rPr>
          <w:sz w:val="24"/>
          <w:szCs w:val="24"/>
          <w:lang w:eastAsia="da-DK"/>
        </w:rPr>
        <w:t>Opbevar beholderen i den ydre karton for at beskytte mod lys</w:t>
      </w:r>
      <w:r>
        <w:rPr>
          <w:color w:val="000000"/>
          <w:sz w:val="24"/>
          <w:szCs w:val="24"/>
          <w:lang w:eastAsia="da-DK"/>
        </w:rPr>
        <w:t>.</w:t>
      </w:r>
    </w:p>
    <w:p w:rsidR="008011FA" w:rsidRPr="00506844" w:rsidRDefault="008011FA" w:rsidP="008011FA">
      <w:pPr>
        <w:tabs>
          <w:tab w:val="left" w:pos="851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da-DK"/>
        </w:rPr>
      </w:pPr>
      <w:r w:rsidRPr="002E7ADC">
        <w:rPr>
          <w:color w:val="000000"/>
          <w:sz w:val="24"/>
          <w:szCs w:val="24"/>
          <w:lang w:eastAsia="da-DK"/>
        </w:rPr>
        <w:t>Må ikke opbevares over 25</w:t>
      </w:r>
      <w:r>
        <w:rPr>
          <w:color w:val="000000"/>
          <w:sz w:val="24"/>
          <w:szCs w:val="24"/>
          <w:lang w:eastAsia="da-DK"/>
        </w:rPr>
        <w:t xml:space="preserve"> </w:t>
      </w:r>
      <w:r w:rsidRPr="002E7ADC">
        <w:rPr>
          <w:color w:val="000000"/>
          <w:sz w:val="24"/>
          <w:szCs w:val="24"/>
          <w:lang w:eastAsia="da-DK"/>
        </w:rPr>
        <w:t>°C</w:t>
      </w:r>
    </w:p>
    <w:p w:rsidR="008011FA" w:rsidRPr="00406EE7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011FA" w:rsidRPr="00406EE7" w:rsidRDefault="008011FA" w:rsidP="008011FA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6.5</w:t>
      </w:r>
      <w:r w:rsidRPr="00406EE7">
        <w:rPr>
          <w:b/>
          <w:sz w:val="24"/>
          <w:szCs w:val="24"/>
        </w:rPr>
        <w:tab/>
        <w:t>Emballage</w:t>
      </w:r>
    </w:p>
    <w:p w:rsidR="008011FA" w:rsidRPr="002E7ADC" w:rsidRDefault="008011FA" w:rsidP="008011FA">
      <w:pPr>
        <w:tabs>
          <w:tab w:val="left" w:pos="851"/>
        </w:tabs>
        <w:ind w:left="851" w:right="-29"/>
        <w:rPr>
          <w:color w:val="000000"/>
          <w:sz w:val="24"/>
          <w:szCs w:val="24"/>
          <w:lang w:eastAsia="da-DK"/>
        </w:rPr>
      </w:pPr>
      <w:r w:rsidRPr="002E7ADC">
        <w:rPr>
          <w:color w:val="000000"/>
          <w:sz w:val="24"/>
          <w:szCs w:val="24"/>
          <w:lang w:eastAsia="da-DK"/>
        </w:rPr>
        <w:t xml:space="preserve">Hvid </w:t>
      </w:r>
      <w:proofErr w:type="spellStart"/>
      <w:r w:rsidRPr="002E7ADC">
        <w:rPr>
          <w:color w:val="000000"/>
          <w:sz w:val="24"/>
          <w:szCs w:val="24"/>
          <w:lang w:eastAsia="da-DK"/>
        </w:rPr>
        <w:t>flexi</w:t>
      </w:r>
      <w:proofErr w:type="spellEnd"/>
      <w:r w:rsidRPr="002E7ADC">
        <w:rPr>
          <w:color w:val="000000"/>
          <w:sz w:val="24"/>
          <w:szCs w:val="24"/>
          <w:lang w:eastAsia="da-DK"/>
        </w:rPr>
        <w:t>-b</w:t>
      </w:r>
      <w:r>
        <w:rPr>
          <w:color w:val="000000"/>
          <w:sz w:val="24"/>
          <w:szCs w:val="24"/>
          <w:lang w:eastAsia="da-DK"/>
        </w:rPr>
        <w:t>eholder af HDPE</w:t>
      </w:r>
      <w:r w:rsidRPr="002E7ADC">
        <w:rPr>
          <w:color w:val="000000"/>
          <w:sz w:val="24"/>
          <w:szCs w:val="24"/>
          <w:lang w:eastAsia="da-DK"/>
        </w:rPr>
        <w:t xml:space="preserve"> lukket med en aluminiumfolieforsegling og sikre</w:t>
      </w:r>
      <w:r>
        <w:rPr>
          <w:color w:val="000000"/>
          <w:sz w:val="24"/>
          <w:szCs w:val="24"/>
          <w:lang w:eastAsia="da-DK"/>
        </w:rPr>
        <w:t>t</w:t>
      </w:r>
      <w:r w:rsidRPr="002E7ADC">
        <w:rPr>
          <w:color w:val="000000"/>
          <w:sz w:val="24"/>
          <w:szCs w:val="24"/>
          <w:lang w:eastAsia="da-DK"/>
        </w:rPr>
        <w:t xml:space="preserve"> polypropylenhætte</w:t>
      </w:r>
      <w:r>
        <w:rPr>
          <w:color w:val="000000"/>
          <w:sz w:val="24"/>
          <w:szCs w:val="24"/>
          <w:lang w:eastAsia="da-DK"/>
        </w:rPr>
        <w:t xml:space="preserve">, </w:t>
      </w:r>
      <w:r w:rsidRPr="002E7ADC">
        <w:rPr>
          <w:sz w:val="24"/>
          <w:szCs w:val="24"/>
          <w:lang w:eastAsia="da-DK"/>
        </w:rPr>
        <w:t>i e</w:t>
      </w:r>
      <w:r>
        <w:rPr>
          <w:sz w:val="24"/>
          <w:szCs w:val="24"/>
          <w:lang w:eastAsia="da-DK"/>
        </w:rPr>
        <w:t>n ydre karton af pap.</w:t>
      </w:r>
    </w:p>
    <w:p w:rsidR="008011FA" w:rsidRDefault="008011FA" w:rsidP="008011FA">
      <w:pPr>
        <w:tabs>
          <w:tab w:val="left" w:pos="851"/>
        </w:tabs>
        <w:ind w:left="851" w:right="-29"/>
        <w:rPr>
          <w:sz w:val="24"/>
          <w:szCs w:val="24"/>
          <w:lang w:eastAsia="da-DK"/>
        </w:rPr>
      </w:pPr>
    </w:p>
    <w:p w:rsidR="008011FA" w:rsidRDefault="008011FA" w:rsidP="008011FA">
      <w:pPr>
        <w:tabs>
          <w:tab w:val="left" w:pos="851"/>
        </w:tabs>
        <w:ind w:left="851" w:right="-29"/>
        <w:rPr>
          <w:color w:val="000000"/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Pakningsstørrelser: </w:t>
      </w:r>
      <w:r>
        <w:rPr>
          <w:color w:val="000000"/>
          <w:sz w:val="24"/>
          <w:szCs w:val="24"/>
          <w:lang w:eastAsia="da-DK"/>
        </w:rPr>
        <w:t>1 liter</w:t>
      </w:r>
      <w:r w:rsidRPr="002E7ADC">
        <w:rPr>
          <w:color w:val="000000"/>
          <w:sz w:val="24"/>
          <w:szCs w:val="24"/>
          <w:lang w:eastAsia="da-DK"/>
        </w:rPr>
        <w:t>, 2,5</w:t>
      </w:r>
      <w:r>
        <w:rPr>
          <w:color w:val="000000"/>
          <w:sz w:val="24"/>
          <w:szCs w:val="24"/>
          <w:lang w:eastAsia="da-DK"/>
        </w:rPr>
        <w:t xml:space="preserve"> </w:t>
      </w:r>
      <w:r w:rsidRPr="002E7ADC">
        <w:rPr>
          <w:color w:val="000000"/>
          <w:sz w:val="24"/>
          <w:szCs w:val="24"/>
          <w:lang w:eastAsia="da-DK"/>
        </w:rPr>
        <w:t>l</w:t>
      </w:r>
      <w:r>
        <w:rPr>
          <w:color w:val="000000"/>
          <w:sz w:val="24"/>
          <w:szCs w:val="24"/>
          <w:lang w:eastAsia="da-DK"/>
        </w:rPr>
        <w:t>iter</w:t>
      </w:r>
      <w:r w:rsidRPr="002E7ADC">
        <w:rPr>
          <w:color w:val="000000"/>
          <w:sz w:val="24"/>
          <w:szCs w:val="24"/>
          <w:lang w:eastAsia="da-DK"/>
        </w:rPr>
        <w:t>, 3</w:t>
      </w:r>
      <w:r>
        <w:rPr>
          <w:color w:val="000000"/>
          <w:sz w:val="24"/>
          <w:szCs w:val="24"/>
          <w:lang w:eastAsia="da-DK"/>
        </w:rPr>
        <w:t xml:space="preserve"> liter og 5 liter.</w:t>
      </w:r>
    </w:p>
    <w:p w:rsidR="008011FA" w:rsidRPr="00B60356" w:rsidRDefault="008011FA" w:rsidP="008011FA">
      <w:pPr>
        <w:tabs>
          <w:tab w:val="left" w:pos="851"/>
        </w:tabs>
        <w:ind w:left="851" w:right="-29"/>
        <w:rPr>
          <w:color w:val="000000"/>
          <w:sz w:val="24"/>
          <w:szCs w:val="24"/>
          <w:lang w:eastAsia="da-DK"/>
        </w:rPr>
      </w:pPr>
      <w:r w:rsidRPr="002E7ADC">
        <w:rPr>
          <w:sz w:val="24"/>
          <w:szCs w:val="24"/>
          <w:lang w:eastAsia="da-DK"/>
        </w:rPr>
        <w:t>Ikke alle pakningsstørrelser er nødvendigvis markedsført.</w:t>
      </w:r>
    </w:p>
    <w:p w:rsidR="008011FA" w:rsidRPr="00406EE7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011FA" w:rsidRPr="00406EE7" w:rsidRDefault="008011FA" w:rsidP="008011FA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6.6</w:t>
      </w:r>
      <w:r w:rsidRPr="00406EE7">
        <w:rPr>
          <w:b/>
          <w:sz w:val="24"/>
          <w:szCs w:val="24"/>
        </w:rPr>
        <w:tab/>
        <w:t>Særlige forholdsregler ved bortskaffelse af rester af lægemidlet eller affald</w:t>
      </w:r>
    </w:p>
    <w:p w:rsidR="008011FA" w:rsidRPr="002E7ADC" w:rsidRDefault="008011FA" w:rsidP="008011FA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2E7ADC">
        <w:rPr>
          <w:sz w:val="24"/>
          <w:szCs w:val="24"/>
          <w:lang w:eastAsia="da-DK"/>
        </w:rPr>
        <w:t>Ik</w:t>
      </w:r>
      <w:r>
        <w:rPr>
          <w:sz w:val="24"/>
          <w:szCs w:val="24"/>
          <w:lang w:eastAsia="da-DK"/>
        </w:rPr>
        <w:t>ke anvendte veterinærlægemidler</w:t>
      </w:r>
      <w:r w:rsidRPr="002E7ADC">
        <w:rPr>
          <w:sz w:val="24"/>
          <w:szCs w:val="24"/>
          <w:lang w:eastAsia="da-DK"/>
        </w:rPr>
        <w:t xml:space="preserve"> samt affald heraf bør destrueres i henhold</w:t>
      </w:r>
    </w:p>
    <w:p w:rsidR="008011FA" w:rsidRDefault="008011FA" w:rsidP="008011FA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2E7ADC">
        <w:rPr>
          <w:sz w:val="24"/>
          <w:szCs w:val="24"/>
          <w:lang w:eastAsia="da-DK"/>
        </w:rPr>
        <w:t>til lokale retningslinjer</w:t>
      </w:r>
      <w:r>
        <w:rPr>
          <w:sz w:val="24"/>
          <w:szCs w:val="24"/>
          <w:lang w:eastAsia="da-DK"/>
        </w:rPr>
        <w:t>.</w:t>
      </w:r>
    </w:p>
    <w:p w:rsidR="008011FA" w:rsidRPr="00406EE7" w:rsidRDefault="008011FA" w:rsidP="008011FA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2E7ADC">
        <w:rPr>
          <w:sz w:val="24"/>
          <w:szCs w:val="24"/>
          <w:lang w:eastAsia="da-DK"/>
        </w:rPr>
        <w:t>Vandløb må ikke forurenes med produktet.</w:t>
      </w:r>
    </w:p>
    <w:p w:rsidR="008011FA" w:rsidRDefault="008011FA" w:rsidP="008011F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11FA" w:rsidRPr="00070728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011FA" w:rsidRPr="00406EE7" w:rsidRDefault="008011FA" w:rsidP="008011FA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7.</w:t>
      </w:r>
      <w:r w:rsidRPr="00406EE7">
        <w:rPr>
          <w:b/>
          <w:sz w:val="24"/>
          <w:szCs w:val="24"/>
        </w:rPr>
        <w:tab/>
        <w:t>INDEHAVER AF MARKEDSFØRINGSTILLADELSEN</w:t>
      </w:r>
    </w:p>
    <w:p w:rsidR="008011FA" w:rsidRPr="00D311F8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D311F8">
        <w:rPr>
          <w:sz w:val="24"/>
          <w:szCs w:val="24"/>
          <w:lang w:eastAsia="da-DK"/>
        </w:rPr>
        <w:t>Chanelle Pharmaceuticals Manufacturing Ltd.</w:t>
      </w:r>
    </w:p>
    <w:p w:rsidR="008011FA" w:rsidRPr="00B3687F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  <w:lang w:val="en-US" w:eastAsia="da-DK"/>
        </w:rPr>
      </w:pPr>
      <w:r w:rsidRPr="00B3687F">
        <w:rPr>
          <w:sz w:val="24"/>
          <w:szCs w:val="24"/>
          <w:lang w:val="en-US" w:eastAsia="da-DK"/>
        </w:rPr>
        <w:t>Loughrea, Co. Galway</w:t>
      </w:r>
    </w:p>
    <w:p w:rsidR="008011FA" w:rsidRPr="00B04CCB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  <w:lang w:val="en-US" w:eastAsia="da-DK"/>
        </w:rPr>
      </w:pPr>
      <w:proofErr w:type="spellStart"/>
      <w:r w:rsidRPr="00B04CCB">
        <w:rPr>
          <w:sz w:val="24"/>
          <w:szCs w:val="24"/>
          <w:lang w:val="en-US" w:eastAsia="da-DK"/>
        </w:rPr>
        <w:t>Irland</w:t>
      </w:r>
      <w:proofErr w:type="spellEnd"/>
    </w:p>
    <w:p w:rsidR="008011FA" w:rsidRPr="00B04CCB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  <w:lang w:val="en-US" w:eastAsia="da-DK"/>
        </w:rPr>
      </w:pPr>
    </w:p>
    <w:p w:rsidR="008011FA" w:rsidRPr="00B04CCB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  <w:lang w:val="en-US" w:eastAsia="da-DK"/>
        </w:rPr>
      </w:pPr>
      <w:proofErr w:type="spellStart"/>
      <w:r w:rsidRPr="00B04CCB">
        <w:rPr>
          <w:b/>
          <w:sz w:val="24"/>
          <w:szCs w:val="24"/>
          <w:lang w:val="en-US" w:eastAsia="da-DK"/>
        </w:rPr>
        <w:t>Repræsentant</w:t>
      </w:r>
      <w:proofErr w:type="spellEnd"/>
    </w:p>
    <w:p w:rsidR="008011FA" w:rsidRPr="00B04CCB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  <w:lang w:val="en-US" w:eastAsia="da-DK"/>
        </w:rPr>
      </w:pPr>
      <w:proofErr w:type="spellStart"/>
      <w:r w:rsidRPr="00B04CCB">
        <w:rPr>
          <w:sz w:val="24"/>
          <w:szCs w:val="24"/>
          <w:lang w:val="en-US" w:eastAsia="da-DK"/>
        </w:rPr>
        <w:t>ScanVet</w:t>
      </w:r>
      <w:proofErr w:type="spellEnd"/>
      <w:r w:rsidRPr="00B04CCB">
        <w:rPr>
          <w:sz w:val="24"/>
          <w:szCs w:val="24"/>
          <w:lang w:val="en-US" w:eastAsia="da-DK"/>
        </w:rPr>
        <w:t xml:space="preserve"> Animal Health A/S</w:t>
      </w:r>
    </w:p>
    <w:p w:rsidR="008011FA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Kongevejen 66</w:t>
      </w:r>
    </w:p>
    <w:p w:rsidR="008011FA" w:rsidRPr="00B83643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3480 Fredensborg</w:t>
      </w:r>
    </w:p>
    <w:p w:rsidR="008011FA" w:rsidRPr="00406EE7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011FA" w:rsidRPr="00406EE7" w:rsidRDefault="008011FA" w:rsidP="008011FA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8.</w:t>
      </w:r>
      <w:r w:rsidRPr="00406EE7">
        <w:rPr>
          <w:b/>
          <w:sz w:val="24"/>
          <w:szCs w:val="24"/>
        </w:rPr>
        <w:tab/>
        <w:t>MARKEDSFØRINGSTILLADELSESNUMMER (NUMRE)</w:t>
      </w:r>
    </w:p>
    <w:p w:rsidR="008011FA" w:rsidRPr="00406EE7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60391</w:t>
      </w:r>
    </w:p>
    <w:p w:rsidR="008011FA" w:rsidRPr="00406EE7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011FA" w:rsidRPr="00406EE7" w:rsidRDefault="008011FA" w:rsidP="008011FA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9.</w:t>
      </w:r>
      <w:r w:rsidRPr="00406EE7">
        <w:rPr>
          <w:b/>
          <w:sz w:val="24"/>
          <w:szCs w:val="24"/>
        </w:rPr>
        <w:tab/>
        <w:t>DATO FOR FØRSTE MARKEDSFØRINGSTILLADELSE</w:t>
      </w:r>
    </w:p>
    <w:p w:rsidR="008011FA" w:rsidRPr="00406EE7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25. september 2018</w:t>
      </w:r>
    </w:p>
    <w:p w:rsidR="008011FA" w:rsidRPr="00406EE7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011FA" w:rsidRPr="00406EE7" w:rsidRDefault="008011FA" w:rsidP="008011FA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10.</w:t>
      </w:r>
      <w:r w:rsidRPr="00406EE7">
        <w:rPr>
          <w:b/>
          <w:sz w:val="24"/>
          <w:szCs w:val="24"/>
        </w:rPr>
        <w:tab/>
        <w:t>DATO FOR ÆNDRING AF TEKSTEN</w:t>
      </w:r>
    </w:p>
    <w:p w:rsidR="008011FA" w:rsidRPr="00406EE7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1</w:t>
      </w:r>
      <w:r w:rsidR="003F1C32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 xml:space="preserve">. </w:t>
      </w:r>
      <w:r w:rsidR="003F1C32">
        <w:rPr>
          <w:sz w:val="24"/>
          <w:szCs w:val="24"/>
        </w:rPr>
        <w:t>juli</w:t>
      </w:r>
      <w:r>
        <w:rPr>
          <w:sz w:val="24"/>
          <w:szCs w:val="24"/>
        </w:rPr>
        <w:t xml:space="preserve"> 20</w:t>
      </w:r>
      <w:r w:rsidR="006021E4">
        <w:rPr>
          <w:sz w:val="24"/>
          <w:szCs w:val="24"/>
        </w:rPr>
        <w:t>2</w:t>
      </w:r>
      <w:r w:rsidR="003F1C32">
        <w:rPr>
          <w:sz w:val="24"/>
          <w:szCs w:val="24"/>
        </w:rPr>
        <w:t>4</w:t>
      </w:r>
    </w:p>
    <w:p w:rsidR="008011FA" w:rsidRPr="00406EE7" w:rsidRDefault="008011FA" w:rsidP="008011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011FA" w:rsidRPr="00406EE7" w:rsidRDefault="008011FA" w:rsidP="008011FA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11.</w:t>
      </w:r>
      <w:r w:rsidRPr="00406EE7">
        <w:rPr>
          <w:b/>
          <w:sz w:val="24"/>
          <w:szCs w:val="24"/>
        </w:rPr>
        <w:tab/>
        <w:t>UDLEVERINGSBESTEMMELSE</w:t>
      </w:r>
    </w:p>
    <w:p w:rsidR="008011FA" w:rsidRPr="006A02D6" w:rsidRDefault="008011FA" w:rsidP="008011FA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>
        <w:rPr>
          <w:szCs w:val="24"/>
        </w:rPr>
        <w:t>BP</w:t>
      </w:r>
    </w:p>
    <w:p w:rsidR="008011FA" w:rsidRPr="004927CC" w:rsidRDefault="008011FA" w:rsidP="008011FA"/>
    <w:p w:rsidR="0003527F" w:rsidRPr="008011FA" w:rsidRDefault="0003527F" w:rsidP="008011FA"/>
    <w:sectPr w:rsidR="0003527F" w:rsidRPr="008011FA" w:rsidSect="00C479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1FA" w:rsidRDefault="008011FA">
      <w:r>
        <w:separator/>
      </w:r>
    </w:p>
  </w:endnote>
  <w:endnote w:type="continuationSeparator" w:id="0">
    <w:p w:rsidR="008011FA" w:rsidRDefault="0080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6021E4">
      <w:rPr>
        <w:i/>
        <w:noProof/>
        <w:snapToGrid w:val="0"/>
        <w:sz w:val="18"/>
      </w:rPr>
      <w:t>Ridamec, oral opløsning 1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6021E4">
      <w:rPr>
        <w:i/>
        <w:noProof/>
        <w:snapToGrid w:val="0"/>
        <w:sz w:val="18"/>
      </w:rPr>
      <w:t>Ridamec, oral opløsning 1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1FA" w:rsidRDefault="008011FA">
      <w:r>
        <w:separator/>
      </w:r>
    </w:p>
  </w:footnote>
  <w:footnote w:type="continuationSeparator" w:id="0">
    <w:p w:rsidR="008011FA" w:rsidRDefault="00801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520E3"/>
    <w:multiLevelType w:val="hybridMultilevel"/>
    <w:tmpl w:val="3FA2B1FC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FA"/>
    <w:rsid w:val="0003527F"/>
    <w:rsid w:val="00065C7D"/>
    <w:rsid w:val="000C6CD4"/>
    <w:rsid w:val="001577E4"/>
    <w:rsid w:val="001858CA"/>
    <w:rsid w:val="001C4AEF"/>
    <w:rsid w:val="001D3CC5"/>
    <w:rsid w:val="00302E98"/>
    <w:rsid w:val="00322BDE"/>
    <w:rsid w:val="003D61AB"/>
    <w:rsid w:val="003F1C32"/>
    <w:rsid w:val="00406EE7"/>
    <w:rsid w:val="00407013"/>
    <w:rsid w:val="004A62CC"/>
    <w:rsid w:val="00565A74"/>
    <w:rsid w:val="005B0036"/>
    <w:rsid w:val="005F5831"/>
    <w:rsid w:val="006021E4"/>
    <w:rsid w:val="00662012"/>
    <w:rsid w:val="00666B01"/>
    <w:rsid w:val="006B1539"/>
    <w:rsid w:val="006D4B41"/>
    <w:rsid w:val="006F5621"/>
    <w:rsid w:val="007E2A00"/>
    <w:rsid w:val="008010F2"/>
    <w:rsid w:val="008011FA"/>
    <w:rsid w:val="009202AE"/>
    <w:rsid w:val="00932676"/>
    <w:rsid w:val="009D66C6"/>
    <w:rsid w:val="00A96525"/>
    <w:rsid w:val="00AE29E5"/>
    <w:rsid w:val="00AE5757"/>
    <w:rsid w:val="00B04CCB"/>
    <w:rsid w:val="00B25EB8"/>
    <w:rsid w:val="00B3687F"/>
    <w:rsid w:val="00BC634B"/>
    <w:rsid w:val="00BF2AE0"/>
    <w:rsid w:val="00C479BF"/>
    <w:rsid w:val="00D567AA"/>
    <w:rsid w:val="00DA1452"/>
    <w:rsid w:val="00DD6D71"/>
    <w:rsid w:val="00DF32BE"/>
    <w:rsid w:val="00E14F0A"/>
    <w:rsid w:val="00EB5778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593F6"/>
  <w15:chartTrackingRefBased/>
  <w15:docId w15:val="{6C781085-C3F9-455F-8D3E-FE1A4D64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4048E-EA64-4E1C-85C2-90F7B748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1366</Words>
  <Characters>8997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Søndersted</dc:creator>
  <cp:keywords/>
  <dc:description>2023122757 pkt. 6.3 ændret fra 18 måneder til 2 år.</dc:description>
  <cp:lastModifiedBy>Helle Søndersted</cp:lastModifiedBy>
  <cp:revision>2</cp:revision>
  <dcterms:created xsi:type="dcterms:W3CDTF">2024-07-15T09:22:00Z</dcterms:created>
  <dcterms:modified xsi:type="dcterms:W3CDTF">2024-07-15T09:22:00Z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