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1F769F" w:rsidRPr="008F6526" w:rsidRDefault="001F769F" w:rsidP="001F769F">
      <w:pPr>
        <w:tabs>
          <w:tab w:val="left" w:pos="6804"/>
        </w:tabs>
        <w:rPr>
          <w:b/>
          <w:sz w:val="24"/>
          <w:szCs w:val="24"/>
        </w:rPr>
      </w:pPr>
      <w:r w:rsidRPr="008F6526">
        <w:rPr>
          <w:sz w:val="24"/>
          <w:szCs w:val="24"/>
        </w:rPr>
        <w:fldChar w:fldCharType="begin"/>
      </w:r>
      <w:r w:rsidRPr="008F6526">
        <w:rPr>
          <w:sz w:val="24"/>
          <w:szCs w:val="24"/>
        </w:rPr>
        <w:instrText xml:space="preserve"> INCLUDEPICTURE  "cid:image004.jpg@01D117E9.E5553340" \* MERGEFORMATINET </w:instrText>
      </w:r>
      <w:r w:rsidRPr="008F6526">
        <w:rPr>
          <w:sz w:val="24"/>
          <w:szCs w:val="24"/>
        </w:rPr>
        <w:fldChar w:fldCharType="separate"/>
      </w:r>
      <w:r w:rsidRPr="008F6526">
        <w:rPr>
          <w:sz w:val="24"/>
          <w:szCs w:val="24"/>
        </w:rPr>
        <w:fldChar w:fldCharType="begin"/>
      </w:r>
      <w:r w:rsidRPr="008F6526">
        <w:rPr>
          <w:sz w:val="24"/>
          <w:szCs w:val="24"/>
        </w:rPr>
        <w:instrText xml:space="preserve"> INCLUDEPICTURE  "cid:image004.jpg@01D117E9.E5553340" \* MERGEFORMATINET </w:instrText>
      </w:r>
      <w:r w:rsidRPr="008F6526">
        <w:rPr>
          <w:sz w:val="24"/>
          <w:szCs w:val="24"/>
        </w:rPr>
        <w:fldChar w:fldCharType="separate"/>
      </w:r>
      <w:r w:rsidRPr="008F6526">
        <w:rPr>
          <w:sz w:val="24"/>
          <w:szCs w:val="24"/>
        </w:rPr>
        <w:fldChar w:fldCharType="begin"/>
      </w:r>
      <w:r w:rsidRPr="008F6526">
        <w:rPr>
          <w:sz w:val="24"/>
          <w:szCs w:val="24"/>
        </w:rPr>
        <w:instrText xml:space="preserve"> INCLUDEPICTURE  "cid:image004.jpg@01D117E9.E5553340" \* MERGEFORMATINET </w:instrText>
      </w:r>
      <w:r w:rsidRPr="008F6526">
        <w:rPr>
          <w:sz w:val="24"/>
          <w:szCs w:val="24"/>
        </w:rPr>
        <w:fldChar w:fldCharType="separate"/>
      </w:r>
      <w:r w:rsidR="00932EA9" w:rsidRPr="008F6526">
        <w:rPr>
          <w:sz w:val="24"/>
          <w:szCs w:val="24"/>
        </w:rPr>
        <w:fldChar w:fldCharType="begin"/>
      </w:r>
      <w:r w:rsidR="00932EA9" w:rsidRPr="008F6526">
        <w:rPr>
          <w:sz w:val="24"/>
          <w:szCs w:val="24"/>
        </w:rPr>
        <w:instrText xml:space="preserve"> INCLUDEPICTURE  "cid:image004.jpg@01D117E9.E5553340" \* MERGEFORMATINET </w:instrText>
      </w:r>
      <w:r w:rsidR="00932EA9" w:rsidRPr="008F6526">
        <w:rPr>
          <w:sz w:val="24"/>
          <w:szCs w:val="24"/>
        </w:rPr>
        <w:fldChar w:fldCharType="separate"/>
      </w:r>
      <w:r w:rsidR="0083409B" w:rsidRPr="008F6526">
        <w:rPr>
          <w:sz w:val="24"/>
          <w:szCs w:val="24"/>
        </w:rPr>
        <w:fldChar w:fldCharType="begin"/>
      </w:r>
      <w:r w:rsidR="0083409B" w:rsidRPr="008F6526">
        <w:rPr>
          <w:sz w:val="24"/>
          <w:szCs w:val="24"/>
        </w:rPr>
        <w:instrText xml:space="preserve"> INCLUDEPICTURE  "cid:image004.jpg@01D117E9.E5553340" \* MERGEFORMATINET </w:instrText>
      </w:r>
      <w:r w:rsidR="0083409B" w:rsidRPr="008F6526">
        <w:rPr>
          <w:sz w:val="24"/>
          <w:szCs w:val="24"/>
        </w:rPr>
        <w:fldChar w:fldCharType="separate"/>
      </w:r>
      <w:r w:rsidR="00B76BB7" w:rsidRPr="008F6526">
        <w:rPr>
          <w:sz w:val="24"/>
          <w:szCs w:val="24"/>
        </w:rPr>
        <w:fldChar w:fldCharType="begin"/>
      </w:r>
      <w:r w:rsidR="00B76BB7" w:rsidRPr="008F6526">
        <w:rPr>
          <w:sz w:val="24"/>
          <w:szCs w:val="24"/>
        </w:rPr>
        <w:instrText xml:space="preserve"> INCLUDEPICTURE  "cid:image004.jpg@01D117E9.E5553340" \* MERGEFORMATINET </w:instrText>
      </w:r>
      <w:r w:rsidR="00B76BB7" w:rsidRPr="008F6526">
        <w:rPr>
          <w:sz w:val="24"/>
          <w:szCs w:val="24"/>
        </w:rPr>
        <w:fldChar w:fldCharType="separate"/>
      </w:r>
      <w:r w:rsidR="00C46BAE" w:rsidRPr="008F6526">
        <w:rPr>
          <w:sz w:val="24"/>
          <w:szCs w:val="24"/>
        </w:rPr>
        <w:fldChar w:fldCharType="begin"/>
      </w:r>
      <w:r w:rsidR="00C46BAE" w:rsidRPr="008F6526">
        <w:rPr>
          <w:sz w:val="24"/>
          <w:szCs w:val="24"/>
        </w:rPr>
        <w:instrText xml:space="preserve"> INCLUDEPICTURE  "cid:image004.jpg@01D117E9.E5553340" \* MERGEFORMATINET </w:instrText>
      </w:r>
      <w:r w:rsidR="00C46BAE" w:rsidRPr="008F6526">
        <w:rPr>
          <w:sz w:val="24"/>
          <w:szCs w:val="24"/>
        </w:rPr>
        <w:fldChar w:fldCharType="separate"/>
      </w:r>
      <w:r w:rsidR="005814C0" w:rsidRPr="008F6526">
        <w:rPr>
          <w:sz w:val="24"/>
          <w:szCs w:val="24"/>
        </w:rPr>
        <w:fldChar w:fldCharType="begin"/>
      </w:r>
      <w:r w:rsidR="005814C0" w:rsidRPr="008F6526">
        <w:rPr>
          <w:sz w:val="24"/>
          <w:szCs w:val="24"/>
        </w:rPr>
        <w:instrText xml:space="preserve"> INCLUDEPICTURE  "cid:image004.jpg@01D117E9.E5553340" \* MERGEFORMATINET </w:instrText>
      </w:r>
      <w:r w:rsidR="005814C0" w:rsidRPr="008F6526">
        <w:rPr>
          <w:sz w:val="24"/>
          <w:szCs w:val="24"/>
        </w:rPr>
        <w:fldChar w:fldCharType="separate"/>
      </w:r>
      <w:r w:rsidR="008F6526" w:rsidRPr="008F6526">
        <w:rPr>
          <w:sz w:val="24"/>
          <w:szCs w:val="24"/>
        </w:rPr>
        <w:fldChar w:fldCharType="begin"/>
      </w:r>
      <w:r w:rsidR="008F6526" w:rsidRPr="008F6526">
        <w:rPr>
          <w:sz w:val="24"/>
          <w:szCs w:val="24"/>
        </w:rPr>
        <w:instrText xml:space="preserve"> INCLUDEPICTURE  "cid:image004.jpg@01D117E9.E5553340" \* MERGEFORMATINET </w:instrText>
      </w:r>
      <w:r w:rsidR="008F6526" w:rsidRPr="008F6526">
        <w:rPr>
          <w:sz w:val="24"/>
          <w:szCs w:val="24"/>
        </w:rPr>
        <w:fldChar w:fldCharType="separate"/>
      </w:r>
      <w:r w:rsidR="00D72092">
        <w:rPr>
          <w:sz w:val="24"/>
          <w:szCs w:val="24"/>
        </w:rPr>
        <w:fldChar w:fldCharType="begin"/>
      </w:r>
      <w:r w:rsidR="00D72092">
        <w:rPr>
          <w:sz w:val="24"/>
          <w:szCs w:val="24"/>
        </w:rPr>
        <w:instrText xml:space="preserve"> INCLUDEPICTURE  "cid:image004.jpg@01D117E9.E5553340" \* MERGEFORMATINET </w:instrText>
      </w:r>
      <w:r w:rsidR="00D72092">
        <w:rPr>
          <w:sz w:val="24"/>
          <w:szCs w:val="24"/>
        </w:rPr>
        <w:fldChar w:fldCharType="separate"/>
      </w:r>
      <w:r w:rsidR="00BC4E13">
        <w:rPr>
          <w:sz w:val="24"/>
          <w:szCs w:val="24"/>
        </w:rPr>
        <w:fldChar w:fldCharType="begin"/>
      </w:r>
      <w:r w:rsidR="00BC4E13">
        <w:rPr>
          <w:sz w:val="24"/>
          <w:szCs w:val="24"/>
        </w:rPr>
        <w:instrText xml:space="preserve"> INCLUDEPICTURE  "cid:image004.jpg@01D117E9.E5553340" \* MERGEFORMATINET </w:instrText>
      </w:r>
      <w:r w:rsidR="00BC4E13">
        <w:rPr>
          <w:sz w:val="24"/>
          <w:szCs w:val="24"/>
        </w:rPr>
        <w:fldChar w:fldCharType="separate"/>
      </w:r>
      <w:r w:rsidR="00DA56DE">
        <w:rPr>
          <w:sz w:val="24"/>
          <w:szCs w:val="24"/>
        </w:rPr>
        <w:fldChar w:fldCharType="begin"/>
      </w:r>
      <w:r w:rsidR="00DA56DE">
        <w:rPr>
          <w:sz w:val="24"/>
          <w:szCs w:val="24"/>
        </w:rPr>
        <w:instrText xml:space="preserve"> </w:instrText>
      </w:r>
      <w:r w:rsidR="00DA56DE">
        <w:rPr>
          <w:sz w:val="24"/>
          <w:szCs w:val="24"/>
        </w:rPr>
        <w:instrText>INCLUDEPICTURE  "cid:image004.jpg@01D117E9.E5553340" \* MERGEFORMATINET</w:instrText>
      </w:r>
      <w:r w:rsidR="00DA56DE">
        <w:rPr>
          <w:sz w:val="24"/>
          <w:szCs w:val="24"/>
        </w:rPr>
        <w:instrText xml:space="preserve"> </w:instrText>
      </w:r>
      <w:r w:rsidR="00DA56DE">
        <w:rPr>
          <w:sz w:val="24"/>
          <w:szCs w:val="24"/>
        </w:rPr>
        <w:fldChar w:fldCharType="separate"/>
      </w:r>
      <w:r w:rsidR="00DA56DE">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25" type="#_x0000_t75" alt="LMST_auto_stor" style="width:192.75pt;height:54.75pt">
            <v:imagedata r:id="rId7" r:href="rId8"/>
          </v:shape>
        </w:pict>
      </w:r>
      <w:r w:rsidR="00DA56DE">
        <w:rPr>
          <w:sz w:val="24"/>
          <w:szCs w:val="24"/>
        </w:rPr>
        <w:fldChar w:fldCharType="end"/>
      </w:r>
      <w:r w:rsidR="00BC4E13">
        <w:rPr>
          <w:sz w:val="24"/>
          <w:szCs w:val="24"/>
        </w:rPr>
        <w:fldChar w:fldCharType="end"/>
      </w:r>
      <w:r w:rsidR="00D72092">
        <w:rPr>
          <w:sz w:val="24"/>
          <w:szCs w:val="24"/>
        </w:rPr>
        <w:fldChar w:fldCharType="end"/>
      </w:r>
      <w:r w:rsidR="008F6526" w:rsidRPr="008F6526">
        <w:rPr>
          <w:sz w:val="24"/>
          <w:szCs w:val="24"/>
        </w:rPr>
        <w:fldChar w:fldCharType="end"/>
      </w:r>
      <w:r w:rsidR="005814C0" w:rsidRPr="008F6526">
        <w:rPr>
          <w:sz w:val="24"/>
          <w:szCs w:val="24"/>
        </w:rPr>
        <w:fldChar w:fldCharType="end"/>
      </w:r>
      <w:r w:rsidR="00C46BAE" w:rsidRPr="008F6526">
        <w:rPr>
          <w:sz w:val="24"/>
          <w:szCs w:val="24"/>
        </w:rPr>
        <w:fldChar w:fldCharType="end"/>
      </w:r>
      <w:r w:rsidR="00B76BB7" w:rsidRPr="008F6526">
        <w:rPr>
          <w:sz w:val="24"/>
          <w:szCs w:val="24"/>
        </w:rPr>
        <w:fldChar w:fldCharType="end"/>
      </w:r>
      <w:r w:rsidR="0083409B" w:rsidRPr="008F6526">
        <w:rPr>
          <w:sz w:val="24"/>
          <w:szCs w:val="24"/>
        </w:rPr>
        <w:fldChar w:fldCharType="end"/>
      </w:r>
      <w:r w:rsidR="00932EA9" w:rsidRPr="008F6526">
        <w:rPr>
          <w:sz w:val="24"/>
          <w:szCs w:val="24"/>
        </w:rPr>
        <w:fldChar w:fldCharType="end"/>
      </w:r>
      <w:r w:rsidRPr="008F6526">
        <w:rPr>
          <w:sz w:val="24"/>
          <w:szCs w:val="24"/>
        </w:rPr>
        <w:fldChar w:fldCharType="end"/>
      </w:r>
      <w:r w:rsidRPr="008F6526">
        <w:rPr>
          <w:sz w:val="24"/>
          <w:szCs w:val="24"/>
        </w:rPr>
        <w:fldChar w:fldCharType="end"/>
      </w:r>
      <w:r w:rsidRPr="008F6526">
        <w:rPr>
          <w:sz w:val="24"/>
          <w:szCs w:val="24"/>
        </w:rPr>
        <w:fldChar w:fldCharType="end"/>
      </w:r>
    </w:p>
    <w:p w:rsidR="001F769F" w:rsidRPr="008F6526" w:rsidRDefault="00D72092" w:rsidP="001F769F">
      <w:pPr>
        <w:tabs>
          <w:tab w:val="left" w:pos="6804"/>
        </w:tabs>
        <w:jc w:val="right"/>
        <w:rPr>
          <w:b/>
          <w:sz w:val="24"/>
          <w:szCs w:val="24"/>
        </w:rPr>
      </w:pPr>
      <w:r>
        <w:rPr>
          <w:b/>
          <w:sz w:val="24"/>
          <w:szCs w:val="24"/>
        </w:rPr>
        <w:t>7</w:t>
      </w:r>
      <w:r w:rsidR="008F6526" w:rsidRPr="008F6526">
        <w:rPr>
          <w:b/>
          <w:sz w:val="24"/>
          <w:szCs w:val="24"/>
        </w:rPr>
        <w:t>. marts 2025</w:t>
      </w:r>
    </w:p>
    <w:p w:rsidR="001F769F" w:rsidRPr="008F6526" w:rsidRDefault="001F769F" w:rsidP="001F769F">
      <w:pPr>
        <w:tabs>
          <w:tab w:val="left" w:pos="8222"/>
        </w:tabs>
        <w:jc w:val="center"/>
        <w:rPr>
          <w:b/>
          <w:sz w:val="24"/>
          <w:szCs w:val="24"/>
        </w:rPr>
      </w:pPr>
    </w:p>
    <w:p w:rsidR="001F769F" w:rsidRPr="008F6526" w:rsidRDefault="001F769F" w:rsidP="001F769F">
      <w:pPr>
        <w:tabs>
          <w:tab w:val="left" w:pos="8222"/>
        </w:tabs>
        <w:rPr>
          <w:b/>
          <w:sz w:val="24"/>
          <w:szCs w:val="24"/>
        </w:rPr>
      </w:pPr>
    </w:p>
    <w:p w:rsidR="001F769F" w:rsidRPr="008F6526" w:rsidRDefault="001F769F" w:rsidP="001F769F">
      <w:pPr>
        <w:tabs>
          <w:tab w:val="left" w:pos="8222"/>
        </w:tabs>
        <w:jc w:val="center"/>
        <w:rPr>
          <w:b/>
          <w:sz w:val="24"/>
          <w:szCs w:val="24"/>
        </w:rPr>
      </w:pPr>
      <w:r w:rsidRPr="008F6526">
        <w:rPr>
          <w:b/>
          <w:sz w:val="24"/>
          <w:szCs w:val="24"/>
        </w:rPr>
        <w:t>PRODUKTRESUMÉ</w:t>
      </w:r>
    </w:p>
    <w:p w:rsidR="001F769F" w:rsidRPr="008F6526" w:rsidRDefault="001F769F" w:rsidP="001F769F">
      <w:pPr>
        <w:tabs>
          <w:tab w:val="left" w:pos="8222"/>
        </w:tabs>
        <w:jc w:val="center"/>
        <w:rPr>
          <w:b/>
          <w:sz w:val="24"/>
          <w:szCs w:val="24"/>
        </w:rPr>
      </w:pPr>
    </w:p>
    <w:p w:rsidR="001F769F" w:rsidRPr="008F6526" w:rsidRDefault="001F769F" w:rsidP="001F769F">
      <w:pPr>
        <w:tabs>
          <w:tab w:val="left" w:pos="8222"/>
        </w:tabs>
        <w:jc w:val="center"/>
        <w:rPr>
          <w:b/>
          <w:sz w:val="24"/>
          <w:szCs w:val="24"/>
        </w:rPr>
      </w:pPr>
      <w:r w:rsidRPr="008F6526">
        <w:rPr>
          <w:b/>
          <w:sz w:val="24"/>
          <w:szCs w:val="24"/>
        </w:rPr>
        <w:t>for</w:t>
      </w:r>
    </w:p>
    <w:p w:rsidR="001F769F" w:rsidRPr="008F6526" w:rsidRDefault="001F769F" w:rsidP="001F769F">
      <w:pPr>
        <w:tabs>
          <w:tab w:val="left" w:pos="8222"/>
        </w:tabs>
        <w:jc w:val="center"/>
        <w:rPr>
          <w:b/>
          <w:sz w:val="24"/>
          <w:szCs w:val="24"/>
        </w:rPr>
      </w:pPr>
    </w:p>
    <w:p w:rsidR="001F769F" w:rsidRPr="008F6526" w:rsidRDefault="001F769F" w:rsidP="001F769F">
      <w:pPr>
        <w:tabs>
          <w:tab w:val="left" w:pos="8222"/>
        </w:tabs>
        <w:jc w:val="center"/>
        <w:rPr>
          <w:b/>
          <w:sz w:val="24"/>
          <w:szCs w:val="24"/>
        </w:rPr>
      </w:pPr>
      <w:proofErr w:type="spellStart"/>
      <w:r w:rsidRPr="008F6526">
        <w:rPr>
          <w:b/>
          <w:sz w:val="24"/>
          <w:szCs w:val="24"/>
        </w:rPr>
        <w:t>Saniotic</w:t>
      </w:r>
      <w:proofErr w:type="spellEnd"/>
      <w:r w:rsidRPr="008F6526">
        <w:rPr>
          <w:b/>
          <w:sz w:val="24"/>
          <w:szCs w:val="24"/>
        </w:rPr>
        <w:t xml:space="preserve"> </w:t>
      </w:r>
      <w:proofErr w:type="spellStart"/>
      <w:r w:rsidRPr="008F6526">
        <w:rPr>
          <w:b/>
          <w:sz w:val="24"/>
          <w:szCs w:val="24"/>
        </w:rPr>
        <w:t>Vet</w:t>
      </w:r>
      <w:proofErr w:type="spellEnd"/>
      <w:r w:rsidRPr="008F6526">
        <w:rPr>
          <w:b/>
          <w:sz w:val="24"/>
          <w:szCs w:val="24"/>
        </w:rPr>
        <w:t xml:space="preserve">., </w:t>
      </w:r>
      <w:proofErr w:type="spellStart"/>
      <w:r w:rsidRPr="008F6526">
        <w:rPr>
          <w:b/>
          <w:sz w:val="24"/>
          <w:szCs w:val="24"/>
        </w:rPr>
        <w:t>kutansuspension</w:t>
      </w:r>
      <w:proofErr w:type="spellEnd"/>
      <w:r w:rsidRPr="008F6526">
        <w:rPr>
          <w:b/>
          <w:sz w:val="24"/>
          <w:szCs w:val="24"/>
        </w:rPr>
        <w:t>/øredråber, suspension</w:t>
      </w:r>
    </w:p>
    <w:p w:rsidR="001F769F" w:rsidRPr="008F6526" w:rsidRDefault="001F769F" w:rsidP="001F769F">
      <w:pPr>
        <w:tabs>
          <w:tab w:val="left" w:pos="8222"/>
        </w:tabs>
        <w:jc w:val="both"/>
        <w:rPr>
          <w:sz w:val="24"/>
          <w:szCs w:val="24"/>
        </w:rPr>
      </w:pPr>
    </w:p>
    <w:p w:rsidR="001F769F" w:rsidRPr="008F6526" w:rsidRDefault="001F769F" w:rsidP="001F769F">
      <w:pPr>
        <w:tabs>
          <w:tab w:val="left" w:pos="8222"/>
        </w:tabs>
        <w:jc w:val="both"/>
        <w:rPr>
          <w:sz w:val="24"/>
          <w:szCs w:val="24"/>
        </w:rPr>
      </w:pPr>
    </w:p>
    <w:p w:rsidR="008F6526" w:rsidRPr="008F6526" w:rsidRDefault="008F6526" w:rsidP="008F6526">
      <w:pPr>
        <w:pStyle w:val="Listeafsnit"/>
        <w:numPr>
          <w:ilvl w:val="0"/>
          <w:numId w:val="7"/>
        </w:numPr>
        <w:tabs>
          <w:tab w:val="left" w:pos="8222"/>
        </w:tabs>
        <w:ind w:left="0" w:firstLine="0"/>
        <w:rPr>
          <w:b/>
          <w:sz w:val="24"/>
          <w:szCs w:val="24"/>
        </w:rPr>
      </w:pPr>
      <w:r w:rsidRPr="008F6526">
        <w:rPr>
          <w:b/>
          <w:sz w:val="24"/>
          <w:szCs w:val="24"/>
        </w:rPr>
        <w:t>D.SP.NR.</w:t>
      </w:r>
    </w:p>
    <w:p w:rsidR="008F6526" w:rsidRPr="008F6526" w:rsidRDefault="008F6526" w:rsidP="008F6526">
      <w:pPr>
        <w:pStyle w:val="Style1"/>
        <w:rPr>
          <w:sz w:val="24"/>
          <w:szCs w:val="24"/>
        </w:rPr>
      </w:pPr>
      <w:r w:rsidRPr="008F6526">
        <w:rPr>
          <w:sz w:val="24"/>
          <w:szCs w:val="24"/>
        </w:rPr>
        <w:tab/>
        <w:t xml:space="preserve"> </w:t>
      </w:r>
      <w:r w:rsidRPr="008F6526">
        <w:rPr>
          <w:b w:val="0"/>
          <w:bCs/>
          <w:sz w:val="24"/>
          <w:szCs w:val="24"/>
        </w:rPr>
        <w:t>29173</w:t>
      </w:r>
    </w:p>
    <w:p w:rsidR="008F6526" w:rsidRPr="008F6526" w:rsidRDefault="008F6526" w:rsidP="008F6526">
      <w:pPr>
        <w:pStyle w:val="Style1"/>
        <w:rPr>
          <w:sz w:val="24"/>
          <w:szCs w:val="24"/>
        </w:rPr>
      </w:pPr>
    </w:p>
    <w:p w:rsidR="008F6526" w:rsidRPr="008F6526" w:rsidRDefault="008F6526" w:rsidP="008F6526">
      <w:pPr>
        <w:pStyle w:val="Style1"/>
        <w:rPr>
          <w:sz w:val="24"/>
          <w:szCs w:val="24"/>
        </w:rPr>
      </w:pPr>
      <w:r w:rsidRPr="008F6526">
        <w:rPr>
          <w:sz w:val="24"/>
          <w:szCs w:val="24"/>
        </w:rPr>
        <w:t>1.</w:t>
      </w:r>
      <w:r w:rsidRPr="008F6526">
        <w:rPr>
          <w:sz w:val="24"/>
          <w:szCs w:val="24"/>
        </w:rPr>
        <w:tab/>
        <w:t>VETERINÆRLÆGEMIDLETS NAVN</w:t>
      </w:r>
    </w:p>
    <w:p w:rsidR="008F6526" w:rsidRPr="008F6526" w:rsidRDefault="008F6526" w:rsidP="008F6526">
      <w:pPr>
        <w:rPr>
          <w:sz w:val="24"/>
          <w:szCs w:val="24"/>
        </w:rPr>
      </w:pPr>
    </w:p>
    <w:p w:rsidR="008F6526" w:rsidRPr="008F6526" w:rsidRDefault="008F6526" w:rsidP="008F6526">
      <w:pPr>
        <w:ind w:left="567"/>
        <w:rPr>
          <w:sz w:val="24"/>
          <w:szCs w:val="24"/>
        </w:rPr>
      </w:pPr>
      <w:proofErr w:type="spellStart"/>
      <w:r w:rsidRPr="008F6526">
        <w:rPr>
          <w:sz w:val="24"/>
          <w:szCs w:val="24"/>
        </w:rPr>
        <w:t>Saniotic</w:t>
      </w:r>
      <w:proofErr w:type="spellEnd"/>
      <w:r w:rsidRPr="008F6526">
        <w:rPr>
          <w:sz w:val="24"/>
          <w:szCs w:val="24"/>
        </w:rPr>
        <w:t xml:space="preserve"> </w:t>
      </w:r>
      <w:proofErr w:type="spellStart"/>
      <w:r w:rsidRPr="008F6526">
        <w:rPr>
          <w:sz w:val="24"/>
          <w:szCs w:val="24"/>
        </w:rPr>
        <w:t>Vet</w:t>
      </w:r>
      <w:proofErr w:type="spellEnd"/>
      <w:r w:rsidRPr="008F6526">
        <w:rPr>
          <w:sz w:val="24"/>
          <w:szCs w:val="24"/>
        </w:rPr>
        <w:t xml:space="preserve">. </w:t>
      </w:r>
    </w:p>
    <w:p w:rsidR="008F6526" w:rsidRPr="008F6526" w:rsidRDefault="008F6526" w:rsidP="008F6526">
      <w:pPr>
        <w:ind w:left="567"/>
        <w:rPr>
          <w:sz w:val="24"/>
          <w:szCs w:val="24"/>
        </w:rPr>
      </w:pPr>
    </w:p>
    <w:p w:rsidR="008F6526" w:rsidRPr="008F6526" w:rsidRDefault="008F6526" w:rsidP="008F6526">
      <w:pPr>
        <w:ind w:left="567"/>
        <w:rPr>
          <w:sz w:val="24"/>
          <w:szCs w:val="24"/>
        </w:rPr>
      </w:pPr>
      <w:r w:rsidRPr="008F6526">
        <w:rPr>
          <w:sz w:val="24"/>
          <w:szCs w:val="24"/>
        </w:rPr>
        <w:t xml:space="preserve">Lægemiddelform: </w:t>
      </w:r>
      <w:proofErr w:type="spellStart"/>
      <w:r w:rsidRPr="008F6526">
        <w:rPr>
          <w:sz w:val="24"/>
          <w:szCs w:val="24"/>
        </w:rPr>
        <w:t>Kutansuspension</w:t>
      </w:r>
      <w:proofErr w:type="spellEnd"/>
      <w:r w:rsidRPr="008F6526">
        <w:rPr>
          <w:sz w:val="24"/>
          <w:szCs w:val="24"/>
        </w:rPr>
        <w:t>/øredråber, suspension</w:t>
      </w:r>
    </w:p>
    <w:p w:rsidR="00BC4E13" w:rsidRPr="008F6526" w:rsidRDefault="00BC4E13" w:rsidP="00BC4E13">
      <w:pPr>
        <w:ind w:left="567"/>
        <w:rPr>
          <w:sz w:val="24"/>
          <w:szCs w:val="24"/>
        </w:rPr>
      </w:pPr>
      <w:r w:rsidRPr="008F6526">
        <w:rPr>
          <w:sz w:val="24"/>
          <w:szCs w:val="24"/>
        </w:rPr>
        <w:t xml:space="preserve">Styrke: 23 </w:t>
      </w:r>
      <w:r>
        <w:rPr>
          <w:sz w:val="24"/>
          <w:szCs w:val="24"/>
        </w:rPr>
        <w:t xml:space="preserve">mg/ml </w:t>
      </w:r>
      <w:r w:rsidRPr="008F6526">
        <w:rPr>
          <w:sz w:val="24"/>
          <w:szCs w:val="24"/>
        </w:rPr>
        <w:t>+ 5</w:t>
      </w:r>
      <w:r>
        <w:rPr>
          <w:sz w:val="24"/>
          <w:szCs w:val="24"/>
        </w:rPr>
        <w:t xml:space="preserve"> mg/ml</w:t>
      </w:r>
      <w:r w:rsidRPr="008F6526">
        <w:rPr>
          <w:sz w:val="24"/>
          <w:szCs w:val="24"/>
        </w:rPr>
        <w:t xml:space="preserve"> + 0,5293 mg/ml </w:t>
      </w:r>
    </w:p>
    <w:p w:rsidR="008F6526" w:rsidRPr="008F6526" w:rsidRDefault="008F6526" w:rsidP="008F6526">
      <w:pPr>
        <w:rPr>
          <w:sz w:val="24"/>
          <w:szCs w:val="24"/>
        </w:rPr>
      </w:pPr>
    </w:p>
    <w:p w:rsidR="008F6526" w:rsidRPr="008F6526" w:rsidRDefault="008F6526" w:rsidP="008F6526">
      <w:pPr>
        <w:pStyle w:val="Style1"/>
        <w:rPr>
          <w:sz w:val="24"/>
          <w:szCs w:val="24"/>
        </w:rPr>
      </w:pPr>
      <w:r w:rsidRPr="008F6526">
        <w:rPr>
          <w:sz w:val="24"/>
          <w:szCs w:val="24"/>
        </w:rPr>
        <w:t>2.</w:t>
      </w:r>
      <w:r w:rsidRPr="008F6526">
        <w:rPr>
          <w:sz w:val="24"/>
          <w:szCs w:val="24"/>
        </w:rPr>
        <w:tab/>
        <w:t>KVALITATIV OG KVANTITATIV SAMMENSÆTNING</w:t>
      </w:r>
    </w:p>
    <w:p w:rsidR="008F6526" w:rsidRPr="008F6526" w:rsidRDefault="008F6526" w:rsidP="008F6526">
      <w:pPr>
        <w:rPr>
          <w:sz w:val="24"/>
          <w:szCs w:val="24"/>
        </w:rPr>
      </w:pPr>
    </w:p>
    <w:p w:rsidR="008F6526" w:rsidRPr="008F6526" w:rsidRDefault="008F6526" w:rsidP="008F6526">
      <w:pPr>
        <w:ind w:left="567"/>
        <w:rPr>
          <w:iCs/>
          <w:sz w:val="24"/>
          <w:szCs w:val="24"/>
        </w:rPr>
      </w:pPr>
      <w:r w:rsidRPr="008F6526">
        <w:rPr>
          <w:iCs/>
          <w:sz w:val="24"/>
          <w:szCs w:val="24"/>
        </w:rPr>
        <w:t>Hver ml (40 dråber) indeholder: </w:t>
      </w:r>
    </w:p>
    <w:p w:rsidR="008F6526" w:rsidRPr="008F6526" w:rsidRDefault="008F6526" w:rsidP="008F6526">
      <w:pPr>
        <w:ind w:left="567"/>
        <w:rPr>
          <w:b/>
          <w:sz w:val="24"/>
          <w:szCs w:val="24"/>
        </w:rPr>
      </w:pPr>
    </w:p>
    <w:p w:rsidR="008F6526" w:rsidRPr="008F6526" w:rsidRDefault="008F6526" w:rsidP="008F6526">
      <w:pPr>
        <w:ind w:left="567"/>
        <w:rPr>
          <w:b/>
          <w:sz w:val="24"/>
          <w:szCs w:val="24"/>
        </w:rPr>
      </w:pPr>
      <w:r w:rsidRPr="008F6526">
        <w:rPr>
          <w:b/>
          <w:sz w:val="24"/>
          <w:szCs w:val="24"/>
        </w:rPr>
        <w:t>Aktive stoffer:</w:t>
      </w:r>
    </w:p>
    <w:p w:rsidR="008F6526" w:rsidRPr="008F6526" w:rsidRDefault="008F6526" w:rsidP="008F6526">
      <w:pPr>
        <w:ind w:left="567"/>
        <w:rPr>
          <w:iCs/>
          <w:sz w:val="24"/>
          <w:szCs w:val="24"/>
        </w:rPr>
      </w:pPr>
      <w:proofErr w:type="spellStart"/>
      <w:r w:rsidRPr="008F6526">
        <w:rPr>
          <w:iCs/>
          <w:sz w:val="24"/>
          <w:szCs w:val="24"/>
        </w:rPr>
        <w:t>Miconazolnitrat</w:t>
      </w:r>
      <w:proofErr w:type="spellEnd"/>
      <w:r w:rsidRPr="008F6526">
        <w:rPr>
          <w:iCs/>
          <w:sz w:val="24"/>
          <w:szCs w:val="24"/>
        </w:rPr>
        <w:tab/>
      </w:r>
      <w:r w:rsidRPr="008F6526">
        <w:rPr>
          <w:iCs/>
          <w:sz w:val="24"/>
          <w:szCs w:val="24"/>
        </w:rPr>
        <w:tab/>
      </w:r>
      <w:r w:rsidRPr="008F6526">
        <w:rPr>
          <w:iCs/>
          <w:sz w:val="24"/>
          <w:szCs w:val="24"/>
        </w:rPr>
        <w:tab/>
      </w:r>
      <w:r w:rsidRPr="008F6526">
        <w:rPr>
          <w:iCs/>
          <w:sz w:val="24"/>
          <w:szCs w:val="24"/>
        </w:rPr>
        <w:tab/>
        <w:t>23,0 mg </w:t>
      </w:r>
    </w:p>
    <w:p w:rsidR="008F6526" w:rsidRPr="008F6526" w:rsidRDefault="008F6526" w:rsidP="008F6526">
      <w:pPr>
        <w:ind w:left="567"/>
        <w:rPr>
          <w:iCs/>
          <w:sz w:val="24"/>
          <w:szCs w:val="24"/>
        </w:rPr>
      </w:pPr>
      <w:r w:rsidRPr="008F6526">
        <w:rPr>
          <w:iCs/>
          <w:sz w:val="24"/>
          <w:szCs w:val="24"/>
        </w:rPr>
        <w:t xml:space="preserve">(svarende til 19,98 mg </w:t>
      </w:r>
      <w:proofErr w:type="spellStart"/>
      <w:r w:rsidRPr="008F6526">
        <w:rPr>
          <w:iCs/>
          <w:sz w:val="24"/>
          <w:szCs w:val="24"/>
        </w:rPr>
        <w:t>miconazol</w:t>
      </w:r>
      <w:proofErr w:type="spellEnd"/>
      <w:r w:rsidRPr="008F6526">
        <w:rPr>
          <w:iCs/>
          <w:sz w:val="24"/>
          <w:szCs w:val="24"/>
        </w:rPr>
        <w:t>)</w:t>
      </w:r>
    </w:p>
    <w:p w:rsidR="008F6526" w:rsidRPr="008F6526" w:rsidRDefault="008F6526" w:rsidP="008F6526">
      <w:pPr>
        <w:ind w:left="567"/>
        <w:rPr>
          <w:iCs/>
          <w:sz w:val="24"/>
          <w:szCs w:val="24"/>
        </w:rPr>
      </w:pPr>
      <w:proofErr w:type="spellStart"/>
      <w:r w:rsidRPr="008F6526">
        <w:rPr>
          <w:iCs/>
          <w:sz w:val="24"/>
          <w:szCs w:val="24"/>
        </w:rPr>
        <w:t>Prednisolonacetat</w:t>
      </w:r>
      <w:proofErr w:type="spellEnd"/>
      <w:r w:rsidRPr="008F6526">
        <w:rPr>
          <w:iCs/>
          <w:sz w:val="24"/>
          <w:szCs w:val="24"/>
        </w:rPr>
        <w:tab/>
      </w:r>
      <w:r w:rsidRPr="008F6526">
        <w:rPr>
          <w:iCs/>
          <w:sz w:val="24"/>
          <w:szCs w:val="24"/>
        </w:rPr>
        <w:tab/>
      </w:r>
      <w:r w:rsidRPr="008F6526">
        <w:rPr>
          <w:iCs/>
          <w:sz w:val="24"/>
          <w:szCs w:val="24"/>
        </w:rPr>
        <w:tab/>
      </w:r>
      <w:r w:rsidRPr="008F6526">
        <w:rPr>
          <w:iCs/>
          <w:sz w:val="24"/>
          <w:szCs w:val="24"/>
        </w:rPr>
        <w:tab/>
        <w:t>5,0 mg </w:t>
      </w:r>
    </w:p>
    <w:p w:rsidR="008F6526" w:rsidRPr="008F6526" w:rsidRDefault="008F6526" w:rsidP="008F6526">
      <w:pPr>
        <w:ind w:left="567"/>
        <w:rPr>
          <w:iCs/>
          <w:sz w:val="24"/>
          <w:szCs w:val="24"/>
        </w:rPr>
      </w:pPr>
      <w:r w:rsidRPr="008F6526">
        <w:rPr>
          <w:iCs/>
          <w:sz w:val="24"/>
          <w:szCs w:val="24"/>
        </w:rPr>
        <w:t xml:space="preserve">(svarende til 4,48 mg </w:t>
      </w:r>
      <w:proofErr w:type="spellStart"/>
      <w:r w:rsidRPr="008F6526">
        <w:rPr>
          <w:iCs/>
          <w:sz w:val="24"/>
          <w:szCs w:val="24"/>
        </w:rPr>
        <w:t>prednisolon</w:t>
      </w:r>
      <w:proofErr w:type="spellEnd"/>
      <w:r w:rsidRPr="008F6526">
        <w:rPr>
          <w:iCs/>
          <w:sz w:val="24"/>
          <w:szCs w:val="24"/>
        </w:rPr>
        <w:t>)</w:t>
      </w:r>
    </w:p>
    <w:p w:rsidR="008F6526" w:rsidRPr="008F6526" w:rsidRDefault="008F6526" w:rsidP="008F6526">
      <w:pPr>
        <w:ind w:left="567"/>
        <w:rPr>
          <w:iCs/>
          <w:sz w:val="24"/>
          <w:szCs w:val="24"/>
        </w:rPr>
      </w:pPr>
      <w:proofErr w:type="spellStart"/>
      <w:r w:rsidRPr="008F6526">
        <w:rPr>
          <w:iCs/>
          <w:sz w:val="24"/>
          <w:szCs w:val="24"/>
        </w:rPr>
        <w:t>Polymyxin</w:t>
      </w:r>
      <w:proofErr w:type="spellEnd"/>
      <w:r w:rsidRPr="008F6526">
        <w:rPr>
          <w:iCs/>
          <w:sz w:val="24"/>
          <w:szCs w:val="24"/>
        </w:rPr>
        <w:t> B sulfat</w:t>
      </w:r>
      <w:r w:rsidRPr="008F6526">
        <w:rPr>
          <w:iCs/>
          <w:sz w:val="24"/>
          <w:szCs w:val="24"/>
        </w:rPr>
        <w:tab/>
      </w:r>
      <w:r w:rsidRPr="008F6526">
        <w:rPr>
          <w:iCs/>
          <w:sz w:val="24"/>
          <w:szCs w:val="24"/>
        </w:rPr>
        <w:tab/>
      </w:r>
      <w:r w:rsidRPr="008F6526">
        <w:rPr>
          <w:iCs/>
          <w:sz w:val="24"/>
          <w:szCs w:val="24"/>
        </w:rPr>
        <w:tab/>
      </w:r>
      <w:r w:rsidRPr="008F6526">
        <w:rPr>
          <w:iCs/>
          <w:sz w:val="24"/>
          <w:szCs w:val="24"/>
        </w:rPr>
        <w:tab/>
        <w:t>0,5293 mg </w:t>
      </w:r>
    </w:p>
    <w:p w:rsidR="008F6526" w:rsidRPr="008F6526" w:rsidRDefault="008F6526" w:rsidP="008F6526">
      <w:pPr>
        <w:ind w:left="567"/>
        <w:rPr>
          <w:iCs/>
          <w:sz w:val="24"/>
          <w:szCs w:val="24"/>
        </w:rPr>
      </w:pPr>
      <w:r w:rsidRPr="008F6526">
        <w:rPr>
          <w:iCs/>
          <w:sz w:val="24"/>
          <w:szCs w:val="24"/>
        </w:rPr>
        <w:t xml:space="preserve">(svarende til 5500 IE </w:t>
      </w:r>
      <w:proofErr w:type="spellStart"/>
      <w:r w:rsidRPr="008F6526">
        <w:rPr>
          <w:iCs/>
          <w:sz w:val="24"/>
          <w:szCs w:val="24"/>
        </w:rPr>
        <w:t>polymyxin</w:t>
      </w:r>
      <w:proofErr w:type="spellEnd"/>
      <w:r w:rsidRPr="008F6526">
        <w:rPr>
          <w:iCs/>
          <w:sz w:val="24"/>
          <w:szCs w:val="24"/>
        </w:rPr>
        <w:t xml:space="preserve"> B sulfat)</w:t>
      </w:r>
    </w:p>
    <w:p w:rsidR="008F6526" w:rsidRPr="008F6526" w:rsidRDefault="008F6526" w:rsidP="008F6526">
      <w:pPr>
        <w:ind w:left="567"/>
        <w:rPr>
          <w:iCs/>
          <w:sz w:val="24"/>
          <w:szCs w:val="24"/>
        </w:rPr>
      </w:pPr>
      <w:r w:rsidRPr="008F6526">
        <w:rPr>
          <w:iCs/>
          <w:sz w:val="24"/>
          <w:szCs w:val="24"/>
        </w:rPr>
        <w:t> </w:t>
      </w:r>
    </w:p>
    <w:p w:rsidR="008F6526" w:rsidRPr="008F6526" w:rsidRDefault="008F6526" w:rsidP="008F6526">
      <w:pPr>
        <w:ind w:left="567"/>
        <w:rPr>
          <w:sz w:val="24"/>
          <w:szCs w:val="24"/>
        </w:rPr>
      </w:pPr>
      <w:r w:rsidRPr="008F6526">
        <w:rPr>
          <w:b/>
          <w:sz w:val="24"/>
          <w:szCs w:val="24"/>
        </w:rPr>
        <w:t>Hjælpestoffer:</w:t>
      </w:r>
    </w:p>
    <w:p w:rsidR="008F6526" w:rsidRPr="008F6526" w:rsidRDefault="008F6526" w:rsidP="008F6526">
      <w:pPr>
        <w:rPr>
          <w:sz w:val="24"/>
          <w:szCs w:val="24"/>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8"/>
      </w:tblGrid>
      <w:tr w:rsidR="008F6526" w:rsidRPr="008F6526" w:rsidTr="008F6526">
        <w:tc>
          <w:tcPr>
            <w:tcW w:w="4518" w:type="dxa"/>
            <w:shd w:val="clear" w:color="auto" w:fill="auto"/>
            <w:vAlign w:val="center"/>
          </w:tcPr>
          <w:p w:rsidR="008F6526" w:rsidRPr="008F6526" w:rsidRDefault="008F6526" w:rsidP="007E2C29">
            <w:pPr>
              <w:spacing w:before="60" w:after="60"/>
              <w:rPr>
                <w:b/>
                <w:bCs/>
                <w:iCs/>
                <w:sz w:val="24"/>
                <w:szCs w:val="24"/>
              </w:rPr>
            </w:pPr>
            <w:r w:rsidRPr="008F6526">
              <w:rPr>
                <w:b/>
                <w:bCs/>
                <w:iCs/>
                <w:sz w:val="24"/>
                <w:szCs w:val="24"/>
              </w:rPr>
              <w:t>Kvalitativ sammensætning af hjælpestoffer og andre bestanddele</w:t>
            </w:r>
          </w:p>
        </w:tc>
      </w:tr>
      <w:tr w:rsidR="008F6526" w:rsidRPr="008F6526" w:rsidTr="008F6526">
        <w:tc>
          <w:tcPr>
            <w:tcW w:w="4518" w:type="dxa"/>
            <w:shd w:val="clear" w:color="auto" w:fill="auto"/>
            <w:vAlign w:val="center"/>
          </w:tcPr>
          <w:p w:rsidR="008F6526" w:rsidRPr="008F6526" w:rsidRDefault="008F6526" w:rsidP="007E2C29">
            <w:pPr>
              <w:rPr>
                <w:iCs/>
                <w:sz w:val="24"/>
                <w:szCs w:val="24"/>
              </w:rPr>
            </w:pPr>
            <w:proofErr w:type="spellStart"/>
            <w:r w:rsidRPr="008F6526">
              <w:rPr>
                <w:sz w:val="24"/>
                <w:szCs w:val="24"/>
              </w:rPr>
              <w:t>Silica</w:t>
            </w:r>
            <w:proofErr w:type="spellEnd"/>
            <w:r w:rsidRPr="008F6526">
              <w:rPr>
                <w:sz w:val="24"/>
                <w:szCs w:val="24"/>
              </w:rPr>
              <w:t>, kolloid vandfri </w:t>
            </w:r>
          </w:p>
        </w:tc>
      </w:tr>
      <w:tr w:rsidR="008F6526" w:rsidRPr="008F6526" w:rsidTr="008F6526">
        <w:tc>
          <w:tcPr>
            <w:tcW w:w="4518" w:type="dxa"/>
            <w:shd w:val="clear" w:color="auto" w:fill="auto"/>
            <w:vAlign w:val="center"/>
          </w:tcPr>
          <w:p w:rsidR="008F6526" w:rsidRPr="008F6526" w:rsidRDefault="008F6526" w:rsidP="007E2C29">
            <w:pPr>
              <w:rPr>
                <w:iCs/>
                <w:sz w:val="24"/>
                <w:szCs w:val="24"/>
              </w:rPr>
            </w:pPr>
            <w:r w:rsidRPr="008F6526">
              <w:rPr>
                <w:sz w:val="24"/>
                <w:szCs w:val="24"/>
              </w:rPr>
              <w:t>Paraffinolie </w:t>
            </w:r>
          </w:p>
        </w:tc>
      </w:tr>
    </w:tbl>
    <w:p w:rsidR="008F6526" w:rsidRPr="008F6526" w:rsidRDefault="008F6526" w:rsidP="008F6526">
      <w:pPr>
        <w:rPr>
          <w:sz w:val="24"/>
          <w:szCs w:val="24"/>
        </w:rPr>
      </w:pPr>
    </w:p>
    <w:p w:rsidR="008F6526" w:rsidRPr="008F6526" w:rsidRDefault="008F6526" w:rsidP="008F6526">
      <w:pPr>
        <w:ind w:firstLine="567"/>
        <w:rPr>
          <w:sz w:val="24"/>
          <w:szCs w:val="24"/>
        </w:rPr>
      </w:pPr>
      <w:r w:rsidRPr="008F6526">
        <w:rPr>
          <w:sz w:val="24"/>
          <w:szCs w:val="24"/>
        </w:rPr>
        <w:t>Hvid suspension. </w:t>
      </w:r>
    </w:p>
    <w:p w:rsidR="008F6526" w:rsidRPr="008F6526" w:rsidRDefault="008F6526" w:rsidP="008F6526">
      <w:pPr>
        <w:rPr>
          <w:sz w:val="24"/>
          <w:szCs w:val="24"/>
        </w:rPr>
      </w:pPr>
    </w:p>
    <w:p w:rsidR="008F6526" w:rsidRPr="008F6526" w:rsidRDefault="008F6526" w:rsidP="008F6526">
      <w:pPr>
        <w:pStyle w:val="Style1"/>
        <w:rPr>
          <w:sz w:val="24"/>
          <w:szCs w:val="24"/>
        </w:rPr>
      </w:pPr>
      <w:r w:rsidRPr="008F6526">
        <w:rPr>
          <w:sz w:val="24"/>
          <w:szCs w:val="24"/>
        </w:rPr>
        <w:t>3.</w:t>
      </w:r>
      <w:r w:rsidRPr="008F6526">
        <w:rPr>
          <w:sz w:val="24"/>
          <w:szCs w:val="24"/>
        </w:rPr>
        <w:tab/>
        <w:t>KLINISKE OPLYSNINGER</w:t>
      </w:r>
    </w:p>
    <w:p w:rsidR="008F6526" w:rsidRPr="008F6526" w:rsidRDefault="008F6526" w:rsidP="008F6526">
      <w:pPr>
        <w:rPr>
          <w:sz w:val="24"/>
          <w:szCs w:val="24"/>
        </w:rPr>
      </w:pPr>
    </w:p>
    <w:p w:rsidR="008F6526" w:rsidRPr="008F6526" w:rsidRDefault="008F6526" w:rsidP="008F6526">
      <w:pPr>
        <w:pStyle w:val="Style1"/>
        <w:rPr>
          <w:sz w:val="24"/>
          <w:szCs w:val="24"/>
        </w:rPr>
      </w:pPr>
      <w:r w:rsidRPr="008F6526">
        <w:rPr>
          <w:sz w:val="24"/>
          <w:szCs w:val="24"/>
        </w:rPr>
        <w:t>3.1</w:t>
      </w:r>
      <w:r w:rsidRPr="008F6526">
        <w:rPr>
          <w:sz w:val="24"/>
          <w:szCs w:val="24"/>
        </w:rPr>
        <w:tab/>
        <w:t>Dyrearter, som lægemidlet er beregnet til</w:t>
      </w:r>
    </w:p>
    <w:p w:rsidR="008F6526" w:rsidRPr="008F6526" w:rsidRDefault="008F6526" w:rsidP="008F6526">
      <w:pPr>
        <w:rPr>
          <w:sz w:val="24"/>
          <w:szCs w:val="24"/>
        </w:rPr>
      </w:pPr>
    </w:p>
    <w:p w:rsidR="008F6526" w:rsidRPr="008F6526" w:rsidRDefault="008F6526" w:rsidP="008F6526">
      <w:pPr>
        <w:ind w:firstLine="567"/>
        <w:rPr>
          <w:sz w:val="24"/>
          <w:szCs w:val="24"/>
        </w:rPr>
      </w:pPr>
      <w:r w:rsidRPr="008F6526">
        <w:rPr>
          <w:sz w:val="24"/>
          <w:szCs w:val="24"/>
        </w:rPr>
        <w:t>Hund og kat. </w:t>
      </w:r>
    </w:p>
    <w:p w:rsidR="008F6526" w:rsidRPr="008F6526" w:rsidRDefault="008F6526" w:rsidP="008F6526">
      <w:pPr>
        <w:rPr>
          <w:sz w:val="24"/>
          <w:szCs w:val="24"/>
        </w:rPr>
      </w:pPr>
    </w:p>
    <w:p w:rsidR="008F6526" w:rsidRPr="008F6526" w:rsidRDefault="008F6526" w:rsidP="008F6526">
      <w:pPr>
        <w:pStyle w:val="Style1"/>
        <w:rPr>
          <w:sz w:val="24"/>
          <w:szCs w:val="24"/>
        </w:rPr>
      </w:pPr>
      <w:r w:rsidRPr="008F6526">
        <w:rPr>
          <w:sz w:val="24"/>
          <w:szCs w:val="24"/>
        </w:rPr>
        <w:t>3.2</w:t>
      </w:r>
      <w:r w:rsidRPr="008F6526">
        <w:rPr>
          <w:sz w:val="24"/>
          <w:szCs w:val="24"/>
        </w:rPr>
        <w:tab/>
        <w:t>Terapeutiske indikationer for hver dyreart, som lægemidlet er beregnet til</w:t>
      </w:r>
    </w:p>
    <w:p w:rsidR="008F6526" w:rsidRPr="008F6526" w:rsidRDefault="008F6526" w:rsidP="008F6526">
      <w:pPr>
        <w:pStyle w:val="paragraph"/>
        <w:spacing w:before="0" w:beforeAutospacing="0" w:after="0" w:afterAutospacing="0"/>
        <w:ind w:left="567"/>
        <w:textAlignment w:val="baseline"/>
        <w:rPr>
          <w:rStyle w:val="eop"/>
        </w:rPr>
      </w:pPr>
      <w:r w:rsidRPr="008F6526">
        <w:rPr>
          <w:rStyle w:val="normaltextrun"/>
        </w:rPr>
        <w:t xml:space="preserve">Til behandling af </w:t>
      </w:r>
      <w:proofErr w:type="spellStart"/>
      <w:r w:rsidRPr="008F6526">
        <w:rPr>
          <w:rStyle w:val="normaltextrun"/>
        </w:rPr>
        <w:t>otitis</w:t>
      </w:r>
      <w:proofErr w:type="spellEnd"/>
      <w:r w:rsidRPr="008F6526">
        <w:rPr>
          <w:rStyle w:val="normaltextrun"/>
        </w:rPr>
        <w:t xml:space="preserve"> </w:t>
      </w:r>
      <w:proofErr w:type="spellStart"/>
      <w:r w:rsidRPr="008F6526">
        <w:rPr>
          <w:rStyle w:val="normaltextrun"/>
        </w:rPr>
        <w:t>externa</w:t>
      </w:r>
      <w:proofErr w:type="spellEnd"/>
      <w:r w:rsidRPr="008F6526">
        <w:rPr>
          <w:rStyle w:val="normaltextrun"/>
        </w:rPr>
        <w:t xml:space="preserve"> og små lokaliserede, overfladiske hudinfektioner hos hunde og katte forårsaget af infektioner med følgende bakterier og svampe:</w:t>
      </w:r>
      <w:r w:rsidRPr="008F6526">
        <w:rPr>
          <w:rStyle w:val="eop"/>
        </w:rPr>
        <w:t> </w:t>
      </w:r>
    </w:p>
    <w:p w:rsidR="008F6526" w:rsidRPr="008F6526" w:rsidRDefault="008F6526" w:rsidP="008F6526">
      <w:pPr>
        <w:pStyle w:val="paragraph"/>
        <w:spacing w:before="0" w:beforeAutospacing="0" w:after="0" w:afterAutospacing="0"/>
        <w:ind w:left="567"/>
        <w:textAlignment w:val="baseline"/>
      </w:pPr>
    </w:p>
    <w:p w:rsidR="008F6526" w:rsidRPr="008F6526" w:rsidRDefault="008F6526" w:rsidP="008F6526">
      <w:pPr>
        <w:numPr>
          <w:ilvl w:val="0"/>
          <w:numId w:val="5"/>
        </w:numPr>
        <w:ind w:left="1287"/>
        <w:rPr>
          <w:sz w:val="24"/>
          <w:szCs w:val="24"/>
        </w:rPr>
      </w:pPr>
      <w:r w:rsidRPr="008F6526">
        <w:rPr>
          <w:sz w:val="24"/>
          <w:szCs w:val="24"/>
        </w:rPr>
        <w:t>Grampositive bakterier</w:t>
      </w:r>
    </w:p>
    <w:p w:rsidR="008F6526" w:rsidRPr="008F6526" w:rsidRDefault="008F6526" w:rsidP="008F6526">
      <w:pPr>
        <w:numPr>
          <w:ilvl w:val="0"/>
          <w:numId w:val="6"/>
        </w:numPr>
        <w:ind w:left="1418" w:hanging="284"/>
        <w:rPr>
          <w:sz w:val="24"/>
          <w:szCs w:val="24"/>
        </w:rPr>
      </w:pPr>
      <w:proofErr w:type="spellStart"/>
      <w:r w:rsidRPr="008F6526">
        <w:rPr>
          <w:i/>
          <w:sz w:val="24"/>
          <w:szCs w:val="24"/>
        </w:rPr>
        <w:t>Staphylococcus</w:t>
      </w:r>
      <w:proofErr w:type="spellEnd"/>
      <w:r w:rsidRPr="008F6526">
        <w:rPr>
          <w:sz w:val="24"/>
          <w:szCs w:val="24"/>
        </w:rPr>
        <w:t xml:space="preserve"> </w:t>
      </w:r>
      <w:proofErr w:type="spellStart"/>
      <w:r w:rsidRPr="008F6526">
        <w:rPr>
          <w:sz w:val="24"/>
          <w:szCs w:val="24"/>
        </w:rPr>
        <w:t>spp</w:t>
      </w:r>
      <w:proofErr w:type="spellEnd"/>
      <w:r w:rsidRPr="008F6526">
        <w:rPr>
          <w:sz w:val="24"/>
          <w:szCs w:val="24"/>
        </w:rPr>
        <w:t>.</w:t>
      </w:r>
    </w:p>
    <w:p w:rsidR="008F6526" w:rsidRPr="008F6526" w:rsidRDefault="008F6526" w:rsidP="008F6526">
      <w:pPr>
        <w:numPr>
          <w:ilvl w:val="0"/>
          <w:numId w:val="6"/>
        </w:numPr>
        <w:ind w:left="1418" w:hanging="284"/>
        <w:rPr>
          <w:sz w:val="24"/>
          <w:szCs w:val="24"/>
        </w:rPr>
      </w:pPr>
      <w:proofErr w:type="spellStart"/>
      <w:r w:rsidRPr="008F6526">
        <w:rPr>
          <w:i/>
          <w:sz w:val="24"/>
          <w:szCs w:val="24"/>
        </w:rPr>
        <w:t>Streptococcus</w:t>
      </w:r>
      <w:proofErr w:type="spellEnd"/>
      <w:r w:rsidRPr="008F6526">
        <w:rPr>
          <w:sz w:val="24"/>
          <w:szCs w:val="24"/>
        </w:rPr>
        <w:t xml:space="preserve"> </w:t>
      </w:r>
      <w:proofErr w:type="spellStart"/>
      <w:r w:rsidRPr="008F6526">
        <w:rPr>
          <w:sz w:val="24"/>
          <w:szCs w:val="24"/>
        </w:rPr>
        <w:t>spp</w:t>
      </w:r>
      <w:proofErr w:type="spellEnd"/>
      <w:r w:rsidRPr="008F6526">
        <w:rPr>
          <w:sz w:val="24"/>
          <w:szCs w:val="24"/>
        </w:rPr>
        <w:t>.</w:t>
      </w:r>
    </w:p>
    <w:p w:rsidR="008F6526" w:rsidRPr="008F6526" w:rsidRDefault="008F6526" w:rsidP="008F6526">
      <w:pPr>
        <w:numPr>
          <w:ilvl w:val="0"/>
          <w:numId w:val="5"/>
        </w:numPr>
        <w:ind w:left="1287"/>
        <w:rPr>
          <w:sz w:val="24"/>
          <w:szCs w:val="24"/>
        </w:rPr>
      </w:pPr>
      <w:r w:rsidRPr="008F6526">
        <w:rPr>
          <w:sz w:val="24"/>
          <w:szCs w:val="24"/>
        </w:rPr>
        <w:t>Gramnegative bakterier</w:t>
      </w:r>
    </w:p>
    <w:p w:rsidR="008F6526" w:rsidRPr="008F6526" w:rsidRDefault="008F6526" w:rsidP="008F6526">
      <w:pPr>
        <w:numPr>
          <w:ilvl w:val="0"/>
          <w:numId w:val="6"/>
        </w:numPr>
        <w:ind w:left="1418" w:hanging="284"/>
        <w:rPr>
          <w:sz w:val="24"/>
          <w:szCs w:val="24"/>
        </w:rPr>
      </w:pPr>
      <w:proofErr w:type="spellStart"/>
      <w:r w:rsidRPr="008F6526">
        <w:rPr>
          <w:i/>
          <w:sz w:val="24"/>
          <w:szCs w:val="24"/>
        </w:rPr>
        <w:t>Pseudomonas</w:t>
      </w:r>
      <w:proofErr w:type="spellEnd"/>
      <w:r w:rsidRPr="008F6526">
        <w:rPr>
          <w:sz w:val="24"/>
          <w:szCs w:val="24"/>
        </w:rPr>
        <w:t xml:space="preserve"> </w:t>
      </w:r>
      <w:proofErr w:type="spellStart"/>
      <w:r w:rsidRPr="008F6526">
        <w:rPr>
          <w:sz w:val="24"/>
          <w:szCs w:val="24"/>
        </w:rPr>
        <w:t>spp</w:t>
      </w:r>
      <w:proofErr w:type="spellEnd"/>
      <w:r w:rsidRPr="008F6526">
        <w:rPr>
          <w:sz w:val="24"/>
          <w:szCs w:val="24"/>
        </w:rPr>
        <w:t>.</w:t>
      </w:r>
    </w:p>
    <w:p w:rsidR="008F6526" w:rsidRPr="008F6526" w:rsidRDefault="008F6526" w:rsidP="008F6526">
      <w:pPr>
        <w:numPr>
          <w:ilvl w:val="0"/>
          <w:numId w:val="6"/>
        </w:numPr>
        <w:ind w:left="1418" w:hanging="284"/>
        <w:rPr>
          <w:sz w:val="24"/>
          <w:szCs w:val="24"/>
        </w:rPr>
      </w:pPr>
      <w:r w:rsidRPr="008F6526">
        <w:rPr>
          <w:i/>
          <w:sz w:val="24"/>
          <w:szCs w:val="24"/>
        </w:rPr>
        <w:t>Escherichia</w:t>
      </w:r>
      <w:r w:rsidRPr="008F6526">
        <w:rPr>
          <w:sz w:val="24"/>
          <w:szCs w:val="24"/>
        </w:rPr>
        <w:t xml:space="preserve"> </w:t>
      </w:r>
      <w:r w:rsidRPr="008F6526">
        <w:rPr>
          <w:i/>
          <w:sz w:val="24"/>
          <w:szCs w:val="24"/>
        </w:rPr>
        <w:t>coli</w:t>
      </w:r>
    </w:p>
    <w:p w:rsidR="008F6526" w:rsidRPr="008F6526" w:rsidRDefault="008F6526" w:rsidP="008F6526">
      <w:pPr>
        <w:numPr>
          <w:ilvl w:val="0"/>
          <w:numId w:val="5"/>
        </w:numPr>
        <w:ind w:left="1287"/>
        <w:rPr>
          <w:sz w:val="24"/>
          <w:szCs w:val="24"/>
        </w:rPr>
      </w:pPr>
      <w:r w:rsidRPr="008F6526">
        <w:rPr>
          <w:sz w:val="24"/>
          <w:szCs w:val="24"/>
        </w:rPr>
        <w:t>Svampe</w:t>
      </w:r>
    </w:p>
    <w:p w:rsidR="008F6526" w:rsidRPr="008F6526" w:rsidRDefault="008F6526" w:rsidP="008F6526">
      <w:pPr>
        <w:numPr>
          <w:ilvl w:val="0"/>
          <w:numId w:val="6"/>
        </w:numPr>
        <w:ind w:left="1418" w:hanging="284"/>
        <w:rPr>
          <w:sz w:val="24"/>
          <w:szCs w:val="24"/>
        </w:rPr>
      </w:pPr>
      <w:proofErr w:type="spellStart"/>
      <w:r w:rsidRPr="008F6526">
        <w:rPr>
          <w:i/>
          <w:sz w:val="24"/>
          <w:szCs w:val="24"/>
        </w:rPr>
        <w:t>Malassezia</w:t>
      </w:r>
      <w:proofErr w:type="spellEnd"/>
      <w:r w:rsidRPr="008F6526">
        <w:rPr>
          <w:sz w:val="24"/>
          <w:szCs w:val="24"/>
        </w:rPr>
        <w:t xml:space="preserve"> </w:t>
      </w:r>
      <w:proofErr w:type="spellStart"/>
      <w:r w:rsidRPr="008F6526">
        <w:rPr>
          <w:i/>
          <w:sz w:val="24"/>
          <w:szCs w:val="24"/>
        </w:rPr>
        <w:t>pachydermatis</w:t>
      </w:r>
      <w:proofErr w:type="spellEnd"/>
    </w:p>
    <w:p w:rsidR="008F6526" w:rsidRPr="008F6526" w:rsidRDefault="008F6526" w:rsidP="008F6526">
      <w:pPr>
        <w:numPr>
          <w:ilvl w:val="0"/>
          <w:numId w:val="6"/>
        </w:numPr>
        <w:ind w:left="1418" w:hanging="284"/>
        <w:rPr>
          <w:sz w:val="24"/>
          <w:szCs w:val="24"/>
        </w:rPr>
      </w:pPr>
      <w:proofErr w:type="spellStart"/>
      <w:r w:rsidRPr="008F6526">
        <w:rPr>
          <w:i/>
          <w:sz w:val="24"/>
          <w:szCs w:val="24"/>
        </w:rPr>
        <w:t>Candida</w:t>
      </w:r>
      <w:proofErr w:type="spellEnd"/>
      <w:r w:rsidRPr="008F6526">
        <w:rPr>
          <w:sz w:val="24"/>
          <w:szCs w:val="24"/>
        </w:rPr>
        <w:t xml:space="preserve"> </w:t>
      </w:r>
      <w:proofErr w:type="spellStart"/>
      <w:r w:rsidRPr="008F6526">
        <w:rPr>
          <w:sz w:val="24"/>
          <w:szCs w:val="24"/>
        </w:rPr>
        <w:t>spp</w:t>
      </w:r>
      <w:proofErr w:type="spellEnd"/>
      <w:r w:rsidRPr="008F6526">
        <w:rPr>
          <w:sz w:val="24"/>
          <w:szCs w:val="24"/>
        </w:rPr>
        <w:t>.</w:t>
      </w:r>
    </w:p>
    <w:p w:rsidR="008F6526" w:rsidRPr="008F6526" w:rsidRDefault="008F6526" w:rsidP="008F6526">
      <w:pPr>
        <w:numPr>
          <w:ilvl w:val="0"/>
          <w:numId w:val="6"/>
        </w:numPr>
        <w:ind w:left="1418" w:hanging="284"/>
        <w:rPr>
          <w:sz w:val="24"/>
          <w:szCs w:val="24"/>
        </w:rPr>
      </w:pPr>
      <w:proofErr w:type="spellStart"/>
      <w:r w:rsidRPr="008F6526">
        <w:rPr>
          <w:i/>
          <w:sz w:val="24"/>
          <w:szCs w:val="24"/>
        </w:rPr>
        <w:t>Microsporum</w:t>
      </w:r>
      <w:proofErr w:type="spellEnd"/>
      <w:r w:rsidRPr="008F6526">
        <w:rPr>
          <w:sz w:val="24"/>
          <w:szCs w:val="24"/>
        </w:rPr>
        <w:t xml:space="preserve"> </w:t>
      </w:r>
      <w:proofErr w:type="spellStart"/>
      <w:r w:rsidRPr="008F6526">
        <w:rPr>
          <w:sz w:val="24"/>
          <w:szCs w:val="24"/>
        </w:rPr>
        <w:t>spp</w:t>
      </w:r>
      <w:proofErr w:type="spellEnd"/>
      <w:r w:rsidRPr="008F6526">
        <w:rPr>
          <w:sz w:val="24"/>
          <w:szCs w:val="24"/>
        </w:rPr>
        <w:t>.</w:t>
      </w:r>
    </w:p>
    <w:p w:rsidR="008F6526" w:rsidRPr="008F6526" w:rsidRDefault="008F6526" w:rsidP="008F6526">
      <w:pPr>
        <w:numPr>
          <w:ilvl w:val="0"/>
          <w:numId w:val="6"/>
        </w:numPr>
        <w:ind w:left="1418" w:hanging="284"/>
        <w:rPr>
          <w:sz w:val="24"/>
          <w:szCs w:val="24"/>
        </w:rPr>
      </w:pPr>
      <w:proofErr w:type="spellStart"/>
      <w:r w:rsidRPr="008F6526">
        <w:rPr>
          <w:i/>
          <w:sz w:val="24"/>
          <w:szCs w:val="24"/>
        </w:rPr>
        <w:t>Trichophyton</w:t>
      </w:r>
      <w:proofErr w:type="spellEnd"/>
      <w:r w:rsidRPr="008F6526">
        <w:rPr>
          <w:sz w:val="24"/>
          <w:szCs w:val="24"/>
        </w:rPr>
        <w:t xml:space="preserve"> </w:t>
      </w:r>
      <w:proofErr w:type="spellStart"/>
      <w:r w:rsidRPr="008F6526">
        <w:rPr>
          <w:sz w:val="24"/>
          <w:szCs w:val="24"/>
        </w:rPr>
        <w:t>spp</w:t>
      </w:r>
      <w:proofErr w:type="spellEnd"/>
      <w:r w:rsidRPr="008F6526">
        <w:rPr>
          <w:sz w:val="24"/>
          <w:szCs w:val="24"/>
        </w:rPr>
        <w:t>.</w:t>
      </w:r>
    </w:p>
    <w:p w:rsidR="008F6526" w:rsidRPr="008F6526" w:rsidRDefault="008F6526" w:rsidP="008F6526">
      <w:pPr>
        <w:pStyle w:val="paragraph"/>
        <w:spacing w:before="0" w:beforeAutospacing="0" w:after="0" w:afterAutospacing="0"/>
        <w:ind w:left="567"/>
        <w:textAlignment w:val="baseline"/>
      </w:pPr>
      <w:r w:rsidRPr="008F6526">
        <w:rPr>
          <w:rStyle w:val="eop"/>
        </w:rPr>
        <w:t> </w:t>
      </w:r>
    </w:p>
    <w:p w:rsidR="008F6526" w:rsidRPr="008F6526" w:rsidRDefault="008F6526" w:rsidP="008F6526">
      <w:pPr>
        <w:pStyle w:val="paragraph"/>
        <w:spacing w:before="0" w:beforeAutospacing="0" w:after="0" w:afterAutospacing="0"/>
        <w:ind w:left="567"/>
        <w:textAlignment w:val="baseline"/>
      </w:pPr>
      <w:r w:rsidRPr="008F6526">
        <w:rPr>
          <w:rStyle w:val="normaltextrun"/>
        </w:rPr>
        <w:t xml:space="preserve">Behandling af </w:t>
      </w:r>
      <w:proofErr w:type="spellStart"/>
      <w:r w:rsidRPr="008F6526">
        <w:rPr>
          <w:rStyle w:val="normaltextrun"/>
          <w:i/>
          <w:iCs/>
        </w:rPr>
        <w:t>Otodectes</w:t>
      </w:r>
      <w:proofErr w:type="spellEnd"/>
      <w:r w:rsidRPr="008F6526">
        <w:rPr>
          <w:rStyle w:val="normaltextrun"/>
          <w:i/>
          <w:iCs/>
        </w:rPr>
        <w:t xml:space="preserve"> </w:t>
      </w:r>
      <w:proofErr w:type="spellStart"/>
      <w:r w:rsidRPr="008F6526">
        <w:rPr>
          <w:rStyle w:val="normaltextrun"/>
          <w:i/>
          <w:iCs/>
        </w:rPr>
        <w:t>cynotis</w:t>
      </w:r>
      <w:proofErr w:type="spellEnd"/>
      <w:r w:rsidRPr="008F6526">
        <w:rPr>
          <w:rStyle w:val="normaltextrun"/>
        </w:rPr>
        <w:t xml:space="preserve">-angreb (øremider), hvor der samtidig er infektion med </w:t>
      </w:r>
      <w:proofErr w:type="spellStart"/>
      <w:r w:rsidRPr="008F6526">
        <w:rPr>
          <w:rStyle w:val="normaltextrun"/>
        </w:rPr>
        <w:t>miconazol</w:t>
      </w:r>
      <w:proofErr w:type="spellEnd"/>
      <w:r w:rsidRPr="008F6526">
        <w:rPr>
          <w:rStyle w:val="normaltextrun"/>
        </w:rPr>
        <w:t xml:space="preserve">- og </w:t>
      </w:r>
      <w:proofErr w:type="spellStart"/>
      <w:r w:rsidRPr="008F6526">
        <w:rPr>
          <w:rStyle w:val="normaltextrun"/>
        </w:rPr>
        <w:t>polymyxin</w:t>
      </w:r>
      <w:proofErr w:type="spellEnd"/>
      <w:r w:rsidRPr="008F6526">
        <w:rPr>
          <w:rStyle w:val="normaltextrun"/>
        </w:rPr>
        <w:t xml:space="preserve"> B-følsomme </w:t>
      </w:r>
      <w:proofErr w:type="spellStart"/>
      <w:r w:rsidRPr="008F6526">
        <w:rPr>
          <w:rStyle w:val="normaltextrun"/>
        </w:rPr>
        <w:t>patogener</w:t>
      </w:r>
      <w:proofErr w:type="spellEnd"/>
      <w:r w:rsidRPr="008F6526">
        <w:rPr>
          <w:rStyle w:val="normaltextrun"/>
        </w:rPr>
        <w:t>.</w:t>
      </w:r>
      <w:r w:rsidRPr="008F6526">
        <w:rPr>
          <w:rStyle w:val="eop"/>
        </w:rPr>
        <w:t> </w:t>
      </w:r>
    </w:p>
    <w:p w:rsidR="008F6526" w:rsidRPr="008F6526" w:rsidRDefault="008F6526" w:rsidP="008F6526">
      <w:pPr>
        <w:rPr>
          <w:sz w:val="24"/>
          <w:szCs w:val="24"/>
        </w:rPr>
      </w:pPr>
    </w:p>
    <w:p w:rsidR="008F6526" w:rsidRPr="008F6526" w:rsidRDefault="008F6526" w:rsidP="008F6526">
      <w:pPr>
        <w:rPr>
          <w:sz w:val="24"/>
          <w:szCs w:val="24"/>
        </w:rPr>
      </w:pPr>
    </w:p>
    <w:p w:rsidR="008F6526" w:rsidRPr="008F6526" w:rsidRDefault="008F6526" w:rsidP="008F6526">
      <w:pPr>
        <w:pStyle w:val="Style1"/>
        <w:rPr>
          <w:sz w:val="24"/>
          <w:szCs w:val="24"/>
        </w:rPr>
      </w:pPr>
      <w:r w:rsidRPr="008F6526">
        <w:rPr>
          <w:sz w:val="24"/>
          <w:szCs w:val="24"/>
        </w:rPr>
        <w:t>3.3</w:t>
      </w:r>
      <w:r w:rsidRPr="008F6526">
        <w:rPr>
          <w:sz w:val="24"/>
          <w:szCs w:val="24"/>
        </w:rPr>
        <w:tab/>
        <w:t>Kontraindikationer</w:t>
      </w:r>
    </w:p>
    <w:p w:rsidR="008F6526" w:rsidRPr="008F6526" w:rsidRDefault="008F6526" w:rsidP="008F6526">
      <w:pPr>
        <w:rPr>
          <w:sz w:val="24"/>
          <w:szCs w:val="24"/>
        </w:rPr>
      </w:pPr>
    </w:p>
    <w:p w:rsidR="008F6526" w:rsidRPr="008F6526" w:rsidRDefault="008F6526" w:rsidP="008F6526">
      <w:pPr>
        <w:ind w:left="564"/>
        <w:rPr>
          <w:sz w:val="24"/>
          <w:szCs w:val="24"/>
        </w:rPr>
      </w:pPr>
      <w:r w:rsidRPr="008F6526">
        <w:rPr>
          <w:sz w:val="24"/>
          <w:szCs w:val="24"/>
        </w:rPr>
        <w:t>Må ikke anvendes: </w:t>
      </w:r>
    </w:p>
    <w:p w:rsidR="008F6526" w:rsidRPr="008F6526" w:rsidRDefault="008F6526" w:rsidP="008F6526">
      <w:pPr>
        <w:ind w:left="1128" w:hanging="564"/>
        <w:rPr>
          <w:sz w:val="24"/>
          <w:szCs w:val="24"/>
        </w:rPr>
      </w:pPr>
      <w:r w:rsidRPr="008F6526">
        <w:rPr>
          <w:sz w:val="24"/>
          <w:szCs w:val="24"/>
        </w:rPr>
        <w:t>-</w:t>
      </w:r>
      <w:r w:rsidRPr="008F6526">
        <w:rPr>
          <w:sz w:val="24"/>
          <w:szCs w:val="24"/>
        </w:rPr>
        <w:tab/>
        <w:t xml:space="preserve">i tilfælde af overfølsomhed over for de aktive stoffer, andre </w:t>
      </w:r>
      <w:proofErr w:type="spellStart"/>
      <w:r w:rsidRPr="008F6526">
        <w:rPr>
          <w:sz w:val="24"/>
          <w:szCs w:val="24"/>
        </w:rPr>
        <w:t>kortikosteroider</w:t>
      </w:r>
      <w:proofErr w:type="spellEnd"/>
      <w:r w:rsidRPr="008F6526">
        <w:rPr>
          <w:sz w:val="24"/>
          <w:szCs w:val="24"/>
        </w:rPr>
        <w:t xml:space="preserve">, andre </w:t>
      </w:r>
      <w:proofErr w:type="spellStart"/>
      <w:r w:rsidRPr="008F6526">
        <w:rPr>
          <w:sz w:val="24"/>
          <w:szCs w:val="24"/>
        </w:rPr>
        <w:t>azol</w:t>
      </w:r>
      <w:proofErr w:type="spellEnd"/>
      <w:r w:rsidRPr="008F6526">
        <w:rPr>
          <w:sz w:val="24"/>
          <w:szCs w:val="24"/>
        </w:rPr>
        <w:t>-antisvampemidler eller over for et eller flere af hjælpestofferne </w:t>
      </w:r>
    </w:p>
    <w:p w:rsidR="008F6526" w:rsidRPr="008F6526" w:rsidRDefault="008F6526" w:rsidP="008F6526">
      <w:pPr>
        <w:tabs>
          <w:tab w:val="left" w:pos="1134"/>
        </w:tabs>
        <w:ind w:left="567"/>
        <w:rPr>
          <w:sz w:val="24"/>
          <w:szCs w:val="24"/>
        </w:rPr>
      </w:pPr>
      <w:r w:rsidRPr="008F6526">
        <w:rPr>
          <w:sz w:val="24"/>
          <w:szCs w:val="24"/>
        </w:rPr>
        <w:t>-</w:t>
      </w:r>
      <w:r>
        <w:rPr>
          <w:sz w:val="24"/>
          <w:szCs w:val="24"/>
        </w:rPr>
        <w:tab/>
      </w:r>
      <w:r w:rsidRPr="008F6526">
        <w:rPr>
          <w:sz w:val="24"/>
          <w:szCs w:val="24"/>
        </w:rPr>
        <w:t xml:space="preserve">til dyr med perforeret </w:t>
      </w:r>
      <w:proofErr w:type="spellStart"/>
      <w:r w:rsidRPr="008F6526">
        <w:rPr>
          <w:sz w:val="24"/>
          <w:szCs w:val="24"/>
        </w:rPr>
        <w:t>Membrana</w:t>
      </w:r>
      <w:proofErr w:type="spellEnd"/>
      <w:r w:rsidRPr="008F6526">
        <w:rPr>
          <w:sz w:val="24"/>
          <w:szCs w:val="24"/>
        </w:rPr>
        <w:t xml:space="preserve"> Tympani </w:t>
      </w:r>
    </w:p>
    <w:p w:rsidR="008F6526" w:rsidRPr="008F6526" w:rsidRDefault="008F6526" w:rsidP="008F6526">
      <w:pPr>
        <w:ind w:left="1128" w:hanging="564"/>
        <w:rPr>
          <w:sz w:val="24"/>
          <w:szCs w:val="24"/>
        </w:rPr>
      </w:pPr>
      <w:r w:rsidRPr="008F6526">
        <w:rPr>
          <w:sz w:val="24"/>
          <w:szCs w:val="24"/>
        </w:rPr>
        <w:t>-</w:t>
      </w:r>
      <w:r w:rsidRPr="008F6526">
        <w:rPr>
          <w:sz w:val="24"/>
          <w:szCs w:val="24"/>
        </w:rPr>
        <w:tab/>
        <w:t xml:space="preserve">til dyr, hvor der er en kendt resistens hos de sygdomsfremkaldende agenser over for </w:t>
      </w:r>
      <w:proofErr w:type="spellStart"/>
      <w:r w:rsidRPr="008F6526">
        <w:rPr>
          <w:sz w:val="24"/>
          <w:szCs w:val="24"/>
        </w:rPr>
        <w:t>polymyxin</w:t>
      </w:r>
      <w:proofErr w:type="spellEnd"/>
      <w:r w:rsidRPr="008F6526">
        <w:rPr>
          <w:sz w:val="24"/>
          <w:szCs w:val="24"/>
        </w:rPr>
        <w:t xml:space="preserve"> B og/eller </w:t>
      </w:r>
      <w:proofErr w:type="spellStart"/>
      <w:r w:rsidRPr="008F6526">
        <w:rPr>
          <w:sz w:val="24"/>
          <w:szCs w:val="24"/>
        </w:rPr>
        <w:t>miconazol</w:t>
      </w:r>
      <w:proofErr w:type="spellEnd"/>
      <w:r w:rsidRPr="008F6526">
        <w:rPr>
          <w:sz w:val="24"/>
          <w:szCs w:val="24"/>
        </w:rPr>
        <w:t> </w:t>
      </w:r>
    </w:p>
    <w:p w:rsidR="008F6526" w:rsidRPr="008F6526" w:rsidRDefault="008F6526" w:rsidP="008F6526">
      <w:pPr>
        <w:tabs>
          <w:tab w:val="left" w:pos="1134"/>
        </w:tabs>
        <w:ind w:left="564"/>
        <w:rPr>
          <w:sz w:val="24"/>
          <w:szCs w:val="24"/>
        </w:rPr>
      </w:pPr>
      <w:r w:rsidRPr="008F6526">
        <w:rPr>
          <w:sz w:val="24"/>
          <w:szCs w:val="24"/>
        </w:rPr>
        <w:t>-</w:t>
      </w:r>
      <w:r w:rsidRPr="008F6526">
        <w:rPr>
          <w:sz w:val="24"/>
          <w:szCs w:val="24"/>
        </w:rPr>
        <w:tab/>
        <w:t>på mælkekirtlerne hos diegivende hunhunde og hunkatte </w:t>
      </w:r>
    </w:p>
    <w:p w:rsidR="008F6526" w:rsidRPr="008F6526" w:rsidRDefault="008F6526" w:rsidP="008F6526">
      <w:pPr>
        <w:rPr>
          <w:sz w:val="24"/>
          <w:szCs w:val="24"/>
        </w:rPr>
      </w:pPr>
    </w:p>
    <w:p w:rsidR="008F6526" w:rsidRPr="008F6526" w:rsidRDefault="008F6526" w:rsidP="008F6526">
      <w:pPr>
        <w:pStyle w:val="Style1"/>
        <w:rPr>
          <w:sz w:val="24"/>
          <w:szCs w:val="24"/>
        </w:rPr>
      </w:pPr>
      <w:r w:rsidRPr="008F6526">
        <w:rPr>
          <w:sz w:val="24"/>
          <w:szCs w:val="24"/>
        </w:rPr>
        <w:t>3.4</w:t>
      </w:r>
      <w:r w:rsidRPr="008F6526">
        <w:rPr>
          <w:sz w:val="24"/>
          <w:szCs w:val="24"/>
        </w:rPr>
        <w:tab/>
        <w:t>Særlige advarsler</w:t>
      </w:r>
    </w:p>
    <w:p w:rsidR="008F6526" w:rsidRPr="008F6526" w:rsidRDefault="008F6526" w:rsidP="008F6526">
      <w:pPr>
        <w:rPr>
          <w:sz w:val="24"/>
          <w:szCs w:val="24"/>
        </w:rPr>
      </w:pPr>
    </w:p>
    <w:p w:rsidR="008F6526" w:rsidRPr="008F6526" w:rsidRDefault="008F6526" w:rsidP="008F6526">
      <w:pPr>
        <w:ind w:left="567"/>
        <w:rPr>
          <w:sz w:val="24"/>
          <w:szCs w:val="24"/>
        </w:rPr>
      </w:pPr>
      <w:r w:rsidRPr="008F6526">
        <w:rPr>
          <w:sz w:val="24"/>
          <w:szCs w:val="24"/>
        </w:rPr>
        <w:t xml:space="preserve">Bakteriel og </w:t>
      </w:r>
      <w:proofErr w:type="spellStart"/>
      <w:r w:rsidRPr="008F6526">
        <w:rPr>
          <w:sz w:val="24"/>
          <w:szCs w:val="24"/>
        </w:rPr>
        <w:t>fungal</w:t>
      </w:r>
      <w:proofErr w:type="spellEnd"/>
      <w:r w:rsidRPr="008F6526">
        <w:rPr>
          <w:sz w:val="24"/>
          <w:szCs w:val="24"/>
        </w:rPr>
        <w:t xml:space="preserve"> </w:t>
      </w:r>
      <w:proofErr w:type="spellStart"/>
      <w:r w:rsidRPr="008F6526">
        <w:rPr>
          <w:sz w:val="24"/>
          <w:szCs w:val="24"/>
        </w:rPr>
        <w:t>otitis</w:t>
      </w:r>
      <w:proofErr w:type="spellEnd"/>
      <w:r w:rsidRPr="008F6526">
        <w:rPr>
          <w:sz w:val="24"/>
          <w:szCs w:val="24"/>
        </w:rPr>
        <w:t xml:space="preserve"> er ofte af sekundær karakter. Den primære årsag bør identificeres og behandles. </w:t>
      </w:r>
    </w:p>
    <w:p w:rsidR="008F6526" w:rsidRPr="008F6526" w:rsidRDefault="008F6526" w:rsidP="008F6526">
      <w:pPr>
        <w:rPr>
          <w:sz w:val="24"/>
          <w:szCs w:val="24"/>
        </w:rPr>
      </w:pPr>
    </w:p>
    <w:p w:rsidR="008F6526" w:rsidRPr="008F6526" w:rsidRDefault="008F6526" w:rsidP="008F6526">
      <w:pPr>
        <w:pStyle w:val="Style1"/>
        <w:rPr>
          <w:sz w:val="24"/>
          <w:szCs w:val="24"/>
        </w:rPr>
      </w:pPr>
      <w:r w:rsidRPr="008F6526">
        <w:rPr>
          <w:sz w:val="24"/>
          <w:szCs w:val="24"/>
        </w:rPr>
        <w:t>3.5</w:t>
      </w:r>
      <w:r w:rsidRPr="008F6526">
        <w:rPr>
          <w:sz w:val="24"/>
          <w:szCs w:val="24"/>
        </w:rPr>
        <w:tab/>
        <w:t>Særlige forholdsregler vedrørende brugen</w:t>
      </w:r>
    </w:p>
    <w:p w:rsidR="008F6526" w:rsidRPr="008F6526" w:rsidRDefault="008F6526" w:rsidP="008F6526">
      <w:pPr>
        <w:rPr>
          <w:sz w:val="24"/>
          <w:szCs w:val="24"/>
        </w:rPr>
      </w:pPr>
    </w:p>
    <w:p w:rsidR="008F6526" w:rsidRPr="008F6526" w:rsidRDefault="008F6526" w:rsidP="008F6526">
      <w:pPr>
        <w:ind w:left="567"/>
        <w:rPr>
          <w:sz w:val="24"/>
          <w:szCs w:val="24"/>
          <w:u w:val="single"/>
        </w:rPr>
      </w:pPr>
      <w:r w:rsidRPr="008F6526">
        <w:rPr>
          <w:sz w:val="24"/>
          <w:szCs w:val="24"/>
          <w:u w:val="single"/>
        </w:rPr>
        <w:t>Særlige forholdsregler vedrørende sikker brug hos de dyrearter, som lægemidlet er beregnet til:</w:t>
      </w:r>
    </w:p>
    <w:p w:rsidR="008F6526" w:rsidRPr="008F6526" w:rsidRDefault="008F6526" w:rsidP="008F6526">
      <w:pPr>
        <w:ind w:left="567"/>
        <w:rPr>
          <w:sz w:val="24"/>
          <w:szCs w:val="24"/>
        </w:rPr>
      </w:pPr>
      <w:r w:rsidRPr="008F6526">
        <w:rPr>
          <w:sz w:val="24"/>
          <w:szCs w:val="24"/>
        </w:rPr>
        <w:t xml:space="preserve">Brugen af veterinærlægemidlet bør baseres på identifikation og test af følsomheden hos de bakterier og/eller de svampe, der isoleres fra dyret. Hvis dette ikke er muligt, bør behandlingen baseres på lokale (regionale) epidemiologiske oplysninger og viden om følsomheden hos de pågældende </w:t>
      </w:r>
      <w:proofErr w:type="spellStart"/>
      <w:r w:rsidRPr="008F6526">
        <w:rPr>
          <w:sz w:val="24"/>
          <w:szCs w:val="24"/>
        </w:rPr>
        <w:t>patogener</w:t>
      </w:r>
      <w:proofErr w:type="spellEnd"/>
      <w:r w:rsidRPr="008F6526">
        <w:rPr>
          <w:sz w:val="24"/>
          <w:szCs w:val="24"/>
        </w:rPr>
        <w:t>.  </w:t>
      </w:r>
    </w:p>
    <w:p w:rsidR="008F6526" w:rsidRPr="008F6526" w:rsidRDefault="008F6526" w:rsidP="008F6526">
      <w:pPr>
        <w:ind w:left="567"/>
        <w:rPr>
          <w:sz w:val="24"/>
          <w:szCs w:val="24"/>
        </w:rPr>
      </w:pPr>
      <w:r w:rsidRPr="008F6526">
        <w:rPr>
          <w:sz w:val="24"/>
          <w:szCs w:val="24"/>
        </w:rPr>
        <w:t>Der skal tages hensyn til officielle, nationale og regionale antimikrobielle politikker, når veterinærlægemidlet anvendes.</w:t>
      </w:r>
    </w:p>
    <w:p w:rsidR="008F6526" w:rsidRPr="008F6526" w:rsidRDefault="008F6526" w:rsidP="008F6526">
      <w:pPr>
        <w:ind w:left="567"/>
        <w:rPr>
          <w:sz w:val="24"/>
          <w:szCs w:val="24"/>
        </w:rPr>
      </w:pPr>
      <w:r w:rsidRPr="008F6526">
        <w:rPr>
          <w:sz w:val="24"/>
          <w:szCs w:val="24"/>
        </w:rPr>
        <w:t xml:space="preserve">Et antibiotikum med lavere risiko for resistensudvikling (lavere </w:t>
      </w:r>
      <w:proofErr w:type="gramStart"/>
      <w:r w:rsidRPr="008F6526">
        <w:rPr>
          <w:sz w:val="24"/>
          <w:szCs w:val="24"/>
        </w:rPr>
        <w:t>AMEG kategori</w:t>
      </w:r>
      <w:proofErr w:type="gramEnd"/>
      <w:r w:rsidRPr="008F6526">
        <w:rPr>
          <w:sz w:val="24"/>
          <w:szCs w:val="24"/>
        </w:rPr>
        <w:t xml:space="preserve">) bør anvendes som førstevalgsbehandling, hvis en resistensbestemmelse indikerer, at der er mulighed for effekt.   </w:t>
      </w:r>
    </w:p>
    <w:p w:rsidR="008F6526" w:rsidRPr="008F6526" w:rsidRDefault="008F6526" w:rsidP="008F6526">
      <w:pPr>
        <w:ind w:left="567"/>
        <w:rPr>
          <w:sz w:val="24"/>
          <w:szCs w:val="24"/>
        </w:rPr>
      </w:pPr>
      <w:r w:rsidRPr="008F6526">
        <w:rPr>
          <w:sz w:val="24"/>
          <w:szCs w:val="24"/>
        </w:rPr>
        <w:lastRenderedPageBreak/>
        <w:t xml:space="preserve">Ved tilfælde af samtidig </w:t>
      </w:r>
      <w:proofErr w:type="spellStart"/>
      <w:r w:rsidRPr="008F6526">
        <w:rPr>
          <w:i/>
          <w:iCs/>
          <w:sz w:val="24"/>
          <w:szCs w:val="24"/>
        </w:rPr>
        <w:t>Otodectes</w:t>
      </w:r>
      <w:proofErr w:type="spellEnd"/>
      <w:r w:rsidRPr="008F6526">
        <w:rPr>
          <w:i/>
          <w:iCs/>
          <w:sz w:val="24"/>
          <w:szCs w:val="24"/>
        </w:rPr>
        <w:t xml:space="preserve"> </w:t>
      </w:r>
      <w:proofErr w:type="spellStart"/>
      <w:r w:rsidRPr="008F6526">
        <w:rPr>
          <w:i/>
          <w:iCs/>
          <w:sz w:val="24"/>
          <w:szCs w:val="24"/>
        </w:rPr>
        <w:t>Cynotis</w:t>
      </w:r>
      <w:proofErr w:type="spellEnd"/>
      <w:r w:rsidRPr="008F6526">
        <w:rPr>
          <w:sz w:val="24"/>
          <w:szCs w:val="24"/>
        </w:rPr>
        <w:t xml:space="preserve"> angreb (øremider) skal der overvejes behandling med et passende, systemisk </w:t>
      </w:r>
      <w:proofErr w:type="spellStart"/>
      <w:r w:rsidRPr="008F6526">
        <w:rPr>
          <w:sz w:val="24"/>
          <w:szCs w:val="24"/>
        </w:rPr>
        <w:t>acaricid</w:t>
      </w:r>
      <w:proofErr w:type="spellEnd"/>
      <w:r w:rsidRPr="008F6526">
        <w:rPr>
          <w:sz w:val="24"/>
          <w:szCs w:val="24"/>
        </w:rPr>
        <w:t>. </w:t>
      </w:r>
    </w:p>
    <w:p w:rsidR="008F6526" w:rsidRPr="008F6526" w:rsidRDefault="008F6526" w:rsidP="008F6526">
      <w:pPr>
        <w:ind w:left="567"/>
        <w:rPr>
          <w:sz w:val="24"/>
          <w:szCs w:val="24"/>
        </w:rPr>
      </w:pPr>
      <w:r w:rsidRPr="008F6526">
        <w:rPr>
          <w:sz w:val="24"/>
          <w:szCs w:val="24"/>
        </w:rPr>
        <w:t xml:space="preserve">Inden behandling med veterinærlægemidlet skal det sikres, at </w:t>
      </w:r>
      <w:proofErr w:type="spellStart"/>
      <w:r w:rsidRPr="008F6526">
        <w:rPr>
          <w:sz w:val="24"/>
          <w:szCs w:val="24"/>
        </w:rPr>
        <w:t>Membrana</w:t>
      </w:r>
      <w:proofErr w:type="spellEnd"/>
      <w:r w:rsidRPr="008F6526">
        <w:rPr>
          <w:sz w:val="24"/>
          <w:szCs w:val="24"/>
        </w:rPr>
        <w:t xml:space="preserve"> Tympani er intakt. </w:t>
      </w:r>
    </w:p>
    <w:p w:rsidR="008F6526" w:rsidRPr="008F6526" w:rsidRDefault="008F6526" w:rsidP="008F6526">
      <w:pPr>
        <w:ind w:left="567"/>
        <w:rPr>
          <w:sz w:val="24"/>
          <w:szCs w:val="24"/>
        </w:rPr>
      </w:pPr>
      <w:r w:rsidRPr="008F6526">
        <w:rPr>
          <w:sz w:val="24"/>
          <w:szCs w:val="24"/>
        </w:rPr>
        <w:t xml:space="preserve">Systemiske </w:t>
      </w:r>
      <w:proofErr w:type="spellStart"/>
      <w:r w:rsidRPr="008F6526">
        <w:rPr>
          <w:sz w:val="24"/>
          <w:szCs w:val="24"/>
        </w:rPr>
        <w:t>kortikosteroidvirkninger</w:t>
      </w:r>
      <w:proofErr w:type="spellEnd"/>
      <w:r w:rsidRPr="008F6526">
        <w:rPr>
          <w:sz w:val="24"/>
          <w:szCs w:val="24"/>
        </w:rPr>
        <w:t xml:space="preserve"> er mulige, især når veterinærlægemidlet anvendes under en </w:t>
      </w:r>
      <w:proofErr w:type="spellStart"/>
      <w:r w:rsidRPr="008F6526">
        <w:rPr>
          <w:sz w:val="24"/>
          <w:szCs w:val="24"/>
        </w:rPr>
        <w:t>okklusiv</w:t>
      </w:r>
      <w:proofErr w:type="spellEnd"/>
      <w:r w:rsidRPr="008F6526">
        <w:rPr>
          <w:sz w:val="24"/>
          <w:szCs w:val="24"/>
        </w:rPr>
        <w:t xml:space="preserve"> forbinding, på omfattende hudlæsioner, ved forøget blodgennemstrømning af huden, eller hvis veterinærlægemidlet indtages ved </w:t>
      </w:r>
      <w:proofErr w:type="spellStart"/>
      <w:r w:rsidRPr="008F6526">
        <w:rPr>
          <w:sz w:val="24"/>
          <w:szCs w:val="24"/>
        </w:rPr>
        <w:t>slikning</w:t>
      </w:r>
      <w:proofErr w:type="spellEnd"/>
      <w:r w:rsidRPr="008F6526">
        <w:rPr>
          <w:sz w:val="24"/>
          <w:szCs w:val="24"/>
        </w:rPr>
        <w:t>. </w:t>
      </w:r>
    </w:p>
    <w:p w:rsidR="008F6526" w:rsidRPr="008F6526" w:rsidRDefault="008F6526" w:rsidP="008F6526">
      <w:pPr>
        <w:ind w:left="567"/>
        <w:rPr>
          <w:sz w:val="24"/>
          <w:szCs w:val="24"/>
        </w:rPr>
      </w:pPr>
      <w:r w:rsidRPr="008F6526">
        <w:rPr>
          <w:sz w:val="24"/>
          <w:szCs w:val="24"/>
        </w:rPr>
        <w:t>Oral indtagelse af veterinærlægemidlet hos dyr, der behandles, eller dyr, der har kontakt med behandlede dyr, bør undgås.  </w:t>
      </w:r>
    </w:p>
    <w:p w:rsidR="008F6526" w:rsidRPr="008F6526" w:rsidRDefault="008F6526" w:rsidP="008F6526">
      <w:pPr>
        <w:ind w:left="567"/>
        <w:rPr>
          <w:sz w:val="24"/>
          <w:szCs w:val="24"/>
        </w:rPr>
      </w:pPr>
      <w:r w:rsidRPr="008F6526">
        <w:rPr>
          <w:sz w:val="24"/>
          <w:szCs w:val="24"/>
        </w:rPr>
        <w:t>Undgå kontakt med dyrets øjne. I tilfælde af kontakt med dyrets øjne, skyl grundigt med vand. </w:t>
      </w:r>
    </w:p>
    <w:p w:rsidR="008F6526" w:rsidRPr="008F6526" w:rsidRDefault="008F6526" w:rsidP="008F6526">
      <w:pPr>
        <w:ind w:left="567"/>
        <w:rPr>
          <w:sz w:val="24"/>
          <w:szCs w:val="24"/>
        </w:rPr>
      </w:pPr>
    </w:p>
    <w:p w:rsidR="008F6526" w:rsidRPr="008F6526" w:rsidRDefault="008F6526" w:rsidP="008F6526">
      <w:pPr>
        <w:ind w:left="567"/>
        <w:rPr>
          <w:sz w:val="24"/>
          <w:szCs w:val="24"/>
          <w:u w:val="single"/>
        </w:rPr>
      </w:pPr>
      <w:r w:rsidRPr="008F6526">
        <w:rPr>
          <w:sz w:val="24"/>
          <w:szCs w:val="24"/>
          <w:u w:val="single"/>
        </w:rPr>
        <w:t>Særlige forholdsregler for personer, der administrerer veterinærlægemidlet til dyr:</w:t>
      </w:r>
    </w:p>
    <w:p w:rsidR="008F6526" w:rsidRPr="008F6526" w:rsidRDefault="008F6526" w:rsidP="008F6526">
      <w:pPr>
        <w:ind w:left="567"/>
        <w:rPr>
          <w:sz w:val="24"/>
          <w:szCs w:val="24"/>
        </w:rPr>
      </w:pPr>
      <w:r w:rsidRPr="008F6526">
        <w:rPr>
          <w:sz w:val="24"/>
          <w:szCs w:val="24"/>
        </w:rPr>
        <w:t xml:space="preserve">Ved overfølsomhed over for </w:t>
      </w:r>
      <w:proofErr w:type="spellStart"/>
      <w:r w:rsidRPr="008F6526">
        <w:rPr>
          <w:sz w:val="24"/>
          <w:szCs w:val="24"/>
        </w:rPr>
        <w:t>prednisolon</w:t>
      </w:r>
      <w:proofErr w:type="spellEnd"/>
      <w:r w:rsidRPr="008F6526">
        <w:rPr>
          <w:sz w:val="24"/>
          <w:szCs w:val="24"/>
        </w:rPr>
        <w:t xml:space="preserve">, </w:t>
      </w:r>
      <w:proofErr w:type="spellStart"/>
      <w:r w:rsidRPr="008F6526">
        <w:rPr>
          <w:sz w:val="24"/>
          <w:szCs w:val="24"/>
        </w:rPr>
        <w:t>polymyxin</w:t>
      </w:r>
      <w:proofErr w:type="spellEnd"/>
      <w:r w:rsidRPr="008F6526">
        <w:rPr>
          <w:sz w:val="24"/>
          <w:szCs w:val="24"/>
        </w:rPr>
        <w:t xml:space="preserve"> B eller </w:t>
      </w:r>
      <w:proofErr w:type="spellStart"/>
      <w:r w:rsidRPr="008F6526">
        <w:rPr>
          <w:sz w:val="24"/>
          <w:szCs w:val="24"/>
        </w:rPr>
        <w:t>miconazol</w:t>
      </w:r>
      <w:proofErr w:type="spellEnd"/>
      <w:r w:rsidRPr="008F6526">
        <w:rPr>
          <w:sz w:val="24"/>
          <w:szCs w:val="24"/>
        </w:rPr>
        <w:t xml:space="preserve"> bør kontakt med veterinærlægemidlet undgås. </w:t>
      </w:r>
    </w:p>
    <w:p w:rsidR="008F6526" w:rsidRPr="008F6526" w:rsidRDefault="008F6526" w:rsidP="008F6526">
      <w:pPr>
        <w:ind w:left="567"/>
        <w:rPr>
          <w:sz w:val="24"/>
          <w:szCs w:val="24"/>
        </w:rPr>
      </w:pPr>
      <w:r w:rsidRPr="008F6526">
        <w:rPr>
          <w:sz w:val="24"/>
          <w:szCs w:val="24"/>
        </w:rPr>
        <w:t>Veterinærlægemidlet kan give irritation på hud og i øjne. Undgå kontakt med hud eller øjne. Brug altid engangshandsker ved anvendelse af veterinærlægemidlet til dyr. I tilfælde af utilsigtet spild bør hud eller øjne straks skylles med rigelige mængder vand. Vask hænder efter brug. </w:t>
      </w:r>
    </w:p>
    <w:p w:rsidR="008F6526" w:rsidRPr="008F6526" w:rsidRDefault="008F6526" w:rsidP="008F6526">
      <w:pPr>
        <w:ind w:left="567"/>
        <w:rPr>
          <w:sz w:val="24"/>
          <w:szCs w:val="24"/>
        </w:rPr>
      </w:pPr>
      <w:r w:rsidRPr="008F6526">
        <w:rPr>
          <w:sz w:val="24"/>
          <w:szCs w:val="24"/>
        </w:rPr>
        <w:t>Vær omhyggelig med at undgå utilsigtet indtagelse. I tilfælde af utilsigtet indtagelse skal der straks søges lægehjælp, og indlægssedlen eller etiketten bør vises til lægen. </w:t>
      </w:r>
    </w:p>
    <w:p w:rsidR="008F6526" w:rsidRPr="008F6526" w:rsidRDefault="008F6526" w:rsidP="008F6526">
      <w:pPr>
        <w:ind w:left="567"/>
        <w:rPr>
          <w:sz w:val="24"/>
          <w:szCs w:val="24"/>
        </w:rPr>
      </w:pPr>
    </w:p>
    <w:p w:rsidR="008F6526" w:rsidRPr="008F6526" w:rsidRDefault="008F6526" w:rsidP="008F6526">
      <w:pPr>
        <w:ind w:left="567"/>
        <w:rPr>
          <w:sz w:val="24"/>
          <w:szCs w:val="24"/>
          <w:u w:val="single"/>
        </w:rPr>
      </w:pPr>
      <w:r w:rsidRPr="008F6526">
        <w:rPr>
          <w:sz w:val="24"/>
          <w:szCs w:val="24"/>
          <w:u w:val="single"/>
        </w:rPr>
        <w:t>Særlige forholdsregler vedrørende beskyttelse af miljøet:</w:t>
      </w:r>
    </w:p>
    <w:p w:rsidR="008F6526" w:rsidRPr="008F6526" w:rsidRDefault="008F6526" w:rsidP="008F6526">
      <w:pPr>
        <w:ind w:left="567"/>
        <w:rPr>
          <w:sz w:val="24"/>
          <w:szCs w:val="24"/>
        </w:rPr>
      </w:pPr>
      <w:r w:rsidRPr="008F6526">
        <w:rPr>
          <w:sz w:val="24"/>
          <w:szCs w:val="24"/>
        </w:rPr>
        <w:t>Ikke relevant.</w:t>
      </w:r>
    </w:p>
    <w:p w:rsidR="008F6526" w:rsidRPr="008F6526" w:rsidRDefault="008F6526" w:rsidP="008F6526">
      <w:pPr>
        <w:rPr>
          <w:sz w:val="24"/>
          <w:szCs w:val="24"/>
        </w:rPr>
      </w:pPr>
    </w:p>
    <w:p w:rsidR="008F6526" w:rsidRPr="008F6526" w:rsidRDefault="008F6526" w:rsidP="008F6526">
      <w:pPr>
        <w:pStyle w:val="Style1"/>
        <w:rPr>
          <w:sz w:val="24"/>
          <w:szCs w:val="24"/>
        </w:rPr>
      </w:pPr>
      <w:r w:rsidRPr="008F6526">
        <w:rPr>
          <w:sz w:val="24"/>
          <w:szCs w:val="24"/>
        </w:rPr>
        <w:t>3.6</w:t>
      </w:r>
      <w:r w:rsidRPr="008F6526">
        <w:rPr>
          <w:sz w:val="24"/>
          <w:szCs w:val="24"/>
        </w:rPr>
        <w:tab/>
        <w:t>Bivirkninger</w:t>
      </w:r>
    </w:p>
    <w:p w:rsidR="008F6526" w:rsidRPr="008F6526" w:rsidRDefault="008F6526" w:rsidP="008F6526">
      <w:pPr>
        <w:rPr>
          <w:sz w:val="24"/>
          <w:szCs w:val="24"/>
        </w:rPr>
      </w:pPr>
    </w:p>
    <w:p w:rsidR="008F6526" w:rsidRPr="008F6526" w:rsidRDefault="008F6526" w:rsidP="008F6526">
      <w:pPr>
        <w:ind w:firstLine="567"/>
        <w:rPr>
          <w:sz w:val="24"/>
          <w:szCs w:val="24"/>
        </w:rPr>
      </w:pPr>
      <w:r w:rsidRPr="008F6526">
        <w:rPr>
          <w:sz w:val="24"/>
          <w:szCs w:val="24"/>
        </w:rPr>
        <w:t>Hunde, katte:</w:t>
      </w:r>
    </w:p>
    <w:p w:rsidR="008F6526" w:rsidRPr="008F6526" w:rsidRDefault="008F6526" w:rsidP="008F6526">
      <w:pPr>
        <w:rPr>
          <w:sz w:val="24"/>
          <w:szCs w:val="24"/>
        </w:rPr>
      </w:pPr>
    </w:p>
    <w:tbl>
      <w:tblPr>
        <w:tblW w:w="5000"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3"/>
        <w:gridCol w:w="5265"/>
      </w:tblGrid>
      <w:tr w:rsidR="008F6526" w:rsidRPr="008F6526" w:rsidTr="008F6526">
        <w:tc>
          <w:tcPr>
            <w:tcW w:w="2266" w:type="pct"/>
          </w:tcPr>
          <w:p w:rsidR="008F6526" w:rsidRPr="008F6526" w:rsidRDefault="008F6526" w:rsidP="007E2C29">
            <w:pPr>
              <w:spacing w:before="60" w:after="60"/>
              <w:rPr>
                <w:sz w:val="24"/>
                <w:szCs w:val="24"/>
              </w:rPr>
            </w:pPr>
            <w:r w:rsidRPr="008F6526">
              <w:rPr>
                <w:sz w:val="24"/>
                <w:szCs w:val="24"/>
              </w:rPr>
              <w:t>Meget sjælden</w:t>
            </w:r>
          </w:p>
          <w:p w:rsidR="008F6526" w:rsidRPr="008F6526" w:rsidRDefault="008F6526" w:rsidP="007E2C29">
            <w:pPr>
              <w:spacing w:before="60" w:after="60"/>
              <w:rPr>
                <w:sz w:val="24"/>
                <w:szCs w:val="24"/>
              </w:rPr>
            </w:pPr>
            <w:r w:rsidRPr="008F6526">
              <w:rPr>
                <w:sz w:val="24"/>
                <w:szCs w:val="24"/>
              </w:rPr>
              <w:t>(&lt; 1 dyr ud af 10.000 behandlede dyr, herunder enkeltstående indberetninger):</w:t>
            </w:r>
          </w:p>
        </w:tc>
        <w:tc>
          <w:tcPr>
            <w:tcW w:w="2734" w:type="pct"/>
            <w:hideMark/>
          </w:tcPr>
          <w:p w:rsidR="008F6526" w:rsidRPr="008F6526" w:rsidRDefault="008F6526" w:rsidP="007E2C29">
            <w:pPr>
              <w:spacing w:before="60" w:after="60"/>
              <w:rPr>
                <w:iCs/>
                <w:sz w:val="24"/>
                <w:szCs w:val="24"/>
              </w:rPr>
            </w:pPr>
            <w:r w:rsidRPr="008F6526">
              <w:rPr>
                <w:iCs/>
                <w:sz w:val="24"/>
                <w:szCs w:val="24"/>
              </w:rPr>
              <w:t>Døvhed</w:t>
            </w:r>
            <w:r w:rsidRPr="008F6526">
              <w:rPr>
                <w:iCs/>
                <w:sz w:val="24"/>
                <w:szCs w:val="24"/>
                <w:vertAlign w:val="superscript"/>
              </w:rPr>
              <w:t>1</w:t>
            </w:r>
          </w:p>
        </w:tc>
      </w:tr>
      <w:tr w:rsidR="008F6526" w:rsidRPr="008F6526" w:rsidTr="008F6526">
        <w:tc>
          <w:tcPr>
            <w:tcW w:w="2266" w:type="pct"/>
          </w:tcPr>
          <w:p w:rsidR="008F6526" w:rsidRPr="008F6526" w:rsidRDefault="008F6526" w:rsidP="007E2C29">
            <w:pPr>
              <w:spacing w:before="60" w:after="60"/>
              <w:rPr>
                <w:sz w:val="24"/>
                <w:szCs w:val="24"/>
              </w:rPr>
            </w:pPr>
            <w:r w:rsidRPr="008F6526">
              <w:rPr>
                <w:sz w:val="24"/>
                <w:szCs w:val="24"/>
              </w:rPr>
              <w:t>Ikke kendt (hyppigheden kan ikke estimeres ud fra forhåndenværende data):</w:t>
            </w:r>
          </w:p>
        </w:tc>
        <w:tc>
          <w:tcPr>
            <w:tcW w:w="2734" w:type="pct"/>
          </w:tcPr>
          <w:p w:rsidR="008F6526" w:rsidRPr="008F6526" w:rsidRDefault="008F6526" w:rsidP="007E2C29">
            <w:pPr>
              <w:spacing w:before="60" w:after="60"/>
              <w:rPr>
                <w:iCs/>
                <w:sz w:val="24"/>
                <w:szCs w:val="24"/>
              </w:rPr>
            </w:pPr>
            <w:r w:rsidRPr="008F6526">
              <w:rPr>
                <w:iCs/>
                <w:sz w:val="24"/>
                <w:szCs w:val="24"/>
              </w:rPr>
              <w:t>Andre lidelser i immunsystemet</w:t>
            </w:r>
            <w:r w:rsidRPr="008F6526">
              <w:rPr>
                <w:iCs/>
                <w:sz w:val="24"/>
                <w:szCs w:val="24"/>
                <w:vertAlign w:val="superscript"/>
              </w:rPr>
              <w:t>2,3</w:t>
            </w:r>
            <w:r w:rsidRPr="008F6526">
              <w:rPr>
                <w:iCs/>
                <w:sz w:val="24"/>
                <w:szCs w:val="24"/>
              </w:rPr>
              <w:t>;</w:t>
            </w:r>
          </w:p>
          <w:p w:rsidR="008F6526" w:rsidRPr="008F6526" w:rsidRDefault="008F6526" w:rsidP="007E2C29">
            <w:pPr>
              <w:spacing w:before="60" w:after="60"/>
              <w:rPr>
                <w:iCs/>
                <w:sz w:val="24"/>
                <w:szCs w:val="24"/>
              </w:rPr>
            </w:pPr>
            <w:r w:rsidRPr="008F6526">
              <w:rPr>
                <w:iCs/>
                <w:sz w:val="24"/>
                <w:szCs w:val="24"/>
              </w:rPr>
              <w:t>Infektion på applikationssted</w:t>
            </w:r>
            <w:r w:rsidRPr="008F6526">
              <w:rPr>
                <w:iCs/>
                <w:sz w:val="24"/>
                <w:szCs w:val="24"/>
                <w:vertAlign w:val="superscript"/>
              </w:rPr>
              <w:t>2</w:t>
            </w:r>
            <w:r w:rsidRPr="008F6526">
              <w:rPr>
                <w:iCs/>
                <w:sz w:val="24"/>
                <w:szCs w:val="24"/>
              </w:rPr>
              <w:t>, blødning på applikationssted</w:t>
            </w:r>
            <w:r w:rsidRPr="008F6526">
              <w:rPr>
                <w:iCs/>
                <w:sz w:val="24"/>
                <w:szCs w:val="24"/>
                <w:vertAlign w:val="superscript"/>
              </w:rPr>
              <w:t>2,4</w:t>
            </w:r>
            <w:r w:rsidRPr="008F6526">
              <w:rPr>
                <w:iCs/>
                <w:sz w:val="24"/>
                <w:szCs w:val="24"/>
              </w:rPr>
              <w:t>;</w:t>
            </w:r>
          </w:p>
          <w:p w:rsidR="008F6526" w:rsidRPr="008F6526" w:rsidRDefault="008F6526" w:rsidP="007E2C29">
            <w:pPr>
              <w:spacing w:before="60" w:after="60"/>
              <w:rPr>
                <w:iCs/>
                <w:sz w:val="24"/>
                <w:szCs w:val="24"/>
              </w:rPr>
            </w:pPr>
            <w:r w:rsidRPr="008F6526">
              <w:rPr>
                <w:iCs/>
                <w:sz w:val="24"/>
                <w:szCs w:val="24"/>
              </w:rPr>
              <w:t>Tynd epidermis</w:t>
            </w:r>
            <w:r w:rsidRPr="008F6526">
              <w:rPr>
                <w:iCs/>
                <w:sz w:val="24"/>
                <w:szCs w:val="24"/>
                <w:vertAlign w:val="superscript"/>
              </w:rPr>
              <w:t>2</w:t>
            </w:r>
            <w:r w:rsidRPr="008F6526">
              <w:rPr>
                <w:iCs/>
                <w:sz w:val="24"/>
                <w:szCs w:val="24"/>
              </w:rPr>
              <w:t>; Forsinket sårheling</w:t>
            </w:r>
            <w:r w:rsidRPr="008F6526">
              <w:rPr>
                <w:iCs/>
                <w:sz w:val="24"/>
                <w:szCs w:val="24"/>
                <w:vertAlign w:val="superscript"/>
              </w:rPr>
              <w:t>2</w:t>
            </w:r>
            <w:r w:rsidRPr="008F6526">
              <w:rPr>
                <w:iCs/>
                <w:sz w:val="24"/>
                <w:szCs w:val="24"/>
              </w:rPr>
              <w:t>, systemiske sygdomme</w:t>
            </w:r>
            <w:r w:rsidRPr="008F6526">
              <w:rPr>
                <w:iCs/>
                <w:sz w:val="24"/>
                <w:szCs w:val="24"/>
                <w:vertAlign w:val="superscript"/>
              </w:rPr>
              <w:t>2</w:t>
            </w:r>
            <w:r w:rsidRPr="008F6526">
              <w:rPr>
                <w:iCs/>
                <w:sz w:val="24"/>
                <w:szCs w:val="24"/>
              </w:rPr>
              <w:t xml:space="preserve"> (fx binyrelidelser</w:t>
            </w:r>
            <w:r w:rsidRPr="008F6526">
              <w:rPr>
                <w:iCs/>
                <w:sz w:val="24"/>
                <w:szCs w:val="24"/>
                <w:vertAlign w:val="superscript"/>
              </w:rPr>
              <w:t>2,5</w:t>
            </w:r>
            <w:r w:rsidRPr="008F6526">
              <w:rPr>
                <w:iCs/>
                <w:sz w:val="24"/>
                <w:szCs w:val="24"/>
              </w:rPr>
              <w:t>);</w:t>
            </w:r>
          </w:p>
          <w:p w:rsidR="008F6526" w:rsidRPr="008F6526" w:rsidRDefault="008F6526" w:rsidP="007E2C29">
            <w:pPr>
              <w:spacing w:before="60" w:after="60"/>
              <w:rPr>
                <w:iCs/>
                <w:sz w:val="24"/>
                <w:szCs w:val="24"/>
              </w:rPr>
            </w:pPr>
            <w:r w:rsidRPr="008F6526">
              <w:rPr>
                <w:iCs/>
                <w:sz w:val="24"/>
                <w:szCs w:val="24"/>
              </w:rPr>
              <w:t>Telangiektasi</w:t>
            </w:r>
            <w:r w:rsidRPr="008F6526">
              <w:rPr>
                <w:iCs/>
                <w:sz w:val="24"/>
                <w:szCs w:val="24"/>
                <w:vertAlign w:val="superscript"/>
              </w:rPr>
              <w:t>2</w:t>
            </w:r>
            <w:r w:rsidRPr="008F6526">
              <w:rPr>
                <w:iCs/>
                <w:sz w:val="24"/>
                <w:szCs w:val="24"/>
              </w:rPr>
              <w:t>.</w:t>
            </w:r>
          </w:p>
        </w:tc>
      </w:tr>
    </w:tbl>
    <w:p w:rsidR="008F6526" w:rsidRPr="008F6526" w:rsidRDefault="008F6526" w:rsidP="008F6526">
      <w:pPr>
        <w:ind w:left="567"/>
        <w:rPr>
          <w:sz w:val="24"/>
          <w:szCs w:val="24"/>
        </w:rPr>
      </w:pPr>
      <w:r w:rsidRPr="008F6526">
        <w:rPr>
          <w:iCs/>
          <w:sz w:val="24"/>
          <w:szCs w:val="24"/>
          <w:vertAlign w:val="superscript"/>
        </w:rPr>
        <w:t>1</w:t>
      </w:r>
      <w:r w:rsidRPr="008F6526">
        <w:rPr>
          <w:sz w:val="24"/>
          <w:szCs w:val="24"/>
        </w:rPr>
        <w:t>Især hos ældre hunde. I dette tilfælde bør behandlingen seponeres. </w:t>
      </w:r>
    </w:p>
    <w:p w:rsidR="008F6526" w:rsidRPr="008F6526" w:rsidRDefault="008F6526" w:rsidP="008F6526">
      <w:pPr>
        <w:ind w:left="567"/>
        <w:rPr>
          <w:sz w:val="24"/>
          <w:szCs w:val="24"/>
        </w:rPr>
      </w:pPr>
      <w:r w:rsidRPr="008F6526">
        <w:rPr>
          <w:iCs/>
          <w:sz w:val="24"/>
          <w:szCs w:val="24"/>
          <w:vertAlign w:val="superscript"/>
        </w:rPr>
        <w:t>2</w:t>
      </w:r>
      <w:r w:rsidRPr="008F6526">
        <w:rPr>
          <w:sz w:val="24"/>
          <w:szCs w:val="24"/>
        </w:rPr>
        <w:t xml:space="preserve">Ved langvarig og omfattende brug af </w:t>
      </w:r>
      <w:proofErr w:type="spellStart"/>
      <w:r w:rsidRPr="008F6526">
        <w:rPr>
          <w:sz w:val="24"/>
          <w:szCs w:val="24"/>
        </w:rPr>
        <w:t>topikale</w:t>
      </w:r>
      <w:proofErr w:type="spellEnd"/>
      <w:r w:rsidRPr="008F6526">
        <w:rPr>
          <w:sz w:val="24"/>
          <w:szCs w:val="24"/>
        </w:rPr>
        <w:t xml:space="preserve"> </w:t>
      </w:r>
      <w:proofErr w:type="spellStart"/>
      <w:r w:rsidRPr="008F6526">
        <w:rPr>
          <w:sz w:val="24"/>
          <w:szCs w:val="24"/>
        </w:rPr>
        <w:t>kortikosteroidpræparater</w:t>
      </w:r>
      <w:proofErr w:type="spellEnd"/>
      <w:r w:rsidRPr="008F6526">
        <w:rPr>
          <w:sz w:val="24"/>
          <w:szCs w:val="24"/>
        </w:rPr>
        <w:t>.</w:t>
      </w:r>
    </w:p>
    <w:p w:rsidR="008F6526" w:rsidRPr="008F6526" w:rsidRDefault="008F6526" w:rsidP="008F6526">
      <w:pPr>
        <w:ind w:left="567"/>
        <w:rPr>
          <w:sz w:val="24"/>
          <w:szCs w:val="24"/>
        </w:rPr>
      </w:pPr>
      <w:r w:rsidRPr="008F6526">
        <w:rPr>
          <w:iCs/>
          <w:sz w:val="24"/>
          <w:szCs w:val="24"/>
          <w:vertAlign w:val="superscript"/>
        </w:rPr>
        <w:t>3</w:t>
      </w:r>
      <w:r w:rsidRPr="008F6526">
        <w:rPr>
          <w:sz w:val="24"/>
          <w:szCs w:val="24"/>
        </w:rPr>
        <w:t>Lokal immunsuppression, herunder øget risiko for infektion.</w:t>
      </w:r>
    </w:p>
    <w:p w:rsidR="008F6526" w:rsidRPr="008F6526" w:rsidRDefault="008F6526" w:rsidP="008F6526">
      <w:pPr>
        <w:ind w:left="567"/>
        <w:rPr>
          <w:sz w:val="24"/>
          <w:szCs w:val="24"/>
        </w:rPr>
      </w:pPr>
      <w:r w:rsidRPr="008F6526">
        <w:rPr>
          <w:iCs/>
          <w:sz w:val="24"/>
          <w:szCs w:val="24"/>
          <w:vertAlign w:val="superscript"/>
        </w:rPr>
        <w:t>4</w:t>
      </w:r>
      <w:r w:rsidRPr="008F6526">
        <w:rPr>
          <w:sz w:val="24"/>
          <w:szCs w:val="24"/>
        </w:rPr>
        <w:t>Øget følsomhed for blødning i huden.</w:t>
      </w:r>
    </w:p>
    <w:p w:rsidR="008F6526" w:rsidRPr="008F6526" w:rsidRDefault="008F6526" w:rsidP="008F6526">
      <w:pPr>
        <w:ind w:left="567"/>
        <w:rPr>
          <w:sz w:val="24"/>
          <w:szCs w:val="24"/>
        </w:rPr>
      </w:pPr>
      <w:r w:rsidRPr="008F6526">
        <w:rPr>
          <w:iCs/>
          <w:sz w:val="24"/>
          <w:szCs w:val="24"/>
          <w:vertAlign w:val="superscript"/>
        </w:rPr>
        <w:t>5</w:t>
      </w:r>
      <w:r w:rsidRPr="008F6526">
        <w:rPr>
          <w:sz w:val="24"/>
          <w:szCs w:val="24"/>
        </w:rPr>
        <w:t>Undertrykkelse af binyrefunktionen.</w:t>
      </w:r>
    </w:p>
    <w:p w:rsidR="008F6526" w:rsidRPr="008F6526" w:rsidRDefault="008F6526" w:rsidP="008F6526">
      <w:pPr>
        <w:ind w:left="567"/>
        <w:rPr>
          <w:sz w:val="24"/>
          <w:szCs w:val="24"/>
        </w:rPr>
      </w:pPr>
    </w:p>
    <w:p w:rsidR="008F6526" w:rsidRPr="008F6526" w:rsidRDefault="008F6526" w:rsidP="008F6526">
      <w:pPr>
        <w:ind w:left="567"/>
        <w:rPr>
          <w:sz w:val="24"/>
          <w:szCs w:val="24"/>
        </w:rPr>
      </w:pPr>
      <w:bookmarkStart w:id="1" w:name="_Hlk66891708"/>
      <w:r w:rsidRPr="008F6526">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indlægssedlen for de relevante kontaktoplysninger.</w:t>
      </w:r>
    </w:p>
    <w:bookmarkEnd w:id="1"/>
    <w:p w:rsidR="008F6526" w:rsidRPr="008F6526" w:rsidRDefault="008F6526" w:rsidP="008F6526">
      <w:pPr>
        <w:rPr>
          <w:sz w:val="24"/>
          <w:szCs w:val="24"/>
        </w:rPr>
      </w:pPr>
    </w:p>
    <w:p w:rsidR="008F6526" w:rsidRPr="008F6526" w:rsidRDefault="008F6526" w:rsidP="008F6526">
      <w:pPr>
        <w:pStyle w:val="Style1"/>
        <w:rPr>
          <w:sz w:val="24"/>
          <w:szCs w:val="24"/>
        </w:rPr>
      </w:pPr>
      <w:r w:rsidRPr="008F6526">
        <w:rPr>
          <w:sz w:val="24"/>
          <w:szCs w:val="24"/>
        </w:rPr>
        <w:lastRenderedPageBreak/>
        <w:t>3.7</w:t>
      </w:r>
      <w:r w:rsidRPr="008F6526">
        <w:rPr>
          <w:sz w:val="24"/>
          <w:szCs w:val="24"/>
        </w:rPr>
        <w:tab/>
        <w:t>Anvendelse under drægtighed, laktation eller æglægning</w:t>
      </w:r>
    </w:p>
    <w:p w:rsidR="008F6526" w:rsidRPr="008F6526" w:rsidRDefault="008F6526" w:rsidP="008F6526">
      <w:pPr>
        <w:rPr>
          <w:sz w:val="24"/>
          <w:szCs w:val="24"/>
        </w:rPr>
      </w:pPr>
    </w:p>
    <w:p w:rsidR="008F6526" w:rsidRPr="008F6526" w:rsidRDefault="008F6526" w:rsidP="008F6526">
      <w:pPr>
        <w:ind w:left="567"/>
        <w:rPr>
          <w:sz w:val="24"/>
          <w:szCs w:val="24"/>
        </w:rPr>
      </w:pPr>
      <w:r w:rsidRPr="008F6526">
        <w:rPr>
          <w:sz w:val="24"/>
          <w:szCs w:val="24"/>
        </w:rPr>
        <w:t>Veterinærlægemidlets sikkerhed under drægtighed og diegivning er ikke fastlagt. </w:t>
      </w:r>
    </w:p>
    <w:p w:rsidR="008F6526" w:rsidRPr="008F6526" w:rsidRDefault="008F6526" w:rsidP="008F6526">
      <w:pPr>
        <w:ind w:left="567"/>
        <w:rPr>
          <w:sz w:val="24"/>
          <w:szCs w:val="24"/>
        </w:rPr>
      </w:pPr>
    </w:p>
    <w:p w:rsidR="008F6526" w:rsidRPr="008F6526" w:rsidRDefault="008F6526" w:rsidP="008F6526">
      <w:pPr>
        <w:ind w:left="567"/>
        <w:rPr>
          <w:sz w:val="24"/>
          <w:szCs w:val="24"/>
        </w:rPr>
      </w:pPr>
      <w:r w:rsidRPr="008F6526">
        <w:rPr>
          <w:sz w:val="24"/>
          <w:szCs w:val="24"/>
          <w:u w:val="single"/>
        </w:rPr>
        <w:t>Drægtighed</w:t>
      </w:r>
      <w:r w:rsidRPr="008F6526">
        <w:rPr>
          <w:sz w:val="24"/>
          <w:szCs w:val="24"/>
        </w:rPr>
        <w:t xml:space="preserve"> </w:t>
      </w:r>
      <w:r w:rsidRPr="008F6526">
        <w:rPr>
          <w:sz w:val="24"/>
          <w:szCs w:val="24"/>
          <w:u w:val="single"/>
        </w:rPr>
        <w:t>og diegivning</w:t>
      </w:r>
      <w:r w:rsidRPr="008F6526">
        <w:rPr>
          <w:sz w:val="24"/>
          <w:szCs w:val="24"/>
        </w:rPr>
        <w:t>:</w:t>
      </w:r>
    </w:p>
    <w:p w:rsidR="008F6526" w:rsidRPr="008F6526" w:rsidRDefault="008F6526" w:rsidP="008F6526">
      <w:pPr>
        <w:ind w:left="567"/>
        <w:rPr>
          <w:sz w:val="24"/>
          <w:szCs w:val="24"/>
        </w:rPr>
      </w:pPr>
      <w:r w:rsidRPr="008F6526">
        <w:rPr>
          <w:sz w:val="24"/>
          <w:szCs w:val="24"/>
        </w:rPr>
        <w:t xml:space="preserve">Da absorption af </w:t>
      </w:r>
      <w:proofErr w:type="spellStart"/>
      <w:r w:rsidRPr="008F6526">
        <w:rPr>
          <w:sz w:val="24"/>
          <w:szCs w:val="24"/>
        </w:rPr>
        <w:t>miconazol</w:t>
      </w:r>
      <w:proofErr w:type="spellEnd"/>
      <w:r w:rsidRPr="008F6526">
        <w:rPr>
          <w:sz w:val="24"/>
          <w:szCs w:val="24"/>
        </w:rPr>
        <w:t xml:space="preserve">, </w:t>
      </w:r>
      <w:proofErr w:type="spellStart"/>
      <w:r w:rsidRPr="008F6526">
        <w:rPr>
          <w:sz w:val="24"/>
          <w:szCs w:val="24"/>
        </w:rPr>
        <w:t>polymyxin</w:t>
      </w:r>
      <w:proofErr w:type="spellEnd"/>
      <w:r w:rsidRPr="008F6526">
        <w:rPr>
          <w:sz w:val="24"/>
          <w:szCs w:val="24"/>
        </w:rPr>
        <w:t xml:space="preserve"> B og </w:t>
      </w:r>
      <w:proofErr w:type="spellStart"/>
      <w:r w:rsidRPr="008F6526">
        <w:rPr>
          <w:sz w:val="24"/>
          <w:szCs w:val="24"/>
        </w:rPr>
        <w:t>prednisolon</w:t>
      </w:r>
      <w:proofErr w:type="spellEnd"/>
      <w:r w:rsidRPr="008F6526">
        <w:rPr>
          <w:sz w:val="24"/>
          <w:szCs w:val="24"/>
        </w:rPr>
        <w:t xml:space="preserve"> gennem huden er lav, forventes ingen </w:t>
      </w:r>
      <w:proofErr w:type="spellStart"/>
      <w:r w:rsidRPr="008F6526">
        <w:rPr>
          <w:sz w:val="24"/>
          <w:szCs w:val="24"/>
        </w:rPr>
        <w:t>teratogene</w:t>
      </w:r>
      <w:proofErr w:type="spellEnd"/>
      <w:r w:rsidRPr="008F6526">
        <w:rPr>
          <w:sz w:val="24"/>
          <w:szCs w:val="24"/>
        </w:rPr>
        <w:t>/embryotoksiske/</w:t>
      </w:r>
      <w:proofErr w:type="spellStart"/>
      <w:r w:rsidRPr="008F6526">
        <w:rPr>
          <w:sz w:val="24"/>
          <w:szCs w:val="24"/>
        </w:rPr>
        <w:t>føtotoksiske</w:t>
      </w:r>
      <w:proofErr w:type="spellEnd"/>
      <w:r w:rsidRPr="008F6526">
        <w:rPr>
          <w:sz w:val="24"/>
          <w:szCs w:val="24"/>
        </w:rPr>
        <w:t xml:space="preserve"> og </w:t>
      </w:r>
      <w:proofErr w:type="spellStart"/>
      <w:r w:rsidRPr="008F6526">
        <w:rPr>
          <w:sz w:val="24"/>
          <w:szCs w:val="24"/>
        </w:rPr>
        <w:t>maternotoksiske</w:t>
      </w:r>
      <w:proofErr w:type="spellEnd"/>
      <w:r w:rsidRPr="008F6526">
        <w:rPr>
          <w:sz w:val="24"/>
          <w:szCs w:val="24"/>
        </w:rPr>
        <w:t xml:space="preserve"> virkninger hos hunde og katte. </w:t>
      </w:r>
    </w:p>
    <w:p w:rsidR="008F6526" w:rsidRPr="008F6526" w:rsidRDefault="008F6526" w:rsidP="008F6526">
      <w:pPr>
        <w:ind w:left="567"/>
        <w:rPr>
          <w:sz w:val="24"/>
          <w:szCs w:val="24"/>
        </w:rPr>
      </w:pPr>
      <w:r w:rsidRPr="008F6526">
        <w:rPr>
          <w:sz w:val="24"/>
          <w:szCs w:val="24"/>
        </w:rPr>
        <w:t>Der kan muligvis forekomme en oral indtagelse af de aktive stoffer hos behandlede dyr, når de soignerer sig selv med tungen, og der kan forventes en overførsel af de aktive bestanddele til blod og mælk. </w:t>
      </w:r>
    </w:p>
    <w:p w:rsidR="008F6526" w:rsidRPr="008F6526" w:rsidRDefault="008F6526" w:rsidP="008F6526">
      <w:pPr>
        <w:ind w:left="567"/>
        <w:rPr>
          <w:sz w:val="24"/>
          <w:szCs w:val="24"/>
        </w:rPr>
      </w:pPr>
      <w:r w:rsidRPr="008F6526">
        <w:rPr>
          <w:sz w:val="24"/>
          <w:szCs w:val="24"/>
        </w:rPr>
        <w:t>Må kun anvendes i overensstemmelse med den ansvarlige dyrlæges vurdering af benefit/</w:t>
      </w:r>
      <w:proofErr w:type="spellStart"/>
      <w:r w:rsidRPr="008F6526">
        <w:rPr>
          <w:sz w:val="24"/>
          <w:szCs w:val="24"/>
        </w:rPr>
        <w:t>risk</w:t>
      </w:r>
      <w:proofErr w:type="spellEnd"/>
      <w:r w:rsidRPr="008F6526">
        <w:rPr>
          <w:sz w:val="24"/>
          <w:szCs w:val="24"/>
        </w:rPr>
        <w:t>-forholdet.  </w:t>
      </w:r>
    </w:p>
    <w:p w:rsidR="008F6526" w:rsidRPr="008F6526" w:rsidRDefault="008F6526" w:rsidP="008F6526">
      <w:pPr>
        <w:pStyle w:val="Style1"/>
        <w:ind w:left="0" w:firstLine="0"/>
        <w:rPr>
          <w:sz w:val="24"/>
          <w:szCs w:val="24"/>
        </w:rPr>
      </w:pPr>
    </w:p>
    <w:p w:rsidR="008F6526" w:rsidRPr="008F6526" w:rsidRDefault="008F6526" w:rsidP="008F6526">
      <w:pPr>
        <w:pStyle w:val="Style1"/>
        <w:tabs>
          <w:tab w:val="left" w:pos="567"/>
        </w:tabs>
        <w:ind w:left="0" w:firstLine="0"/>
        <w:rPr>
          <w:sz w:val="24"/>
          <w:szCs w:val="24"/>
        </w:rPr>
      </w:pPr>
      <w:r w:rsidRPr="008F6526">
        <w:rPr>
          <w:sz w:val="24"/>
          <w:szCs w:val="24"/>
        </w:rPr>
        <w:t>3.8</w:t>
      </w:r>
      <w:r w:rsidRPr="008F6526">
        <w:rPr>
          <w:sz w:val="24"/>
          <w:szCs w:val="24"/>
        </w:rPr>
        <w:tab/>
        <w:t>Interaktion med andre lægemidler og andre former for interaktion</w:t>
      </w:r>
    </w:p>
    <w:p w:rsidR="008F6526" w:rsidRPr="008F6526" w:rsidRDefault="008F6526" w:rsidP="008F6526">
      <w:pPr>
        <w:rPr>
          <w:sz w:val="24"/>
          <w:szCs w:val="24"/>
        </w:rPr>
      </w:pPr>
    </w:p>
    <w:p w:rsidR="008F6526" w:rsidRPr="008F6526" w:rsidRDefault="008F6526" w:rsidP="008F6526">
      <w:pPr>
        <w:ind w:firstLine="567"/>
        <w:rPr>
          <w:sz w:val="24"/>
          <w:szCs w:val="24"/>
        </w:rPr>
      </w:pPr>
      <w:r w:rsidRPr="008F6526">
        <w:rPr>
          <w:sz w:val="24"/>
          <w:szCs w:val="24"/>
        </w:rPr>
        <w:t>Der foreligger ingen data. </w:t>
      </w:r>
    </w:p>
    <w:p w:rsidR="008F6526" w:rsidRPr="008F6526" w:rsidRDefault="008F6526" w:rsidP="008F6526">
      <w:pPr>
        <w:rPr>
          <w:sz w:val="24"/>
          <w:szCs w:val="24"/>
        </w:rPr>
      </w:pPr>
    </w:p>
    <w:p w:rsidR="008F6526" w:rsidRPr="008F6526" w:rsidRDefault="008F6526" w:rsidP="008F6526">
      <w:pPr>
        <w:pStyle w:val="Style1"/>
        <w:tabs>
          <w:tab w:val="center" w:pos="4535"/>
        </w:tabs>
        <w:rPr>
          <w:sz w:val="24"/>
          <w:szCs w:val="24"/>
        </w:rPr>
      </w:pPr>
      <w:r w:rsidRPr="008F6526">
        <w:rPr>
          <w:sz w:val="24"/>
          <w:szCs w:val="24"/>
        </w:rPr>
        <w:t>3.9</w:t>
      </w:r>
      <w:r w:rsidRPr="008F6526">
        <w:rPr>
          <w:sz w:val="24"/>
          <w:szCs w:val="24"/>
        </w:rPr>
        <w:tab/>
        <w:t>Administrationsveje og dosering</w:t>
      </w:r>
    </w:p>
    <w:p w:rsidR="008F6526" w:rsidRPr="008F6526" w:rsidRDefault="008F6526" w:rsidP="008F6526">
      <w:pPr>
        <w:rPr>
          <w:sz w:val="24"/>
          <w:szCs w:val="24"/>
        </w:rPr>
      </w:pPr>
    </w:p>
    <w:p w:rsidR="008F6526" w:rsidRPr="008F6526" w:rsidRDefault="008F6526" w:rsidP="008F6526">
      <w:pPr>
        <w:ind w:left="567"/>
        <w:rPr>
          <w:sz w:val="24"/>
          <w:szCs w:val="24"/>
        </w:rPr>
      </w:pPr>
      <w:r w:rsidRPr="008F6526">
        <w:rPr>
          <w:sz w:val="24"/>
          <w:szCs w:val="24"/>
        </w:rPr>
        <w:t xml:space="preserve">Til anvendelse i øret og </w:t>
      </w:r>
      <w:proofErr w:type="spellStart"/>
      <w:r w:rsidRPr="008F6526">
        <w:rPr>
          <w:sz w:val="24"/>
          <w:szCs w:val="24"/>
        </w:rPr>
        <w:t>kutan</w:t>
      </w:r>
      <w:proofErr w:type="spellEnd"/>
      <w:r w:rsidRPr="008F6526">
        <w:rPr>
          <w:sz w:val="24"/>
          <w:szCs w:val="24"/>
        </w:rPr>
        <w:t xml:space="preserve"> anvendelse. </w:t>
      </w:r>
    </w:p>
    <w:p w:rsidR="008F6526" w:rsidRPr="008F6526" w:rsidRDefault="008F6526" w:rsidP="008F6526">
      <w:pPr>
        <w:ind w:left="567"/>
        <w:rPr>
          <w:sz w:val="24"/>
          <w:szCs w:val="24"/>
        </w:rPr>
      </w:pPr>
      <w:r w:rsidRPr="008F6526">
        <w:rPr>
          <w:sz w:val="24"/>
          <w:szCs w:val="24"/>
        </w:rPr>
        <w:t>Omrystes grundigt før brug. Enhver kontaminering af dråbepipetten bør undgås. </w:t>
      </w:r>
    </w:p>
    <w:p w:rsidR="008F6526" w:rsidRPr="008F6526" w:rsidRDefault="008F6526" w:rsidP="008F6526">
      <w:pPr>
        <w:ind w:left="567"/>
        <w:rPr>
          <w:sz w:val="24"/>
          <w:szCs w:val="24"/>
        </w:rPr>
      </w:pPr>
      <w:r w:rsidRPr="008F6526">
        <w:rPr>
          <w:sz w:val="24"/>
          <w:szCs w:val="24"/>
        </w:rPr>
        <w:t> </w:t>
      </w:r>
    </w:p>
    <w:p w:rsidR="008F6526" w:rsidRPr="008F6526" w:rsidRDefault="008F6526" w:rsidP="008F6526">
      <w:pPr>
        <w:ind w:left="567"/>
        <w:rPr>
          <w:sz w:val="24"/>
          <w:szCs w:val="24"/>
        </w:rPr>
      </w:pPr>
      <w:r w:rsidRPr="008F6526">
        <w:rPr>
          <w:sz w:val="24"/>
          <w:szCs w:val="24"/>
        </w:rPr>
        <w:t>Ved behandlingsstart skal hår, der omgiver eller dækker læsionerne, klippes væk. Dette gentages efter behov i løbet af behandlingen. </w:t>
      </w:r>
    </w:p>
    <w:p w:rsidR="008F6526" w:rsidRPr="008F6526" w:rsidRDefault="008F6526" w:rsidP="008F6526">
      <w:pPr>
        <w:ind w:left="567"/>
        <w:rPr>
          <w:sz w:val="24"/>
          <w:szCs w:val="24"/>
        </w:rPr>
      </w:pPr>
    </w:p>
    <w:p w:rsidR="008F6526" w:rsidRPr="008F6526" w:rsidRDefault="008F6526" w:rsidP="008F6526">
      <w:pPr>
        <w:ind w:left="567"/>
        <w:rPr>
          <w:sz w:val="24"/>
          <w:szCs w:val="24"/>
        </w:rPr>
      </w:pPr>
      <w:r w:rsidRPr="008F6526">
        <w:rPr>
          <w:sz w:val="24"/>
          <w:szCs w:val="24"/>
        </w:rPr>
        <w:t>Infektioner i den ydre øregang (</w:t>
      </w:r>
      <w:proofErr w:type="spellStart"/>
      <w:r w:rsidRPr="008F6526">
        <w:rPr>
          <w:sz w:val="24"/>
          <w:szCs w:val="24"/>
        </w:rPr>
        <w:t>otitis</w:t>
      </w:r>
      <w:proofErr w:type="spellEnd"/>
      <w:r w:rsidRPr="008F6526">
        <w:rPr>
          <w:sz w:val="24"/>
          <w:szCs w:val="24"/>
        </w:rPr>
        <w:t xml:space="preserve"> </w:t>
      </w:r>
      <w:proofErr w:type="spellStart"/>
      <w:r w:rsidRPr="008F6526">
        <w:rPr>
          <w:sz w:val="24"/>
          <w:szCs w:val="24"/>
        </w:rPr>
        <w:t>externa</w:t>
      </w:r>
      <w:proofErr w:type="spellEnd"/>
      <w:r w:rsidRPr="008F6526">
        <w:rPr>
          <w:sz w:val="24"/>
          <w:szCs w:val="24"/>
        </w:rPr>
        <w:t>) </w:t>
      </w:r>
    </w:p>
    <w:p w:rsidR="008F6526" w:rsidRPr="008F6526" w:rsidRDefault="008F6526" w:rsidP="008F6526">
      <w:pPr>
        <w:ind w:left="567"/>
        <w:rPr>
          <w:sz w:val="24"/>
          <w:szCs w:val="24"/>
        </w:rPr>
      </w:pPr>
      <w:r w:rsidRPr="008F6526">
        <w:rPr>
          <w:sz w:val="24"/>
          <w:szCs w:val="24"/>
        </w:rPr>
        <w:t>Rens den ydre øregang og det ydre øre og dryp 5 dråber af veterinærlægemidlet i den ydre øregang to gange daglig. Massér øret og øregangen omhyggeligt for at sikre en ordentlig fordeling af de aktive stoffer. Dette skal gøres med forsigtighed for at undgå, at dyret får smerter. </w:t>
      </w:r>
    </w:p>
    <w:p w:rsidR="008F6526" w:rsidRPr="008F6526" w:rsidRDefault="008F6526" w:rsidP="008F6526">
      <w:pPr>
        <w:ind w:left="567"/>
        <w:rPr>
          <w:sz w:val="24"/>
          <w:szCs w:val="24"/>
        </w:rPr>
      </w:pPr>
      <w:r w:rsidRPr="008F6526">
        <w:rPr>
          <w:sz w:val="24"/>
          <w:szCs w:val="24"/>
        </w:rPr>
        <w:t>Behandlingen fortsættes uden afbrydelse indtil et par dage efter de kliniske symptomer er fuldstændigt forsvundet; mindst i 7-10 dage og op til 14 dage. Effekten af behandlingen bør verificeres af en dyrlæge før behandlingen stoppes.  </w:t>
      </w:r>
    </w:p>
    <w:p w:rsidR="008F6526" w:rsidRPr="008F6526" w:rsidRDefault="008F6526" w:rsidP="008F6526">
      <w:pPr>
        <w:ind w:left="567"/>
        <w:rPr>
          <w:sz w:val="24"/>
          <w:szCs w:val="24"/>
        </w:rPr>
      </w:pPr>
      <w:r w:rsidRPr="008F6526">
        <w:rPr>
          <w:sz w:val="24"/>
          <w:szCs w:val="24"/>
        </w:rPr>
        <w:t> </w:t>
      </w:r>
    </w:p>
    <w:p w:rsidR="008F6526" w:rsidRPr="008F6526" w:rsidRDefault="008F6526" w:rsidP="008F6526">
      <w:pPr>
        <w:ind w:left="567"/>
        <w:rPr>
          <w:sz w:val="24"/>
          <w:szCs w:val="24"/>
        </w:rPr>
      </w:pPr>
      <w:r w:rsidRPr="008F6526">
        <w:rPr>
          <w:sz w:val="24"/>
          <w:szCs w:val="24"/>
        </w:rPr>
        <w:t>Hudinfektioner (små lokaliserede, overfladiske) </w:t>
      </w:r>
    </w:p>
    <w:p w:rsidR="008F6526" w:rsidRPr="008F6526" w:rsidRDefault="008F6526" w:rsidP="008F6526">
      <w:pPr>
        <w:ind w:left="567"/>
        <w:rPr>
          <w:sz w:val="24"/>
          <w:szCs w:val="24"/>
        </w:rPr>
      </w:pPr>
      <w:r w:rsidRPr="008F6526">
        <w:rPr>
          <w:sz w:val="24"/>
          <w:szCs w:val="24"/>
        </w:rPr>
        <w:t>Påfør to gange dagligt nogle få dråber af veterinærlægemidlet på de hudlæsioner, der skal behandles, og masser det grundigt ind.  </w:t>
      </w:r>
    </w:p>
    <w:p w:rsidR="008F6526" w:rsidRPr="008F6526" w:rsidRDefault="008F6526" w:rsidP="008F6526">
      <w:pPr>
        <w:ind w:left="567"/>
        <w:rPr>
          <w:sz w:val="24"/>
          <w:szCs w:val="24"/>
        </w:rPr>
      </w:pPr>
      <w:r w:rsidRPr="008F6526">
        <w:rPr>
          <w:sz w:val="24"/>
          <w:szCs w:val="24"/>
        </w:rPr>
        <w:t>Behandlingen fortsættes uden afbrydelse indtil et par dage efter, de kliniske symptomer er fuldstændigt forsvundet; op til 14 dage. </w:t>
      </w:r>
    </w:p>
    <w:p w:rsidR="008F6526" w:rsidRPr="008F6526" w:rsidRDefault="008F6526" w:rsidP="008F6526">
      <w:pPr>
        <w:ind w:left="567"/>
        <w:rPr>
          <w:sz w:val="24"/>
          <w:szCs w:val="24"/>
        </w:rPr>
      </w:pPr>
      <w:r w:rsidRPr="008F6526">
        <w:rPr>
          <w:sz w:val="24"/>
          <w:szCs w:val="24"/>
        </w:rPr>
        <w:t> </w:t>
      </w:r>
    </w:p>
    <w:p w:rsidR="008F6526" w:rsidRPr="008F6526" w:rsidRDefault="008F6526" w:rsidP="008F6526">
      <w:pPr>
        <w:ind w:left="567"/>
        <w:rPr>
          <w:sz w:val="24"/>
          <w:szCs w:val="24"/>
        </w:rPr>
      </w:pPr>
      <w:r w:rsidRPr="008F6526">
        <w:rPr>
          <w:sz w:val="24"/>
          <w:szCs w:val="24"/>
        </w:rPr>
        <w:t>I nogle vedvarende tilfælde (øre- eller hudinfektioner) kan det være nødvendigt, at behandlingen fortsættes i 2 til 3 uger. I tilfælde, hvor en langvarig behandling er nødvendig, skal der foretages gentagne kliniske undersøgelser, herunder en revurdering af diagnosen. </w:t>
      </w:r>
    </w:p>
    <w:p w:rsidR="008F6526" w:rsidRPr="008F6526" w:rsidRDefault="008F6526" w:rsidP="008F6526">
      <w:pPr>
        <w:rPr>
          <w:b/>
          <w:sz w:val="24"/>
          <w:szCs w:val="24"/>
        </w:rPr>
      </w:pPr>
    </w:p>
    <w:p w:rsidR="008F6526" w:rsidRPr="008F6526" w:rsidRDefault="008F6526" w:rsidP="008F6526">
      <w:pPr>
        <w:pStyle w:val="Style1"/>
        <w:rPr>
          <w:sz w:val="24"/>
          <w:szCs w:val="24"/>
        </w:rPr>
      </w:pPr>
      <w:r w:rsidRPr="008F6526">
        <w:rPr>
          <w:sz w:val="24"/>
          <w:szCs w:val="24"/>
        </w:rPr>
        <w:t>3.10</w:t>
      </w:r>
      <w:r w:rsidRPr="008F6526">
        <w:rPr>
          <w:sz w:val="24"/>
          <w:szCs w:val="24"/>
        </w:rPr>
        <w:tab/>
        <w:t>Symptomer på overdosering (og, hvis relevant, nødforanstaltninger og modgift)</w:t>
      </w:r>
    </w:p>
    <w:p w:rsidR="008F6526" w:rsidRPr="008F6526" w:rsidRDefault="008F6526" w:rsidP="008F6526">
      <w:pPr>
        <w:rPr>
          <w:sz w:val="24"/>
          <w:szCs w:val="24"/>
        </w:rPr>
      </w:pPr>
    </w:p>
    <w:p w:rsidR="008F6526" w:rsidRPr="008F6526" w:rsidRDefault="008F6526" w:rsidP="008F6526">
      <w:pPr>
        <w:ind w:firstLine="567"/>
        <w:rPr>
          <w:sz w:val="24"/>
          <w:szCs w:val="24"/>
        </w:rPr>
      </w:pPr>
      <w:r w:rsidRPr="008F6526">
        <w:rPr>
          <w:sz w:val="24"/>
          <w:szCs w:val="24"/>
        </w:rPr>
        <w:t>Der forventes ingen andre symptomer end dem, der er nævnt under pkt. 3.6. </w:t>
      </w:r>
    </w:p>
    <w:p w:rsidR="008F6526" w:rsidRPr="008F6526" w:rsidRDefault="008F6526" w:rsidP="008F6526">
      <w:pPr>
        <w:rPr>
          <w:sz w:val="24"/>
          <w:szCs w:val="24"/>
        </w:rPr>
      </w:pPr>
    </w:p>
    <w:p w:rsidR="008F6526" w:rsidRPr="008F6526" w:rsidRDefault="008F6526" w:rsidP="008F6526">
      <w:pPr>
        <w:pStyle w:val="Style1"/>
        <w:rPr>
          <w:sz w:val="24"/>
          <w:szCs w:val="24"/>
        </w:rPr>
      </w:pPr>
      <w:r w:rsidRPr="008F6526">
        <w:rPr>
          <w:sz w:val="24"/>
          <w:szCs w:val="24"/>
        </w:rPr>
        <w:lastRenderedPageBreak/>
        <w:t>3.11</w:t>
      </w:r>
      <w:r w:rsidRPr="008F6526">
        <w:rPr>
          <w:sz w:val="24"/>
          <w:szCs w:val="24"/>
        </w:rPr>
        <w:tab/>
        <w:t>Særlige begrænsninger og betingelser for anvendelse, herunder begrænsninger for anvendelsen af antimikrobielle og antiparasitære veterinærlægemidler for at begrænse risikoen for udvikling af resistens</w:t>
      </w:r>
    </w:p>
    <w:p w:rsidR="008F6526" w:rsidRPr="008F6526" w:rsidRDefault="008F6526" w:rsidP="008F6526">
      <w:pPr>
        <w:rPr>
          <w:sz w:val="24"/>
          <w:szCs w:val="24"/>
        </w:rPr>
      </w:pPr>
    </w:p>
    <w:p w:rsidR="008F6526" w:rsidRPr="008F6526" w:rsidRDefault="008F6526" w:rsidP="008F6526">
      <w:pPr>
        <w:ind w:firstLine="567"/>
        <w:rPr>
          <w:sz w:val="24"/>
          <w:szCs w:val="24"/>
        </w:rPr>
      </w:pPr>
      <w:r w:rsidRPr="008F6526">
        <w:rPr>
          <w:sz w:val="24"/>
          <w:szCs w:val="24"/>
        </w:rPr>
        <w:t>Ikke relevant.</w:t>
      </w:r>
    </w:p>
    <w:p w:rsidR="008F6526" w:rsidRPr="008F6526" w:rsidRDefault="008F6526" w:rsidP="008F6526">
      <w:pPr>
        <w:rPr>
          <w:sz w:val="24"/>
          <w:szCs w:val="24"/>
        </w:rPr>
      </w:pPr>
    </w:p>
    <w:p w:rsidR="008F6526" w:rsidRPr="008F6526" w:rsidRDefault="008F6526" w:rsidP="008F6526">
      <w:pPr>
        <w:pStyle w:val="Style1"/>
        <w:rPr>
          <w:sz w:val="24"/>
          <w:szCs w:val="24"/>
        </w:rPr>
      </w:pPr>
      <w:r w:rsidRPr="008F6526">
        <w:rPr>
          <w:sz w:val="24"/>
          <w:szCs w:val="24"/>
        </w:rPr>
        <w:t>3.12</w:t>
      </w:r>
      <w:r w:rsidRPr="008F6526">
        <w:rPr>
          <w:sz w:val="24"/>
          <w:szCs w:val="24"/>
        </w:rPr>
        <w:tab/>
        <w:t>Tilbageholdelsestid(er)</w:t>
      </w:r>
    </w:p>
    <w:p w:rsidR="008F6526" w:rsidRPr="008F6526" w:rsidRDefault="008F6526" w:rsidP="008F6526">
      <w:pPr>
        <w:rPr>
          <w:sz w:val="24"/>
          <w:szCs w:val="24"/>
        </w:rPr>
      </w:pPr>
    </w:p>
    <w:p w:rsidR="008F6526" w:rsidRPr="008F6526" w:rsidRDefault="008F6526" w:rsidP="008F6526">
      <w:pPr>
        <w:ind w:firstLine="567"/>
        <w:rPr>
          <w:sz w:val="24"/>
          <w:szCs w:val="24"/>
        </w:rPr>
      </w:pPr>
      <w:r w:rsidRPr="008F6526">
        <w:rPr>
          <w:sz w:val="24"/>
          <w:szCs w:val="24"/>
        </w:rPr>
        <w:t>Ikke relevant. </w:t>
      </w:r>
    </w:p>
    <w:p w:rsidR="008F6526" w:rsidRPr="008F6526" w:rsidRDefault="008F6526" w:rsidP="008F6526">
      <w:pPr>
        <w:rPr>
          <w:sz w:val="24"/>
          <w:szCs w:val="24"/>
        </w:rPr>
      </w:pPr>
    </w:p>
    <w:p w:rsidR="008F6526" w:rsidRPr="008F6526" w:rsidRDefault="008F6526" w:rsidP="008F6526">
      <w:pPr>
        <w:pStyle w:val="Style1"/>
        <w:rPr>
          <w:sz w:val="24"/>
          <w:szCs w:val="24"/>
        </w:rPr>
      </w:pPr>
      <w:r w:rsidRPr="008F6526">
        <w:rPr>
          <w:sz w:val="24"/>
          <w:szCs w:val="24"/>
        </w:rPr>
        <w:t>4.</w:t>
      </w:r>
      <w:r w:rsidRPr="008F6526">
        <w:rPr>
          <w:sz w:val="24"/>
          <w:szCs w:val="24"/>
        </w:rPr>
        <w:tab/>
        <w:t>FARMAKOLOGISKE OPLYSNINGER</w:t>
      </w:r>
    </w:p>
    <w:p w:rsidR="008F6526" w:rsidRPr="008F6526" w:rsidRDefault="008F6526" w:rsidP="008F6526">
      <w:pPr>
        <w:rPr>
          <w:sz w:val="24"/>
          <w:szCs w:val="24"/>
        </w:rPr>
      </w:pPr>
    </w:p>
    <w:p w:rsidR="008F6526" w:rsidRPr="008F6526" w:rsidRDefault="008F6526" w:rsidP="008F6526">
      <w:pPr>
        <w:pStyle w:val="Style1"/>
        <w:rPr>
          <w:sz w:val="24"/>
          <w:szCs w:val="24"/>
        </w:rPr>
      </w:pPr>
      <w:r w:rsidRPr="008F6526">
        <w:rPr>
          <w:sz w:val="24"/>
          <w:szCs w:val="24"/>
        </w:rPr>
        <w:t>4.1</w:t>
      </w:r>
      <w:r w:rsidRPr="008F6526">
        <w:rPr>
          <w:sz w:val="24"/>
          <w:szCs w:val="24"/>
        </w:rPr>
        <w:tab/>
      </w:r>
      <w:proofErr w:type="spellStart"/>
      <w:r w:rsidRPr="008F6526">
        <w:rPr>
          <w:sz w:val="24"/>
          <w:szCs w:val="24"/>
        </w:rPr>
        <w:t>ATCvet</w:t>
      </w:r>
      <w:proofErr w:type="spellEnd"/>
      <w:r w:rsidRPr="008F6526">
        <w:rPr>
          <w:sz w:val="24"/>
          <w:szCs w:val="24"/>
        </w:rPr>
        <w:t xml:space="preserve">-kode </w:t>
      </w:r>
    </w:p>
    <w:p w:rsidR="008F6526" w:rsidRPr="008F6526" w:rsidRDefault="008F6526" w:rsidP="008F6526">
      <w:pPr>
        <w:pStyle w:val="Style1"/>
        <w:rPr>
          <w:sz w:val="24"/>
          <w:szCs w:val="24"/>
        </w:rPr>
      </w:pPr>
      <w:r w:rsidRPr="008F6526">
        <w:rPr>
          <w:sz w:val="24"/>
          <w:szCs w:val="24"/>
        </w:rPr>
        <w:tab/>
      </w:r>
      <w:r w:rsidRPr="008F6526">
        <w:rPr>
          <w:b w:val="0"/>
          <w:bCs/>
          <w:sz w:val="24"/>
          <w:szCs w:val="24"/>
        </w:rPr>
        <w:t>QS02CA01</w:t>
      </w:r>
      <w:r w:rsidRPr="008F6526">
        <w:rPr>
          <w:sz w:val="24"/>
          <w:szCs w:val="24"/>
        </w:rPr>
        <w:t> </w:t>
      </w:r>
    </w:p>
    <w:p w:rsidR="008F6526" w:rsidRPr="008F6526" w:rsidRDefault="008F6526" w:rsidP="008F6526">
      <w:pPr>
        <w:pStyle w:val="Style1"/>
        <w:rPr>
          <w:sz w:val="24"/>
          <w:szCs w:val="24"/>
        </w:rPr>
      </w:pPr>
      <w:r w:rsidRPr="008F6526">
        <w:rPr>
          <w:sz w:val="24"/>
          <w:szCs w:val="24"/>
        </w:rPr>
        <w:t> </w:t>
      </w:r>
    </w:p>
    <w:p w:rsidR="008F6526" w:rsidRPr="008F6526" w:rsidRDefault="008F6526" w:rsidP="008F6526">
      <w:pPr>
        <w:pStyle w:val="Style1"/>
        <w:rPr>
          <w:sz w:val="24"/>
          <w:szCs w:val="24"/>
        </w:rPr>
      </w:pPr>
      <w:r w:rsidRPr="008F6526">
        <w:rPr>
          <w:sz w:val="24"/>
          <w:szCs w:val="24"/>
        </w:rPr>
        <w:t>4.2</w:t>
      </w:r>
      <w:r w:rsidRPr="008F6526">
        <w:rPr>
          <w:sz w:val="24"/>
          <w:szCs w:val="24"/>
        </w:rPr>
        <w:tab/>
      </w:r>
      <w:proofErr w:type="spellStart"/>
      <w:r w:rsidRPr="008F6526">
        <w:rPr>
          <w:sz w:val="24"/>
          <w:szCs w:val="24"/>
        </w:rPr>
        <w:t>Farmakodynamiske</w:t>
      </w:r>
      <w:proofErr w:type="spellEnd"/>
      <w:r w:rsidRPr="008F6526">
        <w:rPr>
          <w:sz w:val="24"/>
          <w:szCs w:val="24"/>
        </w:rPr>
        <w:t xml:space="preserve"> oplysninger</w:t>
      </w:r>
    </w:p>
    <w:p w:rsidR="008F6526" w:rsidRPr="008F6526" w:rsidRDefault="008F6526" w:rsidP="008F6526">
      <w:pPr>
        <w:rPr>
          <w:sz w:val="24"/>
          <w:szCs w:val="24"/>
        </w:rPr>
      </w:pPr>
    </w:p>
    <w:p w:rsidR="008F6526" w:rsidRPr="008F6526" w:rsidRDefault="008F6526" w:rsidP="008F6526">
      <w:pPr>
        <w:ind w:left="567"/>
        <w:rPr>
          <w:sz w:val="24"/>
          <w:szCs w:val="24"/>
        </w:rPr>
      </w:pPr>
      <w:proofErr w:type="spellStart"/>
      <w:r w:rsidRPr="008F6526">
        <w:rPr>
          <w:sz w:val="24"/>
          <w:szCs w:val="24"/>
        </w:rPr>
        <w:t>Miconazol</w:t>
      </w:r>
      <w:proofErr w:type="spellEnd"/>
      <w:r w:rsidRPr="008F6526">
        <w:rPr>
          <w:sz w:val="24"/>
          <w:szCs w:val="24"/>
        </w:rPr>
        <w:t xml:space="preserve"> tilhører gruppen af N-substituerede </w:t>
      </w:r>
      <w:proofErr w:type="spellStart"/>
      <w:r w:rsidRPr="008F6526">
        <w:rPr>
          <w:sz w:val="24"/>
          <w:szCs w:val="24"/>
        </w:rPr>
        <w:t>imidazolderivater</w:t>
      </w:r>
      <w:proofErr w:type="spellEnd"/>
      <w:r w:rsidRPr="008F6526">
        <w:rPr>
          <w:sz w:val="24"/>
          <w:szCs w:val="24"/>
        </w:rPr>
        <w:t xml:space="preserve"> og hæmmer </w:t>
      </w:r>
      <w:r w:rsidRPr="008F6526">
        <w:rPr>
          <w:i/>
          <w:iCs/>
          <w:sz w:val="24"/>
          <w:szCs w:val="24"/>
        </w:rPr>
        <w:t>de </w:t>
      </w:r>
      <w:proofErr w:type="spellStart"/>
      <w:r w:rsidRPr="008F6526">
        <w:rPr>
          <w:i/>
          <w:iCs/>
          <w:sz w:val="24"/>
          <w:szCs w:val="24"/>
        </w:rPr>
        <w:t>novo</w:t>
      </w:r>
      <w:proofErr w:type="spellEnd"/>
      <w:r w:rsidRPr="008F6526">
        <w:rPr>
          <w:i/>
          <w:iCs/>
          <w:sz w:val="24"/>
          <w:szCs w:val="24"/>
        </w:rPr>
        <w:t>-</w:t>
      </w:r>
      <w:r w:rsidRPr="008F6526">
        <w:rPr>
          <w:sz w:val="24"/>
          <w:szCs w:val="24"/>
        </w:rPr>
        <w:t xml:space="preserve">syntesen af </w:t>
      </w:r>
      <w:proofErr w:type="spellStart"/>
      <w:r w:rsidRPr="008F6526">
        <w:rPr>
          <w:sz w:val="24"/>
          <w:szCs w:val="24"/>
        </w:rPr>
        <w:t>ergosterol</w:t>
      </w:r>
      <w:proofErr w:type="spellEnd"/>
      <w:r w:rsidRPr="008F6526">
        <w:rPr>
          <w:sz w:val="24"/>
          <w:szCs w:val="24"/>
        </w:rPr>
        <w:t xml:space="preserve">. </w:t>
      </w:r>
      <w:proofErr w:type="spellStart"/>
      <w:r w:rsidRPr="008F6526">
        <w:rPr>
          <w:sz w:val="24"/>
          <w:szCs w:val="24"/>
        </w:rPr>
        <w:t>Ergosterol</w:t>
      </w:r>
      <w:proofErr w:type="spellEnd"/>
      <w:r w:rsidRPr="008F6526">
        <w:rPr>
          <w:sz w:val="24"/>
          <w:szCs w:val="24"/>
        </w:rPr>
        <w:t xml:space="preserve"> er et essentielt membranlipid, der skal syntetiseres af svampe. </w:t>
      </w:r>
      <w:proofErr w:type="spellStart"/>
      <w:r w:rsidRPr="008F6526">
        <w:rPr>
          <w:sz w:val="24"/>
          <w:szCs w:val="24"/>
        </w:rPr>
        <w:t>Ergosterol</w:t>
      </w:r>
      <w:proofErr w:type="spellEnd"/>
      <w:r w:rsidRPr="008F6526">
        <w:rPr>
          <w:sz w:val="24"/>
          <w:szCs w:val="24"/>
        </w:rPr>
        <w:t xml:space="preserve">-mangel hæmmer talrige membranfunktioner, hvilket i sidste ende fører til cellens død. Aktivitetsspektret dækker næsten alle svampe og gær, der er relevante inden for veterinærmedicin, samt grampositive bakterier. Der er praktisk talt ikke rapporteret om udvikling af resistens. </w:t>
      </w:r>
      <w:proofErr w:type="spellStart"/>
      <w:r w:rsidRPr="008F6526">
        <w:rPr>
          <w:sz w:val="24"/>
          <w:szCs w:val="24"/>
        </w:rPr>
        <w:t>Miconazol</w:t>
      </w:r>
      <w:proofErr w:type="spellEnd"/>
      <w:r w:rsidRPr="008F6526">
        <w:rPr>
          <w:sz w:val="24"/>
          <w:szCs w:val="24"/>
        </w:rPr>
        <w:t xml:space="preserve"> har en </w:t>
      </w:r>
      <w:proofErr w:type="spellStart"/>
      <w:r w:rsidRPr="008F6526">
        <w:rPr>
          <w:sz w:val="24"/>
          <w:szCs w:val="24"/>
        </w:rPr>
        <w:t>fungistatisk</w:t>
      </w:r>
      <w:proofErr w:type="spellEnd"/>
      <w:r w:rsidRPr="008F6526">
        <w:rPr>
          <w:sz w:val="24"/>
          <w:szCs w:val="24"/>
        </w:rPr>
        <w:t xml:space="preserve"> virkning, men der er også observeret fungicide virkninger ved høje koncentrationer. </w:t>
      </w:r>
    </w:p>
    <w:p w:rsidR="008F6526" w:rsidRPr="008F6526" w:rsidRDefault="008F6526" w:rsidP="008F6526">
      <w:pPr>
        <w:ind w:left="567"/>
        <w:rPr>
          <w:sz w:val="24"/>
          <w:szCs w:val="24"/>
        </w:rPr>
      </w:pPr>
      <w:r w:rsidRPr="008F6526">
        <w:rPr>
          <w:sz w:val="24"/>
          <w:szCs w:val="24"/>
        </w:rPr>
        <w:t> </w:t>
      </w:r>
    </w:p>
    <w:p w:rsidR="008F6526" w:rsidRPr="008F6526" w:rsidRDefault="008F6526" w:rsidP="008F6526">
      <w:pPr>
        <w:ind w:left="567"/>
        <w:rPr>
          <w:sz w:val="24"/>
          <w:szCs w:val="24"/>
        </w:rPr>
      </w:pPr>
      <w:proofErr w:type="spellStart"/>
      <w:r w:rsidRPr="008F6526">
        <w:rPr>
          <w:sz w:val="24"/>
          <w:szCs w:val="24"/>
        </w:rPr>
        <w:t>Polymyxin</w:t>
      </w:r>
      <w:proofErr w:type="spellEnd"/>
      <w:r w:rsidRPr="008F6526">
        <w:rPr>
          <w:sz w:val="24"/>
          <w:szCs w:val="24"/>
        </w:rPr>
        <w:t> B tilhører polypeptid-</w:t>
      </w:r>
      <w:proofErr w:type="spellStart"/>
      <w:r w:rsidRPr="008F6526">
        <w:rPr>
          <w:sz w:val="24"/>
          <w:szCs w:val="24"/>
        </w:rPr>
        <w:t>antibiotikaerne</w:t>
      </w:r>
      <w:proofErr w:type="spellEnd"/>
      <w:r w:rsidRPr="008F6526">
        <w:rPr>
          <w:sz w:val="24"/>
          <w:szCs w:val="24"/>
        </w:rPr>
        <w:t xml:space="preserve">, der isoleres fra bakterier. Det er kun aktivt mod gramnegative bakterier. Udviklingen af resistens er af kromosomal karakter, og udviklingen af resistente gramnegative </w:t>
      </w:r>
      <w:proofErr w:type="spellStart"/>
      <w:r w:rsidRPr="008F6526">
        <w:rPr>
          <w:sz w:val="24"/>
          <w:szCs w:val="24"/>
        </w:rPr>
        <w:t>patogener</w:t>
      </w:r>
      <w:proofErr w:type="spellEnd"/>
      <w:r w:rsidRPr="008F6526">
        <w:rPr>
          <w:sz w:val="24"/>
          <w:szCs w:val="24"/>
        </w:rPr>
        <w:t xml:space="preserve"> er en relativt sjælden hændelse. Alle </w:t>
      </w:r>
      <w:r w:rsidRPr="008F6526">
        <w:rPr>
          <w:i/>
          <w:iCs/>
          <w:sz w:val="24"/>
          <w:szCs w:val="24"/>
        </w:rPr>
        <w:t>Proteus-</w:t>
      </w:r>
      <w:r w:rsidRPr="008F6526">
        <w:rPr>
          <w:sz w:val="24"/>
          <w:szCs w:val="24"/>
        </w:rPr>
        <w:t xml:space="preserve">arter har dog en naturlig resistens over for </w:t>
      </w:r>
      <w:proofErr w:type="spellStart"/>
      <w:r w:rsidRPr="008F6526">
        <w:rPr>
          <w:sz w:val="24"/>
          <w:szCs w:val="24"/>
        </w:rPr>
        <w:t>polymyxin</w:t>
      </w:r>
      <w:proofErr w:type="spellEnd"/>
      <w:r w:rsidRPr="008F6526">
        <w:rPr>
          <w:sz w:val="24"/>
          <w:szCs w:val="24"/>
        </w:rPr>
        <w:t> B.  </w:t>
      </w:r>
    </w:p>
    <w:p w:rsidR="008F6526" w:rsidRPr="008F6526" w:rsidRDefault="008F6526" w:rsidP="008F6526">
      <w:pPr>
        <w:ind w:left="567"/>
        <w:rPr>
          <w:sz w:val="24"/>
          <w:szCs w:val="24"/>
        </w:rPr>
      </w:pPr>
      <w:proofErr w:type="spellStart"/>
      <w:r w:rsidRPr="008F6526">
        <w:rPr>
          <w:sz w:val="24"/>
          <w:szCs w:val="24"/>
        </w:rPr>
        <w:t>Polymyxin</w:t>
      </w:r>
      <w:proofErr w:type="spellEnd"/>
      <w:r w:rsidRPr="008F6526">
        <w:rPr>
          <w:sz w:val="24"/>
          <w:szCs w:val="24"/>
        </w:rPr>
        <w:t xml:space="preserve"> B binder til </w:t>
      </w:r>
      <w:proofErr w:type="spellStart"/>
      <w:r w:rsidRPr="008F6526">
        <w:rPr>
          <w:sz w:val="24"/>
          <w:szCs w:val="24"/>
        </w:rPr>
        <w:t>phospholipider</w:t>
      </w:r>
      <w:proofErr w:type="spellEnd"/>
      <w:r w:rsidRPr="008F6526">
        <w:rPr>
          <w:sz w:val="24"/>
          <w:szCs w:val="24"/>
        </w:rPr>
        <w:t xml:space="preserve"> i den cytoplasmatiske membran, hvilket forstyrrer membranpermeabiliteten. Dette resulterer i autolyse af bakterierne og dermed baktericid virkning. </w:t>
      </w:r>
    </w:p>
    <w:p w:rsidR="008F6526" w:rsidRPr="008F6526" w:rsidRDefault="008F6526" w:rsidP="008F6526">
      <w:pPr>
        <w:ind w:left="567"/>
        <w:rPr>
          <w:sz w:val="24"/>
          <w:szCs w:val="24"/>
        </w:rPr>
      </w:pPr>
      <w:r w:rsidRPr="008F6526">
        <w:rPr>
          <w:sz w:val="24"/>
          <w:szCs w:val="24"/>
        </w:rPr>
        <w:t> </w:t>
      </w:r>
    </w:p>
    <w:p w:rsidR="008F6526" w:rsidRPr="008F6526" w:rsidRDefault="008F6526" w:rsidP="008F6526">
      <w:pPr>
        <w:ind w:left="567"/>
        <w:rPr>
          <w:sz w:val="24"/>
          <w:szCs w:val="24"/>
        </w:rPr>
      </w:pPr>
      <w:proofErr w:type="spellStart"/>
      <w:r w:rsidRPr="008F6526">
        <w:rPr>
          <w:sz w:val="24"/>
          <w:szCs w:val="24"/>
        </w:rPr>
        <w:t>Prednisolon</w:t>
      </w:r>
      <w:proofErr w:type="spellEnd"/>
      <w:r w:rsidRPr="008F6526">
        <w:rPr>
          <w:sz w:val="24"/>
          <w:szCs w:val="24"/>
        </w:rPr>
        <w:t xml:space="preserve"> er et syntetisk </w:t>
      </w:r>
      <w:proofErr w:type="spellStart"/>
      <w:r w:rsidRPr="008F6526">
        <w:rPr>
          <w:sz w:val="24"/>
          <w:szCs w:val="24"/>
        </w:rPr>
        <w:t>kortikosteroid</w:t>
      </w:r>
      <w:proofErr w:type="spellEnd"/>
      <w:r w:rsidRPr="008F6526">
        <w:rPr>
          <w:sz w:val="24"/>
          <w:szCs w:val="24"/>
        </w:rPr>
        <w:t xml:space="preserve">, der anvendes på grund af dets antiinflammatoriske, kløestillende, </w:t>
      </w:r>
      <w:proofErr w:type="spellStart"/>
      <w:r w:rsidRPr="008F6526">
        <w:rPr>
          <w:sz w:val="24"/>
          <w:szCs w:val="24"/>
        </w:rPr>
        <w:t>antiekssudative</w:t>
      </w:r>
      <w:proofErr w:type="spellEnd"/>
      <w:r w:rsidRPr="008F6526">
        <w:rPr>
          <w:sz w:val="24"/>
          <w:szCs w:val="24"/>
        </w:rPr>
        <w:t xml:space="preserve"> og </w:t>
      </w:r>
      <w:proofErr w:type="spellStart"/>
      <w:r w:rsidRPr="008F6526">
        <w:rPr>
          <w:sz w:val="24"/>
          <w:szCs w:val="24"/>
        </w:rPr>
        <w:t>antiproliferative</w:t>
      </w:r>
      <w:proofErr w:type="spellEnd"/>
      <w:r w:rsidRPr="008F6526">
        <w:rPr>
          <w:sz w:val="24"/>
          <w:szCs w:val="24"/>
        </w:rPr>
        <w:t xml:space="preserve"> virkninger. </w:t>
      </w:r>
      <w:proofErr w:type="spellStart"/>
      <w:r w:rsidRPr="008F6526">
        <w:rPr>
          <w:sz w:val="24"/>
          <w:szCs w:val="24"/>
        </w:rPr>
        <w:t>Prednisolonacetats</w:t>
      </w:r>
      <w:proofErr w:type="spellEnd"/>
      <w:r w:rsidRPr="008F6526">
        <w:rPr>
          <w:sz w:val="24"/>
          <w:szCs w:val="24"/>
        </w:rPr>
        <w:t xml:space="preserve"> antiinflammatoriske aktivitet skyldes reduktion af kapillærers permeabilitet, forbedret blodstrømning og hæmning af </w:t>
      </w:r>
      <w:proofErr w:type="spellStart"/>
      <w:r w:rsidRPr="008F6526">
        <w:rPr>
          <w:sz w:val="24"/>
          <w:szCs w:val="24"/>
        </w:rPr>
        <w:t>fibroblastaktivitet</w:t>
      </w:r>
      <w:proofErr w:type="spellEnd"/>
      <w:r w:rsidRPr="008F6526">
        <w:rPr>
          <w:sz w:val="24"/>
          <w:szCs w:val="24"/>
        </w:rPr>
        <w:t>.  </w:t>
      </w:r>
    </w:p>
    <w:p w:rsidR="008F6526" w:rsidRPr="008F6526" w:rsidRDefault="008F6526" w:rsidP="008F6526">
      <w:pPr>
        <w:ind w:left="567"/>
        <w:rPr>
          <w:sz w:val="24"/>
          <w:szCs w:val="24"/>
        </w:rPr>
      </w:pPr>
      <w:r w:rsidRPr="008F6526">
        <w:rPr>
          <w:sz w:val="24"/>
          <w:szCs w:val="24"/>
        </w:rPr>
        <w:t> </w:t>
      </w:r>
    </w:p>
    <w:p w:rsidR="008F6526" w:rsidRPr="008F6526" w:rsidRDefault="008F6526" w:rsidP="008F6526">
      <w:pPr>
        <w:ind w:left="567"/>
        <w:rPr>
          <w:sz w:val="24"/>
          <w:szCs w:val="24"/>
        </w:rPr>
      </w:pPr>
      <w:r w:rsidRPr="008F6526">
        <w:rPr>
          <w:sz w:val="24"/>
          <w:szCs w:val="24"/>
        </w:rPr>
        <w:t xml:space="preserve">Den nøjagtige mekanisme ved den </w:t>
      </w:r>
      <w:proofErr w:type="spellStart"/>
      <w:r w:rsidRPr="008F6526">
        <w:rPr>
          <w:sz w:val="24"/>
          <w:szCs w:val="24"/>
        </w:rPr>
        <w:t>acaricide</w:t>
      </w:r>
      <w:proofErr w:type="spellEnd"/>
      <w:r w:rsidRPr="008F6526">
        <w:rPr>
          <w:sz w:val="24"/>
          <w:szCs w:val="24"/>
        </w:rPr>
        <w:t xml:space="preserve"> virkning er uklar. Det antages, at miderne kvæles eller immobiliseres af de olieagtige hjælpestoffer. </w:t>
      </w:r>
    </w:p>
    <w:p w:rsidR="008F6526" w:rsidRPr="008F6526" w:rsidRDefault="008F6526" w:rsidP="008F6526">
      <w:pPr>
        <w:rPr>
          <w:sz w:val="24"/>
          <w:szCs w:val="24"/>
        </w:rPr>
      </w:pPr>
    </w:p>
    <w:p w:rsidR="008F6526" w:rsidRPr="008F6526" w:rsidRDefault="008F6526" w:rsidP="008F6526">
      <w:pPr>
        <w:pStyle w:val="Style1"/>
        <w:rPr>
          <w:sz w:val="24"/>
          <w:szCs w:val="24"/>
        </w:rPr>
      </w:pPr>
      <w:r w:rsidRPr="008F6526">
        <w:rPr>
          <w:sz w:val="24"/>
          <w:szCs w:val="24"/>
        </w:rPr>
        <w:t>4.3</w:t>
      </w:r>
      <w:r w:rsidRPr="008F6526">
        <w:rPr>
          <w:sz w:val="24"/>
          <w:szCs w:val="24"/>
        </w:rPr>
        <w:tab/>
      </w:r>
      <w:proofErr w:type="spellStart"/>
      <w:r w:rsidRPr="008F6526">
        <w:rPr>
          <w:sz w:val="24"/>
          <w:szCs w:val="24"/>
        </w:rPr>
        <w:t>Farmakokinetiske</w:t>
      </w:r>
      <w:proofErr w:type="spellEnd"/>
      <w:r w:rsidRPr="008F6526">
        <w:rPr>
          <w:sz w:val="24"/>
          <w:szCs w:val="24"/>
        </w:rPr>
        <w:t xml:space="preserve"> oplysninger</w:t>
      </w:r>
    </w:p>
    <w:p w:rsidR="008F6526" w:rsidRPr="008F6526" w:rsidRDefault="008F6526" w:rsidP="008F6526">
      <w:pPr>
        <w:rPr>
          <w:sz w:val="24"/>
          <w:szCs w:val="24"/>
        </w:rPr>
      </w:pPr>
    </w:p>
    <w:p w:rsidR="008F6526" w:rsidRPr="008F6526" w:rsidRDefault="008F6526" w:rsidP="008F6526">
      <w:pPr>
        <w:ind w:left="567"/>
        <w:rPr>
          <w:sz w:val="24"/>
          <w:szCs w:val="24"/>
        </w:rPr>
      </w:pPr>
      <w:r w:rsidRPr="008F6526">
        <w:rPr>
          <w:sz w:val="24"/>
          <w:szCs w:val="24"/>
        </w:rPr>
        <w:t xml:space="preserve">Efter lokal påføring af </w:t>
      </w:r>
      <w:proofErr w:type="spellStart"/>
      <w:r w:rsidRPr="008F6526">
        <w:rPr>
          <w:sz w:val="24"/>
          <w:szCs w:val="24"/>
        </w:rPr>
        <w:t>polymyxin</w:t>
      </w:r>
      <w:proofErr w:type="spellEnd"/>
      <w:r w:rsidRPr="008F6526">
        <w:rPr>
          <w:sz w:val="24"/>
          <w:szCs w:val="24"/>
        </w:rPr>
        <w:t> B sker der praktisk talt ingen absorption af stoffet gennem intakt hud og slimhinder, men en betydelig absorption via sår. </w:t>
      </w:r>
    </w:p>
    <w:p w:rsidR="008F6526" w:rsidRPr="008F6526" w:rsidRDefault="008F6526" w:rsidP="008F6526">
      <w:pPr>
        <w:ind w:left="567"/>
        <w:rPr>
          <w:sz w:val="24"/>
          <w:szCs w:val="24"/>
        </w:rPr>
      </w:pPr>
      <w:r w:rsidRPr="008F6526">
        <w:rPr>
          <w:sz w:val="24"/>
          <w:szCs w:val="24"/>
        </w:rPr>
        <w:t> </w:t>
      </w:r>
    </w:p>
    <w:p w:rsidR="008F6526" w:rsidRPr="008F6526" w:rsidRDefault="008F6526" w:rsidP="008F6526">
      <w:pPr>
        <w:ind w:left="567"/>
        <w:rPr>
          <w:sz w:val="24"/>
          <w:szCs w:val="24"/>
        </w:rPr>
      </w:pPr>
      <w:r w:rsidRPr="008F6526">
        <w:rPr>
          <w:sz w:val="24"/>
          <w:szCs w:val="24"/>
        </w:rPr>
        <w:t xml:space="preserve">Efter lokal påføring af </w:t>
      </w:r>
      <w:proofErr w:type="spellStart"/>
      <w:r w:rsidRPr="008F6526">
        <w:rPr>
          <w:sz w:val="24"/>
          <w:szCs w:val="24"/>
        </w:rPr>
        <w:t>miconazol</w:t>
      </w:r>
      <w:proofErr w:type="spellEnd"/>
      <w:r w:rsidRPr="008F6526">
        <w:rPr>
          <w:sz w:val="24"/>
          <w:szCs w:val="24"/>
        </w:rPr>
        <w:t xml:space="preserve"> sker der praktisk talt ingen absorption af stoffet gennem intakt hud eller slimhinder. </w:t>
      </w:r>
    </w:p>
    <w:p w:rsidR="008F6526" w:rsidRPr="008F6526" w:rsidRDefault="008F6526" w:rsidP="008F6526">
      <w:pPr>
        <w:rPr>
          <w:sz w:val="24"/>
          <w:szCs w:val="24"/>
        </w:rPr>
      </w:pPr>
      <w:r w:rsidRPr="008F6526">
        <w:rPr>
          <w:sz w:val="24"/>
          <w:szCs w:val="24"/>
        </w:rPr>
        <w:t> </w:t>
      </w:r>
    </w:p>
    <w:p w:rsidR="008F6526" w:rsidRPr="008F6526" w:rsidRDefault="008F6526" w:rsidP="008F6526">
      <w:pPr>
        <w:ind w:left="567"/>
        <w:rPr>
          <w:sz w:val="24"/>
          <w:szCs w:val="24"/>
        </w:rPr>
      </w:pPr>
      <w:r w:rsidRPr="008F6526">
        <w:rPr>
          <w:sz w:val="24"/>
          <w:szCs w:val="24"/>
        </w:rPr>
        <w:lastRenderedPageBreak/>
        <w:t xml:space="preserve">Når </w:t>
      </w:r>
      <w:proofErr w:type="spellStart"/>
      <w:r w:rsidRPr="008F6526">
        <w:rPr>
          <w:sz w:val="24"/>
          <w:szCs w:val="24"/>
        </w:rPr>
        <w:t>prednisolon</w:t>
      </w:r>
      <w:proofErr w:type="spellEnd"/>
      <w:r w:rsidRPr="008F6526">
        <w:rPr>
          <w:sz w:val="24"/>
          <w:szCs w:val="24"/>
        </w:rPr>
        <w:t xml:space="preserve"> påføres intakt hud, sker der en begrænset og forsinket absorption. Der forventes at være en større absorption af </w:t>
      </w:r>
      <w:proofErr w:type="spellStart"/>
      <w:r w:rsidRPr="008F6526">
        <w:rPr>
          <w:sz w:val="24"/>
          <w:szCs w:val="24"/>
        </w:rPr>
        <w:t>prednisolon</w:t>
      </w:r>
      <w:proofErr w:type="spellEnd"/>
      <w:r w:rsidRPr="008F6526">
        <w:rPr>
          <w:sz w:val="24"/>
          <w:szCs w:val="24"/>
        </w:rPr>
        <w:t xml:space="preserve"> i tilfælde af en svækket hudbarrierefunktion (f.eks. hudlæsioner).  </w:t>
      </w:r>
    </w:p>
    <w:p w:rsidR="008F6526" w:rsidRPr="008F6526" w:rsidRDefault="008F6526" w:rsidP="008F6526">
      <w:pPr>
        <w:rPr>
          <w:sz w:val="24"/>
          <w:szCs w:val="24"/>
        </w:rPr>
      </w:pPr>
    </w:p>
    <w:p w:rsidR="008F6526" w:rsidRPr="008F6526" w:rsidRDefault="008F6526" w:rsidP="008F6526">
      <w:pPr>
        <w:pStyle w:val="Style1"/>
        <w:rPr>
          <w:sz w:val="24"/>
          <w:szCs w:val="24"/>
        </w:rPr>
      </w:pPr>
      <w:r w:rsidRPr="008F6526">
        <w:rPr>
          <w:sz w:val="24"/>
          <w:szCs w:val="24"/>
        </w:rPr>
        <w:t>5.</w:t>
      </w:r>
      <w:r w:rsidRPr="008F6526">
        <w:rPr>
          <w:sz w:val="24"/>
          <w:szCs w:val="24"/>
        </w:rPr>
        <w:tab/>
        <w:t>FARMACEUTISKE OPLYSNINGER</w:t>
      </w:r>
    </w:p>
    <w:p w:rsidR="008F6526" w:rsidRPr="008F6526" w:rsidRDefault="008F6526" w:rsidP="008F6526">
      <w:pPr>
        <w:rPr>
          <w:sz w:val="24"/>
          <w:szCs w:val="24"/>
        </w:rPr>
      </w:pPr>
    </w:p>
    <w:p w:rsidR="008F6526" w:rsidRPr="008F6526" w:rsidRDefault="008F6526" w:rsidP="008F6526">
      <w:pPr>
        <w:pStyle w:val="Style1"/>
        <w:rPr>
          <w:sz w:val="24"/>
          <w:szCs w:val="24"/>
        </w:rPr>
      </w:pPr>
      <w:r w:rsidRPr="008F6526">
        <w:rPr>
          <w:sz w:val="24"/>
          <w:szCs w:val="24"/>
        </w:rPr>
        <w:t>5.1</w:t>
      </w:r>
      <w:r w:rsidRPr="008F6526">
        <w:rPr>
          <w:sz w:val="24"/>
          <w:szCs w:val="24"/>
        </w:rPr>
        <w:tab/>
        <w:t>Væsentlige uforligeligheder</w:t>
      </w:r>
    </w:p>
    <w:p w:rsidR="008F6526" w:rsidRPr="008F6526" w:rsidRDefault="008F6526" w:rsidP="008F6526">
      <w:pPr>
        <w:rPr>
          <w:sz w:val="24"/>
          <w:szCs w:val="24"/>
        </w:rPr>
      </w:pPr>
    </w:p>
    <w:p w:rsidR="008F6526" w:rsidRPr="008F6526" w:rsidRDefault="008F6526" w:rsidP="008F6526">
      <w:pPr>
        <w:ind w:firstLine="567"/>
        <w:rPr>
          <w:sz w:val="24"/>
          <w:szCs w:val="24"/>
        </w:rPr>
      </w:pPr>
      <w:r w:rsidRPr="008F6526">
        <w:rPr>
          <w:sz w:val="24"/>
          <w:szCs w:val="24"/>
        </w:rPr>
        <w:t>Ikke relevant. </w:t>
      </w:r>
    </w:p>
    <w:p w:rsidR="008F6526" w:rsidRPr="008F6526" w:rsidRDefault="008F6526" w:rsidP="008F6526">
      <w:pPr>
        <w:rPr>
          <w:sz w:val="24"/>
          <w:szCs w:val="24"/>
        </w:rPr>
      </w:pPr>
      <w:r w:rsidRPr="008F6526">
        <w:rPr>
          <w:sz w:val="24"/>
          <w:szCs w:val="24"/>
        </w:rPr>
        <w:t> </w:t>
      </w:r>
    </w:p>
    <w:p w:rsidR="008F6526" w:rsidRPr="008F6526" w:rsidRDefault="008F6526" w:rsidP="008F6526">
      <w:pPr>
        <w:pStyle w:val="Style1"/>
        <w:rPr>
          <w:sz w:val="24"/>
          <w:szCs w:val="24"/>
        </w:rPr>
      </w:pPr>
      <w:r w:rsidRPr="008F6526">
        <w:rPr>
          <w:sz w:val="24"/>
          <w:szCs w:val="24"/>
        </w:rPr>
        <w:t>5.2</w:t>
      </w:r>
      <w:r w:rsidRPr="008F6526">
        <w:rPr>
          <w:sz w:val="24"/>
          <w:szCs w:val="24"/>
        </w:rPr>
        <w:tab/>
        <w:t>Opbevaringstid</w:t>
      </w:r>
    </w:p>
    <w:p w:rsidR="008F6526" w:rsidRPr="008F6526" w:rsidRDefault="008F6526" w:rsidP="008F6526">
      <w:pPr>
        <w:rPr>
          <w:sz w:val="24"/>
          <w:szCs w:val="24"/>
        </w:rPr>
      </w:pPr>
    </w:p>
    <w:p w:rsidR="008F6526" w:rsidRPr="008F6526" w:rsidRDefault="008F6526" w:rsidP="008F6526">
      <w:pPr>
        <w:ind w:left="567"/>
        <w:rPr>
          <w:sz w:val="24"/>
          <w:szCs w:val="24"/>
        </w:rPr>
      </w:pPr>
      <w:r w:rsidRPr="008F6526">
        <w:rPr>
          <w:sz w:val="24"/>
          <w:szCs w:val="24"/>
        </w:rPr>
        <w:t>Opbevaringstid for veterinærlægemidlet i salgspakning: 2 år.</w:t>
      </w:r>
    </w:p>
    <w:p w:rsidR="008F6526" w:rsidRPr="008F6526" w:rsidRDefault="008F6526" w:rsidP="008F6526">
      <w:pPr>
        <w:ind w:left="567"/>
        <w:rPr>
          <w:sz w:val="24"/>
          <w:szCs w:val="24"/>
        </w:rPr>
      </w:pPr>
      <w:r w:rsidRPr="008F6526">
        <w:rPr>
          <w:sz w:val="24"/>
          <w:szCs w:val="24"/>
        </w:rPr>
        <w:t>Opbevaringstid efter første åbning af den indre emballage: 3 måneder.</w:t>
      </w:r>
    </w:p>
    <w:p w:rsidR="008F6526" w:rsidRPr="008F6526" w:rsidRDefault="008F6526" w:rsidP="008F6526">
      <w:pPr>
        <w:rPr>
          <w:sz w:val="24"/>
          <w:szCs w:val="24"/>
        </w:rPr>
      </w:pPr>
    </w:p>
    <w:p w:rsidR="008F6526" w:rsidRPr="008F6526" w:rsidRDefault="008F6526" w:rsidP="008F6526">
      <w:pPr>
        <w:pStyle w:val="Style1"/>
        <w:rPr>
          <w:sz w:val="24"/>
          <w:szCs w:val="24"/>
        </w:rPr>
      </w:pPr>
      <w:r w:rsidRPr="008F6526">
        <w:rPr>
          <w:sz w:val="24"/>
          <w:szCs w:val="24"/>
        </w:rPr>
        <w:t>5.3</w:t>
      </w:r>
      <w:r w:rsidRPr="008F6526">
        <w:rPr>
          <w:sz w:val="24"/>
          <w:szCs w:val="24"/>
        </w:rPr>
        <w:tab/>
        <w:t>Særlige forholdsregler vedrørende opbevaring</w:t>
      </w:r>
    </w:p>
    <w:p w:rsidR="008F6526" w:rsidRPr="008F6526" w:rsidRDefault="008F6526" w:rsidP="008F6526">
      <w:pPr>
        <w:rPr>
          <w:sz w:val="24"/>
          <w:szCs w:val="24"/>
        </w:rPr>
      </w:pPr>
    </w:p>
    <w:p w:rsidR="008F6526" w:rsidRPr="008F6526" w:rsidRDefault="008F6526" w:rsidP="008F6526">
      <w:pPr>
        <w:ind w:left="567"/>
        <w:rPr>
          <w:sz w:val="24"/>
          <w:szCs w:val="24"/>
        </w:rPr>
      </w:pPr>
      <w:r w:rsidRPr="008F6526">
        <w:rPr>
          <w:sz w:val="24"/>
          <w:szCs w:val="24"/>
        </w:rPr>
        <w:t>Må ikke opbevares over 30 °C.  </w:t>
      </w:r>
    </w:p>
    <w:p w:rsidR="008F6526" w:rsidRPr="008F6526" w:rsidRDefault="008F6526" w:rsidP="008F6526">
      <w:pPr>
        <w:ind w:left="567"/>
        <w:rPr>
          <w:sz w:val="24"/>
          <w:szCs w:val="24"/>
        </w:rPr>
      </w:pPr>
      <w:r w:rsidRPr="008F6526">
        <w:rPr>
          <w:sz w:val="24"/>
          <w:szCs w:val="24"/>
        </w:rPr>
        <w:t>Efter første åbning af beholderen: Må ikke opbevares over 25 °C.  </w:t>
      </w:r>
    </w:p>
    <w:p w:rsidR="008F6526" w:rsidRPr="008F6526" w:rsidRDefault="008F6526" w:rsidP="008F6526">
      <w:pPr>
        <w:pStyle w:val="Style5"/>
        <w:ind w:left="567"/>
        <w:rPr>
          <w:sz w:val="24"/>
          <w:szCs w:val="24"/>
        </w:rPr>
      </w:pPr>
      <w:r w:rsidRPr="008F6526">
        <w:rPr>
          <w:sz w:val="24"/>
          <w:szCs w:val="24"/>
        </w:rPr>
        <w:t>Opbevar beholderen i den ydre æske.</w:t>
      </w:r>
    </w:p>
    <w:p w:rsidR="008F6526" w:rsidRPr="008F6526" w:rsidRDefault="008F6526" w:rsidP="008F6526">
      <w:pPr>
        <w:rPr>
          <w:sz w:val="24"/>
          <w:szCs w:val="24"/>
        </w:rPr>
      </w:pPr>
    </w:p>
    <w:p w:rsidR="008F6526" w:rsidRPr="008F6526" w:rsidRDefault="008F6526" w:rsidP="008F6526">
      <w:pPr>
        <w:pStyle w:val="Style1"/>
        <w:rPr>
          <w:sz w:val="24"/>
          <w:szCs w:val="24"/>
        </w:rPr>
      </w:pPr>
      <w:r w:rsidRPr="008F6526">
        <w:rPr>
          <w:sz w:val="24"/>
          <w:szCs w:val="24"/>
        </w:rPr>
        <w:t>5.4</w:t>
      </w:r>
      <w:r w:rsidRPr="008F6526">
        <w:rPr>
          <w:sz w:val="24"/>
          <w:szCs w:val="24"/>
        </w:rPr>
        <w:tab/>
        <w:t>Den indre emballages art og indhold</w:t>
      </w:r>
    </w:p>
    <w:p w:rsidR="008F6526" w:rsidRPr="008F6526" w:rsidRDefault="008F6526" w:rsidP="008F6526">
      <w:pPr>
        <w:rPr>
          <w:sz w:val="24"/>
          <w:szCs w:val="24"/>
        </w:rPr>
      </w:pPr>
    </w:p>
    <w:p w:rsidR="008F6526" w:rsidRPr="008F6526" w:rsidRDefault="008F6526" w:rsidP="008F6526">
      <w:pPr>
        <w:ind w:left="567"/>
        <w:rPr>
          <w:sz w:val="24"/>
          <w:szCs w:val="24"/>
        </w:rPr>
      </w:pPr>
      <w:r w:rsidRPr="008F6526">
        <w:rPr>
          <w:sz w:val="24"/>
          <w:szCs w:val="24"/>
        </w:rPr>
        <w:t>Dråbebeholder af hvid, ugennemsigtig LDPE med hvidt, ugennemsigtigt HDPE-skruelåg i en kartonæske. </w:t>
      </w:r>
    </w:p>
    <w:p w:rsidR="008F6526" w:rsidRPr="008F6526" w:rsidRDefault="008F6526" w:rsidP="008F6526">
      <w:pPr>
        <w:ind w:left="567"/>
        <w:rPr>
          <w:sz w:val="24"/>
          <w:szCs w:val="24"/>
        </w:rPr>
      </w:pPr>
    </w:p>
    <w:p w:rsidR="008F6526" w:rsidRPr="008F6526" w:rsidRDefault="008F6526" w:rsidP="008F6526">
      <w:pPr>
        <w:ind w:left="567"/>
        <w:rPr>
          <w:sz w:val="24"/>
          <w:szCs w:val="24"/>
        </w:rPr>
      </w:pPr>
      <w:r w:rsidRPr="008F6526">
        <w:rPr>
          <w:sz w:val="24"/>
          <w:szCs w:val="24"/>
        </w:rPr>
        <w:t>Pakningsstørrelser: 1 x 20 ml</w:t>
      </w:r>
    </w:p>
    <w:p w:rsidR="008F6526" w:rsidRPr="008F6526" w:rsidRDefault="008F6526" w:rsidP="008F6526">
      <w:pPr>
        <w:rPr>
          <w:sz w:val="24"/>
          <w:szCs w:val="24"/>
        </w:rPr>
      </w:pPr>
    </w:p>
    <w:p w:rsidR="008F6526" w:rsidRPr="008F6526" w:rsidRDefault="008F6526" w:rsidP="008F6526">
      <w:pPr>
        <w:pStyle w:val="Style1"/>
        <w:rPr>
          <w:sz w:val="24"/>
          <w:szCs w:val="24"/>
        </w:rPr>
      </w:pPr>
      <w:r w:rsidRPr="008F6526">
        <w:rPr>
          <w:sz w:val="24"/>
          <w:szCs w:val="24"/>
        </w:rPr>
        <w:t>5.5</w:t>
      </w:r>
      <w:r w:rsidRPr="008F6526">
        <w:rPr>
          <w:sz w:val="24"/>
          <w:szCs w:val="24"/>
        </w:rPr>
        <w:tab/>
        <w:t>Særlige forholdsregler vedrørende bortskaffelse af ubrugte veterinærlægemidler eller affaldsmaterialer fra brugen heraf</w:t>
      </w:r>
    </w:p>
    <w:p w:rsidR="008F6526" w:rsidRPr="008F6526" w:rsidRDefault="008F6526" w:rsidP="008F6526">
      <w:pPr>
        <w:rPr>
          <w:sz w:val="24"/>
          <w:szCs w:val="24"/>
        </w:rPr>
      </w:pPr>
    </w:p>
    <w:p w:rsidR="008F6526" w:rsidRPr="008F6526" w:rsidRDefault="008F6526" w:rsidP="008F6526">
      <w:pPr>
        <w:ind w:left="567"/>
        <w:rPr>
          <w:sz w:val="24"/>
          <w:szCs w:val="24"/>
        </w:rPr>
      </w:pPr>
      <w:r w:rsidRPr="008F6526">
        <w:rPr>
          <w:sz w:val="24"/>
          <w:szCs w:val="24"/>
        </w:rPr>
        <w:t>Lægemidler må ikke bortskaffes sammen med spildevand eller husholdningsaffald.</w:t>
      </w:r>
    </w:p>
    <w:p w:rsidR="008F6526" w:rsidRPr="008F6526" w:rsidRDefault="008F6526" w:rsidP="008F6526">
      <w:pPr>
        <w:ind w:left="567" w:right="-143"/>
        <w:rPr>
          <w:sz w:val="24"/>
          <w:szCs w:val="24"/>
        </w:rPr>
      </w:pPr>
      <w:r w:rsidRPr="008F6526">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rsidR="008F6526" w:rsidRPr="008F6526" w:rsidRDefault="008F6526" w:rsidP="008F6526">
      <w:pPr>
        <w:rPr>
          <w:sz w:val="24"/>
          <w:szCs w:val="24"/>
        </w:rPr>
      </w:pPr>
    </w:p>
    <w:p w:rsidR="008F6526" w:rsidRPr="008F6526" w:rsidRDefault="008F6526" w:rsidP="008F6526">
      <w:pPr>
        <w:pStyle w:val="Style1"/>
        <w:rPr>
          <w:sz w:val="24"/>
          <w:szCs w:val="24"/>
        </w:rPr>
      </w:pPr>
      <w:r w:rsidRPr="008F6526">
        <w:rPr>
          <w:sz w:val="24"/>
          <w:szCs w:val="24"/>
        </w:rPr>
        <w:t>6.</w:t>
      </w:r>
      <w:r w:rsidRPr="008F6526">
        <w:rPr>
          <w:sz w:val="24"/>
          <w:szCs w:val="24"/>
        </w:rPr>
        <w:tab/>
        <w:t>NAVN PÅ INDEHAVEREN AF MARKEDSFØRINGSTILLADELSEN</w:t>
      </w:r>
    </w:p>
    <w:p w:rsidR="008F6526" w:rsidRPr="008F6526" w:rsidRDefault="008F6526" w:rsidP="008F6526">
      <w:pPr>
        <w:rPr>
          <w:sz w:val="24"/>
          <w:szCs w:val="24"/>
        </w:rPr>
      </w:pPr>
    </w:p>
    <w:p w:rsidR="008F6526" w:rsidRPr="008F6526" w:rsidRDefault="008F6526" w:rsidP="008F6526">
      <w:pPr>
        <w:ind w:left="567"/>
        <w:rPr>
          <w:sz w:val="24"/>
          <w:szCs w:val="24"/>
        </w:rPr>
      </w:pPr>
      <w:proofErr w:type="spellStart"/>
      <w:r w:rsidRPr="008F6526">
        <w:rPr>
          <w:sz w:val="24"/>
          <w:szCs w:val="24"/>
        </w:rPr>
        <w:t>VetViva</w:t>
      </w:r>
      <w:proofErr w:type="spellEnd"/>
      <w:r w:rsidRPr="008F6526">
        <w:rPr>
          <w:sz w:val="24"/>
          <w:szCs w:val="24"/>
        </w:rPr>
        <w:t xml:space="preserve"> Richter GmbH </w:t>
      </w:r>
    </w:p>
    <w:p w:rsidR="008F6526" w:rsidRPr="008F6526" w:rsidRDefault="008F6526" w:rsidP="008F6526">
      <w:pPr>
        <w:ind w:left="567"/>
        <w:rPr>
          <w:sz w:val="24"/>
          <w:szCs w:val="24"/>
        </w:rPr>
      </w:pPr>
      <w:proofErr w:type="spellStart"/>
      <w:r w:rsidRPr="008F6526">
        <w:rPr>
          <w:sz w:val="24"/>
          <w:szCs w:val="24"/>
        </w:rPr>
        <w:t>Durisolstrasse</w:t>
      </w:r>
      <w:proofErr w:type="spellEnd"/>
      <w:r w:rsidRPr="008F6526">
        <w:rPr>
          <w:sz w:val="24"/>
          <w:szCs w:val="24"/>
        </w:rPr>
        <w:t xml:space="preserve"> 14 </w:t>
      </w:r>
    </w:p>
    <w:p w:rsidR="008F6526" w:rsidRPr="008F6526" w:rsidRDefault="008F6526" w:rsidP="008F6526">
      <w:pPr>
        <w:ind w:left="567"/>
        <w:rPr>
          <w:sz w:val="24"/>
          <w:szCs w:val="24"/>
        </w:rPr>
      </w:pPr>
      <w:r w:rsidRPr="008F6526">
        <w:rPr>
          <w:sz w:val="24"/>
          <w:szCs w:val="24"/>
        </w:rPr>
        <w:t xml:space="preserve">4600 </w:t>
      </w:r>
      <w:proofErr w:type="spellStart"/>
      <w:r w:rsidRPr="008F6526">
        <w:rPr>
          <w:sz w:val="24"/>
          <w:szCs w:val="24"/>
        </w:rPr>
        <w:t>Wels</w:t>
      </w:r>
      <w:proofErr w:type="spellEnd"/>
      <w:r w:rsidRPr="008F6526">
        <w:rPr>
          <w:sz w:val="24"/>
          <w:szCs w:val="24"/>
        </w:rPr>
        <w:t> </w:t>
      </w:r>
    </w:p>
    <w:p w:rsidR="008F6526" w:rsidRPr="008F6526" w:rsidRDefault="008F6526" w:rsidP="008F6526">
      <w:pPr>
        <w:ind w:left="567"/>
        <w:rPr>
          <w:sz w:val="24"/>
          <w:szCs w:val="24"/>
        </w:rPr>
      </w:pPr>
      <w:r w:rsidRPr="008F6526">
        <w:rPr>
          <w:sz w:val="24"/>
          <w:szCs w:val="24"/>
        </w:rPr>
        <w:t>Østrig </w:t>
      </w:r>
    </w:p>
    <w:p w:rsidR="008F6526" w:rsidRPr="008F6526" w:rsidRDefault="008F6526" w:rsidP="008F6526">
      <w:pPr>
        <w:ind w:left="567"/>
        <w:rPr>
          <w:sz w:val="24"/>
          <w:szCs w:val="24"/>
        </w:rPr>
      </w:pPr>
    </w:p>
    <w:p w:rsidR="008F6526" w:rsidRPr="008F6526" w:rsidRDefault="008F6526" w:rsidP="008F6526">
      <w:pPr>
        <w:ind w:left="567"/>
        <w:rPr>
          <w:sz w:val="24"/>
          <w:szCs w:val="24"/>
        </w:rPr>
      </w:pPr>
      <w:r w:rsidRPr="008F6526">
        <w:rPr>
          <w:b/>
          <w:bCs/>
          <w:sz w:val="24"/>
          <w:szCs w:val="24"/>
        </w:rPr>
        <w:t>Repræsentant</w:t>
      </w:r>
      <w:r w:rsidRPr="008F6526">
        <w:rPr>
          <w:sz w:val="24"/>
          <w:szCs w:val="24"/>
        </w:rPr>
        <w:t> </w:t>
      </w:r>
    </w:p>
    <w:p w:rsidR="008F6526" w:rsidRPr="008F6526" w:rsidRDefault="008F6526" w:rsidP="008F6526">
      <w:pPr>
        <w:ind w:left="567"/>
        <w:rPr>
          <w:sz w:val="24"/>
          <w:szCs w:val="24"/>
        </w:rPr>
      </w:pPr>
      <w:proofErr w:type="spellStart"/>
      <w:r w:rsidRPr="008F6526">
        <w:rPr>
          <w:sz w:val="24"/>
          <w:szCs w:val="24"/>
        </w:rPr>
        <w:t>Salfarm</w:t>
      </w:r>
      <w:proofErr w:type="spellEnd"/>
      <w:r w:rsidRPr="008F6526">
        <w:rPr>
          <w:sz w:val="24"/>
          <w:szCs w:val="24"/>
        </w:rPr>
        <w:t xml:space="preserve"> Danmark A/S </w:t>
      </w:r>
    </w:p>
    <w:p w:rsidR="008F6526" w:rsidRPr="008F6526" w:rsidRDefault="008F6526" w:rsidP="008F6526">
      <w:pPr>
        <w:ind w:left="567"/>
        <w:rPr>
          <w:sz w:val="24"/>
          <w:szCs w:val="24"/>
        </w:rPr>
      </w:pPr>
      <w:r w:rsidRPr="008F6526">
        <w:rPr>
          <w:sz w:val="24"/>
          <w:szCs w:val="24"/>
        </w:rPr>
        <w:t>Nordager 19 </w:t>
      </w:r>
    </w:p>
    <w:p w:rsidR="008F6526" w:rsidRPr="008F6526" w:rsidRDefault="008F6526" w:rsidP="008F6526">
      <w:pPr>
        <w:ind w:left="567"/>
        <w:rPr>
          <w:sz w:val="24"/>
          <w:szCs w:val="24"/>
        </w:rPr>
      </w:pPr>
      <w:r w:rsidRPr="008F6526">
        <w:rPr>
          <w:sz w:val="24"/>
          <w:szCs w:val="24"/>
        </w:rPr>
        <w:t>6000 Kolding</w:t>
      </w:r>
    </w:p>
    <w:p w:rsidR="008F6526" w:rsidRPr="008F6526" w:rsidRDefault="008F6526" w:rsidP="008F6526">
      <w:pPr>
        <w:ind w:left="567"/>
        <w:rPr>
          <w:sz w:val="24"/>
          <w:szCs w:val="24"/>
        </w:rPr>
      </w:pPr>
      <w:r w:rsidRPr="008F6526">
        <w:rPr>
          <w:sz w:val="24"/>
          <w:szCs w:val="24"/>
        </w:rPr>
        <w:t>Danmark </w:t>
      </w:r>
    </w:p>
    <w:p w:rsidR="008F6526" w:rsidRPr="008F6526" w:rsidRDefault="008F6526" w:rsidP="008F6526">
      <w:pPr>
        <w:ind w:left="567"/>
        <w:rPr>
          <w:sz w:val="24"/>
          <w:szCs w:val="24"/>
        </w:rPr>
      </w:pPr>
      <w:r w:rsidRPr="008F6526">
        <w:rPr>
          <w:sz w:val="24"/>
          <w:szCs w:val="24"/>
        </w:rPr>
        <w:t> </w:t>
      </w:r>
    </w:p>
    <w:p w:rsidR="008F6526" w:rsidRPr="008F6526" w:rsidRDefault="008F6526" w:rsidP="008F6526">
      <w:pPr>
        <w:pStyle w:val="Style1"/>
        <w:rPr>
          <w:sz w:val="24"/>
          <w:szCs w:val="24"/>
        </w:rPr>
      </w:pPr>
      <w:r w:rsidRPr="008F6526">
        <w:rPr>
          <w:sz w:val="24"/>
          <w:szCs w:val="24"/>
        </w:rPr>
        <w:t>7.</w:t>
      </w:r>
      <w:r w:rsidRPr="008F6526">
        <w:rPr>
          <w:sz w:val="24"/>
          <w:szCs w:val="24"/>
        </w:rPr>
        <w:tab/>
        <w:t>MARKEDSFØRINGSTILLADELSESNUMMER (-NUMRE)</w:t>
      </w:r>
    </w:p>
    <w:p w:rsidR="008F6526" w:rsidRPr="008F6526" w:rsidRDefault="008F6526" w:rsidP="008F6526">
      <w:pPr>
        <w:rPr>
          <w:sz w:val="24"/>
          <w:szCs w:val="24"/>
        </w:rPr>
      </w:pPr>
    </w:p>
    <w:p w:rsidR="008F6526" w:rsidRPr="008F6526" w:rsidRDefault="008F6526" w:rsidP="008F6526">
      <w:pPr>
        <w:ind w:firstLine="567"/>
        <w:rPr>
          <w:sz w:val="24"/>
          <w:szCs w:val="24"/>
        </w:rPr>
      </w:pPr>
      <w:proofErr w:type="spellStart"/>
      <w:r w:rsidRPr="008F6526">
        <w:rPr>
          <w:sz w:val="24"/>
          <w:szCs w:val="24"/>
        </w:rPr>
        <w:lastRenderedPageBreak/>
        <w:t>MTnr</w:t>
      </w:r>
      <w:proofErr w:type="spellEnd"/>
      <w:r w:rsidRPr="008F6526">
        <w:rPr>
          <w:sz w:val="24"/>
          <w:szCs w:val="24"/>
        </w:rPr>
        <w:t>. 53793 </w:t>
      </w:r>
    </w:p>
    <w:p w:rsidR="008F6526" w:rsidRPr="008F6526" w:rsidRDefault="008F6526" w:rsidP="008F6526">
      <w:pPr>
        <w:rPr>
          <w:sz w:val="24"/>
          <w:szCs w:val="24"/>
        </w:rPr>
      </w:pPr>
    </w:p>
    <w:p w:rsidR="008F6526" w:rsidRPr="008F6526" w:rsidRDefault="008F6526" w:rsidP="008F6526">
      <w:pPr>
        <w:pStyle w:val="Style1"/>
        <w:rPr>
          <w:sz w:val="24"/>
          <w:szCs w:val="24"/>
        </w:rPr>
      </w:pPr>
      <w:r w:rsidRPr="008F6526">
        <w:rPr>
          <w:sz w:val="24"/>
          <w:szCs w:val="24"/>
        </w:rPr>
        <w:t>8.</w:t>
      </w:r>
      <w:r w:rsidRPr="008F6526">
        <w:rPr>
          <w:sz w:val="24"/>
          <w:szCs w:val="24"/>
        </w:rPr>
        <w:tab/>
        <w:t>DATO FOR FØRSTE TILLADELSE</w:t>
      </w:r>
    </w:p>
    <w:p w:rsidR="008F6526" w:rsidRPr="008F6526" w:rsidRDefault="008F6526" w:rsidP="008F6526">
      <w:pPr>
        <w:rPr>
          <w:sz w:val="24"/>
          <w:szCs w:val="24"/>
        </w:rPr>
      </w:pPr>
    </w:p>
    <w:p w:rsidR="008F6526" w:rsidRPr="008F6526" w:rsidRDefault="008F6526" w:rsidP="008F6526">
      <w:pPr>
        <w:ind w:firstLine="567"/>
        <w:rPr>
          <w:sz w:val="24"/>
          <w:szCs w:val="24"/>
        </w:rPr>
      </w:pPr>
      <w:r w:rsidRPr="008F6526">
        <w:rPr>
          <w:sz w:val="24"/>
          <w:szCs w:val="24"/>
        </w:rPr>
        <w:t>12. marts 2015 </w:t>
      </w:r>
    </w:p>
    <w:p w:rsidR="008F6526" w:rsidRPr="008F6526" w:rsidRDefault="008F6526" w:rsidP="008F6526">
      <w:pPr>
        <w:jc w:val="center"/>
        <w:rPr>
          <w:sz w:val="24"/>
          <w:szCs w:val="24"/>
        </w:rPr>
      </w:pPr>
    </w:p>
    <w:p w:rsidR="008F6526" w:rsidRPr="008F6526" w:rsidRDefault="008F6526" w:rsidP="008F6526">
      <w:pPr>
        <w:pStyle w:val="Style1"/>
        <w:rPr>
          <w:sz w:val="24"/>
          <w:szCs w:val="24"/>
        </w:rPr>
      </w:pPr>
      <w:r w:rsidRPr="008F6526">
        <w:rPr>
          <w:sz w:val="24"/>
          <w:szCs w:val="24"/>
        </w:rPr>
        <w:t>9.</w:t>
      </w:r>
      <w:r w:rsidRPr="008F6526">
        <w:rPr>
          <w:sz w:val="24"/>
          <w:szCs w:val="24"/>
        </w:rPr>
        <w:tab/>
        <w:t>DATO FOR SENESTE ÆNDRING AF PRODUKTRESUMÉET</w:t>
      </w:r>
    </w:p>
    <w:p w:rsidR="008F6526" w:rsidRPr="008F6526" w:rsidRDefault="008F6526" w:rsidP="008F6526">
      <w:pPr>
        <w:rPr>
          <w:sz w:val="24"/>
          <w:szCs w:val="24"/>
        </w:rPr>
      </w:pPr>
    </w:p>
    <w:p w:rsidR="008F6526" w:rsidRPr="008F6526" w:rsidRDefault="00D72092" w:rsidP="008F6526">
      <w:pPr>
        <w:ind w:firstLine="567"/>
        <w:rPr>
          <w:sz w:val="24"/>
          <w:szCs w:val="24"/>
        </w:rPr>
      </w:pPr>
      <w:r>
        <w:rPr>
          <w:sz w:val="24"/>
          <w:szCs w:val="24"/>
        </w:rPr>
        <w:t>7</w:t>
      </w:r>
      <w:r w:rsidR="008F6526">
        <w:rPr>
          <w:sz w:val="24"/>
          <w:szCs w:val="24"/>
        </w:rPr>
        <w:t>. marts 2025</w:t>
      </w:r>
    </w:p>
    <w:p w:rsidR="008F6526" w:rsidRPr="008F6526" w:rsidRDefault="008F6526" w:rsidP="008F6526">
      <w:pPr>
        <w:rPr>
          <w:sz w:val="24"/>
          <w:szCs w:val="24"/>
        </w:rPr>
      </w:pPr>
    </w:p>
    <w:p w:rsidR="008F6526" w:rsidRPr="008F6526" w:rsidRDefault="008F6526" w:rsidP="008F6526">
      <w:pPr>
        <w:pStyle w:val="Style1"/>
        <w:rPr>
          <w:sz w:val="24"/>
          <w:szCs w:val="24"/>
        </w:rPr>
      </w:pPr>
      <w:r w:rsidRPr="008F6526">
        <w:rPr>
          <w:sz w:val="24"/>
          <w:szCs w:val="24"/>
        </w:rPr>
        <w:t>10.</w:t>
      </w:r>
      <w:r w:rsidRPr="008F6526">
        <w:rPr>
          <w:sz w:val="24"/>
          <w:szCs w:val="24"/>
        </w:rPr>
        <w:tab/>
        <w:t>KLASSIFICERING AF VETERINÆRLÆGEMIDLER</w:t>
      </w:r>
    </w:p>
    <w:p w:rsidR="008F6526" w:rsidRPr="008F6526" w:rsidRDefault="008F6526" w:rsidP="008F6526">
      <w:pPr>
        <w:rPr>
          <w:sz w:val="24"/>
          <w:szCs w:val="24"/>
        </w:rPr>
      </w:pPr>
    </w:p>
    <w:p w:rsidR="008F6526" w:rsidRPr="008F6526" w:rsidRDefault="008F6526" w:rsidP="008F6526">
      <w:pPr>
        <w:ind w:right="-318" w:firstLine="567"/>
        <w:rPr>
          <w:sz w:val="24"/>
          <w:szCs w:val="24"/>
        </w:rPr>
      </w:pPr>
      <w:r w:rsidRPr="008F6526">
        <w:rPr>
          <w:sz w:val="24"/>
          <w:szCs w:val="24"/>
        </w:rPr>
        <w:t>B</w:t>
      </w:r>
    </w:p>
    <w:p w:rsidR="008F6526" w:rsidRPr="008F6526" w:rsidRDefault="008F6526" w:rsidP="008F6526">
      <w:pPr>
        <w:ind w:right="-318"/>
        <w:rPr>
          <w:sz w:val="24"/>
          <w:szCs w:val="24"/>
        </w:rPr>
      </w:pPr>
    </w:p>
    <w:p w:rsidR="008F6526" w:rsidRPr="008F6526" w:rsidRDefault="008F6526" w:rsidP="008F6526">
      <w:pPr>
        <w:ind w:left="567" w:right="-318"/>
        <w:rPr>
          <w:sz w:val="24"/>
          <w:szCs w:val="24"/>
        </w:rPr>
      </w:pPr>
      <w:bookmarkStart w:id="2" w:name="_Hlk73467306"/>
      <w:r w:rsidRPr="008F6526">
        <w:rPr>
          <w:sz w:val="24"/>
          <w:szCs w:val="24"/>
        </w:rPr>
        <w:t>Der findes detaljerede oplysninger om dette veterinærlægemiddel i EU-lægemiddeldatabasen</w:t>
      </w:r>
    </w:p>
    <w:p w:rsidR="008F6526" w:rsidRPr="008F6526" w:rsidRDefault="008F6526" w:rsidP="008F6526">
      <w:pPr>
        <w:ind w:left="567" w:right="-318"/>
        <w:rPr>
          <w:b/>
          <w:sz w:val="24"/>
          <w:szCs w:val="24"/>
        </w:rPr>
      </w:pPr>
      <w:r w:rsidRPr="008F6526">
        <w:rPr>
          <w:sz w:val="24"/>
          <w:szCs w:val="24"/>
        </w:rPr>
        <w:t>(</w:t>
      </w:r>
      <w:hyperlink r:id="rId9" w:history="1">
        <w:r w:rsidRPr="008F6526">
          <w:rPr>
            <w:rStyle w:val="Hyperlink"/>
            <w:sz w:val="24"/>
            <w:szCs w:val="24"/>
          </w:rPr>
          <w:t>https://medicines.health.europa.eu/veterinary</w:t>
        </w:r>
      </w:hyperlink>
      <w:r w:rsidRPr="008F6526">
        <w:rPr>
          <w:sz w:val="24"/>
          <w:szCs w:val="24"/>
        </w:rPr>
        <w:t>).</w:t>
      </w:r>
      <w:bookmarkEnd w:id="2"/>
    </w:p>
    <w:p w:rsidR="008F6526" w:rsidRPr="008F6526" w:rsidRDefault="008F6526" w:rsidP="008F6526">
      <w:pPr>
        <w:jc w:val="center"/>
        <w:rPr>
          <w:b/>
          <w:sz w:val="24"/>
          <w:szCs w:val="24"/>
        </w:rPr>
      </w:pPr>
    </w:p>
    <w:p w:rsidR="008F6526" w:rsidRPr="008F6526" w:rsidRDefault="008F6526" w:rsidP="008F6526">
      <w:pPr>
        <w:jc w:val="center"/>
        <w:rPr>
          <w:b/>
          <w:sz w:val="24"/>
          <w:szCs w:val="24"/>
        </w:rPr>
      </w:pPr>
    </w:p>
    <w:p w:rsidR="008F6526" w:rsidRPr="008F6526" w:rsidRDefault="008F6526" w:rsidP="008F6526">
      <w:pPr>
        <w:jc w:val="center"/>
        <w:rPr>
          <w:b/>
          <w:sz w:val="24"/>
          <w:szCs w:val="24"/>
        </w:rPr>
      </w:pPr>
    </w:p>
    <w:p w:rsidR="008F6526" w:rsidRPr="008F6526" w:rsidRDefault="008F6526" w:rsidP="008F6526">
      <w:pPr>
        <w:jc w:val="center"/>
        <w:rPr>
          <w:b/>
          <w:sz w:val="24"/>
          <w:szCs w:val="24"/>
        </w:rPr>
      </w:pPr>
    </w:p>
    <w:p w:rsidR="008F6526" w:rsidRPr="008F6526" w:rsidRDefault="008F6526" w:rsidP="008F6526">
      <w:pPr>
        <w:jc w:val="center"/>
        <w:rPr>
          <w:b/>
          <w:sz w:val="24"/>
          <w:szCs w:val="24"/>
        </w:rPr>
      </w:pPr>
    </w:p>
    <w:p w:rsidR="008F6526" w:rsidRPr="008F6526" w:rsidRDefault="008F6526" w:rsidP="008F6526">
      <w:pPr>
        <w:jc w:val="center"/>
        <w:rPr>
          <w:b/>
          <w:sz w:val="24"/>
          <w:szCs w:val="24"/>
        </w:rPr>
      </w:pPr>
    </w:p>
    <w:p w:rsidR="0003527F" w:rsidRPr="008F6526" w:rsidRDefault="0003527F" w:rsidP="008F6526">
      <w:pPr>
        <w:tabs>
          <w:tab w:val="left" w:pos="8222"/>
        </w:tabs>
        <w:ind w:left="851" w:hanging="851"/>
        <w:rPr>
          <w:sz w:val="24"/>
          <w:szCs w:val="24"/>
        </w:rPr>
      </w:pPr>
    </w:p>
    <w:sectPr w:rsidR="0003527F" w:rsidRPr="008F6526" w:rsidSect="00C479BF">
      <w:headerReference w:type="default"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769F" w:rsidRDefault="001F769F">
      <w:r>
        <w:separator/>
      </w:r>
    </w:p>
  </w:endnote>
  <w:endnote w:type="continuationSeparator" w:id="0">
    <w:p w:rsidR="001F769F" w:rsidRDefault="001F7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852F21">
    <w:pPr>
      <w:pStyle w:val="Sidefod"/>
      <w:tabs>
        <w:tab w:val="clear" w:pos="4819"/>
        <w:tab w:val="left" w:pos="8647"/>
      </w:tabs>
      <w:rPr>
        <w:i/>
        <w:sz w:val="18"/>
      </w:rPr>
    </w:pPr>
    <w:proofErr w:type="spellStart"/>
    <w:r w:rsidRPr="00852F21">
      <w:rPr>
        <w:i/>
        <w:snapToGrid w:val="0"/>
        <w:sz w:val="18"/>
      </w:rPr>
      <w:t>Saniotic</w:t>
    </w:r>
    <w:proofErr w:type="spellEnd"/>
    <w:r w:rsidRPr="00852F21">
      <w:rPr>
        <w:i/>
        <w:snapToGrid w:val="0"/>
        <w:sz w:val="18"/>
      </w:rPr>
      <w:t xml:space="preserve"> </w:t>
    </w:r>
    <w:proofErr w:type="spellStart"/>
    <w:r w:rsidRPr="00852F21">
      <w:rPr>
        <w:i/>
        <w:snapToGrid w:val="0"/>
        <w:sz w:val="18"/>
      </w:rPr>
      <w:t>Vet</w:t>
    </w:r>
    <w:proofErr w:type="spellEnd"/>
    <w:r w:rsidRPr="00852F21">
      <w:rPr>
        <w:i/>
        <w:snapToGrid w:val="0"/>
        <w:sz w:val="18"/>
      </w:rPr>
      <w:t xml:space="preserve">., </w:t>
    </w:r>
    <w:proofErr w:type="spellStart"/>
    <w:r w:rsidRPr="00852F21">
      <w:rPr>
        <w:i/>
        <w:snapToGrid w:val="0"/>
        <w:sz w:val="18"/>
      </w:rPr>
      <w:t>kutansuspension</w:t>
    </w:r>
    <w:proofErr w:type="spellEnd"/>
    <w:r w:rsidRPr="00852F21">
      <w:rPr>
        <w:i/>
        <w:snapToGrid w:val="0"/>
        <w:sz w:val="18"/>
      </w:rPr>
      <w:t>-øredråber, suspension 23+5+0,5293 mg-ml</w:t>
    </w:r>
    <w:r w:rsidR="004A62CC">
      <w:rPr>
        <w:i/>
        <w:snapToGrid w:val="0"/>
        <w:sz w:val="18"/>
      </w:rPr>
      <w:tab/>
      <w:t xml:space="preserve">Side </w:t>
    </w:r>
    <w:r w:rsidR="00666B01">
      <w:rPr>
        <w:i/>
        <w:snapToGrid w:val="0"/>
        <w:sz w:val="18"/>
      </w:rPr>
      <w:fldChar w:fldCharType="begin"/>
    </w:r>
    <w:r w:rsidR="004A62CC">
      <w:rPr>
        <w:i/>
        <w:snapToGrid w:val="0"/>
        <w:sz w:val="18"/>
      </w:rPr>
      <w:instrText xml:space="preserve"> PAGE </w:instrText>
    </w:r>
    <w:r w:rsidR="00666B01">
      <w:rPr>
        <w:i/>
        <w:snapToGrid w:val="0"/>
        <w:sz w:val="18"/>
      </w:rPr>
      <w:fldChar w:fldCharType="separate"/>
    </w:r>
    <w:r w:rsidR="00565A74">
      <w:rPr>
        <w:i/>
        <w:noProof/>
        <w:snapToGrid w:val="0"/>
        <w:sz w:val="18"/>
      </w:rPr>
      <w:t>3</w:t>
    </w:r>
    <w:r w:rsidR="00666B01">
      <w:rPr>
        <w:i/>
        <w:snapToGrid w:val="0"/>
        <w:sz w:val="18"/>
      </w:rPr>
      <w:fldChar w:fldCharType="end"/>
    </w:r>
    <w:r w:rsidR="004A62CC">
      <w:rPr>
        <w:i/>
        <w:snapToGrid w:val="0"/>
        <w:sz w:val="18"/>
      </w:rPr>
      <w:t xml:space="preserve"> af </w:t>
    </w:r>
    <w:r w:rsidR="00666B01">
      <w:rPr>
        <w:i/>
        <w:snapToGrid w:val="0"/>
        <w:sz w:val="18"/>
      </w:rPr>
      <w:fldChar w:fldCharType="begin"/>
    </w:r>
    <w:r w:rsidR="004A62CC">
      <w:rPr>
        <w:i/>
        <w:snapToGrid w:val="0"/>
        <w:sz w:val="18"/>
      </w:rPr>
      <w:instrText xml:space="preserve"> NUMPAGES </w:instrText>
    </w:r>
    <w:r w:rsidR="00666B01">
      <w:rPr>
        <w:i/>
        <w:snapToGrid w:val="0"/>
        <w:sz w:val="18"/>
      </w:rPr>
      <w:fldChar w:fldCharType="separate"/>
    </w:r>
    <w:r w:rsidR="00565A74">
      <w:rPr>
        <w:i/>
        <w:noProof/>
        <w:snapToGrid w:val="0"/>
        <w:sz w:val="18"/>
      </w:rPr>
      <w:t>3</w:t>
    </w:r>
    <w:r w:rsidR="00666B01">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1F769F">
      <w:rPr>
        <w:i/>
        <w:noProof/>
        <w:snapToGrid w:val="0"/>
        <w:sz w:val="18"/>
      </w:rPr>
      <w:t>Dokument683</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769F" w:rsidRDefault="001F769F">
      <w:r>
        <w:separator/>
      </w:r>
    </w:p>
  </w:footnote>
  <w:footnote w:type="continuationSeparator" w:id="0">
    <w:p w:rsidR="001F769F" w:rsidRDefault="001F7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03D65"/>
    <w:multiLevelType w:val="hybridMultilevel"/>
    <w:tmpl w:val="FA8A470A"/>
    <w:lvl w:ilvl="0" w:tplc="04070001">
      <w:start w:val="1"/>
      <w:numFmt w:val="bullet"/>
      <w:lvlText w:val=""/>
      <w:lvlJc w:val="left"/>
      <w:pPr>
        <w:ind w:left="1495" w:hanging="360"/>
      </w:pPr>
      <w:rPr>
        <w:rFonts w:ascii="Symbol" w:hAnsi="Symbol" w:hint="default"/>
      </w:rPr>
    </w:lvl>
    <w:lvl w:ilvl="1" w:tplc="04070003">
      <w:start w:val="1"/>
      <w:numFmt w:val="bullet"/>
      <w:lvlText w:val="o"/>
      <w:lvlJc w:val="left"/>
      <w:pPr>
        <w:ind w:left="2215" w:hanging="360"/>
      </w:pPr>
      <w:rPr>
        <w:rFonts w:ascii="Courier New" w:hAnsi="Courier New" w:hint="default"/>
      </w:rPr>
    </w:lvl>
    <w:lvl w:ilvl="2" w:tplc="04070005">
      <w:start w:val="1"/>
      <w:numFmt w:val="bullet"/>
      <w:lvlText w:val=""/>
      <w:lvlJc w:val="left"/>
      <w:pPr>
        <w:ind w:left="2935" w:hanging="360"/>
      </w:pPr>
      <w:rPr>
        <w:rFonts w:ascii="Wingdings" w:hAnsi="Wingdings" w:hint="default"/>
      </w:rPr>
    </w:lvl>
    <w:lvl w:ilvl="3" w:tplc="04070001">
      <w:start w:val="1"/>
      <w:numFmt w:val="bullet"/>
      <w:lvlText w:val=""/>
      <w:lvlJc w:val="left"/>
      <w:pPr>
        <w:ind w:left="3655" w:hanging="360"/>
      </w:pPr>
      <w:rPr>
        <w:rFonts w:ascii="Symbol" w:hAnsi="Symbol" w:hint="default"/>
      </w:rPr>
    </w:lvl>
    <w:lvl w:ilvl="4" w:tplc="04070003">
      <w:start w:val="1"/>
      <w:numFmt w:val="bullet"/>
      <w:lvlText w:val="o"/>
      <w:lvlJc w:val="left"/>
      <w:pPr>
        <w:ind w:left="4375" w:hanging="360"/>
      </w:pPr>
      <w:rPr>
        <w:rFonts w:ascii="Courier New" w:hAnsi="Courier New" w:hint="default"/>
      </w:rPr>
    </w:lvl>
    <w:lvl w:ilvl="5" w:tplc="04070005">
      <w:start w:val="1"/>
      <w:numFmt w:val="bullet"/>
      <w:lvlText w:val=""/>
      <w:lvlJc w:val="left"/>
      <w:pPr>
        <w:ind w:left="5095" w:hanging="360"/>
      </w:pPr>
      <w:rPr>
        <w:rFonts w:ascii="Wingdings" w:hAnsi="Wingdings" w:hint="default"/>
      </w:rPr>
    </w:lvl>
    <w:lvl w:ilvl="6" w:tplc="04070001">
      <w:start w:val="1"/>
      <w:numFmt w:val="bullet"/>
      <w:lvlText w:val=""/>
      <w:lvlJc w:val="left"/>
      <w:pPr>
        <w:ind w:left="5815" w:hanging="360"/>
      </w:pPr>
      <w:rPr>
        <w:rFonts w:ascii="Symbol" w:hAnsi="Symbol" w:hint="default"/>
      </w:rPr>
    </w:lvl>
    <w:lvl w:ilvl="7" w:tplc="04070003">
      <w:start w:val="1"/>
      <w:numFmt w:val="bullet"/>
      <w:lvlText w:val="o"/>
      <w:lvlJc w:val="left"/>
      <w:pPr>
        <w:ind w:left="6535" w:hanging="360"/>
      </w:pPr>
      <w:rPr>
        <w:rFonts w:ascii="Courier New" w:hAnsi="Courier New" w:hint="default"/>
      </w:rPr>
    </w:lvl>
    <w:lvl w:ilvl="8" w:tplc="04070005">
      <w:start w:val="1"/>
      <w:numFmt w:val="bullet"/>
      <w:lvlText w:val=""/>
      <w:lvlJc w:val="left"/>
      <w:pPr>
        <w:ind w:left="7255" w:hanging="360"/>
      </w:pPr>
      <w:rPr>
        <w:rFonts w:ascii="Wingdings" w:hAnsi="Wingdings" w:hint="default"/>
      </w:rPr>
    </w:lvl>
  </w:abstractNum>
  <w:abstractNum w:abstractNumId="1"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5C557A1"/>
    <w:multiLevelType w:val="hybridMultilevel"/>
    <w:tmpl w:val="533A2738"/>
    <w:lvl w:ilvl="0" w:tplc="0C07000F">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6C7210D3"/>
    <w:multiLevelType w:val="hybridMultilevel"/>
    <w:tmpl w:val="3F260E36"/>
    <w:lvl w:ilvl="0" w:tplc="8FBE0F3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FE85AB1"/>
    <w:multiLevelType w:val="hybridMultilevel"/>
    <w:tmpl w:val="E5BAAD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69F"/>
    <w:rsid w:val="0003527F"/>
    <w:rsid w:val="00055016"/>
    <w:rsid w:val="00065C7D"/>
    <w:rsid w:val="000C6CD4"/>
    <w:rsid w:val="001577E4"/>
    <w:rsid w:val="001858CA"/>
    <w:rsid w:val="001C4AEF"/>
    <w:rsid w:val="001D3CC5"/>
    <w:rsid w:val="001F769F"/>
    <w:rsid w:val="00322BDE"/>
    <w:rsid w:val="003B6344"/>
    <w:rsid w:val="00406EE7"/>
    <w:rsid w:val="00407013"/>
    <w:rsid w:val="004A62CC"/>
    <w:rsid w:val="004F047C"/>
    <w:rsid w:val="00565A74"/>
    <w:rsid w:val="005814C0"/>
    <w:rsid w:val="005B0036"/>
    <w:rsid w:val="005F5831"/>
    <w:rsid w:val="00662012"/>
    <w:rsid w:val="00666B01"/>
    <w:rsid w:val="006B1539"/>
    <w:rsid w:val="006D4B41"/>
    <w:rsid w:val="006F5621"/>
    <w:rsid w:val="007E2A00"/>
    <w:rsid w:val="008010F2"/>
    <w:rsid w:val="0083409B"/>
    <w:rsid w:val="00852F21"/>
    <w:rsid w:val="008F6526"/>
    <w:rsid w:val="009202AE"/>
    <w:rsid w:val="00932676"/>
    <w:rsid w:val="00932EA9"/>
    <w:rsid w:val="009D66C6"/>
    <w:rsid w:val="00A96525"/>
    <w:rsid w:val="00AE29E5"/>
    <w:rsid w:val="00AE5757"/>
    <w:rsid w:val="00B25EB8"/>
    <w:rsid w:val="00B76BB7"/>
    <w:rsid w:val="00BC4E13"/>
    <w:rsid w:val="00BC634B"/>
    <w:rsid w:val="00BF2AE0"/>
    <w:rsid w:val="00C46BAE"/>
    <w:rsid w:val="00C479BF"/>
    <w:rsid w:val="00D567AA"/>
    <w:rsid w:val="00D72092"/>
    <w:rsid w:val="00DA56DE"/>
    <w:rsid w:val="00DD0A30"/>
    <w:rsid w:val="00DD6D71"/>
    <w:rsid w:val="00DF32BE"/>
    <w:rsid w:val="00E14F0A"/>
    <w:rsid w:val="00EB5778"/>
    <w:rsid w:val="00EE5253"/>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49D0DD73-5ADE-463D-868A-7F1C388E0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customStyle="1" w:styleId="Listenabsatz1">
    <w:name w:val="Listenabsatz1"/>
    <w:basedOn w:val="Normal"/>
    <w:rsid w:val="001F769F"/>
    <w:pPr>
      <w:spacing w:after="200" w:line="276" w:lineRule="auto"/>
      <w:ind w:left="720"/>
    </w:pPr>
    <w:rPr>
      <w:rFonts w:ascii="Calibri" w:eastAsia="MS Mincho" w:hAnsi="Calibri"/>
      <w:sz w:val="22"/>
      <w:szCs w:val="22"/>
      <w:lang w:val="de-DE" w:eastAsia="ja-JP"/>
    </w:rPr>
  </w:style>
  <w:style w:type="character" w:styleId="Hyperlink">
    <w:name w:val="Hyperlink"/>
    <w:rsid w:val="008F6526"/>
    <w:rPr>
      <w:color w:val="0000FF"/>
      <w:u w:val="single"/>
    </w:rPr>
  </w:style>
  <w:style w:type="paragraph" w:customStyle="1" w:styleId="Style1">
    <w:name w:val="Style1"/>
    <w:basedOn w:val="Normal"/>
    <w:qFormat/>
    <w:rsid w:val="008F6526"/>
    <w:pPr>
      <w:tabs>
        <w:tab w:val="left" w:pos="0"/>
      </w:tabs>
      <w:ind w:left="567" w:hanging="567"/>
    </w:pPr>
    <w:rPr>
      <w:b/>
      <w:sz w:val="22"/>
      <w:szCs w:val="22"/>
    </w:rPr>
  </w:style>
  <w:style w:type="paragraph" w:customStyle="1" w:styleId="Style5">
    <w:name w:val="Style5"/>
    <w:basedOn w:val="Normal"/>
    <w:qFormat/>
    <w:rsid w:val="008F6526"/>
    <w:pPr>
      <w:numPr>
        <w:ilvl w:val="12"/>
      </w:numPr>
    </w:pPr>
    <w:rPr>
      <w:sz w:val="22"/>
      <w:szCs w:val="22"/>
    </w:rPr>
  </w:style>
  <w:style w:type="paragraph" w:customStyle="1" w:styleId="paragraph">
    <w:name w:val="paragraph"/>
    <w:basedOn w:val="Normal"/>
    <w:rsid w:val="008F6526"/>
    <w:pPr>
      <w:spacing w:before="100" w:beforeAutospacing="1" w:after="100" w:afterAutospacing="1"/>
    </w:pPr>
    <w:rPr>
      <w:sz w:val="24"/>
      <w:szCs w:val="24"/>
      <w:lang w:eastAsia="da-DK"/>
    </w:rPr>
  </w:style>
  <w:style w:type="character" w:customStyle="1" w:styleId="normaltextrun">
    <w:name w:val="normaltextrun"/>
    <w:basedOn w:val="Standardskrifttypeiafsnit"/>
    <w:rsid w:val="008F6526"/>
  </w:style>
  <w:style w:type="character" w:customStyle="1" w:styleId="eop">
    <w:name w:val="eop"/>
    <w:basedOn w:val="Standardskrifttypeiafsnit"/>
    <w:rsid w:val="008F6526"/>
  </w:style>
  <w:style w:type="paragraph" w:styleId="Listeafsnit">
    <w:name w:val="List Paragraph"/>
    <w:basedOn w:val="Normal"/>
    <w:uiPriority w:val="34"/>
    <w:qFormat/>
    <w:rsid w:val="008F6526"/>
    <w:pPr>
      <w:tabs>
        <w:tab w:val="left" w:pos="567"/>
      </w:tabs>
      <w:spacing w:line="260" w:lineRule="exact"/>
      <w:ind w:left="720"/>
      <w:contextualSpacing/>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dicines.health.europa.eu/veterinary"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1469</Words>
  <Characters>11063</Characters>
  <Application>Microsoft Office Word</Application>
  <DocSecurity>4</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2024062710 QRD9_x000d_
Ændring i styrke angivelsen mg/ml_x000d_
GIRO 110425</dc:description>
  <cp:lastModifiedBy>Gitte Ronnovius</cp:lastModifiedBy>
  <cp:revision>2</cp:revision>
  <dcterms:created xsi:type="dcterms:W3CDTF">2025-04-11T04:41:00Z</dcterms:created>
  <dcterms:modified xsi:type="dcterms:W3CDTF">2025-04-11T04:41:00Z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