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DDC" w:rsidRDefault="00AA0D35" w:rsidP="00422DDC">
      <w:pPr>
        <w:tabs>
          <w:tab w:val="left" w:pos="6804"/>
        </w:tabs>
        <w:rPr>
          <w:b/>
        </w:rPr>
      </w:pPr>
      <w:r>
        <w:rPr>
          <w:b/>
          <w:noProof/>
        </w:rPr>
        <w:drawing>
          <wp:inline distT="0" distB="0" distL="0" distR="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422DDC" w:rsidRDefault="00422DDC" w:rsidP="00422DDC">
      <w:pPr>
        <w:tabs>
          <w:tab w:val="left" w:pos="6804"/>
        </w:tabs>
        <w:rPr>
          <w:b/>
        </w:rPr>
      </w:pPr>
    </w:p>
    <w:p w:rsidR="00422DDC" w:rsidRDefault="000A62BA" w:rsidP="00422DDC">
      <w:pPr>
        <w:tabs>
          <w:tab w:val="left" w:pos="6804"/>
        </w:tabs>
        <w:jc w:val="right"/>
        <w:rPr>
          <w:b/>
          <w:sz w:val="24"/>
          <w:szCs w:val="24"/>
        </w:rPr>
      </w:pPr>
      <w:r>
        <w:rPr>
          <w:b/>
          <w:sz w:val="24"/>
          <w:szCs w:val="24"/>
        </w:rPr>
        <w:t>18</w:t>
      </w:r>
      <w:r w:rsidR="00422DDC">
        <w:rPr>
          <w:b/>
          <w:sz w:val="24"/>
          <w:szCs w:val="24"/>
        </w:rPr>
        <w:t xml:space="preserve">. </w:t>
      </w:r>
      <w:r>
        <w:rPr>
          <w:b/>
          <w:sz w:val="24"/>
          <w:szCs w:val="24"/>
        </w:rPr>
        <w:t>marts</w:t>
      </w:r>
      <w:r w:rsidR="00422DDC">
        <w:rPr>
          <w:b/>
          <w:sz w:val="24"/>
          <w:szCs w:val="24"/>
        </w:rPr>
        <w:t xml:space="preserve"> 20</w:t>
      </w:r>
      <w:r w:rsidR="00AA0D35">
        <w:rPr>
          <w:b/>
          <w:sz w:val="24"/>
          <w:szCs w:val="24"/>
        </w:rPr>
        <w:t>22</w:t>
      </w:r>
    </w:p>
    <w:p w:rsidR="00422DDC" w:rsidRPr="00C672BD" w:rsidRDefault="00422DDC" w:rsidP="00422DDC">
      <w:pPr>
        <w:tabs>
          <w:tab w:val="left" w:pos="8222"/>
        </w:tabs>
        <w:rPr>
          <w:sz w:val="24"/>
          <w:szCs w:val="24"/>
          <w:u w:val="single"/>
        </w:rPr>
      </w:pPr>
    </w:p>
    <w:p w:rsidR="00422DDC" w:rsidRPr="00DF32BE" w:rsidRDefault="00422DDC" w:rsidP="00422DDC">
      <w:pPr>
        <w:tabs>
          <w:tab w:val="left" w:pos="8222"/>
        </w:tabs>
        <w:rPr>
          <w:sz w:val="24"/>
          <w:szCs w:val="24"/>
        </w:rPr>
      </w:pPr>
    </w:p>
    <w:p w:rsidR="00422DDC" w:rsidRPr="00DF32BE" w:rsidRDefault="00422DDC" w:rsidP="00422DDC">
      <w:pPr>
        <w:tabs>
          <w:tab w:val="left" w:pos="8222"/>
        </w:tabs>
        <w:rPr>
          <w:sz w:val="24"/>
          <w:szCs w:val="24"/>
        </w:rPr>
      </w:pPr>
    </w:p>
    <w:p w:rsidR="00422DDC" w:rsidRPr="00DF32BE" w:rsidRDefault="00422DDC" w:rsidP="00422DDC">
      <w:pPr>
        <w:tabs>
          <w:tab w:val="left" w:pos="8222"/>
        </w:tabs>
        <w:jc w:val="center"/>
        <w:rPr>
          <w:b/>
          <w:sz w:val="24"/>
          <w:szCs w:val="24"/>
        </w:rPr>
      </w:pPr>
      <w:r w:rsidRPr="00DF32BE">
        <w:rPr>
          <w:b/>
          <w:sz w:val="24"/>
          <w:szCs w:val="24"/>
        </w:rPr>
        <w:t>PRODUKTRESUMÉ</w:t>
      </w:r>
    </w:p>
    <w:p w:rsidR="00422DDC" w:rsidRPr="00DF32BE" w:rsidRDefault="00422DDC" w:rsidP="00422DDC">
      <w:pPr>
        <w:tabs>
          <w:tab w:val="left" w:pos="8222"/>
        </w:tabs>
        <w:jc w:val="center"/>
        <w:rPr>
          <w:b/>
          <w:sz w:val="24"/>
          <w:szCs w:val="24"/>
        </w:rPr>
      </w:pPr>
    </w:p>
    <w:p w:rsidR="00422DDC" w:rsidRPr="00DF32BE" w:rsidRDefault="00422DDC" w:rsidP="00422DDC">
      <w:pPr>
        <w:tabs>
          <w:tab w:val="left" w:pos="8222"/>
        </w:tabs>
        <w:jc w:val="center"/>
        <w:rPr>
          <w:b/>
          <w:sz w:val="24"/>
          <w:szCs w:val="24"/>
        </w:rPr>
      </w:pPr>
      <w:r w:rsidRPr="00DF32BE">
        <w:rPr>
          <w:b/>
          <w:sz w:val="24"/>
          <w:szCs w:val="24"/>
        </w:rPr>
        <w:t>for</w:t>
      </w:r>
    </w:p>
    <w:p w:rsidR="00422DDC" w:rsidRPr="00DF32BE" w:rsidRDefault="00422DDC" w:rsidP="00422DDC">
      <w:pPr>
        <w:tabs>
          <w:tab w:val="left" w:pos="8222"/>
        </w:tabs>
        <w:jc w:val="center"/>
        <w:rPr>
          <w:b/>
          <w:sz w:val="24"/>
          <w:szCs w:val="24"/>
        </w:rPr>
      </w:pPr>
    </w:p>
    <w:p w:rsidR="00422DDC" w:rsidRPr="00DF32BE" w:rsidRDefault="00422DDC" w:rsidP="00422DDC">
      <w:pPr>
        <w:tabs>
          <w:tab w:val="left" w:pos="8222"/>
        </w:tabs>
        <w:jc w:val="center"/>
        <w:rPr>
          <w:b/>
          <w:sz w:val="24"/>
          <w:szCs w:val="24"/>
        </w:rPr>
      </w:pPr>
      <w:proofErr w:type="spellStart"/>
      <w:r>
        <w:rPr>
          <w:b/>
          <w:sz w:val="24"/>
          <w:szCs w:val="24"/>
        </w:rPr>
        <w:t>Sodilin</w:t>
      </w:r>
      <w:proofErr w:type="spellEnd"/>
      <w:r>
        <w:rPr>
          <w:b/>
          <w:sz w:val="24"/>
          <w:szCs w:val="24"/>
        </w:rPr>
        <w:t>, pulver til oral opløsning</w:t>
      </w:r>
    </w:p>
    <w:p w:rsidR="00422DDC" w:rsidRPr="00DF32BE" w:rsidRDefault="00422DDC" w:rsidP="00422DDC">
      <w:pPr>
        <w:tabs>
          <w:tab w:val="left" w:pos="8222"/>
        </w:tabs>
        <w:jc w:val="both"/>
        <w:rPr>
          <w:sz w:val="24"/>
          <w:szCs w:val="24"/>
        </w:rPr>
      </w:pPr>
    </w:p>
    <w:p w:rsidR="00422DDC" w:rsidRPr="003A75E9" w:rsidRDefault="00422DDC" w:rsidP="00422DDC">
      <w:pPr>
        <w:tabs>
          <w:tab w:val="left" w:pos="8222"/>
        </w:tabs>
        <w:ind w:left="851" w:hanging="851"/>
        <w:jc w:val="both"/>
        <w:rPr>
          <w:sz w:val="24"/>
          <w:szCs w:val="24"/>
        </w:rPr>
      </w:pPr>
    </w:p>
    <w:p w:rsidR="00422DDC" w:rsidRPr="003A75E9" w:rsidRDefault="00422DDC" w:rsidP="00422DDC">
      <w:pPr>
        <w:numPr>
          <w:ilvl w:val="0"/>
          <w:numId w:val="1"/>
        </w:numPr>
        <w:tabs>
          <w:tab w:val="left" w:pos="8222"/>
        </w:tabs>
        <w:ind w:left="851" w:hanging="851"/>
        <w:rPr>
          <w:b/>
          <w:sz w:val="24"/>
          <w:szCs w:val="24"/>
        </w:rPr>
      </w:pPr>
      <w:r w:rsidRPr="003A75E9">
        <w:rPr>
          <w:b/>
          <w:sz w:val="24"/>
          <w:szCs w:val="24"/>
        </w:rPr>
        <w:t>D.SP.NR</w:t>
      </w:r>
    </w:p>
    <w:p w:rsidR="00422DDC" w:rsidRPr="003A75E9" w:rsidRDefault="00422DDC" w:rsidP="00422DDC">
      <w:pPr>
        <w:tabs>
          <w:tab w:val="left" w:pos="8222"/>
        </w:tabs>
        <w:ind w:left="851" w:hanging="851"/>
        <w:jc w:val="both"/>
        <w:rPr>
          <w:sz w:val="24"/>
          <w:szCs w:val="24"/>
        </w:rPr>
      </w:pPr>
      <w:r>
        <w:rPr>
          <w:sz w:val="24"/>
          <w:szCs w:val="24"/>
        </w:rPr>
        <w:tab/>
      </w:r>
      <w:r w:rsidRPr="003A75E9">
        <w:rPr>
          <w:sz w:val="24"/>
          <w:szCs w:val="24"/>
        </w:rPr>
        <w:t>27800</w:t>
      </w:r>
    </w:p>
    <w:p w:rsidR="00422DDC" w:rsidRPr="003A75E9" w:rsidRDefault="00422DDC" w:rsidP="00422DDC">
      <w:pPr>
        <w:tabs>
          <w:tab w:val="left" w:pos="8222"/>
        </w:tabs>
        <w:ind w:left="851" w:hanging="851"/>
        <w:jc w:val="both"/>
        <w:rPr>
          <w:sz w:val="24"/>
          <w:szCs w:val="24"/>
        </w:rPr>
      </w:pPr>
    </w:p>
    <w:p w:rsidR="00422DDC" w:rsidRPr="003A75E9" w:rsidRDefault="00422DDC" w:rsidP="00422DDC">
      <w:pPr>
        <w:numPr>
          <w:ilvl w:val="0"/>
          <w:numId w:val="1"/>
        </w:numPr>
        <w:tabs>
          <w:tab w:val="left" w:pos="8222"/>
        </w:tabs>
        <w:ind w:left="851" w:hanging="851"/>
        <w:rPr>
          <w:b/>
          <w:sz w:val="24"/>
          <w:szCs w:val="24"/>
        </w:rPr>
      </w:pPr>
      <w:r w:rsidRPr="003A75E9">
        <w:rPr>
          <w:b/>
          <w:sz w:val="24"/>
          <w:szCs w:val="24"/>
        </w:rPr>
        <w:t>VETERINÆRLÆGEMIDLETS NAVN</w:t>
      </w:r>
    </w:p>
    <w:p w:rsidR="00422DDC" w:rsidRPr="003A75E9" w:rsidRDefault="00422DDC" w:rsidP="00422DDC">
      <w:pPr>
        <w:tabs>
          <w:tab w:val="left" w:pos="8222"/>
        </w:tabs>
        <w:ind w:left="851" w:hanging="851"/>
        <w:jc w:val="both"/>
        <w:rPr>
          <w:sz w:val="24"/>
          <w:szCs w:val="24"/>
        </w:rPr>
      </w:pPr>
      <w:r>
        <w:rPr>
          <w:sz w:val="24"/>
          <w:szCs w:val="24"/>
        </w:rPr>
        <w:tab/>
      </w:r>
      <w:proofErr w:type="spellStart"/>
      <w:r w:rsidRPr="003A75E9">
        <w:rPr>
          <w:sz w:val="24"/>
          <w:szCs w:val="24"/>
        </w:rPr>
        <w:t>Sodilin</w:t>
      </w:r>
      <w:proofErr w:type="spellEnd"/>
    </w:p>
    <w:p w:rsidR="00422DDC" w:rsidRPr="003A75E9" w:rsidRDefault="00422DDC" w:rsidP="00422DDC">
      <w:pPr>
        <w:tabs>
          <w:tab w:val="left" w:pos="8222"/>
        </w:tabs>
        <w:ind w:left="851" w:hanging="851"/>
        <w:jc w:val="both"/>
        <w:rPr>
          <w:sz w:val="24"/>
          <w:szCs w:val="24"/>
        </w:rPr>
      </w:pPr>
    </w:p>
    <w:p w:rsidR="00422DDC" w:rsidRPr="003A75E9" w:rsidRDefault="00422DDC" w:rsidP="00422DDC">
      <w:pPr>
        <w:numPr>
          <w:ilvl w:val="0"/>
          <w:numId w:val="1"/>
        </w:numPr>
        <w:tabs>
          <w:tab w:val="left" w:pos="8222"/>
        </w:tabs>
        <w:ind w:left="851" w:hanging="851"/>
        <w:rPr>
          <w:b/>
          <w:sz w:val="24"/>
          <w:szCs w:val="24"/>
        </w:rPr>
      </w:pPr>
      <w:r w:rsidRPr="003A75E9">
        <w:rPr>
          <w:b/>
          <w:sz w:val="24"/>
          <w:szCs w:val="24"/>
        </w:rPr>
        <w:t>KVALITATIV OG KVANTITATIV SAMMENSÆTNING</w:t>
      </w:r>
    </w:p>
    <w:p w:rsidR="00422DDC" w:rsidRPr="003A75E9" w:rsidRDefault="00422DDC" w:rsidP="00422DDC">
      <w:pPr>
        <w:tabs>
          <w:tab w:val="left" w:pos="0"/>
          <w:tab w:val="left" w:pos="8222"/>
        </w:tabs>
        <w:ind w:left="851" w:hanging="851"/>
        <w:jc w:val="both"/>
        <w:rPr>
          <w:sz w:val="24"/>
          <w:szCs w:val="24"/>
        </w:rPr>
      </w:pPr>
      <w:r>
        <w:rPr>
          <w:sz w:val="24"/>
          <w:szCs w:val="24"/>
        </w:rPr>
        <w:tab/>
      </w:r>
      <w:r w:rsidRPr="003A75E9">
        <w:rPr>
          <w:sz w:val="24"/>
          <w:szCs w:val="24"/>
        </w:rPr>
        <w:t>1 gram indeholder:</w:t>
      </w:r>
    </w:p>
    <w:p w:rsidR="00422DDC" w:rsidRPr="003A75E9" w:rsidRDefault="00422DDC" w:rsidP="00422DDC">
      <w:pPr>
        <w:tabs>
          <w:tab w:val="left" w:pos="0"/>
          <w:tab w:val="left" w:pos="8222"/>
        </w:tabs>
        <w:ind w:left="851" w:hanging="851"/>
        <w:jc w:val="both"/>
        <w:rPr>
          <w:sz w:val="24"/>
          <w:szCs w:val="24"/>
        </w:rPr>
      </w:pPr>
    </w:p>
    <w:p w:rsidR="00422DDC" w:rsidRPr="003A75E9" w:rsidRDefault="00422DDC" w:rsidP="00422DDC">
      <w:pPr>
        <w:tabs>
          <w:tab w:val="left" w:pos="0"/>
          <w:tab w:val="left" w:pos="8222"/>
        </w:tabs>
        <w:ind w:left="851" w:hanging="851"/>
        <w:jc w:val="both"/>
        <w:rPr>
          <w:b/>
          <w:sz w:val="24"/>
          <w:szCs w:val="24"/>
        </w:rPr>
      </w:pPr>
      <w:r w:rsidRPr="003A75E9">
        <w:rPr>
          <w:b/>
          <w:sz w:val="24"/>
          <w:szCs w:val="24"/>
        </w:rPr>
        <w:tab/>
        <w:t>Aktivt stof:</w:t>
      </w:r>
    </w:p>
    <w:p w:rsidR="00422DDC" w:rsidRPr="003A75E9" w:rsidRDefault="00422DDC" w:rsidP="00422DDC">
      <w:pPr>
        <w:tabs>
          <w:tab w:val="left" w:pos="0"/>
          <w:tab w:val="left" w:pos="8222"/>
        </w:tabs>
        <w:ind w:left="851" w:hanging="851"/>
        <w:jc w:val="both"/>
        <w:rPr>
          <w:sz w:val="24"/>
          <w:szCs w:val="24"/>
        </w:rPr>
      </w:pPr>
      <w:r>
        <w:rPr>
          <w:sz w:val="24"/>
          <w:szCs w:val="24"/>
        </w:rPr>
        <w:tab/>
      </w:r>
      <w:proofErr w:type="spellStart"/>
      <w:r w:rsidRPr="003A75E9">
        <w:rPr>
          <w:sz w:val="24"/>
          <w:szCs w:val="24"/>
        </w:rPr>
        <w:t>Natriumsalicylat</w:t>
      </w:r>
      <w:proofErr w:type="spellEnd"/>
      <w:r w:rsidRPr="003A75E9">
        <w:rPr>
          <w:sz w:val="24"/>
          <w:szCs w:val="24"/>
        </w:rPr>
        <w:t>: 800 mg</w:t>
      </w:r>
    </w:p>
    <w:p w:rsidR="00422DDC" w:rsidRPr="003A75E9" w:rsidRDefault="00422DDC" w:rsidP="00422DDC">
      <w:pPr>
        <w:tabs>
          <w:tab w:val="left" w:pos="0"/>
          <w:tab w:val="left" w:pos="8222"/>
        </w:tabs>
        <w:ind w:left="851" w:hanging="851"/>
        <w:jc w:val="both"/>
        <w:rPr>
          <w:sz w:val="24"/>
          <w:szCs w:val="24"/>
        </w:rPr>
      </w:pPr>
      <w:r>
        <w:rPr>
          <w:sz w:val="24"/>
          <w:szCs w:val="24"/>
        </w:rPr>
        <w:tab/>
      </w:r>
      <w:r w:rsidRPr="003A75E9">
        <w:rPr>
          <w:sz w:val="24"/>
          <w:szCs w:val="24"/>
        </w:rPr>
        <w:t>(svarende til 690 mg salicylsyre som natriumsalt)</w:t>
      </w:r>
    </w:p>
    <w:p w:rsidR="00422DDC" w:rsidRPr="003A75E9" w:rsidRDefault="00422DDC" w:rsidP="00422DDC">
      <w:pPr>
        <w:tabs>
          <w:tab w:val="left" w:pos="0"/>
          <w:tab w:val="left" w:pos="8222"/>
        </w:tabs>
        <w:ind w:left="851" w:hanging="851"/>
        <w:jc w:val="both"/>
        <w:rPr>
          <w:sz w:val="24"/>
          <w:szCs w:val="24"/>
        </w:rPr>
      </w:pPr>
    </w:p>
    <w:p w:rsidR="00422DDC" w:rsidRPr="003A75E9" w:rsidRDefault="00422DDC" w:rsidP="00422DDC">
      <w:pPr>
        <w:tabs>
          <w:tab w:val="left" w:pos="0"/>
          <w:tab w:val="left" w:pos="8222"/>
        </w:tabs>
        <w:ind w:left="851" w:hanging="851"/>
        <w:jc w:val="both"/>
        <w:rPr>
          <w:b/>
          <w:sz w:val="24"/>
          <w:szCs w:val="24"/>
        </w:rPr>
      </w:pPr>
      <w:r w:rsidRPr="003A75E9">
        <w:rPr>
          <w:b/>
          <w:sz w:val="24"/>
          <w:szCs w:val="24"/>
        </w:rPr>
        <w:tab/>
        <w:t>Hjælpestof:</w:t>
      </w:r>
    </w:p>
    <w:p w:rsidR="00422DDC" w:rsidRPr="003A75E9" w:rsidRDefault="00422DDC" w:rsidP="00422DDC">
      <w:pPr>
        <w:tabs>
          <w:tab w:val="left" w:pos="0"/>
          <w:tab w:val="left" w:pos="8222"/>
        </w:tabs>
        <w:ind w:left="851" w:hanging="851"/>
        <w:jc w:val="both"/>
        <w:rPr>
          <w:sz w:val="24"/>
          <w:szCs w:val="24"/>
        </w:rPr>
      </w:pPr>
      <w:r>
        <w:rPr>
          <w:sz w:val="24"/>
          <w:szCs w:val="24"/>
        </w:rPr>
        <w:tab/>
      </w:r>
      <w:r w:rsidRPr="003A75E9">
        <w:rPr>
          <w:sz w:val="24"/>
          <w:szCs w:val="24"/>
        </w:rPr>
        <w:t>Alle hjælpestoffer er anført under pkt. 6.1</w:t>
      </w:r>
    </w:p>
    <w:p w:rsidR="00422DDC" w:rsidRPr="003A75E9" w:rsidRDefault="00422DDC" w:rsidP="00422DDC">
      <w:pPr>
        <w:tabs>
          <w:tab w:val="left" w:pos="8222"/>
        </w:tabs>
        <w:ind w:left="851" w:hanging="851"/>
        <w:jc w:val="both"/>
        <w:rPr>
          <w:sz w:val="24"/>
          <w:szCs w:val="24"/>
        </w:rPr>
      </w:pPr>
    </w:p>
    <w:p w:rsidR="00422DDC" w:rsidRPr="003A75E9" w:rsidRDefault="00422DDC" w:rsidP="00422DDC">
      <w:pPr>
        <w:numPr>
          <w:ilvl w:val="0"/>
          <w:numId w:val="1"/>
        </w:numPr>
        <w:tabs>
          <w:tab w:val="left" w:pos="8222"/>
        </w:tabs>
        <w:ind w:left="851" w:hanging="851"/>
        <w:rPr>
          <w:b/>
          <w:sz w:val="24"/>
          <w:szCs w:val="24"/>
        </w:rPr>
      </w:pPr>
      <w:r w:rsidRPr="003A75E9">
        <w:rPr>
          <w:b/>
          <w:sz w:val="24"/>
          <w:szCs w:val="24"/>
        </w:rPr>
        <w:t>LÆGEMIDDELFORM</w:t>
      </w:r>
    </w:p>
    <w:p w:rsidR="00422DDC" w:rsidRPr="003A75E9" w:rsidRDefault="00422DDC" w:rsidP="00422DDC">
      <w:pPr>
        <w:tabs>
          <w:tab w:val="left" w:pos="0"/>
          <w:tab w:val="left" w:pos="8222"/>
        </w:tabs>
        <w:ind w:left="851" w:hanging="851"/>
        <w:jc w:val="both"/>
        <w:rPr>
          <w:sz w:val="24"/>
          <w:szCs w:val="24"/>
        </w:rPr>
      </w:pPr>
      <w:r>
        <w:rPr>
          <w:sz w:val="24"/>
          <w:szCs w:val="24"/>
        </w:rPr>
        <w:tab/>
      </w:r>
      <w:r w:rsidRPr="003A75E9">
        <w:rPr>
          <w:sz w:val="24"/>
          <w:szCs w:val="24"/>
        </w:rPr>
        <w:t>Pulver til oral opløsning.</w:t>
      </w:r>
    </w:p>
    <w:p w:rsidR="00422DDC" w:rsidRPr="003A75E9" w:rsidRDefault="00422DDC" w:rsidP="00422DDC">
      <w:pPr>
        <w:tabs>
          <w:tab w:val="left" w:pos="0"/>
          <w:tab w:val="left" w:pos="8222"/>
        </w:tabs>
        <w:ind w:left="851" w:hanging="851"/>
        <w:jc w:val="both"/>
        <w:rPr>
          <w:sz w:val="24"/>
          <w:szCs w:val="24"/>
        </w:rPr>
      </w:pPr>
      <w:r>
        <w:rPr>
          <w:sz w:val="24"/>
          <w:szCs w:val="24"/>
        </w:rPr>
        <w:tab/>
      </w:r>
      <w:r w:rsidRPr="003A75E9">
        <w:rPr>
          <w:sz w:val="24"/>
          <w:szCs w:val="24"/>
        </w:rPr>
        <w:t>Hvidt eller råhvidt pulver.</w:t>
      </w:r>
    </w:p>
    <w:p w:rsidR="00422DDC" w:rsidRPr="003A75E9" w:rsidRDefault="00422DDC" w:rsidP="00422DDC">
      <w:pPr>
        <w:tabs>
          <w:tab w:val="left" w:pos="851"/>
          <w:tab w:val="left" w:pos="8222"/>
        </w:tabs>
        <w:ind w:left="851" w:hanging="851"/>
        <w:jc w:val="both"/>
        <w:rPr>
          <w:sz w:val="24"/>
          <w:szCs w:val="24"/>
        </w:rPr>
      </w:pPr>
    </w:p>
    <w:p w:rsidR="00422DDC" w:rsidRPr="003A75E9" w:rsidRDefault="00422DDC" w:rsidP="00422DDC">
      <w:pPr>
        <w:tabs>
          <w:tab w:val="left" w:pos="851"/>
          <w:tab w:val="left" w:pos="8222"/>
        </w:tabs>
        <w:ind w:left="851" w:hanging="851"/>
        <w:jc w:val="both"/>
        <w:rPr>
          <w:sz w:val="24"/>
          <w:szCs w:val="24"/>
        </w:rPr>
      </w:pPr>
    </w:p>
    <w:p w:rsidR="00422DDC" w:rsidRPr="003A75E9" w:rsidRDefault="00422DDC" w:rsidP="00422DDC">
      <w:pPr>
        <w:numPr>
          <w:ilvl w:val="0"/>
          <w:numId w:val="1"/>
        </w:numPr>
        <w:tabs>
          <w:tab w:val="left" w:pos="8222"/>
        </w:tabs>
        <w:ind w:left="851" w:hanging="851"/>
        <w:rPr>
          <w:b/>
          <w:sz w:val="24"/>
          <w:szCs w:val="24"/>
        </w:rPr>
      </w:pPr>
      <w:r w:rsidRPr="003A75E9">
        <w:rPr>
          <w:b/>
          <w:sz w:val="24"/>
          <w:szCs w:val="24"/>
        </w:rPr>
        <w:t>KLINISKE OPLYSNINGER</w:t>
      </w:r>
    </w:p>
    <w:p w:rsidR="00422DDC" w:rsidRPr="003A75E9" w:rsidRDefault="00422DDC" w:rsidP="00422DDC">
      <w:pPr>
        <w:tabs>
          <w:tab w:val="left" w:pos="851"/>
          <w:tab w:val="left" w:pos="8222"/>
        </w:tabs>
        <w:ind w:left="851" w:hanging="851"/>
        <w:jc w:val="both"/>
        <w:rPr>
          <w:sz w:val="24"/>
          <w:szCs w:val="24"/>
        </w:rPr>
      </w:pPr>
    </w:p>
    <w:p w:rsidR="00422DDC" w:rsidRPr="003A75E9" w:rsidRDefault="00422DDC" w:rsidP="00422DDC">
      <w:pPr>
        <w:tabs>
          <w:tab w:val="left" w:pos="851"/>
          <w:tab w:val="left" w:pos="8222"/>
        </w:tabs>
        <w:ind w:left="851" w:hanging="851"/>
        <w:rPr>
          <w:b/>
          <w:sz w:val="24"/>
          <w:szCs w:val="24"/>
          <w:u w:val="single"/>
        </w:rPr>
      </w:pPr>
      <w:r w:rsidRPr="003A75E9">
        <w:rPr>
          <w:b/>
          <w:sz w:val="24"/>
          <w:szCs w:val="24"/>
        </w:rPr>
        <w:t>4.1</w:t>
      </w:r>
      <w:r w:rsidRPr="003A75E9">
        <w:rPr>
          <w:b/>
          <w:sz w:val="24"/>
          <w:szCs w:val="24"/>
        </w:rPr>
        <w:tab/>
        <w:t>Dyrearter</w:t>
      </w:r>
    </w:p>
    <w:p w:rsidR="00422DDC" w:rsidRPr="003A75E9" w:rsidRDefault="00422DDC" w:rsidP="00422DDC">
      <w:pPr>
        <w:tabs>
          <w:tab w:val="left" w:pos="8222"/>
        </w:tabs>
        <w:ind w:left="851" w:hanging="851"/>
        <w:jc w:val="both"/>
        <w:rPr>
          <w:sz w:val="24"/>
          <w:szCs w:val="24"/>
        </w:rPr>
      </w:pPr>
      <w:r>
        <w:rPr>
          <w:sz w:val="24"/>
          <w:szCs w:val="24"/>
        </w:rPr>
        <w:tab/>
      </w:r>
      <w:r w:rsidRPr="003A75E9">
        <w:rPr>
          <w:sz w:val="24"/>
          <w:szCs w:val="24"/>
        </w:rPr>
        <w:t>Kvæg (kalve) og svin.</w:t>
      </w:r>
    </w:p>
    <w:p w:rsidR="00422DDC" w:rsidRPr="003A75E9" w:rsidRDefault="00422DDC" w:rsidP="00422DDC">
      <w:pPr>
        <w:tabs>
          <w:tab w:val="left" w:pos="8222"/>
        </w:tabs>
        <w:ind w:left="851" w:hanging="851"/>
        <w:jc w:val="both"/>
        <w:rPr>
          <w:sz w:val="24"/>
          <w:szCs w:val="24"/>
        </w:rPr>
      </w:pPr>
    </w:p>
    <w:p w:rsidR="00422DDC" w:rsidRPr="003A75E9" w:rsidRDefault="00422DDC" w:rsidP="00422DDC">
      <w:pPr>
        <w:pStyle w:val="Sidehoved"/>
        <w:numPr>
          <w:ilvl w:val="1"/>
          <w:numId w:val="2"/>
        </w:numPr>
        <w:tabs>
          <w:tab w:val="clear" w:pos="4819"/>
          <w:tab w:val="clear" w:pos="9638"/>
          <w:tab w:val="left" w:pos="8222"/>
        </w:tabs>
        <w:ind w:left="851" w:hanging="851"/>
        <w:rPr>
          <w:b/>
          <w:szCs w:val="24"/>
        </w:rPr>
      </w:pPr>
      <w:r w:rsidRPr="003A75E9">
        <w:rPr>
          <w:b/>
          <w:szCs w:val="24"/>
        </w:rPr>
        <w:t>Terapeutiske indikationer</w:t>
      </w:r>
    </w:p>
    <w:p w:rsidR="00422DDC" w:rsidRPr="003A75E9" w:rsidRDefault="00422DDC" w:rsidP="00422DDC">
      <w:pPr>
        <w:pStyle w:val="Sidehoved"/>
        <w:tabs>
          <w:tab w:val="left" w:pos="0"/>
          <w:tab w:val="left" w:pos="8222"/>
        </w:tabs>
        <w:ind w:left="851" w:hanging="851"/>
        <w:rPr>
          <w:szCs w:val="24"/>
        </w:rPr>
      </w:pPr>
      <w:r>
        <w:rPr>
          <w:szCs w:val="24"/>
        </w:rPr>
        <w:tab/>
      </w:r>
      <w:r w:rsidRPr="003A75E9">
        <w:rPr>
          <w:szCs w:val="24"/>
        </w:rPr>
        <w:t>K</w:t>
      </w:r>
      <w:r>
        <w:rPr>
          <w:szCs w:val="24"/>
        </w:rPr>
        <w:t>alve</w:t>
      </w:r>
      <w:r w:rsidRPr="003A75E9">
        <w:rPr>
          <w:szCs w:val="24"/>
        </w:rPr>
        <w:t>:</w:t>
      </w:r>
    </w:p>
    <w:p w:rsidR="00422DDC" w:rsidRPr="003A75E9" w:rsidRDefault="00422DDC" w:rsidP="00422DDC">
      <w:pPr>
        <w:pStyle w:val="Sidehoved"/>
        <w:tabs>
          <w:tab w:val="left" w:pos="0"/>
          <w:tab w:val="left" w:pos="8222"/>
        </w:tabs>
        <w:ind w:left="851" w:hanging="851"/>
        <w:rPr>
          <w:szCs w:val="24"/>
        </w:rPr>
      </w:pPr>
      <w:r>
        <w:rPr>
          <w:szCs w:val="24"/>
        </w:rPr>
        <w:tab/>
      </w:r>
      <w:r w:rsidRPr="003A75E9">
        <w:rPr>
          <w:szCs w:val="24"/>
        </w:rPr>
        <w:t xml:space="preserve">Til understøttende behandling af </w:t>
      </w:r>
      <w:proofErr w:type="spellStart"/>
      <w:r w:rsidRPr="003A75E9">
        <w:rPr>
          <w:szCs w:val="24"/>
        </w:rPr>
        <w:t>pyreksi</w:t>
      </w:r>
      <w:proofErr w:type="spellEnd"/>
      <w:r w:rsidRPr="003A75E9">
        <w:rPr>
          <w:szCs w:val="24"/>
        </w:rPr>
        <w:t xml:space="preserve"> ved akut luftvejssygdom, i kombination med passende (antiinfektions-) behandling</w:t>
      </w:r>
      <w:r>
        <w:rPr>
          <w:szCs w:val="24"/>
        </w:rPr>
        <w:t xml:space="preserve"> efter behov</w:t>
      </w:r>
      <w:r w:rsidRPr="003A75E9">
        <w:rPr>
          <w:szCs w:val="24"/>
        </w:rPr>
        <w:t>.</w:t>
      </w:r>
    </w:p>
    <w:p w:rsidR="00422DDC" w:rsidRDefault="00422DDC" w:rsidP="00422DDC">
      <w:pPr>
        <w:pStyle w:val="Sidehoved"/>
        <w:tabs>
          <w:tab w:val="left" w:pos="0"/>
          <w:tab w:val="left" w:pos="8222"/>
        </w:tabs>
        <w:ind w:left="851" w:hanging="851"/>
        <w:rPr>
          <w:szCs w:val="24"/>
        </w:rPr>
      </w:pPr>
      <w:r>
        <w:rPr>
          <w:szCs w:val="24"/>
        </w:rPr>
        <w:tab/>
      </w:r>
    </w:p>
    <w:p w:rsidR="00422DDC" w:rsidRPr="003A75E9" w:rsidRDefault="00422DDC" w:rsidP="00422DDC">
      <w:pPr>
        <w:pStyle w:val="Sidehoved"/>
        <w:tabs>
          <w:tab w:val="left" w:pos="0"/>
          <w:tab w:val="left" w:pos="8222"/>
        </w:tabs>
        <w:ind w:left="851" w:hanging="851"/>
        <w:rPr>
          <w:szCs w:val="24"/>
        </w:rPr>
      </w:pPr>
      <w:r>
        <w:rPr>
          <w:szCs w:val="24"/>
        </w:rPr>
        <w:tab/>
      </w:r>
      <w:r w:rsidRPr="003A75E9">
        <w:rPr>
          <w:szCs w:val="24"/>
        </w:rPr>
        <w:t>Svin:</w:t>
      </w:r>
    </w:p>
    <w:p w:rsidR="00422DDC" w:rsidRPr="003A75E9" w:rsidRDefault="00422DDC" w:rsidP="00422DDC">
      <w:pPr>
        <w:pStyle w:val="Sidehoved"/>
        <w:tabs>
          <w:tab w:val="clear" w:pos="4819"/>
          <w:tab w:val="left" w:pos="0"/>
          <w:tab w:val="left" w:pos="8222"/>
        </w:tabs>
        <w:ind w:left="851" w:hanging="851"/>
        <w:rPr>
          <w:szCs w:val="24"/>
        </w:rPr>
      </w:pPr>
      <w:r>
        <w:rPr>
          <w:szCs w:val="24"/>
        </w:rPr>
        <w:tab/>
      </w:r>
      <w:r w:rsidRPr="003A75E9">
        <w:rPr>
          <w:szCs w:val="24"/>
        </w:rPr>
        <w:t>Til behandling af inflammation i kombination med samtidig antibiotikabehandling.</w:t>
      </w:r>
    </w:p>
    <w:p w:rsidR="00422DDC" w:rsidRDefault="00422DDC" w:rsidP="00422DDC">
      <w:pPr>
        <w:rPr>
          <w:sz w:val="24"/>
          <w:szCs w:val="24"/>
          <w:lang w:eastAsia="da-DK"/>
        </w:rPr>
      </w:pPr>
      <w:r>
        <w:rPr>
          <w:szCs w:val="24"/>
        </w:rPr>
        <w:br w:type="page"/>
      </w:r>
    </w:p>
    <w:p w:rsidR="00422DDC" w:rsidRPr="003A75E9" w:rsidRDefault="00422DDC" w:rsidP="00422DDC">
      <w:pPr>
        <w:pStyle w:val="Sidehoved"/>
        <w:tabs>
          <w:tab w:val="clear" w:pos="4819"/>
          <w:tab w:val="clear" w:pos="9638"/>
          <w:tab w:val="left" w:pos="8222"/>
        </w:tabs>
        <w:ind w:left="851" w:hanging="851"/>
        <w:jc w:val="both"/>
        <w:rPr>
          <w:szCs w:val="24"/>
        </w:rPr>
      </w:pPr>
    </w:p>
    <w:p w:rsidR="00422DDC" w:rsidRPr="003A75E9" w:rsidRDefault="00422DDC" w:rsidP="00422DDC">
      <w:pPr>
        <w:pStyle w:val="Sidehoved"/>
        <w:tabs>
          <w:tab w:val="clear" w:pos="4819"/>
          <w:tab w:val="clear" w:pos="9638"/>
          <w:tab w:val="left" w:pos="851"/>
          <w:tab w:val="left" w:pos="8222"/>
        </w:tabs>
        <w:ind w:left="851" w:hanging="851"/>
        <w:rPr>
          <w:b/>
          <w:szCs w:val="24"/>
        </w:rPr>
      </w:pPr>
      <w:r w:rsidRPr="003A75E9">
        <w:rPr>
          <w:b/>
          <w:szCs w:val="24"/>
        </w:rPr>
        <w:t>4.3</w:t>
      </w:r>
      <w:r w:rsidRPr="003A75E9">
        <w:rPr>
          <w:b/>
          <w:szCs w:val="24"/>
        </w:rPr>
        <w:tab/>
        <w:t>Kontraindikationer</w:t>
      </w:r>
    </w:p>
    <w:p w:rsidR="00422DDC" w:rsidRPr="005E5B97" w:rsidRDefault="00422DDC" w:rsidP="00422DDC">
      <w:pPr>
        <w:pStyle w:val="Sidehoved"/>
        <w:tabs>
          <w:tab w:val="left" w:pos="0"/>
          <w:tab w:val="left" w:pos="8222"/>
        </w:tabs>
        <w:ind w:left="851"/>
        <w:jc w:val="both"/>
        <w:rPr>
          <w:szCs w:val="24"/>
        </w:rPr>
      </w:pPr>
      <w:r w:rsidRPr="005E5B97">
        <w:rPr>
          <w:szCs w:val="24"/>
        </w:rPr>
        <w:t xml:space="preserve">Bør ikke anvendes til dyr med svære </w:t>
      </w:r>
      <w:proofErr w:type="spellStart"/>
      <w:r w:rsidRPr="005E5B97">
        <w:rPr>
          <w:szCs w:val="24"/>
        </w:rPr>
        <w:t>hypoproteinæmi</w:t>
      </w:r>
      <w:proofErr w:type="spellEnd"/>
      <w:r w:rsidRPr="005E5B97">
        <w:rPr>
          <w:szCs w:val="24"/>
        </w:rPr>
        <w:t>, lever- og nyresygdomme.</w:t>
      </w:r>
    </w:p>
    <w:p w:rsidR="00422DDC" w:rsidRPr="005E5B97" w:rsidRDefault="00422DDC" w:rsidP="00422DDC">
      <w:pPr>
        <w:pStyle w:val="Sidehoved"/>
        <w:tabs>
          <w:tab w:val="left" w:pos="0"/>
          <w:tab w:val="left" w:pos="8222"/>
        </w:tabs>
        <w:ind w:left="851"/>
        <w:rPr>
          <w:szCs w:val="24"/>
        </w:rPr>
      </w:pPr>
      <w:r w:rsidRPr="005E5B97">
        <w:rPr>
          <w:szCs w:val="24"/>
        </w:rPr>
        <w:t xml:space="preserve">Bør ikke anvendes ved </w:t>
      </w:r>
      <w:proofErr w:type="spellStart"/>
      <w:r w:rsidRPr="005E5B97">
        <w:rPr>
          <w:szCs w:val="24"/>
        </w:rPr>
        <w:t>gastrointestinale</w:t>
      </w:r>
      <w:proofErr w:type="spellEnd"/>
      <w:r w:rsidRPr="005E5B97">
        <w:rPr>
          <w:szCs w:val="24"/>
        </w:rPr>
        <w:t xml:space="preserve"> </w:t>
      </w:r>
      <w:proofErr w:type="spellStart"/>
      <w:r w:rsidRPr="005E5B97">
        <w:rPr>
          <w:szCs w:val="24"/>
        </w:rPr>
        <w:t>ulcerationer</w:t>
      </w:r>
      <w:proofErr w:type="spellEnd"/>
      <w:r w:rsidRPr="005E5B97">
        <w:rPr>
          <w:szCs w:val="24"/>
        </w:rPr>
        <w:t xml:space="preserve"> og kroniske </w:t>
      </w:r>
      <w:proofErr w:type="spellStart"/>
      <w:r w:rsidRPr="005E5B97">
        <w:rPr>
          <w:szCs w:val="24"/>
        </w:rPr>
        <w:t>gastrointestinale</w:t>
      </w:r>
      <w:proofErr w:type="spellEnd"/>
      <w:r w:rsidRPr="005E5B97">
        <w:rPr>
          <w:szCs w:val="24"/>
        </w:rPr>
        <w:t xml:space="preserve"> sygdomme.</w:t>
      </w:r>
    </w:p>
    <w:p w:rsidR="00422DDC" w:rsidRPr="005E5B97" w:rsidRDefault="00422DDC" w:rsidP="00422DDC">
      <w:pPr>
        <w:pStyle w:val="Sidehoved"/>
        <w:tabs>
          <w:tab w:val="left" w:pos="0"/>
          <w:tab w:val="left" w:pos="8222"/>
        </w:tabs>
        <w:ind w:left="851"/>
        <w:rPr>
          <w:szCs w:val="24"/>
        </w:rPr>
      </w:pPr>
      <w:r w:rsidRPr="005E5B97">
        <w:rPr>
          <w:szCs w:val="24"/>
        </w:rPr>
        <w:t xml:space="preserve">Bør ikke anvendes ved funktionsforstyrrelser i det </w:t>
      </w:r>
      <w:proofErr w:type="spellStart"/>
      <w:r w:rsidRPr="005E5B97">
        <w:rPr>
          <w:szCs w:val="24"/>
        </w:rPr>
        <w:t>hæmopoietiske</w:t>
      </w:r>
      <w:proofErr w:type="spellEnd"/>
      <w:r w:rsidRPr="005E5B97">
        <w:rPr>
          <w:szCs w:val="24"/>
        </w:rPr>
        <w:t xml:space="preserve"> system, koagulationsdefekter, </w:t>
      </w:r>
      <w:proofErr w:type="spellStart"/>
      <w:r w:rsidRPr="005E5B97">
        <w:rPr>
          <w:szCs w:val="24"/>
        </w:rPr>
        <w:t>hæmoragisk</w:t>
      </w:r>
      <w:proofErr w:type="spellEnd"/>
      <w:r w:rsidRPr="005E5B97">
        <w:rPr>
          <w:szCs w:val="24"/>
        </w:rPr>
        <w:t xml:space="preserve"> diatese.</w:t>
      </w:r>
    </w:p>
    <w:p w:rsidR="00422DDC" w:rsidRPr="005E5B97" w:rsidRDefault="00422DDC" w:rsidP="00422DDC">
      <w:pPr>
        <w:pStyle w:val="Sidehoved"/>
        <w:tabs>
          <w:tab w:val="left" w:pos="0"/>
          <w:tab w:val="left" w:pos="8222"/>
        </w:tabs>
        <w:ind w:left="851"/>
        <w:rPr>
          <w:szCs w:val="24"/>
        </w:rPr>
      </w:pPr>
      <w:proofErr w:type="spellStart"/>
      <w:r w:rsidRPr="005E5B97">
        <w:rPr>
          <w:szCs w:val="24"/>
        </w:rPr>
        <w:t>Natriumsalicylater</w:t>
      </w:r>
      <w:proofErr w:type="spellEnd"/>
      <w:r w:rsidRPr="005E5B97">
        <w:rPr>
          <w:szCs w:val="24"/>
        </w:rPr>
        <w:t xml:space="preserve"> bør ikke anvendes til nyfødte kalve eller kalve under 2 uger.</w:t>
      </w:r>
    </w:p>
    <w:p w:rsidR="00422DDC" w:rsidRPr="005E5B97" w:rsidRDefault="00422DDC" w:rsidP="00422DDC">
      <w:pPr>
        <w:pStyle w:val="Sidehoved"/>
        <w:tabs>
          <w:tab w:val="clear" w:pos="4819"/>
          <w:tab w:val="clear" w:pos="9638"/>
          <w:tab w:val="left" w:pos="0"/>
          <w:tab w:val="left" w:pos="8222"/>
        </w:tabs>
        <w:ind w:left="851"/>
        <w:jc w:val="both"/>
        <w:rPr>
          <w:szCs w:val="24"/>
        </w:rPr>
      </w:pPr>
      <w:r w:rsidRPr="005E5B97">
        <w:rPr>
          <w:szCs w:val="24"/>
        </w:rPr>
        <w:t>Bør ikke anvendes til smågrise under 4 uger.</w:t>
      </w:r>
    </w:p>
    <w:p w:rsidR="00422DDC" w:rsidRPr="003A75E9" w:rsidRDefault="00422DDC" w:rsidP="00422DDC">
      <w:pPr>
        <w:pStyle w:val="Sidehoved"/>
        <w:tabs>
          <w:tab w:val="left" w:pos="0"/>
          <w:tab w:val="left" w:pos="8222"/>
        </w:tabs>
        <w:ind w:left="851" w:hanging="851"/>
        <w:rPr>
          <w:szCs w:val="24"/>
        </w:rPr>
      </w:pPr>
      <w:r w:rsidRPr="005E5B97">
        <w:rPr>
          <w:szCs w:val="24"/>
        </w:rPr>
        <w:tab/>
        <w:t xml:space="preserve">Bør ikke anvendes i tilfælde af kendt overfølsomhed over for </w:t>
      </w:r>
      <w:proofErr w:type="spellStart"/>
      <w:r w:rsidRPr="005E5B97">
        <w:rPr>
          <w:szCs w:val="24"/>
        </w:rPr>
        <w:t>natriumsalicylat</w:t>
      </w:r>
      <w:proofErr w:type="spellEnd"/>
      <w:r w:rsidRPr="005E5B97">
        <w:rPr>
          <w:szCs w:val="24"/>
        </w:rPr>
        <w:t xml:space="preserve"> eller over for et eller flere af hjælpestofferne</w:t>
      </w:r>
      <w:r>
        <w:rPr>
          <w:sz w:val="22"/>
          <w:szCs w:val="22"/>
        </w:rPr>
        <w:t>.</w:t>
      </w:r>
    </w:p>
    <w:p w:rsidR="00422DDC" w:rsidRPr="003A75E9" w:rsidRDefault="00422DDC" w:rsidP="00422DDC">
      <w:pPr>
        <w:pStyle w:val="Sidehoved"/>
        <w:tabs>
          <w:tab w:val="clear" w:pos="4819"/>
          <w:tab w:val="clear" w:pos="9638"/>
          <w:tab w:val="left" w:pos="8222"/>
        </w:tabs>
        <w:ind w:left="851" w:hanging="851"/>
        <w:jc w:val="both"/>
        <w:rPr>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4.4</w:t>
      </w:r>
      <w:r w:rsidRPr="003A75E9">
        <w:rPr>
          <w:b/>
          <w:sz w:val="24"/>
          <w:szCs w:val="24"/>
        </w:rPr>
        <w:tab/>
        <w:t>Særlige advarsler</w:t>
      </w:r>
    </w:p>
    <w:p w:rsidR="00422DDC" w:rsidRPr="003A75E9" w:rsidRDefault="00422DDC" w:rsidP="00422DDC">
      <w:pPr>
        <w:tabs>
          <w:tab w:val="left" w:pos="851"/>
          <w:tab w:val="left" w:pos="8222"/>
        </w:tabs>
        <w:ind w:left="851" w:hanging="851"/>
        <w:rPr>
          <w:sz w:val="24"/>
          <w:szCs w:val="24"/>
        </w:rPr>
      </w:pPr>
      <w:r w:rsidRPr="003A75E9">
        <w:rPr>
          <w:sz w:val="24"/>
          <w:szCs w:val="24"/>
        </w:rPr>
        <w:tab/>
        <w:t>Ingen.</w:t>
      </w:r>
    </w:p>
    <w:p w:rsidR="00422DDC" w:rsidRPr="003A75E9" w:rsidRDefault="00422DDC" w:rsidP="00422DDC">
      <w:pPr>
        <w:pStyle w:val="Sidehoved"/>
        <w:tabs>
          <w:tab w:val="clear" w:pos="4819"/>
          <w:tab w:val="clear" w:pos="9638"/>
          <w:tab w:val="left" w:pos="8222"/>
        </w:tabs>
        <w:ind w:left="851" w:hanging="851"/>
        <w:jc w:val="both"/>
        <w:rPr>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4.5</w:t>
      </w:r>
      <w:r w:rsidRPr="003A75E9">
        <w:rPr>
          <w:b/>
          <w:sz w:val="24"/>
          <w:szCs w:val="24"/>
        </w:rPr>
        <w:tab/>
        <w:t>Særlige forsigtighedsregler vedrørende brugen</w:t>
      </w:r>
    </w:p>
    <w:p w:rsidR="00422DDC" w:rsidRPr="003A75E9" w:rsidRDefault="00422DDC" w:rsidP="00422DDC">
      <w:pPr>
        <w:tabs>
          <w:tab w:val="left" w:pos="851"/>
          <w:tab w:val="left" w:pos="8222"/>
        </w:tabs>
        <w:ind w:left="851" w:hanging="851"/>
        <w:rPr>
          <w:b/>
          <w:sz w:val="24"/>
          <w:szCs w:val="24"/>
        </w:rPr>
      </w:pPr>
      <w:r w:rsidRPr="003A75E9">
        <w:rPr>
          <w:b/>
          <w:sz w:val="24"/>
          <w:szCs w:val="24"/>
        </w:rPr>
        <w:tab/>
      </w:r>
    </w:p>
    <w:p w:rsidR="00422DDC" w:rsidRPr="003A75E9" w:rsidRDefault="00422DDC" w:rsidP="00422DDC">
      <w:pPr>
        <w:tabs>
          <w:tab w:val="left" w:pos="851"/>
          <w:tab w:val="left" w:pos="8222"/>
        </w:tabs>
        <w:ind w:left="851" w:hanging="851"/>
        <w:rPr>
          <w:b/>
          <w:sz w:val="24"/>
          <w:szCs w:val="24"/>
        </w:rPr>
      </w:pPr>
      <w:r w:rsidRPr="003A75E9">
        <w:rPr>
          <w:b/>
          <w:sz w:val="24"/>
          <w:szCs w:val="24"/>
        </w:rPr>
        <w:tab/>
        <w:t>Særlige forsigtighedsregler for dyret</w:t>
      </w:r>
    </w:p>
    <w:p w:rsidR="00422DDC" w:rsidRPr="003A75E9" w:rsidRDefault="00422DDC" w:rsidP="00422DDC">
      <w:pPr>
        <w:tabs>
          <w:tab w:val="left" w:pos="0"/>
          <w:tab w:val="left" w:pos="851"/>
          <w:tab w:val="left" w:pos="8222"/>
        </w:tabs>
        <w:ind w:left="851" w:hanging="851"/>
        <w:rPr>
          <w:sz w:val="24"/>
          <w:szCs w:val="24"/>
        </w:rPr>
      </w:pPr>
      <w:r w:rsidRPr="003A75E9">
        <w:rPr>
          <w:sz w:val="24"/>
          <w:szCs w:val="24"/>
        </w:rPr>
        <w:tab/>
        <w:t xml:space="preserve">Eftersom </w:t>
      </w:r>
      <w:proofErr w:type="spellStart"/>
      <w:r w:rsidRPr="003A75E9">
        <w:rPr>
          <w:sz w:val="24"/>
          <w:szCs w:val="24"/>
        </w:rPr>
        <w:t>natriumsalicylat</w:t>
      </w:r>
      <w:proofErr w:type="spellEnd"/>
      <w:r w:rsidRPr="003A75E9">
        <w:rPr>
          <w:sz w:val="24"/>
          <w:szCs w:val="24"/>
        </w:rPr>
        <w:t xml:space="preserve"> kan hæmme blodets koagulering, frarådes det at udføre </w:t>
      </w:r>
      <w:proofErr w:type="spellStart"/>
      <w:r w:rsidRPr="003A75E9">
        <w:rPr>
          <w:sz w:val="24"/>
          <w:szCs w:val="24"/>
        </w:rPr>
        <w:t>elektive</w:t>
      </w:r>
      <w:proofErr w:type="spellEnd"/>
      <w:r w:rsidRPr="003A75E9">
        <w:rPr>
          <w:sz w:val="24"/>
          <w:szCs w:val="24"/>
        </w:rPr>
        <w:t xml:space="preserve"> operationer på dyr inden for 7 dage efter behandlingens afslutning.</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sz w:val="24"/>
          <w:szCs w:val="24"/>
        </w:rPr>
        <w:tab/>
      </w:r>
      <w:r w:rsidRPr="003A75E9">
        <w:rPr>
          <w:b/>
          <w:sz w:val="24"/>
          <w:szCs w:val="24"/>
        </w:rPr>
        <w:t>Særlige forsigtighedsregler for personer, der administrerer lægemidlet</w:t>
      </w:r>
    </w:p>
    <w:p w:rsidR="00422DDC" w:rsidRPr="005E5B97" w:rsidRDefault="00422DDC" w:rsidP="00422DDC">
      <w:pPr>
        <w:tabs>
          <w:tab w:val="left" w:pos="0"/>
          <w:tab w:val="left" w:pos="851"/>
          <w:tab w:val="left" w:pos="8222"/>
        </w:tabs>
        <w:ind w:left="851" w:hanging="851"/>
        <w:rPr>
          <w:sz w:val="24"/>
          <w:szCs w:val="24"/>
        </w:rPr>
      </w:pPr>
      <w:r w:rsidRPr="003A75E9">
        <w:rPr>
          <w:sz w:val="24"/>
          <w:szCs w:val="24"/>
        </w:rPr>
        <w:tab/>
      </w:r>
      <w:r w:rsidRPr="005E5B97">
        <w:rPr>
          <w:sz w:val="24"/>
          <w:szCs w:val="24"/>
        </w:rPr>
        <w:t xml:space="preserve">Ved kendt overfølsomhed over for </w:t>
      </w:r>
      <w:proofErr w:type="spellStart"/>
      <w:r w:rsidRPr="005E5B97">
        <w:rPr>
          <w:sz w:val="24"/>
          <w:szCs w:val="24"/>
        </w:rPr>
        <w:t>natriumsalicylat</w:t>
      </w:r>
      <w:proofErr w:type="spellEnd"/>
      <w:r w:rsidRPr="005E5B97">
        <w:rPr>
          <w:sz w:val="24"/>
          <w:szCs w:val="24"/>
        </w:rPr>
        <w:t xml:space="preserve"> eller tilsvarende stoffer (f.eks. acetylsalicylsyre) eller hjælpestoffer bør kontakt med lægemidlet undgås.</w:t>
      </w:r>
    </w:p>
    <w:p w:rsidR="00422DDC" w:rsidRPr="005E5B97" w:rsidRDefault="00422DDC" w:rsidP="00422DDC">
      <w:pPr>
        <w:tabs>
          <w:tab w:val="left" w:pos="0"/>
          <w:tab w:val="left" w:pos="851"/>
          <w:tab w:val="left" w:pos="8222"/>
        </w:tabs>
        <w:ind w:left="851"/>
        <w:rPr>
          <w:sz w:val="24"/>
          <w:szCs w:val="24"/>
        </w:rPr>
      </w:pPr>
    </w:p>
    <w:p w:rsidR="00422DDC" w:rsidRPr="005E5B97" w:rsidRDefault="00422DDC" w:rsidP="00422DDC">
      <w:pPr>
        <w:tabs>
          <w:tab w:val="left" w:pos="0"/>
          <w:tab w:val="left" w:pos="851"/>
          <w:tab w:val="left" w:pos="8222"/>
        </w:tabs>
        <w:ind w:left="851"/>
        <w:rPr>
          <w:sz w:val="24"/>
          <w:szCs w:val="24"/>
        </w:rPr>
      </w:pPr>
      <w:r w:rsidRPr="005E5B97">
        <w:rPr>
          <w:sz w:val="24"/>
          <w:szCs w:val="24"/>
        </w:rPr>
        <w:t>Irritation af hud, øjne og luftveje kan forekomme. Under tilberedning og blanding af produktet bør direkte kontakt med hud og øjne samt direkte indånding af pulveret undgås. Det anbefales at bruge handsker, beskyttelsesbriller og en støvmaske. Udvis særlig opmærksomhed ved åbning af spanden.</w:t>
      </w:r>
    </w:p>
    <w:p w:rsidR="00422DDC" w:rsidRPr="005E5B97" w:rsidRDefault="00422DDC" w:rsidP="00422DDC">
      <w:pPr>
        <w:tabs>
          <w:tab w:val="left" w:pos="0"/>
          <w:tab w:val="left" w:pos="851"/>
          <w:tab w:val="left" w:pos="8222"/>
        </w:tabs>
        <w:ind w:left="851"/>
        <w:rPr>
          <w:sz w:val="24"/>
          <w:szCs w:val="24"/>
        </w:rPr>
      </w:pPr>
      <w:r w:rsidRPr="005E5B97">
        <w:rPr>
          <w:sz w:val="24"/>
          <w:szCs w:val="24"/>
        </w:rPr>
        <w:t>I tilfælde af kontakt med huden ved hændeligt uheld, vask omgående huden med vand.</w:t>
      </w:r>
    </w:p>
    <w:p w:rsidR="00422DDC" w:rsidRPr="005E5B97" w:rsidRDefault="00422DDC" w:rsidP="00422DDC">
      <w:pPr>
        <w:tabs>
          <w:tab w:val="left" w:pos="0"/>
          <w:tab w:val="left" w:pos="851"/>
          <w:tab w:val="left" w:pos="8222"/>
        </w:tabs>
        <w:ind w:left="851"/>
        <w:rPr>
          <w:sz w:val="24"/>
          <w:szCs w:val="24"/>
        </w:rPr>
      </w:pPr>
      <w:r w:rsidRPr="005E5B97">
        <w:rPr>
          <w:sz w:val="24"/>
          <w:szCs w:val="24"/>
        </w:rPr>
        <w:t>I tilfælde af kontakt med øjne ved hændeligt uheld tilrådes brugeren at vaske øjet med rigelige mængder vand i 15 minutter og søge læge, hvis irritationen varer ved.</w:t>
      </w:r>
    </w:p>
    <w:p w:rsidR="00422DDC" w:rsidRPr="005E5B97" w:rsidRDefault="00422DDC" w:rsidP="00422DDC">
      <w:pPr>
        <w:tabs>
          <w:tab w:val="left" w:pos="0"/>
          <w:tab w:val="left" w:pos="851"/>
          <w:tab w:val="left" w:pos="8222"/>
        </w:tabs>
        <w:ind w:left="851"/>
        <w:rPr>
          <w:sz w:val="24"/>
          <w:szCs w:val="24"/>
        </w:rPr>
      </w:pPr>
      <w:r w:rsidRPr="005E5B97">
        <w:rPr>
          <w:sz w:val="24"/>
          <w:szCs w:val="24"/>
        </w:rPr>
        <w:t>Personligt beskyttelsesudstyr i form af handsker bør anvendes ved håndtering af lægemidler for at undgå hudkontakt under indgivelse af medicineret drikkevand eller mælk (mælkeerstatning) til dyrene.</w:t>
      </w:r>
    </w:p>
    <w:p w:rsidR="00422DDC" w:rsidRPr="003A75E9" w:rsidRDefault="00422DDC" w:rsidP="00422DDC">
      <w:pPr>
        <w:tabs>
          <w:tab w:val="left" w:pos="0"/>
          <w:tab w:val="left" w:pos="851"/>
          <w:tab w:val="left" w:pos="8222"/>
        </w:tabs>
        <w:ind w:left="851"/>
        <w:rPr>
          <w:sz w:val="24"/>
          <w:szCs w:val="24"/>
        </w:rPr>
      </w:pPr>
      <w:r w:rsidRPr="005E5B97">
        <w:rPr>
          <w:sz w:val="24"/>
          <w:szCs w:val="24"/>
        </w:rPr>
        <w:t>Vask straks eksponeret hud med</w:t>
      </w:r>
      <w:r>
        <w:rPr>
          <w:sz w:val="24"/>
          <w:szCs w:val="24"/>
        </w:rPr>
        <w:t xml:space="preserve"> vand.</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sz w:val="24"/>
          <w:szCs w:val="24"/>
        </w:rPr>
        <w:tab/>
      </w:r>
      <w:r w:rsidRPr="003A75E9">
        <w:rPr>
          <w:b/>
          <w:sz w:val="24"/>
          <w:szCs w:val="24"/>
        </w:rPr>
        <w:t>Andre forsigtighedsregler</w:t>
      </w:r>
    </w:p>
    <w:p w:rsidR="00422DDC" w:rsidRPr="003A75E9" w:rsidRDefault="00422DDC" w:rsidP="00422DDC">
      <w:pPr>
        <w:tabs>
          <w:tab w:val="left" w:pos="851"/>
          <w:tab w:val="left" w:pos="8222"/>
        </w:tabs>
        <w:ind w:left="851" w:hanging="851"/>
        <w:rPr>
          <w:sz w:val="24"/>
          <w:szCs w:val="24"/>
        </w:rPr>
      </w:pPr>
      <w:r w:rsidRPr="003A75E9">
        <w:rPr>
          <w:sz w:val="24"/>
          <w:szCs w:val="24"/>
        </w:rPr>
        <w:tab/>
        <w:t>-</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4.6</w:t>
      </w:r>
      <w:r w:rsidRPr="003A75E9">
        <w:rPr>
          <w:b/>
          <w:sz w:val="24"/>
          <w:szCs w:val="24"/>
        </w:rPr>
        <w:tab/>
        <w:t>Bivirkninger</w:t>
      </w:r>
    </w:p>
    <w:p w:rsidR="00422DDC" w:rsidRPr="003A75E9" w:rsidRDefault="00422DDC" w:rsidP="00422DDC">
      <w:pPr>
        <w:tabs>
          <w:tab w:val="left" w:pos="0"/>
          <w:tab w:val="left" w:pos="851"/>
          <w:tab w:val="left" w:pos="8222"/>
        </w:tabs>
        <w:ind w:left="851" w:hanging="851"/>
        <w:rPr>
          <w:sz w:val="24"/>
          <w:szCs w:val="24"/>
        </w:rPr>
      </w:pPr>
      <w:r w:rsidRPr="003A75E9">
        <w:rPr>
          <w:sz w:val="24"/>
          <w:szCs w:val="24"/>
        </w:rPr>
        <w:tab/>
      </w:r>
      <w:proofErr w:type="spellStart"/>
      <w:r w:rsidRPr="003A75E9">
        <w:rPr>
          <w:sz w:val="24"/>
          <w:szCs w:val="24"/>
        </w:rPr>
        <w:t>Gastrointestinal</w:t>
      </w:r>
      <w:proofErr w:type="spellEnd"/>
      <w:r w:rsidRPr="003A75E9">
        <w:rPr>
          <w:sz w:val="24"/>
          <w:szCs w:val="24"/>
        </w:rPr>
        <w:t xml:space="preserve"> irritation kan forekomme, navnlig hos dyr med eksisterende </w:t>
      </w:r>
      <w:proofErr w:type="spellStart"/>
      <w:r w:rsidRPr="003A75E9">
        <w:rPr>
          <w:sz w:val="24"/>
          <w:szCs w:val="24"/>
        </w:rPr>
        <w:t>gastrointestinal</w:t>
      </w:r>
      <w:proofErr w:type="spellEnd"/>
      <w:r w:rsidRPr="003A75E9">
        <w:rPr>
          <w:sz w:val="24"/>
          <w:szCs w:val="24"/>
        </w:rPr>
        <w:t xml:space="preserve"> sygdom. Denne irritation kan klinisk manifestere sig ved produktion af sort </w:t>
      </w:r>
      <w:r>
        <w:rPr>
          <w:sz w:val="24"/>
          <w:szCs w:val="24"/>
        </w:rPr>
        <w:t>afføring</w:t>
      </w:r>
      <w:r w:rsidRPr="003A75E9">
        <w:rPr>
          <w:sz w:val="24"/>
          <w:szCs w:val="24"/>
        </w:rPr>
        <w:t xml:space="preserve"> på grund af blodtab i mave-tarm-kanalen.</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Hæmning af blodets normale koagulering kan forekomme lejlighedsvist. Hvis denne virkning forekommer, er den reversibel, og virkningen aftager inden for ca. 7 dage.</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4.7</w:t>
      </w:r>
      <w:r w:rsidRPr="003A75E9">
        <w:rPr>
          <w:b/>
          <w:sz w:val="24"/>
          <w:szCs w:val="24"/>
        </w:rPr>
        <w:tab/>
        <w:t>Drægtighed, diegivning eller æglægning</w:t>
      </w:r>
    </w:p>
    <w:p w:rsidR="00422DDC" w:rsidRPr="003A75E9" w:rsidRDefault="00422DDC" w:rsidP="00422DDC">
      <w:pPr>
        <w:tabs>
          <w:tab w:val="left" w:pos="0"/>
          <w:tab w:val="left" w:pos="851"/>
          <w:tab w:val="left" w:pos="8222"/>
        </w:tabs>
        <w:ind w:left="851" w:hanging="851"/>
        <w:rPr>
          <w:sz w:val="24"/>
          <w:szCs w:val="24"/>
        </w:rPr>
      </w:pPr>
      <w:r w:rsidRPr="003A75E9">
        <w:rPr>
          <w:sz w:val="24"/>
          <w:szCs w:val="24"/>
        </w:rPr>
        <w:tab/>
        <w:t xml:space="preserve">Laboratorieundersøgelser af rotter har afsløret </w:t>
      </w:r>
      <w:proofErr w:type="spellStart"/>
      <w:r w:rsidRPr="003A75E9">
        <w:rPr>
          <w:sz w:val="24"/>
          <w:szCs w:val="24"/>
        </w:rPr>
        <w:t>teratogene</w:t>
      </w:r>
      <w:proofErr w:type="spellEnd"/>
      <w:r w:rsidRPr="003A75E9">
        <w:rPr>
          <w:sz w:val="24"/>
          <w:szCs w:val="24"/>
        </w:rPr>
        <w:t xml:space="preserve"> virkninger og </w:t>
      </w:r>
      <w:proofErr w:type="spellStart"/>
      <w:r w:rsidRPr="003A75E9">
        <w:rPr>
          <w:sz w:val="24"/>
          <w:szCs w:val="24"/>
        </w:rPr>
        <w:t>føtal</w:t>
      </w:r>
      <w:proofErr w:type="spellEnd"/>
      <w:r w:rsidRPr="003A75E9">
        <w:rPr>
          <w:sz w:val="24"/>
          <w:szCs w:val="24"/>
        </w:rPr>
        <w:t xml:space="preserve"> toksicitet.</w:t>
      </w:r>
    </w:p>
    <w:p w:rsidR="00422DDC" w:rsidRPr="003A75E9" w:rsidRDefault="00422DDC" w:rsidP="00422DDC">
      <w:pPr>
        <w:tabs>
          <w:tab w:val="left" w:pos="0"/>
          <w:tab w:val="left" w:pos="851"/>
          <w:tab w:val="left" w:pos="8222"/>
        </w:tabs>
        <w:ind w:left="851" w:hanging="851"/>
        <w:rPr>
          <w:sz w:val="24"/>
          <w:szCs w:val="24"/>
        </w:rPr>
      </w:pPr>
      <w:r>
        <w:rPr>
          <w:sz w:val="24"/>
          <w:szCs w:val="24"/>
        </w:rPr>
        <w:lastRenderedPageBreak/>
        <w:tab/>
      </w:r>
      <w:r w:rsidRPr="003A75E9">
        <w:rPr>
          <w:sz w:val="24"/>
          <w:szCs w:val="24"/>
        </w:rPr>
        <w:t xml:space="preserve">Salicylsyre krydser placenta og udskilles i mælken. Halveringstiden hos nyfødte er længere, og dermed kan der forekomme symptomer på toksicitet </w:t>
      </w:r>
      <w:r>
        <w:rPr>
          <w:sz w:val="24"/>
          <w:szCs w:val="24"/>
        </w:rPr>
        <w:t xml:space="preserve">meget </w:t>
      </w:r>
      <w:r w:rsidRPr="003A75E9">
        <w:rPr>
          <w:sz w:val="24"/>
          <w:szCs w:val="24"/>
        </w:rPr>
        <w:t xml:space="preserve">tidligere. Derudover er </w:t>
      </w:r>
      <w:proofErr w:type="spellStart"/>
      <w:r w:rsidRPr="003A75E9">
        <w:rPr>
          <w:sz w:val="24"/>
          <w:szCs w:val="24"/>
        </w:rPr>
        <w:t>trombocytaggregationen</w:t>
      </w:r>
      <w:proofErr w:type="spellEnd"/>
      <w:r w:rsidRPr="003A75E9">
        <w:rPr>
          <w:sz w:val="24"/>
          <w:szCs w:val="24"/>
        </w:rPr>
        <w:t xml:space="preserve"> hæmmet, og blødningstiden øget. Denne situation er ikke </w:t>
      </w:r>
      <w:r>
        <w:rPr>
          <w:sz w:val="24"/>
          <w:szCs w:val="24"/>
        </w:rPr>
        <w:t>fordelagtig</w:t>
      </w:r>
      <w:r w:rsidRPr="003A75E9">
        <w:rPr>
          <w:sz w:val="24"/>
          <w:szCs w:val="24"/>
        </w:rPr>
        <w:t xml:space="preserve"> under </w:t>
      </w:r>
      <w:r>
        <w:rPr>
          <w:sz w:val="24"/>
          <w:szCs w:val="24"/>
        </w:rPr>
        <w:t>vanskelig</w:t>
      </w:r>
      <w:r w:rsidRPr="003A75E9">
        <w:rPr>
          <w:sz w:val="24"/>
          <w:szCs w:val="24"/>
        </w:rPr>
        <w:t xml:space="preserve"> fødsel/kejsersnit. Endelig tyder </w:t>
      </w:r>
      <w:r>
        <w:rPr>
          <w:sz w:val="24"/>
          <w:szCs w:val="24"/>
        </w:rPr>
        <w:t>visse</w:t>
      </w:r>
      <w:r w:rsidRPr="003A75E9">
        <w:rPr>
          <w:sz w:val="24"/>
          <w:szCs w:val="24"/>
        </w:rPr>
        <w:t xml:space="preserve"> undersøgelser på, at fødslen </w:t>
      </w:r>
      <w:r>
        <w:rPr>
          <w:sz w:val="24"/>
          <w:szCs w:val="24"/>
        </w:rPr>
        <w:t>kan blive udskudt</w:t>
      </w:r>
      <w:r w:rsidRPr="003A75E9">
        <w:rPr>
          <w:sz w:val="24"/>
          <w:szCs w:val="24"/>
        </w:rPr>
        <w:t>.</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Lægemidlet bør ikke anvendes under drægtighed og diegivning.</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4.8</w:t>
      </w:r>
      <w:r w:rsidRPr="003A75E9">
        <w:rPr>
          <w:b/>
          <w:sz w:val="24"/>
          <w:szCs w:val="24"/>
        </w:rPr>
        <w:tab/>
        <w:t>Interaktion med andre lægemidler og andre former for interaktion</w:t>
      </w:r>
    </w:p>
    <w:p w:rsidR="00422DDC" w:rsidRPr="003A75E9" w:rsidRDefault="00422DDC" w:rsidP="00422DDC">
      <w:pPr>
        <w:tabs>
          <w:tab w:val="left" w:pos="0"/>
          <w:tab w:val="left" w:pos="851"/>
          <w:tab w:val="left" w:pos="8222"/>
        </w:tabs>
        <w:ind w:left="851" w:hanging="851"/>
        <w:rPr>
          <w:sz w:val="24"/>
          <w:szCs w:val="24"/>
        </w:rPr>
      </w:pPr>
      <w:r w:rsidRPr="003A75E9">
        <w:rPr>
          <w:sz w:val="24"/>
          <w:szCs w:val="24"/>
        </w:rPr>
        <w:tab/>
        <w:t xml:space="preserve">Samtidig administration af potentielt </w:t>
      </w:r>
      <w:proofErr w:type="spellStart"/>
      <w:r w:rsidRPr="003A75E9">
        <w:rPr>
          <w:sz w:val="24"/>
          <w:szCs w:val="24"/>
        </w:rPr>
        <w:t>nefrotoksiske</w:t>
      </w:r>
      <w:proofErr w:type="spellEnd"/>
      <w:r w:rsidRPr="003A75E9">
        <w:rPr>
          <w:sz w:val="24"/>
          <w:szCs w:val="24"/>
        </w:rPr>
        <w:t xml:space="preserve"> lægemidler (f.eks. aminoglykosider) </w:t>
      </w:r>
      <w:r>
        <w:rPr>
          <w:sz w:val="24"/>
          <w:szCs w:val="24"/>
        </w:rPr>
        <w:t>skal</w:t>
      </w:r>
      <w:r w:rsidRPr="003A75E9">
        <w:rPr>
          <w:sz w:val="24"/>
          <w:szCs w:val="24"/>
        </w:rPr>
        <w:t xml:space="preserve"> undgås.</w:t>
      </w:r>
    </w:p>
    <w:p w:rsidR="00422DDC" w:rsidRPr="005E5B97" w:rsidRDefault="00422DDC" w:rsidP="00422DDC">
      <w:pPr>
        <w:tabs>
          <w:tab w:val="left" w:pos="0"/>
          <w:tab w:val="left" w:pos="851"/>
          <w:tab w:val="left" w:pos="8222"/>
        </w:tabs>
        <w:ind w:left="851" w:hanging="851"/>
        <w:rPr>
          <w:sz w:val="24"/>
          <w:szCs w:val="24"/>
        </w:rPr>
      </w:pPr>
      <w:r>
        <w:rPr>
          <w:sz w:val="24"/>
          <w:szCs w:val="24"/>
        </w:rPr>
        <w:tab/>
      </w:r>
      <w:r w:rsidRPr="005E5B97">
        <w:rPr>
          <w:sz w:val="24"/>
          <w:szCs w:val="24"/>
        </w:rPr>
        <w:t xml:space="preserve">Salicylsyre binder sig i høj grad til plasma (albumin) og konkurrerer med forskellige forbindelser (f.eks. </w:t>
      </w:r>
      <w:proofErr w:type="spellStart"/>
      <w:r w:rsidRPr="005E5B97">
        <w:rPr>
          <w:sz w:val="24"/>
          <w:szCs w:val="24"/>
        </w:rPr>
        <w:t>ketoprofen</w:t>
      </w:r>
      <w:proofErr w:type="spellEnd"/>
      <w:r w:rsidRPr="005E5B97">
        <w:rPr>
          <w:sz w:val="24"/>
          <w:szCs w:val="24"/>
        </w:rPr>
        <w:t>) om bindingsstederne på plasmaprotein.</w:t>
      </w:r>
    </w:p>
    <w:p w:rsidR="00422DDC" w:rsidRPr="005E5B97" w:rsidRDefault="00422DDC" w:rsidP="00422DDC">
      <w:pPr>
        <w:tabs>
          <w:tab w:val="left" w:pos="0"/>
          <w:tab w:val="left" w:pos="851"/>
          <w:tab w:val="left" w:pos="8222"/>
        </w:tabs>
        <w:ind w:left="851" w:hanging="851"/>
        <w:rPr>
          <w:sz w:val="24"/>
          <w:szCs w:val="24"/>
        </w:rPr>
      </w:pPr>
      <w:r w:rsidRPr="005E5B97">
        <w:rPr>
          <w:sz w:val="24"/>
          <w:szCs w:val="24"/>
        </w:rPr>
        <w:tab/>
        <w:t xml:space="preserve">Der er indberetninger om, at salicylsyres </w:t>
      </w:r>
      <w:proofErr w:type="spellStart"/>
      <w:r w:rsidRPr="005E5B97">
        <w:rPr>
          <w:sz w:val="24"/>
          <w:szCs w:val="24"/>
        </w:rPr>
        <w:t>plasmaclearance</w:t>
      </w:r>
      <w:proofErr w:type="spellEnd"/>
      <w:r w:rsidRPr="005E5B97">
        <w:rPr>
          <w:sz w:val="24"/>
          <w:szCs w:val="24"/>
        </w:rPr>
        <w:t xml:space="preserve"> øges i kombination med </w:t>
      </w:r>
      <w:proofErr w:type="spellStart"/>
      <w:r w:rsidRPr="005E5B97">
        <w:rPr>
          <w:sz w:val="24"/>
          <w:szCs w:val="24"/>
        </w:rPr>
        <w:t>kortikosteroider</w:t>
      </w:r>
      <w:proofErr w:type="spellEnd"/>
      <w:r w:rsidRPr="005E5B97">
        <w:rPr>
          <w:sz w:val="24"/>
          <w:szCs w:val="24"/>
        </w:rPr>
        <w:t>, muligvis på grund af salicylsyrens induktion af metabolismen.</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 xml:space="preserve">Samtidig anvendelse af andre </w:t>
      </w:r>
      <w:proofErr w:type="spellStart"/>
      <w:r w:rsidRPr="003A75E9">
        <w:rPr>
          <w:sz w:val="24"/>
          <w:szCs w:val="24"/>
        </w:rPr>
        <w:t>NSAID'er</w:t>
      </w:r>
      <w:proofErr w:type="spellEnd"/>
      <w:r w:rsidRPr="003A75E9">
        <w:rPr>
          <w:sz w:val="24"/>
          <w:szCs w:val="24"/>
        </w:rPr>
        <w:t xml:space="preserve"> frarådes på grund af den forhøjede risiko for </w:t>
      </w:r>
      <w:proofErr w:type="spellStart"/>
      <w:r w:rsidRPr="003A75E9">
        <w:rPr>
          <w:sz w:val="24"/>
          <w:szCs w:val="24"/>
        </w:rPr>
        <w:t>gastrointestinale</w:t>
      </w:r>
      <w:proofErr w:type="spellEnd"/>
      <w:r w:rsidRPr="003A75E9">
        <w:rPr>
          <w:sz w:val="24"/>
          <w:szCs w:val="24"/>
        </w:rPr>
        <w:t xml:space="preserve"> sår</w:t>
      </w:r>
      <w:r>
        <w:rPr>
          <w:sz w:val="24"/>
          <w:szCs w:val="24"/>
        </w:rPr>
        <w:t>dannelser</w:t>
      </w:r>
      <w:r w:rsidRPr="003A75E9">
        <w:rPr>
          <w:sz w:val="24"/>
          <w:szCs w:val="24"/>
        </w:rPr>
        <w:t>.</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Må ikke anvendes i kombination med lægemidler med antikoagulerende egenskaber.</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4.9</w:t>
      </w:r>
      <w:r w:rsidRPr="003A75E9">
        <w:rPr>
          <w:b/>
          <w:sz w:val="24"/>
          <w:szCs w:val="24"/>
        </w:rPr>
        <w:tab/>
        <w:t>Dosering og indgivelsesmåde</w:t>
      </w:r>
    </w:p>
    <w:p w:rsidR="00422DDC" w:rsidRPr="003A75E9" w:rsidRDefault="00422DDC" w:rsidP="00422DDC">
      <w:pPr>
        <w:tabs>
          <w:tab w:val="left" w:pos="0"/>
        </w:tabs>
        <w:ind w:left="2606" w:hanging="1755"/>
        <w:rPr>
          <w:sz w:val="24"/>
          <w:szCs w:val="24"/>
        </w:rPr>
      </w:pPr>
      <w:r w:rsidRPr="002E241F">
        <w:rPr>
          <w:sz w:val="24"/>
          <w:szCs w:val="24"/>
          <w:u w:val="single"/>
        </w:rPr>
        <w:t>K</w:t>
      </w:r>
      <w:r>
        <w:rPr>
          <w:sz w:val="24"/>
          <w:szCs w:val="24"/>
          <w:u w:val="single"/>
        </w:rPr>
        <w:t>alve</w:t>
      </w:r>
      <w:r w:rsidRPr="003A75E9">
        <w:rPr>
          <w:sz w:val="24"/>
          <w:szCs w:val="24"/>
        </w:rPr>
        <w:t>:</w:t>
      </w:r>
      <w:r w:rsidRPr="003A75E9">
        <w:rPr>
          <w:sz w:val="24"/>
          <w:szCs w:val="24"/>
        </w:rPr>
        <w:tab/>
        <w:t xml:space="preserve">40 mg </w:t>
      </w:r>
      <w:proofErr w:type="spellStart"/>
      <w:r w:rsidRPr="003A75E9">
        <w:rPr>
          <w:sz w:val="24"/>
          <w:szCs w:val="24"/>
        </w:rPr>
        <w:t>natriumsalicylat</w:t>
      </w:r>
      <w:proofErr w:type="spellEnd"/>
      <w:r w:rsidRPr="003A75E9">
        <w:rPr>
          <w:sz w:val="24"/>
          <w:szCs w:val="24"/>
        </w:rPr>
        <w:t xml:space="preserve"> pr. kg kropsvægt én gang dagligt,</w:t>
      </w:r>
      <w:r>
        <w:rPr>
          <w:sz w:val="24"/>
          <w:szCs w:val="24"/>
        </w:rPr>
        <w:t xml:space="preserve"> </w:t>
      </w:r>
      <w:r w:rsidRPr="003A75E9">
        <w:rPr>
          <w:sz w:val="24"/>
          <w:szCs w:val="24"/>
        </w:rPr>
        <w:t>(svarende til 50 mg produkt pr. kg kropsvægt dagligt),</w:t>
      </w:r>
      <w:r>
        <w:rPr>
          <w:sz w:val="24"/>
          <w:szCs w:val="24"/>
        </w:rPr>
        <w:t xml:space="preserve"> </w:t>
      </w:r>
      <w:r w:rsidRPr="003A75E9">
        <w:rPr>
          <w:sz w:val="24"/>
          <w:szCs w:val="24"/>
        </w:rPr>
        <w:t>i 1-3 dage.</w:t>
      </w:r>
    </w:p>
    <w:p w:rsidR="00422DDC" w:rsidRDefault="00422DDC" w:rsidP="00422DDC">
      <w:pPr>
        <w:tabs>
          <w:tab w:val="left" w:pos="0"/>
        </w:tabs>
        <w:ind w:left="851"/>
        <w:rPr>
          <w:sz w:val="24"/>
          <w:szCs w:val="24"/>
        </w:rPr>
      </w:pPr>
    </w:p>
    <w:p w:rsidR="00422DDC" w:rsidRPr="003A75E9" w:rsidRDefault="00422DDC" w:rsidP="00422DDC">
      <w:pPr>
        <w:tabs>
          <w:tab w:val="left" w:pos="0"/>
        </w:tabs>
        <w:ind w:left="2606" w:hanging="1755"/>
        <w:rPr>
          <w:sz w:val="24"/>
          <w:szCs w:val="24"/>
        </w:rPr>
      </w:pPr>
      <w:r w:rsidRPr="002E241F">
        <w:rPr>
          <w:sz w:val="24"/>
          <w:szCs w:val="24"/>
          <w:u w:val="single"/>
        </w:rPr>
        <w:t>Svin</w:t>
      </w:r>
      <w:r w:rsidRPr="003A75E9">
        <w:rPr>
          <w:sz w:val="24"/>
          <w:szCs w:val="24"/>
        </w:rPr>
        <w:t>:</w:t>
      </w:r>
      <w:r w:rsidRPr="003A75E9">
        <w:rPr>
          <w:sz w:val="24"/>
          <w:szCs w:val="24"/>
        </w:rPr>
        <w:tab/>
        <w:t xml:space="preserve">35 mg </w:t>
      </w:r>
      <w:proofErr w:type="spellStart"/>
      <w:r w:rsidRPr="003A75E9">
        <w:rPr>
          <w:sz w:val="24"/>
          <w:szCs w:val="24"/>
        </w:rPr>
        <w:t>natriumsalicylat</w:t>
      </w:r>
      <w:proofErr w:type="spellEnd"/>
      <w:r w:rsidRPr="003A75E9">
        <w:rPr>
          <w:sz w:val="24"/>
          <w:szCs w:val="24"/>
        </w:rPr>
        <w:t xml:space="preserve"> pr. kg kropsvægt dagligt,</w:t>
      </w:r>
      <w:r>
        <w:rPr>
          <w:sz w:val="24"/>
          <w:szCs w:val="24"/>
        </w:rPr>
        <w:t xml:space="preserve"> </w:t>
      </w:r>
      <w:r w:rsidRPr="003A75E9">
        <w:rPr>
          <w:sz w:val="24"/>
          <w:szCs w:val="24"/>
        </w:rPr>
        <w:t>(svarende til 43,75 mg produkt pr. kg kropsvægt dagligt),</w:t>
      </w:r>
      <w:r>
        <w:rPr>
          <w:sz w:val="24"/>
          <w:szCs w:val="24"/>
        </w:rPr>
        <w:t xml:space="preserve"> </w:t>
      </w:r>
      <w:r w:rsidRPr="003A75E9">
        <w:rPr>
          <w:sz w:val="24"/>
          <w:szCs w:val="24"/>
        </w:rPr>
        <w:t>i 3-5 dage.</w:t>
      </w:r>
    </w:p>
    <w:p w:rsidR="00422DDC" w:rsidRPr="003A75E9" w:rsidRDefault="00422DDC" w:rsidP="00422DDC">
      <w:pPr>
        <w:tabs>
          <w:tab w:val="left" w:pos="0"/>
        </w:tabs>
        <w:ind w:left="851"/>
        <w:rPr>
          <w:sz w:val="24"/>
          <w:szCs w:val="24"/>
        </w:rPr>
      </w:pPr>
    </w:p>
    <w:p w:rsidR="00422DDC" w:rsidRPr="001B03A2" w:rsidRDefault="00422DDC" w:rsidP="00422DDC">
      <w:pPr>
        <w:tabs>
          <w:tab w:val="left" w:pos="851"/>
          <w:tab w:val="left" w:pos="8222"/>
        </w:tabs>
        <w:rPr>
          <w:sz w:val="24"/>
          <w:szCs w:val="24"/>
        </w:rPr>
      </w:pPr>
      <w:r>
        <w:rPr>
          <w:sz w:val="24"/>
          <w:szCs w:val="24"/>
        </w:rPr>
        <w:tab/>
      </w:r>
      <w:r w:rsidRPr="001B03A2">
        <w:rPr>
          <w:sz w:val="24"/>
          <w:szCs w:val="24"/>
        </w:rPr>
        <w:t>Lægemidlet kan administreres peroralt via mælkeerstatning og/eller drikkevandet.</w:t>
      </w:r>
    </w:p>
    <w:p w:rsidR="00422DDC" w:rsidRPr="003A75E9" w:rsidRDefault="00422DDC" w:rsidP="00422DDC">
      <w:pPr>
        <w:tabs>
          <w:tab w:val="left" w:pos="851"/>
          <w:tab w:val="left" w:pos="8222"/>
        </w:tabs>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4.10</w:t>
      </w:r>
      <w:r w:rsidRPr="003A75E9">
        <w:rPr>
          <w:b/>
          <w:sz w:val="24"/>
          <w:szCs w:val="24"/>
        </w:rPr>
        <w:tab/>
        <w:t>Overdosering</w:t>
      </w:r>
    </w:p>
    <w:p w:rsidR="00422DDC" w:rsidRPr="003A75E9" w:rsidRDefault="00422DDC" w:rsidP="00422DDC">
      <w:pPr>
        <w:tabs>
          <w:tab w:val="left" w:pos="0"/>
        </w:tabs>
        <w:ind w:left="851" w:hanging="851"/>
        <w:rPr>
          <w:sz w:val="24"/>
          <w:szCs w:val="24"/>
        </w:rPr>
      </w:pPr>
      <w:r w:rsidRPr="003A75E9">
        <w:rPr>
          <w:sz w:val="24"/>
          <w:szCs w:val="24"/>
        </w:rPr>
        <w:tab/>
        <w:t>Kalve tåler doser på op til 80 mg/kg i 5 dage eller 40 mg/kg i 10 dage uden bivirkninger.</w:t>
      </w:r>
    </w:p>
    <w:p w:rsidR="00422DDC" w:rsidRDefault="00422DDC" w:rsidP="00422DDC">
      <w:pPr>
        <w:tabs>
          <w:tab w:val="left" w:pos="0"/>
          <w:tab w:val="left" w:pos="851"/>
          <w:tab w:val="left" w:pos="8222"/>
        </w:tabs>
        <w:ind w:left="851" w:hanging="851"/>
        <w:rPr>
          <w:sz w:val="24"/>
          <w:szCs w:val="24"/>
        </w:rPr>
      </w:pPr>
      <w:r>
        <w:rPr>
          <w:sz w:val="24"/>
          <w:szCs w:val="24"/>
        </w:rPr>
        <w:tab/>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Svin tåler doser på op til 175 mg/kg i op til 10 dage uden væsentlige bivirkninger.</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 xml:space="preserve">Ved en akut overdosis giver en intravenøs </w:t>
      </w:r>
      <w:r>
        <w:rPr>
          <w:sz w:val="24"/>
          <w:szCs w:val="24"/>
        </w:rPr>
        <w:t xml:space="preserve">infusion af </w:t>
      </w:r>
      <w:proofErr w:type="spellStart"/>
      <w:r w:rsidRPr="003A75E9">
        <w:rPr>
          <w:sz w:val="24"/>
          <w:szCs w:val="24"/>
        </w:rPr>
        <w:t>bicarbonatin</w:t>
      </w:r>
      <w:proofErr w:type="spellEnd"/>
      <w:r w:rsidRPr="003A75E9">
        <w:rPr>
          <w:sz w:val="24"/>
          <w:szCs w:val="24"/>
        </w:rPr>
        <w:t xml:space="preserve"> en højere </w:t>
      </w:r>
      <w:proofErr w:type="spellStart"/>
      <w:r w:rsidRPr="003A75E9">
        <w:rPr>
          <w:sz w:val="24"/>
          <w:szCs w:val="24"/>
        </w:rPr>
        <w:t>clearance</w:t>
      </w:r>
      <w:proofErr w:type="spellEnd"/>
      <w:r w:rsidRPr="003A75E9">
        <w:rPr>
          <w:sz w:val="24"/>
          <w:szCs w:val="24"/>
        </w:rPr>
        <w:t xml:space="preserve"> af salicylsyre ved at alkalisere urinen, og det kan være gavnligt ved korrektion af (sekundær metabolisk) </w:t>
      </w:r>
      <w:proofErr w:type="spellStart"/>
      <w:r w:rsidRPr="003A75E9">
        <w:rPr>
          <w:sz w:val="24"/>
          <w:szCs w:val="24"/>
        </w:rPr>
        <w:t>acidose</w:t>
      </w:r>
      <w:proofErr w:type="spellEnd"/>
      <w:r w:rsidRPr="003A75E9">
        <w:rPr>
          <w:sz w:val="24"/>
          <w:szCs w:val="24"/>
        </w:rPr>
        <w:t>.</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4.11</w:t>
      </w:r>
      <w:r w:rsidRPr="003A75E9">
        <w:rPr>
          <w:b/>
          <w:sz w:val="24"/>
          <w:szCs w:val="24"/>
        </w:rPr>
        <w:tab/>
        <w:t>Tilbageholdelsestid</w:t>
      </w:r>
    </w:p>
    <w:p w:rsidR="00422DDC" w:rsidRPr="003A75E9" w:rsidRDefault="00422DDC" w:rsidP="00422DDC">
      <w:pPr>
        <w:tabs>
          <w:tab w:val="left" w:pos="0"/>
          <w:tab w:val="left" w:pos="851"/>
          <w:tab w:val="left" w:pos="8222"/>
        </w:tabs>
        <w:ind w:left="851" w:hanging="851"/>
        <w:rPr>
          <w:sz w:val="24"/>
          <w:szCs w:val="24"/>
        </w:rPr>
      </w:pPr>
      <w:r w:rsidRPr="003A75E9">
        <w:rPr>
          <w:sz w:val="24"/>
          <w:szCs w:val="24"/>
        </w:rPr>
        <w:tab/>
      </w:r>
      <w:r w:rsidRPr="002E241F">
        <w:rPr>
          <w:sz w:val="24"/>
          <w:szCs w:val="24"/>
          <w:u w:val="single"/>
        </w:rPr>
        <w:t>K</w:t>
      </w:r>
      <w:r>
        <w:rPr>
          <w:sz w:val="24"/>
          <w:szCs w:val="24"/>
          <w:u w:val="single"/>
        </w:rPr>
        <w:t>alve</w:t>
      </w:r>
      <w:r w:rsidRPr="002E241F">
        <w:rPr>
          <w:sz w:val="24"/>
          <w:szCs w:val="24"/>
          <w:u w:val="single"/>
        </w:rPr>
        <w:t xml:space="preserve"> og svin</w:t>
      </w:r>
      <w:r w:rsidRPr="003A75E9">
        <w:rPr>
          <w:sz w:val="24"/>
          <w:szCs w:val="24"/>
        </w:rPr>
        <w:t xml:space="preserve">: </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Slagtning: 0 dage.</w:t>
      </w:r>
    </w:p>
    <w:p w:rsidR="00422DDC" w:rsidRPr="003A75E9" w:rsidRDefault="00422DDC" w:rsidP="00422DDC">
      <w:pPr>
        <w:pStyle w:val="Sidehoved"/>
        <w:tabs>
          <w:tab w:val="clear" w:pos="4819"/>
          <w:tab w:val="clear" w:pos="9638"/>
          <w:tab w:val="left" w:pos="8222"/>
        </w:tabs>
        <w:ind w:left="851" w:hanging="851"/>
        <w:jc w:val="both"/>
        <w:rPr>
          <w:szCs w:val="24"/>
        </w:rPr>
      </w:pPr>
    </w:p>
    <w:p w:rsidR="00422DDC" w:rsidRPr="003A75E9" w:rsidRDefault="00422DDC" w:rsidP="00422DDC">
      <w:pPr>
        <w:tabs>
          <w:tab w:val="left" w:pos="851"/>
          <w:tab w:val="left" w:pos="8222"/>
        </w:tabs>
        <w:ind w:left="851" w:hanging="851"/>
        <w:jc w:val="both"/>
        <w:rPr>
          <w:sz w:val="24"/>
          <w:szCs w:val="24"/>
        </w:rPr>
      </w:pPr>
    </w:p>
    <w:p w:rsidR="00422DDC" w:rsidRPr="002E241F" w:rsidRDefault="00422DDC" w:rsidP="00422DDC">
      <w:pPr>
        <w:numPr>
          <w:ilvl w:val="0"/>
          <w:numId w:val="1"/>
        </w:numPr>
        <w:tabs>
          <w:tab w:val="left" w:pos="8222"/>
        </w:tabs>
        <w:ind w:left="851" w:hanging="851"/>
        <w:rPr>
          <w:b/>
          <w:sz w:val="24"/>
          <w:szCs w:val="24"/>
        </w:rPr>
      </w:pPr>
      <w:r w:rsidRPr="002E241F">
        <w:rPr>
          <w:b/>
          <w:sz w:val="24"/>
          <w:szCs w:val="24"/>
        </w:rPr>
        <w:t>FARMAKOLOGISKE EGENSKABER</w:t>
      </w:r>
    </w:p>
    <w:p w:rsidR="00422DDC" w:rsidRDefault="00422DDC" w:rsidP="00422DDC">
      <w:pPr>
        <w:ind w:left="851"/>
        <w:rPr>
          <w:sz w:val="24"/>
          <w:szCs w:val="24"/>
        </w:rPr>
      </w:pPr>
      <w:proofErr w:type="spellStart"/>
      <w:r w:rsidRPr="002E241F">
        <w:rPr>
          <w:sz w:val="24"/>
          <w:szCs w:val="24"/>
        </w:rPr>
        <w:t>Farmakoterapeutisk</w:t>
      </w:r>
      <w:proofErr w:type="spellEnd"/>
      <w:r w:rsidRPr="002E241F">
        <w:rPr>
          <w:sz w:val="24"/>
          <w:szCs w:val="24"/>
        </w:rPr>
        <w:t xml:space="preserve"> </w:t>
      </w:r>
      <w:r>
        <w:rPr>
          <w:sz w:val="24"/>
          <w:szCs w:val="24"/>
        </w:rPr>
        <w:t>gruppe</w:t>
      </w:r>
      <w:r w:rsidRPr="002E241F">
        <w:rPr>
          <w:sz w:val="24"/>
          <w:szCs w:val="24"/>
        </w:rPr>
        <w:t xml:space="preserve">: NSAID </w:t>
      </w:r>
    </w:p>
    <w:p w:rsidR="00422DDC" w:rsidRPr="002E241F" w:rsidRDefault="00422DDC" w:rsidP="00422DDC">
      <w:pPr>
        <w:ind w:left="851"/>
        <w:rPr>
          <w:sz w:val="24"/>
          <w:szCs w:val="24"/>
        </w:rPr>
      </w:pPr>
      <w:proofErr w:type="spellStart"/>
      <w:r w:rsidRPr="002E241F">
        <w:rPr>
          <w:sz w:val="24"/>
          <w:szCs w:val="24"/>
        </w:rPr>
        <w:t>ATCvet</w:t>
      </w:r>
      <w:proofErr w:type="spellEnd"/>
      <w:r w:rsidRPr="002E241F">
        <w:rPr>
          <w:sz w:val="24"/>
          <w:szCs w:val="24"/>
        </w:rPr>
        <w:t>-kode: QN02BA04</w:t>
      </w:r>
    </w:p>
    <w:p w:rsidR="00422DDC" w:rsidRPr="002E241F" w:rsidRDefault="00422DDC" w:rsidP="00422DDC">
      <w:pPr>
        <w:tabs>
          <w:tab w:val="left" w:pos="8222"/>
        </w:tabs>
        <w:ind w:left="851" w:hanging="851"/>
        <w:jc w:val="both"/>
        <w:rPr>
          <w:sz w:val="24"/>
          <w:szCs w:val="24"/>
        </w:rPr>
      </w:pPr>
    </w:p>
    <w:p w:rsidR="00422DDC" w:rsidRPr="002E241F" w:rsidRDefault="00422DDC" w:rsidP="00422DDC">
      <w:pPr>
        <w:tabs>
          <w:tab w:val="left" w:pos="851"/>
          <w:tab w:val="left" w:pos="8222"/>
        </w:tabs>
        <w:ind w:left="851" w:hanging="851"/>
        <w:rPr>
          <w:b/>
          <w:sz w:val="24"/>
          <w:szCs w:val="24"/>
        </w:rPr>
      </w:pPr>
      <w:r w:rsidRPr="002E241F">
        <w:rPr>
          <w:b/>
          <w:sz w:val="24"/>
          <w:szCs w:val="24"/>
        </w:rPr>
        <w:t>5.1</w:t>
      </w:r>
      <w:r w:rsidRPr="002E241F">
        <w:rPr>
          <w:b/>
          <w:sz w:val="24"/>
          <w:szCs w:val="24"/>
        </w:rPr>
        <w:tab/>
      </w:r>
      <w:proofErr w:type="spellStart"/>
      <w:r w:rsidRPr="002E241F">
        <w:rPr>
          <w:b/>
          <w:sz w:val="24"/>
          <w:szCs w:val="24"/>
        </w:rPr>
        <w:t>Farmakodynamiske</w:t>
      </w:r>
      <w:proofErr w:type="spellEnd"/>
      <w:r w:rsidRPr="002E241F">
        <w:rPr>
          <w:b/>
          <w:sz w:val="24"/>
          <w:szCs w:val="24"/>
        </w:rPr>
        <w:t xml:space="preserve"> egenskaber</w:t>
      </w:r>
    </w:p>
    <w:p w:rsidR="00422DDC" w:rsidRPr="002E241F" w:rsidRDefault="00422DDC" w:rsidP="00422DDC">
      <w:pPr>
        <w:tabs>
          <w:tab w:val="left" w:pos="0"/>
          <w:tab w:val="left" w:pos="851"/>
          <w:tab w:val="left" w:pos="8222"/>
        </w:tabs>
        <w:ind w:left="851" w:hanging="851"/>
        <w:rPr>
          <w:sz w:val="24"/>
          <w:szCs w:val="24"/>
        </w:rPr>
      </w:pPr>
      <w:r w:rsidRPr="002E241F">
        <w:rPr>
          <w:sz w:val="24"/>
          <w:szCs w:val="24"/>
        </w:rPr>
        <w:tab/>
      </w:r>
      <w:proofErr w:type="spellStart"/>
      <w:r w:rsidRPr="002E241F">
        <w:rPr>
          <w:sz w:val="24"/>
          <w:szCs w:val="24"/>
        </w:rPr>
        <w:t>Natriumsalicylat</w:t>
      </w:r>
      <w:proofErr w:type="spellEnd"/>
      <w:r w:rsidRPr="002E241F">
        <w:rPr>
          <w:sz w:val="24"/>
          <w:szCs w:val="24"/>
        </w:rPr>
        <w:t xml:space="preserve"> er et </w:t>
      </w:r>
      <w:r>
        <w:rPr>
          <w:sz w:val="24"/>
          <w:szCs w:val="24"/>
        </w:rPr>
        <w:t>non</w:t>
      </w:r>
      <w:r w:rsidRPr="002E241F">
        <w:rPr>
          <w:sz w:val="24"/>
          <w:szCs w:val="24"/>
        </w:rPr>
        <w:t>-</w:t>
      </w:r>
      <w:proofErr w:type="spellStart"/>
      <w:r w:rsidRPr="002E241F">
        <w:rPr>
          <w:sz w:val="24"/>
          <w:szCs w:val="24"/>
        </w:rPr>
        <w:t>steroidt</w:t>
      </w:r>
      <w:proofErr w:type="spellEnd"/>
      <w:r w:rsidRPr="002E241F">
        <w:rPr>
          <w:sz w:val="24"/>
          <w:szCs w:val="24"/>
        </w:rPr>
        <w:t xml:space="preserve"> antiinflammatorisk lægemiddel (NSAID)</w:t>
      </w:r>
      <w:r>
        <w:rPr>
          <w:sz w:val="24"/>
          <w:szCs w:val="24"/>
        </w:rPr>
        <w:t>,</w:t>
      </w:r>
      <w:r w:rsidRPr="002E241F">
        <w:rPr>
          <w:sz w:val="24"/>
          <w:szCs w:val="24"/>
        </w:rPr>
        <w:t xml:space="preserve"> og har en antiinflammatorisk, analgetisk og </w:t>
      </w:r>
      <w:proofErr w:type="spellStart"/>
      <w:r w:rsidRPr="002E241F">
        <w:rPr>
          <w:sz w:val="24"/>
          <w:szCs w:val="24"/>
        </w:rPr>
        <w:t>antipyretisk</w:t>
      </w:r>
      <w:proofErr w:type="spellEnd"/>
      <w:r w:rsidRPr="002E241F">
        <w:rPr>
          <w:sz w:val="24"/>
          <w:szCs w:val="24"/>
        </w:rPr>
        <w:t xml:space="preserve"> virkning. Virkningen er knyttet til hæmningen af enzymet </w:t>
      </w:r>
      <w:proofErr w:type="spellStart"/>
      <w:r w:rsidRPr="002E241F">
        <w:rPr>
          <w:sz w:val="24"/>
          <w:szCs w:val="24"/>
        </w:rPr>
        <w:t>cyclooxygenase</w:t>
      </w:r>
      <w:proofErr w:type="spellEnd"/>
      <w:r w:rsidRPr="002E241F">
        <w:rPr>
          <w:sz w:val="24"/>
          <w:szCs w:val="24"/>
        </w:rPr>
        <w:t xml:space="preserve">, hvorved syntesen af </w:t>
      </w:r>
      <w:proofErr w:type="spellStart"/>
      <w:r w:rsidRPr="002E241F">
        <w:rPr>
          <w:sz w:val="24"/>
          <w:szCs w:val="24"/>
        </w:rPr>
        <w:t>prostaglandin</w:t>
      </w:r>
      <w:proofErr w:type="spellEnd"/>
      <w:r w:rsidRPr="002E241F">
        <w:rPr>
          <w:sz w:val="24"/>
          <w:szCs w:val="24"/>
        </w:rPr>
        <w:t xml:space="preserve"> (</w:t>
      </w:r>
      <w:proofErr w:type="spellStart"/>
      <w:r w:rsidRPr="002E241F">
        <w:rPr>
          <w:sz w:val="24"/>
          <w:szCs w:val="24"/>
        </w:rPr>
        <w:t>mediator</w:t>
      </w:r>
      <w:proofErr w:type="spellEnd"/>
      <w:r w:rsidRPr="002E241F">
        <w:rPr>
          <w:sz w:val="24"/>
          <w:szCs w:val="24"/>
        </w:rPr>
        <w:t xml:space="preserve"> for inflammation) aftager.</w:t>
      </w:r>
    </w:p>
    <w:p w:rsidR="00422DDC" w:rsidRDefault="00422DDC" w:rsidP="00422DDC">
      <w:pPr>
        <w:rPr>
          <w:sz w:val="24"/>
          <w:szCs w:val="24"/>
        </w:rPr>
      </w:pPr>
      <w:r>
        <w:rPr>
          <w:sz w:val="24"/>
          <w:szCs w:val="24"/>
        </w:rPr>
        <w:br w:type="page"/>
      </w:r>
    </w:p>
    <w:p w:rsidR="00422DDC" w:rsidRPr="002E241F" w:rsidRDefault="00422DDC" w:rsidP="00422DDC">
      <w:pPr>
        <w:tabs>
          <w:tab w:val="left" w:pos="851"/>
          <w:tab w:val="left" w:pos="8222"/>
        </w:tabs>
        <w:ind w:left="851" w:hanging="851"/>
        <w:rPr>
          <w:sz w:val="24"/>
          <w:szCs w:val="24"/>
        </w:rPr>
      </w:pPr>
    </w:p>
    <w:p w:rsidR="00422DDC" w:rsidRPr="002E241F" w:rsidRDefault="00422DDC" w:rsidP="00422DDC">
      <w:pPr>
        <w:tabs>
          <w:tab w:val="left" w:pos="851"/>
          <w:tab w:val="left" w:pos="8222"/>
        </w:tabs>
        <w:ind w:left="851" w:hanging="851"/>
        <w:rPr>
          <w:b/>
          <w:sz w:val="24"/>
          <w:szCs w:val="24"/>
        </w:rPr>
      </w:pPr>
      <w:r w:rsidRPr="002E241F">
        <w:rPr>
          <w:b/>
          <w:sz w:val="24"/>
          <w:szCs w:val="24"/>
        </w:rPr>
        <w:t>5.2</w:t>
      </w:r>
      <w:r w:rsidRPr="002E241F">
        <w:rPr>
          <w:b/>
          <w:sz w:val="24"/>
          <w:szCs w:val="24"/>
        </w:rPr>
        <w:tab/>
      </w:r>
      <w:proofErr w:type="spellStart"/>
      <w:r w:rsidRPr="002E241F">
        <w:rPr>
          <w:b/>
          <w:sz w:val="24"/>
          <w:szCs w:val="24"/>
        </w:rPr>
        <w:t>Farmakokinetiske</w:t>
      </w:r>
      <w:proofErr w:type="spellEnd"/>
      <w:r w:rsidRPr="002E241F">
        <w:rPr>
          <w:b/>
          <w:sz w:val="24"/>
          <w:szCs w:val="24"/>
        </w:rPr>
        <w:t xml:space="preserve"> egenskaber</w:t>
      </w:r>
    </w:p>
    <w:p w:rsidR="00422DDC" w:rsidRPr="003A75E9" w:rsidRDefault="00422DDC" w:rsidP="00422DDC">
      <w:pPr>
        <w:tabs>
          <w:tab w:val="left" w:pos="0"/>
          <w:tab w:val="left" w:pos="851"/>
          <w:tab w:val="left" w:pos="8222"/>
        </w:tabs>
        <w:ind w:left="851" w:hanging="851"/>
        <w:rPr>
          <w:sz w:val="24"/>
          <w:szCs w:val="24"/>
        </w:rPr>
      </w:pPr>
      <w:r w:rsidRPr="002E241F">
        <w:rPr>
          <w:sz w:val="24"/>
          <w:szCs w:val="24"/>
        </w:rPr>
        <w:tab/>
        <w:t xml:space="preserve">Oralt indtagne </w:t>
      </w:r>
      <w:proofErr w:type="spellStart"/>
      <w:r w:rsidRPr="002E241F">
        <w:rPr>
          <w:sz w:val="24"/>
          <w:szCs w:val="24"/>
        </w:rPr>
        <w:t>salicylater</w:t>
      </w:r>
      <w:proofErr w:type="spellEnd"/>
      <w:r w:rsidRPr="002E241F">
        <w:rPr>
          <w:sz w:val="24"/>
          <w:szCs w:val="24"/>
        </w:rPr>
        <w:t xml:space="preserve"> absorberes hurtigt ved passiv diffusion, dels fra maven, men</w:t>
      </w:r>
      <w:r w:rsidRPr="003A75E9">
        <w:rPr>
          <w:sz w:val="24"/>
          <w:szCs w:val="24"/>
        </w:rPr>
        <w:t xml:space="preserve"> hovedsageligt fra den øverste del af tyndtarmen.</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 xml:space="preserve">Efter absorption distribueres </w:t>
      </w:r>
      <w:proofErr w:type="spellStart"/>
      <w:r w:rsidRPr="003A75E9">
        <w:rPr>
          <w:sz w:val="24"/>
          <w:szCs w:val="24"/>
        </w:rPr>
        <w:t>salicylat</w:t>
      </w:r>
      <w:proofErr w:type="spellEnd"/>
      <w:r w:rsidRPr="003A75E9">
        <w:rPr>
          <w:sz w:val="24"/>
          <w:szCs w:val="24"/>
        </w:rPr>
        <w:t xml:space="preserve"> i de fleste af kroppens væv. Værdierne for distributionsvolumen (</w:t>
      </w:r>
      <w:proofErr w:type="spellStart"/>
      <w:r w:rsidRPr="003A75E9">
        <w:rPr>
          <w:sz w:val="24"/>
          <w:szCs w:val="24"/>
        </w:rPr>
        <w:t>Vd</w:t>
      </w:r>
      <w:proofErr w:type="spellEnd"/>
      <w:r w:rsidRPr="003A75E9">
        <w:rPr>
          <w:sz w:val="24"/>
          <w:szCs w:val="24"/>
        </w:rPr>
        <w:t>) er højere hos nyfødte. Halveringstiden er længere hos meget unge dyr, hvilket giver en langsommere elimination af stoffet. Dette er mest fremtrædende hos dyr på op til 7-14 dage.</w:t>
      </w:r>
    </w:p>
    <w:p w:rsidR="00422DDC" w:rsidRPr="003A75E9" w:rsidRDefault="00422DDC" w:rsidP="00422DDC">
      <w:pPr>
        <w:tabs>
          <w:tab w:val="left" w:pos="0"/>
          <w:tab w:val="left" w:pos="851"/>
          <w:tab w:val="left" w:pos="8222"/>
        </w:tabs>
        <w:ind w:left="851" w:hanging="851"/>
        <w:rPr>
          <w:sz w:val="24"/>
          <w:szCs w:val="24"/>
        </w:rPr>
      </w:pPr>
      <w:r>
        <w:rPr>
          <w:sz w:val="24"/>
          <w:szCs w:val="24"/>
        </w:rPr>
        <w:tab/>
      </w:r>
      <w:proofErr w:type="spellStart"/>
      <w:r w:rsidRPr="003A75E9">
        <w:rPr>
          <w:sz w:val="24"/>
          <w:szCs w:val="24"/>
        </w:rPr>
        <w:t>Metaboliseringen</w:t>
      </w:r>
      <w:proofErr w:type="spellEnd"/>
      <w:r w:rsidRPr="003A75E9">
        <w:rPr>
          <w:sz w:val="24"/>
          <w:szCs w:val="24"/>
        </w:rPr>
        <w:t xml:space="preserve"> af </w:t>
      </w:r>
      <w:proofErr w:type="spellStart"/>
      <w:r w:rsidRPr="003A75E9">
        <w:rPr>
          <w:sz w:val="24"/>
          <w:szCs w:val="24"/>
        </w:rPr>
        <w:t>salicylat</w:t>
      </w:r>
      <w:proofErr w:type="spellEnd"/>
      <w:r w:rsidRPr="003A75E9">
        <w:rPr>
          <w:sz w:val="24"/>
          <w:szCs w:val="24"/>
        </w:rPr>
        <w:t xml:space="preserve"> finder hovedsageligt sted i det </w:t>
      </w:r>
      <w:proofErr w:type="spellStart"/>
      <w:r w:rsidRPr="003A75E9">
        <w:rPr>
          <w:sz w:val="24"/>
          <w:szCs w:val="24"/>
        </w:rPr>
        <w:t>hepatiske</w:t>
      </w:r>
      <w:proofErr w:type="spellEnd"/>
      <w:r w:rsidRPr="003A75E9">
        <w:rPr>
          <w:sz w:val="24"/>
          <w:szCs w:val="24"/>
        </w:rPr>
        <w:t xml:space="preserve"> endoplasmatiske reticulum og i mitokondrierne.</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 xml:space="preserve">Udskillelse sker hovedsageligt via urinen og er en pH-afhængig proces. </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5.3</w:t>
      </w:r>
      <w:r w:rsidRPr="003A75E9">
        <w:rPr>
          <w:b/>
          <w:sz w:val="24"/>
          <w:szCs w:val="24"/>
        </w:rPr>
        <w:tab/>
        <w:t>Miljømæssige forhold</w:t>
      </w:r>
    </w:p>
    <w:p w:rsidR="00422DDC" w:rsidRPr="003A75E9" w:rsidRDefault="00422DDC" w:rsidP="00422DDC">
      <w:pPr>
        <w:tabs>
          <w:tab w:val="left" w:pos="851"/>
          <w:tab w:val="left" w:pos="8222"/>
        </w:tabs>
        <w:ind w:left="851" w:hanging="851"/>
        <w:rPr>
          <w:sz w:val="24"/>
          <w:szCs w:val="24"/>
        </w:rPr>
      </w:pPr>
      <w:r w:rsidRPr="003A75E9">
        <w:rPr>
          <w:sz w:val="24"/>
          <w:szCs w:val="24"/>
        </w:rPr>
        <w:tab/>
        <w:t>-</w:t>
      </w:r>
    </w:p>
    <w:p w:rsidR="00422DDC" w:rsidRPr="003A75E9" w:rsidRDefault="00422DDC" w:rsidP="00422DDC">
      <w:pPr>
        <w:tabs>
          <w:tab w:val="left" w:pos="8222"/>
        </w:tabs>
        <w:ind w:left="851" w:hanging="851"/>
        <w:rPr>
          <w:sz w:val="24"/>
          <w:szCs w:val="24"/>
        </w:rPr>
      </w:pPr>
    </w:p>
    <w:p w:rsidR="00422DDC" w:rsidRPr="003A75E9" w:rsidRDefault="00422DDC" w:rsidP="00422DDC">
      <w:pPr>
        <w:tabs>
          <w:tab w:val="left" w:pos="851"/>
          <w:tab w:val="left" w:pos="8222"/>
        </w:tabs>
        <w:ind w:left="851" w:hanging="851"/>
        <w:jc w:val="both"/>
        <w:rPr>
          <w:sz w:val="24"/>
          <w:szCs w:val="24"/>
        </w:rPr>
      </w:pPr>
    </w:p>
    <w:p w:rsidR="00422DDC" w:rsidRPr="003A75E9" w:rsidRDefault="00422DDC" w:rsidP="00422DDC">
      <w:pPr>
        <w:numPr>
          <w:ilvl w:val="0"/>
          <w:numId w:val="1"/>
        </w:numPr>
        <w:tabs>
          <w:tab w:val="left" w:pos="8222"/>
        </w:tabs>
        <w:ind w:left="851" w:hanging="851"/>
        <w:rPr>
          <w:b/>
          <w:sz w:val="24"/>
          <w:szCs w:val="24"/>
        </w:rPr>
      </w:pPr>
      <w:r w:rsidRPr="003A75E9">
        <w:rPr>
          <w:b/>
          <w:sz w:val="24"/>
          <w:szCs w:val="24"/>
        </w:rPr>
        <w:t>FARMACEUTISKE OPLYSNINGER</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numPr>
          <w:ilvl w:val="1"/>
          <w:numId w:val="1"/>
        </w:numPr>
        <w:tabs>
          <w:tab w:val="left" w:pos="8222"/>
        </w:tabs>
        <w:ind w:left="851" w:hanging="851"/>
        <w:rPr>
          <w:b/>
          <w:sz w:val="24"/>
          <w:szCs w:val="24"/>
        </w:rPr>
      </w:pPr>
      <w:r w:rsidRPr="003A75E9">
        <w:rPr>
          <w:b/>
          <w:sz w:val="24"/>
          <w:szCs w:val="24"/>
        </w:rPr>
        <w:t>Hjælpestoffer</w:t>
      </w:r>
    </w:p>
    <w:p w:rsidR="00422DDC" w:rsidRPr="003A75E9" w:rsidRDefault="00422DDC" w:rsidP="00422DDC">
      <w:pPr>
        <w:tabs>
          <w:tab w:val="left" w:pos="0"/>
          <w:tab w:val="left" w:pos="851"/>
          <w:tab w:val="left" w:pos="8222"/>
        </w:tabs>
        <w:ind w:left="851" w:hanging="851"/>
        <w:rPr>
          <w:sz w:val="24"/>
          <w:szCs w:val="24"/>
        </w:rPr>
      </w:pPr>
      <w:r w:rsidRPr="003A75E9">
        <w:rPr>
          <w:sz w:val="24"/>
          <w:szCs w:val="24"/>
        </w:rPr>
        <w:tab/>
      </w:r>
      <w:proofErr w:type="spellStart"/>
      <w:r w:rsidRPr="003A75E9">
        <w:rPr>
          <w:sz w:val="24"/>
          <w:szCs w:val="24"/>
        </w:rPr>
        <w:t>Lactosemonohydrat</w:t>
      </w:r>
      <w:proofErr w:type="spellEnd"/>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numPr>
          <w:ilvl w:val="1"/>
          <w:numId w:val="1"/>
        </w:numPr>
        <w:tabs>
          <w:tab w:val="left" w:pos="8222"/>
        </w:tabs>
        <w:ind w:left="851" w:hanging="851"/>
        <w:rPr>
          <w:b/>
          <w:sz w:val="24"/>
          <w:szCs w:val="24"/>
        </w:rPr>
      </w:pPr>
      <w:r w:rsidRPr="003A75E9">
        <w:rPr>
          <w:b/>
          <w:sz w:val="24"/>
          <w:szCs w:val="24"/>
        </w:rPr>
        <w:t>Uforligeligheder</w:t>
      </w:r>
    </w:p>
    <w:p w:rsidR="00422DDC" w:rsidRPr="003A75E9" w:rsidRDefault="00422DDC" w:rsidP="00422DDC">
      <w:pPr>
        <w:tabs>
          <w:tab w:val="left" w:pos="851"/>
          <w:tab w:val="left" w:pos="8222"/>
        </w:tabs>
        <w:ind w:left="851" w:hanging="851"/>
        <w:rPr>
          <w:sz w:val="24"/>
          <w:szCs w:val="24"/>
        </w:rPr>
      </w:pPr>
      <w:r w:rsidRPr="003A75E9">
        <w:rPr>
          <w:sz w:val="24"/>
          <w:szCs w:val="24"/>
        </w:rPr>
        <w:tab/>
        <w:t>Må ikke blandes med andre lægemidler til dyr.</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numPr>
          <w:ilvl w:val="1"/>
          <w:numId w:val="1"/>
        </w:numPr>
        <w:tabs>
          <w:tab w:val="left" w:pos="8222"/>
        </w:tabs>
        <w:ind w:left="851" w:hanging="851"/>
        <w:rPr>
          <w:b/>
          <w:sz w:val="24"/>
          <w:szCs w:val="24"/>
        </w:rPr>
      </w:pPr>
      <w:r w:rsidRPr="003A75E9">
        <w:rPr>
          <w:b/>
          <w:sz w:val="24"/>
          <w:szCs w:val="24"/>
        </w:rPr>
        <w:t>Opbevaringstid</w:t>
      </w:r>
    </w:p>
    <w:p w:rsidR="00422DDC" w:rsidRPr="003A75E9" w:rsidRDefault="00422DDC" w:rsidP="00422DDC">
      <w:pPr>
        <w:tabs>
          <w:tab w:val="left" w:pos="0"/>
          <w:tab w:val="left" w:pos="851"/>
          <w:tab w:val="left" w:pos="8222"/>
        </w:tabs>
        <w:ind w:left="851" w:hanging="851"/>
        <w:rPr>
          <w:sz w:val="24"/>
          <w:szCs w:val="24"/>
        </w:rPr>
      </w:pPr>
      <w:r w:rsidRPr="003A75E9">
        <w:rPr>
          <w:sz w:val="24"/>
          <w:szCs w:val="24"/>
        </w:rPr>
        <w:tab/>
      </w:r>
      <w:r w:rsidR="000A376C" w:rsidRPr="000A376C">
        <w:rPr>
          <w:sz w:val="24"/>
          <w:szCs w:val="24"/>
        </w:rPr>
        <w:t>Opbevaringstid for veterinærlægemidlet</w:t>
      </w:r>
      <w:r w:rsidRPr="003A75E9">
        <w:rPr>
          <w:sz w:val="24"/>
          <w:szCs w:val="24"/>
        </w:rPr>
        <w:t>: 3 år.</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000A376C" w:rsidRPr="000A376C">
        <w:rPr>
          <w:sz w:val="24"/>
          <w:szCs w:val="24"/>
        </w:rPr>
        <w:t>Opbevaringstid</w:t>
      </w:r>
      <w:r w:rsidR="000A376C" w:rsidRPr="003A75E9">
        <w:rPr>
          <w:sz w:val="24"/>
          <w:szCs w:val="24"/>
        </w:rPr>
        <w:t xml:space="preserve"> </w:t>
      </w:r>
      <w:r w:rsidR="000A376C">
        <w:rPr>
          <w:sz w:val="24"/>
          <w:szCs w:val="24"/>
        </w:rPr>
        <w:t>e</w:t>
      </w:r>
      <w:r w:rsidRPr="003A75E9">
        <w:rPr>
          <w:sz w:val="24"/>
          <w:szCs w:val="24"/>
        </w:rPr>
        <w:t>fter første åbning af den indre emballage: 3 måneder.</w:t>
      </w:r>
    </w:p>
    <w:p w:rsidR="00422DDC" w:rsidRPr="003A75E9" w:rsidRDefault="00422DDC" w:rsidP="00422DDC">
      <w:pPr>
        <w:tabs>
          <w:tab w:val="left" w:pos="0"/>
          <w:tab w:val="left" w:pos="851"/>
          <w:tab w:val="left" w:pos="8222"/>
        </w:tabs>
        <w:ind w:left="851" w:hanging="851"/>
        <w:rPr>
          <w:sz w:val="24"/>
          <w:szCs w:val="24"/>
        </w:rPr>
      </w:pPr>
      <w:bookmarkStart w:id="0" w:name="_GoBack"/>
      <w:bookmarkEnd w:id="0"/>
      <w:r>
        <w:rPr>
          <w:sz w:val="24"/>
          <w:szCs w:val="24"/>
        </w:rPr>
        <w:tab/>
      </w:r>
      <w:r w:rsidR="000A376C" w:rsidRPr="000A376C">
        <w:rPr>
          <w:sz w:val="24"/>
          <w:szCs w:val="24"/>
        </w:rPr>
        <w:t xml:space="preserve">Opbevaringstid </w:t>
      </w:r>
      <w:r w:rsidR="000A376C">
        <w:rPr>
          <w:sz w:val="24"/>
          <w:szCs w:val="24"/>
        </w:rPr>
        <w:t>e</w:t>
      </w:r>
      <w:r w:rsidRPr="003A75E9">
        <w:rPr>
          <w:sz w:val="24"/>
          <w:szCs w:val="24"/>
        </w:rPr>
        <w:t xml:space="preserve">fter </w:t>
      </w:r>
      <w:proofErr w:type="spellStart"/>
      <w:r w:rsidRPr="003A75E9">
        <w:rPr>
          <w:sz w:val="24"/>
          <w:szCs w:val="24"/>
        </w:rPr>
        <w:t>rekonstituering</w:t>
      </w:r>
      <w:proofErr w:type="spellEnd"/>
      <w:r w:rsidRPr="003A75E9">
        <w:rPr>
          <w:sz w:val="24"/>
          <w:szCs w:val="24"/>
        </w:rPr>
        <w:t xml:space="preserve"> i drikkevand: 24 timer.</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000A376C" w:rsidRPr="000A376C">
        <w:rPr>
          <w:sz w:val="24"/>
          <w:szCs w:val="24"/>
        </w:rPr>
        <w:t xml:space="preserve">Opbevaringstid </w:t>
      </w:r>
      <w:r w:rsidR="000A376C">
        <w:rPr>
          <w:sz w:val="24"/>
          <w:szCs w:val="24"/>
        </w:rPr>
        <w:t>e</w:t>
      </w:r>
      <w:r w:rsidRPr="003A75E9">
        <w:rPr>
          <w:sz w:val="24"/>
          <w:szCs w:val="24"/>
        </w:rPr>
        <w:t xml:space="preserve">fter </w:t>
      </w:r>
      <w:proofErr w:type="spellStart"/>
      <w:r w:rsidRPr="003A75E9">
        <w:rPr>
          <w:sz w:val="24"/>
          <w:szCs w:val="24"/>
        </w:rPr>
        <w:t>rekonstituering</w:t>
      </w:r>
      <w:proofErr w:type="spellEnd"/>
      <w:r w:rsidRPr="003A75E9">
        <w:rPr>
          <w:sz w:val="24"/>
          <w:szCs w:val="24"/>
        </w:rPr>
        <w:t xml:space="preserve"> i mælkeerstatning: 4 timer.</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numPr>
          <w:ilvl w:val="1"/>
          <w:numId w:val="1"/>
        </w:numPr>
        <w:tabs>
          <w:tab w:val="left" w:pos="8222"/>
        </w:tabs>
        <w:ind w:left="851" w:hanging="851"/>
        <w:rPr>
          <w:b/>
          <w:sz w:val="24"/>
          <w:szCs w:val="24"/>
        </w:rPr>
      </w:pPr>
      <w:r w:rsidRPr="003A75E9">
        <w:rPr>
          <w:b/>
          <w:sz w:val="24"/>
          <w:szCs w:val="24"/>
        </w:rPr>
        <w:t>Særlige opbevaringsforhold</w:t>
      </w:r>
    </w:p>
    <w:p w:rsidR="00422DDC" w:rsidRPr="003A75E9" w:rsidRDefault="00422DDC" w:rsidP="00422DDC">
      <w:pPr>
        <w:tabs>
          <w:tab w:val="left" w:pos="0"/>
          <w:tab w:val="left" w:pos="851"/>
          <w:tab w:val="left" w:pos="8222"/>
        </w:tabs>
        <w:ind w:left="851"/>
        <w:rPr>
          <w:sz w:val="24"/>
          <w:szCs w:val="24"/>
        </w:rPr>
      </w:pPr>
      <w:r>
        <w:rPr>
          <w:sz w:val="24"/>
          <w:szCs w:val="24"/>
        </w:rPr>
        <w:t xml:space="preserve">Må ikke opbevares ved temperaturer over </w:t>
      </w:r>
      <w:r w:rsidRPr="003A75E9">
        <w:rPr>
          <w:sz w:val="24"/>
          <w:szCs w:val="24"/>
        </w:rPr>
        <w:t>25ºC.</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Må ikke opbevares i køleskab eller nedfryses.</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Beskyttes mod frost.</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numPr>
          <w:ilvl w:val="1"/>
          <w:numId w:val="1"/>
        </w:numPr>
        <w:tabs>
          <w:tab w:val="left" w:pos="8222"/>
        </w:tabs>
        <w:ind w:left="851" w:hanging="851"/>
        <w:rPr>
          <w:b/>
          <w:sz w:val="24"/>
          <w:szCs w:val="24"/>
        </w:rPr>
      </w:pPr>
      <w:r w:rsidRPr="003A75E9">
        <w:rPr>
          <w:b/>
          <w:sz w:val="24"/>
          <w:szCs w:val="24"/>
        </w:rPr>
        <w:t>Emballage</w:t>
      </w:r>
    </w:p>
    <w:p w:rsidR="00422DDC" w:rsidRDefault="00422DDC" w:rsidP="00422DDC">
      <w:pPr>
        <w:tabs>
          <w:tab w:val="left" w:pos="0"/>
          <w:tab w:val="left" w:pos="851"/>
          <w:tab w:val="left" w:pos="8222"/>
        </w:tabs>
        <w:ind w:left="851" w:hanging="851"/>
        <w:rPr>
          <w:sz w:val="24"/>
          <w:szCs w:val="24"/>
        </w:rPr>
      </w:pPr>
      <w:r w:rsidRPr="003A75E9">
        <w:rPr>
          <w:sz w:val="24"/>
          <w:szCs w:val="24"/>
        </w:rPr>
        <w:tab/>
      </w:r>
      <w:r w:rsidRPr="002E241F">
        <w:rPr>
          <w:sz w:val="24"/>
          <w:szCs w:val="24"/>
          <w:u w:val="single"/>
        </w:rPr>
        <w:t>Kompositdunk</w:t>
      </w:r>
      <w:r w:rsidRPr="003A75E9">
        <w:rPr>
          <w:sz w:val="24"/>
          <w:szCs w:val="24"/>
        </w:rPr>
        <w:t xml:space="preserve">: </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Beholder bestående af PET/aluminium/klæbemiddel/papir med en afrivningsmembran af PET/aluminium og et låg af HDPE.</w:t>
      </w:r>
    </w:p>
    <w:p w:rsidR="00422DDC"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Kompositdunken indeholder 1 kg.</w:t>
      </w:r>
    </w:p>
    <w:p w:rsidR="000A376C" w:rsidRPr="003A75E9" w:rsidRDefault="000A376C" w:rsidP="00422DDC">
      <w:pPr>
        <w:tabs>
          <w:tab w:val="left" w:pos="0"/>
          <w:tab w:val="left" w:pos="851"/>
          <w:tab w:val="left" w:pos="8222"/>
        </w:tabs>
        <w:ind w:left="851" w:hanging="851"/>
        <w:rPr>
          <w:sz w:val="24"/>
          <w:szCs w:val="24"/>
        </w:rPr>
      </w:pPr>
    </w:p>
    <w:p w:rsidR="000A376C" w:rsidRPr="000A376C" w:rsidRDefault="000A376C" w:rsidP="000A376C">
      <w:pPr>
        <w:tabs>
          <w:tab w:val="left" w:pos="0"/>
          <w:tab w:val="left" w:pos="851"/>
          <w:tab w:val="left" w:pos="8222"/>
        </w:tabs>
        <w:ind w:left="851" w:hanging="851"/>
        <w:rPr>
          <w:sz w:val="24"/>
          <w:szCs w:val="24"/>
        </w:rPr>
      </w:pPr>
      <w:r>
        <w:rPr>
          <w:sz w:val="24"/>
          <w:szCs w:val="24"/>
        </w:rPr>
        <w:tab/>
      </w:r>
      <w:proofErr w:type="spellStart"/>
      <w:r w:rsidRPr="000A376C">
        <w:rPr>
          <w:sz w:val="24"/>
          <w:szCs w:val="24"/>
        </w:rPr>
        <w:t>Securitainer</w:t>
      </w:r>
      <w:proofErr w:type="spellEnd"/>
      <w:r w:rsidRPr="000A376C">
        <w:rPr>
          <w:sz w:val="24"/>
          <w:szCs w:val="24"/>
        </w:rPr>
        <w:t xml:space="preserve">: </w:t>
      </w:r>
    </w:p>
    <w:p w:rsidR="000A376C" w:rsidRPr="000A376C" w:rsidRDefault="000A376C" w:rsidP="000A376C">
      <w:pPr>
        <w:tabs>
          <w:tab w:val="left" w:pos="0"/>
          <w:tab w:val="left" w:pos="851"/>
          <w:tab w:val="left" w:pos="8222"/>
        </w:tabs>
        <w:ind w:left="851" w:hanging="851"/>
        <w:rPr>
          <w:sz w:val="24"/>
          <w:szCs w:val="24"/>
        </w:rPr>
      </w:pPr>
      <w:r>
        <w:rPr>
          <w:sz w:val="24"/>
          <w:szCs w:val="24"/>
        </w:rPr>
        <w:tab/>
      </w:r>
      <w:r w:rsidRPr="000A376C">
        <w:rPr>
          <w:sz w:val="24"/>
          <w:szCs w:val="24"/>
        </w:rPr>
        <w:t xml:space="preserve">Hvid, cylindrisk polypropylenbeholder med et låg af lav-densitet </w:t>
      </w:r>
      <w:proofErr w:type="spellStart"/>
      <w:r w:rsidRPr="000A376C">
        <w:rPr>
          <w:sz w:val="24"/>
          <w:szCs w:val="24"/>
        </w:rPr>
        <w:t>polyethylen</w:t>
      </w:r>
      <w:proofErr w:type="spellEnd"/>
      <w:r w:rsidRPr="000A376C">
        <w:rPr>
          <w:sz w:val="24"/>
          <w:szCs w:val="24"/>
        </w:rPr>
        <w:t>.</w:t>
      </w:r>
    </w:p>
    <w:p w:rsidR="00422DDC" w:rsidRDefault="000A376C" w:rsidP="000A376C">
      <w:pPr>
        <w:tabs>
          <w:tab w:val="left" w:pos="0"/>
          <w:tab w:val="left" w:pos="851"/>
          <w:tab w:val="left" w:pos="8222"/>
        </w:tabs>
        <w:ind w:left="851" w:hanging="851"/>
        <w:rPr>
          <w:sz w:val="24"/>
          <w:szCs w:val="24"/>
        </w:rPr>
      </w:pPr>
      <w:r>
        <w:rPr>
          <w:sz w:val="24"/>
          <w:szCs w:val="24"/>
        </w:rPr>
        <w:tab/>
      </w:r>
      <w:proofErr w:type="spellStart"/>
      <w:r w:rsidRPr="000A376C">
        <w:rPr>
          <w:sz w:val="24"/>
          <w:szCs w:val="24"/>
        </w:rPr>
        <w:t>Securitainer</w:t>
      </w:r>
      <w:proofErr w:type="spellEnd"/>
      <w:r w:rsidRPr="000A376C">
        <w:rPr>
          <w:sz w:val="24"/>
          <w:szCs w:val="24"/>
        </w:rPr>
        <w:t xml:space="preserve"> indeholder 1 kg</w:t>
      </w:r>
      <w:r>
        <w:rPr>
          <w:sz w:val="24"/>
          <w:szCs w:val="24"/>
        </w:rPr>
        <w:t>.</w:t>
      </w:r>
    </w:p>
    <w:p w:rsidR="000A376C" w:rsidRDefault="000A376C" w:rsidP="000A376C">
      <w:pPr>
        <w:tabs>
          <w:tab w:val="left" w:pos="0"/>
          <w:tab w:val="left" w:pos="851"/>
          <w:tab w:val="left" w:pos="8222"/>
        </w:tabs>
        <w:ind w:left="851" w:hanging="851"/>
        <w:rPr>
          <w:sz w:val="24"/>
          <w:szCs w:val="24"/>
        </w:rPr>
      </w:pPr>
    </w:p>
    <w:p w:rsidR="00422DDC" w:rsidRDefault="00422DDC" w:rsidP="00422DDC">
      <w:pPr>
        <w:tabs>
          <w:tab w:val="left" w:pos="0"/>
          <w:tab w:val="left" w:pos="851"/>
          <w:tab w:val="left" w:pos="8222"/>
        </w:tabs>
        <w:ind w:left="851" w:hanging="851"/>
        <w:rPr>
          <w:sz w:val="24"/>
          <w:szCs w:val="24"/>
        </w:rPr>
      </w:pPr>
      <w:r>
        <w:rPr>
          <w:sz w:val="24"/>
          <w:szCs w:val="24"/>
        </w:rPr>
        <w:tab/>
      </w:r>
      <w:r w:rsidRPr="002E241F">
        <w:rPr>
          <w:sz w:val="24"/>
          <w:szCs w:val="24"/>
          <w:u w:val="single"/>
        </w:rPr>
        <w:t>Spand</w:t>
      </w:r>
      <w:r w:rsidRPr="003A75E9">
        <w:rPr>
          <w:sz w:val="24"/>
          <w:szCs w:val="24"/>
        </w:rPr>
        <w:t xml:space="preserve">: </w:t>
      </w: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Polypropylenspand med et polypropylenlåg.</w:t>
      </w:r>
    </w:p>
    <w:p w:rsidR="00422DDC"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Spanden indeholder 1</w:t>
      </w:r>
      <w:r>
        <w:rPr>
          <w:sz w:val="24"/>
          <w:szCs w:val="24"/>
        </w:rPr>
        <w:t xml:space="preserve"> kg eller</w:t>
      </w:r>
      <w:r w:rsidRPr="003A75E9">
        <w:rPr>
          <w:sz w:val="24"/>
          <w:szCs w:val="24"/>
        </w:rPr>
        <w:t xml:space="preserve"> 2,5 </w:t>
      </w:r>
      <w:r>
        <w:rPr>
          <w:sz w:val="24"/>
          <w:szCs w:val="24"/>
        </w:rPr>
        <w:t xml:space="preserve">kg </w:t>
      </w:r>
      <w:r w:rsidRPr="003A75E9">
        <w:rPr>
          <w:sz w:val="24"/>
          <w:szCs w:val="24"/>
        </w:rPr>
        <w:t>eller 5 kg.</w:t>
      </w:r>
    </w:p>
    <w:p w:rsidR="00422DDC" w:rsidRDefault="00422DDC" w:rsidP="00422DDC">
      <w:pPr>
        <w:tabs>
          <w:tab w:val="left" w:pos="0"/>
          <w:tab w:val="left" w:pos="851"/>
          <w:tab w:val="left" w:pos="8222"/>
        </w:tabs>
        <w:ind w:left="851" w:hanging="851"/>
        <w:rPr>
          <w:sz w:val="24"/>
          <w:szCs w:val="24"/>
        </w:rPr>
      </w:pPr>
    </w:p>
    <w:p w:rsidR="00422DDC" w:rsidRPr="003A75E9" w:rsidRDefault="00422DDC" w:rsidP="00422DDC">
      <w:pPr>
        <w:tabs>
          <w:tab w:val="left" w:pos="0"/>
          <w:tab w:val="left" w:pos="851"/>
          <w:tab w:val="left" w:pos="8222"/>
        </w:tabs>
        <w:ind w:left="851" w:hanging="851"/>
        <w:rPr>
          <w:sz w:val="24"/>
          <w:szCs w:val="24"/>
        </w:rPr>
      </w:pPr>
      <w:r>
        <w:rPr>
          <w:sz w:val="24"/>
          <w:szCs w:val="24"/>
        </w:rPr>
        <w:tab/>
      </w:r>
      <w:r w:rsidRPr="001B03A2">
        <w:rPr>
          <w:sz w:val="24"/>
          <w:szCs w:val="24"/>
        </w:rPr>
        <w:t>Ikke alle pakningsstørrelser er nødvendigvis markedsført.</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6.6</w:t>
      </w:r>
      <w:r w:rsidRPr="003A75E9">
        <w:rPr>
          <w:b/>
          <w:sz w:val="24"/>
          <w:szCs w:val="24"/>
        </w:rPr>
        <w:tab/>
        <w:t>Særlige forholdsregler ved bortskaffelse af rester af lægemidlet eller affald</w:t>
      </w:r>
    </w:p>
    <w:p w:rsidR="00422DDC" w:rsidRDefault="00422DDC" w:rsidP="00422DDC">
      <w:pPr>
        <w:tabs>
          <w:tab w:val="left" w:pos="0"/>
          <w:tab w:val="left" w:pos="851"/>
          <w:tab w:val="left" w:pos="8222"/>
        </w:tabs>
        <w:ind w:left="851" w:hanging="851"/>
        <w:rPr>
          <w:sz w:val="24"/>
          <w:szCs w:val="24"/>
        </w:rPr>
      </w:pPr>
      <w:r>
        <w:rPr>
          <w:sz w:val="24"/>
          <w:szCs w:val="24"/>
        </w:rPr>
        <w:tab/>
      </w:r>
      <w:r w:rsidRPr="003A75E9">
        <w:rPr>
          <w:sz w:val="24"/>
          <w:szCs w:val="24"/>
        </w:rPr>
        <w:t xml:space="preserve">Ikke anvendt veterinærlægemidler, samt affald heraf bør destrueres i henhold til lokale </w:t>
      </w:r>
      <w:proofErr w:type="spellStart"/>
      <w:r w:rsidRPr="003A75E9">
        <w:rPr>
          <w:sz w:val="24"/>
          <w:szCs w:val="24"/>
        </w:rPr>
        <w:t>retningslinier</w:t>
      </w:r>
      <w:proofErr w:type="spellEnd"/>
      <w:r w:rsidRPr="003A75E9">
        <w:rPr>
          <w:sz w:val="24"/>
          <w:szCs w:val="24"/>
        </w:rPr>
        <w:t>.</w:t>
      </w:r>
    </w:p>
    <w:p w:rsidR="00422DDC" w:rsidRPr="003A75E9" w:rsidRDefault="00422DDC" w:rsidP="00422DDC">
      <w:pPr>
        <w:tabs>
          <w:tab w:val="left" w:pos="0"/>
          <w:tab w:val="left" w:pos="851"/>
          <w:tab w:val="left" w:pos="8222"/>
        </w:tabs>
        <w:ind w:left="851" w:hanging="851"/>
        <w:rPr>
          <w:b/>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7.</w:t>
      </w:r>
      <w:r w:rsidRPr="003A75E9">
        <w:rPr>
          <w:b/>
          <w:sz w:val="24"/>
          <w:szCs w:val="24"/>
        </w:rPr>
        <w:tab/>
        <w:t>INDEHAVER AF MARKEDSFØRINGSTILLADELSEN</w:t>
      </w:r>
    </w:p>
    <w:p w:rsidR="00422DDC" w:rsidRPr="00C672BD" w:rsidRDefault="00422DDC" w:rsidP="00422DDC">
      <w:pPr>
        <w:tabs>
          <w:tab w:val="left" w:pos="0"/>
          <w:tab w:val="left" w:pos="851"/>
          <w:tab w:val="left" w:pos="8222"/>
        </w:tabs>
        <w:ind w:left="851" w:hanging="851"/>
        <w:rPr>
          <w:sz w:val="24"/>
          <w:szCs w:val="24"/>
        </w:rPr>
      </w:pPr>
      <w:r w:rsidRPr="003A75E9">
        <w:rPr>
          <w:sz w:val="24"/>
          <w:szCs w:val="24"/>
        </w:rPr>
        <w:tab/>
      </w:r>
      <w:proofErr w:type="spellStart"/>
      <w:r w:rsidRPr="00C672BD">
        <w:rPr>
          <w:sz w:val="24"/>
          <w:szCs w:val="24"/>
        </w:rPr>
        <w:t>Dopharma</w:t>
      </w:r>
      <w:proofErr w:type="spellEnd"/>
      <w:r w:rsidRPr="00C672BD">
        <w:rPr>
          <w:sz w:val="24"/>
          <w:szCs w:val="24"/>
        </w:rPr>
        <w:t xml:space="preserve"> Research B.V.</w:t>
      </w:r>
    </w:p>
    <w:p w:rsidR="00422DDC" w:rsidRPr="00F2602D" w:rsidRDefault="00422DDC" w:rsidP="00422DDC">
      <w:pPr>
        <w:tabs>
          <w:tab w:val="left" w:pos="0"/>
          <w:tab w:val="left" w:pos="851"/>
          <w:tab w:val="left" w:pos="8222"/>
        </w:tabs>
        <w:ind w:left="851" w:hanging="851"/>
        <w:rPr>
          <w:sz w:val="24"/>
          <w:szCs w:val="24"/>
        </w:rPr>
      </w:pPr>
      <w:r w:rsidRPr="00C672BD">
        <w:rPr>
          <w:sz w:val="24"/>
          <w:szCs w:val="24"/>
        </w:rPr>
        <w:tab/>
      </w:r>
      <w:proofErr w:type="spellStart"/>
      <w:r w:rsidRPr="00F2602D">
        <w:rPr>
          <w:sz w:val="24"/>
          <w:szCs w:val="24"/>
        </w:rPr>
        <w:t>Zalmweg</w:t>
      </w:r>
      <w:proofErr w:type="spellEnd"/>
      <w:r w:rsidRPr="00F2602D">
        <w:rPr>
          <w:sz w:val="24"/>
          <w:szCs w:val="24"/>
        </w:rPr>
        <w:t xml:space="preserve"> 24</w:t>
      </w:r>
    </w:p>
    <w:p w:rsidR="00422DDC" w:rsidRDefault="00422DDC" w:rsidP="00422DDC">
      <w:pPr>
        <w:tabs>
          <w:tab w:val="left" w:pos="0"/>
          <w:tab w:val="left" w:pos="851"/>
          <w:tab w:val="left" w:pos="8222"/>
        </w:tabs>
        <w:ind w:left="851" w:hanging="851"/>
        <w:rPr>
          <w:sz w:val="24"/>
          <w:szCs w:val="24"/>
          <w:lang w:val="nl-NL"/>
        </w:rPr>
      </w:pPr>
      <w:r>
        <w:rPr>
          <w:sz w:val="24"/>
          <w:szCs w:val="24"/>
          <w:lang w:val="nl-NL"/>
        </w:rPr>
        <w:tab/>
      </w:r>
      <w:r w:rsidRPr="003A75E9">
        <w:rPr>
          <w:sz w:val="24"/>
          <w:szCs w:val="24"/>
          <w:lang w:val="nl-NL"/>
        </w:rPr>
        <w:t>4941 VX Raamsdonksveer</w:t>
      </w:r>
    </w:p>
    <w:p w:rsidR="00422DDC" w:rsidRPr="003A75E9" w:rsidRDefault="00422DDC" w:rsidP="00422DDC">
      <w:pPr>
        <w:tabs>
          <w:tab w:val="left" w:pos="0"/>
          <w:tab w:val="left" w:pos="851"/>
          <w:tab w:val="left" w:pos="8222"/>
        </w:tabs>
        <w:ind w:left="851" w:hanging="851"/>
        <w:rPr>
          <w:sz w:val="24"/>
          <w:szCs w:val="24"/>
          <w:lang w:val="nl-NL"/>
        </w:rPr>
      </w:pPr>
      <w:r>
        <w:rPr>
          <w:sz w:val="24"/>
          <w:szCs w:val="24"/>
          <w:lang w:val="nl-NL"/>
        </w:rPr>
        <w:tab/>
        <w:t>Holland</w:t>
      </w:r>
    </w:p>
    <w:p w:rsidR="00422DDC" w:rsidRPr="003A75E9" w:rsidRDefault="00422DDC" w:rsidP="00422DDC">
      <w:pPr>
        <w:tabs>
          <w:tab w:val="left" w:pos="0"/>
          <w:tab w:val="left" w:pos="851"/>
          <w:tab w:val="left" w:pos="8222"/>
        </w:tabs>
        <w:ind w:left="851" w:hanging="851"/>
        <w:rPr>
          <w:sz w:val="24"/>
          <w:szCs w:val="24"/>
          <w:lang w:val="nl-NL"/>
        </w:rPr>
      </w:pPr>
    </w:p>
    <w:p w:rsidR="00422DDC" w:rsidRPr="00E60014" w:rsidRDefault="00422DDC" w:rsidP="00422DDC">
      <w:pPr>
        <w:ind w:left="851"/>
        <w:rPr>
          <w:b/>
          <w:sz w:val="24"/>
          <w:szCs w:val="24"/>
        </w:rPr>
      </w:pPr>
      <w:r>
        <w:rPr>
          <w:b/>
          <w:sz w:val="24"/>
          <w:szCs w:val="24"/>
        </w:rPr>
        <w:t>Repræsentant</w:t>
      </w:r>
    </w:p>
    <w:p w:rsidR="00422DDC" w:rsidRPr="003A75E9" w:rsidRDefault="00422DDC" w:rsidP="00422DDC">
      <w:pPr>
        <w:ind w:left="851"/>
        <w:rPr>
          <w:sz w:val="24"/>
          <w:szCs w:val="24"/>
        </w:rPr>
      </w:pPr>
      <w:proofErr w:type="spellStart"/>
      <w:r w:rsidRPr="003A75E9">
        <w:rPr>
          <w:sz w:val="24"/>
          <w:szCs w:val="24"/>
        </w:rPr>
        <w:t>Salfarm</w:t>
      </w:r>
      <w:proofErr w:type="spellEnd"/>
      <w:r w:rsidRPr="003A75E9">
        <w:rPr>
          <w:sz w:val="24"/>
          <w:szCs w:val="24"/>
        </w:rPr>
        <w:t xml:space="preserve"> Danmark A/S</w:t>
      </w:r>
    </w:p>
    <w:p w:rsidR="00AA0D35" w:rsidRPr="001F1A72" w:rsidRDefault="00AA0D35" w:rsidP="00AA0D35">
      <w:pPr>
        <w:ind w:left="851"/>
        <w:rPr>
          <w:sz w:val="24"/>
          <w:szCs w:val="24"/>
        </w:rPr>
      </w:pPr>
      <w:bookmarkStart w:id="1" w:name="_Hlk95906359"/>
      <w:r w:rsidRPr="001F1A72">
        <w:rPr>
          <w:sz w:val="24"/>
          <w:szCs w:val="24"/>
        </w:rPr>
        <w:t>Nordager 19</w:t>
      </w:r>
    </w:p>
    <w:bookmarkEnd w:id="1"/>
    <w:p w:rsidR="00422DDC" w:rsidRPr="003A75E9" w:rsidRDefault="00422DDC" w:rsidP="00422DDC">
      <w:pPr>
        <w:ind w:left="851"/>
        <w:rPr>
          <w:sz w:val="24"/>
          <w:szCs w:val="24"/>
        </w:rPr>
      </w:pPr>
      <w:r w:rsidRPr="003A75E9">
        <w:rPr>
          <w:sz w:val="24"/>
          <w:szCs w:val="24"/>
        </w:rPr>
        <w:t>6000 Kolding</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numPr>
          <w:ilvl w:val="0"/>
          <w:numId w:val="3"/>
        </w:numPr>
        <w:tabs>
          <w:tab w:val="clear" w:pos="360"/>
          <w:tab w:val="left" w:pos="851"/>
          <w:tab w:val="left" w:pos="8222"/>
        </w:tabs>
        <w:ind w:left="851" w:hanging="851"/>
        <w:rPr>
          <w:b/>
          <w:sz w:val="24"/>
          <w:szCs w:val="24"/>
        </w:rPr>
      </w:pPr>
      <w:r w:rsidRPr="003A75E9">
        <w:rPr>
          <w:b/>
          <w:sz w:val="24"/>
          <w:szCs w:val="24"/>
        </w:rPr>
        <w:t>MARKEDSFØRINGSTILLADELSESNUMMER (NUMRE)</w:t>
      </w:r>
    </w:p>
    <w:p w:rsidR="00422DDC" w:rsidRPr="003A75E9" w:rsidRDefault="00422DDC" w:rsidP="00422DDC">
      <w:pPr>
        <w:tabs>
          <w:tab w:val="left" w:pos="0"/>
          <w:tab w:val="left" w:pos="851"/>
          <w:tab w:val="left" w:pos="8222"/>
        </w:tabs>
        <w:ind w:left="851" w:hanging="851"/>
        <w:rPr>
          <w:sz w:val="24"/>
          <w:szCs w:val="24"/>
        </w:rPr>
      </w:pPr>
      <w:r w:rsidRPr="003A75E9">
        <w:rPr>
          <w:sz w:val="24"/>
          <w:szCs w:val="24"/>
        </w:rPr>
        <w:tab/>
        <w:t>48741</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9.</w:t>
      </w:r>
      <w:r w:rsidRPr="003A75E9">
        <w:rPr>
          <w:b/>
          <w:sz w:val="24"/>
          <w:szCs w:val="24"/>
        </w:rPr>
        <w:tab/>
        <w:t>DATO FOR FØRSTE MARKEDSFØRINGSTILLADELSE</w:t>
      </w:r>
    </w:p>
    <w:p w:rsidR="00422DDC" w:rsidRPr="003A75E9" w:rsidRDefault="00422DDC" w:rsidP="00422DDC">
      <w:pPr>
        <w:tabs>
          <w:tab w:val="left" w:pos="851"/>
          <w:tab w:val="left" w:pos="8222"/>
        </w:tabs>
        <w:ind w:left="851" w:hanging="851"/>
        <w:rPr>
          <w:sz w:val="24"/>
          <w:szCs w:val="24"/>
        </w:rPr>
      </w:pPr>
      <w:r w:rsidRPr="003A75E9">
        <w:rPr>
          <w:sz w:val="24"/>
          <w:szCs w:val="24"/>
        </w:rPr>
        <w:tab/>
        <w:t>2</w:t>
      </w:r>
      <w:r>
        <w:rPr>
          <w:sz w:val="24"/>
          <w:szCs w:val="24"/>
        </w:rPr>
        <w:t>8</w:t>
      </w:r>
      <w:r w:rsidRPr="003A75E9">
        <w:rPr>
          <w:sz w:val="24"/>
          <w:szCs w:val="24"/>
        </w:rPr>
        <w:t>. juli 2011</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10.</w:t>
      </w:r>
      <w:r w:rsidRPr="003A75E9">
        <w:rPr>
          <w:b/>
          <w:sz w:val="24"/>
          <w:szCs w:val="24"/>
        </w:rPr>
        <w:tab/>
        <w:t>DATO FOR ÆNDRING AF TEKSTEN</w:t>
      </w:r>
    </w:p>
    <w:p w:rsidR="00422DDC" w:rsidRPr="003A75E9" w:rsidRDefault="00422DDC" w:rsidP="00422DDC">
      <w:pPr>
        <w:tabs>
          <w:tab w:val="left" w:pos="851"/>
          <w:tab w:val="left" w:pos="8222"/>
        </w:tabs>
        <w:ind w:left="851" w:hanging="851"/>
        <w:rPr>
          <w:sz w:val="24"/>
          <w:szCs w:val="24"/>
        </w:rPr>
      </w:pPr>
      <w:r w:rsidRPr="003A75E9">
        <w:rPr>
          <w:sz w:val="24"/>
          <w:szCs w:val="24"/>
        </w:rPr>
        <w:tab/>
      </w:r>
      <w:r w:rsidR="000A62BA">
        <w:rPr>
          <w:sz w:val="24"/>
          <w:szCs w:val="24"/>
        </w:rPr>
        <w:t>18</w:t>
      </w:r>
      <w:r w:rsidR="00AA0D35">
        <w:rPr>
          <w:sz w:val="24"/>
          <w:szCs w:val="24"/>
        </w:rPr>
        <w:t xml:space="preserve">. </w:t>
      </w:r>
      <w:r w:rsidR="000A62BA">
        <w:rPr>
          <w:sz w:val="24"/>
          <w:szCs w:val="24"/>
        </w:rPr>
        <w:t>marts</w:t>
      </w:r>
      <w:r w:rsidR="00AA0D35">
        <w:rPr>
          <w:sz w:val="24"/>
          <w:szCs w:val="24"/>
        </w:rPr>
        <w:t xml:space="preserve"> 2022</w:t>
      </w:r>
    </w:p>
    <w:p w:rsidR="00422DDC" w:rsidRPr="003A75E9" w:rsidRDefault="00422DDC" w:rsidP="00422DDC">
      <w:pPr>
        <w:tabs>
          <w:tab w:val="left" w:pos="851"/>
          <w:tab w:val="left" w:pos="8222"/>
        </w:tabs>
        <w:ind w:left="851" w:hanging="851"/>
        <w:rPr>
          <w:sz w:val="24"/>
          <w:szCs w:val="24"/>
        </w:rPr>
      </w:pPr>
    </w:p>
    <w:p w:rsidR="00422DDC" w:rsidRPr="003A75E9" w:rsidRDefault="00422DDC" w:rsidP="00422DDC">
      <w:pPr>
        <w:tabs>
          <w:tab w:val="left" w:pos="851"/>
          <w:tab w:val="left" w:pos="8222"/>
        </w:tabs>
        <w:ind w:left="851" w:hanging="851"/>
        <w:rPr>
          <w:b/>
          <w:sz w:val="24"/>
          <w:szCs w:val="24"/>
        </w:rPr>
      </w:pPr>
      <w:r w:rsidRPr="003A75E9">
        <w:rPr>
          <w:b/>
          <w:sz w:val="24"/>
          <w:szCs w:val="24"/>
        </w:rPr>
        <w:t>11.</w:t>
      </w:r>
      <w:r w:rsidRPr="003A75E9">
        <w:rPr>
          <w:b/>
          <w:sz w:val="24"/>
          <w:szCs w:val="24"/>
        </w:rPr>
        <w:tab/>
        <w:t>UDLEVERINGSBESTEMMELSE</w:t>
      </w:r>
    </w:p>
    <w:p w:rsidR="00422DDC" w:rsidRPr="003A75E9" w:rsidRDefault="00422DDC" w:rsidP="00422DDC">
      <w:pPr>
        <w:pStyle w:val="Sidehoved"/>
        <w:tabs>
          <w:tab w:val="clear" w:pos="4819"/>
          <w:tab w:val="clear" w:pos="9638"/>
          <w:tab w:val="left" w:pos="851"/>
          <w:tab w:val="left" w:pos="8222"/>
        </w:tabs>
        <w:ind w:left="851" w:hanging="851"/>
        <w:rPr>
          <w:szCs w:val="24"/>
        </w:rPr>
      </w:pPr>
      <w:r>
        <w:rPr>
          <w:szCs w:val="24"/>
        </w:rPr>
        <w:tab/>
        <w:t>BP</w:t>
      </w:r>
    </w:p>
    <w:p w:rsidR="00422DDC" w:rsidRPr="003A75E9" w:rsidRDefault="00422DDC" w:rsidP="00422DDC">
      <w:pPr>
        <w:ind w:left="851" w:hanging="851"/>
        <w:rPr>
          <w:sz w:val="24"/>
          <w:szCs w:val="24"/>
        </w:rPr>
      </w:pPr>
    </w:p>
    <w:p w:rsidR="00422DDC" w:rsidRPr="009F03AF" w:rsidRDefault="00422DDC" w:rsidP="00422DDC"/>
    <w:p w:rsidR="0003527F" w:rsidRPr="00422DDC" w:rsidRDefault="0003527F" w:rsidP="00422DDC"/>
    <w:sectPr w:rsidR="0003527F" w:rsidRPr="00422DDC" w:rsidSect="00AA0D35">
      <w:headerReference w:type="default" r:id="rId8"/>
      <w:footerReference w:type="default" r:id="rId9"/>
      <w:headerReference w:type="first" r:id="rId10"/>
      <w:footerReference w:type="first" r:id="rId11"/>
      <w:pgSz w:w="11906" w:h="16838" w:code="9"/>
      <w:pgMar w:top="1134"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DC" w:rsidRDefault="00422DDC">
      <w:r>
        <w:separator/>
      </w:r>
    </w:p>
  </w:endnote>
  <w:endnote w:type="continuationSeparator" w:id="0">
    <w:p w:rsidR="00422DDC" w:rsidRDefault="004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573663">
    <w:pPr>
      <w:pStyle w:val="Sidefod"/>
      <w:tabs>
        <w:tab w:val="clear" w:pos="4819"/>
        <w:tab w:val="left" w:pos="8647"/>
      </w:tabs>
      <w:rPr>
        <w:i/>
        <w:sz w:val="18"/>
      </w:rPr>
    </w:pPr>
    <w:proofErr w:type="spellStart"/>
    <w:r w:rsidRPr="00573663">
      <w:rPr>
        <w:i/>
        <w:snapToGrid w:val="0"/>
        <w:sz w:val="18"/>
      </w:rPr>
      <w:t>Sodilin</w:t>
    </w:r>
    <w:proofErr w:type="spellEnd"/>
    <w:r w:rsidRPr="00573663">
      <w:rPr>
        <w:i/>
        <w:snapToGrid w:val="0"/>
        <w:sz w:val="18"/>
      </w:rPr>
      <w:t>, pulver til oral opløsning 800 mg-g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22DDC">
      <w:rPr>
        <w:i/>
        <w:noProof/>
        <w:snapToGrid w:val="0"/>
        <w:sz w:val="18"/>
      </w:rPr>
      <w:t>Dokument702</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DC" w:rsidRDefault="00422DDC">
      <w:r>
        <w:separator/>
      </w:r>
    </w:p>
  </w:footnote>
  <w:footnote w:type="continuationSeparator" w:id="0">
    <w:p w:rsidR="00422DDC" w:rsidRDefault="0042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DC"/>
    <w:rsid w:val="0003527F"/>
    <w:rsid w:val="00065C7D"/>
    <w:rsid w:val="000A376C"/>
    <w:rsid w:val="000A62BA"/>
    <w:rsid w:val="000C6CD4"/>
    <w:rsid w:val="001577E4"/>
    <w:rsid w:val="001858CA"/>
    <w:rsid w:val="001C4AEF"/>
    <w:rsid w:val="001D3CC5"/>
    <w:rsid w:val="00322BDE"/>
    <w:rsid w:val="00406EE7"/>
    <w:rsid w:val="00407013"/>
    <w:rsid w:val="00422DDC"/>
    <w:rsid w:val="004A62CC"/>
    <w:rsid w:val="00565A74"/>
    <w:rsid w:val="00573663"/>
    <w:rsid w:val="005B0036"/>
    <w:rsid w:val="005F5831"/>
    <w:rsid w:val="00662012"/>
    <w:rsid w:val="00666B01"/>
    <w:rsid w:val="006B1539"/>
    <w:rsid w:val="006D4B41"/>
    <w:rsid w:val="006F5621"/>
    <w:rsid w:val="007E019D"/>
    <w:rsid w:val="007E2A00"/>
    <w:rsid w:val="008010F2"/>
    <w:rsid w:val="009202AE"/>
    <w:rsid w:val="00932676"/>
    <w:rsid w:val="009602D6"/>
    <w:rsid w:val="009766B2"/>
    <w:rsid w:val="009D66C6"/>
    <w:rsid w:val="00A81121"/>
    <w:rsid w:val="00A96525"/>
    <w:rsid w:val="00AA0D35"/>
    <w:rsid w:val="00AE29E5"/>
    <w:rsid w:val="00AE5757"/>
    <w:rsid w:val="00B25EB8"/>
    <w:rsid w:val="00BC634B"/>
    <w:rsid w:val="00BF2AE0"/>
    <w:rsid w:val="00C479BF"/>
    <w:rsid w:val="00CA6CCD"/>
    <w:rsid w:val="00D567AA"/>
    <w:rsid w:val="00DD6D71"/>
    <w:rsid w:val="00DF32BE"/>
    <w:rsid w:val="00E14F0A"/>
    <w:rsid w:val="00E63B58"/>
    <w:rsid w:val="00EB5778"/>
    <w:rsid w:val="00EE5253"/>
    <w:rsid w:val="00F2602D"/>
    <w:rsid w:val="00FA66E4"/>
    <w:rsid w:val="00FD32FC"/>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31DF"/>
  <w15:chartTrackingRefBased/>
  <w15:docId w15:val="{F3EAAE5D-1C3A-4892-A6EF-FB1D2F01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16</TotalTime>
  <Pages>5</Pages>
  <Words>1011</Words>
  <Characters>6736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Engdorf</dc:creator>
  <cp:keywords/>
  <dc:description>2022014191 Pkt. 6.3 fra:_x000d_
I salgspakning: 3 år._x000d_
Efter første åbning af den indre emballage: 3 måneder._x000d_
Efter rekonstituering i drikkevand: 24 timer._x000d_
Efter rekonstituering i mælkeerstatning: 4 timer._x000d_
 og 6.5 tilføjelse af afsnit.</dc:description>
  <cp:lastModifiedBy>Berit Engdorf</cp:lastModifiedBy>
  <cp:revision>25</cp:revision>
  <dcterms:created xsi:type="dcterms:W3CDTF">2022-03-18T10:27:00Z</dcterms:created>
  <dcterms:modified xsi:type="dcterms:W3CDTF">2022-03-18T10:47:00Z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