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0ED" w:rsidRPr="00750229" w:rsidRDefault="004950ED" w:rsidP="004950ED">
      <w:pPr>
        <w:rPr>
          <w:sz w:val="24"/>
          <w:szCs w:val="24"/>
        </w:rPr>
      </w:pPr>
      <w:bookmarkStart w:id="0" w:name="_GoBack"/>
      <w:bookmarkEnd w:id="0"/>
      <w:r w:rsidRPr="00750229">
        <w:rPr>
          <w:noProof/>
          <w:sz w:val="24"/>
          <w:szCs w:val="24"/>
          <w:lang w:eastAsia="da-DK"/>
        </w:rPr>
        <w:drawing>
          <wp:inline distT="0" distB="0" distL="0" distR="0" wp14:anchorId="5AD840EC" wp14:editId="353F76D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4950ED" w:rsidRPr="00750229" w:rsidRDefault="004950ED" w:rsidP="004950ED">
      <w:pPr>
        <w:tabs>
          <w:tab w:val="right" w:pos="9356"/>
        </w:tabs>
        <w:rPr>
          <w:b/>
          <w:sz w:val="24"/>
          <w:szCs w:val="24"/>
        </w:rPr>
      </w:pPr>
      <w:r w:rsidRPr="00750229">
        <w:rPr>
          <w:b/>
          <w:sz w:val="24"/>
          <w:szCs w:val="24"/>
        </w:rPr>
        <w:tab/>
      </w:r>
      <w:r w:rsidR="00140503" w:rsidRPr="00750229">
        <w:rPr>
          <w:b/>
          <w:sz w:val="24"/>
          <w:szCs w:val="24"/>
        </w:rPr>
        <w:t>29. januar</w:t>
      </w:r>
      <w:r w:rsidR="00153AFD" w:rsidRPr="00750229">
        <w:rPr>
          <w:b/>
          <w:sz w:val="24"/>
          <w:szCs w:val="24"/>
        </w:rPr>
        <w:t xml:space="preserve"> 202</w:t>
      </w:r>
      <w:r w:rsidR="00140503" w:rsidRPr="00750229">
        <w:rPr>
          <w:b/>
          <w:sz w:val="24"/>
          <w:szCs w:val="24"/>
        </w:rPr>
        <w:t>5</w:t>
      </w:r>
    </w:p>
    <w:p w:rsidR="004950ED" w:rsidRPr="00750229" w:rsidRDefault="004950ED" w:rsidP="004950ED">
      <w:pPr>
        <w:rPr>
          <w:sz w:val="24"/>
          <w:szCs w:val="24"/>
        </w:rPr>
      </w:pPr>
    </w:p>
    <w:p w:rsidR="004950ED" w:rsidRPr="00750229" w:rsidRDefault="004950ED" w:rsidP="004950ED">
      <w:pPr>
        <w:rPr>
          <w:sz w:val="24"/>
          <w:szCs w:val="24"/>
        </w:rPr>
      </w:pPr>
    </w:p>
    <w:p w:rsidR="004950ED" w:rsidRPr="00750229" w:rsidRDefault="004950ED" w:rsidP="004950ED">
      <w:pPr>
        <w:rPr>
          <w:sz w:val="24"/>
          <w:szCs w:val="24"/>
        </w:rPr>
      </w:pPr>
    </w:p>
    <w:p w:rsidR="004950ED" w:rsidRPr="00750229" w:rsidRDefault="004950ED" w:rsidP="004950ED">
      <w:pPr>
        <w:tabs>
          <w:tab w:val="left" w:pos="8222"/>
        </w:tabs>
        <w:jc w:val="center"/>
        <w:rPr>
          <w:b/>
          <w:sz w:val="24"/>
          <w:szCs w:val="24"/>
        </w:rPr>
      </w:pPr>
    </w:p>
    <w:p w:rsidR="004950ED" w:rsidRPr="00750229" w:rsidRDefault="004950ED" w:rsidP="004950ED">
      <w:pPr>
        <w:tabs>
          <w:tab w:val="left" w:pos="8222"/>
        </w:tabs>
        <w:jc w:val="center"/>
        <w:rPr>
          <w:b/>
          <w:sz w:val="24"/>
          <w:szCs w:val="24"/>
        </w:rPr>
      </w:pPr>
    </w:p>
    <w:p w:rsidR="004950ED" w:rsidRPr="00750229" w:rsidRDefault="004950ED" w:rsidP="004950ED">
      <w:pPr>
        <w:tabs>
          <w:tab w:val="left" w:pos="8222"/>
        </w:tabs>
        <w:jc w:val="center"/>
        <w:rPr>
          <w:b/>
          <w:sz w:val="24"/>
          <w:szCs w:val="24"/>
        </w:rPr>
      </w:pPr>
      <w:r w:rsidRPr="00750229">
        <w:rPr>
          <w:b/>
          <w:sz w:val="24"/>
          <w:szCs w:val="24"/>
        </w:rPr>
        <w:t>PRODUKTRESUMÉ</w:t>
      </w:r>
    </w:p>
    <w:p w:rsidR="004950ED" w:rsidRPr="00750229" w:rsidRDefault="004950ED" w:rsidP="004950ED">
      <w:pPr>
        <w:tabs>
          <w:tab w:val="left" w:pos="8222"/>
        </w:tabs>
        <w:jc w:val="center"/>
        <w:rPr>
          <w:b/>
          <w:sz w:val="24"/>
          <w:szCs w:val="24"/>
        </w:rPr>
      </w:pPr>
    </w:p>
    <w:p w:rsidR="004950ED" w:rsidRPr="00750229" w:rsidRDefault="004950ED" w:rsidP="004950ED">
      <w:pPr>
        <w:tabs>
          <w:tab w:val="left" w:pos="8222"/>
        </w:tabs>
        <w:jc w:val="center"/>
        <w:rPr>
          <w:b/>
          <w:sz w:val="24"/>
          <w:szCs w:val="24"/>
        </w:rPr>
      </w:pPr>
      <w:r w:rsidRPr="00750229">
        <w:rPr>
          <w:b/>
          <w:sz w:val="24"/>
          <w:szCs w:val="24"/>
        </w:rPr>
        <w:t>for</w:t>
      </w:r>
    </w:p>
    <w:p w:rsidR="004950ED" w:rsidRPr="00750229" w:rsidRDefault="004950ED" w:rsidP="004950ED">
      <w:pPr>
        <w:tabs>
          <w:tab w:val="left" w:pos="8222"/>
        </w:tabs>
        <w:jc w:val="center"/>
        <w:rPr>
          <w:b/>
          <w:sz w:val="24"/>
          <w:szCs w:val="24"/>
        </w:rPr>
      </w:pPr>
    </w:p>
    <w:p w:rsidR="004950ED" w:rsidRPr="00750229" w:rsidRDefault="004950ED" w:rsidP="004950ED">
      <w:pPr>
        <w:tabs>
          <w:tab w:val="left" w:pos="8222"/>
        </w:tabs>
        <w:jc w:val="center"/>
        <w:rPr>
          <w:b/>
          <w:sz w:val="24"/>
          <w:szCs w:val="24"/>
        </w:rPr>
      </w:pPr>
      <w:proofErr w:type="spellStart"/>
      <w:r w:rsidRPr="00750229">
        <w:rPr>
          <w:b/>
          <w:sz w:val="24"/>
          <w:szCs w:val="24"/>
        </w:rPr>
        <w:t>Solamocta</w:t>
      </w:r>
      <w:proofErr w:type="spellEnd"/>
      <w:r w:rsidRPr="00750229">
        <w:rPr>
          <w:b/>
          <w:sz w:val="24"/>
          <w:szCs w:val="24"/>
        </w:rPr>
        <w:t>, pulver til anvendelse i drikkevand</w:t>
      </w:r>
    </w:p>
    <w:p w:rsidR="004950ED" w:rsidRPr="00750229" w:rsidRDefault="004950ED" w:rsidP="004950ED">
      <w:pPr>
        <w:tabs>
          <w:tab w:val="left" w:pos="8222"/>
        </w:tabs>
        <w:jc w:val="both"/>
        <w:rPr>
          <w:sz w:val="24"/>
          <w:szCs w:val="24"/>
        </w:rPr>
      </w:pPr>
    </w:p>
    <w:p w:rsidR="004950ED" w:rsidRPr="00750229" w:rsidRDefault="004950ED" w:rsidP="004950ED">
      <w:pPr>
        <w:ind w:left="851" w:hanging="851"/>
        <w:jc w:val="both"/>
        <w:rPr>
          <w:sz w:val="24"/>
          <w:szCs w:val="24"/>
        </w:rPr>
      </w:pPr>
    </w:p>
    <w:p w:rsidR="004950ED" w:rsidRPr="00750229" w:rsidRDefault="004950ED" w:rsidP="00750229">
      <w:pPr>
        <w:tabs>
          <w:tab w:val="left" w:pos="567"/>
        </w:tabs>
        <w:ind w:left="851" w:hanging="851"/>
        <w:rPr>
          <w:b/>
          <w:sz w:val="24"/>
          <w:szCs w:val="24"/>
        </w:rPr>
      </w:pPr>
      <w:r w:rsidRPr="00750229">
        <w:rPr>
          <w:b/>
          <w:sz w:val="24"/>
          <w:szCs w:val="24"/>
        </w:rPr>
        <w:t>0.</w:t>
      </w:r>
      <w:r w:rsidRPr="00750229">
        <w:rPr>
          <w:b/>
          <w:sz w:val="24"/>
          <w:szCs w:val="24"/>
        </w:rPr>
        <w:tab/>
        <w:t>D.SP.NR.</w:t>
      </w:r>
    </w:p>
    <w:p w:rsidR="004950ED" w:rsidRPr="00750229" w:rsidRDefault="004950ED" w:rsidP="00750229">
      <w:pPr>
        <w:tabs>
          <w:tab w:val="left" w:pos="851"/>
        </w:tabs>
        <w:ind w:left="851" w:hanging="284"/>
        <w:rPr>
          <w:sz w:val="24"/>
          <w:szCs w:val="24"/>
        </w:rPr>
      </w:pPr>
      <w:r w:rsidRPr="00750229">
        <w:rPr>
          <w:sz w:val="24"/>
          <w:szCs w:val="24"/>
        </w:rPr>
        <w:t>29227</w:t>
      </w:r>
    </w:p>
    <w:p w:rsidR="004950ED" w:rsidRPr="00750229" w:rsidRDefault="004950ED" w:rsidP="004950ED">
      <w:pPr>
        <w:ind w:left="851" w:hanging="851"/>
        <w:rPr>
          <w:sz w:val="24"/>
          <w:szCs w:val="24"/>
        </w:rPr>
      </w:pPr>
    </w:p>
    <w:p w:rsidR="00140503" w:rsidRPr="00750229" w:rsidRDefault="004950ED" w:rsidP="00140503">
      <w:pPr>
        <w:pStyle w:val="Style1"/>
        <w:rPr>
          <w:sz w:val="24"/>
          <w:szCs w:val="24"/>
        </w:rPr>
      </w:pPr>
      <w:r w:rsidRPr="00750229">
        <w:rPr>
          <w:sz w:val="24"/>
          <w:szCs w:val="24"/>
        </w:rPr>
        <w:t>1.</w:t>
      </w:r>
      <w:r w:rsidRPr="00750229">
        <w:rPr>
          <w:sz w:val="24"/>
          <w:szCs w:val="24"/>
        </w:rPr>
        <w:tab/>
      </w:r>
      <w:r w:rsidR="00140503" w:rsidRPr="00750229">
        <w:rPr>
          <w:sz w:val="24"/>
          <w:szCs w:val="24"/>
        </w:rPr>
        <w:t>VETERINÆRLÆGEMIDLETS NAVN</w:t>
      </w:r>
    </w:p>
    <w:p w:rsidR="00140503" w:rsidRPr="00750229" w:rsidRDefault="00140503" w:rsidP="00140503">
      <w:pPr>
        <w:rPr>
          <w:sz w:val="24"/>
          <w:szCs w:val="24"/>
        </w:rPr>
      </w:pPr>
    </w:p>
    <w:p w:rsidR="00140503" w:rsidRPr="00750229" w:rsidRDefault="00140503" w:rsidP="00750229">
      <w:pPr>
        <w:ind w:left="567"/>
        <w:rPr>
          <w:sz w:val="24"/>
          <w:szCs w:val="24"/>
        </w:rPr>
      </w:pPr>
      <w:proofErr w:type="spellStart"/>
      <w:r w:rsidRPr="00750229">
        <w:rPr>
          <w:sz w:val="24"/>
          <w:szCs w:val="24"/>
        </w:rPr>
        <w:t>Solamocta</w:t>
      </w:r>
      <w:proofErr w:type="spellEnd"/>
    </w:p>
    <w:p w:rsidR="00140503" w:rsidRPr="00750229" w:rsidRDefault="00140503" w:rsidP="00750229">
      <w:pPr>
        <w:ind w:left="567"/>
        <w:rPr>
          <w:sz w:val="24"/>
          <w:szCs w:val="24"/>
        </w:rPr>
      </w:pPr>
      <w:r w:rsidRPr="00750229">
        <w:rPr>
          <w:sz w:val="24"/>
          <w:szCs w:val="24"/>
        </w:rPr>
        <w:t>Lægemiddelform: pulver til anvendelse i drikkevand</w:t>
      </w:r>
    </w:p>
    <w:p w:rsidR="00140503" w:rsidRPr="00750229" w:rsidRDefault="00140503" w:rsidP="00750229">
      <w:pPr>
        <w:ind w:left="567"/>
        <w:rPr>
          <w:sz w:val="24"/>
          <w:szCs w:val="24"/>
        </w:rPr>
      </w:pPr>
      <w:r w:rsidRPr="00750229">
        <w:rPr>
          <w:sz w:val="24"/>
          <w:szCs w:val="24"/>
        </w:rPr>
        <w:t>Styrke: 697 mg/g</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2.</w:t>
      </w:r>
      <w:r w:rsidRPr="00750229">
        <w:rPr>
          <w:sz w:val="24"/>
          <w:szCs w:val="24"/>
        </w:rPr>
        <w:tab/>
        <w:t>KVALITATIV OG KVANTITATIV SAMMENSÆTNING</w:t>
      </w:r>
    </w:p>
    <w:p w:rsidR="00140503" w:rsidRPr="00750229" w:rsidRDefault="00140503" w:rsidP="00140503">
      <w:pPr>
        <w:rPr>
          <w:sz w:val="24"/>
          <w:szCs w:val="24"/>
        </w:rPr>
      </w:pPr>
    </w:p>
    <w:p w:rsidR="00140503" w:rsidRPr="00750229" w:rsidRDefault="00140503" w:rsidP="00750229">
      <w:pPr>
        <w:ind w:left="567"/>
        <w:rPr>
          <w:bCs/>
          <w:sz w:val="24"/>
          <w:szCs w:val="24"/>
          <w:u w:val="single"/>
        </w:rPr>
      </w:pPr>
      <w:r w:rsidRPr="00750229">
        <w:rPr>
          <w:bCs/>
          <w:sz w:val="24"/>
          <w:szCs w:val="24"/>
          <w:u w:val="single"/>
        </w:rPr>
        <w:t xml:space="preserve">Hvert gram indeholder: </w:t>
      </w:r>
    </w:p>
    <w:p w:rsidR="00140503" w:rsidRPr="00750229" w:rsidRDefault="00140503" w:rsidP="00750229">
      <w:pPr>
        <w:ind w:left="567"/>
        <w:rPr>
          <w:bCs/>
          <w:sz w:val="24"/>
          <w:szCs w:val="24"/>
        </w:rPr>
      </w:pPr>
    </w:p>
    <w:p w:rsidR="00140503" w:rsidRPr="00750229" w:rsidRDefault="00140503" w:rsidP="00750229">
      <w:pPr>
        <w:ind w:left="567"/>
        <w:rPr>
          <w:b/>
          <w:sz w:val="24"/>
          <w:szCs w:val="24"/>
        </w:rPr>
      </w:pPr>
      <w:r w:rsidRPr="00750229">
        <w:rPr>
          <w:b/>
          <w:sz w:val="24"/>
          <w:szCs w:val="24"/>
        </w:rPr>
        <w:t>Aktivt stof:</w:t>
      </w:r>
    </w:p>
    <w:p w:rsidR="00140503" w:rsidRPr="00750229" w:rsidRDefault="00140503" w:rsidP="00750229">
      <w:pPr>
        <w:ind w:left="567"/>
        <w:rPr>
          <w:bCs/>
          <w:sz w:val="24"/>
          <w:szCs w:val="24"/>
        </w:rPr>
      </w:pPr>
      <w:proofErr w:type="spellStart"/>
      <w:r w:rsidRPr="00750229">
        <w:rPr>
          <w:bCs/>
          <w:sz w:val="24"/>
          <w:szCs w:val="24"/>
        </w:rPr>
        <w:t>Amoxicillin</w:t>
      </w:r>
      <w:proofErr w:type="spellEnd"/>
      <w:r w:rsidRPr="00750229">
        <w:rPr>
          <w:bCs/>
          <w:sz w:val="24"/>
          <w:szCs w:val="24"/>
        </w:rPr>
        <w:tab/>
      </w:r>
      <w:r w:rsidRPr="00750229">
        <w:rPr>
          <w:bCs/>
          <w:sz w:val="24"/>
          <w:szCs w:val="24"/>
        </w:rPr>
        <w:tab/>
      </w:r>
      <w:r w:rsidRPr="00750229">
        <w:rPr>
          <w:bCs/>
          <w:sz w:val="24"/>
          <w:szCs w:val="24"/>
        </w:rPr>
        <w:tab/>
        <w:t xml:space="preserve">697 mg </w:t>
      </w:r>
    </w:p>
    <w:p w:rsidR="00140503" w:rsidRPr="00750229" w:rsidRDefault="00140503" w:rsidP="00750229">
      <w:pPr>
        <w:ind w:left="567"/>
        <w:rPr>
          <w:bCs/>
          <w:sz w:val="24"/>
          <w:szCs w:val="24"/>
        </w:rPr>
      </w:pPr>
      <w:r w:rsidRPr="00750229">
        <w:rPr>
          <w:bCs/>
          <w:sz w:val="24"/>
          <w:szCs w:val="24"/>
        </w:rPr>
        <w:t xml:space="preserve">svarende til </w:t>
      </w:r>
      <w:proofErr w:type="spellStart"/>
      <w:r w:rsidRPr="00750229">
        <w:rPr>
          <w:bCs/>
          <w:sz w:val="24"/>
          <w:szCs w:val="24"/>
        </w:rPr>
        <w:t>amoxicillintrihydrat</w:t>
      </w:r>
      <w:proofErr w:type="spellEnd"/>
      <w:r w:rsidRPr="00750229">
        <w:rPr>
          <w:bCs/>
          <w:sz w:val="24"/>
          <w:szCs w:val="24"/>
        </w:rPr>
        <w:tab/>
      </w:r>
      <w:r w:rsidRPr="00750229">
        <w:rPr>
          <w:bCs/>
          <w:sz w:val="24"/>
          <w:szCs w:val="24"/>
        </w:rPr>
        <w:tab/>
        <w:t>800 mg</w:t>
      </w:r>
    </w:p>
    <w:p w:rsidR="00140503" w:rsidRPr="00750229" w:rsidRDefault="00140503" w:rsidP="00750229">
      <w:pPr>
        <w:ind w:left="567"/>
        <w:rPr>
          <w:b/>
          <w:sz w:val="24"/>
          <w:szCs w:val="24"/>
        </w:rPr>
      </w:pPr>
    </w:p>
    <w:p w:rsidR="00140503" w:rsidRPr="00750229" w:rsidRDefault="00140503" w:rsidP="00750229">
      <w:pPr>
        <w:ind w:left="567"/>
        <w:rPr>
          <w:sz w:val="24"/>
          <w:szCs w:val="24"/>
        </w:rPr>
      </w:pPr>
      <w:r w:rsidRPr="00750229">
        <w:rPr>
          <w:b/>
          <w:sz w:val="24"/>
          <w:szCs w:val="24"/>
        </w:rPr>
        <w:t>Hjælpestoffer:</w:t>
      </w:r>
    </w:p>
    <w:p w:rsidR="00140503" w:rsidRPr="00750229" w:rsidRDefault="00140503" w:rsidP="00140503">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140503" w:rsidRPr="00750229" w:rsidTr="00750229">
        <w:tc>
          <w:tcPr>
            <w:tcW w:w="4518" w:type="dxa"/>
            <w:shd w:val="clear" w:color="auto" w:fill="auto"/>
            <w:vAlign w:val="center"/>
          </w:tcPr>
          <w:p w:rsidR="00140503" w:rsidRPr="00750229" w:rsidRDefault="00140503" w:rsidP="00195892">
            <w:pPr>
              <w:spacing w:before="60" w:after="60"/>
              <w:rPr>
                <w:b/>
                <w:bCs/>
                <w:iCs/>
                <w:sz w:val="24"/>
                <w:szCs w:val="24"/>
              </w:rPr>
            </w:pPr>
            <w:r w:rsidRPr="00750229">
              <w:rPr>
                <w:b/>
                <w:bCs/>
                <w:iCs/>
                <w:sz w:val="24"/>
                <w:szCs w:val="24"/>
              </w:rPr>
              <w:t>Kvalitativ sammensætning af hjælpestoffer og andre bestanddele</w:t>
            </w:r>
          </w:p>
        </w:tc>
      </w:tr>
      <w:tr w:rsidR="00140503" w:rsidRPr="00750229" w:rsidTr="00750229">
        <w:tc>
          <w:tcPr>
            <w:tcW w:w="4518" w:type="dxa"/>
            <w:shd w:val="clear" w:color="auto" w:fill="auto"/>
          </w:tcPr>
          <w:p w:rsidR="00140503" w:rsidRPr="00750229" w:rsidRDefault="00140503" w:rsidP="00195892">
            <w:pPr>
              <w:spacing w:before="60" w:after="60"/>
              <w:ind w:left="567" w:hanging="567"/>
              <w:rPr>
                <w:iCs/>
                <w:sz w:val="24"/>
                <w:szCs w:val="24"/>
              </w:rPr>
            </w:pPr>
            <w:proofErr w:type="spellStart"/>
            <w:r w:rsidRPr="00750229">
              <w:rPr>
                <w:sz w:val="24"/>
                <w:szCs w:val="24"/>
              </w:rPr>
              <w:t>Natriumcarbonatmonohydrat</w:t>
            </w:r>
            <w:proofErr w:type="spellEnd"/>
          </w:p>
        </w:tc>
      </w:tr>
      <w:tr w:rsidR="00140503" w:rsidRPr="00750229" w:rsidTr="00750229">
        <w:tc>
          <w:tcPr>
            <w:tcW w:w="4518" w:type="dxa"/>
            <w:shd w:val="clear" w:color="auto" w:fill="auto"/>
          </w:tcPr>
          <w:p w:rsidR="00140503" w:rsidRPr="00750229" w:rsidRDefault="00140503" w:rsidP="00195892">
            <w:pPr>
              <w:spacing w:before="60" w:after="60"/>
              <w:rPr>
                <w:iCs/>
                <w:sz w:val="24"/>
                <w:szCs w:val="24"/>
              </w:rPr>
            </w:pPr>
            <w:r w:rsidRPr="00750229">
              <w:rPr>
                <w:sz w:val="24"/>
                <w:szCs w:val="24"/>
              </w:rPr>
              <w:t>Natriumcitrat</w:t>
            </w:r>
          </w:p>
        </w:tc>
      </w:tr>
      <w:tr w:rsidR="00140503" w:rsidRPr="00750229" w:rsidTr="00750229">
        <w:tc>
          <w:tcPr>
            <w:tcW w:w="4518" w:type="dxa"/>
            <w:shd w:val="clear" w:color="auto" w:fill="auto"/>
          </w:tcPr>
          <w:p w:rsidR="00140503" w:rsidRPr="00750229" w:rsidRDefault="00140503" w:rsidP="00195892">
            <w:pPr>
              <w:spacing w:before="60" w:after="60"/>
              <w:rPr>
                <w:iCs/>
                <w:sz w:val="24"/>
                <w:szCs w:val="24"/>
              </w:rPr>
            </w:pPr>
            <w:proofErr w:type="spellStart"/>
            <w:r w:rsidRPr="00750229">
              <w:rPr>
                <w:sz w:val="24"/>
                <w:szCs w:val="24"/>
              </w:rPr>
              <w:t>Silica</w:t>
            </w:r>
            <w:proofErr w:type="spellEnd"/>
            <w:r w:rsidRPr="00750229">
              <w:rPr>
                <w:sz w:val="24"/>
                <w:szCs w:val="24"/>
              </w:rPr>
              <w:t>, kolloid vandfri</w:t>
            </w:r>
          </w:p>
        </w:tc>
      </w:tr>
    </w:tbl>
    <w:p w:rsidR="00140503" w:rsidRPr="00750229" w:rsidRDefault="00140503" w:rsidP="00140503">
      <w:pPr>
        <w:rPr>
          <w:bCs/>
          <w:sz w:val="24"/>
          <w:szCs w:val="24"/>
        </w:rPr>
      </w:pPr>
    </w:p>
    <w:p w:rsidR="00140503" w:rsidRPr="00750229" w:rsidRDefault="00140503" w:rsidP="00750229">
      <w:pPr>
        <w:ind w:firstLine="567"/>
        <w:rPr>
          <w:bCs/>
          <w:sz w:val="24"/>
          <w:szCs w:val="24"/>
        </w:rPr>
      </w:pPr>
      <w:r w:rsidRPr="00750229">
        <w:rPr>
          <w:bCs/>
          <w:sz w:val="24"/>
          <w:szCs w:val="24"/>
        </w:rPr>
        <w:t xml:space="preserve">Hvidt til svagt </w:t>
      </w:r>
      <w:proofErr w:type="spellStart"/>
      <w:r w:rsidRPr="00750229">
        <w:rPr>
          <w:bCs/>
          <w:sz w:val="24"/>
          <w:szCs w:val="24"/>
        </w:rPr>
        <w:t>gullig-hvidt</w:t>
      </w:r>
      <w:proofErr w:type="spellEnd"/>
      <w:r w:rsidRPr="00750229">
        <w:rPr>
          <w:bCs/>
          <w:sz w:val="24"/>
          <w:szCs w:val="24"/>
        </w:rPr>
        <w:t xml:space="preserve"> pulver.</w:t>
      </w:r>
    </w:p>
    <w:p w:rsidR="00140503" w:rsidRPr="00750229" w:rsidRDefault="00140503" w:rsidP="00140503">
      <w:pPr>
        <w:rPr>
          <w:sz w:val="24"/>
          <w:szCs w:val="24"/>
        </w:rPr>
      </w:pP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w:t>
      </w:r>
      <w:r w:rsidRPr="00750229">
        <w:rPr>
          <w:sz w:val="24"/>
          <w:szCs w:val="24"/>
        </w:rPr>
        <w:tab/>
        <w:t>KLINISKE OPLYSNINGER</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3.1</w:t>
      </w:r>
      <w:r w:rsidRPr="00750229">
        <w:rPr>
          <w:sz w:val="24"/>
          <w:szCs w:val="24"/>
        </w:rPr>
        <w:tab/>
        <w:t>Dyrearter, som lægemidlet er beregnet til</w:t>
      </w:r>
    </w:p>
    <w:p w:rsidR="00140503" w:rsidRPr="00750229" w:rsidRDefault="00140503" w:rsidP="00140503">
      <w:pPr>
        <w:rPr>
          <w:sz w:val="24"/>
          <w:szCs w:val="24"/>
        </w:rPr>
      </w:pPr>
    </w:p>
    <w:p w:rsidR="00140503" w:rsidRPr="00750229" w:rsidRDefault="00140503" w:rsidP="00750229">
      <w:pPr>
        <w:ind w:firstLine="567"/>
        <w:rPr>
          <w:sz w:val="24"/>
          <w:szCs w:val="24"/>
        </w:rPr>
      </w:pPr>
      <w:r w:rsidRPr="00750229">
        <w:rPr>
          <w:sz w:val="24"/>
          <w:szCs w:val="24"/>
        </w:rPr>
        <w:lastRenderedPageBreak/>
        <w:t>Kylling (slagtekylling, hønnike, forældredyr), and (slagteand, forældredyr), kalkun.</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3.2</w:t>
      </w:r>
      <w:r w:rsidRPr="00750229">
        <w:rPr>
          <w:sz w:val="24"/>
          <w:szCs w:val="24"/>
        </w:rPr>
        <w:tab/>
        <w:t>Terapeutiske indikationer for hver dyreart, som lægemidlet er beregnet til</w:t>
      </w:r>
    </w:p>
    <w:p w:rsidR="00140503" w:rsidRPr="00750229" w:rsidRDefault="00140503" w:rsidP="00140503">
      <w:pPr>
        <w:rPr>
          <w:sz w:val="24"/>
          <w:szCs w:val="24"/>
        </w:rPr>
      </w:pPr>
    </w:p>
    <w:p w:rsidR="00140503" w:rsidRPr="00750229" w:rsidRDefault="00140503" w:rsidP="00750229">
      <w:pPr>
        <w:ind w:left="567"/>
        <w:rPr>
          <w:sz w:val="24"/>
          <w:szCs w:val="24"/>
        </w:rPr>
      </w:pPr>
      <w:r w:rsidRPr="00750229">
        <w:rPr>
          <w:sz w:val="24"/>
          <w:szCs w:val="24"/>
        </w:rPr>
        <w:t xml:space="preserve">Til behandling af infektioner hos kyllinger, kalkuner og ænder forårsaget af </w:t>
      </w:r>
      <w:proofErr w:type="spellStart"/>
      <w:r w:rsidRPr="00750229">
        <w:rPr>
          <w:sz w:val="24"/>
          <w:szCs w:val="24"/>
        </w:rPr>
        <w:t>amoxicillinfølsomme</w:t>
      </w:r>
      <w:proofErr w:type="spellEnd"/>
      <w:r w:rsidRPr="00750229">
        <w:rPr>
          <w:sz w:val="24"/>
          <w:szCs w:val="24"/>
        </w:rPr>
        <w:t xml:space="preserve"> bakterier.</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3.3</w:t>
      </w:r>
      <w:r w:rsidRPr="00750229">
        <w:rPr>
          <w:sz w:val="24"/>
          <w:szCs w:val="24"/>
        </w:rPr>
        <w:tab/>
        <w:t>Kontraindikationer</w:t>
      </w:r>
    </w:p>
    <w:p w:rsidR="00140503" w:rsidRPr="00750229" w:rsidRDefault="00140503" w:rsidP="00140503">
      <w:pPr>
        <w:rPr>
          <w:sz w:val="24"/>
          <w:szCs w:val="24"/>
        </w:rPr>
      </w:pPr>
    </w:p>
    <w:p w:rsidR="00140503" w:rsidRPr="00750229" w:rsidRDefault="00140503" w:rsidP="00750229">
      <w:pPr>
        <w:ind w:left="567"/>
        <w:rPr>
          <w:sz w:val="24"/>
          <w:szCs w:val="24"/>
        </w:rPr>
      </w:pPr>
      <w:r w:rsidRPr="00750229">
        <w:rPr>
          <w:sz w:val="24"/>
          <w:szCs w:val="24"/>
        </w:rPr>
        <w:t>Må ikke anvendes ved tilstedeværelse af ß-</w:t>
      </w:r>
      <w:proofErr w:type="spellStart"/>
      <w:r w:rsidRPr="00750229">
        <w:rPr>
          <w:sz w:val="24"/>
          <w:szCs w:val="24"/>
        </w:rPr>
        <w:t>lactamase</w:t>
      </w:r>
      <w:proofErr w:type="spellEnd"/>
      <w:r w:rsidRPr="00750229">
        <w:rPr>
          <w:sz w:val="24"/>
          <w:szCs w:val="24"/>
        </w:rPr>
        <w:t>-producerende bakterier.</w:t>
      </w:r>
    </w:p>
    <w:p w:rsidR="00140503" w:rsidRPr="00750229" w:rsidRDefault="00140503" w:rsidP="00750229">
      <w:pPr>
        <w:ind w:left="567"/>
        <w:rPr>
          <w:sz w:val="24"/>
          <w:szCs w:val="24"/>
        </w:rPr>
      </w:pPr>
      <w:r w:rsidRPr="00750229">
        <w:rPr>
          <w:sz w:val="24"/>
          <w:szCs w:val="24"/>
        </w:rPr>
        <w:t>Må ikke anvendes til kaniner, marsvin, hamstere, ørkenrotter eller andre små planteædere.</w:t>
      </w:r>
    </w:p>
    <w:p w:rsidR="00140503" w:rsidRPr="00750229" w:rsidRDefault="00140503" w:rsidP="00750229">
      <w:pPr>
        <w:ind w:left="567"/>
        <w:rPr>
          <w:sz w:val="24"/>
          <w:szCs w:val="24"/>
        </w:rPr>
      </w:pPr>
      <w:r w:rsidRPr="00750229">
        <w:rPr>
          <w:sz w:val="24"/>
          <w:szCs w:val="24"/>
        </w:rPr>
        <w:t>Må ikke anvendes i tilfælde af overfølsomhed over for penicilliner eller andre stoffer fra beta-</w:t>
      </w:r>
      <w:proofErr w:type="spellStart"/>
      <w:r w:rsidRPr="00750229">
        <w:rPr>
          <w:sz w:val="24"/>
          <w:szCs w:val="24"/>
        </w:rPr>
        <w:t>lactam</w:t>
      </w:r>
      <w:proofErr w:type="spellEnd"/>
      <w:r w:rsidRPr="00750229">
        <w:rPr>
          <w:sz w:val="24"/>
          <w:szCs w:val="24"/>
        </w:rPr>
        <w:t>-gruppen eller over for et eller flere af hjælpestofferne.</w:t>
      </w:r>
    </w:p>
    <w:p w:rsidR="00140503" w:rsidRPr="00750229" w:rsidRDefault="00140503" w:rsidP="00750229">
      <w:pPr>
        <w:ind w:left="567"/>
        <w:rPr>
          <w:sz w:val="24"/>
          <w:szCs w:val="24"/>
        </w:rPr>
      </w:pPr>
      <w:r w:rsidRPr="00750229">
        <w:rPr>
          <w:sz w:val="24"/>
          <w:szCs w:val="24"/>
        </w:rPr>
        <w:t>Må ikke anvendes til drøvtyggere eller heste.</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3.4</w:t>
      </w:r>
      <w:r w:rsidRPr="00750229">
        <w:rPr>
          <w:sz w:val="24"/>
          <w:szCs w:val="24"/>
        </w:rPr>
        <w:tab/>
        <w:t>Særlige advarsler</w:t>
      </w:r>
    </w:p>
    <w:p w:rsidR="00140503" w:rsidRPr="00750229" w:rsidRDefault="00140503" w:rsidP="00140503">
      <w:pPr>
        <w:rPr>
          <w:sz w:val="24"/>
          <w:szCs w:val="24"/>
        </w:rPr>
      </w:pPr>
    </w:p>
    <w:p w:rsidR="00140503" w:rsidRPr="00750229" w:rsidRDefault="00140503" w:rsidP="00750229">
      <w:pPr>
        <w:ind w:firstLine="567"/>
        <w:rPr>
          <w:sz w:val="24"/>
          <w:szCs w:val="24"/>
        </w:rPr>
      </w:pPr>
      <w:r w:rsidRPr="00750229">
        <w:rPr>
          <w:sz w:val="24"/>
          <w:szCs w:val="24"/>
        </w:rPr>
        <w:t>Ingen.</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3.5</w:t>
      </w:r>
      <w:r w:rsidRPr="00750229">
        <w:rPr>
          <w:sz w:val="24"/>
          <w:szCs w:val="24"/>
        </w:rPr>
        <w:tab/>
        <w:t>Særlige forholdsregler vedrørende brugen</w:t>
      </w:r>
    </w:p>
    <w:p w:rsidR="00140503" w:rsidRPr="00750229" w:rsidRDefault="00140503" w:rsidP="00140503">
      <w:pPr>
        <w:rPr>
          <w:sz w:val="24"/>
          <w:szCs w:val="24"/>
        </w:rPr>
      </w:pPr>
    </w:p>
    <w:p w:rsidR="00140503" w:rsidRPr="00750229" w:rsidRDefault="00140503" w:rsidP="00750229">
      <w:pPr>
        <w:ind w:left="567"/>
        <w:rPr>
          <w:sz w:val="24"/>
          <w:szCs w:val="24"/>
          <w:u w:val="single"/>
        </w:rPr>
      </w:pPr>
      <w:r w:rsidRPr="00750229">
        <w:rPr>
          <w:sz w:val="24"/>
          <w:szCs w:val="24"/>
          <w:u w:val="single"/>
        </w:rPr>
        <w:t>Særlige forholdsregler vedrørende sikker brug hos de dyrearter, som lægemidlet er beregnet til:</w:t>
      </w:r>
    </w:p>
    <w:p w:rsidR="00140503" w:rsidRPr="00750229" w:rsidRDefault="00140503" w:rsidP="00750229">
      <w:pPr>
        <w:ind w:left="567"/>
        <w:rPr>
          <w:sz w:val="24"/>
          <w:szCs w:val="24"/>
        </w:rPr>
      </w:pPr>
      <w:r w:rsidRPr="00750229">
        <w:rPr>
          <w:sz w:val="24"/>
          <w:szCs w:val="24"/>
        </w:rPr>
        <w:t xml:space="preserve">Anvendelse af veterinærlægemidlet skal baseres på identifikation og følsomhedstest af </w:t>
      </w:r>
      <w:proofErr w:type="spellStart"/>
      <w:r w:rsidRPr="00750229">
        <w:rPr>
          <w:sz w:val="24"/>
          <w:szCs w:val="24"/>
        </w:rPr>
        <w:t>målpatogenet</w:t>
      </w:r>
      <w:proofErr w:type="spellEnd"/>
      <w:r w:rsidRPr="00750229">
        <w:rPr>
          <w:sz w:val="24"/>
          <w:szCs w:val="24"/>
        </w:rPr>
        <w:t>/</w:t>
      </w:r>
      <w:proofErr w:type="spellStart"/>
      <w:r w:rsidRPr="00750229">
        <w:rPr>
          <w:sz w:val="24"/>
          <w:szCs w:val="24"/>
        </w:rPr>
        <w:t>målpatogenerne</w:t>
      </w:r>
      <w:proofErr w:type="spellEnd"/>
      <w:r w:rsidRPr="00750229">
        <w:rPr>
          <w:sz w:val="24"/>
          <w:szCs w:val="24"/>
        </w:rPr>
        <w:t xml:space="preserve">. Hvis dette ikke er muligt, skal behandlingen baseres på epidemiologiske oplysninger om og kendskab til </w:t>
      </w:r>
      <w:proofErr w:type="spellStart"/>
      <w:r w:rsidRPr="00750229">
        <w:rPr>
          <w:sz w:val="24"/>
          <w:szCs w:val="24"/>
        </w:rPr>
        <w:t>målpatogenernes</w:t>
      </w:r>
      <w:proofErr w:type="spellEnd"/>
      <w:r w:rsidRPr="00750229">
        <w:rPr>
          <w:sz w:val="24"/>
          <w:szCs w:val="24"/>
        </w:rPr>
        <w:t xml:space="preserve"> følsomhed på bedriftsniveau og på lokalt/regionalt niveau.</w:t>
      </w:r>
    </w:p>
    <w:p w:rsidR="00140503" w:rsidRPr="00750229" w:rsidRDefault="00140503" w:rsidP="00750229">
      <w:pPr>
        <w:ind w:left="567"/>
        <w:rPr>
          <w:sz w:val="24"/>
          <w:szCs w:val="24"/>
        </w:rPr>
      </w:pPr>
    </w:p>
    <w:p w:rsidR="00140503" w:rsidRPr="00750229" w:rsidRDefault="00140503" w:rsidP="00750229">
      <w:pPr>
        <w:ind w:left="567"/>
        <w:rPr>
          <w:sz w:val="24"/>
          <w:szCs w:val="24"/>
        </w:rPr>
      </w:pPr>
      <w:r w:rsidRPr="00750229">
        <w:rPr>
          <w:sz w:val="24"/>
          <w:szCs w:val="24"/>
        </w:rPr>
        <w:t xml:space="preserve">Anvendelse af veterinærlægemidlet skal ske i overensstemmelse med officielle nationale og regionale antimikrobielle politikker. Anvendelse af veterinærlægemidlet, der afviger fra instruktionerne i produktresuméet, kan øge forekomsten af bakteriel resistens over for </w:t>
      </w:r>
      <w:proofErr w:type="spellStart"/>
      <w:r w:rsidRPr="00750229">
        <w:rPr>
          <w:sz w:val="24"/>
          <w:szCs w:val="24"/>
        </w:rPr>
        <w:t>amoxicillin</w:t>
      </w:r>
      <w:proofErr w:type="spellEnd"/>
      <w:r w:rsidRPr="00750229">
        <w:rPr>
          <w:sz w:val="24"/>
          <w:szCs w:val="24"/>
        </w:rPr>
        <w:t xml:space="preserve"> og kan reducere dets effektivitet.</w:t>
      </w:r>
    </w:p>
    <w:p w:rsidR="00140503" w:rsidRPr="00750229" w:rsidRDefault="00140503" w:rsidP="00750229">
      <w:pPr>
        <w:ind w:left="567"/>
        <w:rPr>
          <w:sz w:val="24"/>
          <w:szCs w:val="24"/>
        </w:rPr>
      </w:pPr>
    </w:p>
    <w:p w:rsidR="00140503" w:rsidRPr="00750229" w:rsidRDefault="00140503" w:rsidP="00750229">
      <w:pPr>
        <w:ind w:left="567"/>
        <w:rPr>
          <w:sz w:val="24"/>
          <w:szCs w:val="24"/>
          <w:u w:val="single"/>
        </w:rPr>
      </w:pPr>
      <w:r w:rsidRPr="00750229">
        <w:rPr>
          <w:sz w:val="24"/>
          <w:szCs w:val="24"/>
          <w:u w:val="single"/>
        </w:rPr>
        <w:t>Særlige forholdsregler for personer, der administrerer veterinærlægemidlet til dyr:</w:t>
      </w:r>
    </w:p>
    <w:p w:rsidR="00140503" w:rsidRPr="00750229" w:rsidRDefault="00140503" w:rsidP="00750229">
      <w:pPr>
        <w:ind w:left="567"/>
        <w:rPr>
          <w:sz w:val="24"/>
          <w:szCs w:val="24"/>
        </w:rPr>
      </w:pPr>
      <w:r w:rsidRPr="00750229">
        <w:rPr>
          <w:sz w:val="24"/>
          <w:szCs w:val="24"/>
        </w:rPr>
        <w:t>Undgå inhalation af støv.</w:t>
      </w:r>
    </w:p>
    <w:p w:rsidR="00140503" w:rsidRPr="00750229" w:rsidRDefault="00140503" w:rsidP="00750229">
      <w:pPr>
        <w:ind w:left="567"/>
        <w:rPr>
          <w:sz w:val="24"/>
          <w:szCs w:val="24"/>
        </w:rPr>
      </w:pPr>
      <w:r w:rsidRPr="00750229">
        <w:rPr>
          <w:sz w:val="24"/>
          <w:szCs w:val="24"/>
        </w:rPr>
        <w:t>Personligt beskyttelsesudstyr i form af åndedrætsværn med engangsstøvmaske, der er i overensstemmelse med den europæiske standard EN 149, eller et genbrugeligt åndedrætsværn, der er i overensstemmelse med den europæiske standard EN 140, med et filter, der er i overensstemmelse med EN 143 bør anvendes ved håndtering af veterinærlægemidlet.</w:t>
      </w:r>
    </w:p>
    <w:p w:rsidR="00140503" w:rsidRPr="00750229" w:rsidRDefault="00140503" w:rsidP="00750229">
      <w:pPr>
        <w:ind w:left="567"/>
        <w:rPr>
          <w:sz w:val="24"/>
          <w:szCs w:val="24"/>
        </w:rPr>
      </w:pPr>
    </w:p>
    <w:p w:rsidR="00140503" w:rsidRPr="00750229" w:rsidRDefault="00140503" w:rsidP="00750229">
      <w:pPr>
        <w:ind w:left="567"/>
        <w:rPr>
          <w:sz w:val="24"/>
          <w:szCs w:val="24"/>
        </w:rPr>
      </w:pPr>
      <w:r w:rsidRPr="00750229">
        <w:rPr>
          <w:sz w:val="24"/>
          <w:szCs w:val="24"/>
        </w:rPr>
        <w:t xml:space="preserve">Penicilliner og </w:t>
      </w:r>
      <w:proofErr w:type="spellStart"/>
      <w:r w:rsidRPr="00750229">
        <w:rPr>
          <w:sz w:val="24"/>
          <w:szCs w:val="24"/>
        </w:rPr>
        <w:t>cefalosporiner</w:t>
      </w:r>
      <w:proofErr w:type="spellEnd"/>
      <w:r w:rsidRPr="00750229">
        <w:rPr>
          <w:sz w:val="24"/>
          <w:szCs w:val="24"/>
        </w:rPr>
        <w:t xml:space="preserve"> kan forårsage overfølsomhed (allergi) efter injektion, inhalation, indtagelse eller hudkontakt, som af og til kan være alvorlig. Overfølsomhed over for penicilliner kan føre til krydsreaktion med </w:t>
      </w:r>
      <w:proofErr w:type="spellStart"/>
      <w:r w:rsidRPr="00750229">
        <w:rPr>
          <w:sz w:val="24"/>
          <w:szCs w:val="24"/>
        </w:rPr>
        <w:t>cefalosporiner</w:t>
      </w:r>
      <w:proofErr w:type="spellEnd"/>
      <w:r w:rsidRPr="00750229">
        <w:rPr>
          <w:sz w:val="24"/>
          <w:szCs w:val="24"/>
        </w:rPr>
        <w:t xml:space="preserve"> og omvendt. I tilfælde af kontakt med øjnene eller huden, skylles øjeblikkeligt med vand. Personer der ved, at de er overfølsomme, eller er blevet rådet til ikke at arbejde med sådanne præparater, bør ikke håndtere dette veterinærlægemiddel. </w:t>
      </w:r>
    </w:p>
    <w:p w:rsidR="00140503" w:rsidRPr="00750229" w:rsidRDefault="00140503" w:rsidP="00750229">
      <w:pPr>
        <w:ind w:left="567"/>
        <w:rPr>
          <w:sz w:val="24"/>
          <w:szCs w:val="24"/>
        </w:rPr>
      </w:pPr>
      <w:r w:rsidRPr="00750229">
        <w:rPr>
          <w:sz w:val="24"/>
          <w:szCs w:val="24"/>
        </w:rPr>
        <w:t xml:space="preserve">Veterinærlægemidlet skal håndteres med stor forsigtighed og under overholdelse af alle forholdsregler for at undgå eksponering. Hvis man udvikler symptomer efter at have været udsat for stoffet, f.eks. hududslæt, bør man søge læge og vise sin læge denne advarsel. </w:t>
      </w:r>
      <w:r w:rsidRPr="00750229">
        <w:rPr>
          <w:sz w:val="24"/>
          <w:szCs w:val="24"/>
        </w:rPr>
        <w:lastRenderedPageBreak/>
        <w:t>Hævelser i ansigt, læber eller øjne eller problemer med at få vejret er alvorligere symptomer, som kræver øjeblikkelig lægehjælp. Vask hænder efter brug.</w:t>
      </w:r>
    </w:p>
    <w:p w:rsidR="00140503" w:rsidRPr="00750229" w:rsidRDefault="00140503" w:rsidP="00750229">
      <w:pPr>
        <w:ind w:left="567"/>
        <w:rPr>
          <w:sz w:val="24"/>
          <w:szCs w:val="24"/>
        </w:rPr>
      </w:pPr>
    </w:p>
    <w:p w:rsidR="00140503" w:rsidRPr="00750229" w:rsidRDefault="00140503" w:rsidP="00750229">
      <w:pPr>
        <w:ind w:left="567"/>
        <w:rPr>
          <w:sz w:val="24"/>
          <w:szCs w:val="24"/>
          <w:u w:val="single"/>
        </w:rPr>
      </w:pPr>
      <w:r w:rsidRPr="00750229">
        <w:rPr>
          <w:sz w:val="24"/>
          <w:szCs w:val="24"/>
          <w:u w:val="single"/>
        </w:rPr>
        <w:t>Særlige forholdsregler vedrørende beskyttelse af miljøet:</w:t>
      </w:r>
    </w:p>
    <w:p w:rsidR="00140503" w:rsidRPr="00750229" w:rsidRDefault="00140503" w:rsidP="00750229">
      <w:pPr>
        <w:ind w:firstLine="567"/>
        <w:rPr>
          <w:sz w:val="24"/>
          <w:szCs w:val="24"/>
        </w:rPr>
      </w:pPr>
      <w:r w:rsidRPr="00750229">
        <w:rPr>
          <w:sz w:val="24"/>
          <w:szCs w:val="24"/>
        </w:rPr>
        <w:t>Ikke relevant.</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3.6</w:t>
      </w:r>
      <w:r w:rsidRPr="00750229">
        <w:rPr>
          <w:sz w:val="24"/>
          <w:szCs w:val="24"/>
        </w:rPr>
        <w:tab/>
        <w:t>Bivirkninger</w:t>
      </w:r>
    </w:p>
    <w:p w:rsidR="00140503" w:rsidRPr="00750229" w:rsidRDefault="00140503" w:rsidP="00140503">
      <w:pPr>
        <w:rPr>
          <w:sz w:val="24"/>
          <w:szCs w:val="24"/>
        </w:rPr>
      </w:pPr>
    </w:p>
    <w:p w:rsidR="00140503" w:rsidRPr="00750229" w:rsidRDefault="00140503" w:rsidP="00750229">
      <w:pPr>
        <w:ind w:firstLine="567"/>
        <w:rPr>
          <w:sz w:val="24"/>
          <w:szCs w:val="24"/>
        </w:rPr>
      </w:pPr>
      <w:r w:rsidRPr="00750229">
        <w:rPr>
          <w:sz w:val="24"/>
          <w:szCs w:val="24"/>
        </w:rPr>
        <w:t>Kylling, and, kalkun:</w:t>
      </w:r>
    </w:p>
    <w:p w:rsidR="00140503" w:rsidRPr="00750229" w:rsidRDefault="00140503" w:rsidP="00140503">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140503" w:rsidRPr="00750229" w:rsidTr="00750229">
        <w:tc>
          <w:tcPr>
            <w:tcW w:w="1957" w:type="pct"/>
          </w:tcPr>
          <w:p w:rsidR="00140503" w:rsidRPr="00750229" w:rsidRDefault="00140503" w:rsidP="00195892">
            <w:pPr>
              <w:rPr>
                <w:sz w:val="24"/>
                <w:szCs w:val="24"/>
              </w:rPr>
            </w:pPr>
            <w:bookmarkStart w:id="1" w:name="_Hlk165291676"/>
            <w:r w:rsidRPr="00750229">
              <w:rPr>
                <w:sz w:val="24"/>
                <w:szCs w:val="24"/>
              </w:rPr>
              <w:t>Ikke kendt (hyppighed kan ikke estimeres ud fra forhåndenværende data)</w:t>
            </w:r>
          </w:p>
        </w:tc>
        <w:tc>
          <w:tcPr>
            <w:tcW w:w="3043" w:type="pct"/>
            <w:hideMark/>
          </w:tcPr>
          <w:p w:rsidR="00140503" w:rsidRPr="00750229" w:rsidRDefault="00140503" w:rsidP="00195892">
            <w:pPr>
              <w:rPr>
                <w:iCs/>
                <w:sz w:val="24"/>
                <w:szCs w:val="24"/>
                <w:lang w:val="en-GB"/>
              </w:rPr>
            </w:pPr>
            <w:proofErr w:type="spellStart"/>
            <w:r w:rsidRPr="00750229">
              <w:rPr>
                <w:iCs/>
                <w:sz w:val="24"/>
                <w:szCs w:val="24"/>
                <w:lang w:val="en-GB"/>
              </w:rPr>
              <w:t>Overfølsomhedsreaktioner</w:t>
            </w:r>
            <w:proofErr w:type="spellEnd"/>
            <w:r w:rsidRPr="00750229">
              <w:rPr>
                <w:iCs/>
                <w:sz w:val="24"/>
                <w:szCs w:val="24"/>
                <w:lang w:val="en-GB"/>
              </w:rPr>
              <w:t>*</w:t>
            </w:r>
          </w:p>
        </w:tc>
      </w:tr>
    </w:tbl>
    <w:p w:rsidR="00140503" w:rsidRPr="00750229" w:rsidRDefault="00140503" w:rsidP="00750229">
      <w:pPr>
        <w:ind w:firstLine="567"/>
        <w:rPr>
          <w:sz w:val="24"/>
          <w:szCs w:val="24"/>
        </w:rPr>
      </w:pPr>
      <w:bookmarkStart w:id="2" w:name="_Hlk165291711"/>
      <w:bookmarkEnd w:id="1"/>
      <w:r w:rsidRPr="00750229">
        <w:rPr>
          <w:sz w:val="24"/>
          <w:szCs w:val="24"/>
        </w:rPr>
        <w:t>* Kan af og til være alvorlige.</w:t>
      </w:r>
    </w:p>
    <w:bookmarkEnd w:id="2"/>
    <w:p w:rsidR="00140503" w:rsidRPr="00750229" w:rsidRDefault="00140503" w:rsidP="00140503">
      <w:pPr>
        <w:rPr>
          <w:sz w:val="24"/>
          <w:szCs w:val="24"/>
        </w:rPr>
      </w:pPr>
    </w:p>
    <w:p w:rsidR="00140503" w:rsidRPr="00750229" w:rsidRDefault="00140503" w:rsidP="00750229">
      <w:pPr>
        <w:ind w:left="567"/>
        <w:rPr>
          <w:sz w:val="24"/>
          <w:szCs w:val="24"/>
        </w:rPr>
      </w:pPr>
      <w:bookmarkStart w:id="3" w:name="_Hlk66891708"/>
      <w:r w:rsidRPr="0075022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bookmarkEnd w:id="3"/>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3.7</w:t>
      </w:r>
      <w:r w:rsidRPr="00750229">
        <w:rPr>
          <w:sz w:val="24"/>
          <w:szCs w:val="24"/>
        </w:rPr>
        <w:tab/>
        <w:t>Anvendelse under drægtighed, laktation eller æglægning</w:t>
      </w:r>
    </w:p>
    <w:p w:rsidR="00140503" w:rsidRPr="00750229" w:rsidRDefault="00140503" w:rsidP="00140503">
      <w:pPr>
        <w:rPr>
          <w:sz w:val="24"/>
          <w:szCs w:val="24"/>
        </w:rPr>
      </w:pPr>
    </w:p>
    <w:p w:rsidR="00140503" w:rsidRPr="00750229" w:rsidRDefault="00140503" w:rsidP="00750229">
      <w:pPr>
        <w:ind w:left="567"/>
        <w:rPr>
          <w:sz w:val="24"/>
          <w:szCs w:val="24"/>
        </w:rPr>
      </w:pPr>
      <w:r w:rsidRPr="00750229">
        <w:rPr>
          <w:sz w:val="24"/>
          <w:szCs w:val="24"/>
          <w:u w:val="single"/>
        </w:rPr>
        <w:t>Drægtighed og laktation</w:t>
      </w:r>
      <w:r w:rsidRPr="00750229">
        <w:rPr>
          <w:sz w:val="24"/>
          <w:szCs w:val="24"/>
        </w:rPr>
        <w:t>:</w:t>
      </w:r>
    </w:p>
    <w:p w:rsidR="00140503" w:rsidRPr="00750229" w:rsidRDefault="00140503" w:rsidP="00750229">
      <w:pPr>
        <w:ind w:left="567"/>
        <w:rPr>
          <w:sz w:val="24"/>
          <w:szCs w:val="24"/>
        </w:rPr>
      </w:pPr>
    </w:p>
    <w:p w:rsidR="00140503" w:rsidRPr="00750229" w:rsidRDefault="00140503" w:rsidP="00750229">
      <w:pPr>
        <w:ind w:left="567"/>
        <w:rPr>
          <w:sz w:val="24"/>
          <w:szCs w:val="24"/>
        </w:rPr>
      </w:pPr>
      <w:r w:rsidRPr="00750229">
        <w:rPr>
          <w:sz w:val="24"/>
          <w:szCs w:val="24"/>
        </w:rPr>
        <w:t>Må kun anvendes i overensstemmelse med den ansvarlige dyrlæges vurdering af benefit/</w:t>
      </w:r>
      <w:proofErr w:type="spellStart"/>
      <w:r w:rsidRPr="00750229">
        <w:rPr>
          <w:sz w:val="24"/>
          <w:szCs w:val="24"/>
        </w:rPr>
        <w:t>risk</w:t>
      </w:r>
      <w:proofErr w:type="spellEnd"/>
      <w:r w:rsidRPr="00750229">
        <w:rPr>
          <w:sz w:val="24"/>
          <w:szCs w:val="24"/>
        </w:rPr>
        <w:t>-forholdet.</w:t>
      </w:r>
    </w:p>
    <w:p w:rsidR="00140503" w:rsidRPr="00750229" w:rsidRDefault="00140503" w:rsidP="00750229">
      <w:pPr>
        <w:ind w:left="567"/>
        <w:rPr>
          <w:sz w:val="24"/>
          <w:szCs w:val="24"/>
        </w:rPr>
      </w:pPr>
      <w:r w:rsidRPr="00750229">
        <w:rPr>
          <w:sz w:val="24"/>
          <w:szCs w:val="24"/>
        </w:rPr>
        <w:t xml:space="preserve">Laboratorieundersøgelser af rotter har ikke afsløret </w:t>
      </w:r>
      <w:proofErr w:type="spellStart"/>
      <w:r w:rsidRPr="00750229">
        <w:rPr>
          <w:sz w:val="24"/>
          <w:szCs w:val="24"/>
        </w:rPr>
        <w:t>teratogene</w:t>
      </w:r>
      <w:proofErr w:type="spellEnd"/>
      <w:r w:rsidRPr="00750229">
        <w:rPr>
          <w:sz w:val="24"/>
          <w:szCs w:val="24"/>
        </w:rPr>
        <w:t xml:space="preserve"> virkninger. </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3.8</w:t>
      </w:r>
      <w:r w:rsidRPr="00750229">
        <w:rPr>
          <w:sz w:val="24"/>
          <w:szCs w:val="24"/>
        </w:rPr>
        <w:tab/>
        <w:t>Interaktion med andre lægemidler og andre former for interaktion</w:t>
      </w:r>
    </w:p>
    <w:p w:rsidR="00140503" w:rsidRPr="00750229" w:rsidRDefault="00140503" w:rsidP="00140503">
      <w:pPr>
        <w:rPr>
          <w:sz w:val="24"/>
          <w:szCs w:val="24"/>
        </w:rPr>
      </w:pPr>
    </w:p>
    <w:p w:rsidR="00140503" w:rsidRPr="00750229" w:rsidRDefault="00140503" w:rsidP="00750229">
      <w:pPr>
        <w:ind w:left="567"/>
        <w:rPr>
          <w:sz w:val="24"/>
          <w:szCs w:val="24"/>
        </w:rPr>
      </w:pPr>
      <w:r w:rsidRPr="00750229">
        <w:rPr>
          <w:sz w:val="24"/>
          <w:szCs w:val="24"/>
        </w:rPr>
        <w:t xml:space="preserve">Veterinærlægemidlet må ikke administreres sammen med antibiotika, der har en </w:t>
      </w:r>
      <w:proofErr w:type="spellStart"/>
      <w:r w:rsidRPr="00750229">
        <w:rPr>
          <w:sz w:val="24"/>
          <w:szCs w:val="24"/>
        </w:rPr>
        <w:t>bakteriostatisk</w:t>
      </w:r>
      <w:proofErr w:type="spellEnd"/>
      <w:r w:rsidRPr="00750229">
        <w:rPr>
          <w:sz w:val="24"/>
          <w:szCs w:val="24"/>
        </w:rPr>
        <w:t xml:space="preserve"> virkningsmekanisme, som f.eks. </w:t>
      </w:r>
      <w:proofErr w:type="spellStart"/>
      <w:r w:rsidRPr="00750229">
        <w:rPr>
          <w:sz w:val="24"/>
          <w:szCs w:val="24"/>
        </w:rPr>
        <w:t>tetracykliner</w:t>
      </w:r>
      <w:proofErr w:type="spellEnd"/>
      <w:r w:rsidRPr="00750229">
        <w:rPr>
          <w:sz w:val="24"/>
          <w:szCs w:val="24"/>
        </w:rPr>
        <w:t>, makrolider og sulfonamider.</w:t>
      </w:r>
    </w:p>
    <w:p w:rsidR="00140503" w:rsidRPr="00750229" w:rsidRDefault="00140503" w:rsidP="00750229">
      <w:pPr>
        <w:ind w:left="567"/>
        <w:rPr>
          <w:sz w:val="24"/>
          <w:szCs w:val="24"/>
        </w:rPr>
      </w:pPr>
      <w:r w:rsidRPr="00750229">
        <w:rPr>
          <w:sz w:val="24"/>
          <w:szCs w:val="24"/>
        </w:rPr>
        <w:t xml:space="preserve">Der opstår </w:t>
      </w:r>
      <w:proofErr w:type="spellStart"/>
      <w:r w:rsidRPr="00750229">
        <w:rPr>
          <w:sz w:val="24"/>
          <w:szCs w:val="24"/>
        </w:rPr>
        <w:t>synergisme</w:t>
      </w:r>
      <w:proofErr w:type="spellEnd"/>
      <w:r w:rsidRPr="00750229">
        <w:rPr>
          <w:sz w:val="24"/>
          <w:szCs w:val="24"/>
        </w:rPr>
        <w:t xml:space="preserve"> med ß-</w:t>
      </w:r>
      <w:proofErr w:type="spellStart"/>
      <w:r w:rsidRPr="00750229">
        <w:rPr>
          <w:sz w:val="24"/>
          <w:szCs w:val="24"/>
        </w:rPr>
        <w:t>lactam</w:t>
      </w:r>
      <w:proofErr w:type="spellEnd"/>
      <w:r w:rsidRPr="00750229">
        <w:rPr>
          <w:sz w:val="24"/>
          <w:szCs w:val="24"/>
        </w:rPr>
        <w:t xml:space="preserve">-antibiotika og </w:t>
      </w:r>
      <w:proofErr w:type="spellStart"/>
      <w:r w:rsidRPr="00750229">
        <w:rPr>
          <w:sz w:val="24"/>
          <w:szCs w:val="24"/>
        </w:rPr>
        <w:t>aminoglycosider</w:t>
      </w:r>
      <w:proofErr w:type="spellEnd"/>
      <w:r w:rsidRPr="00750229">
        <w:rPr>
          <w:sz w:val="24"/>
          <w:szCs w:val="24"/>
        </w:rPr>
        <w:t>.</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3.9</w:t>
      </w:r>
      <w:r w:rsidRPr="00750229">
        <w:rPr>
          <w:sz w:val="24"/>
          <w:szCs w:val="24"/>
        </w:rPr>
        <w:tab/>
        <w:t>Administrationsveje og dosering</w:t>
      </w:r>
    </w:p>
    <w:p w:rsidR="00140503" w:rsidRPr="00750229" w:rsidRDefault="00140503" w:rsidP="00140503">
      <w:pPr>
        <w:rPr>
          <w:sz w:val="24"/>
          <w:szCs w:val="24"/>
        </w:rPr>
      </w:pPr>
    </w:p>
    <w:p w:rsidR="00140503" w:rsidRPr="00750229" w:rsidRDefault="00140503" w:rsidP="00750229">
      <w:pPr>
        <w:tabs>
          <w:tab w:val="left" w:pos="0"/>
        </w:tabs>
        <w:ind w:left="567"/>
        <w:rPr>
          <w:rFonts w:eastAsia="Verdana"/>
          <w:color w:val="000000"/>
          <w:sz w:val="24"/>
          <w:szCs w:val="24"/>
          <w:lang w:eastAsia="en-GB"/>
        </w:rPr>
      </w:pPr>
      <w:r w:rsidRPr="00750229">
        <w:rPr>
          <w:rFonts w:eastAsia="Verdana"/>
          <w:color w:val="000000"/>
          <w:sz w:val="24"/>
          <w:szCs w:val="24"/>
          <w:lang w:eastAsia="en-GB"/>
        </w:rPr>
        <w:t xml:space="preserve">Anvendelse i drikkevand. </w:t>
      </w:r>
    </w:p>
    <w:p w:rsidR="00140503" w:rsidRPr="00750229" w:rsidRDefault="00140503" w:rsidP="00750229">
      <w:pPr>
        <w:tabs>
          <w:tab w:val="left" w:pos="0"/>
        </w:tabs>
        <w:ind w:left="567"/>
        <w:rPr>
          <w:rFonts w:eastAsia="Verdana"/>
          <w:color w:val="000000"/>
          <w:sz w:val="24"/>
          <w:szCs w:val="24"/>
          <w:lang w:eastAsia="en-GB"/>
        </w:rPr>
      </w:pPr>
    </w:p>
    <w:p w:rsidR="00140503" w:rsidRPr="00750229" w:rsidRDefault="00140503" w:rsidP="00750229">
      <w:pPr>
        <w:pStyle w:val="NormalWeb"/>
        <w:tabs>
          <w:tab w:val="left" w:pos="0"/>
        </w:tabs>
        <w:spacing w:before="0" w:beforeAutospacing="0" w:after="0" w:afterAutospacing="0"/>
        <w:ind w:left="567"/>
        <w:jc w:val="left"/>
        <w:rPr>
          <w:rFonts w:eastAsia="Verdana"/>
          <w:color w:val="000000"/>
          <w:u w:val="single"/>
          <w:lang w:val="da-DK"/>
        </w:rPr>
      </w:pPr>
      <w:r w:rsidRPr="00750229">
        <w:rPr>
          <w:rFonts w:eastAsia="Verdana"/>
          <w:color w:val="000000"/>
          <w:u w:val="single"/>
          <w:lang w:val="da-DK"/>
        </w:rPr>
        <w:t>Kyllinger</w:t>
      </w:r>
    </w:p>
    <w:p w:rsidR="00140503" w:rsidRPr="00750229" w:rsidRDefault="00140503" w:rsidP="00750229">
      <w:pPr>
        <w:pStyle w:val="NormalWeb"/>
        <w:tabs>
          <w:tab w:val="left" w:pos="0"/>
        </w:tabs>
        <w:spacing w:before="0" w:beforeAutospacing="0" w:after="0" w:afterAutospacing="0"/>
        <w:ind w:left="567"/>
        <w:jc w:val="left"/>
        <w:rPr>
          <w:rFonts w:eastAsia="Verdana"/>
          <w:color w:val="000000"/>
          <w:lang w:val="da-DK"/>
        </w:rPr>
      </w:pPr>
      <w:r w:rsidRPr="00750229">
        <w:rPr>
          <w:rFonts w:eastAsia="Verdana"/>
          <w:color w:val="000000"/>
          <w:lang w:val="da-DK"/>
        </w:rPr>
        <w:t xml:space="preserve">Den anbefalede dosis er 13,1 mg </w:t>
      </w:r>
      <w:proofErr w:type="spellStart"/>
      <w:r w:rsidRPr="00750229">
        <w:rPr>
          <w:rFonts w:eastAsia="Verdana"/>
          <w:color w:val="000000"/>
          <w:lang w:val="da-DK"/>
        </w:rPr>
        <w:t>amoxicillin</w:t>
      </w:r>
      <w:proofErr w:type="spellEnd"/>
      <w:r w:rsidRPr="00750229">
        <w:rPr>
          <w:rFonts w:eastAsia="Verdana"/>
          <w:color w:val="000000"/>
          <w:lang w:val="da-DK"/>
        </w:rPr>
        <w:t xml:space="preserve"> (svarende til 18,8 mg af præparatet) per kg legemsvægt dagligt i 3 sammenhængende dage eller i svære tilfælde i 5 sammenhængende dage.</w:t>
      </w:r>
    </w:p>
    <w:p w:rsidR="00140503" w:rsidRPr="00750229" w:rsidRDefault="00140503" w:rsidP="00750229">
      <w:pPr>
        <w:pStyle w:val="NormalWeb"/>
        <w:tabs>
          <w:tab w:val="left" w:pos="0"/>
        </w:tabs>
        <w:spacing w:before="0" w:beforeAutospacing="0" w:after="0" w:afterAutospacing="0"/>
        <w:ind w:left="567"/>
        <w:jc w:val="left"/>
        <w:rPr>
          <w:rFonts w:eastAsia="Verdana"/>
          <w:color w:val="000000"/>
          <w:lang w:val="da-DK"/>
        </w:rPr>
      </w:pPr>
    </w:p>
    <w:p w:rsidR="00140503" w:rsidRPr="00750229" w:rsidRDefault="00140503" w:rsidP="00750229">
      <w:pPr>
        <w:pStyle w:val="NormalWeb"/>
        <w:tabs>
          <w:tab w:val="left" w:pos="0"/>
        </w:tabs>
        <w:spacing w:before="0" w:beforeAutospacing="0" w:after="0" w:afterAutospacing="0"/>
        <w:ind w:left="567"/>
        <w:jc w:val="left"/>
        <w:rPr>
          <w:rFonts w:eastAsia="Verdana"/>
          <w:color w:val="000000"/>
          <w:u w:val="single"/>
          <w:lang w:val="da-DK"/>
        </w:rPr>
      </w:pPr>
      <w:r w:rsidRPr="00750229">
        <w:rPr>
          <w:rFonts w:eastAsia="Verdana"/>
          <w:color w:val="000000"/>
          <w:u w:val="single"/>
          <w:lang w:val="da-DK"/>
        </w:rPr>
        <w:t>Ænder</w:t>
      </w:r>
    </w:p>
    <w:p w:rsidR="00140503" w:rsidRPr="00750229" w:rsidRDefault="00140503" w:rsidP="00750229">
      <w:pPr>
        <w:pStyle w:val="NormalWeb"/>
        <w:tabs>
          <w:tab w:val="left" w:pos="0"/>
        </w:tabs>
        <w:spacing w:before="0" w:beforeAutospacing="0" w:after="0" w:afterAutospacing="0"/>
        <w:ind w:left="567"/>
        <w:jc w:val="left"/>
        <w:rPr>
          <w:rFonts w:eastAsia="Verdana"/>
          <w:color w:val="000000"/>
          <w:lang w:val="da-DK"/>
        </w:rPr>
      </w:pPr>
      <w:r w:rsidRPr="00750229">
        <w:rPr>
          <w:rFonts w:eastAsia="Verdana"/>
          <w:color w:val="000000"/>
          <w:lang w:val="da-DK"/>
        </w:rPr>
        <w:t xml:space="preserve">Den anbefalede dosis er 17,4 mg </w:t>
      </w:r>
      <w:proofErr w:type="spellStart"/>
      <w:r w:rsidRPr="00750229">
        <w:rPr>
          <w:rFonts w:eastAsia="Verdana"/>
          <w:color w:val="000000"/>
          <w:lang w:val="da-DK"/>
        </w:rPr>
        <w:t>amoxicillin</w:t>
      </w:r>
      <w:proofErr w:type="spellEnd"/>
      <w:r w:rsidRPr="00750229">
        <w:rPr>
          <w:rFonts w:eastAsia="Verdana"/>
          <w:color w:val="000000"/>
          <w:lang w:val="da-DK"/>
        </w:rPr>
        <w:t xml:space="preserve"> (svarende til 25 mg af præparatet) per kg legemsvægt dagligt i 3 sammenhængende dage.</w:t>
      </w:r>
    </w:p>
    <w:p w:rsidR="00140503" w:rsidRPr="00750229" w:rsidRDefault="00140503" w:rsidP="00750229">
      <w:pPr>
        <w:pStyle w:val="NormalWeb"/>
        <w:tabs>
          <w:tab w:val="left" w:pos="0"/>
        </w:tabs>
        <w:spacing w:before="0" w:beforeAutospacing="0" w:after="0" w:afterAutospacing="0"/>
        <w:ind w:left="567"/>
        <w:jc w:val="left"/>
        <w:rPr>
          <w:rFonts w:eastAsia="Verdana"/>
          <w:color w:val="000000"/>
          <w:lang w:val="da-DK"/>
        </w:rPr>
      </w:pPr>
    </w:p>
    <w:p w:rsidR="00140503" w:rsidRPr="00750229" w:rsidRDefault="00140503" w:rsidP="00750229">
      <w:pPr>
        <w:pStyle w:val="NormalWeb"/>
        <w:tabs>
          <w:tab w:val="left" w:pos="0"/>
        </w:tabs>
        <w:spacing w:before="0" w:beforeAutospacing="0" w:after="0" w:afterAutospacing="0"/>
        <w:ind w:left="567"/>
        <w:jc w:val="left"/>
        <w:rPr>
          <w:rFonts w:eastAsia="Verdana"/>
          <w:color w:val="000000"/>
          <w:u w:val="single"/>
          <w:lang w:val="da-DK"/>
        </w:rPr>
      </w:pPr>
      <w:r w:rsidRPr="00750229">
        <w:rPr>
          <w:rFonts w:eastAsia="Verdana"/>
          <w:color w:val="000000"/>
          <w:u w:val="single"/>
          <w:lang w:val="da-DK"/>
        </w:rPr>
        <w:t>Kalkuner</w:t>
      </w:r>
    </w:p>
    <w:p w:rsidR="00140503" w:rsidRPr="00750229" w:rsidRDefault="00140503" w:rsidP="00750229">
      <w:pPr>
        <w:pStyle w:val="NormalWeb"/>
        <w:tabs>
          <w:tab w:val="left" w:pos="0"/>
        </w:tabs>
        <w:spacing w:before="0" w:beforeAutospacing="0" w:after="0" w:afterAutospacing="0"/>
        <w:ind w:left="567"/>
        <w:jc w:val="left"/>
        <w:rPr>
          <w:rFonts w:eastAsia="Verdana"/>
          <w:color w:val="000000"/>
          <w:lang w:val="da-DK"/>
        </w:rPr>
      </w:pPr>
      <w:r w:rsidRPr="00750229">
        <w:rPr>
          <w:rFonts w:eastAsia="Verdana"/>
          <w:color w:val="000000"/>
          <w:lang w:val="da-DK"/>
        </w:rPr>
        <w:t xml:space="preserve">Den anbefalede dosis er 13,1-17,4 mg </w:t>
      </w:r>
      <w:proofErr w:type="spellStart"/>
      <w:r w:rsidRPr="00750229">
        <w:rPr>
          <w:rFonts w:eastAsia="Verdana"/>
          <w:color w:val="000000"/>
          <w:lang w:val="da-DK"/>
        </w:rPr>
        <w:t>amoxicillin</w:t>
      </w:r>
      <w:proofErr w:type="spellEnd"/>
      <w:r w:rsidRPr="00750229">
        <w:rPr>
          <w:rFonts w:eastAsia="Verdana"/>
          <w:color w:val="000000"/>
          <w:lang w:val="da-DK"/>
        </w:rPr>
        <w:t xml:space="preserve"> (svarende til 18,8 til 25 mg af præparatet) per kg legemsvægt dagligt i 3 sammenhængende dage eller i svære tilfælde i 5 </w:t>
      </w:r>
      <w:r w:rsidRPr="00750229">
        <w:rPr>
          <w:rFonts w:eastAsia="Verdana"/>
          <w:color w:val="000000"/>
          <w:lang w:val="da-DK"/>
        </w:rPr>
        <w:lastRenderedPageBreak/>
        <w:t>sammenhængende dage.</w:t>
      </w:r>
    </w:p>
    <w:p w:rsidR="00140503" w:rsidRPr="00750229" w:rsidRDefault="00140503" w:rsidP="00140503">
      <w:pPr>
        <w:tabs>
          <w:tab w:val="left" w:pos="0"/>
        </w:tabs>
        <w:rPr>
          <w:rFonts w:eastAsia="Verdana"/>
          <w:color w:val="000000"/>
          <w:sz w:val="24"/>
          <w:szCs w:val="24"/>
          <w:lang w:eastAsia="en-GB"/>
        </w:rPr>
      </w:pPr>
    </w:p>
    <w:p w:rsidR="00140503" w:rsidRPr="00750229" w:rsidRDefault="00140503" w:rsidP="00750229">
      <w:pPr>
        <w:tabs>
          <w:tab w:val="left" w:pos="0"/>
        </w:tabs>
        <w:ind w:left="567"/>
        <w:rPr>
          <w:rFonts w:eastAsia="Verdana"/>
          <w:color w:val="000000"/>
          <w:sz w:val="24"/>
          <w:szCs w:val="24"/>
          <w:lang w:eastAsia="en-GB"/>
        </w:rPr>
      </w:pPr>
      <w:r w:rsidRPr="00750229">
        <w:rPr>
          <w:rFonts w:eastAsia="Verdana"/>
          <w:color w:val="000000"/>
          <w:sz w:val="24"/>
          <w:szCs w:val="24"/>
          <w:lang w:eastAsia="en-GB"/>
        </w:rPr>
        <w:t>Klargør opløsningen med friskt postevand umiddelbart før anvendelsen. Overskydende medicineret vand skal kasseres efter 12 timer. Med henblik på at sikre, at det medicinerede vand indtages, skal man sørge for, at dyrene ikke har adgang til anden vandforsyning, mens de er i behandling. Baseret på den anbefalede dosis, antallet af dyr, der skal behandles, samt disses legemsvægt bør den nøjagtige daglige koncentration af veterinærlægemidlet beregnes efter følgende formel:</w:t>
      </w:r>
    </w:p>
    <w:p w:rsidR="00140503" w:rsidRPr="00750229" w:rsidRDefault="00140503" w:rsidP="00140503">
      <w:pPr>
        <w:tabs>
          <w:tab w:val="left" w:pos="0"/>
        </w:tabs>
        <w:rPr>
          <w:rFonts w:eastAsia="Verdana"/>
          <w:color w:val="000000"/>
          <w:sz w:val="24"/>
          <w:szCs w:val="24"/>
          <w:lang w:eastAsia="en-GB"/>
        </w:rPr>
      </w:pPr>
    </w:p>
    <w:tbl>
      <w:tblPr>
        <w:tblW w:w="89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7"/>
        <w:gridCol w:w="2835"/>
        <w:gridCol w:w="2443"/>
      </w:tblGrid>
      <w:tr w:rsidR="00140503" w:rsidRPr="00750229" w:rsidTr="00750229">
        <w:tc>
          <w:tcPr>
            <w:tcW w:w="3085" w:type="dxa"/>
            <w:tcBorders>
              <w:top w:val="single" w:sz="4" w:space="0" w:color="auto"/>
              <w:left w:val="single" w:sz="4" w:space="0" w:color="auto"/>
              <w:bottom w:val="single" w:sz="4" w:space="0" w:color="auto"/>
              <w:right w:val="nil"/>
            </w:tcBorders>
            <w:shd w:val="clear" w:color="auto" w:fill="auto"/>
          </w:tcPr>
          <w:p w:rsidR="00140503" w:rsidRPr="00750229" w:rsidRDefault="00140503" w:rsidP="00195892">
            <w:pPr>
              <w:tabs>
                <w:tab w:val="left" w:pos="0"/>
              </w:tabs>
              <w:rPr>
                <w:rFonts w:eastAsia="Verdana"/>
                <w:color w:val="000000"/>
                <w:sz w:val="24"/>
                <w:szCs w:val="24"/>
                <w:lang w:val="nl-NL" w:eastAsia="en-GB"/>
              </w:rPr>
            </w:pPr>
            <w:r w:rsidRPr="00750229">
              <w:rPr>
                <w:rFonts w:eastAsia="Verdana"/>
                <w:color w:val="000000"/>
                <w:sz w:val="24"/>
                <w:szCs w:val="24"/>
                <w:lang w:val="nl-NL" w:eastAsia="en-GB"/>
              </w:rPr>
              <w:t>mg veterinærlægemiddel/kg legemsvægt/dag</w:t>
            </w:r>
          </w:p>
        </w:tc>
        <w:tc>
          <w:tcPr>
            <w:tcW w:w="567" w:type="dxa"/>
            <w:tcBorders>
              <w:top w:val="single" w:sz="4" w:space="0" w:color="auto"/>
              <w:left w:val="nil"/>
              <w:bottom w:val="single" w:sz="4" w:space="0" w:color="auto"/>
              <w:right w:val="nil"/>
            </w:tcBorders>
            <w:shd w:val="clear" w:color="auto" w:fill="auto"/>
          </w:tcPr>
          <w:p w:rsidR="00140503" w:rsidRPr="00750229" w:rsidRDefault="00140503" w:rsidP="00195892">
            <w:pPr>
              <w:tabs>
                <w:tab w:val="left" w:pos="0"/>
              </w:tabs>
              <w:rPr>
                <w:rFonts w:eastAsia="Verdana"/>
                <w:color w:val="000000"/>
                <w:sz w:val="24"/>
                <w:szCs w:val="24"/>
                <w:lang w:val="nl-NL" w:eastAsia="en-GB"/>
              </w:rPr>
            </w:pPr>
          </w:p>
          <w:p w:rsidR="00140503" w:rsidRPr="00750229" w:rsidRDefault="00140503" w:rsidP="00195892">
            <w:pPr>
              <w:tabs>
                <w:tab w:val="left" w:pos="0"/>
              </w:tabs>
              <w:rPr>
                <w:rFonts w:eastAsia="Verdana"/>
                <w:color w:val="000000"/>
                <w:sz w:val="24"/>
                <w:szCs w:val="24"/>
                <w:lang w:eastAsia="en-GB"/>
              </w:rPr>
            </w:pPr>
            <w:r w:rsidRPr="00750229">
              <w:rPr>
                <w:rFonts w:eastAsia="Verdana"/>
                <w:color w:val="000000"/>
                <w:sz w:val="24"/>
                <w:szCs w:val="24"/>
                <w:lang w:eastAsia="en-GB"/>
              </w:rPr>
              <w:t>X</w:t>
            </w:r>
          </w:p>
        </w:tc>
        <w:tc>
          <w:tcPr>
            <w:tcW w:w="2835" w:type="dxa"/>
            <w:tcBorders>
              <w:top w:val="single" w:sz="4" w:space="0" w:color="auto"/>
              <w:left w:val="nil"/>
              <w:bottom w:val="single" w:sz="4" w:space="0" w:color="auto"/>
              <w:right w:val="nil"/>
            </w:tcBorders>
            <w:shd w:val="clear" w:color="auto" w:fill="auto"/>
          </w:tcPr>
          <w:p w:rsidR="00140503" w:rsidRPr="00750229" w:rsidRDefault="00140503" w:rsidP="00195892">
            <w:pPr>
              <w:tabs>
                <w:tab w:val="left" w:pos="0"/>
              </w:tabs>
              <w:rPr>
                <w:rFonts w:eastAsia="Verdana"/>
                <w:color w:val="000000"/>
                <w:sz w:val="24"/>
                <w:szCs w:val="24"/>
                <w:lang w:eastAsia="en-GB"/>
              </w:rPr>
            </w:pPr>
            <w:r w:rsidRPr="00750229">
              <w:rPr>
                <w:rFonts w:eastAsia="Verdana"/>
                <w:color w:val="000000"/>
                <w:sz w:val="24"/>
                <w:szCs w:val="24"/>
                <w:lang w:eastAsia="en-GB"/>
              </w:rPr>
              <w:t>gennemsnitlig legemsvægt (kg) på de dyr, der skal behandles</w:t>
            </w:r>
          </w:p>
        </w:tc>
        <w:tc>
          <w:tcPr>
            <w:tcW w:w="2443" w:type="dxa"/>
            <w:vMerge w:val="restart"/>
            <w:tcBorders>
              <w:top w:val="single" w:sz="4" w:space="0" w:color="auto"/>
              <w:left w:val="nil"/>
              <w:bottom w:val="single" w:sz="4" w:space="0" w:color="auto"/>
              <w:right w:val="single" w:sz="4" w:space="0" w:color="auto"/>
            </w:tcBorders>
            <w:shd w:val="clear" w:color="auto" w:fill="auto"/>
          </w:tcPr>
          <w:p w:rsidR="00140503" w:rsidRPr="00750229" w:rsidRDefault="00140503" w:rsidP="00195892">
            <w:pPr>
              <w:tabs>
                <w:tab w:val="left" w:pos="0"/>
              </w:tabs>
              <w:rPr>
                <w:rFonts w:eastAsia="Verdana"/>
                <w:color w:val="000000"/>
                <w:sz w:val="24"/>
                <w:szCs w:val="24"/>
                <w:lang w:eastAsia="en-GB"/>
              </w:rPr>
            </w:pPr>
          </w:p>
          <w:p w:rsidR="00140503" w:rsidRPr="00750229" w:rsidRDefault="00140503" w:rsidP="00195892">
            <w:pPr>
              <w:tabs>
                <w:tab w:val="left" w:pos="0"/>
              </w:tabs>
              <w:rPr>
                <w:rFonts w:eastAsia="Verdana"/>
                <w:color w:val="000000"/>
                <w:sz w:val="24"/>
                <w:szCs w:val="24"/>
                <w:lang w:eastAsia="en-GB"/>
              </w:rPr>
            </w:pPr>
            <w:r w:rsidRPr="00750229">
              <w:rPr>
                <w:rFonts w:eastAsia="Verdana"/>
                <w:color w:val="000000"/>
                <w:sz w:val="24"/>
                <w:szCs w:val="24"/>
                <w:lang w:eastAsia="en-GB"/>
              </w:rPr>
              <w:t xml:space="preserve">= mg </w:t>
            </w:r>
            <w:r w:rsidRPr="00750229">
              <w:rPr>
                <w:rFonts w:eastAsia="Verdana"/>
                <w:color w:val="000000"/>
                <w:sz w:val="24"/>
                <w:szCs w:val="24"/>
                <w:lang w:val="nl-NL" w:eastAsia="en-GB"/>
              </w:rPr>
              <w:t>veterinærlægemiddel</w:t>
            </w:r>
            <w:r w:rsidRPr="00750229">
              <w:rPr>
                <w:rFonts w:eastAsia="Verdana"/>
                <w:color w:val="000000"/>
                <w:sz w:val="24"/>
                <w:szCs w:val="24"/>
                <w:lang w:eastAsia="en-GB"/>
              </w:rPr>
              <w:t xml:space="preserve"> per liter drikkevand</w:t>
            </w:r>
          </w:p>
        </w:tc>
      </w:tr>
      <w:tr w:rsidR="00140503" w:rsidRPr="00750229" w:rsidTr="00750229">
        <w:tc>
          <w:tcPr>
            <w:tcW w:w="6487" w:type="dxa"/>
            <w:gridSpan w:val="3"/>
            <w:tcBorders>
              <w:left w:val="single" w:sz="4" w:space="0" w:color="auto"/>
              <w:bottom w:val="single" w:sz="4" w:space="0" w:color="auto"/>
              <w:right w:val="nil"/>
            </w:tcBorders>
            <w:shd w:val="clear" w:color="auto" w:fill="auto"/>
          </w:tcPr>
          <w:p w:rsidR="00140503" w:rsidRPr="00750229" w:rsidRDefault="00140503" w:rsidP="00195892">
            <w:pPr>
              <w:tabs>
                <w:tab w:val="left" w:pos="0"/>
              </w:tabs>
              <w:rPr>
                <w:rFonts w:eastAsia="Verdana"/>
                <w:color w:val="000000"/>
                <w:sz w:val="24"/>
                <w:szCs w:val="24"/>
                <w:lang w:eastAsia="en-GB"/>
              </w:rPr>
            </w:pPr>
            <w:r w:rsidRPr="00750229">
              <w:rPr>
                <w:rFonts w:eastAsia="Verdana"/>
                <w:color w:val="000000"/>
                <w:sz w:val="24"/>
                <w:szCs w:val="24"/>
                <w:lang w:eastAsia="en-GB"/>
              </w:rPr>
              <w:t>gennemsnitligt dagligt vandindtag (liter/dyr)</w:t>
            </w:r>
          </w:p>
        </w:tc>
        <w:tc>
          <w:tcPr>
            <w:tcW w:w="2443" w:type="dxa"/>
            <w:vMerge/>
            <w:tcBorders>
              <w:left w:val="nil"/>
              <w:bottom w:val="single" w:sz="4" w:space="0" w:color="auto"/>
              <w:right w:val="single" w:sz="4" w:space="0" w:color="auto"/>
            </w:tcBorders>
            <w:shd w:val="clear" w:color="auto" w:fill="auto"/>
          </w:tcPr>
          <w:p w:rsidR="00140503" w:rsidRPr="00750229" w:rsidRDefault="00140503" w:rsidP="00195892">
            <w:pPr>
              <w:tabs>
                <w:tab w:val="left" w:pos="0"/>
              </w:tabs>
              <w:rPr>
                <w:rFonts w:eastAsia="Verdana"/>
                <w:color w:val="000000"/>
                <w:sz w:val="24"/>
                <w:szCs w:val="24"/>
                <w:lang w:eastAsia="en-GB"/>
              </w:rPr>
            </w:pPr>
          </w:p>
        </w:tc>
      </w:tr>
    </w:tbl>
    <w:p w:rsidR="00140503" w:rsidRPr="00750229" w:rsidRDefault="00140503" w:rsidP="00140503">
      <w:pPr>
        <w:tabs>
          <w:tab w:val="left" w:pos="0"/>
        </w:tabs>
        <w:rPr>
          <w:rFonts w:eastAsia="Verdana"/>
          <w:color w:val="000000"/>
          <w:sz w:val="24"/>
          <w:szCs w:val="24"/>
          <w:lang w:eastAsia="en-GB"/>
        </w:rPr>
      </w:pPr>
    </w:p>
    <w:p w:rsidR="00140503" w:rsidRPr="00750229" w:rsidRDefault="00140503" w:rsidP="00750229">
      <w:pPr>
        <w:tabs>
          <w:tab w:val="left" w:pos="0"/>
        </w:tabs>
        <w:ind w:left="567"/>
        <w:rPr>
          <w:rFonts w:eastAsia="Verdana"/>
          <w:color w:val="000000"/>
          <w:sz w:val="24"/>
          <w:szCs w:val="24"/>
          <w:lang w:eastAsia="en-GB"/>
        </w:rPr>
      </w:pPr>
      <w:r w:rsidRPr="00750229">
        <w:rPr>
          <w:rFonts w:eastAsia="Verdana"/>
          <w:color w:val="000000"/>
          <w:sz w:val="24"/>
          <w:szCs w:val="24"/>
          <w:lang w:eastAsia="en-GB"/>
        </w:rPr>
        <w:t xml:space="preserve">For at sikre korrekt dosering bør legemsvægten </w:t>
      </w:r>
      <w:proofErr w:type="spellStart"/>
      <w:r w:rsidRPr="00750229">
        <w:rPr>
          <w:rFonts w:eastAsia="Verdana"/>
          <w:color w:val="000000"/>
          <w:sz w:val="24"/>
          <w:szCs w:val="24"/>
          <w:lang w:eastAsia="en-GB"/>
        </w:rPr>
        <w:t>beregenes</w:t>
      </w:r>
      <w:proofErr w:type="spellEnd"/>
      <w:r w:rsidRPr="00750229">
        <w:rPr>
          <w:rFonts w:eastAsia="Verdana"/>
          <w:color w:val="000000"/>
          <w:sz w:val="24"/>
          <w:szCs w:val="24"/>
          <w:lang w:eastAsia="en-GB"/>
        </w:rPr>
        <w:t xml:space="preserve"> så nøjagtigt som muligt for at undgå underdosering. Indtagelsen af medicineret vand afhænger af dyrenes kliniske tilstand. For at opnå den korrekte dosering kan det være nødvendigt at justere koncentrationen af </w:t>
      </w:r>
      <w:proofErr w:type="spellStart"/>
      <w:r w:rsidRPr="00750229">
        <w:rPr>
          <w:rFonts w:eastAsia="Verdana"/>
          <w:color w:val="000000"/>
          <w:sz w:val="24"/>
          <w:szCs w:val="24"/>
          <w:lang w:eastAsia="en-GB"/>
        </w:rPr>
        <w:t>amoxicillin</w:t>
      </w:r>
      <w:proofErr w:type="spellEnd"/>
      <w:r w:rsidRPr="00750229">
        <w:rPr>
          <w:rFonts w:eastAsia="Verdana"/>
          <w:color w:val="000000"/>
          <w:sz w:val="24"/>
          <w:szCs w:val="24"/>
          <w:lang w:eastAsia="en-GB"/>
        </w:rPr>
        <w:t xml:space="preserve"> i overensstemmelse hermed. Efter afslutning af behandlingsperioden skal vandforsyningssystemet rengøres korrekt for at undgå indtag af subterapeutiske mængder af det aktive indholdsstof. Maksimal opløselighed af veterinærlægemidlet i vand, der er mindst 10 ºC varmt, er ca. 6 g/liter i løbet af 10 minutter. Ved lavere temperaturer (4 °C) er den maksimale opløselighed cirka 5 g/l i løbet af 10 minutter. </w:t>
      </w:r>
    </w:p>
    <w:p w:rsidR="00140503" w:rsidRPr="00750229" w:rsidRDefault="00140503" w:rsidP="00750229">
      <w:pPr>
        <w:tabs>
          <w:tab w:val="left" w:pos="0"/>
        </w:tabs>
        <w:ind w:left="567"/>
        <w:rPr>
          <w:rFonts w:eastAsia="Verdana"/>
          <w:color w:val="000000"/>
          <w:sz w:val="24"/>
          <w:szCs w:val="24"/>
          <w:lang w:eastAsia="en-GB"/>
        </w:rPr>
      </w:pPr>
      <w:r w:rsidRPr="00750229">
        <w:rPr>
          <w:rFonts w:eastAsia="Verdana"/>
          <w:color w:val="000000"/>
          <w:sz w:val="24"/>
          <w:szCs w:val="24"/>
          <w:lang w:eastAsia="en-GB"/>
        </w:rPr>
        <w:t>Det anbefales at anvende hensigtsmæssigt kalibreret måleudstyr.</w:t>
      </w:r>
    </w:p>
    <w:p w:rsidR="00140503" w:rsidRPr="00750229" w:rsidRDefault="00140503" w:rsidP="00750229">
      <w:pPr>
        <w:tabs>
          <w:tab w:val="left" w:pos="0"/>
        </w:tabs>
        <w:ind w:left="567"/>
        <w:rPr>
          <w:rFonts w:eastAsia="Verdana"/>
          <w:color w:val="000000"/>
          <w:sz w:val="24"/>
          <w:szCs w:val="24"/>
          <w:lang w:eastAsia="en-GB"/>
        </w:rPr>
      </w:pPr>
      <w:r w:rsidRPr="00750229">
        <w:rPr>
          <w:rFonts w:eastAsia="Verdana"/>
          <w:color w:val="000000"/>
          <w:sz w:val="24"/>
          <w:szCs w:val="24"/>
          <w:lang w:eastAsia="en-GB"/>
        </w:rPr>
        <w:t>Til stamopløsninger, og ved brug af en medicinblander, vær opmærksom på ikke at overskride den maksimale opløselighed, som kan opnås under de givne forhold. Juster indstillingerne for doseringspumpens gennemstrømningshastighed i henhold til koncentrationen af stamopløsningen og vandindtagelse hos de dyr, der skal behandles.</w:t>
      </w:r>
    </w:p>
    <w:p w:rsidR="00140503" w:rsidRPr="00750229" w:rsidRDefault="00140503" w:rsidP="00140503">
      <w:pPr>
        <w:rPr>
          <w:b/>
          <w:sz w:val="24"/>
          <w:szCs w:val="24"/>
        </w:rPr>
      </w:pPr>
    </w:p>
    <w:p w:rsidR="00140503" w:rsidRPr="00750229" w:rsidRDefault="00140503" w:rsidP="00140503">
      <w:pPr>
        <w:pStyle w:val="Style1"/>
        <w:rPr>
          <w:sz w:val="24"/>
          <w:szCs w:val="24"/>
        </w:rPr>
      </w:pPr>
      <w:r w:rsidRPr="00750229">
        <w:rPr>
          <w:sz w:val="24"/>
          <w:szCs w:val="24"/>
        </w:rPr>
        <w:t>3.10</w:t>
      </w:r>
      <w:r w:rsidRPr="00750229">
        <w:rPr>
          <w:sz w:val="24"/>
          <w:szCs w:val="24"/>
        </w:rPr>
        <w:tab/>
        <w:t>Symptomer på overdosering (og, hvis relevant, nødforanstaltninger og modgift)</w:t>
      </w:r>
    </w:p>
    <w:p w:rsidR="00140503" w:rsidRPr="00750229" w:rsidRDefault="00140503" w:rsidP="00140503">
      <w:pPr>
        <w:rPr>
          <w:sz w:val="24"/>
          <w:szCs w:val="24"/>
        </w:rPr>
      </w:pPr>
    </w:p>
    <w:p w:rsidR="00140503" w:rsidRPr="00750229" w:rsidRDefault="00140503" w:rsidP="00750229">
      <w:pPr>
        <w:ind w:firstLine="567"/>
        <w:rPr>
          <w:sz w:val="24"/>
          <w:szCs w:val="24"/>
        </w:rPr>
      </w:pPr>
      <w:r w:rsidRPr="00750229">
        <w:rPr>
          <w:sz w:val="24"/>
          <w:szCs w:val="24"/>
        </w:rPr>
        <w:t>Ingen kendte.</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3.11</w:t>
      </w:r>
      <w:r w:rsidRPr="00750229">
        <w:rPr>
          <w:sz w:val="24"/>
          <w:szCs w:val="24"/>
        </w:rPr>
        <w:tab/>
        <w:t>Særlige begrænsninger og betingelser for anvendelse, herunder begrænsninger for anvendelsen af antimikrobielle og antiparasitære veterinærlægemidler for at begrænse risikoen for udvikling af resistens</w:t>
      </w:r>
    </w:p>
    <w:p w:rsidR="00140503" w:rsidRPr="00750229" w:rsidRDefault="00140503" w:rsidP="00140503">
      <w:pPr>
        <w:rPr>
          <w:sz w:val="24"/>
          <w:szCs w:val="24"/>
        </w:rPr>
      </w:pP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3.12</w:t>
      </w:r>
      <w:r w:rsidRPr="00750229">
        <w:rPr>
          <w:sz w:val="24"/>
          <w:szCs w:val="24"/>
        </w:rPr>
        <w:tab/>
        <w:t>Tilbageholdelsestid(er)</w:t>
      </w:r>
    </w:p>
    <w:p w:rsidR="00140503" w:rsidRPr="00750229" w:rsidRDefault="00140503" w:rsidP="00140503">
      <w:pPr>
        <w:rPr>
          <w:sz w:val="24"/>
          <w:szCs w:val="24"/>
        </w:rPr>
      </w:pPr>
    </w:p>
    <w:p w:rsidR="00140503" w:rsidRPr="00750229" w:rsidRDefault="00140503" w:rsidP="00750229">
      <w:pPr>
        <w:ind w:left="567"/>
        <w:rPr>
          <w:sz w:val="24"/>
          <w:szCs w:val="24"/>
        </w:rPr>
      </w:pPr>
      <w:r w:rsidRPr="00750229">
        <w:rPr>
          <w:sz w:val="24"/>
          <w:szCs w:val="24"/>
        </w:rPr>
        <w:t>Kylling (slagtning):</w:t>
      </w:r>
      <w:r w:rsidRPr="00750229">
        <w:rPr>
          <w:sz w:val="24"/>
          <w:szCs w:val="24"/>
        </w:rPr>
        <w:tab/>
      </w:r>
      <w:r w:rsidRPr="00750229">
        <w:rPr>
          <w:sz w:val="24"/>
          <w:szCs w:val="24"/>
        </w:rPr>
        <w:tab/>
        <w:t>1 dag</w:t>
      </w:r>
    </w:p>
    <w:p w:rsidR="00140503" w:rsidRPr="00750229" w:rsidRDefault="00140503" w:rsidP="00750229">
      <w:pPr>
        <w:ind w:left="567"/>
        <w:rPr>
          <w:sz w:val="24"/>
          <w:szCs w:val="24"/>
        </w:rPr>
      </w:pPr>
      <w:r w:rsidRPr="00750229">
        <w:rPr>
          <w:sz w:val="24"/>
          <w:szCs w:val="24"/>
        </w:rPr>
        <w:t>And (slagtning):</w:t>
      </w:r>
      <w:r w:rsidRPr="00750229">
        <w:rPr>
          <w:sz w:val="24"/>
          <w:szCs w:val="24"/>
        </w:rPr>
        <w:tab/>
      </w:r>
      <w:r w:rsidRPr="00750229">
        <w:rPr>
          <w:sz w:val="24"/>
          <w:szCs w:val="24"/>
        </w:rPr>
        <w:tab/>
        <w:t>9 dage</w:t>
      </w:r>
    </w:p>
    <w:p w:rsidR="00140503" w:rsidRPr="00750229" w:rsidRDefault="00140503" w:rsidP="00750229">
      <w:pPr>
        <w:ind w:left="567"/>
        <w:rPr>
          <w:sz w:val="24"/>
          <w:szCs w:val="24"/>
        </w:rPr>
      </w:pPr>
      <w:r w:rsidRPr="00750229">
        <w:rPr>
          <w:sz w:val="24"/>
          <w:szCs w:val="24"/>
        </w:rPr>
        <w:t>Kalkun (slagtning):</w:t>
      </w:r>
      <w:r w:rsidRPr="00750229">
        <w:rPr>
          <w:sz w:val="24"/>
          <w:szCs w:val="24"/>
        </w:rPr>
        <w:tab/>
      </w:r>
      <w:r w:rsidRPr="00750229">
        <w:rPr>
          <w:sz w:val="24"/>
          <w:szCs w:val="24"/>
        </w:rPr>
        <w:tab/>
        <w:t>5 dage</w:t>
      </w:r>
    </w:p>
    <w:p w:rsidR="00140503" w:rsidRPr="00750229" w:rsidRDefault="00140503" w:rsidP="00750229">
      <w:pPr>
        <w:ind w:left="567"/>
        <w:rPr>
          <w:sz w:val="24"/>
          <w:szCs w:val="24"/>
        </w:rPr>
      </w:pPr>
    </w:p>
    <w:p w:rsidR="00140503" w:rsidRPr="00750229" w:rsidRDefault="00140503" w:rsidP="00750229">
      <w:pPr>
        <w:ind w:left="567"/>
        <w:rPr>
          <w:sz w:val="24"/>
          <w:szCs w:val="24"/>
        </w:rPr>
      </w:pPr>
      <w:r w:rsidRPr="00750229">
        <w:rPr>
          <w:sz w:val="24"/>
          <w:szCs w:val="24"/>
        </w:rPr>
        <w:t>Må ikke anvendes inden for 3 uger forud for æglægningsperiodens begyndelse.</w:t>
      </w:r>
    </w:p>
    <w:p w:rsidR="00140503" w:rsidRPr="00750229" w:rsidRDefault="00140503" w:rsidP="00750229">
      <w:pPr>
        <w:ind w:left="567"/>
        <w:rPr>
          <w:sz w:val="24"/>
          <w:szCs w:val="24"/>
        </w:rPr>
      </w:pPr>
      <w:r w:rsidRPr="00750229">
        <w:rPr>
          <w:sz w:val="24"/>
          <w:szCs w:val="24"/>
        </w:rPr>
        <w:t xml:space="preserve">Må ikke anvendes til fugle, hvis æg er bestemt til menneskeføde. </w:t>
      </w:r>
    </w:p>
    <w:p w:rsidR="00140503" w:rsidRPr="00750229" w:rsidRDefault="00140503" w:rsidP="00140503">
      <w:pPr>
        <w:rPr>
          <w:sz w:val="24"/>
          <w:szCs w:val="24"/>
        </w:rPr>
      </w:pPr>
    </w:p>
    <w:p w:rsidR="00140503" w:rsidRPr="00750229" w:rsidRDefault="00140503" w:rsidP="00140503">
      <w:pPr>
        <w:rPr>
          <w:sz w:val="24"/>
          <w:szCs w:val="24"/>
        </w:rPr>
      </w:pP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4.</w:t>
      </w:r>
      <w:r w:rsidRPr="00750229">
        <w:rPr>
          <w:sz w:val="24"/>
          <w:szCs w:val="24"/>
        </w:rPr>
        <w:tab/>
        <w:t>FARMAKOLOGISKE OPLYSNINGER</w:t>
      </w:r>
    </w:p>
    <w:p w:rsidR="00140503" w:rsidRPr="00750229" w:rsidRDefault="00140503" w:rsidP="00140503">
      <w:pPr>
        <w:rPr>
          <w:sz w:val="24"/>
          <w:szCs w:val="24"/>
        </w:rPr>
      </w:pP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lastRenderedPageBreak/>
        <w:t>4.1</w:t>
      </w:r>
      <w:r w:rsidRPr="00750229">
        <w:rPr>
          <w:sz w:val="24"/>
          <w:szCs w:val="24"/>
        </w:rPr>
        <w:tab/>
      </w:r>
      <w:proofErr w:type="spellStart"/>
      <w:r w:rsidRPr="00750229">
        <w:rPr>
          <w:sz w:val="24"/>
          <w:szCs w:val="24"/>
        </w:rPr>
        <w:t>ATCvet</w:t>
      </w:r>
      <w:proofErr w:type="spellEnd"/>
      <w:r w:rsidRPr="00750229">
        <w:rPr>
          <w:sz w:val="24"/>
          <w:szCs w:val="24"/>
        </w:rPr>
        <w:t xml:space="preserve">-kode: </w:t>
      </w:r>
      <w:r w:rsidRPr="00750229">
        <w:rPr>
          <w:b w:val="0"/>
          <w:bCs/>
          <w:sz w:val="24"/>
          <w:szCs w:val="24"/>
          <w:lang w:eastAsia="nl-NL"/>
        </w:rPr>
        <w:t>QJ 01 CA 04.</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4.2</w:t>
      </w:r>
      <w:r w:rsidRPr="00750229">
        <w:rPr>
          <w:sz w:val="24"/>
          <w:szCs w:val="24"/>
        </w:rPr>
        <w:tab/>
      </w:r>
      <w:proofErr w:type="spellStart"/>
      <w:r w:rsidRPr="00750229">
        <w:rPr>
          <w:sz w:val="24"/>
          <w:szCs w:val="24"/>
        </w:rPr>
        <w:t>Farmakodynamiske</w:t>
      </w:r>
      <w:proofErr w:type="spellEnd"/>
      <w:r w:rsidRPr="00750229">
        <w:rPr>
          <w:sz w:val="24"/>
          <w:szCs w:val="24"/>
        </w:rPr>
        <w:t xml:space="preserve"> oplysninger</w:t>
      </w:r>
    </w:p>
    <w:p w:rsidR="00140503" w:rsidRPr="00750229" w:rsidRDefault="00140503" w:rsidP="00140503">
      <w:pPr>
        <w:rPr>
          <w:sz w:val="24"/>
          <w:szCs w:val="24"/>
        </w:rPr>
      </w:pPr>
    </w:p>
    <w:p w:rsidR="00140503" w:rsidRPr="00750229" w:rsidRDefault="00140503" w:rsidP="00750229">
      <w:pPr>
        <w:ind w:left="567"/>
        <w:rPr>
          <w:sz w:val="24"/>
          <w:szCs w:val="24"/>
        </w:rPr>
      </w:pPr>
      <w:proofErr w:type="spellStart"/>
      <w:r w:rsidRPr="00750229">
        <w:rPr>
          <w:sz w:val="24"/>
          <w:szCs w:val="24"/>
        </w:rPr>
        <w:t>Amoxicillin</w:t>
      </w:r>
      <w:proofErr w:type="spellEnd"/>
      <w:r w:rsidRPr="00750229">
        <w:rPr>
          <w:sz w:val="24"/>
          <w:szCs w:val="24"/>
        </w:rPr>
        <w:t xml:space="preserve"> er et tidsafhængigt baktericidt antibiotikum, der virker ved at hæmme syntesen af cellevæggen under bakteriens replikation. Det hæmmer dannelsen af broer mellem kæderne af lineære polymerer, der udgør </w:t>
      </w:r>
      <w:proofErr w:type="spellStart"/>
      <w:r w:rsidRPr="00750229">
        <w:rPr>
          <w:sz w:val="24"/>
          <w:szCs w:val="24"/>
        </w:rPr>
        <w:t>peptidoglykancellevæggen</w:t>
      </w:r>
      <w:proofErr w:type="spellEnd"/>
      <w:r w:rsidRPr="00750229">
        <w:rPr>
          <w:sz w:val="24"/>
          <w:szCs w:val="24"/>
        </w:rPr>
        <w:t xml:space="preserve"> i grampositive bakterier.</w:t>
      </w:r>
    </w:p>
    <w:p w:rsidR="00140503" w:rsidRPr="00750229" w:rsidRDefault="00140503" w:rsidP="00750229">
      <w:pPr>
        <w:ind w:left="567"/>
        <w:rPr>
          <w:sz w:val="24"/>
          <w:szCs w:val="24"/>
        </w:rPr>
      </w:pPr>
    </w:p>
    <w:p w:rsidR="00140503" w:rsidRPr="00750229" w:rsidRDefault="00140503" w:rsidP="00750229">
      <w:pPr>
        <w:ind w:left="567"/>
        <w:rPr>
          <w:sz w:val="24"/>
          <w:szCs w:val="24"/>
        </w:rPr>
      </w:pPr>
      <w:proofErr w:type="spellStart"/>
      <w:r w:rsidRPr="00750229">
        <w:rPr>
          <w:sz w:val="24"/>
          <w:szCs w:val="24"/>
        </w:rPr>
        <w:t>Amoxicillin</w:t>
      </w:r>
      <w:proofErr w:type="spellEnd"/>
      <w:r w:rsidRPr="00750229">
        <w:rPr>
          <w:sz w:val="24"/>
          <w:szCs w:val="24"/>
        </w:rPr>
        <w:t xml:space="preserve"> er et bredspektret penicillin. Det er også aktivt mod et begrænset antal gramnegative bakterier, hvis yderste lag af cellevæggen består af </w:t>
      </w:r>
      <w:proofErr w:type="spellStart"/>
      <w:r w:rsidRPr="00750229">
        <w:rPr>
          <w:sz w:val="24"/>
          <w:szCs w:val="24"/>
        </w:rPr>
        <w:t>lipopolysaccharid</w:t>
      </w:r>
      <w:proofErr w:type="spellEnd"/>
      <w:r w:rsidRPr="00750229">
        <w:rPr>
          <w:sz w:val="24"/>
          <w:szCs w:val="24"/>
        </w:rPr>
        <w:t xml:space="preserve"> og proteiner.</w:t>
      </w:r>
    </w:p>
    <w:p w:rsidR="00140503" w:rsidRPr="00750229" w:rsidRDefault="00140503" w:rsidP="00750229">
      <w:pPr>
        <w:ind w:left="567"/>
        <w:rPr>
          <w:sz w:val="24"/>
          <w:szCs w:val="24"/>
        </w:rPr>
      </w:pPr>
    </w:p>
    <w:p w:rsidR="00140503" w:rsidRPr="00750229" w:rsidRDefault="00140503" w:rsidP="00750229">
      <w:pPr>
        <w:ind w:left="567"/>
        <w:rPr>
          <w:sz w:val="24"/>
          <w:szCs w:val="24"/>
        </w:rPr>
      </w:pPr>
      <w:r w:rsidRPr="00750229">
        <w:rPr>
          <w:sz w:val="24"/>
          <w:szCs w:val="24"/>
        </w:rPr>
        <w:t>Der er tre hovedmekanismer, der kan give modstandsdygtighed over for ß-</w:t>
      </w:r>
      <w:proofErr w:type="spellStart"/>
      <w:r w:rsidRPr="00750229">
        <w:rPr>
          <w:sz w:val="24"/>
          <w:szCs w:val="24"/>
        </w:rPr>
        <w:t>lactamer</w:t>
      </w:r>
      <w:proofErr w:type="spellEnd"/>
      <w:r w:rsidRPr="00750229">
        <w:rPr>
          <w:sz w:val="24"/>
          <w:szCs w:val="24"/>
        </w:rPr>
        <w:t>: Produktion af ß-</w:t>
      </w:r>
      <w:proofErr w:type="spellStart"/>
      <w:r w:rsidRPr="00750229">
        <w:rPr>
          <w:sz w:val="24"/>
          <w:szCs w:val="24"/>
        </w:rPr>
        <w:t>lactamase</w:t>
      </w:r>
      <w:proofErr w:type="spellEnd"/>
      <w:r w:rsidRPr="00750229">
        <w:rPr>
          <w:sz w:val="24"/>
          <w:szCs w:val="24"/>
        </w:rPr>
        <w:t xml:space="preserve">, ændring i </w:t>
      </w:r>
      <w:proofErr w:type="spellStart"/>
      <w:r w:rsidRPr="00750229">
        <w:rPr>
          <w:sz w:val="24"/>
          <w:szCs w:val="24"/>
        </w:rPr>
        <w:t>udtrykkelsen</w:t>
      </w:r>
      <w:proofErr w:type="spellEnd"/>
      <w:r w:rsidRPr="00750229">
        <w:rPr>
          <w:sz w:val="24"/>
          <w:szCs w:val="24"/>
        </w:rPr>
        <w:t xml:space="preserve"> af og/eller forandringer af de penicillinbindende proteiner (PBP) og reduceret penetration af den ydre membran. En af de vigtigste er inaktivering af penicillin forårsaget af ß-</w:t>
      </w:r>
      <w:proofErr w:type="spellStart"/>
      <w:r w:rsidRPr="00750229">
        <w:rPr>
          <w:sz w:val="24"/>
          <w:szCs w:val="24"/>
        </w:rPr>
        <w:t>lactamase</w:t>
      </w:r>
      <w:proofErr w:type="spellEnd"/>
      <w:r w:rsidRPr="00750229">
        <w:rPr>
          <w:sz w:val="24"/>
          <w:szCs w:val="24"/>
        </w:rPr>
        <w:t>-enzymer, der produceres af visse bakterier. Disse enzymer er i stand til at spalte ß-</w:t>
      </w:r>
      <w:proofErr w:type="spellStart"/>
      <w:r w:rsidRPr="00750229">
        <w:rPr>
          <w:sz w:val="24"/>
          <w:szCs w:val="24"/>
        </w:rPr>
        <w:t>lactam</w:t>
      </w:r>
      <w:proofErr w:type="spellEnd"/>
      <w:r w:rsidRPr="00750229">
        <w:rPr>
          <w:sz w:val="24"/>
          <w:szCs w:val="24"/>
        </w:rPr>
        <w:t>-ringen i penicillinerne, hvilket inaktiverer dem. ß-</w:t>
      </w:r>
      <w:proofErr w:type="spellStart"/>
      <w:r w:rsidRPr="00750229">
        <w:rPr>
          <w:sz w:val="24"/>
          <w:szCs w:val="24"/>
        </w:rPr>
        <w:t>lactamase</w:t>
      </w:r>
      <w:proofErr w:type="spellEnd"/>
      <w:r w:rsidRPr="00750229">
        <w:rPr>
          <w:sz w:val="24"/>
          <w:szCs w:val="24"/>
        </w:rPr>
        <w:t xml:space="preserve"> kan være kodet i kromosomale eller plasmidgener.</w:t>
      </w:r>
    </w:p>
    <w:p w:rsidR="00140503" w:rsidRPr="00750229" w:rsidRDefault="00140503" w:rsidP="00750229">
      <w:pPr>
        <w:ind w:left="567"/>
        <w:rPr>
          <w:sz w:val="24"/>
          <w:szCs w:val="24"/>
        </w:rPr>
      </w:pPr>
      <w:r w:rsidRPr="00750229">
        <w:rPr>
          <w:sz w:val="24"/>
          <w:szCs w:val="24"/>
        </w:rPr>
        <w:t xml:space="preserve">Der ses krydsresistens mellem </w:t>
      </w:r>
      <w:proofErr w:type="spellStart"/>
      <w:r w:rsidRPr="00750229">
        <w:rPr>
          <w:sz w:val="24"/>
          <w:szCs w:val="24"/>
        </w:rPr>
        <w:t>amoxicillin</w:t>
      </w:r>
      <w:proofErr w:type="spellEnd"/>
      <w:r w:rsidRPr="00750229">
        <w:rPr>
          <w:sz w:val="24"/>
          <w:szCs w:val="24"/>
        </w:rPr>
        <w:t xml:space="preserve"> og andre penicilliner, især med aminopenicilliner. </w:t>
      </w:r>
    </w:p>
    <w:p w:rsidR="00140503" w:rsidRPr="00750229" w:rsidRDefault="00140503" w:rsidP="00750229">
      <w:pPr>
        <w:ind w:left="567"/>
        <w:rPr>
          <w:sz w:val="24"/>
          <w:szCs w:val="24"/>
        </w:rPr>
      </w:pPr>
    </w:p>
    <w:p w:rsidR="00140503" w:rsidRPr="00750229" w:rsidRDefault="00140503" w:rsidP="00750229">
      <w:pPr>
        <w:ind w:left="567"/>
        <w:rPr>
          <w:sz w:val="24"/>
          <w:szCs w:val="24"/>
        </w:rPr>
      </w:pPr>
      <w:r w:rsidRPr="00750229">
        <w:rPr>
          <w:sz w:val="24"/>
          <w:szCs w:val="24"/>
        </w:rPr>
        <w:t>Anvendelsen af beta-</w:t>
      </w:r>
      <w:proofErr w:type="spellStart"/>
      <w:r w:rsidRPr="00750229">
        <w:rPr>
          <w:sz w:val="24"/>
          <w:szCs w:val="24"/>
        </w:rPr>
        <w:t>lactam</w:t>
      </w:r>
      <w:proofErr w:type="spellEnd"/>
      <w:r w:rsidRPr="00750229">
        <w:rPr>
          <w:sz w:val="24"/>
          <w:szCs w:val="24"/>
        </w:rPr>
        <w:t>-lægemidler med udvidet spektrum (f.eks. aminopenicilliner) kan føre til udvælgelse af multiresistente bakterielle fænotyper (f.eks. dem, der producerer beta-</w:t>
      </w:r>
      <w:proofErr w:type="spellStart"/>
      <w:r w:rsidRPr="00750229">
        <w:rPr>
          <w:sz w:val="24"/>
          <w:szCs w:val="24"/>
        </w:rPr>
        <w:t>lactamaser</w:t>
      </w:r>
      <w:proofErr w:type="spellEnd"/>
      <w:r w:rsidRPr="00750229">
        <w:rPr>
          <w:sz w:val="24"/>
          <w:szCs w:val="24"/>
        </w:rPr>
        <w:t xml:space="preserve"> med udvidet spektrum (</w:t>
      </w:r>
      <w:proofErr w:type="spellStart"/>
      <w:r w:rsidRPr="00750229">
        <w:rPr>
          <w:sz w:val="24"/>
          <w:szCs w:val="24"/>
        </w:rPr>
        <w:t>ESBL’er</w:t>
      </w:r>
      <w:proofErr w:type="spellEnd"/>
      <w:r w:rsidRPr="00750229">
        <w:rPr>
          <w:sz w:val="24"/>
          <w:szCs w:val="24"/>
        </w:rPr>
        <w:t>)).</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4.3</w:t>
      </w:r>
      <w:r w:rsidRPr="00750229">
        <w:rPr>
          <w:sz w:val="24"/>
          <w:szCs w:val="24"/>
        </w:rPr>
        <w:tab/>
      </w:r>
      <w:proofErr w:type="spellStart"/>
      <w:r w:rsidRPr="00750229">
        <w:rPr>
          <w:sz w:val="24"/>
          <w:szCs w:val="24"/>
        </w:rPr>
        <w:t>Farmakokinetiske</w:t>
      </w:r>
      <w:proofErr w:type="spellEnd"/>
      <w:r w:rsidRPr="00750229">
        <w:rPr>
          <w:sz w:val="24"/>
          <w:szCs w:val="24"/>
        </w:rPr>
        <w:t xml:space="preserve"> oplysninger</w:t>
      </w:r>
    </w:p>
    <w:p w:rsidR="00140503" w:rsidRPr="00750229" w:rsidRDefault="00140503" w:rsidP="00140503">
      <w:pPr>
        <w:rPr>
          <w:sz w:val="24"/>
          <w:szCs w:val="24"/>
        </w:rPr>
      </w:pPr>
    </w:p>
    <w:p w:rsidR="00140503" w:rsidRPr="00750229" w:rsidRDefault="00140503" w:rsidP="00750229">
      <w:pPr>
        <w:ind w:left="567"/>
        <w:rPr>
          <w:sz w:val="24"/>
          <w:szCs w:val="24"/>
        </w:rPr>
      </w:pPr>
      <w:proofErr w:type="spellStart"/>
      <w:r w:rsidRPr="00750229">
        <w:rPr>
          <w:sz w:val="24"/>
          <w:szCs w:val="24"/>
        </w:rPr>
        <w:t>Amoxicillin</w:t>
      </w:r>
      <w:proofErr w:type="spellEnd"/>
      <w:r w:rsidRPr="00750229">
        <w:rPr>
          <w:sz w:val="24"/>
          <w:szCs w:val="24"/>
        </w:rPr>
        <w:t xml:space="preserve"> absorberes hurtigt efter oral administration, og det er stabilt i tilstedeværelse af </w:t>
      </w:r>
      <w:proofErr w:type="spellStart"/>
      <w:r w:rsidRPr="00750229">
        <w:rPr>
          <w:sz w:val="24"/>
          <w:szCs w:val="24"/>
        </w:rPr>
        <w:t>mavesyrer</w:t>
      </w:r>
      <w:proofErr w:type="spellEnd"/>
      <w:r w:rsidRPr="00750229">
        <w:rPr>
          <w:sz w:val="24"/>
          <w:szCs w:val="24"/>
        </w:rPr>
        <w:t xml:space="preserve">. </w:t>
      </w:r>
      <w:proofErr w:type="spellStart"/>
      <w:r w:rsidRPr="00750229">
        <w:rPr>
          <w:sz w:val="24"/>
          <w:szCs w:val="24"/>
        </w:rPr>
        <w:t>Amoxicillin</w:t>
      </w:r>
      <w:proofErr w:type="spellEnd"/>
      <w:r w:rsidRPr="00750229">
        <w:rPr>
          <w:sz w:val="24"/>
          <w:szCs w:val="24"/>
        </w:rPr>
        <w:t xml:space="preserve"> udskilles hovedsageligt i uændret form via nyrerne, hvilket giver høje koncentrationer i nyrevæv og urin. </w:t>
      </w:r>
      <w:proofErr w:type="spellStart"/>
      <w:r w:rsidRPr="00750229">
        <w:rPr>
          <w:sz w:val="24"/>
          <w:szCs w:val="24"/>
        </w:rPr>
        <w:t>Amoxicillin</w:t>
      </w:r>
      <w:proofErr w:type="spellEnd"/>
      <w:r w:rsidRPr="00750229">
        <w:rPr>
          <w:sz w:val="24"/>
          <w:szCs w:val="24"/>
        </w:rPr>
        <w:t xml:space="preserve"> fordeles bredt i kropsvæskerne.</w:t>
      </w:r>
    </w:p>
    <w:p w:rsidR="00140503" w:rsidRPr="00750229" w:rsidRDefault="00140503" w:rsidP="00750229">
      <w:pPr>
        <w:ind w:left="567"/>
        <w:rPr>
          <w:sz w:val="24"/>
          <w:szCs w:val="24"/>
        </w:rPr>
      </w:pPr>
    </w:p>
    <w:p w:rsidR="00140503" w:rsidRPr="00750229" w:rsidRDefault="00140503" w:rsidP="00750229">
      <w:pPr>
        <w:ind w:left="567"/>
        <w:rPr>
          <w:sz w:val="24"/>
          <w:szCs w:val="24"/>
        </w:rPr>
      </w:pPr>
      <w:r w:rsidRPr="00750229">
        <w:rPr>
          <w:sz w:val="24"/>
          <w:szCs w:val="24"/>
        </w:rPr>
        <w:t xml:space="preserve">Undersøgelser med fugle har vist, at </w:t>
      </w:r>
      <w:proofErr w:type="spellStart"/>
      <w:r w:rsidRPr="00750229">
        <w:rPr>
          <w:sz w:val="24"/>
          <w:szCs w:val="24"/>
        </w:rPr>
        <w:t>amoxicillin</w:t>
      </w:r>
      <w:proofErr w:type="spellEnd"/>
      <w:r w:rsidRPr="00750229">
        <w:rPr>
          <w:sz w:val="24"/>
          <w:szCs w:val="24"/>
        </w:rPr>
        <w:t xml:space="preserve"> fordeles og elimineres hurtigere end hos pattedyr. Biotransformation fremstod som en vigtigere eliminationsrute hos fugle end hos pattedyr.</w:t>
      </w:r>
    </w:p>
    <w:p w:rsidR="00140503" w:rsidRPr="00750229" w:rsidRDefault="00140503" w:rsidP="00140503">
      <w:pPr>
        <w:rPr>
          <w:sz w:val="24"/>
          <w:szCs w:val="24"/>
        </w:rPr>
      </w:pP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5.</w:t>
      </w:r>
      <w:r w:rsidRPr="00750229">
        <w:rPr>
          <w:sz w:val="24"/>
          <w:szCs w:val="24"/>
        </w:rPr>
        <w:tab/>
        <w:t>FARMACEUTISKE OPLYSNINGER</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5.1</w:t>
      </w:r>
      <w:r w:rsidRPr="00750229">
        <w:rPr>
          <w:sz w:val="24"/>
          <w:szCs w:val="24"/>
        </w:rPr>
        <w:tab/>
        <w:t>Væsentlige uforligeligheder</w:t>
      </w:r>
    </w:p>
    <w:p w:rsidR="00140503" w:rsidRPr="00750229" w:rsidRDefault="00140503" w:rsidP="00140503">
      <w:pPr>
        <w:rPr>
          <w:sz w:val="24"/>
          <w:szCs w:val="24"/>
        </w:rPr>
      </w:pPr>
    </w:p>
    <w:p w:rsidR="00140503" w:rsidRPr="00750229" w:rsidRDefault="00140503" w:rsidP="00750229">
      <w:pPr>
        <w:ind w:left="567"/>
        <w:rPr>
          <w:sz w:val="24"/>
          <w:szCs w:val="24"/>
        </w:rPr>
      </w:pPr>
      <w:r w:rsidRPr="00750229">
        <w:rPr>
          <w:sz w:val="24"/>
          <w:szCs w:val="24"/>
        </w:rPr>
        <w:t>Da der ikke foreligger undersøgelser vedrørende eventuelle uforligeligheder, bør dette veterinærlægemiddel ikke blandes med andre veterinærlægemidler.</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5.2</w:t>
      </w:r>
      <w:r w:rsidRPr="00750229">
        <w:rPr>
          <w:sz w:val="24"/>
          <w:szCs w:val="24"/>
        </w:rPr>
        <w:tab/>
        <w:t>Opbevaringstid</w:t>
      </w:r>
    </w:p>
    <w:p w:rsidR="00140503" w:rsidRPr="00750229" w:rsidRDefault="00140503" w:rsidP="00140503">
      <w:pPr>
        <w:rPr>
          <w:sz w:val="24"/>
          <w:szCs w:val="24"/>
        </w:rPr>
      </w:pPr>
    </w:p>
    <w:p w:rsidR="00140503" w:rsidRPr="00750229" w:rsidRDefault="00140503" w:rsidP="00750229">
      <w:pPr>
        <w:ind w:left="567"/>
        <w:rPr>
          <w:sz w:val="24"/>
          <w:szCs w:val="24"/>
        </w:rPr>
      </w:pPr>
      <w:bookmarkStart w:id="4" w:name="_Hlk180373146"/>
      <w:r w:rsidRPr="00750229">
        <w:rPr>
          <w:sz w:val="24"/>
          <w:szCs w:val="24"/>
        </w:rPr>
        <w:t>Opbevaringstid for veterinærlægemidlet i</w:t>
      </w:r>
      <w:bookmarkEnd w:id="4"/>
      <w:r w:rsidRPr="00750229">
        <w:rPr>
          <w:sz w:val="24"/>
          <w:szCs w:val="24"/>
        </w:rPr>
        <w:t xml:space="preserve"> salgspakning: 3 år.</w:t>
      </w:r>
    </w:p>
    <w:p w:rsidR="00140503" w:rsidRPr="00750229" w:rsidRDefault="00140503" w:rsidP="00750229">
      <w:pPr>
        <w:ind w:left="567"/>
        <w:rPr>
          <w:sz w:val="24"/>
          <w:szCs w:val="24"/>
        </w:rPr>
      </w:pPr>
      <w:r w:rsidRPr="00750229">
        <w:rPr>
          <w:sz w:val="24"/>
          <w:szCs w:val="24"/>
        </w:rPr>
        <w:t>Opbevaringstid efter første åbning af den indre emballage: 3 måneder.</w:t>
      </w:r>
    </w:p>
    <w:p w:rsidR="00140503" w:rsidRPr="00750229" w:rsidRDefault="00140503" w:rsidP="00750229">
      <w:pPr>
        <w:ind w:left="567"/>
        <w:rPr>
          <w:sz w:val="24"/>
          <w:szCs w:val="24"/>
        </w:rPr>
      </w:pPr>
      <w:r w:rsidRPr="00750229">
        <w:rPr>
          <w:sz w:val="24"/>
          <w:szCs w:val="24"/>
        </w:rPr>
        <w:t>Opbevaringstid efter opløsning ifølge anvisning: 12 timer.</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5.3</w:t>
      </w:r>
      <w:r w:rsidRPr="00750229">
        <w:rPr>
          <w:sz w:val="24"/>
          <w:szCs w:val="24"/>
        </w:rPr>
        <w:tab/>
        <w:t>Særlige forholdsregler vedrørende opbevaring</w:t>
      </w:r>
    </w:p>
    <w:p w:rsidR="00140503" w:rsidRPr="00750229" w:rsidRDefault="00140503" w:rsidP="00140503">
      <w:pPr>
        <w:rPr>
          <w:sz w:val="24"/>
          <w:szCs w:val="24"/>
        </w:rPr>
      </w:pPr>
    </w:p>
    <w:p w:rsidR="00140503" w:rsidRPr="00750229" w:rsidRDefault="00140503" w:rsidP="00750229">
      <w:pPr>
        <w:ind w:left="567"/>
        <w:rPr>
          <w:sz w:val="24"/>
          <w:szCs w:val="24"/>
        </w:rPr>
      </w:pPr>
      <w:r w:rsidRPr="00750229">
        <w:rPr>
          <w:sz w:val="24"/>
          <w:szCs w:val="24"/>
        </w:rPr>
        <w:lastRenderedPageBreak/>
        <w:t>Der er ingen særlige krav vedrørende opbevaringsforhold for dette uåbnede veterinærlægemiddel.</w:t>
      </w:r>
    </w:p>
    <w:p w:rsidR="00140503" w:rsidRPr="00750229" w:rsidRDefault="00140503" w:rsidP="00750229">
      <w:pPr>
        <w:ind w:left="567"/>
        <w:rPr>
          <w:sz w:val="24"/>
          <w:szCs w:val="24"/>
        </w:rPr>
      </w:pPr>
      <w:r w:rsidRPr="00750229">
        <w:rPr>
          <w:sz w:val="24"/>
          <w:szCs w:val="24"/>
        </w:rPr>
        <w:t>Opbevar posen tæt tillukket efter første åbning for at beskytte mod fugt.</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5.4</w:t>
      </w:r>
      <w:r w:rsidRPr="00750229">
        <w:rPr>
          <w:sz w:val="24"/>
          <w:szCs w:val="24"/>
        </w:rPr>
        <w:tab/>
        <w:t>Den indre emballages art og indhold</w:t>
      </w:r>
    </w:p>
    <w:p w:rsidR="00140503" w:rsidRPr="00750229" w:rsidRDefault="00140503" w:rsidP="00140503">
      <w:pPr>
        <w:rPr>
          <w:sz w:val="24"/>
          <w:szCs w:val="24"/>
        </w:rPr>
      </w:pPr>
    </w:p>
    <w:p w:rsidR="00140503" w:rsidRPr="00750229" w:rsidRDefault="00140503" w:rsidP="00750229">
      <w:pPr>
        <w:ind w:left="567"/>
        <w:rPr>
          <w:sz w:val="24"/>
          <w:szCs w:val="24"/>
        </w:rPr>
      </w:pPr>
      <w:r w:rsidRPr="00750229">
        <w:rPr>
          <w:sz w:val="24"/>
          <w:szCs w:val="24"/>
        </w:rPr>
        <w:t xml:space="preserve">Brev med lag udefra og ind af </w:t>
      </w:r>
      <w:proofErr w:type="spellStart"/>
      <w:r w:rsidRPr="00750229">
        <w:rPr>
          <w:sz w:val="24"/>
          <w:szCs w:val="24"/>
        </w:rPr>
        <w:t>polyethylenterephthalat</w:t>
      </w:r>
      <w:proofErr w:type="spellEnd"/>
      <w:r w:rsidRPr="00750229">
        <w:rPr>
          <w:sz w:val="24"/>
          <w:szCs w:val="24"/>
        </w:rPr>
        <w:t xml:space="preserve">, </w:t>
      </w:r>
      <w:proofErr w:type="spellStart"/>
      <w:r w:rsidRPr="00750229">
        <w:rPr>
          <w:sz w:val="24"/>
          <w:szCs w:val="24"/>
        </w:rPr>
        <w:t>polyethylen</w:t>
      </w:r>
      <w:proofErr w:type="spellEnd"/>
      <w:r w:rsidRPr="00750229">
        <w:rPr>
          <w:sz w:val="24"/>
          <w:szCs w:val="24"/>
        </w:rPr>
        <w:t xml:space="preserve">, aluminium, </w:t>
      </w:r>
      <w:proofErr w:type="spellStart"/>
      <w:r w:rsidRPr="00750229">
        <w:rPr>
          <w:sz w:val="24"/>
          <w:szCs w:val="24"/>
        </w:rPr>
        <w:t>polyethylen</w:t>
      </w:r>
      <w:proofErr w:type="spellEnd"/>
      <w:r w:rsidRPr="00750229">
        <w:rPr>
          <w:sz w:val="24"/>
          <w:szCs w:val="24"/>
        </w:rPr>
        <w:t xml:space="preserve"> (PET/PE/ALU/PE).</w:t>
      </w:r>
    </w:p>
    <w:p w:rsidR="00140503" w:rsidRPr="00750229" w:rsidRDefault="00140503" w:rsidP="00750229">
      <w:pPr>
        <w:ind w:left="567"/>
        <w:rPr>
          <w:sz w:val="24"/>
          <w:szCs w:val="24"/>
        </w:rPr>
      </w:pPr>
    </w:p>
    <w:p w:rsidR="00140503" w:rsidRPr="00750229" w:rsidRDefault="00140503" w:rsidP="00750229">
      <w:pPr>
        <w:ind w:left="567"/>
        <w:rPr>
          <w:sz w:val="24"/>
          <w:szCs w:val="24"/>
        </w:rPr>
      </w:pPr>
      <w:r w:rsidRPr="00750229">
        <w:rPr>
          <w:sz w:val="24"/>
          <w:szCs w:val="24"/>
        </w:rPr>
        <w:t xml:space="preserve">Brev med lag udefra og ind af </w:t>
      </w:r>
      <w:proofErr w:type="spellStart"/>
      <w:r w:rsidRPr="00750229">
        <w:rPr>
          <w:sz w:val="24"/>
          <w:szCs w:val="24"/>
        </w:rPr>
        <w:t>polyethylenterephthalat</w:t>
      </w:r>
      <w:proofErr w:type="spellEnd"/>
      <w:r w:rsidRPr="00750229">
        <w:rPr>
          <w:sz w:val="24"/>
          <w:szCs w:val="24"/>
        </w:rPr>
        <w:t xml:space="preserve">, aluminium, polyamid, </w:t>
      </w:r>
      <w:proofErr w:type="spellStart"/>
      <w:r w:rsidRPr="00750229">
        <w:rPr>
          <w:sz w:val="24"/>
          <w:szCs w:val="24"/>
        </w:rPr>
        <w:t>polyethylen</w:t>
      </w:r>
      <w:proofErr w:type="spellEnd"/>
      <w:r w:rsidRPr="00750229">
        <w:rPr>
          <w:sz w:val="24"/>
          <w:szCs w:val="24"/>
        </w:rPr>
        <w:t xml:space="preserve"> (PET/ALU/PA/PE).</w:t>
      </w:r>
    </w:p>
    <w:p w:rsidR="00140503" w:rsidRPr="00750229" w:rsidRDefault="00140503" w:rsidP="00750229">
      <w:pPr>
        <w:ind w:left="567"/>
        <w:rPr>
          <w:sz w:val="24"/>
          <w:szCs w:val="24"/>
        </w:rPr>
      </w:pPr>
    </w:p>
    <w:p w:rsidR="00140503" w:rsidRPr="00750229" w:rsidRDefault="00140503" w:rsidP="00750229">
      <w:pPr>
        <w:ind w:left="567"/>
        <w:rPr>
          <w:sz w:val="24"/>
          <w:szCs w:val="24"/>
        </w:rPr>
      </w:pPr>
      <w:r w:rsidRPr="00750229">
        <w:rPr>
          <w:sz w:val="24"/>
          <w:szCs w:val="24"/>
        </w:rPr>
        <w:t>Pakningsstørrelser: 100 g, 250 g, 500 g og 1 kg.</w:t>
      </w:r>
    </w:p>
    <w:p w:rsidR="00140503" w:rsidRPr="00750229" w:rsidRDefault="00140503" w:rsidP="00750229">
      <w:pPr>
        <w:ind w:left="567"/>
        <w:rPr>
          <w:sz w:val="24"/>
          <w:szCs w:val="24"/>
        </w:rPr>
      </w:pPr>
      <w:r w:rsidRPr="00750229">
        <w:rPr>
          <w:sz w:val="24"/>
          <w:szCs w:val="24"/>
        </w:rPr>
        <w:t>Ikke alle pakningsstørrelser er nødvendigvis markedsført.</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5.5</w:t>
      </w:r>
      <w:r w:rsidRPr="00750229">
        <w:rPr>
          <w:sz w:val="24"/>
          <w:szCs w:val="24"/>
        </w:rPr>
        <w:tab/>
        <w:t>Særlige forholdsregler vedrørende bortskaffelse af ubrugte veterinærlægemidler eller affaldsmaterialer fra brugen heraf</w:t>
      </w:r>
    </w:p>
    <w:p w:rsidR="00140503" w:rsidRPr="00750229" w:rsidRDefault="00140503" w:rsidP="00140503">
      <w:pPr>
        <w:rPr>
          <w:sz w:val="24"/>
          <w:szCs w:val="24"/>
        </w:rPr>
      </w:pPr>
    </w:p>
    <w:p w:rsidR="00140503" w:rsidRPr="00750229" w:rsidRDefault="00140503" w:rsidP="00750229">
      <w:pPr>
        <w:ind w:left="567"/>
        <w:rPr>
          <w:sz w:val="24"/>
          <w:szCs w:val="24"/>
        </w:rPr>
      </w:pPr>
      <w:bookmarkStart w:id="5" w:name="_Hlk180373319"/>
      <w:r w:rsidRPr="00750229">
        <w:rPr>
          <w:sz w:val="24"/>
          <w:szCs w:val="24"/>
        </w:rPr>
        <w:t>Lægemidler må ikke bortskaffes sammen med spildevand eller husholdningsaffald.</w:t>
      </w:r>
    </w:p>
    <w:p w:rsidR="00140503" w:rsidRPr="00750229" w:rsidRDefault="00140503" w:rsidP="00750229">
      <w:pPr>
        <w:ind w:left="567"/>
        <w:rPr>
          <w:sz w:val="24"/>
          <w:szCs w:val="24"/>
        </w:rPr>
      </w:pPr>
    </w:p>
    <w:p w:rsidR="00140503" w:rsidRPr="00750229" w:rsidRDefault="00140503" w:rsidP="00750229">
      <w:pPr>
        <w:ind w:left="567"/>
        <w:rPr>
          <w:sz w:val="24"/>
          <w:szCs w:val="24"/>
        </w:rPr>
      </w:pPr>
      <w:r w:rsidRPr="0075022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bookmarkEnd w:id="5"/>
    <w:p w:rsidR="00140503" w:rsidRPr="00750229" w:rsidRDefault="00140503" w:rsidP="00140503">
      <w:pPr>
        <w:rPr>
          <w:sz w:val="24"/>
          <w:szCs w:val="24"/>
        </w:rPr>
      </w:pP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6.</w:t>
      </w:r>
      <w:r w:rsidRPr="00750229">
        <w:rPr>
          <w:sz w:val="24"/>
          <w:szCs w:val="24"/>
        </w:rPr>
        <w:tab/>
        <w:t>NAVN PÅ INDEHAVEREN AF MARKEDSFØRINGSTILLADELSEN</w:t>
      </w:r>
    </w:p>
    <w:p w:rsidR="00140503" w:rsidRPr="00750229" w:rsidRDefault="00140503" w:rsidP="00140503">
      <w:pPr>
        <w:rPr>
          <w:sz w:val="24"/>
          <w:szCs w:val="24"/>
        </w:rPr>
      </w:pPr>
    </w:p>
    <w:p w:rsidR="00140503" w:rsidRPr="00750229" w:rsidRDefault="00140503" w:rsidP="00750229">
      <w:pPr>
        <w:ind w:left="567"/>
        <w:rPr>
          <w:sz w:val="24"/>
          <w:szCs w:val="24"/>
        </w:rPr>
      </w:pPr>
      <w:proofErr w:type="spellStart"/>
      <w:r w:rsidRPr="00750229">
        <w:rPr>
          <w:sz w:val="24"/>
          <w:szCs w:val="24"/>
        </w:rPr>
        <w:t>Eurovet</w:t>
      </w:r>
      <w:proofErr w:type="spellEnd"/>
      <w:r w:rsidRPr="00750229">
        <w:rPr>
          <w:sz w:val="24"/>
          <w:szCs w:val="24"/>
        </w:rPr>
        <w:t xml:space="preserve"> Animal Health B.V.</w:t>
      </w:r>
    </w:p>
    <w:p w:rsidR="00140503" w:rsidRPr="00750229" w:rsidRDefault="00140503" w:rsidP="00750229">
      <w:pPr>
        <w:ind w:left="567"/>
        <w:rPr>
          <w:sz w:val="24"/>
          <w:szCs w:val="24"/>
        </w:rPr>
      </w:pPr>
      <w:proofErr w:type="spellStart"/>
      <w:r w:rsidRPr="00750229">
        <w:rPr>
          <w:sz w:val="24"/>
          <w:szCs w:val="24"/>
        </w:rPr>
        <w:t>Handelsweg</w:t>
      </w:r>
      <w:proofErr w:type="spellEnd"/>
      <w:r w:rsidRPr="00750229">
        <w:rPr>
          <w:sz w:val="24"/>
          <w:szCs w:val="24"/>
        </w:rPr>
        <w:t xml:space="preserve"> 25</w:t>
      </w:r>
    </w:p>
    <w:p w:rsidR="00140503" w:rsidRPr="00750229" w:rsidRDefault="00140503" w:rsidP="00750229">
      <w:pPr>
        <w:ind w:left="567"/>
        <w:rPr>
          <w:sz w:val="24"/>
          <w:szCs w:val="24"/>
        </w:rPr>
      </w:pPr>
      <w:r w:rsidRPr="00750229">
        <w:rPr>
          <w:sz w:val="24"/>
          <w:szCs w:val="24"/>
        </w:rPr>
        <w:t xml:space="preserve">NL-5531 AE </w:t>
      </w:r>
      <w:proofErr w:type="spellStart"/>
      <w:r w:rsidRPr="00750229">
        <w:rPr>
          <w:sz w:val="24"/>
          <w:szCs w:val="24"/>
        </w:rPr>
        <w:t>Bladel</w:t>
      </w:r>
      <w:proofErr w:type="spellEnd"/>
    </w:p>
    <w:p w:rsidR="00140503" w:rsidRPr="00750229" w:rsidRDefault="00140503" w:rsidP="00750229">
      <w:pPr>
        <w:ind w:left="567"/>
        <w:rPr>
          <w:sz w:val="24"/>
          <w:szCs w:val="24"/>
        </w:rPr>
      </w:pPr>
      <w:r w:rsidRPr="00750229">
        <w:rPr>
          <w:sz w:val="24"/>
          <w:szCs w:val="24"/>
        </w:rPr>
        <w:t>Holland</w:t>
      </w:r>
    </w:p>
    <w:p w:rsidR="00140503" w:rsidRPr="00750229" w:rsidRDefault="00140503" w:rsidP="00750229">
      <w:pPr>
        <w:ind w:left="567"/>
        <w:rPr>
          <w:sz w:val="24"/>
          <w:szCs w:val="24"/>
        </w:rPr>
      </w:pPr>
    </w:p>
    <w:p w:rsidR="00140503" w:rsidRPr="00750229" w:rsidRDefault="00140503" w:rsidP="00750229">
      <w:pPr>
        <w:ind w:left="567"/>
        <w:rPr>
          <w:b/>
          <w:sz w:val="24"/>
          <w:szCs w:val="24"/>
        </w:rPr>
      </w:pPr>
      <w:r w:rsidRPr="00750229">
        <w:rPr>
          <w:b/>
          <w:sz w:val="24"/>
          <w:szCs w:val="24"/>
        </w:rPr>
        <w:t>Repræsentant</w:t>
      </w:r>
    </w:p>
    <w:p w:rsidR="00140503" w:rsidRPr="00750229" w:rsidRDefault="00140503" w:rsidP="00750229">
      <w:pPr>
        <w:ind w:left="567"/>
        <w:rPr>
          <w:sz w:val="24"/>
          <w:szCs w:val="24"/>
          <w:lang w:val="en-US"/>
        </w:rPr>
      </w:pPr>
      <w:proofErr w:type="spellStart"/>
      <w:r w:rsidRPr="00750229">
        <w:rPr>
          <w:sz w:val="24"/>
          <w:szCs w:val="24"/>
          <w:lang w:val="en-US"/>
        </w:rPr>
        <w:t>Dechra</w:t>
      </w:r>
      <w:proofErr w:type="spellEnd"/>
      <w:r w:rsidRPr="00750229">
        <w:rPr>
          <w:sz w:val="24"/>
          <w:szCs w:val="24"/>
          <w:lang w:val="en-US"/>
        </w:rPr>
        <w:t xml:space="preserve"> Veterinary Products A/S</w:t>
      </w:r>
    </w:p>
    <w:p w:rsidR="00140503" w:rsidRPr="00750229" w:rsidRDefault="00140503" w:rsidP="00750229">
      <w:pPr>
        <w:ind w:left="567"/>
        <w:rPr>
          <w:sz w:val="24"/>
          <w:szCs w:val="24"/>
          <w:lang w:val="en-US"/>
        </w:rPr>
      </w:pPr>
      <w:proofErr w:type="spellStart"/>
      <w:r w:rsidRPr="00750229">
        <w:rPr>
          <w:sz w:val="24"/>
          <w:szCs w:val="24"/>
          <w:lang w:val="en-US"/>
        </w:rPr>
        <w:t>Mekuvej</w:t>
      </w:r>
      <w:proofErr w:type="spellEnd"/>
      <w:r w:rsidRPr="00750229">
        <w:rPr>
          <w:sz w:val="24"/>
          <w:szCs w:val="24"/>
          <w:lang w:val="en-US"/>
        </w:rPr>
        <w:t xml:space="preserve"> 9</w:t>
      </w:r>
    </w:p>
    <w:p w:rsidR="00140503" w:rsidRPr="00750229" w:rsidRDefault="00140503" w:rsidP="00750229">
      <w:pPr>
        <w:ind w:left="567"/>
        <w:rPr>
          <w:sz w:val="24"/>
          <w:szCs w:val="24"/>
        </w:rPr>
      </w:pPr>
      <w:r w:rsidRPr="00750229">
        <w:rPr>
          <w:sz w:val="24"/>
          <w:szCs w:val="24"/>
        </w:rPr>
        <w:t>7171 Uldum</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7.</w:t>
      </w:r>
      <w:r w:rsidRPr="00750229">
        <w:rPr>
          <w:sz w:val="24"/>
          <w:szCs w:val="24"/>
        </w:rPr>
        <w:tab/>
        <w:t>MARKEDSFØRINGSTILLADELSESNUMMER (-NUMRE)</w:t>
      </w:r>
    </w:p>
    <w:p w:rsidR="00140503" w:rsidRPr="00750229" w:rsidRDefault="00140503" w:rsidP="00140503">
      <w:pPr>
        <w:rPr>
          <w:sz w:val="24"/>
          <w:szCs w:val="24"/>
        </w:rPr>
      </w:pPr>
    </w:p>
    <w:p w:rsidR="00140503" w:rsidRPr="00750229" w:rsidRDefault="00140503" w:rsidP="00750229">
      <w:pPr>
        <w:ind w:firstLine="567"/>
        <w:rPr>
          <w:sz w:val="24"/>
          <w:szCs w:val="24"/>
        </w:rPr>
      </w:pPr>
      <w:r w:rsidRPr="00750229">
        <w:rPr>
          <w:sz w:val="24"/>
          <w:szCs w:val="24"/>
        </w:rPr>
        <w:t>54019</w:t>
      </w:r>
    </w:p>
    <w:p w:rsidR="00140503" w:rsidRPr="00750229" w:rsidRDefault="00140503" w:rsidP="00140503">
      <w:pPr>
        <w:rPr>
          <w:sz w:val="24"/>
          <w:szCs w:val="24"/>
        </w:rPr>
      </w:pP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8.</w:t>
      </w:r>
      <w:r w:rsidRPr="00750229">
        <w:rPr>
          <w:sz w:val="24"/>
          <w:szCs w:val="24"/>
        </w:rPr>
        <w:tab/>
        <w:t>DATO FOR FØRSTE TILLADELSE</w:t>
      </w:r>
    </w:p>
    <w:p w:rsidR="00140503" w:rsidRPr="00750229" w:rsidRDefault="00140503" w:rsidP="00140503">
      <w:pPr>
        <w:rPr>
          <w:sz w:val="24"/>
          <w:szCs w:val="24"/>
        </w:rPr>
      </w:pPr>
    </w:p>
    <w:p w:rsidR="00140503" w:rsidRPr="00750229" w:rsidRDefault="00140503" w:rsidP="00750229">
      <w:pPr>
        <w:ind w:firstLine="567"/>
        <w:rPr>
          <w:sz w:val="24"/>
          <w:szCs w:val="24"/>
        </w:rPr>
      </w:pPr>
      <w:r w:rsidRPr="00750229">
        <w:rPr>
          <w:sz w:val="24"/>
          <w:szCs w:val="24"/>
        </w:rPr>
        <w:t>Dato for første markedsføringstilladelse: 2. februar 2016</w:t>
      </w:r>
    </w:p>
    <w:p w:rsidR="00140503" w:rsidRPr="00750229" w:rsidRDefault="00140503" w:rsidP="00140503">
      <w:pPr>
        <w:rPr>
          <w:sz w:val="24"/>
          <w:szCs w:val="24"/>
        </w:rPr>
      </w:pP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t>9.</w:t>
      </w:r>
      <w:r w:rsidRPr="00750229">
        <w:rPr>
          <w:sz w:val="24"/>
          <w:szCs w:val="24"/>
        </w:rPr>
        <w:tab/>
        <w:t>DATO FOR SENESTE ÆNDRING AF PRODUKTRESUMÉET</w:t>
      </w:r>
    </w:p>
    <w:p w:rsidR="00140503" w:rsidRPr="00750229" w:rsidRDefault="00140503" w:rsidP="00140503">
      <w:pPr>
        <w:rPr>
          <w:sz w:val="24"/>
          <w:szCs w:val="24"/>
        </w:rPr>
      </w:pPr>
    </w:p>
    <w:p w:rsidR="00140503" w:rsidRPr="00750229" w:rsidRDefault="00750229" w:rsidP="00750229">
      <w:pPr>
        <w:tabs>
          <w:tab w:val="left" w:pos="567"/>
        </w:tabs>
        <w:rPr>
          <w:sz w:val="24"/>
          <w:szCs w:val="24"/>
        </w:rPr>
      </w:pPr>
      <w:r>
        <w:rPr>
          <w:sz w:val="24"/>
          <w:szCs w:val="24"/>
        </w:rPr>
        <w:tab/>
        <w:t>29. januar 2025</w:t>
      </w:r>
    </w:p>
    <w:p w:rsidR="00140503" w:rsidRPr="00750229" w:rsidRDefault="00140503" w:rsidP="00140503">
      <w:pPr>
        <w:rPr>
          <w:sz w:val="24"/>
          <w:szCs w:val="24"/>
        </w:rPr>
      </w:pPr>
    </w:p>
    <w:p w:rsidR="00140503" w:rsidRPr="00750229" w:rsidRDefault="00140503" w:rsidP="00140503">
      <w:pPr>
        <w:pStyle w:val="Style1"/>
        <w:rPr>
          <w:sz w:val="24"/>
          <w:szCs w:val="24"/>
        </w:rPr>
      </w:pPr>
      <w:r w:rsidRPr="00750229">
        <w:rPr>
          <w:sz w:val="24"/>
          <w:szCs w:val="24"/>
        </w:rPr>
        <w:lastRenderedPageBreak/>
        <w:t>10.</w:t>
      </w:r>
      <w:r w:rsidRPr="00750229">
        <w:rPr>
          <w:sz w:val="24"/>
          <w:szCs w:val="24"/>
        </w:rPr>
        <w:tab/>
        <w:t>KLASSIFICERING AF VETERINÆRLÆGEMIDLER</w:t>
      </w:r>
    </w:p>
    <w:p w:rsidR="00140503" w:rsidRPr="00750229" w:rsidRDefault="00140503" w:rsidP="00140503">
      <w:pPr>
        <w:rPr>
          <w:sz w:val="24"/>
          <w:szCs w:val="24"/>
        </w:rPr>
      </w:pPr>
    </w:p>
    <w:p w:rsidR="00140503" w:rsidRPr="00750229" w:rsidRDefault="00140503" w:rsidP="00750229">
      <w:pPr>
        <w:ind w:left="567"/>
        <w:rPr>
          <w:sz w:val="24"/>
          <w:szCs w:val="24"/>
        </w:rPr>
      </w:pPr>
      <w:bookmarkStart w:id="6" w:name="_Hlk180373563"/>
      <w:r w:rsidRPr="00750229">
        <w:rPr>
          <w:sz w:val="24"/>
          <w:szCs w:val="24"/>
        </w:rPr>
        <w:t>BP</w:t>
      </w:r>
    </w:p>
    <w:p w:rsidR="00140503" w:rsidRPr="00750229" w:rsidRDefault="00140503" w:rsidP="00750229">
      <w:pPr>
        <w:ind w:left="567"/>
        <w:rPr>
          <w:sz w:val="24"/>
          <w:szCs w:val="24"/>
        </w:rPr>
      </w:pPr>
    </w:p>
    <w:p w:rsidR="00140503" w:rsidRPr="00750229" w:rsidRDefault="00140503" w:rsidP="00750229">
      <w:pPr>
        <w:ind w:left="567"/>
        <w:rPr>
          <w:sz w:val="24"/>
          <w:szCs w:val="24"/>
        </w:rPr>
      </w:pPr>
      <w:bookmarkStart w:id="7" w:name="_Hlk73467306"/>
      <w:r w:rsidRPr="00750229">
        <w:rPr>
          <w:sz w:val="24"/>
          <w:szCs w:val="24"/>
        </w:rPr>
        <w:t>Der findes detaljerede oplysninger om dette veterinærlægemiddel i EU-lægemiddeldatabasen.</w:t>
      </w:r>
    </w:p>
    <w:bookmarkEnd w:id="6"/>
    <w:bookmarkEnd w:id="7"/>
    <w:sectPr w:rsidR="00140503" w:rsidRPr="0075022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0ED" w:rsidRDefault="004950ED">
      <w:r>
        <w:separator/>
      </w:r>
    </w:p>
  </w:endnote>
  <w:endnote w:type="continuationSeparator" w:id="0">
    <w:p w:rsidR="004950ED" w:rsidRDefault="0049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53AFD">
      <w:rPr>
        <w:i/>
        <w:noProof/>
        <w:snapToGrid w:val="0"/>
        <w:sz w:val="18"/>
      </w:rPr>
      <w:t>Solamocta, pulver til anvendelse i drikkevand 697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53AFD">
      <w:rPr>
        <w:i/>
        <w:noProof/>
        <w:snapToGrid w:val="0"/>
        <w:sz w:val="18"/>
      </w:rPr>
      <w:t>Solamocta, pulver til anvendelse i drikkevand 697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0ED" w:rsidRDefault="004950ED">
      <w:r>
        <w:separator/>
      </w:r>
    </w:p>
  </w:footnote>
  <w:footnote w:type="continuationSeparator" w:id="0">
    <w:p w:rsidR="004950ED" w:rsidRDefault="0049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ED"/>
    <w:rsid w:val="0003527F"/>
    <w:rsid w:val="00065C7D"/>
    <w:rsid w:val="000C6CD4"/>
    <w:rsid w:val="00140503"/>
    <w:rsid w:val="00153AFD"/>
    <w:rsid w:val="001577E4"/>
    <w:rsid w:val="001858CA"/>
    <w:rsid w:val="001C4AEF"/>
    <w:rsid w:val="001D3CC5"/>
    <w:rsid w:val="00322BDE"/>
    <w:rsid w:val="00406EE7"/>
    <w:rsid w:val="00407013"/>
    <w:rsid w:val="004950ED"/>
    <w:rsid w:val="004A62CC"/>
    <w:rsid w:val="00565A74"/>
    <w:rsid w:val="005B0036"/>
    <w:rsid w:val="005F5831"/>
    <w:rsid w:val="00662012"/>
    <w:rsid w:val="00666B01"/>
    <w:rsid w:val="006B1539"/>
    <w:rsid w:val="006D4B41"/>
    <w:rsid w:val="006F5621"/>
    <w:rsid w:val="00750229"/>
    <w:rsid w:val="007E2A00"/>
    <w:rsid w:val="008010F2"/>
    <w:rsid w:val="008C271B"/>
    <w:rsid w:val="009202AE"/>
    <w:rsid w:val="00932676"/>
    <w:rsid w:val="009D66C6"/>
    <w:rsid w:val="00A96525"/>
    <w:rsid w:val="00AE29E5"/>
    <w:rsid w:val="00AE5757"/>
    <w:rsid w:val="00B25EB8"/>
    <w:rsid w:val="00BC634B"/>
    <w:rsid w:val="00BF2AE0"/>
    <w:rsid w:val="00C072F3"/>
    <w:rsid w:val="00C479BF"/>
    <w:rsid w:val="00C6093C"/>
    <w:rsid w:val="00D567AA"/>
    <w:rsid w:val="00DD6D71"/>
    <w:rsid w:val="00DF32BE"/>
    <w:rsid w:val="00E14F0A"/>
    <w:rsid w:val="00EB0843"/>
    <w:rsid w:val="00EB5778"/>
    <w:rsid w:val="00EE1804"/>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E18AA-64D9-40D5-8DFC-12D240FF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shorttext">
    <w:name w:val="short_text"/>
    <w:basedOn w:val="Standardskrifttypeiafsnit"/>
    <w:rsid w:val="004950ED"/>
  </w:style>
  <w:style w:type="paragraph" w:styleId="NormalWeb">
    <w:name w:val="Normal (Web)"/>
    <w:basedOn w:val="Normal"/>
    <w:uiPriority w:val="99"/>
    <w:unhideWhenUsed/>
    <w:rsid w:val="004950ED"/>
    <w:pPr>
      <w:widowControl w:val="0"/>
      <w:adjustRightInd w:val="0"/>
      <w:spacing w:before="100" w:beforeAutospacing="1" w:after="100" w:afterAutospacing="1"/>
      <w:jc w:val="both"/>
      <w:textAlignment w:val="baseline"/>
    </w:pPr>
    <w:rPr>
      <w:rFonts w:eastAsia="Calibri"/>
      <w:sz w:val="24"/>
      <w:szCs w:val="24"/>
      <w:lang w:val="en-GB" w:eastAsia="en-GB"/>
    </w:rPr>
  </w:style>
  <w:style w:type="paragraph" w:customStyle="1" w:styleId="Style1">
    <w:name w:val="Style1"/>
    <w:basedOn w:val="Normal"/>
    <w:qFormat/>
    <w:rsid w:val="00140503"/>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9970</Characters>
  <Application>Microsoft Office Word</Application>
  <DocSecurity>4</DocSecurity>
  <Lines>83</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2024052115 QRD9</dc:description>
  <cp:lastModifiedBy>Alexandra Wæver</cp:lastModifiedBy>
  <cp:revision>2</cp:revision>
  <dcterms:created xsi:type="dcterms:W3CDTF">2025-01-29T08:50:00Z</dcterms:created>
  <dcterms:modified xsi:type="dcterms:W3CDTF">2025-01-29T08:50:00Z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