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6D2" w:rsidRPr="008F49E1" w:rsidRDefault="009706D2" w:rsidP="009706D2">
      <w:pPr>
        <w:rPr>
          <w:sz w:val="24"/>
          <w:szCs w:val="24"/>
        </w:rPr>
      </w:pPr>
      <w:bookmarkStart w:id="0" w:name="_GoBack"/>
      <w:bookmarkEnd w:id="0"/>
      <w:r w:rsidRPr="005B0036">
        <w:rPr>
          <w:noProof/>
          <w:sz w:val="24"/>
          <w:szCs w:val="24"/>
          <w:lang w:eastAsia="da-DK"/>
        </w:rPr>
        <w:drawing>
          <wp:inline distT="0" distB="0" distL="0" distR="0" wp14:anchorId="79163394" wp14:editId="63C59ECA">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9706D2" w:rsidRDefault="00AB7ACC" w:rsidP="00AB7ACC">
      <w:pPr>
        <w:jc w:val="right"/>
        <w:rPr>
          <w:b/>
          <w:sz w:val="24"/>
          <w:szCs w:val="24"/>
        </w:rPr>
      </w:pPr>
      <w:r w:rsidRPr="00AB7ACC">
        <w:rPr>
          <w:b/>
          <w:sz w:val="24"/>
          <w:szCs w:val="24"/>
        </w:rPr>
        <w:t>23. december 2020</w:t>
      </w:r>
    </w:p>
    <w:p w:rsidR="00AB7ACC" w:rsidRPr="00AB7ACC" w:rsidRDefault="00AB7ACC" w:rsidP="00AB7ACC">
      <w:pPr>
        <w:jc w:val="right"/>
        <w:rPr>
          <w:b/>
          <w:sz w:val="24"/>
          <w:szCs w:val="24"/>
        </w:rPr>
      </w:pPr>
    </w:p>
    <w:p w:rsidR="009706D2" w:rsidRPr="006D4211" w:rsidRDefault="009706D2" w:rsidP="009706D2">
      <w:pPr>
        <w:tabs>
          <w:tab w:val="left" w:pos="8222"/>
        </w:tabs>
        <w:rPr>
          <w:sz w:val="24"/>
          <w:szCs w:val="24"/>
        </w:rPr>
      </w:pPr>
    </w:p>
    <w:p w:rsidR="009706D2" w:rsidRPr="00406EE7" w:rsidRDefault="009706D2" w:rsidP="009706D2">
      <w:pPr>
        <w:tabs>
          <w:tab w:val="left" w:pos="8222"/>
        </w:tabs>
        <w:jc w:val="center"/>
        <w:rPr>
          <w:b/>
          <w:sz w:val="24"/>
          <w:szCs w:val="24"/>
        </w:rPr>
      </w:pPr>
      <w:r w:rsidRPr="00406EE7">
        <w:rPr>
          <w:b/>
          <w:sz w:val="24"/>
          <w:szCs w:val="24"/>
        </w:rPr>
        <w:t>PRODUKTRESUMÉ</w:t>
      </w:r>
    </w:p>
    <w:p w:rsidR="009706D2" w:rsidRPr="00406EE7" w:rsidRDefault="009706D2" w:rsidP="009706D2">
      <w:pPr>
        <w:tabs>
          <w:tab w:val="left" w:pos="8222"/>
        </w:tabs>
        <w:jc w:val="center"/>
        <w:rPr>
          <w:b/>
          <w:sz w:val="24"/>
          <w:szCs w:val="24"/>
        </w:rPr>
      </w:pPr>
    </w:p>
    <w:p w:rsidR="009706D2" w:rsidRPr="00406EE7" w:rsidRDefault="009706D2" w:rsidP="009706D2">
      <w:pPr>
        <w:tabs>
          <w:tab w:val="left" w:pos="8222"/>
        </w:tabs>
        <w:jc w:val="center"/>
        <w:rPr>
          <w:b/>
          <w:sz w:val="24"/>
          <w:szCs w:val="24"/>
        </w:rPr>
      </w:pPr>
      <w:r w:rsidRPr="00406EE7">
        <w:rPr>
          <w:b/>
          <w:sz w:val="24"/>
          <w:szCs w:val="24"/>
        </w:rPr>
        <w:t>for</w:t>
      </w:r>
    </w:p>
    <w:p w:rsidR="009706D2" w:rsidRPr="00406EE7" w:rsidRDefault="009706D2" w:rsidP="009706D2">
      <w:pPr>
        <w:tabs>
          <w:tab w:val="left" w:pos="8222"/>
        </w:tabs>
        <w:jc w:val="center"/>
        <w:rPr>
          <w:b/>
          <w:sz w:val="24"/>
          <w:szCs w:val="24"/>
        </w:rPr>
      </w:pPr>
    </w:p>
    <w:p w:rsidR="009706D2" w:rsidRPr="00565A74" w:rsidRDefault="009706D2" w:rsidP="009706D2">
      <w:pPr>
        <w:tabs>
          <w:tab w:val="left" w:pos="8222"/>
        </w:tabs>
        <w:jc w:val="center"/>
        <w:rPr>
          <w:b/>
          <w:sz w:val="24"/>
          <w:szCs w:val="24"/>
        </w:rPr>
      </w:pPr>
      <w:proofErr w:type="spellStart"/>
      <w:r>
        <w:rPr>
          <w:b/>
          <w:sz w:val="24"/>
          <w:szCs w:val="24"/>
        </w:rPr>
        <w:t>Solupen</w:t>
      </w:r>
      <w:proofErr w:type="spellEnd"/>
      <w:r>
        <w:rPr>
          <w:b/>
          <w:sz w:val="24"/>
          <w:szCs w:val="24"/>
        </w:rPr>
        <w:t>, pulver til anvendelse i drikkevand</w:t>
      </w:r>
    </w:p>
    <w:p w:rsidR="009706D2" w:rsidRPr="00406EE7" w:rsidRDefault="009706D2" w:rsidP="009706D2">
      <w:pPr>
        <w:tabs>
          <w:tab w:val="left" w:pos="8222"/>
        </w:tabs>
        <w:jc w:val="both"/>
        <w:rPr>
          <w:sz w:val="24"/>
          <w:szCs w:val="24"/>
        </w:rPr>
      </w:pPr>
    </w:p>
    <w:p w:rsidR="009706D2" w:rsidRPr="006D4211" w:rsidRDefault="009706D2" w:rsidP="009706D2">
      <w:pPr>
        <w:ind w:left="851" w:hanging="851"/>
        <w:rPr>
          <w:sz w:val="24"/>
          <w:szCs w:val="24"/>
        </w:rPr>
      </w:pPr>
    </w:p>
    <w:p w:rsidR="009706D2" w:rsidRPr="006D4211" w:rsidRDefault="009706D2" w:rsidP="009706D2">
      <w:pPr>
        <w:ind w:left="851" w:hanging="851"/>
        <w:rPr>
          <w:b/>
          <w:sz w:val="24"/>
          <w:szCs w:val="24"/>
        </w:rPr>
      </w:pPr>
      <w:r w:rsidRPr="006D4211">
        <w:rPr>
          <w:b/>
          <w:sz w:val="24"/>
          <w:szCs w:val="24"/>
        </w:rPr>
        <w:t>0.</w:t>
      </w:r>
      <w:r w:rsidRPr="006D4211">
        <w:rPr>
          <w:b/>
          <w:sz w:val="24"/>
          <w:szCs w:val="24"/>
        </w:rPr>
        <w:tab/>
        <w:t>D.SP.NR.</w:t>
      </w:r>
    </w:p>
    <w:p w:rsidR="009706D2" w:rsidRPr="006D4211" w:rsidRDefault="009706D2" w:rsidP="009706D2">
      <w:pPr>
        <w:ind w:left="851"/>
        <w:rPr>
          <w:sz w:val="24"/>
          <w:szCs w:val="24"/>
        </w:rPr>
      </w:pPr>
      <w:r w:rsidRPr="006D4211">
        <w:rPr>
          <w:sz w:val="24"/>
          <w:szCs w:val="24"/>
        </w:rPr>
        <w:t>29490</w:t>
      </w:r>
    </w:p>
    <w:p w:rsidR="009706D2" w:rsidRPr="006D4211" w:rsidRDefault="009706D2" w:rsidP="009706D2">
      <w:pPr>
        <w:ind w:left="851" w:hanging="851"/>
        <w:rPr>
          <w:sz w:val="24"/>
          <w:szCs w:val="24"/>
        </w:rPr>
      </w:pPr>
    </w:p>
    <w:p w:rsidR="009706D2" w:rsidRPr="006D4211" w:rsidRDefault="009706D2" w:rsidP="009706D2">
      <w:pPr>
        <w:ind w:left="851" w:hanging="851"/>
        <w:rPr>
          <w:b/>
          <w:sz w:val="24"/>
          <w:szCs w:val="24"/>
        </w:rPr>
      </w:pPr>
      <w:r w:rsidRPr="006D4211">
        <w:rPr>
          <w:b/>
          <w:sz w:val="24"/>
          <w:szCs w:val="24"/>
        </w:rPr>
        <w:t>1.</w:t>
      </w:r>
      <w:r w:rsidRPr="006D4211">
        <w:rPr>
          <w:b/>
          <w:sz w:val="24"/>
          <w:szCs w:val="24"/>
        </w:rPr>
        <w:tab/>
        <w:t>VETERINÆRLÆGEMIDLETS NAVN</w:t>
      </w:r>
    </w:p>
    <w:p w:rsidR="009706D2" w:rsidRPr="006D4211" w:rsidRDefault="009706D2" w:rsidP="009706D2">
      <w:pPr>
        <w:ind w:left="851"/>
        <w:rPr>
          <w:sz w:val="24"/>
          <w:szCs w:val="24"/>
        </w:rPr>
      </w:pPr>
      <w:proofErr w:type="spellStart"/>
      <w:r w:rsidRPr="006D4211">
        <w:rPr>
          <w:sz w:val="24"/>
          <w:szCs w:val="24"/>
        </w:rPr>
        <w:t>Solupen</w:t>
      </w:r>
      <w:proofErr w:type="spellEnd"/>
    </w:p>
    <w:p w:rsidR="009706D2" w:rsidRPr="006D4211" w:rsidRDefault="009706D2" w:rsidP="009706D2">
      <w:pPr>
        <w:ind w:left="851" w:hanging="851"/>
        <w:rPr>
          <w:sz w:val="24"/>
          <w:szCs w:val="24"/>
        </w:rPr>
      </w:pPr>
    </w:p>
    <w:p w:rsidR="009706D2" w:rsidRPr="006D4211" w:rsidRDefault="009706D2" w:rsidP="009706D2">
      <w:pPr>
        <w:ind w:left="851" w:hanging="851"/>
        <w:rPr>
          <w:b/>
          <w:sz w:val="24"/>
          <w:szCs w:val="24"/>
        </w:rPr>
      </w:pPr>
      <w:r w:rsidRPr="006D4211">
        <w:rPr>
          <w:b/>
          <w:sz w:val="24"/>
          <w:szCs w:val="24"/>
        </w:rPr>
        <w:t>2.</w:t>
      </w:r>
      <w:r w:rsidRPr="006D4211">
        <w:rPr>
          <w:b/>
          <w:sz w:val="24"/>
          <w:szCs w:val="24"/>
        </w:rPr>
        <w:tab/>
        <w:t>KVALITATIV OG KVANTITATIV SAMMENSÆTNING</w:t>
      </w:r>
    </w:p>
    <w:p w:rsidR="009706D2" w:rsidRPr="006D4211" w:rsidRDefault="009706D2" w:rsidP="009706D2">
      <w:pPr>
        <w:widowControl w:val="0"/>
        <w:ind w:left="851"/>
        <w:rPr>
          <w:snapToGrid w:val="0"/>
          <w:sz w:val="24"/>
          <w:szCs w:val="24"/>
        </w:rPr>
      </w:pPr>
      <w:r w:rsidRPr="006D4211">
        <w:rPr>
          <w:snapToGrid w:val="0"/>
          <w:sz w:val="24"/>
          <w:szCs w:val="24"/>
          <w:u w:val="single"/>
        </w:rPr>
        <w:t>1 g pulver indeholder:</w:t>
      </w:r>
      <w:r w:rsidRPr="006D4211">
        <w:rPr>
          <w:snapToGrid w:val="0"/>
          <w:sz w:val="24"/>
          <w:szCs w:val="24"/>
        </w:rPr>
        <w:t xml:space="preserve"> </w:t>
      </w:r>
    </w:p>
    <w:p w:rsidR="009706D2" w:rsidRPr="006D4211" w:rsidRDefault="009706D2" w:rsidP="009706D2">
      <w:pPr>
        <w:widowControl w:val="0"/>
        <w:ind w:left="851" w:hanging="851"/>
        <w:rPr>
          <w:snapToGrid w:val="0"/>
          <w:sz w:val="24"/>
          <w:szCs w:val="24"/>
        </w:rPr>
      </w:pPr>
    </w:p>
    <w:p w:rsidR="009706D2" w:rsidRPr="00AB7ACC" w:rsidRDefault="009706D2" w:rsidP="009706D2">
      <w:pPr>
        <w:widowControl w:val="0"/>
        <w:ind w:left="851"/>
        <w:rPr>
          <w:b/>
          <w:snapToGrid w:val="0"/>
          <w:sz w:val="24"/>
          <w:szCs w:val="24"/>
        </w:rPr>
      </w:pPr>
      <w:r w:rsidRPr="00AB7ACC">
        <w:rPr>
          <w:b/>
          <w:snapToGrid w:val="0"/>
          <w:sz w:val="24"/>
          <w:szCs w:val="24"/>
        </w:rPr>
        <w:t>Aktivt stof:</w:t>
      </w:r>
    </w:p>
    <w:p w:rsidR="009706D2" w:rsidRPr="006D4211" w:rsidRDefault="009706D2" w:rsidP="009706D2">
      <w:pPr>
        <w:widowControl w:val="0"/>
        <w:ind w:left="851"/>
        <w:rPr>
          <w:snapToGrid w:val="0"/>
          <w:sz w:val="24"/>
          <w:szCs w:val="24"/>
        </w:rPr>
      </w:pPr>
      <w:proofErr w:type="spellStart"/>
      <w:r w:rsidRPr="006D4211">
        <w:rPr>
          <w:snapToGrid w:val="0"/>
          <w:sz w:val="24"/>
          <w:szCs w:val="24"/>
        </w:rPr>
        <w:t>Phenoxymethylpenicillin</w:t>
      </w:r>
      <w:proofErr w:type="spellEnd"/>
      <w:r w:rsidRPr="006D4211">
        <w:rPr>
          <w:snapToGrid w:val="0"/>
          <w:sz w:val="24"/>
          <w:szCs w:val="24"/>
        </w:rPr>
        <w:t xml:space="preserve"> 800 mg </w:t>
      </w:r>
    </w:p>
    <w:p w:rsidR="009706D2" w:rsidRPr="006D4211" w:rsidRDefault="009706D2" w:rsidP="009706D2">
      <w:pPr>
        <w:widowControl w:val="0"/>
        <w:ind w:left="851"/>
        <w:rPr>
          <w:iCs/>
          <w:sz w:val="24"/>
          <w:szCs w:val="24"/>
        </w:rPr>
      </w:pPr>
      <w:r w:rsidRPr="006D4211">
        <w:rPr>
          <w:iCs/>
          <w:sz w:val="24"/>
          <w:szCs w:val="24"/>
        </w:rPr>
        <w:t xml:space="preserve">(svarende til </w:t>
      </w:r>
      <w:proofErr w:type="spellStart"/>
      <w:r w:rsidRPr="006D4211">
        <w:rPr>
          <w:iCs/>
          <w:sz w:val="24"/>
          <w:szCs w:val="24"/>
        </w:rPr>
        <w:t>phenoxymethylpenicillinkalium</w:t>
      </w:r>
      <w:proofErr w:type="spellEnd"/>
      <w:r w:rsidRPr="006D4211">
        <w:rPr>
          <w:iCs/>
          <w:sz w:val="24"/>
          <w:szCs w:val="24"/>
        </w:rPr>
        <w:t xml:space="preserve"> 887 mg)</w:t>
      </w:r>
    </w:p>
    <w:p w:rsidR="009706D2" w:rsidRPr="006D4211" w:rsidRDefault="009706D2" w:rsidP="009706D2">
      <w:pPr>
        <w:widowControl w:val="0"/>
        <w:ind w:left="851" w:hanging="851"/>
        <w:rPr>
          <w:snapToGrid w:val="0"/>
          <w:sz w:val="24"/>
          <w:szCs w:val="24"/>
        </w:rPr>
      </w:pPr>
    </w:p>
    <w:p w:rsidR="009706D2" w:rsidRPr="006D4211" w:rsidRDefault="009706D2" w:rsidP="009706D2">
      <w:pPr>
        <w:widowControl w:val="0"/>
        <w:ind w:left="851"/>
        <w:rPr>
          <w:snapToGrid w:val="0"/>
          <w:sz w:val="24"/>
          <w:szCs w:val="24"/>
        </w:rPr>
      </w:pPr>
      <w:r w:rsidRPr="00AB7ACC">
        <w:rPr>
          <w:b/>
          <w:snapToGrid w:val="0"/>
          <w:sz w:val="24"/>
          <w:szCs w:val="24"/>
        </w:rPr>
        <w:t>Hjælpestoffer</w:t>
      </w:r>
      <w:r w:rsidRPr="006D4211">
        <w:rPr>
          <w:snapToGrid w:val="0"/>
          <w:sz w:val="24"/>
          <w:szCs w:val="24"/>
        </w:rPr>
        <w:t>:</w:t>
      </w:r>
    </w:p>
    <w:p w:rsidR="009706D2" w:rsidRPr="006D4211" w:rsidRDefault="009706D2" w:rsidP="009706D2">
      <w:pPr>
        <w:widowControl w:val="0"/>
        <w:ind w:left="851"/>
        <w:rPr>
          <w:b/>
          <w:bCs/>
          <w:sz w:val="24"/>
          <w:szCs w:val="24"/>
        </w:rPr>
      </w:pPr>
      <w:r w:rsidRPr="006D4211">
        <w:rPr>
          <w:snapToGrid w:val="0"/>
          <w:sz w:val="24"/>
          <w:szCs w:val="24"/>
        </w:rPr>
        <w:t>Alle hjælpestoffer er anført under pkt. 6.1.</w:t>
      </w:r>
    </w:p>
    <w:p w:rsidR="009706D2" w:rsidRPr="006D4211" w:rsidRDefault="009706D2" w:rsidP="009706D2">
      <w:pPr>
        <w:ind w:left="851" w:hanging="851"/>
        <w:rPr>
          <w:sz w:val="24"/>
          <w:szCs w:val="24"/>
        </w:rPr>
      </w:pPr>
    </w:p>
    <w:p w:rsidR="009706D2" w:rsidRPr="006D4211" w:rsidRDefault="009706D2" w:rsidP="009706D2">
      <w:pPr>
        <w:ind w:left="851" w:hanging="851"/>
        <w:rPr>
          <w:b/>
          <w:sz w:val="24"/>
          <w:szCs w:val="24"/>
        </w:rPr>
      </w:pPr>
      <w:r w:rsidRPr="006D4211">
        <w:rPr>
          <w:b/>
          <w:sz w:val="24"/>
          <w:szCs w:val="24"/>
        </w:rPr>
        <w:t>3.</w:t>
      </w:r>
      <w:r w:rsidRPr="006D4211">
        <w:rPr>
          <w:b/>
          <w:sz w:val="24"/>
          <w:szCs w:val="24"/>
        </w:rPr>
        <w:tab/>
        <w:t>LÆGEMIDDELFORM</w:t>
      </w:r>
    </w:p>
    <w:p w:rsidR="009706D2" w:rsidRDefault="009706D2" w:rsidP="009706D2">
      <w:pPr>
        <w:widowControl w:val="0"/>
        <w:ind w:left="851"/>
        <w:rPr>
          <w:sz w:val="24"/>
          <w:szCs w:val="24"/>
        </w:rPr>
      </w:pPr>
      <w:r w:rsidRPr="006D4211">
        <w:rPr>
          <w:sz w:val="24"/>
          <w:szCs w:val="24"/>
        </w:rPr>
        <w:t xml:space="preserve">Pulver til anvendelse i drikkevand. </w:t>
      </w:r>
    </w:p>
    <w:p w:rsidR="009706D2" w:rsidRPr="006D4211" w:rsidRDefault="009706D2" w:rsidP="009706D2">
      <w:pPr>
        <w:widowControl w:val="0"/>
        <w:ind w:left="851"/>
        <w:rPr>
          <w:sz w:val="24"/>
          <w:szCs w:val="24"/>
        </w:rPr>
      </w:pPr>
      <w:r w:rsidRPr="006D4211">
        <w:rPr>
          <w:sz w:val="24"/>
          <w:szCs w:val="24"/>
        </w:rPr>
        <w:t>Hvidt eller næsten hvidt pulver.</w:t>
      </w:r>
    </w:p>
    <w:p w:rsidR="009706D2" w:rsidRPr="006D4211" w:rsidRDefault="009706D2" w:rsidP="009706D2">
      <w:pPr>
        <w:ind w:left="851" w:hanging="851"/>
        <w:rPr>
          <w:sz w:val="24"/>
          <w:szCs w:val="24"/>
        </w:rPr>
      </w:pPr>
    </w:p>
    <w:p w:rsidR="009706D2" w:rsidRPr="006D4211" w:rsidRDefault="009706D2" w:rsidP="009706D2">
      <w:pPr>
        <w:ind w:left="851" w:hanging="851"/>
        <w:rPr>
          <w:sz w:val="24"/>
          <w:szCs w:val="24"/>
        </w:rPr>
      </w:pPr>
    </w:p>
    <w:p w:rsidR="009706D2" w:rsidRPr="006D4211" w:rsidRDefault="009706D2" w:rsidP="009706D2">
      <w:pPr>
        <w:ind w:left="851" w:hanging="851"/>
        <w:rPr>
          <w:b/>
          <w:sz w:val="24"/>
          <w:szCs w:val="24"/>
        </w:rPr>
      </w:pPr>
      <w:r w:rsidRPr="006D4211">
        <w:rPr>
          <w:b/>
          <w:sz w:val="24"/>
          <w:szCs w:val="24"/>
        </w:rPr>
        <w:t>4.</w:t>
      </w:r>
      <w:r w:rsidRPr="006D4211">
        <w:rPr>
          <w:b/>
          <w:sz w:val="24"/>
          <w:szCs w:val="24"/>
        </w:rPr>
        <w:tab/>
        <w:t>KLINISKE OPLYSNINGER</w:t>
      </w:r>
    </w:p>
    <w:p w:rsidR="009706D2" w:rsidRPr="006D4211" w:rsidRDefault="009706D2" w:rsidP="009706D2">
      <w:pPr>
        <w:ind w:left="851" w:hanging="851"/>
        <w:rPr>
          <w:sz w:val="24"/>
          <w:szCs w:val="24"/>
        </w:rPr>
      </w:pPr>
    </w:p>
    <w:p w:rsidR="009706D2" w:rsidRPr="006D4211" w:rsidRDefault="009706D2" w:rsidP="009706D2">
      <w:pPr>
        <w:ind w:left="851" w:hanging="851"/>
        <w:rPr>
          <w:b/>
          <w:sz w:val="24"/>
          <w:szCs w:val="24"/>
          <w:u w:val="single"/>
        </w:rPr>
      </w:pPr>
      <w:r w:rsidRPr="006D4211">
        <w:rPr>
          <w:b/>
          <w:sz w:val="24"/>
          <w:szCs w:val="24"/>
        </w:rPr>
        <w:t>4.1</w:t>
      </w:r>
      <w:r w:rsidRPr="006D4211">
        <w:rPr>
          <w:b/>
          <w:sz w:val="24"/>
          <w:szCs w:val="24"/>
        </w:rPr>
        <w:tab/>
        <w:t>Dyrearter</w:t>
      </w:r>
    </w:p>
    <w:p w:rsidR="009706D2" w:rsidRPr="006D4211" w:rsidRDefault="009706D2" w:rsidP="009706D2">
      <w:pPr>
        <w:widowControl w:val="0"/>
        <w:ind w:left="851"/>
        <w:rPr>
          <w:sz w:val="24"/>
          <w:szCs w:val="24"/>
        </w:rPr>
      </w:pPr>
      <w:r w:rsidRPr="006D4211">
        <w:rPr>
          <w:sz w:val="24"/>
          <w:szCs w:val="24"/>
        </w:rPr>
        <w:t>Kylling</w:t>
      </w:r>
      <w:r>
        <w:rPr>
          <w:sz w:val="24"/>
          <w:szCs w:val="24"/>
        </w:rPr>
        <w:t>er</w:t>
      </w:r>
      <w:r w:rsidRPr="006D4211">
        <w:rPr>
          <w:sz w:val="24"/>
          <w:szCs w:val="24"/>
        </w:rPr>
        <w:t>.</w:t>
      </w:r>
    </w:p>
    <w:p w:rsidR="009706D2" w:rsidRPr="006D4211" w:rsidRDefault="009706D2" w:rsidP="009706D2">
      <w:pPr>
        <w:ind w:left="851" w:hanging="851"/>
        <w:rPr>
          <w:sz w:val="24"/>
          <w:szCs w:val="24"/>
        </w:rPr>
      </w:pPr>
    </w:p>
    <w:p w:rsidR="009706D2" w:rsidRPr="006D4211" w:rsidRDefault="009706D2" w:rsidP="009706D2">
      <w:pPr>
        <w:pStyle w:val="Sidehoved"/>
        <w:tabs>
          <w:tab w:val="clear" w:pos="4819"/>
          <w:tab w:val="clear" w:pos="9638"/>
        </w:tabs>
        <w:ind w:left="851" w:hanging="851"/>
        <w:rPr>
          <w:b/>
          <w:szCs w:val="24"/>
        </w:rPr>
      </w:pPr>
      <w:r w:rsidRPr="006D4211">
        <w:rPr>
          <w:b/>
          <w:szCs w:val="24"/>
        </w:rPr>
        <w:t>4.2</w:t>
      </w:r>
      <w:r w:rsidRPr="006D4211">
        <w:rPr>
          <w:b/>
          <w:szCs w:val="24"/>
        </w:rPr>
        <w:tab/>
        <w:t>Terapeutiske indikationer</w:t>
      </w:r>
    </w:p>
    <w:p w:rsidR="009706D2" w:rsidRPr="006D4211" w:rsidRDefault="009706D2" w:rsidP="009706D2">
      <w:pPr>
        <w:widowControl w:val="0"/>
        <w:ind w:left="851"/>
        <w:rPr>
          <w:sz w:val="24"/>
          <w:szCs w:val="24"/>
        </w:rPr>
      </w:pPr>
      <w:r w:rsidRPr="006D4211">
        <w:rPr>
          <w:sz w:val="24"/>
          <w:szCs w:val="24"/>
        </w:rPr>
        <w:t xml:space="preserve">Til behandling og </w:t>
      </w:r>
      <w:proofErr w:type="spellStart"/>
      <w:r w:rsidRPr="006D4211">
        <w:rPr>
          <w:sz w:val="24"/>
          <w:szCs w:val="24"/>
        </w:rPr>
        <w:t>metafylakse</w:t>
      </w:r>
      <w:proofErr w:type="spellEnd"/>
      <w:r w:rsidRPr="006D4211">
        <w:rPr>
          <w:sz w:val="24"/>
          <w:szCs w:val="24"/>
        </w:rPr>
        <w:t xml:space="preserve"> af nekrotisk </w:t>
      </w:r>
      <w:proofErr w:type="spellStart"/>
      <w:r w:rsidRPr="006D4211">
        <w:rPr>
          <w:sz w:val="24"/>
          <w:szCs w:val="24"/>
        </w:rPr>
        <w:t>enteritis</w:t>
      </w:r>
      <w:proofErr w:type="spellEnd"/>
      <w:r w:rsidRPr="006D4211">
        <w:rPr>
          <w:sz w:val="24"/>
          <w:szCs w:val="24"/>
        </w:rPr>
        <w:t xml:space="preserve"> forårsaget af </w:t>
      </w:r>
      <w:proofErr w:type="spellStart"/>
      <w:r w:rsidRPr="006D4211">
        <w:rPr>
          <w:i/>
          <w:sz w:val="24"/>
          <w:szCs w:val="24"/>
        </w:rPr>
        <w:t>Clostridium</w:t>
      </w:r>
      <w:proofErr w:type="spellEnd"/>
      <w:r w:rsidRPr="006D4211">
        <w:rPr>
          <w:i/>
          <w:sz w:val="24"/>
          <w:szCs w:val="24"/>
        </w:rPr>
        <w:t xml:space="preserve"> </w:t>
      </w:r>
      <w:proofErr w:type="spellStart"/>
      <w:r w:rsidRPr="006D4211">
        <w:rPr>
          <w:i/>
          <w:sz w:val="24"/>
          <w:szCs w:val="24"/>
        </w:rPr>
        <w:t>perfringens</w:t>
      </w:r>
      <w:proofErr w:type="spellEnd"/>
      <w:r w:rsidRPr="006D4211">
        <w:rPr>
          <w:sz w:val="24"/>
          <w:szCs w:val="24"/>
        </w:rPr>
        <w:t xml:space="preserve">. Sygdommens aktuelle tilstedeværelse i flokken skal konstateres før </w:t>
      </w:r>
      <w:proofErr w:type="spellStart"/>
      <w:r w:rsidRPr="006D4211">
        <w:rPr>
          <w:sz w:val="24"/>
          <w:szCs w:val="24"/>
        </w:rPr>
        <w:t>metafylaktisk</w:t>
      </w:r>
      <w:proofErr w:type="spellEnd"/>
      <w:r w:rsidRPr="006D4211">
        <w:rPr>
          <w:sz w:val="24"/>
          <w:szCs w:val="24"/>
        </w:rPr>
        <w:t xml:space="preserve"> brug.</w:t>
      </w:r>
    </w:p>
    <w:p w:rsidR="009706D2" w:rsidRPr="006D4211" w:rsidRDefault="009706D2" w:rsidP="009706D2">
      <w:pPr>
        <w:pStyle w:val="Sidehoved"/>
        <w:tabs>
          <w:tab w:val="clear" w:pos="4819"/>
          <w:tab w:val="clear" w:pos="9638"/>
        </w:tabs>
        <w:ind w:left="851" w:hanging="851"/>
        <w:rPr>
          <w:szCs w:val="24"/>
        </w:rPr>
      </w:pPr>
    </w:p>
    <w:p w:rsidR="009706D2" w:rsidRPr="006D4211" w:rsidRDefault="009706D2" w:rsidP="009706D2">
      <w:pPr>
        <w:pStyle w:val="Sidehoved"/>
        <w:tabs>
          <w:tab w:val="clear" w:pos="4819"/>
          <w:tab w:val="clear" w:pos="9638"/>
        </w:tabs>
        <w:ind w:left="851" w:hanging="851"/>
        <w:rPr>
          <w:b/>
          <w:szCs w:val="24"/>
        </w:rPr>
      </w:pPr>
      <w:r w:rsidRPr="006D4211">
        <w:rPr>
          <w:b/>
          <w:szCs w:val="24"/>
        </w:rPr>
        <w:t>4.3</w:t>
      </w:r>
      <w:r w:rsidRPr="006D4211">
        <w:rPr>
          <w:b/>
          <w:szCs w:val="24"/>
        </w:rPr>
        <w:tab/>
        <w:t>Kontraindikationer</w:t>
      </w:r>
    </w:p>
    <w:p w:rsidR="009706D2" w:rsidRDefault="00AB7ACC" w:rsidP="009706D2">
      <w:pPr>
        <w:widowControl w:val="0"/>
        <w:ind w:left="851"/>
        <w:rPr>
          <w:sz w:val="24"/>
          <w:szCs w:val="24"/>
          <w:lang w:eastAsia="da-DK"/>
        </w:rPr>
      </w:pPr>
      <w:r w:rsidRPr="006A5F7F">
        <w:rPr>
          <w:sz w:val="24"/>
          <w:szCs w:val="24"/>
        </w:rPr>
        <w:t>Må</w:t>
      </w:r>
      <w:r w:rsidRPr="006D4211">
        <w:rPr>
          <w:sz w:val="24"/>
          <w:szCs w:val="24"/>
        </w:rPr>
        <w:t xml:space="preserve"> ikke anvendes i </w:t>
      </w:r>
      <w:r>
        <w:rPr>
          <w:sz w:val="24"/>
          <w:szCs w:val="24"/>
        </w:rPr>
        <w:t xml:space="preserve">kendte </w:t>
      </w:r>
      <w:r w:rsidRPr="006D4211">
        <w:rPr>
          <w:sz w:val="24"/>
          <w:szCs w:val="24"/>
        </w:rPr>
        <w:t>tilfælde af overfølsomhed over for det aktive stof</w:t>
      </w:r>
      <w:r>
        <w:rPr>
          <w:sz w:val="24"/>
          <w:szCs w:val="24"/>
        </w:rPr>
        <w:t>,</w:t>
      </w:r>
      <w:r w:rsidRPr="006D4211">
        <w:rPr>
          <w:sz w:val="24"/>
          <w:szCs w:val="24"/>
        </w:rPr>
        <w:t xml:space="preserve"> </w:t>
      </w:r>
      <w:r w:rsidRPr="00B77F9B">
        <w:t>andre stoffer fra beta-</w:t>
      </w:r>
      <w:proofErr w:type="spellStart"/>
      <w:r w:rsidRPr="00B77F9B">
        <w:t>lactam</w:t>
      </w:r>
      <w:proofErr w:type="spellEnd"/>
      <w:r w:rsidRPr="00B77F9B">
        <w:t>-gruppen</w:t>
      </w:r>
      <w:r w:rsidRPr="006D4211">
        <w:rPr>
          <w:sz w:val="24"/>
          <w:szCs w:val="24"/>
        </w:rPr>
        <w:t xml:space="preserve"> eller over for et eller flere af hjælpestofferne.</w:t>
      </w:r>
    </w:p>
    <w:p w:rsidR="009706D2" w:rsidRPr="006D4211" w:rsidRDefault="009706D2" w:rsidP="009706D2">
      <w:pPr>
        <w:pStyle w:val="Sidehoved"/>
        <w:tabs>
          <w:tab w:val="clear" w:pos="4819"/>
          <w:tab w:val="clear" w:pos="9638"/>
        </w:tabs>
        <w:ind w:left="851" w:hanging="851"/>
        <w:rPr>
          <w:szCs w:val="24"/>
        </w:rPr>
      </w:pPr>
    </w:p>
    <w:p w:rsidR="009706D2" w:rsidRDefault="009706D2" w:rsidP="009706D2">
      <w:pPr>
        <w:ind w:left="851" w:hanging="851"/>
        <w:rPr>
          <w:b/>
          <w:sz w:val="24"/>
          <w:szCs w:val="24"/>
        </w:rPr>
      </w:pPr>
      <w:r w:rsidRPr="006D4211">
        <w:rPr>
          <w:b/>
          <w:sz w:val="24"/>
          <w:szCs w:val="24"/>
        </w:rPr>
        <w:t>4.4</w:t>
      </w:r>
      <w:r w:rsidRPr="006D4211">
        <w:rPr>
          <w:b/>
          <w:sz w:val="24"/>
          <w:szCs w:val="24"/>
        </w:rPr>
        <w:tab/>
      </w:r>
      <w:r>
        <w:rPr>
          <w:b/>
          <w:sz w:val="24"/>
          <w:szCs w:val="24"/>
        </w:rPr>
        <w:t>Særlige advarsler</w:t>
      </w:r>
    </w:p>
    <w:p w:rsidR="009706D2" w:rsidRDefault="009706D2" w:rsidP="009706D2">
      <w:pPr>
        <w:widowControl w:val="0"/>
        <w:ind w:left="851"/>
        <w:rPr>
          <w:sz w:val="24"/>
          <w:szCs w:val="24"/>
        </w:rPr>
      </w:pPr>
      <w:r>
        <w:rPr>
          <w:sz w:val="24"/>
          <w:szCs w:val="24"/>
        </w:rPr>
        <w:t xml:space="preserve">Ingen. </w:t>
      </w:r>
    </w:p>
    <w:p w:rsidR="009706D2" w:rsidRPr="006D4211" w:rsidRDefault="009706D2" w:rsidP="009706D2">
      <w:pPr>
        <w:ind w:left="851" w:hanging="851"/>
        <w:rPr>
          <w:szCs w:val="24"/>
        </w:rPr>
      </w:pPr>
    </w:p>
    <w:p w:rsidR="009706D2" w:rsidRPr="006D4211" w:rsidRDefault="009706D2" w:rsidP="009706D2">
      <w:pPr>
        <w:ind w:left="851" w:hanging="851"/>
        <w:rPr>
          <w:b/>
          <w:sz w:val="24"/>
          <w:szCs w:val="24"/>
        </w:rPr>
      </w:pPr>
      <w:r w:rsidRPr="006D4211">
        <w:rPr>
          <w:b/>
          <w:sz w:val="24"/>
          <w:szCs w:val="24"/>
        </w:rPr>
        <w:lastRenderedPageBreak/>
        <w:t>4.5</w:t>
      </w:r>
      <w:r w:rsidRPr="006D4211">
        <w:rPr>
          <w:b/>
          <w:sz w:val="24"/>
          <w:szCs w:val="24"/>
        </w:rPr>
        <w:tab/>
        <w:t>Særlige forsigtighedsregler vedrørende brugen</w:t>
      </w:r>
    </w:p>
    <w:p w:rsidR="009706D2" w:rsidRPr="006D4211" w:rsidRDefault="009706D2" w:rsidP="009706D2">
      <w:pPr>
        <w:ind w:left="851"/>
        <w:rPr>
          <w:b/>
          <w:sz w:val="24"/>
          <w:szCs w:val="24"/>
        </w:rPr>
      </w:pPr>
      <w:r w:rsidRPr="006D4211">
        <w:rPr>
          <w:b/>
          <w:sz w:val="24"/>
          <w:szCs w:val="24"/>
        </w:rPr>
        <w:t>Særlige forsigtighedsregler for dyret</w:t>
      </w:r>
    </w:p>
    <w:p w:rsidR="009706D2" w:rsidRPr="006D4211" w:rsidRDefault="009706D2" w:rsidP="009706D2">
      <w:pPr>
        <w:widowControl w:val="0"/>
        <w:ind w:left="851"/>
        <w:rPr>
          <w:sz w:val="24"/>
          <w:szCs w:val="24"/>
        </w:rPr>
      </w:pPr>
      <w:r w:rsidRPr="006D4211">
        <w:rPr>
          <w:sz w:val="24"/>
          <w:szCs w:val="24"/>
        </w:rPr>
        <w:t xml:space="preserve">Anvendelse af produktet skal baseres på følsomhedstest af bakterier isoleret fra dyr på gården. Hvis dette ikke er muligt, skal behandlingen baseres på lokale (regionalt eller bedriftsniveau) epidemiologiske oplysninger om de relevante bakteriers følsomhed. Produktet må ikke anvendes til at kompensere for dårlig hygiejne og styring af staldbygninger. </w:t>
      </w:r>
    </w:p>
    <w:p w:rsidR="009706D2" w:rsidRPr="006D4211" w:rsidRDefault="009706D2" w:rsidP="009706D2">
      <w:pPr>
        <w:widowControl w:val="0"/>
        <w:ind w:left="851" w:hanging="851"/>
        <w:rPr>
          <w:sz w:val="24"/>
          <w:szCs w:val="24"/>
        </w:rPr>
      </w:pPr>
    </w:p>
    <w:p w:rsidR="009706D2" w:rsidRPr="006D4211" w:rsidRDefault="009706D2" w:rsidP="009706D2">
      <w:pPr>
        <w:widowControl w:val="0"/>
        <w:ind w:left="851"/>
        <w:rPr>
          <w:sz w:val="24"/>
          <w:szCs w:val="24"/>
        </w:rPr>
      </w:pPr>
      <w:r w:rsidRPr="006D4211">
        <w:rPr>
          <w:sz w:val="24"/>
          <w:szCs w:val="24"/>
        </w:rPr>
        <w:t xml:space="preserve">Anvendelse af produktet, der afviger fra instruktionerne i produktresumeet, kan øge forekomsten af bakterier, der er resistente over for </w:t>
      </w:r>
      <w:proofErr w:type="spellStart"/>
      <w:r w:rsidRPr="006D4211">
        <w:rPr>
          <w:sz w:val="24"/>
          <w:szCs w:val="24"/>
        </w:rPr>
        <w:t>phenoxymethylpenicillin</w:t>
      </w:r>
      <w:proofErr w:type="spellEnd"/>
      <w:r w:rsidRPr="006D4211">
        <w:rPr>
          <w:sz w:val="24"/>
          <w:szCs w:val="24"/>
        </w:rPr>
        <w:t xml:space="preserve"> og kan forringe effektiviteten af behandling med andre penicilliner, på grund af potentialet for krydsresistens. Brug af produktet skal ske i overensstemmelse med officielle nationale og lokale antibiotikapolitikker.</w:t>
      </w:r>
    </w:p>
    <w:p w:rsidR="009706D2" w:rsidRPr="006D4211" w:rsidRDefault="009706D2" w:rsidP="009706D2">
      <w:pPr>
        <w:ind w:left="851" w:hanging="851"/>
        <w:rPr>
          <w:sz w:val="24"/>
          <w:szCs w:val="24"/>
        </w:rPr>
      </w:pPr>
    </w:p>
    <w:p w:rsidR="009706D2" w:rsidRPr="006D4211" w:rsidRDefault="009706D2" w:rsidP="009706D2">
      <w:pPr>
        <w:ind w:left="851"/>
        <w:rPr>
          <w:b/>
          <w:sz w:val="24"/>
          <w:szCs w:val="24"/>
        </w:rPr>
      </w:pPr>
      <w:r w:rsidRPr="006D4211">
        <w:rPr>
          <w:b/>
          <w:sz w:val="24"/>
          <w:szCs w:val="24"/>
        </w:rPr>
        <w:t>Særlige forsigtighedsregler for personer, der administrerer lægemidlet</w:t>
      </w:r>
    </w:p>
    <w:p w:rsidR="009706D2" w:rsidRPr="006D4211" w:rsidRDefault="009706D2" w:rsidP="009706D2">
      <w:pPr>
        <w:widowControl w:val="0"/>
        <w:ind w:left="851"/>
        <w:rPr>
          <w:sz w:val="24"/>
          <w:szCs w:val="24"/>
        </w:rPr>
      </w:pPr>
      <w:r w:rsidRPr="006D4211">
        <w:rPr>
          <w:sz w:val="24"/>
          <w:szCs w:val="24"/>
        </w:rPr>
        <w:t xml:space="preserve">Penicilliner som f.eks. </w:t>
      </w:r>
      <w:proofErr w:type="spellStart"/>
      <w:r w:rsidRPr="006D4211">
        <w:rPr>
          <w:sz w:val="24"/>
          <w:szCs w:val="24"/>
        </w:rPr>
        <w:t>phenoxymethylpenicillin</w:t>
      </w:r>
      <w:proofErr w:type="spellEnd"/>
      <w:r w:rsidRPr="006D4211">
        <w:rPr>
          <w:sz w:val="24"/>
          <w:szCs w:val="24"/>
        </w:rPr>
        <w:t xml:space="preserve"> kan forårsage overfølsomhed (allergi) i tilfælde af indånding, indtagelse eller hudkontakt. Overfølsomhed over for </w:t>
      </w:r>
      <w:proofErr w:type="spellStart"/>
      <w:r w:rsidRPr="006D4211">
        <w:rPr>
          <w:sz w:val="24"/>
          <w:szCs w:val="24"/>
        </w:rPr>
        <w:t>phenoxymethylpenicillin</w:t>
      </w:r>
      <w:proofErr w:type="spellEnd"/>
      <w:r w:rsidRPr="006D4211">
        <w:rPr>
          <w:sz w:val="24"/>
          <w:szCs w:val="24"/>
        </w:rPr>
        <w:t xml:space="preserve"> kan føre til krydsfølsomhed over for andre penicilliner og </w:t>
      </w:r>
      <w:proofErr w:type="spellStart"/>
      <w:r w:rsidRPr="006D4211">
        <w:rPr>
          <w:sz w:val="24"/>
          <w:szCs w:val="24"/>
        </w:rPr>
        <w:t>cephalosporiner</w:t>
      </w:r>
      <w:proofErr w:type="spellEnd"/>
      <w:r w:rsidRPr="006D4211">
        <w:rPr>
          <w:sz w:val="24"/>
          <w:szCs w:val="24"/>
        </w:rPr>
        <w:t xml:space="preserve"> og omvendt. Allergiske reaktioner over for disse stoffer kan i visse tilfælde være alvorlige. </w:t>
      </w:r>
    </w:p>
    <w:p w:rsidR="009706D2" w:rsidRPr="006D4211" w:rsidRDefault="009706D2" w:rsidP="009706D2">
      <w:pPr>
        <w:pStyle w:val="Listeafsnit"/>
        <w:widowControl w:val="0"/>
        <w:numPr>
          <w:ilvl w:val="0"/>
          <w:numId w:val="4"/>
        </w:numPr>
        <w:ind w:left="1276" w:hanging="425"/>
        <w:rPr>
          <w:rFonts w:ascii="Times New Roman" w:hAnsi="Times New Roman"/>
          <w:sz w:val="24"/>
          <w:lang w:val="da-DK"/>
        </w:rPr>
      </w:pPr>
      <w:r w:rsidRPr="006D4211">
        <w:rPr>
          <w:rFonts w:ascii="Times New Roman" w:hAnsi="Times New Roman"/>
          <w:sz w:val="24"/>
          <w:lang w:val="da-DK"/>
        </w:rPr>
        <w:t xml:space="preserve">Personer der ved, at de er overfølsomme, eller er blevet rådet til ikke at arbejde med sådanne præparater, bør ikke håndtere dette produkt. </w:t>
      </w:r>
    </w:p>
    <w:p w:rsidR="009706D2" w:rsidRPr="006D4211" w:rsidRDefault="009706D2" w:rsidP="009706D2">
      <w:pPr>
        <w:pStyle w:val="Listeafsnit"/>
        <w:widowControl w:val="0"/>
        <w:numPr>
          <w:ilvl w:val="0"/>
          <w:numId w:val="4"/>
        </w:numPr>
        <w:ind w:left="1276" w:hanging="425"/>
        <w:rPr>
          <w:rFonts w:ascii="Times New Roman" w:hAnsi="Times New Roman"/>
          <w:sz w:val="24"/>
          <w:lang w:val="da-DK"/>
        </w:rPr>
      </w:pPr>
      <w:r w:rsidRPr="006D4211">
        <w:rPr>
          <w:rFonts w:ascii="Times New Roman" w:hAnsi="Times New Roman"/>
          <w:sz w:val="24"/>
          <w:lang w:val="da-DK"/>
        </w:rPr>
        <w:t xml:space="preserve">Præparatet skal håndteres med stor forsigtighed og under overholdelse af alle forholdsregler for at undgå eksponering. </w:t>
      </w:r>
    </w:p>
    <w:p w:rsidR="009706D2" w:rsidRPr="006D4211" w:rsidRDefault="009706D2" w:rsidP="009706D2">
      <w:pPr>
        <w:pStyle w:val="Listeafsnit"/>
        <w:widowControl w:val="0"/>
        <w:numPr>
          <w:ilvl w:val="0"/>
          <w:numId w:val="4"/>
        </w:numPr>
        <w:ind w:left="1276" w:hanging="425"/>
        <w:rPr>
          <w:rFonts w:ascii="Times New Roman" w:hAnsi="Times New Roman"/>
          <w:sz w:val="24"/>
          <w:lang w:val="da-DK"/>
        </w:rPr>
      </w:pPr>
      <w:r w:rsidRPr="006D4211">
        <w:rPr>
          <w:rFonts w:ascii="Times New Roman" w:hAnsi="Times New Roman"/>
          <w:sz w:val="24"/>
          <w:lang w:val="da-DK"/>
        </w:rPr>
        <w:t>Hvis man udvikler symptomer efter at have været udsat for stoffet, f.eks. hududslæt, bør man søge læge og vise sin læge denne advarsel. Hævelser i ansigt, læber eller øjne eller problemer med at få vejret er alvorligere symptomer, som kræver øjeblikkelig lægehjælp.</w:t>
      </w:r>
    </w:p>
    <w:p w:rsidR="009706D2" w:rsidRPr="006D4211" w:rsidRDefault="009706D2" w:rsidP="009706D2">
      <w:pPr>
        <w:widowControl w:val="0"/>
        <w:ind w:left="851" w:hanging="851"/>
        <w:rPr>
          <w:sz w:val="24"/>
          <w:szCs w:val="24"/>
        </w:rPr>
      </w:pPr>
    </w:p>
    <w:p w:rsidR="009706D2" w:rsidRPr="006D4211" w:rsidRDefault="009706D2" w:rsidP="009706D2">
      <w:pPr>
        <w:widowControl w:val="0"/>
        <w:ind w:left="851"/>
        <w:rPr>
          <w:sz w:val="24"/>
          <w:szCs w:val="24"/>
        </w:rPr>
      </w:pPr>
      <w:r w:rsidRPr="006D4211">
        <w:rPr>
          <w:sz w:val="24"/>
          <w:szCs w:val="24"/>
        </w:rPr>
        <w:t xml:space="preserve">Personer, der håndterer dette produkt skal undgå indånding af støv og kontakt med huden. Anvend beskyttelsestøj, uigennemtrængelige handsker og åndedrætsværn enten i form af en halvmaske, som overholder Europæisk Standard EN149, eller en flergangsmaske, som overholder Europæisk Standard EN140 med et filter, der overholder EN143, under blanding og håndtering af produktet. </w:t>
      </w:r>
    </w:p>
    <w:p w:rsidR="009706D2" w:rsidRPr="006D4211" w:rsidRDefault="009706D2" w:rsidP="009706D2">
      <w:pPr>
        <w:widowControl w:val="0"/>
        <w:ind w:left="851" w:hanging="851"/>
        <w:rPr>
          <w:sz w:val="24"/>
          <w:szCs w:val="24"/>
        </w:rPr>
      </w:pPr>
    </w:p>
    <w:p w:rsidR="009706D2" w:rsidRPr="006D4211" w:rsidRDefault="009706D2" w:rsidP="009706D2">
      <w:pPr>
        <w:widowControl w:val="0"/>
        <w:ind w:left="851"/>
        <w:rPr>
          <w:sz w:val="24"/>
          <w:szCs w:val="24"/>
        </w:rPr>
      </w:pPr>
      <w:r w:rsidRPr="006D4211">
        <w:rPr>
          <w:sz w:val="24"/>
          <w:szCs w:val="24"/>
        </w:rPr>
        <w:t>Hænder og udsat hud skal vaskes grundigt efter brug.</w:t>
      </w:r>
    </w:p>
    <w:p w:rsidR="009706D2" w:rsidRPr="006D4211" w:rsidRDefault="009706D2" w:rsidP="009706D2">
      <w:pPr>
        <w:ind w:left="851" w:hanging="851"/>
        <w:rPr>
          <w:sz w:val="24"/>
          <w:szCs w:val="24"/>
        </w:rPr>
      </w:pPr>
    </w:p>
    <w:p w:rsidR="009706D2" w:rsidRPr="006D4211" w:rsidRDefault="009706D2" w:rsidP="009706D2">
      <w:pPr>
        <w:ind w:left="851"/>
        <w:rPr>
          <w:b/>
          <w:sz w:val="24"/>
          <w:szCs w:val="24"/>
        </w:rPr>
      </w:pPr>
      <w:r w:rsidRPr="006D4211">
        <w:rPr>
          <w:b/>
          <w:sz w:val="24"/>
          <w:szCs w:val="24"/>
        </w:rPr>
        <w:t>Andre forsigtighedsregler</w:t>
      </w:r>
    </w:p>
    <w:p w:rsidR="009706D2" w:rsidRPr="006D4211" w:rsidRDefault="009706D2" w:rsidP="009706D2">
      <w:pPr>
        <w:ind w:left="851"/>
        <w:rPr>
          <w:sz w:val="24"/>
          <w:szCs w:val="24"/>
        </w:rPr>
      </w:pPr>
      <w:r w:rsidRPr="006D4211">
        <w:rPr>
          <w:sz w:val="24"/>
          <w:szCs w:val="24"/>
        </w:rPr>
        <w:t>-</w:t>
      </w:r>
    </w:p>
    <w:p w:rsidR="009706D2" w:rsidRPr="006D4211" w:rsidRDefault="009706D2" w:rsidP="009706D2">
      <w:pPr>
        <w:ind w:left="851" w:hanging="851"/>
        <w:rPr>
          <w:sz w:val="24"/>
          <w:szCs w:val="24"/>
        </w:rPr>
      </w:pPr>
    </w:p>
    <w:p w:rsidR="009706D2" w:rsidRPr="006D4211" w:rsidRDefault="009706D2" w:rsidP="009706D2">
      <w:pPr>
        <w:ind w:left="851" w:hanging="851"/>
        <w:rPr>
          <w:b/>
          <w:sz w:val="24"/>
          <w:szCs w:val="24"/>
        </w:rPr>
      </w:pPr>
      <w:r w:rsidRPr="006D4211">
        <w:rPr>
          <w:b/>
          <w:sz w:val="24"/>
          <w:szCs w:val="24"/>
        </w:rPr>
        <w:t>4.6</w:t>
      </w:r>
      <w:r w:rsidRPr="006D4211">
        <w:rPr>
          <w:b/>
          <w:sz w:val="24"/>
          <w:szCs w:val="24"/>
        </w:rPr>
        <w:tab/>
        <w:t>Bivirkninger</w:t>
      </w:r>
    </w:p>
    <w:p w:rsidR="009706D2" w:rsidRPr="006D4211" w:rsidRDefault="009706D2" w:rsidP="009706D2">
      <w:pPr>
        <w:widowControl w:val="0"/>
        <w:autoSpaceDE w:val="0"/>
        <w:autoSpaceDN w:val="0"/>
        <w:ind w:left="851"/>
        <w:rPr>
          <w:sz w:val="24"/>
          <w:szCs w:val="24"/>
        </w:rPr>
      </w:pPr>
      <w:r w:rsidRPr="006D4211">
        <w:rPr>
          <w:sz w:val="24"/>
          <w:szCs w:val="24"/>
        </w:rPr>
        <w:t>Selv om der ikke er observeret bivirkninger efter administration af produktet, kan penicillin fremkalde opkastning og diarré og ændre tarmfloraen ved at fremme opformeringen af resistente bakterier.</w:t>
      </w:r>
    </w:p>
    <w:p w:rsidR="009706D2" w:rsidRPr="006D4211" w:rsidRDefault="009706D2" w:rsidP="009706D2">
      <w:pPr>
        <w:ind w:left="851" w:hanging="851"/>
        <w:rPr>
          <w:b/>
          <w:sz w:val="24"/>
          <w:szCs w:val="24"/>
        </w:rPr>
      </w:pPr>
      <w:r w:rsidRPr="006D4211">
        <w:rPr>
          <w:b/>
          <w:sz w:val="24"/>
          <w:szCs w:val="24"/>
        </w:rPr>
        <w:t>4.7</w:t>
      </w:r>
      <w:r w:rsidRPr="006D4211">
        <w:rPr>
          <w:b/>
          <w:sz w:val="24"/>
          <w:szCs w:val="24"/>
        </w:rPr>
        <w:tab/>
        <w:t>Drægtighed, diegivning eller æglægning</w:t>
      </w:r>
    </w:p>
    <w:p w:rsidR="009706D2" w:rsidRDefault="009706D2" w:rsidP="009706D2">
      <w:pPr>
        <w:widowControl w:val="0"/>
        <w:ind w:left="851"/>
        <w:rPr>
          <w:sz w:val="24"/>
          <w:szCs w:val="24"/>
        </w:rPr>
      </w:pPr>
      <w:r w:rsidRPr="006D4211">
        <w:rPr>
          <w:sz w:val="24"/>
          <w:szCs w:val="24"/>
        </w:rPr>
        <w:t>Undersøgelser med forsøgsdyr og mennesker har ikke vist nogen tegn på indvirkning på reproduktionsfunktionen eller fostrets udvikling.</w:t>
      </w:r>
    </w:p>
    <w:p w:rsidR="009706D2" w:rsidRPr="006D4211" w:rsidRDefault="009706D2" w:rsidP="009706D2">
      <w:pPr>
        <w:ind w:left="851" w:hanging="851"/>
        <w:rPr>
          <w:sz w:val="24"/>
          <w:szCs w:val="24"/>
        </w:rPr>
      </w:pPr>
    </w:p>
    <w:p w:rsidR="009706D2" w:rsidRPr="006D4211" w:rsidRDefault="009706D2" w:rsidP="009706D2">
      <w:pPr>
        <w:ind w:left="851" w:hanging="851"/>
        <w:rPr>
          <w:b/>
          <w:sz w:val="24"/>
          <w:szCs w:val="24"/>
        </w:rPr>
      </w:pPr>
      <w:r w:rsidRPr="006D4211">
        <w:rPr>
          <w:b/>
          <w:sz w:val="24"/>
          <w:szCs w:val="24"/>
        </w:rPr>
        <w:t>4.8</w:t>
      </w:r>
      <w:r w:rsidRPr="006D4211">
        <w:rPr>
          <w:b/>
          <w:sz w:val="24"/>
          <w:szCs w:val="24"/>
        </w:rPr>
        <w:tab/>
        <w:t>Interaktion med andre lægemidler og andre former for interaktion</w:t>
      </w:r>
    </w:p>
    <w:p w:rsidR="009706D2" w:rsidRPr="006D4211" w:rsidRDefault="009706D2" w:rsidP="009706D2">
      <w:pPr>
        <w:widowControl w:val="0"/>
        <w:ind w:left="851"/>
        <w:rPr>
          <w:sz w:val="24"/>
          <w:szCs w:val="24"/>
        </w:rPr>
      </w:pPr>
      <w:r w:rsidRPr="006D4211">
        <w:rPr>
          <w:sz w:val="24"/>
          <w:szCs w:val="24"/>
        </w:rPr>
        <w:lastRenderedPageBreak/>
        <w:t xml:space="preserve">Dette veterinærlægemiddel må ikke kombineres med </w:t>
      </w:r>
      <w:proofErr w:type="spellStart"/>
      <w:r w:rsidRPr="006D4211">
        <w:rPr>
          <w:sz w:val="24"/>
          <w:szCs w:val="24"/>
        </w:rPr>
        <w:t>bakteriostatiske</w:t>
      </w:r>
      <w:proofErr w:type="spellEnd"/>
      <w:r w:rsidRPr="006D4211">
        <w:rPr>
          <w:sz w:val="24"/>
          <w:szCs w:val="24"/>
        </w:rPr>
        <w:t xml:space="preserve"> antibiotika. </w:t>
      </w:r>
    </w:p>
    <w:p w:rsidR="009706D2" w:rsidRPr="006D4211" w:rsidRDefault="009706D2" w:rsidP="009706D2">
      <w:pPr>
        <w:ind w:left="851" w:hanging="851"/>
        <w:rPr>
          <w:sz w:val="24"/>
          <w:szCs w:val="24"/>
        </w:rPr>
      </w:pPr>
    </w:p>
    <w:p w:rsidR="009706D2" w:rsidRPr="006D4211" w:rsidRDefault="009706D2" w:rsidP="009706D2">
      <w:pPr>
        <w:ind w:left="851" w:hanging="851"/>
        <w:rPr>
          <w:b/>
          <w:sz w:val="24"/>
          <w:szCs w:val="24"/>
        </w:rPr>
      </w:pPr>
      <w:r w:rsidRPr="006D4211">
        <w:rPr>
          <w:b/>
          <w:sz w:val="24"/>
          <w:szCs w:val="24"/>
        </w:rPr>
        <w:t>4.9</w:t>
      </w:r>
      <w:r w:rsidRPr="006D4211">
        <w:rPr>
          <w:b/>
          <w:sz w:val="24"/>
          <w:szCs w:val="24"/>
        </w:rPr>
        <w:tab/>
        <w:t>Dosering og indgivelsesmåde</w:t>
      </w:r>
    </w:p>
    <w:p w:rsidR="009706D2" w:rsidRPr="006D4211" w:rsidRDefault="009706D2" w:rsidP="009706D2">
      <w:pPr>
        <w:widowControl w:val="0"/>
        <w:ind w:left="851"/>
        <w:rPr>
          <w:sz w:val="24"/>
          <w:szCs w:val="24"/>
        </w:rPr>
      </w:pPr>
      <w:r w:rsidRPr="006D4211">
        <w:rPr>
          <w:sz w:val="24"/>
          <w:szCs w:val="24"/>
        </w:rPr>
        <w:t xml:space="preserve">13,5-20 mg </w:t>
      </w:r>
      <w:proofErr w:type="spellStart"/>
      <w:r w:rsidRPr="006D4211">
        <w:rPr>
          <w:sz w:val="24"/>
          <w:szCs w:val="24"/>
        </w:rPr>
        <w:t>phenoxymethylpenicillin</w:t>
      </w:r>
      <w:proofErr w:type="spellEnd"/>
      <w:r w:rsidRPr="006D4211">
        <w:rPr>
          <w:sz w:val="24"/>
          <w:szCs w:val="24"/>
        </w:rPr>
        <w:t xml:space="preserve"> pr. kg legemsvægt pr. dag, svarende til 17-25 mg af produktet pr. kg legemsvægt pr. dag i 5 dage. </w:t>
      </w:r>
    </w:p>
    <w:p w:rsidR="009706D2" w:rsidRPr="006D4211" w:rsidRDefault="009706D2" w:rsidP="009706D2">
      <w:pPr>
        <w:widowControl w:val="0"/>
        <w:ind w:left="851" w:hanging="851"/>
        <w:rPr>
          <w:sz w:val="24"/>
          <w:szCs w:val="24"/>
        </w:rPr>
      </w:pPr>
    </w:p>
    <w:p w:rsidR="009706D2" w:rsidRPr="006D4211" w:rsidRDefault="009706D2" w:rsidP="009706D2">
      <w:pPr>
        <w:widowControl w:val="0"/>
        <w:ind w:left="851"/>
        <w:rPr>
          <w:sz w:val="24"/>
          <w:szCs w:val="24"/>
        </w:rPr>
      </w:pPr>
      <w:r w:rsidRPr="006D4211">
        <w:rPr>
          <w:sz w:val="24"/>
          <w:szCs w:val="24"/>
        </w:rPr>
        <w:t xml:space="preserve">Indgivelsesmåde: Oral anvendelse, opløses i drikkevand og bruges inden for 12 timer. Den maksimale opløselighed er 100 g pr. liter drikkevand. </w:t>
      </w:r>
    </w:p>
    <w:p w:rsidR="009706D2" w:rsidRPr="006D4211" w:rsidRDefault="009706D2" w:rsidP="009706D2">
      <w:pPr>
        <w:widowControl w:val="0"/>
        <w:ind w:left="851" w:hanging="851"/>
        <w:rPr>
          <w:sz w:val="24"/>
          <w:szCs w:val="24"/>
        </w:rPr>
      </w:pPr>
    </w:p>
    <w:p w:rsidR="009706D2" w:rsidRPr="006D4211" w:rsidRDefault="009706D2" w:rsidP="009706D2">
      <w:pPr>
        <w:widowControl w:val="0"/>
        <w:ind w:left="851"/>
        <w:rPr>
          <w:sz w:val="24"/>
          <w:szCs w:val="24"/>
        </w:rPr>
      </w:pPr>
      <w:r w:rsidRPr="006D4211">
        <w:rPr>
          <w:sz w:val="24"/>
          <w:szCs w:val="24"/>
        </w:rPr>
        <w:t xml:space="preserve">Følgende beregning kan bruges til at bestemme, hvor mange gram af produktet, der skal tilsættes til 1000 liter vand: </w:t>
      </w:r>
    </w:p>
    <w:p w:rsidR="009706D2" w:rsidRPr="006D4211" w:rsidRDefault="009706D2" w:rsidP="009706D2">
      <w:pPr>
        <w:widowControl w:val="0"/>
        <w:ind w:left="851" w:hanging="851"/>
        <w:rPr>
          <w:sz w:val="24"/>
          <w:szCs w:val="24"/>
        </w:rPr>
      </w:pPr>
    </w:p>
    <w:tbl>
      <w:tblPr>
        <w:tblW w:w="5000" w:type="pct"/>
        <w:tblBorders>
          <w:insideH w:val="single" w:sz="4" w:space="0" w:color="000000"/>
        </w:tblBorders>
        <w:tblLook w:val="00A0" w:firstRow="1" w:lastRow="0" w:firstColumn="1" w:lastColumn="0" w:noHBand="0" w:noVBand="0"/>
      </w:tblPr>
      <w:tblGrid>
        <w:gridCol w:w="1940"/>
        <w:gridCol w:w="393"/>
        <w:gridCol w:w="2209"/>
        <w:gridCol w:w="332"/>
        <w:gridCol w:w="1363"/>
        <w:gridCol w:w="411"/>
        <w:gridCol w:w="1093"/>
        <w:gridCol w:w="409"/>
        <w:gridCol w:w="1488"/>
      </w:tblGrid>
      <w:tr w:rsidR="009706D2" w:rsidRPr="00F05040" w:rsidTr="00AB5E79">
        <w:tc>
          <w:tcPr>
            <w:tcW w:w="1007" w:type="pct"/>
            <w:tcBorders>
              <w:top w:val="nil"/>
              <w:left w:val="nil"/>
              <w:bottom w:val="single" w:sz="4" w:space="0" w:color="000000"/>
              <w:right w:val="nil"/>
            </w:tcBorders>
            <w:vAlign w:val="center"/>
            <w:hideMark/>
          </w:tcPr>
          <w:p w:rsidR="009706D2" w:rsidRPr="00F05040" w:rsidRDefault="009706D2" w:rsidP="00AB5E79">
            <w:pPr>
              <w:widowControl w:val="0"/>
              <w:rPr>
                <w:sz w:val="20"/>
              </w:rPr>
            </w:pPr>
            <w:r w:rsidRPr="00F05040">
              <w:rPr>
                <w:sz w:val="20"/>
              </w:rPr>
              <w:t>Mg produkt/kg legemsvægt/dag</w:t>
            </w:r>
          </w:p>
        </w:tc>
        <w:tc>
          <w:tcPr>
            <w:tcW w:w="204" w:type="pct"/>
            <w:tcBorders>
              <w:top w:val="nil"/>
              <w:left w:val="nil"/>
              <w:bottom w:val="single" w:sz="4" w:space="0" w:color="000000"/>
              <w:right w:val="nil"/>
            </w:tcBorders>
            <w:vAlign w:val="center"/>
            <w:hideMark/>
          </w:tcPr>
          <w:p w:rsidR="009706D2" w:rsidRPr="00F05040" w:rsidRDefault="009706D2" w:rsidP="00AB5E79">
            <w:pPr>
              <w:widowControl w:val="0"/>
              <w:rPr>
                <w:sz w:val="20"/>
              </w:rPr>
            </w:pPr>
            <w:r w:rsidRPr="00F05040">
              <w:rPr>
                <w:sz w:val="20"/>
              </w:rPr>
              <w:t>x</w:t>
            </w:r>
          </w:p>
        </w:tc>
        <w:tc>
          <w:tcPr>
            <w:tcW w:w="1146" w:type="pct"/>
            <w:tcBorders>
              <w:top w:val="nil"/>
              <w:left w:val="nil"/>
              <w:bottom w:val="single" w:sz="4" w:space="0" w:color="000000"/>
              <w:right w:val="nil"/>
            </w:tcBorders>
            <w:vAlign w:val="center"/>
            <w:hideMark/>
          </w:tcPr>
          <w:p w:rsidR="009706D2" w:rsidRPr="00F05040" w:rsidRDefault="009706D2" w:rsidP="00AB5E79">
            <w:pPr>
              <w:widowControl w:val="0"/>
              <w:rPr>
                <w:sz w:val="20"/>
              </w:rPr>
            </w:pPr>
            <w:r w:rsidRPr="00F05040">
              <w:rPr>
                <w:sz w:val="20"/>
              </w:rPr>
              <w:t>de enkelte dyrs gennemsnitsvægt (kg)</w:t>
            </w:r>
          </w:p>
        </w:tc>
        <w:tc>
          <w:tcPr>
            <w:tcW w:w="172" w:type="pct"/>
            <w:tcBorders>
              <w:top w:val="nil"/>
              <w:left w:val="nil"/>
              <w:bottom w:val="single" w:sz="4" w:space="0" w:color="000000"/>
              <w:right w:val="nil"/>
            </w:tcBorders>
            <w:vAlign w:val="center"/>
            <w:hideMark/>
          </w:tcPr>
          <w:p w:rsidR="009706D2" w:rsidRPr="00F05040" w:rsidRDefault="009706D2" w:rsidP="00AB5E79">
            <w:pPr>
              <w:widowControl w:val="0"/>
              <w:rPr>
                <w:sz w:val="20"/>
              </w:rPr>
            </w:pPr>
            <w:r w:rsidRPr="00F05040">
              <w:rPr>
                <w:sz w:val="20"/>
              </w:rPr>
              <w:t>x</w:t>
            </w:r>
          </w:p>
        </w:tc>
        <w:tc>
          <w:tcPr>
            <w:tcW w:w="707" w:type="pct"/>
            <w:tcBorders>
              <w:top w:val="nil"/>
              <w:left w:val="nil"/>
              <w:bottom w:val="single" w:sz="4" w:space="0" w:color="000000"/>
              <w:right w:val="nil"/>
            </w:tcBorders>
            <w:vAlign w:val="center"/>
            <w:hideMark/>
          </w:tcPr>
          <w:p w:rsidR="009706D2" w:rsidRPr="00F05040" w:rsidRDefault="009706D2" w:rsidP="00AB5E79">
            <w:pPr>
              <w:widowControl w:val="0"/>
              <w:rPr>
                <w:sz w:val="20"/>
              </w:rPr>
            </w:pPr>
            <w:r w:rsidRPr="00F05040">
              <w:rPr>
                <w:sz w:val="20"/>
              </w:rPr>
              <w:t>antal dyr</w:t>
            </w:r>
          </w:p>
        </w:tc>
        <w:tc>
          <w:tcPr>
            <w:tcW w:w="213" w:type="pct"/>
            <w:vMerge w:val="restart"/>
            <w:vAlign w:val="center"/>
            <w:hideMark/>
          </w:tcPr>
          <w:p w:rsidR="009706D2" w:rsidRPr="00F05040" w:rsidRDefault="009706D2" w:rsidP="00AB5E79">
            <w:pPr>
              <w:widowControl w:val="0"/>
              <w:rPr>
                <w:sz w:val="20"/>
              </w:rPr>
            </w:pPr>
            <w:r w:rsidRPr="00F05040">
              <w:rPr>
                <w:sz w:val="20"/>
              </w:rPr>
              <w:t xml:space="preserve">= </w:t>
            </w:r>
          </w:p>
        </w:tc>
        <w:tc>
          <w:tcPr>
            <w:tcW w:w="567" w:type="pct"/>
            <w:vMerge w:val="restart"/>
            <w:vAlign w:val="center"/>
            <w:hideMark/>
          </w:tcPr>
          <w:p w:rsidR="009706D2" w:rsidRPr="00F05040" w:rsidRDefault="009706D2" w:rsidP="00AB5E79">
            <w:pPr>
              <w:widowControl w:val="0"/>
              <w:rPr>
                <w:sz w:val="20"/>
              </w:rPr>
            </w:pPr>
            <w:r>
              <w:rPr>
                <w:sz w:val="20"/>
              </w:rPr>
              <w:t>mg produkt / liter</w:t>
            </w:r>
          </w:p>
        </w:tc>
        <w:tc>
          <w:tcPr>
            <w:tcW w:w="212" w:type="pct"/>
            <w:vMerge w:val="restart"/>
            <w:vAlign w:val="center"/>
            <w:hideMark/>
          </w:tcPr>
          <w:p w:rsidR="009706D2" w:rsidRPr="00F05040" w:rsidRDefault="009706D2" w:rsidP="00AB5E79">
            <w:pPr>
              <w:widowControl w:val="0"/>
              <w:rPr>
                <w:sz w:val="20"/>
              </w:rPr>
            </w:pPr>
            <w:r w:rsidRPr="00F05040">
              <w:rPr>
                <w:sz w:val="20"/>
              </w:rPr>
              <w:t xml:space="preserve">= </w:t>
            </w:r>
          </w:p>
        </w:tc>
        <w:tc>
          <w:tcPr>
            <w:tcW w:w="772" w:type="pct"/>
            <w:vMerge w:val="restart"/>
            <w:vAlign w:val="center"/>
            <w:hideMark/>
          </w:tcPr>
          <w:p w:rsidR="009706D2" w:rsidRPr="00F05040" w:rsidRDefault="009706D2" w:rsidP="00AB5E79">
            <w:pPr>
              <w:widowControl w:val="0"/>
              <w:rPr>
                <w:sz w:val="20"/>
              </w:rPr>
            </w:pPr>
            <w:r w:rsidRPr="00F05040">
              <w:rPr>
                <w:sz w:val="20"/>
              </w:rPr>
              <w:t>g produkt/1000 l vand</w:t>
            </w:r>
          </w:p>
        </w:tc>
      </w:tr>
      <w:tr w:rsidR="009706D2" w:rsidRPr="00F05040" w:rsidTr="00AB5E79">
        <w:trPr>
          <w:trHeight w:val="520"/>
        </w:trPr>
        <w:tc>
          <w:tcPr>
            <w:tcW w:w="3236" w:type="pct"/>
            <w:gridSpan w:val="5"/>
            <w:tcBorders>
              <w:top w:val="single" w:sz="4" w:space="0" w:color="000000"/>
              <w:left w:val="nil"/>
              <w:bottom w:val="nil"/>
              <w:right w:val="nil"/>
            </w:tcBorders>
            <w:vAlign w:val="center"/>
            <w:hideMark/>
          </w:tcPr>
          <w:p w:rsidR="009706D2" w:rsidRPr="00F05040" w:rsidRDefault="009706D2" w:rsidP="00AB5E79">
            <w:pPr>
              <w:widowControl w:val="0"/>
              <w:rPr>
                <w:sz w:val="20"/>
              </w:rPr>
            </w:pPr>
            <w:r w:rsidRPr="00F05040">
              <w:rPr>
                <w:sz w:val="20"/>
              </w:rPr>
              <w:t>Samlet vandforbrug (liter) den foregående dag for den flok, der skal behandles</w:t>
            </w:r>
          </w:p>
        </w:tc>
        <w:tc>
          <w:tcPr>
            <w:tcW w:w="213" w:type="pct"/>
            <w:vMerge/>
            <w:vAlign w:val="center"/>
            <w:hideMark/>
          </w:tcPr>
          <w:p w:rsidR="009706D2" w:rsidRPr="00F05040" w:rsidRDefault="009706D2" w:rsidP="00AB5E79">
            <w:pPr>
              <w:rPr>
                <w:sz w:val="20"/>
              </w:rPr>
            </w:pPr>
          </w:p>
        </w:tc>
        <w:tc>
          <w:tcPr>
            <w:tcW w:w="567" w:type="pct"/>
            <w:vMerge/>
            <w:vAlign w:val="center"/>
            <w:hideMark/>
          </w:tcPr>
          <w:p w:rsidR="009706D2" w:rsidRPr="00F05040" w:rsidRDefault="009706D2" w:rsidP="00AB5E79">
            <w:pPr>
              <w:rPr>
                <w:sz w:val="20"/>
              </w:rPr>
            </w:pPr>
          </w:p>
        </w:tc>
        <w:tc>
          <w:tcPr>
            <w:tcW w:w="212" w:type="pct"/>
            <w:vMerge/>
            <w:vAlign w:val="center"/>
            <w:hideMark/>
          </w:tcPr>
          <w:p w:rsidR="009706D2" w:rsidRPr="00F05040" w:rsidRDefault="009706D2" w:rsidP="00AB5E79">
            <w:pPr>
              <w:rPr>
                <w:sz w:val="20"/>
              </w:rPr>
            </w:pPr>
          </w:p>
        </w:tc>
        <w:tc>
          <w:tcPr>
            <w:tcW w:w="772" w:type="pct"/>
            <w:vMerge/>
            <w:vAlign w:val="center"/>
            <w:hideMark/>
          </w:tcPr>
          <w:p w:rsidR="009706D2" w:rsidRPr="00F05040" w:rsidRDefault="009706D2" w:rsidP="00AB5E79">
            <w:pPr>
              <w:rPr>
                <w:sz w:val="20"/>
              </w:rPr>
            </w:pPr>
          </w:p>
        </w:tc>
      </w:tr>
    </w:tbl>
    <w:p w:rsidR="009706D2" w:rsidRPr="006D4211" w:rsidRDefault="009706D2" w:rsidP="009706D2">
      <w:pPr>
        <w:widowControl w:val="0"/>
        <w:rPr>
          <w:sz w:val="24"/>
          <w:szCs w:val="24"/>
        </w:rPr>
      </w:pPr>
    </w:p>
    <w:p w:rsidR="009706D2" w:rsidRPr="006D4211" w:rsidRDefault="009706D2" w:rsidP="009706D2">
      <w:pPr>
        <w:widowControl w:val="0"/>
        <w:ind w:left="851"/>
        <w:rPr>
          <w:sz w:val="24"/>
          <w:szCs w:val="24"/>
        </w:rPr>
      </w:pPr>
      <w:r w:rsidRPr="006D4211">
        <w:rPr>
          <w:sz w:val="24"/>
          <w:szCs w:val="24"/>
        </w:rPr>
        <w:t xml:space="preserve">For at sikre en nøjagtig beregning af den krævede mængde pulver anbefales det at benytte kalibreret vejeudstyr. Da syge dyr muligvis drikker mindre, anbefales det at starte behandlingen med den højeste </w:t>
      </w:r>
      <w:r w:rsidR="00AB7ACC">
        <w:rPr>
          <w:sz w:val="24"/>
          <w:szCs w:val="24"/>
        </w:rPr>
        <w:t xml:space="preserve">godkendte </w:t>
      </w:r>
      <w:r w:rsidRPr="006D4211">
        <w:rPr>
          <w:sz w:val="24"/>
          <w:szCs w:val="24"/>
        </w:rPr>
        <w:t>dosis for at kompensere for en mulig lavere indtagelse af medicineret drikkevand.</w:t>
      </w:r>
    </w:p>
    <w:p w:rsidR="009706D2" w:rsidRPr="006D4211" w:rsidRDefault="009706D2" w:rsidP="009706D2">
      <w:pPr>
        <w:widowControl w:val="0"/>
        <w:ind w:left="851" w:hanging="851"/>
        <w:rPr>
          <w:sz w:val="24"/>
          <w:szCs w:val="24"/>
        </w:rPr>
      </w:pPr>
    </w:p>
    <w:p w:rsidR="009706D2" w:rsidRPr="006D4211" w:rsidRDefault="009706D2" w:rsidP="009706D2">
      <w:pPr>
        <w:widowControl w:val="0"/>
        <w:ind w:left="851"/>
        <w:rPr>
          <w:sz w:val="24"/>
          <w:szCs w:val="24"/>
        </w:rPr>
      </w:pPr>
      <w:r w:rsidRPr="006D4211">
        <w:rPr>
          <w:sz w:val="24"/>
          <w:szCs w:val="24"/>
        </w:rPr>
        <w:t>For at sikre en korrekt dosering skal dyrenes legemsvægt bestemmes så nøjagtigt som muligt for at undgå underdosering.</w:t>
      </w:r>
    </w:p>
    <w:p w:rsidR="009706D2" w:rsidRPr="006D4211" w:rsidRDefault="009706D2" w:rsidP="009706D2">
      <w:pPr>
        <w:widowControl w:val="0"/>
        <w:ind w:left="851" w:hanging="851"/>
        <w:rPr>
          <w:sz w:val="24"/>
          <w:szCs w:val="24"/>
        </w:rPr>
      </w:pPr>
    </w:p>
    <w:p w:rsidR="009706D2" w:rsidRPr="006D4211" w:rsidRDefault="009706D2" w:rsidP="009706D2">
      <w:pPr>
        <w:widowControl w:val="0"/>
        <w:ind w:left="851"/>
        <w:rPr>
          <w:sz w:val="24"/>
          <w:szCs w:val="24"/>
        </w:rPr>
      </w:pPr>
      <w:r w:rsidRPr="006D4211">
        <w:rPr>
          <w:sz w:val="24"/>
          <w:szCs w:val="24"/>
        </w:rPr>
        <w:t xml:space="preserve">Dyrene må ikke have adgang til en anden drikkevandskilde i behandlingsperioden. I tilfælde af ændringer i </w:t>
      </w:r>
      <w:r w:rsidR="00AB7ACC">
        <w:rPr>
          <w:sz w:val="24"/>
          <w:szCs w:val="24"/>
        </w:rPr>
        <w:t>kyllingernes</w:t>
      </w:r>
      <w:r w:rsidR="00AB7ACC" w:rsidRPr="0007293F">
        <w:rPr>
          <w:rFonts w:eastAsia="SimSun"/>
          <w:szCs w:val="22"/>
          <w:lang w:eastAsia="zh-CN"/>
        </w:rPr>
        <w:t xml:space="preserve"> </w:t>
      </w:r>
      <w:r w:rsidRPr="006D4211">
        <w:rPr>
          <w:sz w:val="24"/>
          <w:szCs w:val="24"/>
        </w:rPr>
        <w:t>drikkevandsforbrug skal koncentrationen justeres, således at den anbefalede dosis opnås. Efter afslutning af behandlingsperioden skal vandforsyningssystemet rengøres for at undgå efterfølgende indtag af subterapeutiske mængder af det aktive indholdsstof.</w:t>
      </w:r>
    </w:p>
    <w:p w:rsidR="009706D2" w:rsidRPr="006D4211" w:rsidRDefault="009706D2" w:rsidP="009706D2">
      <w:pPr>
        <w:ind w:left="851" w:hanging="851"/>
        <w:rPr>
          <w:sz w:val="24"/>
          <w:szCs w:val="24"/>
        </w:rPr>
      </w:pPr>
    </w:p>
    <w:p w:rsidR="009706D2" w:rsidRPr="006D4211" w:rsidRDefault="009706D2" w:rsidP="009706D2">
      <w:pPr>
        <w:ind w:left="851" w:hanging="851"/>
        <w:rPr>
          <w:b/>
          <w:sz w:val="24"/>
          <w:szCs w:val="24"/>
        </w:rPr>
      </w:pPr>
      <w:r w:rsidRPr="006D4211">
        <w:rPr>
          <w:b/>
          <w:sz w:val="24"/>
          <w:szCs w:val="24"/>
        </w:rPr>
        <w:t>4.10</w:t>
      </w:r>
      <w:r w:rsidRPr="006D4211">
        <w:rPr>
          <w:b/>
          <w:sz w:val="24"/>
          <w:szCs w:val="24"/>
        </w:rPr>
        <w:tab/>
        <w:t>Overdosering</w:t>
      </w:r>
    </w:p>
    <w:p w:rsidR="009706D2" w:rsidRPr="006D4211" w:rsidRDefault="009706D2" w:rsidP="009706D2">
      <w:pPr>
        <w:widowControl w:val="0"/>
        <w:ind w:left="851"/>
        <w:rPr>
          <w:sz w:val="24"/>
          <w:szCs w:val="24"/>
        </w:rPr>
      </w:pPr>
      <w:proofErr w:type="spellStart"/>
      <w:r w:rsidRPr="006D4211">
        <w:rPr>
          <w:sz w:val="24"/>
          <w:szCs w:val="24"/>
        </w:rPr>
        <w:t>Phenoxymethylpenicillin</w:t>
      </w:r>
      <w:proofErr w:type="spellEnd"/>
      <w:r w:rsidRPr="006D4211">
        <w:rPr>
          <w:sz w:val="24"/>
          <w:szCs w:val="24"/>
        </w:rPr>
        <w:t xml:space="preserve"> har et højt terapeutisk indeks. Administration af medicineret drikkevand ved en dosis på to og fem gange den anbefalede terapeutiske dosis dobbelt så længe som den anbefalede behandlingstid afslørede ingen bivirkninger. Hos nogle dyr bevirkede administrationen af fem gange den anbefalede terapeutiske dosis dobbelt så længe som den anbefalede behandlingstid en stigning i vandindtagelsen, et fald i foderindtagelsen og </w:t>
      </w:r>
      <w:proofErr w:type="gramStart"/>
      <w:r w:rsidRPr="006D4211">
        <w:rPr>
          <w:sz w:val="24"/>
          <w:szCs w:val="24"/>
        </w:rPr>
        <w:t>vandig</w:t>
      </w:r>
      <w:proofErr w:type="gramEnd"/>
      <w:r w:rsidRPr="006D4211">
        <w:rPr>
          <w:sz w:val="24"/>
          <w:szCs w:val="24"/>
        </w:rPr>
        <w:t xml:space="preserve"> fæces.</w:t>
      </w:r>
    </w:p>
    <w:p w:rsidR="009706D2" w:rsidRPr="006D4211" w:rsidRDefault="009706D2" w:rsidP="009706D2">
      <w:pPr>
        <w:ind w:left="851" w:hanging="851"/>
        <w:rPr>
          <w:sz w:val="24"/>
          <w:szCs w:val="24"/>
        </w:rPr>
      </w:pPr>
    </w:p>
    <w:p w:rsidR="009706D2" w:rsidRPr="006D4211" w:rsidRDefault="009706D2" w:rsidP="009706D2">
      <w:pPr>
        <w:ind w:left="851" w:hanging="851"/>
        <w:rPr>
          <w:b/>
          <w:sz w:val="24"/>
          <w:szCs w:val="24"/>
        </w:rPr>
      </w:pPr>
      <w:r w:rsidRPr="006D4211">
        <w:rPr>
          <w:b/>
          <w:sz w:val="24"/>
          <w:szCs w:val="24"/>
        </w:rPr>
        <w:t>4.11</w:t>
      </w:r>
      <w:r w:rsidRPr="006D4211">
        <w:rPr>
          <w:b/>
          <w:sz w:val="24"/>
          <w:szCs w:val="24"/>
        </w:rPr>
        <w:tab/>
        <w:t>Tilbageholdelsestid</w:t>
      </w:r>
    </w:p>
    <w:p w:rsidR="009706D2" w:rsidRPr="006D4211" w:rsidRDefault="009706D2" w:rsidP="009706D2">
      <w:pPr>
        <w:widowControl w:val="0"/>
        <w:ind w:left="851"/>
        <w:rPr>
          <w:sz w:val="24"/>
          <w:szCs w:val="24"/>
        </w:rPr>
      </w:pPr>
      <w:r w:rsidRPr="006D4211">
        <w:rPr>
          <w:sz w:val="24"/>
          <w:szCs w:val="24"/>
        </w:rPr>
        <w:t>Slagtning: 2 dage.</w:t>
      </w:r>
    </w:p>
    <w:p w:rsidR="009706D2" w:rsidRDefault="009706D2" w:rsidP="009706D2">
      <w:pPr>
        <w:widowControl w:val="0"/>
        <w:ind w:left="851"/>
        <w:rPr>
          <w:sz w:val="24"/>
          <w:szCs w:val="24"/>
        </w:rPr>
      </w:pPr>
      <w:r w:rsidRPr="006D4211">
        <w:rPr>
          <w:sz w:val="24"/>
          <w:szCs w:val="24"/>
        </w:rPr>
        <w:t>Æg: 0 dage.</w:t>
      </w:r>
    </w:p>
    <w:p w:rsidR="009706D2" w:rsidRDefault="009706D2" w:rsidP="009706D2">
      <w:pPr>
        <w:ind w:left="851" w:hanging="851"/>
        <w:rPr>
          <w:sz w:val="24"/>
          <w:szCs w:val="24"/>
        </w:rPr>
      </w:pPr>
    </w:p>
    <w:p w:rsidR="009706D2" w:rsidRPr="006D4211" w:rsidRDefault="009706D2" w:rsidP="009706D2">
      <w:pPr>
        <w:ind w:left="851" w:hanging="851"/>
        <w:rPr>
          <w:sz w:val="24"/>
          <w:szCs w:val="24"/>
        </w:rPr>
      </w:pPr>
    </w:p>
    <w:p w:rsidR="009706D2" w:rsidRPr="006D4211" w:rsidRDefault="009706D2" w:rsidP="009706D2">
      <w:pPr>
        <w:ind w:left="851" w:hanging="851"/>
        <w:rPr>
          <w:b/>
          <w:sz w:val="24"/>
          <w:szCs w:val="24"/>
        </w:rPr>
      </w:pPr>
      <w:r w:rsidRPr="006D4211">
        <w:rPr>
          <w:b/>
          <w:sz w:val="24"/>
          <w:szCs w:val="24"/>
        </w:rPr>
        <w:t>5.</w:t>
      </w:r>
      <w:r w:rsidRPr="006D4211">
        <w:rPr>
          <w:b/>
          <w:sz w:val="24"/>
          <w:szCs w:val="24"/>
        </w:rPr>
        <w:tab/>
        <w:t>FARMAKOLOGISKE EGENSKABER</w:t>
      </w:r>
    </w:p>
    <w:p w:rsidR="009706D2" w:rsidRPr="006D4211" w:rsidRDefault="009706D2" w:rsidP="009706D2">
      <w:pPr>
        <w:widowControl w:val="0"/>
        <w:ind w:left="851"/>
        <w:rPr>
          <w:b/>
          <w:bCs/>
          <w:sz w:val="24"/>
          <w:szCs w:val="24"/>
        </w:rPr>
      </w:pPr>
      <w:proofErr w:type="spellStart"/>
      <w:r w:rsidRPr="006D4211">
        <w:rPr>
          <w:sz w:val="24"/>
          <w:szCs w:val="24"/>
        </w:rPr>
        <w:t>Farmakoterapeutisk</w:t>
      </w:r>
      <w:proofErr w:type="spellEnd"/>
      <w:r w:rsidRPr="006D4211">
        <w:rPr>
          <w:sz w:val="24"/>
          <w:szCs w:val="24"/>
        </w:rPr>
        <w:t xml:space="preserve"> gruppe: Beta-</w:t>
      </w:r>
      <w:proofErr w:type="spellStart"/>
      <w:r w:rsidRPr="006D4211">
        <w:rPr>
          <w:sz w:val="24"/>
          <w:szCs w:val="24"/>
        </w:rPr>
        <w:t>lactam</w:t>
      </w:r>
      <w:proofErr w:type="spellEnd"/>
      <w:r w:rsidRPr="006D4211">
        <w:rPr>
          <w:sz w:val="24"/>
          <w:szCs w:val="24"/>
        </w:rPr>
        <w:t xml:space="preserve"> </w:t>
      </w:r>
      <w:proofErr w:type="spellStart"/>
      <w:r w:rsidRPr="006D4211">
        <w:rPr>
          <w:sz w:val="24"/>
          <w:szCs w:val="24"/>
        </w:rPr>
        <w:t>antibakterika</w:t>
      </w:r>
      <w:proofErr w:type="spellEnd"/>
      <w:r w:rsidRPr="006D4211">
        <w:rPr>
          <w:sz w:val="24"/>
          <w:szCs w:val="24"/>
        </w:rPr>
        <w:t>, penicilliner.</w:t>
      </w:r>
    </w:p>
    <w:p w:rsidR="009706D2" w:rsidRDefault="009706D2" w:rsidP="009706D2">
      <w:pPr>
        <w:widowControl w:val="0"/>
        <w:ind w:left="851"/>
        <w:rPr>
          <w:bCs/>
          <w:sz w:val="24"/>
          <w:szCs w:val="24"/>
        </w:rPr>
      </w:pPr>
      <w:proofErr w:type="spellStart"/>
      <w:r w:rsidRPr="006D4211">
        <w:rPr>
          <w:bCs/>
          <w:sz w:val="24"/>
          <w:szCs w:val="24"/>
        </w:rPr>
        <w:t>ATCvet</w:t>
      </w:r>
      <w:proofErr w:type="spellEnd"/>
      <w:r w:rsidRPr="006D4211">
        <w:rPr>
          <w:bCs/>
          <w:sz w:val="24"/>
          <w:szCs w:val="24"/>
        </w:rPr>
        <w:t>-kode: QJ</w:t>
      </w:r>
      <w:r>
        <w:rPr>
          <w:bCs/>
          <w:sz w:val="24"/>
          <w:szCs w:val="24"/>
        </w:rPr>
        <w:t xml:space="preserve"> </w:t>
      </w:r>
      <w:r w:rsidRPr="006D4211">
        <w:rPr>
          <w:bCs/>
          <w:sz w:val="24"/>
          <w:szCs w:val="24"/>
        </w:rPr>
        <w:t>01</w:t>
      </w:r>
      <w:r>
        <w:rPr>
          <w:bCs/>
          <w:sz w:val="24"/>
          <w:szCs w:val="24"/>
        </w:rPr>
        <w:t xml:space="preserve"> </w:t>
      </w:r>
      <w:r w:rsidRPr="006D4211">
        <w:rPr>
          <w:bCs/>
          <w:sz w:val="24"/>
          <w:szCs w:val="24"/>
        </w:rPr>
        <w:t>CE</w:t>
      </w:r>
      <w:r>
        <w:rPr>
          <w:bCs/>
          <w:sz w:val="24"/>
          <w:szCs w:val="24"/>
        </w:rPr>
        <w:t xml:space="preserve"> </w:t>
      </w:r>
      <w:r w:rsidRPr="006D4211">
        <w:rPr>
          <w:bCs/>
          <w:sz w:val="24"/>
          <w:szCs w:val="24"/>
        </w:rPr>
        <w:t>02.</w:t>
      </w:r>
    </w:p>
    <w:p w:rsidR="009706D2" w:rsidRDefault="009706D2" w:rsidP="009706D2">
      <w:pPr>
        <w:widowControl w:val="0"/>
        <w:ind w:left="851"/>
        <w:rPr>
          <w:bCs/>
          <w:sz w:val="24"/>
          <w:szCs w:val="24"/>
        </w:rPr>
      </w:pPr>
    </w:p>
    <w:p w:rsidR="009706D2" w:rsidRDefault="009706D2" w:rsidP="009706D2">
      <w:pPr>
        <w:widowControl w:val="0"/>
        <w:ind w:left="851"/>
        <w:rPr>
          <w:bCs/>
          <w:sz w:val="24"/>
          <w:szCs w:val="24"/>
        </w:rPr>
      </w:pPr>
    </w:p>
    <w:p w:rsidR="009706D2" w:rsidRPr="006D4211" w:rsidRDefault="009706D2" w:rsidP="009706D2">
      <w:pPr>
        <w:ind w:left="851" w:hanging="851"/>
        <w:rPr>
          <w:sz w:val="24"/>
          <w:szCs w:val="24"/>
        </w:rPr>
      </w:pPr>
    </w:p>
    <w:p w:rsidR="009706D2" w:rsidRPr="006D4211" w:rsidRDefault="009706D2" w:rsidP="009706D2">
      <w:pPr>
        <w:ind w:left="851" w:hanging="851"/>
        <w:rPr>
          <w:b/>
          <w:sz w:val="24"/>
          <w:szCs w:val="24"/>
        </w:rPr>
      </w:pPr>
      <w:r w:rsidRPr="006D4211">
        <w:rPr>
          <w:b/>
          <w:sz w:val="24"/>
          <w:szCs w:val="24"/>
        </w:rPr>
        <w:t>5.1</w:t>
      </w:r>
      <w:r w:rsidRPr="006D4211">
        <w:rPr>
          <w:b/>
          <w:sz w:val="24"/>
          <w:szCs w:val="24"/>
        </w:rPr>
        <w:tab/>
      </w:r>
      <w:proofErr w:type="spellStart"/>
      <w:r w:rsidRPr="006D4211">
        <w:rPr>
          <w:b/>
          <w:sz w:val="24"/>
          <w:szCs w:val="24"/>
        </w:rPr>
        <w:t>Farmakodynamiske</w:t>
      </w:r>
      <w:proofErr w:type="spellEnd"/>
      <w:r w:rsidRPr="006D4211">
        <w:rPr>
          <w:b/>
          <w:sz w:val="24"/>
          <w:szCs w:val="24"/>
        </w:rPr>
        <w:t xml:space="preserve"> egenskaber</w:t>
      </w:r>
    </w:p>
    <w:p w:rsidR="009706D2" w:rsidRPr="006D4211" w:rsidRDefault="009706D2" w:rsidP="009706D2">
      <w:pPr>
        <w:widowControl w:val="0"/>
        <w:ind w:left="851"/>
        <w:rPr>
          <w:sz w:val="24"/>
          <w:szCs w:val="24"/>
        </w:rPr>
      </w:pPr>
      <w:proofErr w:type="spellStart"/>
      <w:r w:rsidRPr="006D4211">
        <w:rPr>
          <w:sz w:val="24"/>
          <w:szCs w:val="24"/>
        </w:rPr>
        <w:lastRenderedPageBreak/>
        <w:t>Phenoxymethylpenicillin</w:t>
      </w:r>
      <w:proofErr w:type="spellEnd"/>
      <w:r w:rsidRPr="006D4211">
        <w:rPr>
          <w:sz w:val="24"/>
          <w:szCs w:val="24"/>
        </w:rPr>
        <w:t xml:space="preserve"> er et smalspektret penicillin, der hovedsageligt er virksomt over for grampositive bakterier.</w:t>
      </w:r>
    </w:p>
    <w:p w:rsidR="009706D2" w:rsidRPr="006D4211" w:rsidRDefault="009706D2" w:rsidP="009706D2">
      <w:pPr>
        <w:widowControl w:val="0"/>
        <w:ind w:left="851" w:hanging="851"/>
        <w:rPr>
          <w:sz w:val="24"/>
          <w:szCs w:val="24"/>
        </w:rPr>
      </w:pPr>
    </w:p>
    <w:p w:rsidR="009706D2" w:rsidRPr="006D4211" w:rsidRDefault="009706D2" w:rsidP="009706D2">
      <w:pPr>
        <w:widowControl w:val="0"/>
        <w:ind w:left="851"/>
        <w:rPr>
          <w:sz w:val="24"/>
          <w:szCs w:val="24"/>
        </w:rPr>
      </w:pPr>
      <w:r w:rsidRPr="006D4211">
        <w:rPr>
          <w:sz w:val="24"/>
          <w:szCs w:val="24"/>
        </w:rPr>
        <w:t xml:space="preserve">Som alle andre penicilliner har </w:t>
      </w:r>
      <w:proofErr w:type="spellStart"/>
      <w:r w:rsidRPr="006D4211">
        <w:rPr>
          <w:bCs/>
          <w:sz w:val="24"/>
          <w:szCs w:val="24"/>
        </w:rPr>
        <w:t>phenoxymethylpenicillin</w:t>
      </w:r>
      <w:proofErr w:type="spellEnd"/>
      <w:r w:rsidRPr="006D4211">
        <w:rPr>
          <w:sz w:val="24"/>
          <w:szCs w:val="24"/>
        </w:rPr>
        <w:t xml:space="preserve"> en baktericid virkning på bakterier under disses aktive celledeling. Det danner en irreversibel binding til penicillinbindende proteiner (</w:t>
      </w:r>
      <w:proofErr w:type="spellStart"/>
      <w:r w:rsidRPr="006D4211">
        <w:rPr>
          <w:sz w:val="24"/>
          <w:szCs w:val="24"/>
        </w:rPr>
        <w:t>PBP’er</w:t>
      </w:r>
      <w:proofErr w:type="spellEnd"/>
      <w:r w:rsidRPr="006D4211">
        <w:rPr>
          <w:sz w:val="24"/>
          <w:szCs w:val="24"/>
        </w:rPr>
        <w:t xml:space="preserve">), enzymer som fremmer krydsbinding af </w:t>
      </w:r>
      <w:proofErr w:type="spellStart"/>
      <w:r w:rsidRPr="006D4211">
        <w:rPr>
          <w:sz w:val="24"/>
          <w:szCs w:val="24"/>
        </w:rPr>
        <w:t>peptidoglycankæder</w:t>
      </w:r>
      <w:proofErr w:type="spellEnd"/>
      <w:r w:rsidRPr="006D4211">
        <w:rPr>
          <w:sz w:val="24"/>
          <w:szCs w:val="24"/>
        </w:rPr>
        <w:t xml:space="preserve"> i forbindelse med syntesen af bakteriernes cellevæg. Dette fører til abnorm cellevækst og </w:t>
      </w:r>
      <w:proofErr w:type="spellStart"/>
      <w:r w:rsidRPr="006D4211">
        <w:rPr>
          <w:sz w:val="24"/>
          <w:szCs w:val="24"/>
        </w:rPr>
        <w:t>cytolyse</w:t>
      </w:r>
      <w:proofErr w:type="spellEnd"/>
      <w:r w:rsidRPr="006D4211">
        <w:rPr>
          <w:sz w:val="24"/>
          <w:szCs w:val="24"/>
        </w:rPr>
        <w:t xml:space="preserve"> af cellen.</w:t>
      </w:r>
    </w:p>
    <w:p w:rsidR="009706D2" w:rsidRPr="006D4211" w:rsidRDefault="009706D2" w:rsidP="009706D2">
      <w:pPr>
        <w:widowControl w:val="0"/>
        <w:ind w:left="851" w:hanging="851"/>
        <w:rPr>
          <w:sz w:val="24"/>
          <w:szCs w:val="24"/>
        </w:rPr>
      </w:pPr>
    </w:p>
    <w:p w:rsidR="009706D2" w:rsidRPr="006D4211" w:rsidRDefault="009706D2" w:rsidP="009706D2">
      <w:pPr>
        <w:widowControl w:val="0"/>
        <w:ind w:left="851"/>
        <w:rPr>
          <w:sz w:val="24"/>
          <w:szCs w:val="24"/>
        </w:rPr>
      </w:pPr>
      <w:proofErr w:type="spellStart"/>
      <w:r w:rsidRPr="006D4211">
        <w:rPr>
          <w:sz w:val="24"/>
          <w:szCs w:val="24"/>
        </w:rPr>
        <w:t>Phenoxymethylpenicillin</w:t>
      </w:r>
      <w:proofErr w:type="spellEnd"/>
      <w:r w:rsidRPr="006D4211">
        <w:rPr>
          <w:sz w:val="24"/>
          <w:szCs w:val="24"/>
        </w:rPr>
        <w:t xml:space="preserve"> er et syrestabilt derivat af </w:t>
      </w:r>
      <w:proofErr w:type="spellStart"/>
      <w:r w:rsidRPr="006D4211">
        <w:rPr>
          <w:sz w:val="24"/>
          <w:szCs w:val="24"/>
        </w:rPr>
        <w:t>benzylpenicillin</w:t>
      </w:r>
      <w:proofErr w:type="spellEnd"/>
      <w:r w:rsidRPr="006D4211">
        <w:rPr>
          <w:sz w:val="24"/>
          <w:szCs w:val="24"/>
        </w:rPr>
        <w:t xml:space="preserve"> med et generelt sammenligneligt aktivitetsspektrum.</w:t>
      </w:r>
    </w:p>
    <w:p w:rsidR="009706D2" w:rsidRPr="006D4211" w:rsidRDefault="009706D2" w:rsidP="009706D2">
      <w:pPr>
        <w:widowControl w:val="0"/>
        <w:ind w:left="851" w:hanging="851"/>
        <w:rPr>
          <w:sz w:val="24"/>
          <w:szCs w:val="24"/>
        </w:rPr>
      </w:pPr>
    </w:p>
    <w:p w:rsidR="009706D2" w:rsidRPr="006D4211" w:rsidRDefault="009706D2" w:rsidP="009706D2">
      <w:pPr>
        <w:widowControl w:val="0"/>
        <w:ind w:left="851"/>
        <w:rPr>
          <w:sz w:val="24"/>
          <w:szCs w:val="24"/>
        </w:rPr>
      </w:pPr>
      <w:r w:rsidRPr="006D4211">
        <w:rPr>
          <w:sz w:val="24"/>
          <w:szCs w:val="24"/>
        </w:rPr>
        <w:t>Udviklingen af resistens skyldes hovedsagelig dannelsen af beta-</w:t>
      </w:r>
      <w:proofErr w:type="spellStart"/>
      <w:r w:rsidRPr="006D4211">
        <w:rPr>
          <w:sz w:val="24"/>
          <w:szCs w:val="24"/>
        </w:rPr>
        <w:t>lactamase</w:t>
      </w:r>
      <w:proofErr w:type="spellEnd"/>
      <w:r w:rsidRPr="006D4211">
        <w:rPr>
          <w:sz w:val="24"/>
          <w:szCs w:val="24"/>
        </w:rPr>
        <w:t>, et enzym som bryder beta-</w:t>
      </w:r>
      <w:proofErr w:type="spellStart"/>
      <w:r w:rsidRPr="006D4211">
        <w:rPr>
          <w:sz w:val="24"/>
          <w:szCs w:val="24"/>
        </w:rPr>
        <w:t>lactamringen</w:t>
      </w:r>
      <w:proofErr w:type="spellEnd"/>
      <w:r w:rsidRPr="006D4211">
        <w:rPr>
          <w:sz w:val="24"/>
          <w:szCs w:val="24"/>
        </w:rPr>
        <w:t xml:space="preserve"> og dermed gør antibiotikummet virkningsløst. Krydsresistens forekommer mellem </w:t>
      </w:r>
      <w:proofErr w:type="spellStart"/>
      <w:r w:rsidRPr="006D4211">
        <w:rPr>
          <w:bCs/>
          <w:sz w:val="24"/>
          <w:szCs w:val="24"/>
        </w:rPr>
        <w:t>phenoxymethylpenicillin</w:t>
      </w:r>
      <w:proofErr w:type="spellEnd"/>
      <w:r w:rsidRPr="006D4211">
        <w:rPr>
          <w:sz w:val="24"/>
          <w:szCs w:val="24"/>
        </w:rPr>
        <w:t xml:space="preserve"> og andre beta-</w:t>
      </w:r>
      <w:proofErr w:type="spellStart"/>
      <w:r w:rsidRPr="006D4211">
        <w:rPr>
          <w:sz w:val="24"/>
          <w:szCs w:val="24"/>
        </w:rPr>
        <w:t>lactam</w:t>
      </w:r>
      <w:proofErr w:type="spellEnd"/>
      <w:r w:rsidRPr="006D4211">
        <w:rPr>
          <w:sz w:val="24"/>
          <w:szCs w:val="24"/>
        </w:rPr>
        <w:t xml:space="preserve"> antibiotika.</w:t>
      </w:r>
    </w:p>
    <w:p w:rsidR="009706D2" w:rsidRPr="006D4211" w:rsidRDefault="009706D2" w:rsidP="009706D2">
      <w:pPr>
        <w:widowControl w:val="0"/>
        <w:ind w:left="851" w:hanging="851"/>
        <w:rPr>
          <w:sz w:val="24"/>
          <w:szCs w:val="24"/>
        </w:rPr>
      </w:pPr>
    </w:p>
    <w:p w:rsidR="009706D2" w:rsidRPr="006D4211" w:rsidRDefault="009706D2" w:rsidP="009706D2">
      <w:pPr>
        <w:widowControl w:val="0"/>
        <w:ind w:left="851"/>
        <w:rPr>
          <w:sz w:val="24"/>
          <w:szCs w:val="24"/>
        </w:rPr>
      </w:pPr>
      <w:r w:rsidRPr="006D4211">
        <w:rPr>
          <w:sz w:val="24"/>
          <w:szCs w:val="24"/>
        </w:rPr>
        <w:t xml:space="preserve">Mindste hæmmende koncentration (Minimum </w:t>
      </w:r>
      <w:proofErr w:type="spellStart"/>
      <w:r w:rsidRPr="006D4211">
        <w:rPr>
          <w:sz w:val="24"/>
          <w:szCs w:val="24"/>
        </w:rPr>
        <w:t>Inhibitory</w:t>
      </w:r>
      <w:proofErr w:type="spellEnd"/>
      <w:r w:rsidRPr="006D4211">
        <w:rPr>
          <w:sz w:val="24"/>
          <w:szCs w:val="24"/>
        </w:rPr>
        <w:t xml:space="preserve"> </w:t>
      </w:r>
      <w:proofErr w:type="spellStart"/>
      <w:r w:rsidRPr="006D4211">
        <w:rPr>
          <w:sz w:val="24"/>
          <w:szCs w:val="24"/>
        </w:rPr>
        <w:t>Concentration</w:t>
      </w:r>
      <w:proofErr w:type="spellEnd"/>
      <w:r w:rsidRPr="006D4211">
        <w:rPr>
          <w:sz w:val="24"/>
          <w:szCs w:val="24"/>
        </w:rPr>
        <w:t xml:space="preserve"> – MIC) af </w:t>
      </w:r>
      <w:proofErr w:type="spellStart"/>
      <w:r w:rsidRPr="006D4211">
        <w:rPr>
          <w:bCs/>
          <w:sz w:val="24"/>
          <w:szCs w:val="24"/>
        </w:rPr>
        <w:t>phenoxymethylpenicillin</w:t>
      </w:r>
      <w:proofErr w:type="spellEnd"/>
      <w:r w:rsidRPr="006D4211">
        <w:rPr>
          <w:sz w:val="24"/>
          <w:szCs w:val="24"/>
        </w:rPr>
        <w:t xml:space="preserve"> er blevet fastsat mod </w:t>
      </w:r>
      <w:proofErr w:type="spellStart"/>
      <w:r w:rsidRPr="006D4211">
        <w:rPr>
          <w:i/>
          <w:sz w:val="24"/>
          <w:szCs w:val="24"/>
        </w:rPr>
        <w:t>Clostridium</w:t>
      </w:r>
      <w:proofErr w:type="spellEnd"/>
      <w:r w:rsidRPr="006D4211">
        <w:rPr>
          <w:i/>
          <w:sz w:val="24"/>
          <w:szCs w:val="24"/>
        </w:rPr>
        <w:t xml:space="preserve"> </w:t>
      </w:r>
      <w:proofErr w:type="spellStart"/>
      <w:r w:rsidRPr="006D4211">
        <w:rPr>
          <w:i/>
          <w:sz w:val="24"/>
          <w:szCs w:val="24"/>
        </w:rPr>
        <w:t>perfringens</w:t>
      </w:r>
      <w:r w:rsidRPr="006D4211">
        <w:rPr>
          <w:sz w:val="24"/>
          <w:szCs w:val="24"/>
        </w:rPr>
        <w:t>-isolater</w:t>
      </w:r>
      <w:proofErr w:type="spellEnd"/>
      <w:r w:rsidRPr="006D4211">
        <w:rPr>
          <w:sz w:val="24"/>
          <w:szCs w:val="24"/>
        </w:rPr>
        <w:t xml:space="preserve"> fra kliniske tilfælde af nekrotisk </w:t>
      </w:r>
      <w:proofErr w:type="spellStart"/>
      <w:r w:rsidRPr="006D4211">
        <w:rPr>
          <w:sz w:val="24"/>
          <w:szCs w:val="24"/>
        </w:rPr>
        <w:t>enteritis</w:t>
      </w:r>
      <w:proofErr w:type="spellEnd"/>
      <w:r w:rsidRPr="006D4211">
        <w:rPr>
          <w:sz w:val="24"/>
          <w:szCs w:val="24"/>
        </w:rPr>
        <w:t xml:space="preserve"> hos høns i 1998 og 1999. MIC for </w:t>
      </w:r>
      <w:r w:rsidRPr="006D4211">
        <w:rPr>
          <w:i/>
          <w:sz w:val="24"/>
          <w:szCs w:val="24"/>
        </w:rPr>
        <w:t xml:space="preserve">C. </w:t>
      </w:r>
      <w:proofErr w:type="spellStart"/>
      <w:r w:rsidRPr="006D4211">
        <w:rPr>
          <w:i/>
          <w:sz w:val="24"/>
          <w:szCs w:val="24"/>
        </w:rPr>
        <w:t>Perfringens</w:t>
      </w:r>
      <w:proofErr w:type="spellEnd"/>
      <w:r w:rsidRPr="006D4211">
        <w:rPr>
          <w:sz w:val="24"/>
          <w:szCs w:val="24"/>
        </w:rPr>
        <w:t xml:space="preserve"> isoleret fra fæces-, lever- og </w:t>
      </w:r>
      <w:proofErr w:type="spellStart"/>
      <w:r w:rsidRPr="006D4211">
        <w:rPr>
          <w:sz w:val="24"/>
          <w:szCs w:val="24"/>
        </w:rPr>
        <w:t>caecumprøver</w:t>
      </w:r>
      <w:proofErr w:type="spellEnd"/>
      <w:r w:rsidRPr="006D4211">
        <w:rPr>
          <w:sz w:val="24"/>
          <w:szCs w:val="24"/>
        </w:rPr>
        <w:t xml:space="preserve"> var &lt; 0,01 til 0,05 µg/ml.</w:t>
      </w:r>
    </w:p>
    <w:p w:rsidR="009706D2" w:rsidRPr="006D4211" w:rsidRDefault="009706D2" w:rsidP="009706D2">
      <w:pPr>
        <w:ind w:left="851" w:hanging="851"/>
        <w:rPr>
          <w:sz w:val="24"/>
          <w:szCs w:val="24"/>
        </w:rPr>
      </w:pPr>
    </w:p>
    <w:p w:rsidR="009706D2" w:rsidRPr="006D4211" w:rsidRDefault="009706D2" w:rsidP="009706D2">
      <w:pPr>
        <w:ind w:left="851" w:hanging="851"/>
        <w:rPr>
          <w:b/>
          <w:sz w:val="24"/>
          <w:szCs w:val="24"/>
        </w:rPr>
      </w:pPr>
      <w:r w:rsidRPr="006D4211">
        <w:rPr>
          <w:b/>
          <w:sz w:val="24"/>
          <w:szCs w:val="24"/>
        </w:rPr>
        <w:t>5.2</w:t>
      </w:r>
      <w:r w:rsidRPr="006D4211">
        <w:rPr>
          <w:b/>
          <w:sz w:val="24"/>
          <w:szCs w:val="24"/>
        </w:rPr>
        <w:tab/>
      </w:r>
      <w:proofErr w:type="spellStart"/>
      <w:r w:rsidRPr="006D4211">
        <w:rPr>
          <w:b/>
          <w:sz w:val="24"/>
          <w:szCs w:val="24"/>
        </w:rPr>
        <w:t>Farmakokinetiske</w:t>
      </w:r>
      <w:proofErr w:type="spellEnd"/>
      <w:r w:rsidRPr="006D4211">
        <w:rPr>
          <w:b/>
          <w:sz w:val="24"/>
          <w:szCs w:val="24"/>
        </w:rPr>
        <w:t xml:space="preserve"> egenskaber</w:t>
      </w:r>
    </w:p>
    <w:p w:rsidR="009706D2" w:rsidRPr="006D4211" w:rsidRDefault="009706D2" w:rsidP="009706D2">
      <w:pPr>
        <w:widowControl w:val="0"/>
        <w:ind w:left="851"/>
        <w:rPr>
          <w:sz w:val="24"/>
          <w:szCs w:val="24"/>
        </w:rPr>
      </w:pPr>
      <w:r w:rsidRPr="006D4211">
        <w:rPr>
          <w:sz w:val="24"/>
          <w:szCs w:val="24"/>
        </w:rPr>
        <w:t xml:space="preserve">Den væsentligste fordel ved </w:t>
      </w:r>
      <w:proofErr w:type="spellStart"/>
      <w:r w:rsidRPr="006D4211">
        <w:rPr>
          <w:bCs/>
          <w:sz w:val="24"/>
          <w:szCs w:val="24"/>
        </w:rPr>
        <w:t>phenoxymethylpenicillin</w:t>
      </w:r>
      <w:proofErr w:type="spellEnd"/>
      <w:r w:rsidRPr="006D4211">
        <w:rPr>
          <w:sz w:val="24"/>
          <w:szCs w:val="24"/>
        </w:rPr>
        <w:t xml:space="preserve"> i sammenligning med penicillin G er, at det er mere stabilt i et surt miljø og derfor absorberes bedre i </w:t>
      </w:r>
      <w:proofErr w:type="spellStart"/>
      <w:r w:rsidRPr="006D4211">
        <w:rPr>
          <w:sz w:val="24"/>
          <w:szCs w:val="24"/>
        </w:rPr>
        <w:t>mave-tarmkanalen</w:t>
      </w:r>
      <w:proofErr w:type="spellEnd"/>
      <w:r w:rsidRPr="006D4211">
        <w:rPr>
          <w:sz w:val="24"/>
          <w:szCs w:val="24"/>
        </w:rPr>
        <w:t xml:space="preserve">. </w:t>
      </w:r>
    </w:p>
    <w:p w:rsidR="009706D2" w:rsidRPr="006D4211" w:rsidRDefault="009706D2" w:rsidP="009706D2">
      <w:pPr>
        <w:widowControl w:val="0"/>
        <w:ind w:left="851" w:hanging="851"/>
        <w:rPr>
          <w:sz w:val="24"/>
          <w:szCs w:val="24"/>
        </w:rPr>
      </w:pPr>
    </w:p>
    <w:p w:rsidR="009706D2" w:rsidRPr="006D4211" w:rsidRDefault="009706D2" w:rsidP="009706D2">
      <w:pPr>
        <w:widowControl w:val="0"/>
        <w:ind w:left="851"/>
        <w:rPr>
          <w:sz w:val="24"/>
          <w:szCs w:val="24"/>
        </w:rPr>
      </w:pPr>
      <w:r w:rsidRPr="006D4211">
        <w:rPr>
          <w:sz w:val="24"/>
          <w:szCs w:val="24"/>
        </w:rPr>
        <w:t xml:space="preserve">Efter oral brug undgås det for størstedelens vedkommende, at </w:t>
      </w:r>
      <w:proofErr w:type="spellStart"/>
      <w:r w:rsidRPr="006D4211">
        <w:rPr>
          <w:bCs/>
          <w:sz w:val="24"/>
          <w:szCs w:val="24"/>
        </w:rPr>
        <w:t>phenoxymethylpenicillin</w:t>
      </w:r>
      <w:proofErr w:type="spellEnd"/>
      <w:r w:rsidRPr="006D4211">
        <w:rPr>
          <w:sz w:val="24"/>
          <w:szCs w:val="24"/>
        </w:rPr>
        <w:t xml:space="preserve"> bliver nedbrudt af mavesaft. Det skyldes dets stabilitet ved lavt pH. </w:t>
      </w:r>
    </w:p>
    <w:p w:rsidR="009706D2" w:rsidRPr="006D4211" w:rsidRDefault="009706D2" w:rsidP="009706D2">
      <w:pPr>
        <w:widowControl w:val="0"/>
        <w:ind w:left="851" w:hanging="851"/>
        <w:rPr>
          <w:sz w:val="24"/>
          <w:szCs w:val="24"/>
        </w:rPr>
      </w:pPr>
    </w:p>
    <w:p w:rsidR="009706D2" w:rsidRPr="006D4211" w:rsidRDefault="009706D2" w:rsidP="009706D2">
      <w:pPr>
        <w:widowControl w:val="0"/>
        <w:ind w:left="851"/>
        <w:rPr>
          <w:sz w:val="24"/>
          <w:szCs w:val="24"/>
        </w:rPr>
      </w:pPr>
      <w:proofErr w:type="spellStart"/>
      <w:r w:rsidRPr="006D4211">
        <w:rPr>
          <w:bCs/>
          <w:sz w:val="24"/>
          <w:szCs w:val="24"/>
        </w:rPr>
        <w:t>Phenoxymethylpenicillin</w:t>
      </w:r>
      <w:proofErr w:type="spellEnd"/>
      <w:r w:rsidRPr="006D4211">
        <w:rPr>
          <w:sz w:val="24"/>
          <w:szCs w:val="24"/>
        </w:rPr>
        <w:t xml:space="preserve"> fordeler sig godt i de fleste væv, hvilket medfører en høj koncentration i nyrer og lever. </w:t>
      </w:r>
      <w:proofErr w:type="spellStart"/>
      <w:r w:rsidRPr="006D4211">
        <w:rPr>
          <w:sz w:val="24"/>
          <w:szCs w:val="24"/>
        </w:rPr>
        <w:t>P</w:t>
      </w:r>
      <w:r w:rsidRPr="006D4211">
        <w:rPr>
          <w:bCs/>
          <w:sz w:val="24"/>
          <w:szCs w:val="24"/>
        </w:rPr>
        <w:t>henoxymethylpenicillin</w:t>
      </w:r>
      <w:proofErr w:type="spellEnd"/>
      <w:r w:rsidRPr="006D4211">
        <w:rPr>
          <w:bCs/>
          <w:sz w:val="24"/>
          <w:szCs w:val="24"/>
        </w:rPr>
        <w:t xml:space="preserve"> </w:t>
      </w:r>
      <w:r w:rsidRPr="006D4211">
        <w:rPr>
          <w:sz w:val="24"/>
          <w:szCs w:val="24"/>
        </w:rPr>
        <w:t xml:space="preserve">nedbrydes delvist i </w:t>
      </w:r>
      <w:proofErr w:type="spellStart"/>
      <w:r w:rsidRPr="006D4211">
        <w:rPr>
          <w:sz w:val="24"/>
          <w:szCs w:val="24"/>
        </w:rPr>
        <w:t>mave-tarmkanalen</w:t>
      </w:r>
      <w:proofErr w:type="spellEnd"/>
      <w:r w:rsidRPr="006D4211">
        <w:rPr>
          <w:sz w:val="24"/>
          <w:szCs w:val="24"/>
        </w:rPr>
        <w:t xml:space="preserve">. En lille del af den absorberede mængde nedbrydes i kroppen. </w:t>
      </w:r>
      <w:proofErr w:type="spellStart"/>
      <w:r w:rsidRPr="006D4211">
        <w:rPr>
          <w:bCs/>
          <w:sz w:val="24"/>
          <w:szCs w:val="24"/>
        </w:rPr>
        <w:t>Phenoxymethylpenicillin</w:t>
      </w:r>
      <w:proofErr w:type="spellEnd"/>
      <w:r w:rsidRPr="006D4211">
        <w:rPr>
          <w:sz w:val="24"/>
          <w:szCs w:val="24"/>
        </w:rPr>
        <w:t xml:space="preserve"> udskilles hovedsageligt i uforandret aktiv form i urin og fæces.</w:t>
      </w:r>
    </w:p>
    <w:p w:rsidR="009706D2" w:rsidRPr="006D4211" w:rsidRDefault="009706D2" w:rsidP="009706D2">
      <w:pPr>
        <w:widowControl w:val="0"/>
        <w:ind w:left="851" w:hanging="851"/>
        <w:rPr>
          <w:sz w:val="24"/>
          <w:szCs w:val="24"/>
        </w:rPr>
      </w:pPr>
    </w:p>
    <w:p w:rsidR="009706D2" w:rsidRPr="006D4211" w:rsidRDefault="009706D2" w:rsidP="009706D2">
      <w:pPr>
        <w:widowControl w:val="0"/>
        <w:ind w:left="851"/>
        <w:rPr>
          <w:sz w:val="24"/>
          <w:szCs w:val="24"/>
        </w:rPr>
      </w:pPr>
      <w:r w:rsidRPr="006D4211">
        <w:rPr>
          <w:sz w:val="24"/>
          <w:szCs w:val="24"/>
        </w:rPr>
        <w:t xml:space="preserve">Efter en enkelt administration af produktet til høns ved en dosis på 15 mg </w:t>
      </w:r>
      <w:proofErr w:type="spellStart"/>
      <w:r w:rsidRPr="006D4211">
        <w:rPr>
          <w:bCs/>
          <w:sz w:val="24"/>
          <w:szCs w:val="24"/>
        </w:rPr>
        <w:t>phenoxymethylpenicillin</w:t>
      </w:r>
      <w:r w:rsidRPr="006D4211">
        <w:rPr>
          <w:sz w:val="24"/>
          <w:szCs w:val="24"/>
        </w:rPr>
        <w:t>kalium</w:t>
      </w:r>
      <w:proofErr w:type="spellEnd"/>
      <w:r w:rsidRPr="006D4211">
        <w:rPr>
          <w:sz w:val="24"/>
          <w:szCs w:val="24"/>
        </w:rPr>
        <w:t xml:space="preserve">/kg legemsvægt givet ved oral </w:t>
      </w:r>
      <w:proofErr w:type="spellStart"/>
      <w:r w:rsidRPr="006D4211">
        <w:rPr>
          <w:sz w:val="24"/>
          <w:szCs w:val="24"/>
        </w:rPr>
        <w:t>gavage</w:t>
      </w:r>
      <w:proofErr w:type="spellEnd"/>
      <w:r w:rsidRPr="006D4211">
        <w:rPr>
          <w:sz w:val="24"/>
          <w:szCs w:val="24"/>
        </w:rPr>
        <w:t xml:space="preserve"> opnåedes en maksimal plasmakoncentration på 0,40 ± 0,15 mg/l inden for 1,7 ± 1,0 timer efter administration. </w:t>
      </w:r>
      <w:proofErr w:type="spellStart"/>
      <w:r w:rsidRPr="006D4211">
        <w:rPr>
          <w:sz w:val="24"/>
          <w:szCs w:val="24"/>
        </w:rPr>
        <w:t>P</w:t>
      </w:r>
      <w:r w:rsidRPr="006D4211">
        <w:rPr>
          <w:bCs/>
          <w:sz w:val="24"/>
          <w:szCs w:val="24"/>
        </w:rPr>
        <w:t>henoxymethylpenicillin</w:t>
      </w:r>
      <w:proofErr w:type="spellEnd"/>
      <w:r w:rsidRPr="006D4211">
        <w:rPr>
          <w:sz w:val="24"/>
          <w:szCs w:val="24"/>
        </w:rPr>
        <w:t xml:space="preserve"> absorberes godt og har en absolut biotilgængelighed på 69 %.</w:t>
      </w:r>
    </w:p>
    <w:p w:rsidR="009706D2" w:rsidRPr="006D4211" w:rsidRDefault="009706D2" w:rsidP="009706D2">
      <w:pPr>
        <w:ind w:left="851" w:hanging="851"/>
        <w:rPr>
          <w:sz w:val="24"/>
          <w:szCs w:val="24"/>
        </w:rPr>
      </w:pPr>
    </w:p>
    <w:p w:rsidR="009706D2" w:rsidRPr="006D4211" w:rsidRDefault="009706D2" w:rsidP="009706D2">
      <w:pPr>
        <w:ind w:left="851" w:hanging="851"/>
        <w:rPr>
          <w:b/>
          <w:sz w:val="24"/>
          <w:szCs w:val="24"/>
        </w:rPr>
      </w:pPr>
      <w:r w:rsidRPr="006D4211">
        <w:rPr>
          <w:b/>
          <w:sz w:val="24"/>
          <w:szCs w:val="24"/>
        </w:rPr>
        <w:t>5.3</w:t>
      </w:r>
      <w:r w:rsidRPr="006D4211">
        <w:rPr>
          <w:b/>
          <w:sz w:val="24"/>
          <w:szCs w:val="24"/>
        </w:rPr>
        <w:tab/>
        <w:t>Miljømæssige forhold</w:t>
      </w:r>
    </w:p>
    <w:p w:rsidR="009706D2" w:rsidRDefault="009706D2" w:rsidP="009706D2">
      <w:pPr>
        <w:ind w:left="851"/>
        <w:rPr>
          <w:sz w:val="24"/>
          <w:szCs w:val="24"/>
        </w:rPr>
      </w:pPr>
      <w:r w:rsidRPr="006D4211">
        <w:rPr>
          <w:sz w:val="24"/>
          <w:szCs w:val="24"/>
        </w:rPr>
        <w:t>-</w:t>
      </w:r>
    </w:p>
    <w:p w:rsidR="009706D2" w:rsidRDefault="009706D2" w:rsidP="009706D2">
      <w:pPr>
        <w:ind w:left="851" w:hanging="851"/>
        <w:rPr>
          <w:sz w:val="24"/>
          <w:szCs w:val="24"/>
        </w:rPr>
      </w:pPr>
    </w:p>
    <w:p w:rsidR="009706D2" w:rsidRPr="006D4211" w:rsidRDefault="009706D2" w:rsidP="009706D2">
      <w:pPr>
        <w:ind w:left="851" w:hanging="851"/>
        <w:rPr>
          <w:sz w:val="24"/>
          <w:szCs w:val="24"/>
        </w:rPr>
      </w:pPr>
    </w:p>
    <w:p w:rsidR="009706D2" w:rsidRPr="006D4211" w:rsidRDefault="009706D2" w:rsidP="009706D2">
      <w:pPr>
        <w:ind w:left="851" w:hanging="851"/>
        <w:rPr>
          <w:b/>
          <w:sz w:val="24"/>
          <w:szCs w:val="24"/>
        </w:rPr>
      </w:pPr>
      <w:r w:rsidRPr="006D4211">
        <w:rPr>
          <w:b/>
          <w:sz w:val="24"/>
          <w:szCs w:val="24"/>
        </w:rPr>
        <w:t>6.</w:t>
      </w:r>
      <w:r w:rsidRPr="006D4211">
        <w:rPr>
          <w:b/>
          <w:sz w:val="24"/>
          <w:szCs w:val="24"/>
        </w:rPr>
        <w:tab/>
        <w:t>FARMACEUTISKE OPLYSNINGER</w:t>
      </w:r>
    </w:p>
    <w:p w:rsidR="009706D2" w:rsidRPr="006D4211" w:rsidRDefault="009706D2" w:rsidP="009706D2">
      <w:pPr>
        <w:ind w:left="851" w:hanging="851"/>
        <w:rPr>
          <w:sz w:val="24"/>
          <w:szCs w:val="24"/>
        </w:rPr>
      </w:pPr>
    </w:p>
    <w:p w:rsidR="009706D2" w:rsidRPr="006D4211" w:rsidRDefault="009706D2" w:rsidP="009706D2">
      <w:pPr>
        <w:ind w:left="851" w:hanging="851"/>
        <w:rPr>
          <w:b/>
          <w:sz w:val="24"/>
          <w:szCs w:val="24"/>
        </w:rPr>
      </w:pPr>
      <w:r w:rsidRPr="006D4211">
        <w:rPr>
          <w:b/>
          <w:sz w:val="24"/>
          <w:szCs w:val="24"/>
        </w:rPr>
        <w:t>6.1</w:t>
      </w:r>
      <w:r w:rsidRPr="006D4211">
        <w:rPr>
          <w:b/>
          <w:sz w:val="24"/>
          <w:szCs w:val="24"/>
        </w:rPr>
        <w:tab/>
        <w:t>Hjælpestoffer</w:t>
      </w:r>
    </w:p>
    <w:p w:rsidR="009706D2" w:rsidRPr="006D4211" w:rsidRDefault="009706D2" w:rsidP="009706D2">
      <w:pPr>
        <w:widowControl w:val="0"/>
        <w:ind w:left="851"/>
        <w:rPr>
          <w:sz w:val="24"/>
          <w:szCs w:val="24"/>
        </w:rPr>
      </w:pPr>
      <w:proofErr w:type="spellStart"/>
      <w:r w:rsidRPr="006D4211">
        <w:rPr>
          <w:sz w:val="24"/>
          <w:szCs w:val="24"/>
        </w:rPr>
        <w:t>Kaliumdihydrogenfosfat</w:t>
      </w:r>
      <w:proofErr w:type="spellEnd"/>
    </w:p>
    <w:p w:rsidR="009706D2" w:rsidRDefault="009706D2" w:rsidP="009706D2">
      <w:pPr>
        <w:widowControl w:val="0"/>
        <w:ind w:left="851"/>
        <w:rPr>
          <w:sz w:val="24"/>
          <w:szCs w:val="24"/>
        </w:rPr>
      </w:pPr>
      <w:proofErr w:type="spellStart"/>
      <w:r w:rsidRPr="006D4211">
        <w:rPr>
          <w:sz w:val="24"/>
          <w:szCs w:val="24"/>
        </w:rPr>
        <w:t>Silica</w:t>
      </w:r>
      <w:proofErr w:type="spellEnd"/>
      <w:r w:rsidRPr="006D4211">
        <w:rPr>
          <w:sz w:val="24"/>
          <w:szCs w:val="24"/>
        </w:rPr>
        <w:t>, kolloid vandfri</w:t>
      </w:r>
    </w:p>
    <w:p w:rsidR="009706D2" w:rsidRDefault="009706D2" w:rsidP="009706D2">
      <w:pPr>
        <w:widowControl w:val="0"/>
        <w:ind w:left="851"/>
        <w:rPr>
          <w:sz w:val="24"/>
          <w:szCs w:val="24"/>
        </w:rPr>
      </w:pPr>
    </w:p>
    <w:p w:rsidR="009706D2" w:rsidRPr="006D4211" w:rsidRDefault="009706D2" w:rsidP="009706D2">
      <w:pPr>
        <w:ind w:left="851" w:hanging="851"/>
        <w:rPr>
          <w:b/>
          <w:sz w:val="24"/>
          <w:szCs w:val="24"/>
        </w:rPr>
      </w:pPr>
      <w:r w:rsidRPr="006D4211">
        <w:rPr>
          <w:b/>
          <w:sz w:val="24"/>
          <w:szCs w:val="24"/>
        </w:rPr>
        <w:t>6.2</w:t>
      </w:r>
      <w:r w:rsidRPr="006D4211">
        <w:rPr>
          <w:b/>
          <w:sz w:val="24"/>
          <w:szCs w:val="24"/>
        </w:rPr>
        <w:tab/>
        <w:t>Uforligeligheder</w:t>
      </w:r>
    </w:p>
    <w:p w:rsidR="009706D2" w:rsidRPr="006D4211" w:rsidRDefault="009706D2" w:rsidP="009706D2">
      <w:pPr>
        <w:widowControl w:val="0"/>
        <w:ind w:left="851"/>
        <w:rPr>
          <w:sz w:val="24"/>
          <w:szCs w:val="24"/>
        </w:rPr>
      </w:pPr>
      <w:r w:rsidRPr="006D4211">
        <w:rPr>
          <w:sz w:val="24"/>
          <w:szCs w:val="24"/>
        </w:rPr>
        <w:lastRenderedPageBreak/>
        <w:t>Må ikke blandes med andre lægemidler til dyr.</w:t>
      </w:r>
    </w:p>
    <w:p w:rsidR="009706D2" w:rsidRPr="006D4211" w:rsidRDefault="009706D2" w:rsidP="009706D2">
      <w:pPr>
        <w:widowControl w:val="0"/>
        <w:ind w:left="851"/>
        <w:rPr>
          <w:sz w:val="24"/>
          <w:szCs w:val="24"/>
        </w:rPr>
      </w:pPr>
      <w:r w:rsidRPr="006D4211">
        <w:rPr>
          <w:sz w:val="24"/>
          <w:szCs w:val="24"/>
        </w:rPr>
        <w:t>Kontakt mellem penicillinholdige opløsninger og metaller samt brug af metalsystemer til administration vides at have en negativ indflydelse på penicillinets stabilitet. Derfor bør brugen af sådanne systemer undgås, og de bør ikke benyttes til opbevaring af opløsninger.</w:t>
      </w:r>
    </w:p>
    <w:p w:rsidR="009706D2" w:rsidRPr="006D4211" w:rsidRDefault="009706D2" w:rsidP="009706D2">
      <w:pPr>
        <w:ind w:left="851" w:hanging="851"/>
        <w:rPr>
          <w:sz w:val="24"/>
          <w:szCs w:val="24"/>
        </w:rPr>
      </w:pPr>
    </w:p>
    <w:p w:rsidR="009706D2" w:rsidRPr="006D4211" w:rsidRDefault="009706D2" w:rsidP="009706D2">
      <w:pPr>
        <w:ind w:left="851" w:hanging="851"/>
        <w:rPr>
          <w:b/>
          <w:sz w:val="24"/>
          <w:szCs w:val="24"/>
        </w:rPr>
      </w:pPr>
      <w:r w:rsidRPr="006D4211">
        <w:rPr>
          <w:b/>
          <w:sz w:val="24"/>
          <w:szCs w:val="24"/>
        </w:rPr>
        <w:t>6.3</w:t>
      </w:r>
      <w:r w:rsidRPr="006D4211">
        <w:rPr>
          <w:b/>
          <w:sz w:val="24"/>
          <w:szCs w:val="24"/>
        </w:rPr>
        <w:tab/>
        <w:t>Opbevaringstid</w:t>
      </w:r>
    </w:p>
    <w:p w:rsidR="009706D2" w:rsidRPr="006D4211" w:rsidRDefault="009706D2" w:rsidP="009706D2">
      <w:pPr>
        <w:widowControl w:val="0"/>
        <w:ind w:left="851"/>
        <w:rPr>
          <w:sz w:val="24"/>
          <w:szCs w:val="24"/>
        </w:rPr>
      </w:pPr>
      <w:r w:rsidRPr="006D4211">
        <w:rPr>
          <w:sz w:val="24"/>
          <w:szCs w:val="24"/>
        </w:rPr>
        <w:t>I salgspakning: 3 år.</w:t>
      </w:r>
    </w:p>
    <w:p w:rsidR="009706D2" w:rsidRPr="006D4211" w:rsidRDefault="009706D2" w:rsidP="009706D2">
      <w:pPr>
        <w:widowControl w:val="0"/>
        <w:ind w:left="851"/>
        <w:rPr>
          <w:sz w:val="24"/>
          <w:szCs w:val="24"/>
        </w:rPr>
      </w:pPr>
      <w:r w:rsidRPr="006D4211">
        <w:rPr>
          <w:sz w:val="24"/>
          <w:szCs w:val="24"/>
        </w:rPr>
        <w:t>Efter første åbning af den indre emballage: 3 måneder.</w:t>
      </w:r>
    </w:p>
    <w:p w:rsidR="009706D2" w:rsidRPr="006D4211" w:rsidRDefault="009706D2" w:rsidP="009706D2">
      <w:pPr>
        <w:widowControl w:val="0"/>
        <w:ind w:left="851"/>
        <w:rPr>
          <w:sz w:val="24"/>
          <w:szCs w:val="24"/>
        </w:rPr>
      </w:pPr>
      <w:r w:rsidRPr="006D4211">
        <w:rPr>
          <w:sz w:val="24"/>
          <w:szCs w:val="24"/>
        </w:rPr>
        <w:t xml:space="preserve">Efter fortynding eller </w:t>
      </w:r>
      <w:proofErr w:type="spellStart"/>
      <w:r w:rsidRPr="006D4211">
        <w:rPr>
          <w:sz w:val="24"/>
          <w:szCs w:val="24"/>
        </w:rPr>
        <w:t>rekonstituering</w:t>
      </w:r>
      <w:proofErr w:type="spellEnd"/>
      <w:r w:rsidRPr="006D4211">
        <w:rPr>
          <w:sz w:val="24"/>
          <w:szCs w:val="24"/>
        </w:rPr>
        <w:t xml:space="preserve"> ifølge anvisning: 12 timer. </w:t>
      </w:r>
    </w:p>
    <w:p w:rsidR="009706D2" w:rsidRPr="006D4211" w:rsidRDefault="009706D2" w:rsidP="009706D2">
      <w:pPr>
        <w:ind w:left="851" w:hanging="851"/>
        <w:rPr>
          <w:sz w:val="24"/>
          <w:szCs w:val="24"/>
        </w:rPr>
      </w:pPr>
    </w:p>
    <w:p w:rsidR="009706D2" w:rsidRPr="006D4211" w:rsidRDefault="009706D2" w:rsidP="009706D2">
      <w:pPr>
        <w:ind w:left="851" w:hanging="851"/>
        <w:rPr>
          <w:b/>
          <w:sz w:val="24"/>
          <w:szCs w:val="24"/>
        </w:rPr>
      </w:pPr>
      <w:r w:rsidRPr="006D4211">
        <w:rPr>
          <w:b/>
          <w:sz w:val="24"/>
          <w:szCs w:val="24"/>
        </w:rPr>
        <w:t>6.4</w:t>
      </w:r>
      <w:r w:rsidRPr="006D4211">
        <w:rPr>
          <w:b/>
          <w:sz w:val="24"/>
          <w:szCs w:val="24"/>
        </w:rPr>
        <w:tab/>
        <w:t>Særlige opbevaringsforhold</w:t>
      </w:r>
    </w:p>
    <w:p w:rsidR="009706D2" w:rsidRPr="006D4211" w:rsidRDefault="009706D2" w:rsidP="009706D2">
      <w:pPr>
        <w:widowControl w:val="0"/>
        <w:ind w:left="851"/>
        <w:rPr>
          <w:sz w:val="24"/>
          <w:szCs w:val="24"/>
        </w:rPr>
      </w:pPr>
      <w:r w:rsidRPr="006D4211">
        <w:rPr>
          <w:sz w:val="24"/>
          <w:szCs w:val="24"/>
        </w:rPr>
        <w:t>Dette veterinærlægemiddel kræver ingen særlige forholdsregler vedrørende opbevaringen.</w:t>
      </w:r>
    </w:p>
    <w:p w:rsidR="009706D2" w:rsidRPr="006D4211" w:rsidRDefault="009706D2" w:rsidP="009706D2">
      <w:pPr>
        <w:ind w:left="851" w:hanging="851"/>
        <w:rPr>
          <w:sz w:val="24"/>
          <w:szCs w:val="24"/>
        </w:rPr>
      </w:pPr>
    </w:p>
    <w:p w:rsidR="009706D2" w:rsidRPr="006D4211" w:rsidRDefault="009706D2" w:rsidP="009706D2">
      <w:pPr>
        <w:ind w:left="851" w:hanging="851"/>
        <w:rPr>
          <w:b/>
          <w:sz w:val="24"/>
          <w:szCs w:val="24"/>
        </w:rPr>
      </w:pPr>
      <w:r w:rsidRPr="006D4211">
        <w:rPr>
          <w:b/>
          <w:sz w:val="24"/>
          <w:szCs w:val="24"/>
        </w:rPr>
        <w:t>6.5</w:t>
      </w:r>
      <w:r w:rsidRPr="006D4211">
        <w:rPr>
          <w:b/>
          <w:sz w:val="24"/>
          <w:szCs w:val="24"/>
        </w:rPr>
        <w:tab/>
        <w:t>Emballage</w:t>
      </w:r>
    </w:p>
    <w:p w:rsidR="009706D2" w:rsidRDefault="009706D2" w:rsidP="009706D2">
      <w:pPr>
        <w:widowControl w:val="0"/>
        <w:ind w:left="851"/>
        <w:rPr>
          <w:sz w:val="24"/>
          <w:szCs w:val="24"/>
        </w:rPr>
      </w:pPr>
      <w:r w:rsidRPr="006D4211">
        <w:rPr>
          <w:sz w:val="24"/>
          <w:szCs w:val="24"/>
        </w:rPr>
        <w:t xml:space="preserve">Poser bestående af følgende materialer: Udvendigt et lag af </w:t>
      </w:r>
      <w:proofErr w:type="spellStart"/>
      <w:r w:rsidRPr="006D4211">
        <w:rPr>
          <w:sz w:val="24"/>
          <w:szCs w:val="24"/>
        </w:rPr>
        <w:t>polyethylen</w:t>
      </w:r>
      <w:proofErr w:type="spellEnd"/>
      <w:r w:rsidRPr="006D4211">
        <w:rPr>
          <w:sz w:val="24"/>
          <w:szCs w:val="24"/>
        </w:rPr>
        <w:t xml:space="preserve"> </w:t>
      </w:r>
      <w:proofErr w:type="spellStart"/>
      <w:r w:rsidR="00AB7ACC" w:rsidRPr="006D4211">
        <w:rPr>
          <w:sz w:val="24"/>
          <w:szCs w:val="24"/>
        </w:rPr>
        <w:t>terephtal</w:t>
      </w:r>
      <w:r w:rsidR="00AB7ACC">
        <w:rPr>
          <w:sz w:val="24"/>
          <w:szCs w:val="24"/>
        </w:rPr>
        <w:t>at</w:t>
      </w:r>
      <w:proofErr w:type="spellEnd"/>
      <w:r w:rsidRPr="006D4211">
        <w:rPr>
          <w:sz w:val="24"/>
          <w:szCs w:val="24"/>
        </w:rPr>
        <w:t xml:space="preserve">, indvendigt lag af aluminium og polyamid og et </w:t>
      </w:r>
      <w:proofErr w:type="spellStart"/>
      <w:r w:rsidRPr="006D4211">
        <w:rPr>
          <w:sz w:val="24"/>
          <w:szCs w:val="24"/>
        </w:rPr>
        <w:t>inderlag</w:t>
      </w:r>
      <w:proofErr w:type="spellEnd"/>
      <w:r w:rsidRPr="006D4211">
        <w:rPr>
          <w:sz w:val="24"/>
          <w:szCs w:val="24"/>
        </w:rPr>
        <w:t xml:space="preserve"> af </w:t>
      </w:r>
      <w:proofErr w:type="spellStart"/>
      <w:r w:rsidRPr="006D4211">
        <w:rPr>
          <w:sz w:val="24"/>
          <w:szCs w:val="24"/>
        </w:rPr>
        <w:t>polyethylen</w:t>
      </w:r>
      <w:proofErr w:type="spellEnd"/>
      <w:r w:rsidRPr="006D4211">
        <w:rPr>
          <w:sz w:val="24"/>
          <w:szCs w:val="24"/>
        </w:rPr>
        <w:t xml:space="preserve">. </w:t>
      </w:r>
    </w:p>
    <w:p w:rsidR="009706D2" w:rsidRPr="006D4211" w:rsidRDefault="009706D2" w:rsidP="009706D2">
      <w:pPr>
        <w:widowControl w:val="0"/>
        <w:ind w:left="851"/>
        <w:rPr>
          <w:sz w:val="24"/>
          <w:szCs w:val="24"/>
        </w:rPr>
      </w:pPr>
      <w:r w:rsidRPr="006D4211">
        <w:rPr>
          <w:sz w:val="24"/>
          <w:szCs w:val="24"/>
        </w:rPr>
        <w:t>Pakningsstørrelser</w:t>
      </w:r>
      <w:r>
        <w:rPr>
          <w:sz w:val="24"/>
          <w:szCs w:val="24"/>
        </w:rPr>
        <w:t>:</w:t>
      </w:r>
      <w:r w:rsidRPr="006D4211">
        <w:rPr>
          <w:sz w:val="24"/>
          <w:szCs w:val="24"/>
        </w:rPr>
        <w:t xml:space="preserve"> 100 g, 10 x 100 g, 250 g, 500 g og 1000 g.</w:t>
      </w:r>
    </w:p>
    <w:p w:rsidR="009706D2" w:rsidRPr="006D4211" w:rsidRDefault="009706D2" w:rsidP="009706D2">
      <w:pPr>
        <w:widowControl w:val="0"/>
        <w:ind w:left="851" w:hanging="851"/>
        <w:rPr>
          <w:sz w:val="24"/>
          <w:szCs w:val="24"/>
        </w:rPr>
      </w:pPr>
    </w:p>
    <w:p w:rsidR="009706D2" w:rsidRDefault="009706D2" w:rsidP="009706D2">
      <w:pPr>
        <w:pStyle w:val="Alinea"/>
        <w:ind w:left="851"/>
        <w:jc w:val="left"/>
        <w:rPr>
          <w:spacing w:val="0"/>
          <w:szCs w:val="24"/>
          <w:lang w:val="da-DK"/>
        </w:rPr>
      </w:pPr>
      <w:r w:rsidRPr="006D4211">
        <w:rPr>
          <w:spacing w:val="0"/>
          <w:szCs w:val="24"/>
          <w:lang w:val="da-DK"/>
        </w:rPr>
        <w:t xml:space="preserve">Poser bestående af følgende materialer: Udvendigt et papirlag, indvendigt lag af </w:t>
      </w:r>
      <w:proofErr w:type="spellStart"/>
      <w:r w:rsidRPr="006D4211">
        <w:rPr>
          <w:spacing w:val="0"/>
          <w:szCs w:val="24"/>
          <w:lang w:val="da-DK"/>
        </w:rPr>
        <w:t>polyethylen</w:t>
      </w:r>
      <w:proofErr w:type="spellEnd"/>
      <w:r w:rsidRPr="006D4211">
        <w:rPr>
          <w:spacing w:val="0"/>
          <w:szCs w:val="24"/>
          <w:lang w:val="da-DK"/>
        </w:rPr>
        <w:t xml:space="preserve"> og aluminium og et </w:t>
      </w:r>
      <w:proofErr w:type="spellStart"/>
      <w:r w:rsidRPr="006D4211">
        <w:rPr>
          <w:spacing w:val="0"/>
          <w:szCs w:val="24"/>
          <w:lang w:val="da-DK"/>
        </w:rPr>
        <w:t>inderlag</w:t>
      </w:r>
      <w:proofErr w:type="spellEnd"/>
      <w:r w:rsidRPr="006D4211">
        <w:rPr>
          <w:spacing w:val="0"/>
          <w:szCs w:val="24"/>
          <w:lang w:val="da-DK"/>
        </w:rPr>
        <w:t xml:space="preserve"> af </w:t>
      </w:r>
      <w:proofErr w:type="spellStart"/>
      <w:r w:rsidRPr="006D4211">
        <w:rPr>
          <w:spacing w:val="0"/>
          <w:szCs w:val="24"/>
          <w:lang w:val="da-DK"/>
        </w:rPr>
        <w:t>polyethylen</w:t>
      </w:r>
      <w:proofErr w:type="spellEnd"/>
      <w:r w:rsidRPr="006D4211">
        <w:rPr>
          <w:spacing w:val="0"/>
          <w:szCs w:val="24"/>
          <w:lang w:val="da-DK"/>
        </w:rPr>
        <w:t xml:space="preserve">. </w:t>
      </w:r>
    </w:p>
    <w:p w:rsidR="009706D2" w:rsidRPr="006D4211" w:rsidRDefault="009706D2" w:rsidP="009706D2">
      <w:pPr>
        <w:pStyle w:val="Alinea"/>
        <w:ind w:left="851"/>
        <w:jc w:val="left"/>
        <w:rPr>
          <w:spacing w:val="0"/>
          <w:szCs w:val="24"/>
          <w:lang w:val="da-DK"/>
        </w:rPr>
      </w:pPr>
      <w:r w:rsidRPr="006D4211">
        <w:rPr>
          <w:spacing w:val="0"/>
          <w:szCs w:val="24"/>
          <w:lang w:val="da-DK"/>
        </w:rPr>
        <w:t>Pakningsstørrelser</w:t>
      </w:r>
      <w:r>
        <w:rPr>
          <w:spacing w:val="0"/>
          <w:szCs w:val="24"/>
          <w:lang w:val="da-DK"/>
        </w:rPr>
        <w:t>:</w:t>
      </w:r>
      <w:r w:rsidRPr="006D4211">
        <w:rPr>
          <w:spacing w:val="0"/>
          <w:szCs w:val="24"/>
          <w:lang w:val="da-DK"/>
        </w:rPr>
        <w:t xml:space="preserve"> 1000 g og 2500 g.</w:t>
      </w:r>
    </w:p>
    <w:p w:rsidR="009706D2" w:rsidRPr="006D4211" w:rsidRDefault="009706D2" w:rsidP="009706D2">
      <w:pPr>
        <w:widowControl w:val="0"/>
        <w:ind w:left="851" w:hanging="851"/>
        <w:rPr>
          <w:sz w:val="24"/>
          <w:szCs w:val="24"/>
        </w:rPr>
      </w:pPr>
    </w:p>
    <w:p w:rsidR="009706D2" w:rsidRPr="006D4211" w:rsidRDefault="009706D2" w:rsidP="009706D2">
      <w:pPr>
        <w:widowControl w:val="0"/>
        <w:ind w:left="851"/>
        <w:rPr>
          <w:sz w:val="24"/>
          <w:szCs w:val="24"/>
        </w:rPr>
      </w:pPr>
      <w:r w:rsidRPr="006D4211">
        <w:rPr>
          <w:sz w:val="24"/>
          <w:szCs w:val="24"/>
        </w:rPr>
        <w:t>Ikke alle pakningsstørrelser er nødvendigvis markedsført.</w:t>
      </w:r>
    </w:p>
    <w:p w:rsidR="009706D2" w:rsidRPr="006D4211" w:rsidRDefault="009706D2" w:rsidP="009706D2">
      <w:pPr>
        <w:ind w:left="851" w:hanging="851"/>
        <w:rPr>
          <w:sz w:val="24"/>
          <w:szCs w:val="24"/>
        </w:rPr>
      </w:pPr>
    </w:p>
    <w:p w:rsidR="009706D2" w:rsidRPr="006D4211" w:rsidRDefault="009706D2" w:rsidP="009706D2">
      <w:pPr>
        <w:ind w:left="851" w:hanging="851"/>
        <w:rPr>
          <w:b/>
          <w:sz w:val="24"/>
          <w:szCs w:val="24"/>
        </w:rPr>
      </w:pPr>
      <w:r w:rsidRPr="006D4211">
        <w:rPr>
          <w:b/>
          <w:sz w:val="24"/>
          <w:szCs w:val="24"/>
        </w:rPr>
        <w:t>6.6</w:t>
      </w:r>
      <w:r w:rsidRPr="006D4211">
        <w:rPr>
          <w:b/>
          <w:sz w:val="24"/>
          <w:szCs w:val="24"/>
        </w:rPr>
        <w:tab/>
        <w:t>Særlige forholdsregler ved bortskaffelse af rester af lægemidlet eller affald</w:t>
      </w:r>
    </w:p>
    <w:p w:rsidR="009706D2" w:rsidRPr="006D4211" w:rsidRDefault="009706D2" w:rsidP="009706D2">
      <w:pPr>
        <w:widowControl w:val="0"/>
        <w:ind w:left="851"/>
        <w:rPr>
          <w:snapToGrid w:val="0"/>
          <w:sz w:val="24"/>
          <w:szCs w:val="24"/>
        </w:rPr>
      </w:pPr>
      <w:r w:rsidRPr="006D4211">
        <w:rPr>
          <w:snapToGrid w:val="0"/>
          <w:sz w:val="24"/>
          <w:szCs w:val="24"/>
        </w:rPr>
        <w:t>Ikke anvendte veterinærlægemidler samt affald heraf bør destrueres i henhold til lokale retningslinjer.</w:t>
      </w:r>
    </w:p>
    <w:p w:rsidR="009706D2" w:rsidRPr="006D4211" w:rsidRDefault="009706D2" w:rsidP="009706D2">
      <w:pPr>
        <w:ind w:left="851" w:hanging="851"/>
        <w:rPr>
          <w:sz w:val="24"/>
          <w:szCs w:val="24"/>
        </w:rPr>
      </w:pPr>
    </w:p>
    <w:p w:rsidR="009706D2" w:rsidRPr="006D4211" w:rsidRDefault="009706D2" w:rsidP="009706D2">
      <w:pPr>
        <w:ind w:left="851" w:hanging="851"/>
        <w:rPr>
          <w:b/>
          <w:sz w:val="24"/>
          <w:szCs w:val="24"/>
        </w:rPr>
      </w:pPr>
      <w:r w:rsidRPr="006D4211">
        <w:rPr>
          <w:b/>
          <w:sz w:val="24"/>
          <w:szCs w:val="24"/>
        </w:rPr>
        <w:t>7.</w:t>
      </w:r>
      <w:r w:rsidRPr="006D4211">
        <w:rPr>
          <w:b/>
          <w:sz w:val="24"/>
          <w:szCs w:val="24"/>
        </w:rPr>
        <w:tab/>
        <w:t>INDEHAVER AF MARKEDSFØRINGSTILLADELSEN</w:t>
      </w:r>
    </w:p>
    <w:p w:rsidR="009706D2" w:rsidRPr="006D4211" w:rsidRDefault="009706D2" w:rsidP="009706D2">
      <w:pPr>
        <w:widowControl w:val="0"/>
        <w:ind w:left="851"/>
        <w:rPr>
          <w:snapToGrid w:val="0"/>
          <w:sz w:val="24"/>
          <w:szCs w:val="24"/>
        </w:rPr>
      </w:pPr>
      <w:proofErr w:type="spellStart"/>
      <w:r w:rsidRPr="006D4211">
        <w:rPr>
          <w:snapToGrid w:val="0"/>
          <w:sz w:val="24"/>
          <w:szCs w:val="24"/>
        </w:rPr>
        <w:t>Eurovet</w:t>
      </w:r>
      <w:proofErr w:type="spellEnd"/>
      <w:r w:rsidRPr="006D4211">
        <w:rPr>
          <w:snapToGrid w:val="0"/>
          <w:sz w:val="24"/>
          <w:szCs w:val="24"/>
        </w:rPr>
        <w:t xml:space="preserve"> Animal Health BV </w:t>
      </w:r>
    </w:p>
    <w:p w:rsidR="009706D2" w:rsidRPr="006D4211" w:rsidRDefault="009706D2" w:rsidP="009706D2">
      <w:pPr>
        <w:widowControl w:val="0"/>
        <w:ind w:left="851"/>
        <w:rPr>
          <w:snapToGrid w:val="0"/>
          <w:sz w:val="24"/>
          <w:szCs w:val="24"/>
        </w:rPr>
      </w:pPr>
      <w:proofErr w:type="spellStart"/>
      <w:r w:rsidRPr="006D4211">
        <w:rPr>
          <w:snapToGrid w:val="0"/>
          <w:sz w:val="24"/>
          <w:szCs w:val="24"/>
        </w:rPr>
        <w:t>Handelsweg</w:t>
      </w:r>
      <w:proofErr w:type="spellEnd"/>
      <w:r w:rsidRPr="006D4211">
        <w:rPr>
          <w:snapToGrid w:val="0"/>
          <w:sz w:val="24"/>
          <w:szCs w:val="24"/>
        </w:rPr>
        <w:t xml:space="preserve"> 25 </w:t>
      </w:r>
    </w:p>
    <w:p w:rsidR="009706D2" w:rsidRPr="006D4211" w:rsidRDefault="009706D2" w:rsidP="009706D2">
      <w:pPr>
        <w:widowControl w:val="0"/>
        <w:ind w:left="851"/>
        <w:rPr>
          <w:snapToGrid w:val="0"/>
          <w:sz w:val="24"/>
          <w:szCs w:val="24"/>
        </w:rPr>
      </w:pPr>
      <w:r w:rsidRPr="006D4211">
        <w:rPr>
          <w:snapToGrid w:val="0"/>
          <w:sz w:val="24"/>
          <w:szCs w:val="24"/>
        </w:rPr>
        <w:t xml:space="preserve">5531 AE </w:t>
      </w:r>
      <w:proofErr w:type="spellStart"/>
      <w:r w:rsidRPr="006D4211">
        <w:rPr>
          <w:snapToGrid w:val="0"/>
          <w:sz w:val="24"/>
          <w:szCs w:val="24"/>
        </w:rPr>
        <w:t>Bladel</w:t>
      </w:r>
      <w:proofErr w:type="spellEnd"/>
      <w:r w:rsidRPr="006D4211">
        <w:rPr>
          <w:snapToGrid w:val="0"/>
          <w:sz w:val="24"/>
          <w:szCs w:val="24"/>
        </w:rPr>
        <w:t xml:space="preserve"> </w:t>
      </w:r>
    </w:p>
    <w:p w:rsidR="009706D2" w:rsidRDefault="009706D2" w:rsidP="009706D2">
      <w:pPr>
        <w:widowControl w:val="0"/>
        <w:ind w:left="851"/>
        <w:rPr>
          <w:snapToGrid w:val="0"/>
          <w:sz w:val="24"/>
          <w:szCs w:val="24"/>
        </w:rPr>
      </w:pPr>
      <w:r>
        <w:rPr>
          <w:snapToGrid w:val="0"/>
          <w:sz w:val="24"/>
          <w:szCs w:val="24"/>
        </w:rPr>
        <w:t>Holland</w:t>
      </w:r>
    </w:p>
    <w:p w:rsidR="009706D2" w:rsidRDefault="009706D2" w:rsidP="009706D2">
      <w:pPr>
        <w:widowControl w:val="0"/>
        <w:ind w:left="851"/>
        <w:rPr>
          <w:snapToGrid w:val="0"/>
          <w:sz w:val="24"/>
          <w:szCs w:val="24"/>
        </w:rPr>
      </w:pPr>
    </w:p>
    <w:p w:rsidR="009706D2" w:rsidRPr="003B2D61" w:rsidRDefault="009706D2" w:rsidP="009706D2">
      <w:pPr>
        <w:widowControl w:val="0"/>
        <w:ind w:left="851"/>
        <w:rPr>
          <w:b/>
          <w:snapToGrid w:val="0"/>
          <w:sz w:val="24"/>
          <w:szCs w:val="24"/>
        </w:rPr>
      </w:pPr>
      <w:r w:rsidRPr="003B2D61">
        <w:rPr>
          <w:b/>
          <w:snapToGrid w:val="0"/>
          <w:sz w:val="24"/>
          <w:szCs w:val="24"/>
        </w:rPr>
        <w:t>Repræsentant</w:t>
      </w:r>
    </w:p>
    <w:p w:rsidR="009706D2" w:rsidRPr="003B2D61" w:rsidRDefault="009706D2" w:rsidP="009706D2">
      <w:pPr>
        <w:widowControl w:val="0"/>
        <w:ind w:left="851"/>
        <w:rPr>
          <w:snapToGrid w:val="0"/>
          <w:sz w:val="24"/>
          <w:szCs w:val="24"/>
        </w:rPr>
      </w:pPr>
      <w:proofErr w:type="spellStart"/>
      <w:r w:rsidRPr="003B2D61">
        <w:rPr>
          <w:snapToGrid w:val="0"/>
          <w:sz w:val="24"/>
          <w:szCs w:val="24"/>
        </w:rPr>
        <w:t>Dechra</w:t>
      </w:r>
      <w:proofErr w:type="spellEnd"/>
      <w:r w:rsidRPr="003B2D61">
        <w:rPr>
          <w:snapToGrid w:val="0"/>
          <w:sz w:val="24"/>
          <w:szCs w:val="24"/>
        </w:rPr>
        <w:t xml:space="preserve"> </w:t>
      </w:r>
      <w:proofErr w:type="spellStart"/>
      <w:r w:rsidRPr="003B2D61">
        <w:rPr>
          <w:snapToGrid w:val="0"/>
          <w:sz w:val="24"/>
          <w:szCs w:val="24"/>
        </w:rPr>
        <w:t>Veterinary</w:t>
      </w:r>
      <w:proofErr w:type="spellEnd"/>
      <w:r w:rsidRPr="003B2D61">
        <w:rPr>
          <w:snapToGrid w:val="0"/>
          <w:sz w:val="24"/>
          <w:szCs w:val="24"/>
        </w:rPr>
        <w:t xml:space="preserve"> Products A/S</w:t>
      </w:r>
    </w:p>
    <w:p w:rsidR="009706D2" w:rsidRPr="003B2D61" w:rsidRDefault="009706D2" w:rsidP="009706D2">
      <w:pPr>
        <w:widowControl w:val="0"/>
        <w:ind w:left="851"/>
        <w:rPr>
          <w:snapToGrid w:val="0"/>
          <w:sz w:val="24"/>
          <w:szCs w:val="24"/>
        </w:rPr>
      </w:pPr>
      <w:proofErr w:type="spellStart"/>
      <w:r w:rsidRPr="003B2D61">
        <w:rPr>
          <w:snapToGrid w:val="0"/>
          <w:sz w:val="24"/>
          <w:szCs w:val="24"/>
        </w:rPr>
        <w:t>Mekuvej</w:t>
      </w:r>
      <w:proofErr w:type="spellEnd"/>
      <w:r w:rsidRPr="003B2D61">
        <w:rPr>
          <w:snapToGrid w:val="0"/>
          <w:sz w:val="24"/>
          <w:szCs w:val="24"/>
        </w:rPr>
        <w:t xml:space="preserve"> 9</w:t>
      </w:r>
    </w:p>
    <w:p w:rsidR="009706D2" w:rsidRPr="003B2D61" w:rsidRDefault="009706D2" w:rsidP="009706D2">
      <w:pPr>
        <w:widowControl w:val="0"/>
        <w:ind w:left="851"/>
        <w:rPr>
          <w:sz w:val="24"/>
          <w:szCs w:val="24"/>
        </w:rPr>
      </w:pPr>
      <w:r w:rsidRPr="003B2D61">
        <w:rPr>
          <w:snapToGrid w:val="0"/>
          <w:sz w:val="24"/>
          <w:szCs w:val="24"/>
        </w:rPr>
        <w:t>7171 Uldum</w:t>
      </w:r>
    </w:p>
    <w:p w:rsidR="009706D2" w:rsidRPr="003B2D61" w:rsidRDefault="009706D2" w:rsidP="009706D2">
      <w:pPr>
        <w:ind w:left="851" w:hanging="851"/>
        <w:rPr>
          <w:sz w:val="24"/>
          <w:szCs w:val="24"/>
        </w:rPr>
      </w:pPr>
    </w:p>
    <w:p w:rsidR="009706D2" w:rsidRPr="006D4211" w:rsidRDefault="009706D2" w:rsidP="009706D2">
      <w:pPr>
        <w:ind w:left="851" w:hanging="851"/>
        <w:rPr>
          <w:b/>
          <w:sz w:val="24"/>
          <w:szCs w:val="24"/>
        </w:rPr>
      </w:pPr>
      <w:r w:rsidRPr="006D4211">
        <w:rPr>
          <w:b/>
          <w:sz w:val="24"/>
          <w:szCs w:val="24"/>
        </w:rPr>
        <w:t>8.</w:t>
      </w:r>
      <w:r w:rsidRPr="006D4211">
        <w:rPr>
          <w:b/>
          <w:sz w:val="24"/>
          <w:szCs w:val="24"/>
        </w:rPr>
        <w:tab/>
        <w:t>MARKEDSFØRINGSTILLADELSESNUMMER (NUMRE)</w:t>
      </w:r>
    </w:p>
    <w:p w:rsidR="009706D2" w:rsidRPr="006D4211" w:rsidRDefault="009706D2" w:rsidP="009706D2">
      <w:pPr>
        <w:ind w:left="851"/>
        <w:rPr>
          <w:sz w:val="24"/>
          <w:szCs w:val="24"/>
        </w:rPr>
      </w:pPr>
      <w:r w:rsidRPr="006D4211">
        <w:rPr>
          <w:sz w:val="24"/>
          <w:szCs w:val="24"/>
        </w:rPr>
        <w:t>54901</w:t>
      </w:r>
    </w:p>
    <w:p w:rsidR="009706D2" w:rsidRPr="006D4211" w:rsidRDefault="009706D2" w:rsidP="009706D2">
      <w:pPr>
        <w:ind w:left="851" w:hanging="851"/>
        <w:rPr>
          <w:sz w:val="24"/>
          <w:szCs w:val="24"/>
        </w:rPr>
      </w:pPr>
    </w:p>
    <w:p w:rsidR="009706D2" w:rsidRPr="006D4211" w:rsidRDefault="009706D2" w:rsidP="009706D2">
      <w:pPr>
        <w:ind w:left="851" w:hanging="851"/>
        <w:rPr>
          <w:b/>
          <w:sz w:val="24"/>
          <w:szCs w:val="24"/>
        </w:rPr>
      </w:pPr>
      <w:r w:rsidRPr="006D4211">
        <w:rPr>
          <w:b/>
          <w:sz w:val="24"/>
          <w:szCs w:val="24"/>
        </w:rPr>
        <w:t>9.</w:t>
      </w:r>
      <w:r w:rsidRPr="006D4211">
        <w:rPr>
          <w:b/>
          <w:sz w:val="24"/>
          <w:szCs w:val="24"/>
        </w:rPr>
        <w:tab/>
        <w:t>DATO FOR FØRSTE MARKEDSFØRINGSTILLADELSE</w:t>
      </w:r>
    </w:p>
    <w:p w:rsidR="009706D2" w:rsidRPr="006D4211" w:rsidRDefault="009706D2" w:rsidP="009706D2">
      <w:pPr>
        <w:ind w:left="851"/>
        <w:rPr>
          <w:sz w:val="24"/>
          <w:szCs w:val="24"/>
        </w:rPr>
      </w:pPr>
      <w:r w:rsidRPr="006D4211">
        <w:rPr>
          <w:sz w:val="24"/>
          <w:szCs w:val="24"/>
        </w:rPr>
        <w:t>31. marts 2016</w:t>
      </w:r>
    </w:p>
    <w:p w:rsidR="009706D2" w:rsidRPr="006D4211" w:rsidRDefault="009706D2" w:rsidP="009706D2">
      <w:pPr>
        <w:ind w:left="851" w:hanging="851"/>
        <w:rPr>
          <w:sz w:val="24"/>
          <w:szCs w:val="24"/>
        </w:rPr>
      </w:pPr>
    </w:p>
    <w:p w:rsidR="009706D2" w:rsidRPr="006D4211" w:rsidRDefault="009706D2" w:rsidP="009706D2">
      <w:pPr>
        <w:ind w:left="851" w:hanging="851"/>
        <w:rPr>
          <w:b/>
          <w:sz w:val="24"/>
          <w:szCs w:val="24"/>
        </w:rPr>
      </w:pPr>
      <w:r w:rsidRPr="006D4211">
        <w:rPr>
          <w:b/>
          <w:sz w:val="24"/>
          <w:szCs w:val="24"/>
        </w:rPr>
        <w:t>10.</w:t>
      </w:r>
      <w:r w:rsidRPr="006D4211">
        <w:rPr>
          <w:b/>
          <w:sz w:val="24"/>
          <w:szCs w:val="24"/>
        </w:rPr>
        <w:tab/>
        <w:t>DATO FOR ÆNDRING AF TEKSTEN</w:t>
      </w:r>
    </w:p>
    <w:p w:rsidR="009706D2" w:rsidRPr="006D4211" w:rsidRDefault="00AB7ACC" w:rsidP="009706D2">
      <w:pPr>
        <w:ind w:left="851"/>
        <w:rPr>
          <w:sz w:val="24"/>
          <w:szCs w:val="24"/>
        </w:rPr>
      </w:pPr>
      <w:r>
        <w:rPr>
          <w:sz w:val="24"/>
          <w:szCs w:val="24"/>
        </w:rPr>
        <w:t>23. december 2020</w:t>
      </w:r>
    </w:p>
    <w:p w:rsidR="009706D2" w:rsidRPr="006D4211" w:rsidRDefault="009706D2" w:rsidP="009706D2">
      <w:pPr>
        <w:ind w:left="851" w:hanging="851"/>
        <w:rPr>
          <w:sz w:val="24"/>
          <w:szCs w:val="24"/>
        </w:rPr>
      </w:pPr>
    </w:p>
    <w:p w:rsidR="009706D2" w:rsidRPr="006D4211" w:rsidRDefault="009706D2" w:rsidP="009706D2">
      <w:pPr>
        <w:ind w:left="851" w:hanging="851"/>
        <w:rPr>
          <w:b/>
          <w:sz w:val="24"/>
          <w:szCs w:val="24"/>
        </w:rPr>
      </w:pPr>
      <w:r w:rsidRPr="006D4211">
        <w:rPr>
          <w:b/>
          <w:sz w:val="24"/>
          <w:szCs w:val="24"/>
        </w:rPr>
        <w:t>11.</w:t>
      </w:r>
      <w:r w:rsidRPr="006D4211">
        <w:rPr>
          <w:b/>
          <w:sz w:val="24"/>
          <w:szCs w:val="24"/>
        </w:rPr>
        <w:tab/>
        <w:t>UDLEVERINGSBESTEMMELSE</w:t>
      </w:r>
    </w:p>
    <w:p w:rsidR="009706D2" w:rsidRPr="006D4211" w:rsidRDefault="009706D2" w:rsidP="009706D2">
      <w:pPr>
        <w:pStyle w:val="Sidehoved"/>
        <w:tabs>
          <w:tab w:val="clear" w:pos="4819"/>
          <w:tab w:val="clear" w:pos="9638"/>
        </w:tabs>
        <w:ind w:left="851"/>
        <w:rPr>
          <w:szCs w:val="24"/>
        </w:rPr>
      </w:pPr>
      <w:r w:rsidRPr="006D4211">
        <w:rPr>
          <w:szCs w:val="24"/>
        </w:rPr>
        <w:t>BP</w:t>
      </w:r>
    </w:p>
    <w:p w:rsidR="009706D2" w:rsidRPr="00555571" w:rsidRDefault="009706D2" w:rsidP="009706D2"/>
    <w:p w:rsidR="0003527F" w:rsidRPr="009706D2" w:rsidRDefault="0003527F" w:rsidP="009706D2"/>
    <w:sectPr w:rsidR="0003527F" w:rsidRPr="009706D2"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6D2" w:rsidRDefault="009706D2">
      <w:r>
        <w:separator/>
      </w:r>
    </w:p>
  </w:endnote>
  <w:endnote w:type="continuationSeparator" w:id="0">
    <w:p w:rsidR="009706D2" w:rsidRDefault="0097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AB7ACC">
      <w:rPr>
        <w:i/>
        <w:noProof/>
        <w:snapToGrid w:val="0"/>
        <w:sz w:val="18"/>
      </w:rPr>
      <w:t>Solupen, pulver til anvendelse i drikkevand 800 mg-g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AB7ACC">
      <w:rPr>
        <w:i/>
        <w:noProof/>
        <w:snapToGrid w:val="0"/>
        <w:sz w:val="18"/>
      </w:rPr>
      <w:t>Solupen, pulver til anvendelse i drikkevand 800 mg-g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6D2" w:rsidRDefault="009706D2">
      <w:r>
        <w:separator/>
      </w:r>
    </w:p>
  </w:footnote>
  <w:footnote w:type="continuationSeparator" w:id="0">
    <w:p w:rsidR="009706D2" w:rsidRDefault="0097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93629"/>
    <w:multiLevelType w:val="hybridMultilevel"/>
    <w:tmpl w:val="277AEC9A"/>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6D2"/>
    <w:rsid w:val="0003527F"/>
    <w:rsid w:val="00065C7D"/>
    <w:rsid w:val="000C6CD4"/>
    <w:rsid w:val="001577E4"/>
    <w:rsid w:val="001858CA"/>
    <w:rsid w:val="001C4AEF"/>
    <w:rsid w:val="001D3CC5"/>
    <w:rsid w:val="00322BDE"/>
    <w:rsid w:val="00406EE7"/>
    <w:rsid w:val="00407013"/>
    <w:rsid w:val="004A62CC"/>
    <w:rsid w:val="00565A74"/>
    <w:rsid w:val="005B0036"/>
    <w:rsid w:val="005F5831"/>
    <w:rsid w:val="00662012"/>
    <w:rsid w:val="00666B01"/>
    <w:rsid w:val="006B1539"/>
    <w:rsid w:val="006D4B41"/>
    <w:rsid w:val="006F5621"/>
    <w:rsid w:val="007E2A00"/>
    <w:rsid w:val="008010F2"/>
    <w:rsid w:val="009202AE"/>
    <w:rsid w:val="00932676"/>
    <w:rsid w:val="009706D2"/>
    <w:rsid w:val="009D66C6"/>
    <w:rsid w:val="00A96525"/>
    <w:rsid w:val="00AB7ACC"/>
    <w:rsid w:val="00AE29E5"/>
    <w:rsid w:val="00AE5757"/>
    <w:rsid w:val="00B25EB8"/>
    <w:rsid w:val="00BC634B"/>
    <w:rsid w:val="00BF2AE0"/>
    <w:rsid w:val="00C479BF"/>
    <w:rsid w:val="00D13F42"/>
    <w:rsid w:val="00D567AA"/>
    <w:rsid w:val="00DD6D71"/>
    <w:rsid w:val="00DF32BE"/>
    <w:rsid w:val="00E14F0A"/>
    <w:rsid w:val="00E44C32"/>
    <w:rsid w:val="00EB5778"/>
    <w:rsid w:val="00EE5253"/>
    <w:rsid w:val="00F644E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08A01"/>
  <w15:chartTrackingRefBased/>
  <w15:docId w15:val="{017088E0-6E43-469D-9A63-74F881F8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99"/>
    <w:qFormat/>
    <w:rsid w:val="009706D2"/>
    <w:pPr>
      <w:ind w:left="720"/>
      <w:contextualSpacing/>
    </w:pPr>
    <w:rPr>
      <w:rFonts w:ascii="Arial" w:hAnsi="Arial"/>
      <w:sz w:val="22"/>
      <w:szCs w:val="24"/>
      <w:lang w:val="en-GB"/>
    </w:rPr>
  </w:style>
  <w:style w:type="paragraph" w:customStyle="1" w:styleId="Alinea">
    <w:name w:val="Alinea"/>
    <w:basedOn w:val="Normal"/>
    <w:uiPriority w:val="99"/>
    <w:rsid w:val="009706D2"/>
    <w:pPr>
      <w:widowControl w:val="0"/>
      <w:suppressAutoHyphens/>
      <w:jc w:val="both"/>
    </w:pPr>
    <w:rPr>
      <w:spacing w:val="-3"/>
      <w:sz w:val="24"/>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4</TotalTime>
  <Pages>5</Pages>
  <Words>1300</Words>
  <Characters>8534</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dc:creator>
  <cp:keywords/>
  <dc:description>2020052595 - MT forlængelse</dc:description>
  <cp:lastModifiedBy>Helle Venn</cp:lastModifiedBy>
  <cp:revision>4</cp:revision>
  <dcterms:created xsi:type="dcterms:W3CDTF">2020-12-23T11:48:00Z</dcterms:created>
  <dcterms:modified xsi:type="dcterms:W3CDTF">2020-12-23T11:53:00Z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