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6EE" w:rsidRPr="00142A4F" w:rsidRDefault="00F216EE" w:rsidP="00F216EE">
      <w:pPr>
        <w:rPr>
          <w:sz w:val="24"/>
          <w:szCs w:val="24"/>
        </w:rPr>
      </w:pPr>
      <w:bookmarkStart w:id="0" w:name="_GoBack"/>
      <w:bookmarkEnd w:id="0"/>
      <w:r w:rsidRPr="00142A4F">
        <w:rPr>
          <w:noProof/>
          <w:sz w:val="24"/>
          <w:szCs w:val="24"/>
          <w:lang w:eastAsia="da-DK"/>
        </w:rPr>
        <w:drawing>
          <wp:inline distT="0" distB="0" distL="0" distR="0" wp14:anchorId="6488AE9A" wp14:editId="6A9F344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216EE" w:rsidRPr="00142A4F" w:rsidRDefault="00F216EE" w:rsidP="00F216EE">
      <w:pPr>
        <w:rPr>
          <w:sz w:val="24"/>
          <w:szCs w:val="24"/>
        </w:rPr>
      </w:pPr>
    </w:p>
    <w:p w:rsidR="00F216EE" w:rsidRPr="00142A4F" w:rsidRDefault="00F216EE" w:rsidP="00F216EE">
      <w:pPr>
        <w:tabs>
          <w:tab w:val="right" w:pos="9356"/>
        </w:tabs>
        <w:rPr>
          <w:b/>
          <w:sz w:val="24"/>
          <w:szCs w:val="24"/>
        </w:rPr>
      </w:pPr>
      <w:r w:rsidRPr="00142A4F">
        <w:rPr>
          <w:b/>
          <w:sz w:val="24"/>
          <w:szCs w:val="24"/>
        </w:rPr>
        <w:tab/>
      </w:r>
      <w:r w:rsidR="008F5885" w:rsidRPr="00142A4F">
        <w:rPr>
          <w:b/>
          <w:sz w:val="24"/>
          <w:szCs w:val="24"/>
        </w:rPr>
        <w:t>14. januar 2025</w:t>
      </w:r>
    </w:p>
    <w:p w:rsidR="00F216EE" w:rsidRPr="00142A4F" w:rsidRDefault="00F216EE" w:rsidP="00F216EE">
      <w:pPr>
        <w:rPr>
          <w:sz w:val="24"/>
          <w:szCs w:val="24"/>
        </w:rPr>
      </w:pPr>
    </w:p>
    <w:p w:rsidR="00451126" w:rsidRPr="00142A4F" w:rsidRDefault="00451126" w:rsidP="00F216EE">
      <w:pPr>
        <w:rPr>
          <w:sz w:val="24"/>
          <w:szCs w:val="24"/>
        </w:rPr>
      </w:pPr>
    </w:p>
    <w:p w:rsidR="00F216EE" w:rsidRPr="00142A4F" w:rsidRDefault="00F216EE" w:rsidP="00F216EE">
      <w:pPr>
        <w:rPr>
          <w:sz w:val="24"/>
          <w:szCs w:val="24"/>
        </w:rPr>
      </w:pPr>
    </w:p>
    <w:p w:rsidR="00F216EE" w:rsidRPr="00142A4F" w:rsidRDefault="00F216EE" w:rsidP="00F216EE">
      <w:pPr>
        <w:tabs>
          <w:tab w:val="left" w:pos="8222"/>
        </w:tabs>
        <w:jc w:val="center"/>
        <w:rPr>
          <w:b/>
          <w:sz w:val="24"/>
          <w:szCs w:val="24"/>
        </w:rPr>
      </w:pPr>
      <w:r w:rsidRPr="00142A4F">
        <w:rPr>
          <w:b/>
          <w:sz w:val="24"/>
          <w:szCs w:val="24"/>
        </w:rPr>
        <w:t>PRODUKTRESUMÉ</w:t>
      </w:r>
    </w:p>
    <w:p w:rsidR="00F216EE" w:rsidRPr="00142A4F" w:rsidRDefault="00F216EE" w:rsidP="00F216EE">
      <w:pPr>
        <w:tabs>
          <w:tab w:val="left" w:pos="8222"/>
        </w:tabs>
        <w:jc w:val="center"/>
        <w:rPr>
          <w:b/>
          <w:sz w:val="24"/>
          <w:szCs w:val="24"/>
        </w:rPr>
      </w:pPr>
    </w:p>
    <w:p w:rsidR="00F216EE" w:rsidRPr="00142A4F" w:rsidRDefault="00F216EE" w:rsidP="00F216EE">
      <w:pPr>
        <w:tabs>
          <w:tab w:val="left" w:pos="8222"/>
        </w:tabs>
        <w:jc w:val="center"/>
        <w:rPr>
          <w:b/>
          <w:sz w:val="24"/>
          <w:szCs w:val="24"/>
        </w:rPr>
      </w:pPr>
      <w:r w:rsidRPr="00142A4F">
        <w:rPr>
          <w:b/>
          <w:sz w:val="24"/>
          <w:szCs w:val="24"/>
        </w:rPr>
        <w:t>for</w:t>
      </w:r>
    </w:p>
    <w:p w:rsidR="00F216EE" w:rsidRPr="00142A4F" w:rsidRDefault="00F216EE" w:rsidP="00F216EE">
      <w:pPr>
        <w:tabs>
          <w:tab w:val="left" w:pos="8222"/>
        </w:tabs>
        <w:jc w:val="center"/>
        <w:rPr>
          <w:b/>
          <w:sz w:val="24"/>
          <w:szCs w:val="24"/>
        </w:rPr>
      </w:pPr>
    </w:p>
    <w:p w:rsidR="00F216EE" w:rsidRPr="00142A4F" w:rsidRDefault="00F216EE" w:rsidP="00F216EE">
      <w:pPr>
        <w:tabs>
          <w:tab w:val="left" w:pos="8222"/>
        </w:tabs>
        <w:jc w:val="center"/>
        <w:rPr>
          <w:b/>
          <w:sz w:val="24"/>
          <w:szCs w:val="24"/>
        </w:rPr>
      </w:pPr>
      <w:proofErr w:type="spellStart"/>
      <w:r w:rsidRPr="00142A4F">
        <w:rPr>
          <w:b/>
          <w:sz w:val="24"/>
          <w:szCs w:val="24"/>
        </w:rPr>
        <w:t>Spasmipur</w:t>
      </w:r>
      <w:proofErr w:type="spellEnd"/>
      <w:r w:rsidRPr="00142A4F">
        <w:rPr>
          <w:b/>
          <w:sz w:val="24"/>
          <w:szCs w:val="24"/>
        </w:rPr>
        <w:t xml:space="preserve"> </w:t>
      </w:r>
      <w:proofErr w:type="spellStart"/>
      <w:r w:rsidRPr="00142A4F">
        <w:rPr>
          <w:b/>
          <w:sz w:val="24"/>
          <w:szCs w:val="24"/>
        </w:rPr>
        <w:t>Vet</w:t>
      </w:r>
      <w:proofErr w:type="spellEnd"/>
      <w:r w:rsidRPr="00142A4F">
        <w:rPr>
          <w:b/>
          <w:sz w:val="24"/>
          <w:szCs w:val="24"/>
        </w:rPr>
        <w:t>., injektionsvæske, opløsning</w:t>
      </w:r>
    </w:p>
    <w:p w:rsidR="00F216EE" w:rsidRPr="00142A4F" w:rsidRDefault="00F216EE" w:rsidP="00F216EE">
      <w:pPr>
        <w:tabs>
          <w:tab w:val="left" w:pos="8222"/>
        </w:tabs>
        <w:jc w:val="both"/>
        <w:rPr>
          <w:sz w:val="24"/>
          <w:szCs w:val="24"/>
        </w:rPr>
      </w:pPr>
    </w:p>
    <w:p w:rsidR="00F216EE" w:rsidRPr="00142A4F" w:rsidRDefault="00F216EE" w:rsidP="00F216EE">
      <w:pPr>
        <w:tabs>
          <w:tab w:val="left" w:pos="8222"/>
        </w:tabs>
        <w:jc w:val="both"/>
        <w:rPr>
          <w:sz w:val="24"/>
          <w:szCs w:val="24"/>
        </w:rPr>
      </w:pPr>
    </w:p>
    <w:p w:rsidR="00F216EE" w:rsidRPr="00142A4F" w:rsidRDefault="00F216EE" w:rsidP="008F5885">
      <w:pPr>
        <w:tabs>
          <w:tab w:val="left" w:pos="8222"/>
        </w:tabs>
        <w:ind w:left="567" w:hanging="567"/>
        <w:rPr>
          <w:b/>
          <w:sz w:val="24"/>
          <w:szCs w:val="24"/>
        </w:rPr>
      </w:pPr>
      <w:r w:rsidRPr="00142A4F">
        <w:rPr>
          <w:b/>
          <w:sz w:val="24"/>
          <w:szCs w:val="24"/>
        </w:rPr>
        <w:t>0.</w:t>
      </w:r>
      <w:r w:rsidRPr="00142A4F">
        <w:rPr>
          <w:b/>
          <w:sz w:val="24"/>
          <w:szCs w:val="24"/>
        </w:rPr>
        <w:tab/>
        <w:t>D.SP.NR.</w:t>
      </w:r>
    </w:p>
    <w:p w:rsidR="00F216EE" w:rsidRPr="00142A4F" w:rsidRDefault="00F216EE" w:rsidP="008F5885">
      <w:pPr>
        <w:tabs>
          <w:tab w:val="left" w:pos="8222"/>
        </w:tabs>
        <w:ind w:left="567"/>
        <w:rPr>
          <w:sz w:val="24"/>
          <w:szCs w:val="24"/>
        </w:rPr>
      </w:pPr>
      <w:r w:rsidRPr="00142A4F">
        <w:rPr>
          <w:sz w:val="24"/>
          <w:szCs w:val="24"/>
        </w:rPr>
        <w:t>31131</w:t>
      </w:r>
    </w:p>
    <w:p w:rsidR="00F216EE" w:rsidRPr="00142A4F" w:rsidRDefault="00F216EE" w:rsidP="00F216EE">
      <w:pPr>
        <w:tabs>
          <w:tab w:val="left" w:pos="8222"/>
        </w:tabs>
        <w:ind w:left="851"/>
        <w:rPr>
          <w:sz w:val="24"/>
          <w:szCs w:val="24"/>
        </w:rPr>
      </w:pPr>
    </w:p>
    <w:p w:rsidR="00F216EE" w:rsidRPr="00142A4F" w:rsidRDefault="00F216EE" w:rsidP="008F5885">
      <w:pPr>
        <w:tabs>
          <w:tab w:val="left" w:pos="8222"/>
        </w:tabs>
        <w:ind w:left="567" w:hanging="567"/>
        <w:rPr>
          <w:b/>
          <w:sz w:val="24"/>
          <w:szCs w:val="24"/>
        </w:rPr>
      </w:pPr>
      <w:r w:rsidRPr="00142A4F">
        <w:rPr>
          <w:b/>
          <w:sz w:val="24"/>
          <w:szCs w:val="24"/>
        </w:rPr>
        <w:t>1.</w:t>
      </w:r>
      <w:r w:rsidRPr="00142A4F">
        <w:rPr>
          <w:b/>
          <w:sz w:val="24"/>
          <w:szCs w:val="24"/>
        </w:rPr>
        <w:tab/>
        <w:t>VETERINÆRLÆGEMIDLETS NAVN</w:t>
      </w:r>
    </w:p>
    <w:p w:rsidR="008F5885" w:rsidRPr="00142A4F" w:rsidRDefault="008F5885" w:rsidP="008F5885">
      <w:pPr>
        <w:tabs>
          <w:tab w:val="left" w:pos="567"/>
        </w:tabs>
        <w:rPr>
          <w:sz w:val="24"/>
          <w:szCs w:val="24"/>
        </w:rPr>
      </w:pPr>
      <w:r w:rsidRPr="00142A4F">
        <w:rPr>
          <w:sz w:val="24"/>
          <w:szCs w:val="24"/>
        </w:rPr>
        <w:tab/>
      </w:r>
      <w:proofErr w:type="spellStart"/>
      <w:r w:rsidRPr="00142A4F">
        <w:rPr>
          <w:sz w:val="24"/>
          <w:szCs w:val="24"/>
        </w:rPr>
        <w:t>Spasmipur</w:t>
      </w:r>
      <w:proofErr w:type="spellEnd"/>
      <w:r w:rsidRPr="00142A4F">
        <w:rPr>
          <w:sz w:val="24"/>
          <w:szCs w:val="24"/>
        </w:rPr>
        <w:t xml:space="preserve"> </w:t>
      </w:r>
      <w:proofErr w:type="spellStart"/>
      <w:r w:rsidRPr="00142A4F">
        <w:rPr>
          <w:sz w:val="24"/>
          <w:szCs w:val="24"/>
        </w:rPr>
        <w:t>Vet</w:t>
      </w:r>
      <w:proofErr w:type="spellEnd"/>
      <w:r w:rsidRPr="00142A4F">
        <w:rPr>
          <w:sz w:val="24"/>
          <w:szCs w:val="24"/>
        </w:rPr>
        <w:t>., 20 mg/ml injektionsvæske</w:t>
      </w:r>
    </w:p>
    <w:p w:rsidR="008F5885" w:rsidRPr="00142A4F" w:rsidRDefault="008F5885" w:rsidP="008F5885">
      <w:pPr>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2.</w:t>
      </w:r>
      <w:r w:rsidRPr="00142A4F">
        <w:rPr>
          <w:sz w:val="24"/>
          <w:szCs w:val="24"/>
        </w:rPr>
        <w:tab/>
        <w:t>KVALITATIV OG KVANTITATIV SAMMENSÆTNING</w:t>
      </w:r>
    </w:p>
    <w:p w:rsidR="008F5885" w:rsidRPr="00142A4F" w:rsidRDefault="008F5885" w:rsidP="008F5885">
      <w:pPr>
        <w:rPr>
          <w:sz w:val="24"/>
          <w:szCs w:val="24"/>
        </w:rPr>
      </w:pPr>
    </w:p>
    <w:p w:rsidR="008F5885" w:rsidRPr="00142A4F" w:rsidRDefault="008F5885" w:rsidP="008F5885">
      <w:pPr>
        <w:ind w:firstLine="567"/>
        <w:rPr>
          <w:sz w:val="24"/>
          <w:szCs w:val="24"/>
        </w:rPr>
      </w:pPr>
      <w:r w:rsidRPr="00142A4F">
        <w:rPr>
          <w:sz w:val="24"/>
          <w:szCs w:val="24"/>
        </w:rPr>
        <w:t>Hver ml indeholder:</w:t>
      </w:r>
    </w:p>
    <w:p w:rsidR="008F5885" w:rsidRPr="00142A4F" w:rsidRDefault="008F5885" w:rsidP="008F5885">
      <w:pPr>
        <w:rPr>
          <w:b/>
          <w:sz w:val="24"/>
          <w:szCs w:val="24"/>
        </w:rPr>
      </w:pPr>
    </w:p>
    <w:p w:rsidR="008F5885" w:rsidRPr="00142A4F" w:rsidRDefault="008F5885" w:rsidP="008F5885">
      <w:pPr>
        <w:ind w:left="567"/>
        <w:rPr>
          <w:b/>
          <w:sz w:val="24"/>
          <w:szCs w:val="24"/>
        </w:rPr>
      </w:pPr>
      <w:r w:rsidRPr="00142A4F">
        <w:rPr>
          <w:b/>
          <w:sz w:val="24"/>
          <w:szCs w:val="24"/>
        </w:rPr>
        <w:t>Aktivt stof:</w:t>
      </w:r>
    </w:p>
    <w:p w:rsidR="008F5885" w:rsidRPr="00142A4F" w:rsidRDefault="008F5885" w:rsidP="008F5885">
      <w:pPr>
        <w:ind w:left="567"/>
        <w:rPr>
          <w:iCs/>
          <w:sz w:val="24"/>
          <w:szCs w:val="24"/>
        </w:rPr>
      </w:pPr>
      <w:proofErr w:type="spellStart"/>
      <w:r w:rsidRPr="00142A4F">
        <w:rPr>
          <w:iCs/>
          <w:sz w:val="24"/>
          <w:szCs w:val="24"/>
        </w:rPr>
        <w:t>Hyoscinbutylbromid</w:t>
      </w:r>
      <w:proofErr w:type="spellEnd"/>
      <w:r w:rsidRPr="00142A4F">
        <w:rPr>
          <w:iCs/>
          <w:sz w:val="24"/>
          <w:szCs w:val="24"/>
        </w:rPr>
        <w:tab/>
      </w:r>
      <w:r w:rsidRPr="00142A4F">
        <w:rPr>
          <w:iCs/>
          <w:sz w:val="24"/>
          <w:szCs w:val="24"/>
        </w:rPr>
        <w:tab/>
        <w:t>20 mg</w:t>
      </w:r>
    </w:p>
    <w:p w:rsidR="008F5885" w:rsidRPr="00142A4F" w:rsidRDefault="008F5885" w:rsidP="008F5885">
      <w:pPr>
        <w:ind w:left="567"/>
        <w:rPr>
          <w:iCs/>
          <w:sz w:val="24"/>
          <w:szCs w:val="24"/>
        </w:rPr>
      </w:pPr>
      <w:r w:rsidRPr="00142A4F">
        <w:rPr>
          <w:iCs/>
          <w:sz w:val="24"/>
          <w:szCs w:val="24"/>
        </w:rPr>
        <w:t xml:space="preserve">(svarende til 13,8 mg </w:t>
      </w:r>
      <w:proofErr w:type="spellStart"/>
      <w:r w:rsidRPr="00142A4F">
        <w:rPr>
          <w:iCs/>
          <w:sz w:val="24"/>
          <w:szCs w:val="24"/>
        </w:rPr>
        <w:t>hyoscin</w:t>
      </w:r>
      <w:proofErr w:type="spellEnd"/>
      <w:r w:rsidRPr="00142A4F">
        <w:rPr>
          <w:iCs/>
          <w:sz w:val="24"/>
          <w:szCs w:val="24"/>
        </w:rPr>
        <w:t>)</w:t>
      </w:r>
    </w:p>
    <w:p w:rsidR="008F5885" w:rsidRPr="00142A4F" w:rsidRDefault="008F5885" w:rsidP="008F5885">
      <w:pPr>
        <w:ind w:left="567"/>
        <w:rPr>
          <w:b/>
          <w:sz w:val="24"/>
          <w:szCs w:val="24"/>
        </w:rPr>
      </w:pPr>
    </w:p>
    <w:p w:rsidR="008F5885" w:rsidRPr="00142A4F" w:rsidRDefault="008F5885" w:rsidP="008F5885">
      <w:pPr>
        <w:ind w:left="567"/>
        <w:rPr>
          <w:b/>
          <w:sz w:val="24"/>
          <w:szCs w:val="24"/>
        </w:rPr>
      </w:pPr>
      <w:r w:rsidRPr="00142A4F">
        <w:rPr>
          <w:b/>
          <w:sz w:val="24"/>
          <w:szCs w:val="24"/>
        </w:rPr>
        <w:t>Hjælpestoffer:</w:t>
      </w:r>
    </w:p>
    <w:p w:rsidR="008F5885" w:rsidRPr="00142A4F" w:rsidRDefault="008F5885" w:rsidP="008F5885">
      <w:pPr>
        <w:rPr>
          <w:sz w:val="24"/>
          <w:szCs w:val="24"/>
        </w:rPr>
      </w:pPr>
    </w:p>
    <w:tbl>
      <w:tblPr>
        <w:tblW w:w="906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8F5885" w:rsidRPr="00142A4F" w:rsidTr="00142A4F">
        <w:tc>
          <w:tcPr>
            <w:tcW w:w="4521" w:type="dxa"/>
            <w:shd w:val="clear" w:color="auto" w:fill="auto"/>
            <w:vAlign w:val="center"/>
          </w:tcPr>
          <w:p w:rsidR="008F5885" w:rsidRPr="00142A4F" w:rsidRDefault="008F5885" w:rsidP="005939DE">
            <w:pPr>
              <w:spacing w:before="60" w:after="60"/>
              <w:rPr>
                <w:b/>
                <w:bCs/>
                <w:iCs/>
                <w:sz w:val="24"/>
                <w:szCs w:val="24"/>
              </w:rPr>
            </w:pPr>
            <w:r w:rsidRPr="00142A4F">
              <w:rPr>
                <w:b/>
                <w:bCs/>
                <w:iCs/>
                <w:sz w:val="24"/>
                <w:szCs w:val="24"/>
              </w:rPr>
              <w:t>Kvalitativ sammensætning af hjælpestoffer og andre bestanddele</w:t>
            </w:r>
          </w:p>
        </w:tc>
        <w:tc>
          <w:tcPr>
            <w:tcW w:w="4540" w:type="dxa"/>
            <w:shd w:val="clear" w:color="auto" w:fill="auto"/>
            <w:vAlign w:val="center"/>
          </w:tcPr>
          <w:p w:rsidR="008F5885" w:rsidRPr="00142A4F" w:rsidRDefault="008F5885" w:rsidP="005939DE">
            <w:pPr>
              <w:spacing w:before="60" w:after="60"/>
              <w:rPr>
                <w:b/>
                <w:bCs/>
                <w:iCs/>
                <w:sz w:val="24"/>
                <w:szCs w:val="24"/>
              </w:rPr>
            </w:pPr>
            <w:r w:rsidRPr="00142A4F">
              <w:rPr>
                <w:b/>
                <w:bCs/>
                <w:iCs/>
                <w:sz w:val="24"/>
                <w:szCs w:val="24"/>
              </w:rPr>
              <w:t>Kvantitativ sammensætning, hvis oplysningen er vigtig for korrekt administration af veterinærlægemidlet</w:t>
            </w:r>
          </w:p>
        </w:tc>
      </w:tr>
      <w:tr w:rsidR="008F5885" w:rsidRPr="00142A4F" w:rsidTr="00142A4F">
        <w:tc>
          <w:tcPr>
            <w:tcW w:w="4521" w:type="dxa"/>
            <w:shd w:val="clear" w:color="auto" w:fill="auto"/>
            <w:vAlign w:val="center"/>
          </w:tcPr>
          <w:p w:rsidR="008F5885" w:rsidRPr="00142A4F" w:rsidRDefault="008F5885" w:rsidP="005939DE">
            <w:pPr>
              <w:spacing w:before="60" w:after="60"/>
              <w:ind w:left="567" w:hanging="567"/>
              <w:rPr>
                <w:iCs/>
                <w:sz w:val="24"/>
                <w:szCs w:val="24"/>
              </w:rPr>
            </w:pPr>
            <w:proofErr w:type="spellStart"/>
            <w:r w:rsidRPr="00142A4F">
              <w:rPr>
                <w:sz w:val="24"/>
                <w:szCs w:val="24"/>
              </w:rPr>
              <w:t>Benzylalkohol</w:t>
            </w:r>
            <w:proofErr w:type="spellEnd"/>
            <w:r w:rsidRPr="00142A4F">
              <w:rPr>
                <w:sz w:val="24"/>
                <w:szCs w:val="24"/>
              </w:rPr>
              <w:t xml:space="preserve"> (E1519)</w:t>
            </w:r>
          </w:p>
        </w:tc>
        <w:tc>
          <w:tcPr>
            <w:tcW w:w="4540" w:type="dxa"/>
            <w:shd w:val="clear" w:color="auto" w:fill="auto"/>
            <w:vAlign w:val="center"/>
          </w:tcPr>
          <w:p w:rsidR="008F5885" w:rsidRPr="00142A4F" w:rsidRDefault="008F5885" w:rsidP="005939DE">
            <w:pPr>
              <w:spacing w:before="60" w:after="60"/>
              <w:rPr>
                <w:iCs/>
                <w:sz w:val="24"/>
                <w:szCs w:val="24"/>
              </w:rPr>
            </w:pPr>
            <w:r w:rsidRPr="00142A4F">
              <w:rPr>
                <w:iCs/>
                <w:sz w:val="24"/>
                <w:szCs w:val="24"/>
              </w:rPr>
              <w:t>20 mg</w:t>
            </w:r>
          </w:p>
        </w:tc>
      </w:tr>
      <w:tr w:rsidR="008F5885" w:rsidRPr="00142A4F" w:rsidTr="00142A4F">
        <w:tc>
          <w:tcPr>
            <w:tcW w:w="4521" w:type="dxa"/>
            <w:shd w:val="clear" w:color="auto" w:fill="auto"/>
            <w:vAlign w:val="center"/>
          </w:tcPr>
          <w:p w:rsidR="008F5885" w:rsidRPr="00142A4F" w:rsidRDefault="008F5885" w:rsidP="005939DE">
            <w:pPr>
              <w:spacing w:before="60" w:after="60"/>
              <w:rPr>
                <w:iCs/>
                <w:sz w:val="24"/>
                <w:szCs w:val="24"/>
              </w:rPr>
            </w:pPr>
            <w:r w:rsidRPr="00142A4F">
              <w:rPr>
                <w:iCs/>
                <w:sz w:val="24"/>
                <w:szCs w:val="24"/>
              </w:rPr>
              <w:t>Vand til injektionsvæsker</w:t>
            </w:r>
          </w:p>
        </w:tc>
        <w:tc>
          <w:tcPr>
            <w:tcW w:w="4540" w:type="dxa"/>
            <w:shd w:val="clear" w:color="auto" w:fill="auto"/>
            <w:vAlign w:val="center"/>
          </w:tcPr>
          <w:p w:rsidR="008F5885" w:rsidRPr="00142A4F" w:rsidRDefault="008F5885" w:rsidP="005939DE">
            <w:pPr>
              <w:spacing w:before="60" w:after="60"/>
              <w:rPr>
                <w:iCs/>
                <w:sz w:val="24"/>
                <w:szCs w:val="24"/>
              </w:rPr>
            </w:pPr>
          </w:p>
        </w:tc>
      </w:tr>
    </w:tbl>
    <w:p w:rsidR="008F5885" w:rsidRPr="00142A4F" w:rsidRDefault="008F5885" w:rsidP="008F5885">
      <w:pPr>
        <w:rPr>
          <w:sz w:val="24"/>
          <w:szCs w:val="24"/>
        </w:rPr>
      </w:pPr>
    </w:p>
    <w:p w:rsidR="008F5885" w:rsidRPr="00142A4F" w:rsidRDefault="008F5885" w:rsidP="008F5885">
      <w:pPr>
        <w:ind w:firstLine="567"/>
        <w:rPr>
          <w:sz w:val="24"/>
          <w:szCs w:val="24"/>
        </w:rPr>
      </w:pPr>
      <w:r w:rsidRPr="00142A4F">
        <w:rPr>
          <w:sz w:val="24"/>
          <w:szCs w:val="24"/>
        </w:rPr>
        <w:t>Klar, farveløs til lysegul opløsning.</w:t>
      </w:r>
    </w:p>
    <w:p w:rsidR="008F5885" w:rsidRPr="00142A4F" w:rsidRDefault="008F5885" w:rsidP="008F5885">
      <w:pPr>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w:t>
      </w:r>
      <w:r w:rsidRPr="00142A4F">
        <w:rPr>
          <w:sz w:val="24"/>
          <w:szCs w:val="24"/>
        </w:rPr>
        <w:tab/>
        <w:t>KLINISKE OPLYSNINGER</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3.1</w:t>
      </w:r>
      <w:r w:rsidRPr="00142A4F">
        <w:rPr>
          <w:sz w:val="24"/>
          <w:szCs w:val="24"/>
        </w:rPr>
        <w:tab/>
        <w:t>Dyrearter, som lægemidlet er beregnet til</w:t>
      </w:r>
    </w:p>
    <w:p w:rsidR="008F5885" w:rsidRPr="00142A4F" w:rsidRDefault="008F5885" w:rsidP="008F5885">
      <w:pPr>
        <w:pStyle w:val="Style1"/>
        <w:rPr>
          <w:b w:val="0"/>
          <w:bCs/>
          <w:sz w:val="24"/>
          <w:szCs w:val="24"/>
        </w:rPr>
      </w:pPr>
    </w:p>
    <w:p w:rsidR="008F5885" w:rsidRPr="00142A4F" w:rsidRDefault="008F5885" w:rsidP="008F5885">
      <w:pPr>
        <w:pStyle w:val="Style1"/>
        <w:rPr>
          <w:b w:val="0"/>
          <w:bCs/>
          <w:sz w:val="24"/>
          <w:szCs w:val="24"/>
        </w:rPr>
      </w:pPr>
      <w:r w:rsidRPr="00142A4F">
        <w:rPr>
          <w:b w:val="0"/>
          <w:bCs/>
          <w:sz w:val="24"/>
          <w:szCs w:val="24"/>
        </w:rPr>
        <w:tab/>
        <w:t>Hest, kvæg, får og svin.</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3.2</w:t>
      </w:r>
      <w:r w:rsidRPr="00142A4F">
        <w:rPr>
          <w:sz w:val="24"/>
          <w:szCs w:val="24"/>
        </w:rPr>
        <w:tab/>
        <w:t>Terapeutiske indikationer for hver dyreart, som lægemidlet er beregnet til</w:t>
      </w:r>
    </w:p>
    <w:p w:rsidR="008F5885" w:rsidRPr="00142A4F" w:rsidRDefault="008F5885" w:rsidP="008F5885">
      <w:pPr>
        <w:rPr>
          <w:sz w:val="24"/>
          <w:szCs w:val="24"/>
        </w:rPr>
      </w:pPr>
    </w:p>
    <w:p w:rsidR="008F5885" w:rsidRPr="00142A4F" w:rsidRDefault="008F5885" w:rsidP="008F5885">
      <w:pPr>
        <w:ind w:firstLine="567"/>
        <w:rPr>
          <w:sz w:val="24"/>
          <w:szCs w:val="24"/>
        </w:rPr>
      </w:pPr>
      <w:r w:rsidRPr="00142A4F">
        <w:rPr>
          <w:sz w:val="24"/>
          <w:szCs w:val="24"/>
        </w:rPr>
        <w:t xml:space="preserve">Behandling af akutte spasmer i mave-tarm-kanalen (kolik) og i urinvejene. </w:t>
      </w:r>
    </w:p>
    <w:p w:rsidR="008F5885" w:rsidRPr="00142A4F" w:rsidRDefault="008F5885" w:rsidP="008F5885">
      <w:pPr>
        <w:ind w:left="567"/>
        <w:rPr>
          <w:sz w:val="24"/>
          <w:szCs w:val="24"/>
        </w:rPr>
      </w:pPr>
      <w:r w:rsidRPr="00142A4F">
        <w:rPr>
          <w:sz w:val="24"/>
          <w:szCs w:val="24"/>
        </w:rPr>
        <w:t>Kan anvendes ved procedurer, hvor der er behov for reduceret peristaltisk aktivitet i mave-tarm-kanalen eller reducerede kontraktioner i urinvejene.</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3.3</w:t>
      </w:r>
      <w:r w:rsidRPr="00142A4F">
        <w:rPr>
          <w:sz w:val="24"/>
          <w:szCs w:val="24"/>
        </w:rPr>
        <w:tab/>
        <w:t>Kontraindikationer</w:t>
      </w:r>
    </w:p>
    <w:p w:rsidR="008F5885" w:rsidRPr="00142A4F" w:rsidDel="002C39A0" w:rsidRDefault="008F5885" w:rsidP="008F5885">
      <w:pPr>
        <w:rPr>
          <w:sz w:val="24"/>
          <w:szCs w:val="24"/>
        </w:rPr>
      </w:pPr>
    </w:p>
    <w:p w:rsidR="008F5885" w:rsidRPr="00142A4F" w:rsidRDefault="008F5885" w:rsidP="008F5885">
      <w:pPr>
        <w:ind w:left="567"/>
        <w:rPr>
          <w:sz w:val="24"/>
          <w:szCs w:val="24"/>
        </w:rPr>
      </w:pPr>
      <w:r w:rsidRPr="00142A4F">
        <w:rPr>
          <w:sz w:val="24"/>
          <w:szCs w:val="24"/>
        </w:rPr>
        <w:t xml:space="preserve">Må ikke anvendes i tilfælde af paralytisk </w:t>
      </w:r>
      <w:proofErr w:type="spellStart"/>
      <w:r w:rsidRPr="00142A4F">
        <w:rPr>
          <w:sz w:val="24"/>
          <w:szCs w:val="24"/>
        </w:rPr>
        <w:t>ileus</w:t>
      </w:r>
      <w:proofErr w:type="spellEnd"/>
      <w:r w:rsidRPr="00142A4F">
        <w:rPr>
          <w:sz w:val="24"/>
          <w:szCs w:val="24"/>
        </w:rPr>
        <w:t>, mekanisk obstruktion eller hjerterytmeforstyrrelser.</w:t>
      </w:r>
    </w:p>
    <w:p w:rsidR="008F5885" w:rsidRPr="00142A4F" w:rsidRDefault="008F5885" w:rsidP="008F5885">
      <w:pPr>
        <w:ind w:left="567"/>
        <w:rPr>
          <w:sz w:val="24"/>
          <w:szCs w:val="24"/>
        </w:rPr>
      </w:pPr>
      <w:r w:rsidRPr="00142A4F">
        <w:rPr>
          <w:sz w:val="24"/>
          <w:szCs w:val="24"/>
        </w:rPr>
        <w:t>Må ikke anvendes i tilfælde af overfølsomhed over for det aktive stof eller over for et eller flere af hjælpestofferne.</w:t>
      </w:r>
    </w:p>
    <w:p w:rsidR="008F5885" w:rsidRPr="00142A4F" w:rsidRDefault="008F5885" w:rsidP="008F5885">
      <w:pPr>
        <w:ind w:left="567"/>
        <w:rPr>
          <w:sz w:val="24"/>
          <w:szCs w:val="24"/>
        </w:rPr>
      </w:pPr>
      <w:r w:rsidRPr="00142A4F">
        <w:rPr>
          <w:sz w:val="24"/>
          <w:szCs w:val="24"/>
        </w:rPr>
        <w:t xml:space="preserve">Må ikke anvendes til heste med </w:t>
      </w:r>
      <w:proofErr w:type="spellStart"/>
      <w:r w:rsidRPr="00142A4F">
        <w:rPr>
          <w:sz w:val="24"/>
          <w:szCs w:val="24"/>
        </w:rPr>
        <w:t>glaukom</w:t>
      </w:r>
      <w:proofErr w:type="spellEnd"/>
      <w:r w:rsidRPr="00142A4F">
        <w:rPr>
          <w:sz w:val="24"/>
          <w:szCs w:val="24"/>
        </w:rPr>
        <w:t>.</w:t>
      </w:r>
    </w:p>
    <w:p w:rsidR="008F5885" w:rsidRPr="00142A4F" w:rsidRDefault="008F5885" w:rsidP="008F5885">
      <w:pPr>
        <w:ind w:left="567"/>
        <w:rPr>
          <w:sz w:val="24"/>
          <w:szCs w:val="24"/>
        </w:rPr>
      </w:pPr>
      <w:r w:rsidRPr="00142A4F">
        <w:rPr>
          <w:sz w:val="24"/>
          <w:szCs w:val="24"/>
        </w:rPr>
        <w:t>Må ikke anvendes til heste, der er under 6 uger gamle.</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3.4</w:t>
      </w:r>
      <w:r w:rsidRPr="00142A4F">
        <w:rPr>
          <w:sz w:val="24"/>
          <w:szCs w:val="24"/>
        </w:rPr>
        <w:tab/>
        <w:t>Særlige advarsler</w:t>
      </w:r>
    </w:p>
    <w:p w:rsidR="008F5885" w:rsidRPr="00142A4F" w:rsidRDefault="008F5885" w:rsidP="008F5885">
      <w:pPr>
        <w:rPr>
          <w:sz w:val="24"/>
          <w:szCs w:val="24"/>
        </w:rPr>
      </w:pPr>
    </w:p>
    <w:p w:rsidR="008F5885" w:rsidRPr="00142A4F" w:rsidRDefault="008F5885" w:rsidP="008F5885">
      <w:pPr>
        <w:ind w:firstLine="567"/>
        <w:rPr>
          <w:sz w:val="24"/>
          <w:szCs w:val="24"/>
        </w:rPr>
      </w:pPr>
      <w:r w:rsidRPr="00142A4F">
        <w:rPr>
          <w:sz w:val="24"/>
          <w:szCs w:val="24"/>
        </w:rPr>
        <w:t>Ingen.</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3.5</w:t>
      </w:r>
      <w:r w:rsidRPr="00142A4F">
        <w:rPr>
          <w:sz w:val="24"/>
          <w:szCs w:val="24"/>
        </w:rPr>
        <w:tab/>
        <w:t>Særlige forholdsregler vedrørende brugen</w:t>
      </w:r>
    </w:p>
    <w:p w:rsidR="008F5885" w:rsidRPr="00142A4F" w:rsidRDefault="008F5885" w:rsidP="008F5885">
      <w:pPr>
        <w:rPr>
          <w:sz w:val="24"/>
          <w:szCs w:val="24"/>
        </w:rPr>
      </w:pPr>
    </w:p>
    <w:p w:rsidR="008F5885" w:rsidRPr="00142A4F" w:rsidRDefault="008F5885" w:rsidP="008F5885">
      <w:pPr>
        <w:ind w:left="567"/>
        <w:rPr>
          <w:sz w:val="24"/>
          <w:szCs w:val="24"/>
          <w:u w:val="single"/>
        </w:rPr>
      </w:pPr>
      <w:r w:rsidRPr="00142A4F">
        <w:rPr>
          <w:sz w:val="24"/>
          <w:szCs w:val="24"/>
          <w:u w:val="single"/>
        </w:rPr>
        <w:t>Særlige forholdsregler vedrørende sikker brug hos de dyrearter, som lægemidlet er beregnet til:</w:t>
      </w:r>
    </w:p>
    <w:p w:rsidR="008F5885" w:rsidRPr="00142A4F" w:rsidRDefault="008F5885" w:rsidP="008F5885">
      <w:pPr>
        <w:ind w:left="567"/>
        <w:rPr>
          <w:sz w:val="24"/>
          <w:szCs w:val="24"/>
        </w:rPr>
      </w:pPr>
    </w:p>
    <w:p w:rsidR="008F5885" w:rsidRPr="00142A4F" w:rsidRDefault="008F5885" w:rsidP="008F5885">
      <w:pPr>
        <w:ind w:left="567"/>
        <w:rPr>
          <w:sz w:val="24"/>
          <w:szCs w:val="24"/>
        </w:rPr>
      </w:pPr>
      <w:r w:rsidRPr="00142A4F">
        <w:rPr>
          <w:sz w:val="24"/>
          <w:szCs w:val="24"/>
        </w:rPr>
        <w:t>Heste bør overvåges nøje efter behandling.</w:t>
      </w:r>
    </w:p>
    <w:p w:rsidR="008F5885" w:rsidRPr="00142A4F" w:rsidRDefault="008F5885" w:rsidP="008F5885">
      <w:pPr>
        <w:ind w:left="567"/>
        <w:rPr>
          <w:sz w:val="24"/>
          <w:szCs w:val="24"/>
        </w:rPr>
      </w:pPr>
      <w:r w:rsidRPr="00142A4F">
        <w:rPr>
          <w:sz w:val="24"/>
          <w:szCs w:val="24"/>
        </w:rPr>
        <w:t>Behandlingen er hovedsagelig symptomatisk, og det er nødvendigt med en passende håndtering af den tilgrundliggende forstyrrelse.</w:t>
      </w:r>
    </w:p>
    <w:p w:rsidR="008F5885" w:rsidRPr="00142A4F" w:rsidRDefault="008F5885" w:rsidP="008F5885">
      <w:pPr>
        <w:rPr>
          <w:sz w:val="24"/>
          <w:szCs w:val="24"/>
        </w:rPr>
      </w:pPr>
    </w:p>
    <w:p w:rsidR="008F5885" w:rsidRPr="00142A4F" w:rsidRDefault="008F5885" w:rsidP="008F5885">
      <w:pPr>
        <w:ind w:left="567"/>
        <w:rPr>
          <w:sz w:val="24"/>
          <w:szCs w:val="24"/>
          <w:u w:val="single"/>
        </w:rPr>
      </w:pPr>
      <w:r w:rsidRPr="00142A4F">
        <w:rPr>
          <w:sz w:val="24"/>
          <w:szCs w:val="24"/>
          <w:u w:val="single"/>
        </w:rPr>
        <w:t>Særlige forholdsregler for personer, der administrerer veterinærlægemidlet til dyr:</w:t>
      </w:r>
    </w:p>
    <w:p w:rsidR="008F5885" w:rsidRPr="00142A4F" w:rsidRDefault="008F5885" w:rsidP="008F5885">
      <w:pPr>
        <w:ind w:left="567"/>
        <w:rPr>
          <w:sz w:val="24"/>
          <w:szCs w:val="24"/>
        </w:rPr>
      </w:pPr>
    </w:p>
    <w:p w:rsidR="008F5885" w:rsidRPr="00142A4F" w:rsidRDefault="008F5885" w:rsidP="008F5885">
      <w:pPr>
        <w:ind w:left="567"/>
        <w:rPr>
          <w:sz w:val="24"/>
          <w:szCs w:val="24"/>
        </w:rPr>
      </w:pPr>
      <w:r w:rsidRPr="00142A4F">
        <w:rPr>
          <w:sz w:val="24"/>
          <w:szCs w:val="24"/>
        </w:rPr>
        <w:t xml:space="preserve">Ved kendt overfølsomhed over for </w:t>
      </w:r>
      <w:proofErr w:type="spellStart"/>
      <w:r w:rsidRPr="00142A4F">
        <w:rPr>
          <w:sz w:val="24"/>
          <w:szCs w:val="24"/>
        </w:rPr>
        <w:t>hyoscinbutylbromid</w:t>
      </w:r>
      <w:proofErr w:type="spellEnd"/>
      <w:r w:rsidRPr="00142A4F">
        <w:rPr>
          <w:sz w:val="24"/>
          <w:szCs w:val="24"/>
        </w:rPr>
        <w:t xml:space="preserve"> eller </w:t>
      </w:r>
      <w:proofErr w:type="spellStart"/>
      <w:r w:rsidRPr="00142A4F">
        <w:rPr>
          <w:sz w:val="24"/>
          <w:szCs w:val="24"/>
        </w:rPr>
        <w:t>benzylalkohol</w:t>
      </w:r>
      <w:proofErr w:type="spellEnd"/>
      <w:r w:rsidRPr="00142A4F">
        <w:rPr>
          <w:sz w:val="24"/>
          <w:szCs w:val="24"/>
        </w:rPr>
        <w:t xml:space="preserve"> bør kontakt med veterinærlægemidlet undgås.</w:t>
      </w:r>
    </w:p>
    <w:p w:rsidR="008F5885" w:rsidRPr="00142A4F" w:rsidRDefault="008F5885" w:rsidP="008F5885">
      <w:pPr>
        <w:ind w:left="567"/>
        <w:rPr>
          <w:sz w:val="24"/>
          <w:szCs w:val="24"/>
        </w:rPr>
      </w:pPr>
      <w:r w:rsidRPr="00142A4F">
        <w:rPr>
          <w:sz w:val="24"/>
          <w:szCs w:val="24"/>
        </w:rPr>
        <w:t>Selvinjektion ved hændeligt uheld kan føre til hjerte- og kredsløbspåvirkninger. Undgå selvinjektion ved hændeligt uheld. I tilfælde af utilsigtet selvinjektion ved hændeligt uheld skal der straks søges lægehjælp, og indlægssedlen eller etiketten bør vises til lægen.</w:t>
      </w:r>
    </w:p>
    <w:p w:rsidR="008F5885" w:rsidRPr="00142A4F" w:rsidRDefault="008F5885" w:rsidP="008F5885">
      <w:pPr>
        <w:ind w:left="567"/>
        <w:rPr>
          <w:sz w:val="24"/>
          <w:szCs w:val="24"/>
        </w:rPr>
      </w:pPr>
      <w:r w:rsidRPr="00142A4F">
        <w:rPr>
          <w:sz w:val="24"/>
          <w:szCs w:val="24"/>
        </w:rPr>
        <w:t>Veterinærlægemidlet kan forårsage hud- og øjenirritation. Undgå kontakt med hud og øjne. I tilfælde af kontakt med huden vaskes med sæbe og vand. Hvis der er vedvarende irritation, skal der søges lægehjælp. Vask hænder efter brug.</w:t>
      </w:r>
    </w:p>
    <w:p w:rsidR="008F5885" w:rsidRPr="00142A4F" w:rsidRDefault="008F5885" w:rsidP="008F5885">
      <w:pPr>
        <w:ind w:left="567"/>
        <w:rPr>
          <w:sz w:val="24"/>
          <w:szCs w:val="24"/>
        </w:rPr>
      </w:pPr>
      <w:r w:rsidRPr="00142A4F">
        <w:rPr>
          <w:sz w:val="24"/>
          <w:szCs w:val="24"/>
        </w:rPr>
        <w:t>Hvis veterinærlægemidlet kommer i kontakt med øjnene, skylles øjnene straks med rigelige mængder vand, og ved vedvarende irritation, skal der søges lægehjælp.</w:t>
      </w:r>
    </w:p>
    <w:p w:rsidR="008F5885" w:rsidRPr="00142A4F" w:rsidRDefault="008F5885" w:rsidP="008F5885">
      <w:pPr>
        <w:ind w:left="567"/>
        <w:rPr>
          <w:sz w:val="24"/>
          <w:szCs w:val="24"/>
        </w:rPr>
      </w:pPr>
    </w:p>
    <w:p w:rsidR="008F5885" w:rsidRPr="00142A4F" w:rsidRDefault="008F5885" w:rsidP="008F5885">
      <w:pPr>
        <w:ind w:left="567"/>
        <w:rPr>
          <w:sz w:val="24"/>
          <w:szCs w:val="24"/>
          <w:u w:val="single"/>
        </w:rPr>
      </w:pPr>
      <w:r w:rsidRPr="00142A4F">
        <w:rPr>
          <w:sz w:val="24"/>
          <w:szCs w:val="24"/>
          <w:u w:val="single"/>
        </w:rPr>
        <w:t>Særlige forholdsregler vedrørende beskyttelse af miljøet:</w:t>
      </w:r>
    </w:p>
    <w:p w:rsidR="008F5885" w:rsidRPr="00142A4F" w:rsidRDefault="008F5885" w:rsidP="008F5885">
      <w:pPr>
        <w:ind w:left="567"/>
        <w:rPr>
          <w:sz w:val="24"/>
          <w:szCs w:val="24"/>
        </w:rPr>
      </w:pPr>
    </w:p>
    <w:p w:rsidR="008F5885" w:rsidRPr="00142A4F" w:rsidRDefault="008F5885" w:rsidP="008F5885">
      <w:pPr>
        <w:ind w:left="567"/>
        <w:rPr>
          <w:sz w:val="24"/>
          <w:szCs w:val="24"/>
        </w:rPr>
      </w:pPr>
      <w:r w:rsidRPr="00142A4F">
        <w:rPr>
          <w:sz w:val="24"/>
          <w:szCs w:val="24"/>
        </w:rPr>
        <w:t>Ikke relevant.</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3.6</w:t>
      </w:r>
      <w:r w:rsidRPr="00142A4F">
        <w:rPr>
          <w:sz w:val="24"/>
          <w:szCs w:val="24"/>
        </w:rPr>
        <w:tab/>
        <w:t>Bivirkninger</w:t>
      </w:r>
    </w:p>
    <w:p w:rsidR="008F5885" w:rsidRPr="00142A4F" w:rsidRDefault="008F5885" w:rsidP="008F5885">
      <w:pPr>
        <w:rPr>
          <w:sz w:val="24"/>
          <w:szCs w:val="24"/>
        </w:rPr>
      </w:pPr>
    </w:p>
    <w:p w:rsidR="008F5885" w:rsidRPr="00142A4F" w:rsidRDefault="008F5885" w:rsidP="008F5885">
      <w:pPr>
        <w:ind w:firstLine="567"/>
        <w:rPr>
          <w:sz w:val="24"/>
          <w:szCs w:val="24"/>
          <w:u w:val="single"/>
        </w:rPr>
      </w:pPr>
      <w:r w:rsidRPr="00142A4F">
        <w:rPr>
          <w:sz w:val="24"/>
          <w:szCs w:val="24"/>
          <w:u w:val="single"/>
        </w:rPr>
        <w:t>Heste:</w:t>
      </w:r>
    </w:p>
    <w:p w:rsidR="008F5885" w:rsidRPr="00142A4F" w:rsidRDefault="008F5885" w:rsidP="008F5885">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8F5885" w:rsidRPr="00142A4F" w:rsidTr="00142A4F">
        <w:tc>
          <w:tcPr>
            <w:tcW w:w="2266" w:type="pct"/>
          </w:tcPr>
          <w:p w:rsidR="008F5885" w:rsidRPr="00142A4F" w:rsidRDefault="008F5885" w:rsidP="005939DE">
            <w:pPr>
              <w:spacing w:before="60" w:after="60"/>
              <w:rPr>
                <w:sz w:val="24"/>
                <w:szCs w:val="24"/>
              </w:rPr>
            </w:pPr>
            <w:r w:rsidRPr="00142A4F">
              <w:rPr>
                <w:sz w:val="24"/>
                <w:szCs w:val="24"/>
              </w:rPr>
              <w:t>Meget sjælden</w:t>
            </w:r>
          </w:p>
          <w:p w:rsidR="008F5885" w:rsidRPr="00142A4F" w:rsidRDefault="008F5885" w:rsidP="005939DE">
            <w:pPr>
              <w:spacing w:before="60" w:after="60"/>
              <w:rPr>
                <w:sz w:val="24"/>
                <w:szCs w:val="24"/>
              </w:rPr>
            </w:pPr>
            <w:r w:rsidRPr="00142A4F">
              <w:rPr>
                <w:sz w:val="24"/>
                <w:szCs w:val="24"/>
              </w:rPr>
              <w:lastRenderedPageBreak/>
              <w:t>(&lt; 1 dyr ud af 10.000 behandlede dyr, herunder enkeltstående indberetninger):</w:t>
            </w:r>
          </w:p>
        </w:tc>
        <w:tc>
          <w:tcPr>
            <w:tcW w:w="2734" w:type="pct"/>
            <w:hideMark/>
          </w:tcPr>
          <w:p w:rsidR="008F5885" w:rsidRPr="00142A4F" w:rsidRDefault="008F5885" w:rsidP="005939DE">
            <w:pPr>
              <w:spacing w:before="60" w:after="60"/>
              <w:rPr>
                <w:iCs/>
                <w:sz w:val="24"/>
                <w:szCs w:val="24"/>
              </w:rPr>
            </w:pPr>
            <w:proofErr w:type="spellStart"/>
            <w:r w:rsidRPr="00142A4F">
              <w:rPr>
                <w:iCs/>
                <w:sz w:val="24"/>
                <w:szCs w:val="24"/>
              </w:rPr>
              <w:lastRenderedPageBreak/>
              <w:t>Takykardi</w:t>
            </w:r>
            <w:proofErr w:type="spellEnd"/>
          </w:p>
        </w:tc>
      </w:tr>
      <w:tr w:rsidR="008F5885" w:rsidRPr="00142A4F" w:rsidTr="00142A4F">
        <w:tc>
          <w:tcPr>
            <w:tcW w:w="2266" w:type="pct"/>
          </w:tcPr>
          <w:p w:rsidR="008F5885" w:rsidRPr="00142A4F" w:rsidRDefault="008F5885" w:rsidP="005939DE">
            <w:pPr>
              <w:spacing w:before="60" w:after="60"/>
              <w:rPr>
                <w:sz w:val="24"/>
                <w:szCs w:val="24"/>
              </w:rPr>
            </w:pPr>
            <w:r w:rsidRPr="00142A4F">
              <w:rPr>
                <w:sz w:val="24"/>
                <w:szCs w:val="24"/>
              </w:rPr>
              <w:t>Ikke kendt (hyppigheden kan ikke estimeres ud fra forhåndenværende data):</w:t>
            </w:r>
          </w:p>
        </w:tc>
        <w:tc>
          <w:tcPr>
            <w:tcW w:w="2734" w:type="pct"/>
          </w:tcPr>
          <w:p w:rsidR="008F5885" w:rsidRPr="00142A4F" w:rsidRDefault="008F5885" w:rsidP="005939DE">
            <w:pPr>
              <w:spacing w:before="60" w:after="60"/>
              <w:rPr>
                <w:iCs/>
                <w:sz w:val="24"/>
                <w:szCs w:val="24"/>
              </w:rPr>
            </w:pPr>
            <w:r w:rsidRPr="00142A4F">
              <w:rPr>
                <w:iCs/>
                <w:sz w:val="24"/>
                <w:szCs w:val="24"/>
              </w:rPr>
              <w:t>Kolik</w:t>
            </w:r>
            <w:r w:rsidRPr="00142A4F">
              <w:rPr>
                <w:iCs/>
                <w:sz w:val="24"/>
                <w:szCs w:val="24"/>
                <w:vertAlign w:val="superscript"/>
              </w:rPr>
              <w:t>1</w:t>
            </w:r>
          </w:p>
        </w:tc>
      </w:tr>
    </w:tbl>
    <w:p w:rsidR="008F5885" w:rsidRPr="00142A4F" w:rsidRDefault="008F5885" w:rsidP="008F5885">
      <w:pPr>
        <w:ind w:firstLine="567"/>
        <w:rPr>
          <w:sz w:val="24"/>
          <w:szCs w:val="24"/>
        </w:rPr>
      </w:pPr>
      <w:r w:rsidRPr="00142A4F">
        <w:rPr>
          <w:sz w:val="24"/>
          <w:szCs w:val="24"/>
          <w:vertAlign w:val="superscript"/>
        </w:rPr>
        <w:t>1</w:t>
      </w:r>
      <w:r w:rsidRPr="00142A4F">
        <w:rPr>
          <w:iCs/>
          <w:sz w:val="24"/>
          <w:szCs w:val="24"/>
        </w:rPr>
        <w:t xml:space="preserve"> Som følge af hæmmet </w:t>
      </w:r>
      <w:proofErr w:type="spellStart"/>
      <w:r w:rsidRPr="00142A4F">
        <w:rPr>
          <w:iCs/>
          <w:sz w:val="24"/>
          <w:szCs w:val="24"/>
        </w:rPr>
        <w:t>tarmmotilitet</w:t>
      </w:r>
      <w:proofErr w:type="spellEnd"/>
      <w:r w:rsidRPr="00142A4F">
        <w:rPr>
          <w:sz w:val="24"/>
          <w:szCs w:val="24"/>
        </w:rPr>
        <w:t>.</w:t>
      </w:r>
    </w:p>
    <w:p w:rsidR="008F5885" w:rsidRPr="00142A4F" w:rsidRDefault="008F5885" w:rsidP="008F5885">
      <w:pPr>
        <w:rPr>
          <w:sz w:val="24"/>
          <w:szCs w:val="24"/>
        </w:rPr>
      </w:pPr>
    </w:p>
    <w:p w:rsidR="008F5885" w:rsidRPr="00142A4F" w:rsidRDefault="008F5885" w:rsidP="008F5885">
      <w:pPr>
        <w:ind w:firstLine="567"/>
        <w:rPr>
          <w:sz w:val="24"/>
          <w:szCs w:val="24"/>
          <w:u w:val="single"/>
        </w:rPr>
      </w:pPr>
      <w:r w:rsidRPr="00142A4F">
        <w:rPr>
          <w:sz w:val="24"/>
          <w:szCs w:val="24"/>
          <w:u w:val="single"/>
        </w:rPr>
        <w:t>Kvæg, får og svin:</w:t>
      </w:r>
    </w:p>
    <w:p w:rsidR="008F5885" w:rsidRPr="00142A4F" w:rsidRDefault="008F5885" w:rsidP="008F5885">
      <w:pPr>
        <w:rPr>
          <w:sz w:val="24"/>
          <w:szCs w:val="24"/>
          <w:u w:val="single"/>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8F5885" w:rsidRPr="00142A4F" w:rsidTr="00142A4F">
        <w:tc>
          <w:tcPr>
            <w:tcW w:w="2266" w:type="pct"/>
          </w:tcPr>
          <w:p w:rsidR="008F5885" w:rsidRPr="00142A4F" w:rsidRDefault="008F5885" w:rsidP="005939DE">
            <w:pPr>
              <w:spacing w:before="60" w:after="60"/>
              <w:rPr>
                <w:sz w:val="24"/>
                <w:szCs w:val="24"/>
              </w:rPr>
            </w:pPr>
            <w:r w:rsidRPr="00142A4F">
              <w:rPr>
                <w:sz w:val="24"/>
                <w:szCs w:val="24"/>
              </w:rPr>
              <w:t>Meget sjælden</w:t>
            </w:r>
          </w:p>
          <w:p w:rsidR="008F5885" w:rsidRPr="00142A4F" w:rsidRDefault="008F5885" w:rsidP="005939DE">
            <w:pPr>
              <w:spacing w:before="60" w:after="60"/>
              <w:rPr>
                <w:sz w:val="24"/>
                <w:szCs w:val="24"/>
              </w:rPr>
            </w:pPr>
            <w:r w:rsidRPr="00142A4F">
              <w:rPr>
                <w:sz w:val="24"/>
                <w:szCs w:val="24"/>
              </w:rPr>
              <w:t>(&lt; 1 dyr ud af 10.000 behandlede dyr, herunder enkeltstående indberetninger):</w:t>
            </w:r>
          </w:p>
        </w:tc>
        <w:tc>
          <w:tcPr>
            <w:tcW w:w="2734" w:type="pct"/>
            <w:hideMark/>
          </w:tcPr>
          <w:p w:rsidR="008F5885" w:rsidRPr="00142A4F" w:rsidRDefault="008F5885" w:rsidP="005939DE">
            <w:pPr>
              <w:spacing w:before="60" w:after="60"/>
              <w:rPr>
                <w:iCs/>
                <w:sz w:val="24"/>
                <w:szCs w:val="24"/>
              </w:rPr>
            </w:pPr>
            <w:proofErr w:type="spellStart"/>
            <w:r w:rsidRPr="00142A4F">
              <w:rPr>
                <w:iCs/>
                <w:sz w:val="24"/>
                <w:szCs w:val="24"/>
              </w:rPr>
              <w:t>Takykardi</w:t>
            </w:r>
            <w:proofErr w:type="spellEnd"/>
          </w:p>
        </w:tc>
      </w:tr>
    </w:tbl>
    <w:p w:rsidR="008F5885" w:rsidRPr="00142A4F" w:rsidRDefault="008F5885" w:rsidP="008F5885">
      <w:pPr>
        <w:ind w:left="567"/>
        <w:rPr>
          <w:sz w:val="24"/>
          <w:szCs w:val="24"/>
        </w:rPr>
      </w:pPr>
      <w:bookmarkStart w:id="1" w:name="_Hlk66891708"/>
    </w:p>
    <w:p w:rsidR="008F5885" w:rsidRPr="00142A4F" w:rsidRDefault="008F5885" w:rsidP="008F5885">
      <w:pPr>
        <w:ind w:left="567"/>
        <w:rPr>
          <w:sz w:val="24"/>
          <w:szCs w:val="24"/>
        </w:rPr>
      </w:pPr>
      <w:r w:rsidRPr="00142A4F">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 </w:t>
      </w:r>
    </w:p>
    <w:bookmarkEnd w:id="1"/>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3.7</w:t>
      </w:r>
      <w:r w:rsidRPr="00142A4F">
        <w:rPr>
          <w:sz w:val="24"/>
          <w:szCs w:val="24"/>
        </w:rPr>
        <w:tab/>
        <w:t>Anvendelse under drægtighed, laktation eller æglægning</w:t>
      </w:r>
    </w:p>
    <w:p w:rsidR="008F5885" w:rsidRPr="00142A4F" w:rsidRDefault="008F5885" w:rsidP="008F5885">
      <w:pPr>
        <w:rPr>
          <w:sz w:val="24"/>
          <w:szCs w:val="24"/>
        </w:rPr>
      </w:pPr>
    </w:p>
    <w:p w:rsidR="008F5885" w:rsidRPr="00142A4F" w:rsidRDefault="008F5885" w:rsidP="008F5885">
      <w:pPr>
        <w:ind w:left="567"/>
        <w:rPr>
          <w:sz w:val="24"/>
          <w:szCs w:val="24"/>
        </w:rPr>
      </w:pPr>
      <w:r w:rsidRPr="00142A4F">
        <w:rPr>
          <w:sz w:val="24"/>
          <w:szCs w:val="24"/>
          <w:u w:val="single"/>
        </w:rPr>
        <w:t>Drægtighed og laktation:</w:t>
      </w:r>
    </w:p>
    <w:p w:rsidR="008F5885" w:rsidRPr="00142A4F" w:rsidRDefault="008F5885" w:rsidP="008F5885">
      <w:pPr>
        <w:ind w:left="567"/>
        <w:rPr>
          <w:sz w:val="24"/>
          <w:szCs w:val="24"/>
        </w:rPr>
      </w:pPr>
      <w:r w:rsidRPr="00142A4F">
        <w:rPr>
          <w:sz w:val="24"/>
          <w:szCs w:val="24"/>
        </w:rPr>
        <w:t xml:space="preserve">Laboratorieundersøgelser af mus har ikke afsløret </w:t>
      </w:r>
      <w:proofErr w:type="spellStart"/>
      <w:r w:rsidRPr="00142A4F">
        <w:rPr>
          <w:sz w:val="24"/>
          <w:szCs w:val="24"/>
        </w:rPr>
        <w:t>teratogene</w:t>
      </w:r>
      <w:proofErr w:type="spellEnd"/>
      <w:r w:rsidRPr="00142A4F">
        <w:rPr>
          <w:sz w:val="24"/>
          <w:szCs w:val="24"/>
        </w:rPr>
        <w:t xml:space="preserve"> virkninger. Der foreligger ingen oplysninger om anvendelse under drægtighed til de dyrearter, som lægemidlet er beregnet til. Der kan forekomme en påvirkning af den glatte muskulatur i fødselsvejene. </w:t>
      </w:r>
    </w:p>
    <w:p w:rsidR="008F5885" w:rsidRPr="00142A4F" w:rsidRDefault="008F5885" w:rsidP="008F5885">
      <w:pPr>
        <w:ind w:left="567"/>
        <w:rPr>
          <w:sz w:val="24"/>
          <w:szCs w:val="24"/>
        </w:rPr>
      </w:pPr>
      <w:proofErr w:type="spellStart"/>
      <w:r w:rsidRPr="00142A4F">
        <w:rPr>
          <w:sz w:val="24"/>
          <w:szCs w:val="24"/>
        </w:rPr>
        <w:t>Hyoscinbutylbromid</w:t>
      </w:r>
      <w:proofErr w:type="spellEnd"/>
      <w:r w:rsidRPr="00142A4F">
        <w:rPr>
          <w:sz w:val="24"/>
          <w:szCs w:val="24"/>
        </w:rPr>
        <w:t xml:space="preserve"> kan, som andre </w:t>
      </w:r>
      <w:proofErr w:type="spellStart"/>
      <w:r w:rsidRPr="00142A4F">
        <w:rPr>
          <w:sz w:val="24"/>
          <w:szCs w:val="24"/>
        </w:rPr>
        <w:t>antikolinerge</w:t>
      </w:r>
      <w:proofErr w:type="spellEnd"/>
      <w:r w:rsidRPr="00142A4F">
        <w:rPr>
          <w:sz w:val="24"/>
          <w:szCs w:val="24"/>
        </w:rPr>
        <w:t xml:space="preserve"> midler, hæmme produktionen af mælk. På grund af dets lave fedtopløselighed er udskillelse af </w:t>
      </w:r>
      <w:proofErr w:type="spellStart"/>
      <w:r w:rsidRPr="00142A4F">
        <w:rPr>
          <w:sz w:val="24"/>
          <w:szCs w:val="24"/>
        </w:rPr>
        <w:t>hyoscinbutylbromid</w:t>
      </w:r>
      <w:proofErr w:type="spellEnd"/>
      <w:r w:rsidRPr="00142A4F">
        <w:rPr>
          <w:sz w:val="24"/>
          <w:szCs w:val="24"/>
        </w:rPr>
        <w:t xml:space="preserve"> i mælk meget lav. </w:t>
      </w:r>
    </w:p>
    <w:p w:rsidR="008F5885" w:rsidRPr="00142A4F" w:rsidRDefault="008F5885" w:rsidP="008F5885">
      <w:pPr>
        <w:ind w:left="567"/>
        <w:rPr>
          <w:sz w:val="24"/>
          <w:szCs w:val="24"/>
        </w:rPr>
      </w:pPr>
      <w:r w:rsidRPr="00142A4F">
        <w:rPr>
          <w:sz w:val="24"/>
          <w:szCs w:val="24"/>
        </w:rPr>
        <w:t>Må kun anvendes i overensstemmelse med den ansvarlige dyrlæges vurdering af benefit/</w:t>
      </w:r>
      <w:proofErr w:type="spellStart"/>
      <w:r w:rsidRPr="00142A4F">
        <w:rPr>
          <w:sz w:val="24"/>
          <w:szCs w:val="24"/>
        </w:rPr>
        <w:t>risk</w:t>
      </w:r>
      <w:proofErr w:type="spellEnd"/>
      <w:r w:rsidRPr="00142A4F">
        <w:rPr>
          <w:sz w:val="24"/>
          <w:szCs w:val="24"/>
        </w:rPr>
        <w:t>-forholdet.</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3.8</w:t>
      </w:r>
      <w:r w:rsidRPr="00142A4F">
        <w:rPr>
          <w:sz w:val="24"/>
          <w:szCs w:val="24"/>
        </w:rPr>
        <w:tab/>
        <w:t>Interaktion med andre lægemidler og andre former for interaktion</w:t>
      </w:r>
    </w:p>
    <w:p w:rsidR="008F5885" w:rsidRPr="00142A4F" w:rsidRDefault="008F5885" w:rsidP="008F5885">
      <w:pPr>
        <w:rPr>
          <w:sz w:val="24"/>
          <w:szCs w:val="24"/>
        </w:rPr>
      </w:pPr>
    </w:p>
    <w:p w:rsidR="008F5885" w:rsidRPr="00142A4F" w:rsidRDefault="008F5885" w:rsidP="008F5885">
      <w:pPr>
        <w:ind w:left="567"/>
        <w:rPr>
          <w:sz w:val="24"/>
          <w:szCs w:val="24"/>
        </w:rPr>
      </w:pPr>
      <w:r w:rsidRPr="00142A4F">
        <w:rPr>
          <w:sz w:val="24"/>
          <w:szCs w:val="24"/>
        </w:rPr>
        <w:t xml:space="preserve">Dette veterinærlægemiddel kan forstærke den </w:t>
      </w:r>
      <w:proofErr w:type="spellStart"/>
      <w:r w:rsidRPr="00142A4F">
        <w:rPr>
          <w:sz w:val="24"/>
          <w:szCs w:val="24"/>
        </w:rPr>
        <w:t>takykardiske</w:t>
      </w:r>
      <w:proofErr w:type="spellEnd"/>
      <w:r w:rsidRPr="00142A4F">
        <w:rPr>
          <w:sz w:val="24"/>
          <w:szCs w:val="24"/>
        </w:rPr>
        <w:t xml:space="preserve"> virkning af beta-</w:t>
      </w:r>
      <w:proofErr w:type="spellStart"/>
      <w:r w:rsidRPr="00142A4F">
        <w:rPr>
          <w:sz w:val="24"/>
          <w:szCs w:val="24"/>
        </w:rPr>
        <w:t>adrenerge</w:t>
      </w:r>
      <w:proofErr w:type="spellEnd"/>
      <w:r w:rsidRPr="00142A4F">
        <w:rPr>
          <w:sz w:val="24"/>
          <w:szCs w:val="24"/>
        </w:rPr>
        <w:t xml:space="preserve"> lægemidler og kan ændre virkningen af andre lægemidler, såsom </w:t>
      </w:r>
      <w:proofErr w:type="spellStart"/>
      <w:r w:rsidRPr="00142A4F">
        <w:rPr>
          <w:sz w:val="24"/>
          <w:szCs w:val="24"/>
        </w:rPr>
        <w:t>digoxin</w:t>
      </w:r>
      <w:proofErr w:type="spellEnd"/>
      <w:r w:rsidRPr="00142A4F">
        <w:rPr>
          <w:sz w:val="24"/>
          <w:szCs w:val="24"/>
        </w:rPr>
        <w:t>.</w:t>
      </w:r>
    </w:p>
    <w:p w:rsidR="008F5885" w:rsidRPr="00142A4F" w:rsidRDefault="008F5885" w:rsidP="008F5885">
      <w:pPr>
        <w:ind w:left="567"/>
        <w:rPr>
          <w:sz w:val="24"/>
          <w:szCs w:val="24"/>
        </w:rPr>
      </w:pPr>
      <w:r w:rsidRPr="00142A4F">
        <w:rPr>
          <w:sz w:val="24"/>
          <w:szCs w:val="24"/>
        </w:rPr>
        <w:t xml:space="preserve">Virkningen af </w:t>
      </w:r>
      <w:proofErr w:type="spellStart"/>
      <w:r w:rsidRPr="00142A4F">
        <w:rPr>
          <w:sz w:val="24"/>
          <w:szCs w:val="24"/>
        </w:rPr>
        <w:t>hyoscinbutylbromid</w:t>
      </w:r>
      <w:proofErr w:type="spellEnd"/>
      <w:r w:rsidRPr="00142A4F">
        <w:rPr>
          <w:sz w:val="24"/>
          <w:szCs w:val="24"/>
        </w:rPr>
        <w:t xml:space="preserve"> kan forstærkes ved samtidig brug af andre </w:t>
      </w:r>
      <w:proofErr w:type="spellStart"/>
      <w:r w:rsidRPr="00142A4F">
        <w:rPr>
          <w:sz w:val="24"/>
          <w:szCs w:val="24"/>
        </w:rPr>
        <w:t>antikolinerge</w:t>
      </w:r>
      <w:proofErr w:type="spellEnd"/>
      <w:r w:rsidRPr="00142A4F">
        <w:rPr>
          <w:sz w:val="24"/>
          <w:szCs w:val="24"/>
        </w:rPr>
        <w:t xml:space="preserve"> lægemidler. Administration sammen med andre </w:t>
      </w:r>
      <w:proofErr w:type="spellStart"/>
      <w:r w:rsidRPr="00142A4F">
        <w:rPr>
          <w:sz w:val="24"/>
          <w:szCs w:val="24"/>
        </w:rPr>
        <w:t>antikolinerge</w:t>
      </w:r>
      <w:proofErr w:type="spellEnd"/>
      <w:r w:rsidRPr="00142A4F">
        <w:rPr>
          <w:sz w:val="24"/>
          <w:szCs w:val="24"/>
        </w:rPr>
        <w:t xml:space="preserve"> eller </w:t>
      </w:r>
      <w:proofErr w:type="spellStart"/>
      <w:r w:rsidRPr="00142A4F">
        <w:rPr>
          <w:sz w:val="24"/>
          <w:szCs w:val="24"/>
        </w:rPr>
        <w:t>parasympatolytiske</w:t>
      </w:r>
      <w:proofErr w:type="spellEnd"/>
      <w:r w:rsidRPr="00142A4F">
        <w:rPr>
          <w:sz w:val="24"/>
          <w:szCs w:val="24"/>
        </w:rPr>
        <w:t xml:space="preserve"> lægemidler bør undgås.</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3.9</w:t>
      </w:r>
      <w:r w:rsidRPr="00142A4F">
        <w:rPr>
          <w:sz w:val="24"/>
          <w:szCs w:val="24"/>
        </w:rPr>
        <w:tab/>
        <w:t>Administrationsveje og dosering</w:t>
      </w:r>
    </w:p>
    <w:p w:rsidR="008F5885" w:rsidRPr="00142A4F" w:rsidRDefault="008F5885" w:rsidP="008F5885">
      <w:pPr>
        <w:rPr>
          <w:sz w:val="24"/>
          <w:szCs w:val="24"/>
        </w:rPr>
      </w:pPr>
    </w:p>
    <w:p w:rsidR="008F5885" w:rsidRPr="00142A4F" w:rsidRDefault="008F5885" w:rsidP="008F5885">
      <w:pPr>
        <w:ind w:left="567"/>
        <w:rPr>
          <w:sz w:val="24"/>
          <w:szCs w:val="24"/>
        </w:rPr>
      </w:pPr>
      <w:r w:rsidRPr="00142A4F">
        <w:rPr>
          <w:sz w:val="24"/>
          <w:szCs w:val="24"/>
        </w:rPr>
        <w:t>Til intravenøs eller intramuskulær anvendelse.</w:t>
      </w:r>
    </w:p>
    <w:p w:rsidR="008F5885" w:rsidRPr="00142A4F" w:rsidRDefault="008F5885" w:rsidP="008F5885">
      <w:pPr>
        <w:ind w:left="567"/>
        <w:rPr>
          <w:sz w:val="24"/>
          <w:szCs w:val="24"/>
        </w:rPr>
      </w:pPr>
    </w:p>
    <w:p w:rsidR="008F5885" w:rsidRPr="00142A4F" w:rsidRDefault="008F5885" w:rsidP="008F5885">
      <w:pPr>
        <w:ind w:left="3402" w:hanging="2835"/>
        <w:rPr>
          <w:sz w:val="24"/>
          <w:szCs w:val="24"/>
        </w:rPr>
      </w:pPr>
      <w:r w:rsidRPr="00142A4F">
        <w:rPr>
          <w:sz w:val="24"/>
          <w:szCs w:val="24"/>
        </w:rPr>
        <w:t>Heste, kvæg og svin:</w:t>
      </w:r>
      <w:r w:rsidRPr="00142A4F">
        <w:rPr>
          <w:sz w:val="24"/>
          <w:szCs w:val="24"/>
        </w:rPr>
        <w:tab/>
        <w:t xml:space="preserve">0,2 - 0,4 mg </w:t>
      </w:r>
      <w:proofErr w:type="spellStart"/>
      <w:r w:rsidRPr="00142A4F">
        <w:rPr>
          <w:sz w:val="24"/>
          <w:szCs w:val="24"/>
        </w:rPr>
        <w:t>hyoscinbutylbromid</w:t>
      </w:r>
      <w:proofErr w:type="spellEnd"/>
      <w:r w:rsidRPr="00142A4F">
        <w:rPr>
          <w:sz w:val="24"/>
          <w:szCs w:val="24"/>
        </w:rPr>
        <w:t>/kg kropsvægt (svarende til 0,1 - 0,2 ml af veterinærlægemidlet pr 10 kg kropsvægt)</w:t>
      </w:r>
    </w:p>
    <w:p w:rsidR="008F5885" w:rsidRPr="00142A4F" w:rsidRDefault="008F5885" w:rsidP="008F5885">
      <w:pPr>
        <w:ind w:left="3402" w:hanging="2835"/>
        <w:rPr>
          <w:sz w:val="24"/>
          <w:szCs w:val="24"/>
        </w:rPr>
      </w:pPr>
      <w:r w:rsidRPr="00142A4F">
        <w:rPr>
          <w:sz w:val="24"/>
          <w:szCs w:val="24"/>
        </w:rPr>
        <w:t>Får:</w:t>
      </w:r>
      <w:r w:rsidRPr="00142A4F">
        <w:rPr>
          <w:sz w:val="24"/>
          <w:szCs w:val="24"/>
        </w:rPr>
        <w:tab/>
        <w:t xml:space="preserve">0,7 mg </w:t>
      </w:r>
      <w:proofErr w:type="spellStart"/>
      <w:r w:rsidRPr="00142A4F">
        <w:rPr>
          <w:sz w:val="24"/>
          <w:szCs w:val="24"/>
        </w:rPr>
        <w:t>hyoscinbutylbromid</w:t>
      </w:r>
      <w:proofErr w:type="spellEnd"/>
      <w:r w:rsidRPr="00142A4F">
        <w:rPr>
          <w:sz w:val="24"/>
          <w:szCs w:val="24"/>
        </w:rPr>
        <w:t>/kg kropsvægt (svarende til 0,35 ml af veterinærlægemidlet /10 kg kropsvægt)</w:t>
      </w:r>
    </w:p>
    <w:p w:rsidR="008F5885" w:rsidRPr="00142A4F" w:rsidRDefault="008F5885" w:rsidP="008F5885">
      <w:pPr>
        <w:ind w:left="567"/>
        <w:rPr>
          <w:sz w:val="24"/>
          <w:szCs w:val="24"/>
        </w:rPr>
      </w:pPr>
    </w:p>
    <w:p w:rsidR="008F5885" w:rsidRPr="00142A4F" w:rsidRDefault="008F5885" w:rsidP="008F5885">
      <w:pPr>
        <w:ind w:left="567"/>
        <w:rPr>
          <w:sz w:val="24"/>
          <w:szCs w:val="24"/>
          <w:u w:val="single"/>
        </w:rPr>
      </w:pPr>
      <w:r w:rsidRPr="00142A4F">
        <w:rPr>
          <w:sz w:val="24"/>
          <w:szCs w:val="24"/>
          <w:u w:val="single"/>
        </w:rPr>
        <w:t>Til reduktion af kontraktionerne af den glatte muskulatur i mave-tarm-kanalen eller urinvejene</w:t>
      </w:r>
    </w:p>
    <w:p w:rsidR="008F5885" w:rsidRPr="00142A4F" w:rsidRDefault="008F5885" w:rsidP="008F5885">
      <w:pPr>
        <w:ind w:left="567"/>
        <w:rPr>
          <w:sz w:val="24"/>
          <w:szCs w:val="24"/>
        </w:rPr>
      </w:pPr>
      <w:r w:rsidRPr="00142A4F">
        <w:rPr>
          <w:sz w:val="24"/>
          <w:szCs w:val="24"/>
          <w:u w:val="single"/>
        </w:rPr>
        <w:t>(</w:t>
      </w:r>
      <w:proofErr w:type="spellStart"/>
      <w:r w:rsidRPr="00142A4F">
        <w:rPr>
          <w:sz w:val="24"/>
          <w:szCs w:val="24"/>
          <w:u w:val="single"/>
        </w:rPr>
        <w:t>spasmolytisk</w:t>
      </w:r>
      <w:proofErr w:type="spellEnd"/>
      <w:r w:rsidRPr="00142A4F">
        <w:rPr>
          <w:sz w:val="24"/>
          <w:szCs w:val="24"/>
          <w:u w:val="single"/>
        </w:rPr>
        <w:t xml:space="preserve"> virkning):</w:t>
      </w:r>
      <w:r w:rsidRPr="00142A4F">
        <w:rPr>
          <w:sz w:val="24"/>
          <w:szCs w:val="24"/>
        </w:rPr>
        <w:t xml:space="preserve"> </w:t>
      </w:r>
    </w:p>
    <w:p w:rsidR="008F5885" w:rsidRPr="00142A4F" w:rsidRDefault="008F5885" w:rsidP="008F5885">
      <w:pPr>
        <w:ind w:left="567"/>
        <w:rPr>
          <w:sz w:val="24"/>
          <w:szCs w:val="24"/>
        </w:rPr>
      </w:pPr>
      <w:r w:rsidRPr="00142A4F">
        <w:rPr>
          <w:sz w:val="24"/>
          <w:szCs w:val="24"/>
        </w:rPr>
        <w:lastRenderedPageBreak/>
        <w:t xml:space="preserve">Behandlingen kan om nødvendigt gentages én gang 12 timer efter den første administration ifølge de veterinære kriterier. </w:t>
      </w:r>
    </w:p>
    <w:p w:rsidR="008F5885" w:rsidRPr="00142A4F" w:rsidRDefault="008F5885" w:rsidP="008F5885">
      <w:pPr>
        <w:ind w:left="567"/>
        <w:rPr>
          <w:sz w:val="24"/>
          <w:szCs w:val="24"/>
        </w:rPr>
      </w:pPr>
      <w:r w:rsidRPr="00142A4F">
        <w:rPr>
          <w:sz w:val="24"/>
          <w:szCs w:val="24"/>
        </w:rPr>
        <w:t>Kun i tilfælde, hvor intravenøs injektion ikke er mulig, kan veterinærlægemidlet administreres intramuskulært ved den højeste dosis, der er specificeret for den respektive dyreart, som lægemidlet er beregnet til.</w:t>
      </w:r>
    </w:p>
    <w:p w:rsidR="008F5885" w:rsidRPr="00142A4F" w:rsidRDefault="008F5885" w:rsidP="008F5885">
      <w:pPr>
        <w:ind w:left="567"/>
        <w:rPr>
          <w:sz w:val="24"/>
          <w:szCs w:val="24"/>
        </w:rPr>
      </w:pPr>
    </w:p>
    <w:p w:rsidR="008F5885" w:rsidRPr="00142A4F" w:rsidRDefault="008F5885" w:rsidP="008F5885">
      <w:pPr>
        <w:ind w:left="567"/>
        <w:rPr>
          <w:sz w:val="24"/>
          <w:szCs w:val="24"/>
          <w:u w:val="single"/>
        </w:rPr>
      </w:pPr>
      <w:r w:rsidRPr="00142A4F">
        <w:rPr>
          <w:sz w:val="24"/>
          <w:szCs w:val="24"/>
          <w:u w:val="single"/>
        </w:rPr>
        <w:t>Til kliniske procedurer (se indikationer for anvendelse):</w:t>
      </w:r>
    </w:p>
    <w:p w:rsidR="008F5885" w:rsidRPr="00142A4F" w:rsidRDefault="008F5885" w:rsidP="008F5885">
      <w:pPr>
        <w:ind w:left="567"/>
        <w:rPr>
          <w:sz w:val="24"/>
          <w:szCs w:val="24"/>
        </w:rPr>
      </w:pPr>
      <w:r w:rsidRPr="00142A4F">
        <w:rPr>
          <w:sz w:val="24"/>
          <w:szCs w:val="24"/>
        </w:rPr>
        <w:t>Administreres umiddelbart før der er behov for inaktivitet i mave-tarm-kanalen eller urinvejene.</w:t>
      </w:r>
    </w:p>
    <w:p w:rsidR="008F5885" w:rsidRPr="00142A4F" w:rsidRDefault="008F5885" w:rsidP="008F5885">
      <w:pPr>
        <w:ind w:left="567"/>
        <w:rPr>
          <w:sz w:val="24"/>
          <w:szCs w:val="24"/>
        </w:rPr>
      </w:pPr>
      <w:r w:rsidRPr="00142A4F">
        <w:rPr>
          <w:sz w:val="24"/>
          <w:szCs w:val="24"/>
        </w:rPr>
        <w:t>Til kliniske procedurer anvendes kun intravenøs administration.</w:t>
      </w:r>
    </w:p>
    <w:p w:rsidR="008F5885" w:rsidRPr="00142A4F" w:rsidRDefault="008F5885" w:rsidP="008F5885">
      <w:pPr>
        <w:ind w:left="567"/>
        <w:rPr>
          <w:sz w:val="24"/>
          <w:szCs w:val="24"/>
        </w:rPr>
      </w:pPr>
    </w:p>
    <w:p w:rsidR="008F5885" w:rsidRPr="00142A4F" w:rsidRDefault="008F5885" w:rsidP="008F5885">
      <w:pPr>
        <w:ind w:left="567"/>
        <w:rPr>
          <w:sz w:val="24"/>
          <w:szCs w:val="24"/>
        </w:rPr>
      </w:pPr>
      <w:r w:rsidRPr="00142A4F">
        <w:rPr>
          <w:sz w:val="24"/>
          <w:szCs w:val="24"/>
        </w:rPr>
        <w:t>Langsom injektion anbefales ved både intravenøs og intramuskulær administration.</w:t>
      </w:r>
    </w:p>
    <w:p w:rsidR="008F5885" w:rsidRPr="00142A4F" w:rsidRDefault="008F5885" w:rsidP="008F5885">
      <w:pPr>
        <w:ind w:left="567"/>
        <w:rPr>
          <w:sz w:val="24"/>
          <w:szCs w:val="24"/>
        </w:rPr>
      </w:pPr>
    </w:p>
    <w:p w:rsidR="008F5885" w:rsidRPr="00142A4F" w:rsidRDefault="008F5885" w:rsidP="008F5885">
      <w:pPr>
        <w:ind w:left="567"/>
        <w:rPr>
          <w:sz w:val="24"/>
          <w:szCs w:val="24"/>
        </w:rPr>
      </w:pPr>
      <w:r w:rsidRPr="00142A4F">
        <w:rPr>
          <w:sz w:val="24"/>
          <w:szCs w:val="24"/>
        </w:rPr>
        <w:t>For at sikre administration af en korrekt dosis skal kropsvægten bestemmes så nøjagtig som muligt, og</w:t>
      </w:r>
    </w:p>
    <w:p w:rsidR="008F5885" w:rsidRPr="00142A4F" w:rsidRDefault="008F5885" w:rsidP="008F5885">
      <w:pPr>
        <w:ind w:left="567"/>
        <w:rPr>
          <w:sz w:val="24"/>
          <w:szCs w:val="24"/>
        </w:rPr>
      </w:pPr>
      <w:r w:rsidRPr="00142A4F">
        <w:rPr>
          <w:sz w:val="24"/>
          <w:szCs w:val="24"/>
        </w:rPr>
        <w:t>der skal anvendes doseringsanordninger eller sprøjter med passende gradueringer.</w:t>
      </w:r>
    </w:p>
    <w:p w:rsidR="008F5885" w:rsidRPr="00142A4F" w:rsidRDefault="008F5885" w:rsidP="008F5885">
      <w:pPr>
        <w:ind w:left="567"/>
        <w:rPr>
          <w:sz w:val="24"/>
          <w:szCs w:val="24"/>
        </w:rPr>
      </w:pPr>
    </w:p>
    <w:p w:rsidR="008F5885" w:rsidRPr="00142A4F" w:rsidRDefault="008F5885" w:rsidP="008F5885">
      <w:pPr>
        <w:ind w:left="567"/>
        <w:rPr>
          <w:sz w:val="24"/>
          <w:szCs w:val="24"/>
        </w:rPr>
      </w:pPr>
      <w:r w:rsidRPr="00142A4F">
        <w:rPr>
          <w:sz w:val="24"/>
          <w:szCs w:val="24"/>
        </w:rPr>
        <w:t>Gummiproppen må maksimalt punkteres 25 gange.</w:t>
      </w:r>
    </w:p>
    <w:p w:rsidR="008F5885" w:rsidRPr="00142A4F" w:rsidRDefault="008F5885" w:rsidP="008F5885">
      <w:pPr>
        <w:rPr>
          <w:b/>
          <w:sz w:val="24"/>
          <w:szCs w:val="24"/>
        </w:rPr>
      </w:pPr>
    </w:p>
    <w:p w:rsidR="008F5885" w:rsidRPr="00142A4F" w:rsidRDefault="008F5885" w:rsidP="008F5885">
      <w:pPr>
        <w:pStyle w:val="Style1"/>
        <w:rPr>
          <w:sz w:val="24"/>
          <w:szCs w:val="24"/>
        </w:rPr>
      </w:pPr>
      <w:r w:rsidRPr="00142A4F">
        <w:rPr>
          <w:sz w:val="24"/>
          <w:szCs w:val="24"/>
        </w:rPr>
        <w:t>3.10</w:t>
      </w:r>
      <w:r w:rsidRPr="00142A4F">
        <w:rPr>
          <w:sz w:val="24"/>
          <w:szCs w:val="24"/>
        </w:rPr>
        <w:tab/>
        <w:t>Symptomer på overdosering (og, hvis relevant, nødforanstaltninger og modgift)</w:t>
      </w:r>
    </w:p>
    <w:p w:rsidR="008F5885" w:rsidRPr="00142A4F" w:rsidRDefault="008F5885" w:rsidP="008F5885">
      <w:pPr>
        <w:pStyle w:val="Style1"/>
        <w:rPr>
          <w:sz w:val="24"/>
          <w:szCs w:val="24"/>
        </w:rPr>
      </w:pPr>
    </w:p>
    <w:p w:rsidR="008F5885" w:rsidRPr="00142A4F" w:rsidRDefault="008F5885" w:rsidP="008F5885">
      <w:pPr>
        <w:ind w:left="567"/>
        <w:rPr>
          <w:sz w:val="24"/>
          <w:szCs w:val="24"/>
        </w:rPr>
      </w:pPr>
      <w:r w:rsidRPr="00142A4F">
        <w:rPr>
          <w:sz w:val="24"/>
          <w:szCs w:val="24"/>
        </w:rPr>
        <w:t xml:space="preserve">I tilfælde af overdosering kan der forekomme </w:t>
      </w:r>
      <w:proofErr w:type="spellStart"/>
      <w:r w:rsidRPr="00142A4F">
        <w:rPr>
          <w:sz w:val="24"/>
          <w:szCs w:val="24"/>
        </w:rPr>
        <w:t>antikolinerge</w:t>
      </w:r>
      <w:proofErr w:type="spellEnd"/>
      <w:r w:rsidRPr="00142A4F">
        <w:rPr>
          <w:sz w:val="24"/>
          <w:szCs w:val="24"/>
        </w:rPr>
        <w:t xml:space="preserve"> symptomer, såsom urinretention, tørst, </w:t>
      </w:r>
      <w:proofErr w:type="spellStart"/>
      <w:r w:rsidRPr="00142A4F">
        <w:rPr>
          <w:sz w:val="24"/>
          <w:szCs w:val="24"/>
        </w:rPr>
        <w:t>takykardi</w:t>
      </w:r>
      <w:proofErr w:type="spellEnd"/>
      <w:r w:rsidRPr="00142A4F">
        <w:rPr>
          <w:sz w:val="24"/>
          <w:szCs w:val="24"/>
        </w:rPr>
        <w:t xml:space="preserve">, hæmning af mave-tarm-kanalens </w:t>
      </w:r>
      <w:proofErr w:type="spellStart"/>
      <w:r w:rsidRPr="00142A4F">
        <w:rPr>
          <w:sz w:val="24"/>
          <w:szCs w:val="24"/>
        </w:rPr>
        <w:t>motilitet</w:t>
      </w:r>
      <w:proofErr w:type="spellEnd"/>
      <w:r w:rsidRPr="00142A4F">
        <w:rPr>
          <w:sz w:val="24"/>
          <w:szCs w:val="24"/>
        </w:rPr>
        <w:t xml:space="preserve"> og forbigående synsforstyrrelser.</w:t>
      </w:r>
    </w:p>
    <w:p w:rsidR="008F5885" w:rsidRPr="00142A4F" w:rsidRDefault="008F5885" w:rsidP="008F5885">
      <w:pPr>
        <w:ind w:left="567"/>
        <w:rPr>
          <w:sz w:val="24"/>
          <w:szCs w:val="24"/>
        </w:rPr>
      </w:pPr>
      <w:r w:rsidRPr="00142A4F">
        <w:rPr>
          <w:sz w:val="24"/>
          <w:szCs w:val="24"/>
        </w:rPr>
        <w:t xml:space="preserve">Der kan om nødvendigt administreres </w:t>
      </w:r>
      <w:proofErr w:type="spellStart"/>
      <w:r w:rsidRPr="00142A4F">
        <w:rPr>
          <w:sz w:val="24"/>
          <w:szCs w:val="24"/>
        </w:rPr>
        <w:t>parasympatomimetika</w:t>
      </w:r>
      <w:proofErr w:type="spellEnd"/>
      <w:r w:rsidRPr="00142A4F">
        <w:rPr>
          <w:sz w:val="24"/>
          <w:szCs w:val="24"/>
        </w:rPr>
        <w:t>. Desuden bør der iværksættes passende understøttende foranstaltninger efter behov.</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3.11</w:t>
      </w:r>
      <w:r w:rsidRPr="00142A4F">
        <w:rPr>
          <w:sz w:val="24"/>
          <w:szCs w:val="24"/>
        </w:rPr>
        <w:tab/>
        <w:t>Særlige begrænsninger og betingelser for anvendelse, herunder begrænsninger for anvendelsen af antimikrobielle og antiparasitære veterinærlægemidler for at begrænse risikoen for udvikling af resistens</w:t>
      </w:r>
    </w:p>
    <w:p w:rsidR="008F5885" w:rsidRPr="00142A4F" w:rsidRDefault="008F5885" w:rsidP="008F5885">
      <w:pPr>
        <w:rPr>
          <w:sz w:val="24"/>
          <w:szCs w:val="24"/>
        </w:rPr>
      </w:pPr>
    </w:p>
    <w:p w:rsidR="008F5885" w:rsidRPr="00142A4F" w:rsidRDefault="008F5885" w:rsidP="008F5885">
      <w:pPr>
        <w:ind w:firstLine="567"/>
        <w:rPr>
          <w:sz w:val="24"/>
          <w:szCs w:val="24"/>
        </w:rPr>
      </w:pPr>
      <w:r w:rsidRPr="00142A4F">
        <w:rPr>
          <w:sz w:val="24"/>
          <w:szCs w:val="24"/>
        </w:rPr>
        <w:t>Ikke relevant.</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3.12</w:t>
      </w:r>
      <w:r w:rsidRPr="00142A4F">
        <w:rPr>
          <w:sz w:val="24"/>
          <w:szCs w:val="24"/>
        </w:rPr>
        <w:tab/>
        <w:t>Tilbageholdelsestider</w:t>
      </w:r>
    </w:p>
    <w:p w:rsidR="008F5885" w:rsidRPr="00142A4F" w:rsidRDefault="008F5885" w:rsidP="008F5885">
      <w:pPr>
        <w:rPr>
          <w:sz w:val="24"/>
          <w:szCs w:val="24"/>
        </w:rPr>
      </w:pPr>
    </w:p>
    <w:p w:rsidR="008F5885" w:rsidRPr="00142A4F" w:rsidRDefault="008F5885" w:rsidP="008F5885">
      <w:pPr>
        <w:ind w:left="567"/>
        <w:rPr>
          <w:sz w:val="24"/>
          <w:szCs w:val="24"/>
          <w:u w:val="single"/>
        </w:rPr>
      </w:pPr>
      <w:r w:rsidRPr="00142A4F">
        <w:rPr>
          <w:sz w:val="24"/>
          <w:szCs w:val="24"/>
          <w:u w:val="single"/>
        </w:rPr>
        <w:t>Slagtning:</w:t>
      </w:r>
    </w:p>
    <w:p w:rsidR="008F5885" w:rsidRPr="00142A4F" w:rsidRDefault="008F5885" w:rsidP="008F5885">
      <w:pPr>
        <w:ind w:left="567"/>
        <w:rPr>
          <w:sz w:val="24"/>
          <w:szCs w:val="24"/>
        </w:rPr>
      </w:pPr>
      <w:r w:rsidRPr="00142A4F">
        <w:rPr>
          <w:sz w:val="24"/>
          <w:szCs w:val="24"/>
        </w:rPr>
        <w:t>Heste</w:t>
      </w:r>
      <w:r w:rsidRPr="00142A4F">
        <w:rPr>
          <w:sz w:val="24"/>
          <w:szCs w:val="24"/>
        </w:rPr>
        <w:tab/>
      </w:r>
      <w:r w:rsidRPr="00142A4F">
        <w:rPr>
          <w:sz w:val="24"/>
          <w:szCs w:val="24"/>
        </w:rPr>
        <w:tab/>
      </w:r>
      <w:r w:rsidRPr="00142A4F">
        <w:rPr>
          <w:sz w:val="24"/>
          <w:szCs w:val="24"/>
        </w:rPr>
        <w:tab/>
        <w:t>3 dage</w:t>
      </w:r>
    </w:p>
    <w:p w:rsidR="008F5885" w:rsidRPr="00142A4F" w:rsidRDefault="008F5885" w:rsidP="008F5885">
      <w:pPr>
        <w:ind w:left="567"/>
        <w:rPr>
          <w:sz w:val="24"/>
          <w:szCs w:val="24"/>
        </w:rPr>
      </w:pPr>
      <w:r w:rsidRPr="00142A4F">
        <w:rPr>
          <w:sz w:val="24"/>
          <w:szCs w:val="24"/>
        </w:rPr>
        <w:t xml:space="preserve">Kvæg </w:t>
      </w:r>
      <w:r w:rsidRPr="00142A4F">
        <w:rPr>
          <w:sz w:val="24"/>
          <w:szCs w:val="24"/>
        </w:rPr>
        <w:tab/>
      </w:r>
      <w:r w:rsidRPr="00142A4F">
        <w:rPr>
          <w:sz w:val="24"/>
          <w:szCs w:val="24"/>
        </w:rPr>
        <w:tab/>
      </w:r>
      <w:r w:rsidRPr="00142A4F">
        <w:rPr>
          <w:sz w:val="24"/>
          <w:szCs w:val="24"/>
        </w:rPr>
        <w:tab/>
        <w:t>2 dage</w:t>
      </w:r>
    </w:p>
    <w:p w:rsidR="008F5885" w:rsidRPr="00142A4F" w:rsidRDefault="008F5885" w:rsidP="008F5885">
      <w:pPr>
        <w:ind w:left="567"/>
        <w:rPr>
          <w:sz w:val="24"/>
          <w:szCs w:val="24"/>
        </w:rPr>
      </w:pPr>
      <w:r w:rsidRPr="00142A4F">
        <w:rPr>
          <w:sz w:val="24"/>
          <w:szCs w:val="24"/>
        </w:rPr>
        <w:t>Får</w:t>
      </w:r>
      <w:r w:rsidRPr="00142A4F">
        <w:rPr>
          <w:sz w:val="24"/>
          <w:szCs w:val="24"/>
        </w:rPr>
        <w:tab/>
      </w:r>
      <w:r w:rsidRPr="00142A4F">
        <w:rPr>
          <w:sz w:val="24"/>
          <w:szCs w:val="24"/>
        </w:rPr>
        <w:tab/>
      </w:r>
      <w:r w:rsidRPr="00142A4F">
        <w:rPr>
          <w:sz w:val="24"/>
          <w:szCs w:val="24"/>
        </w:rPr>
        <w:tab/>
        <w:t>18 dage</w:t>
      </w:r>
    </w:p>
    <w:p w:rsidR="008F5885" w:rsidRPr="00142A4F" w:rsidRDefault="008F5885" w:rsidP="008F5885">
      <w:pPr>
        <w:ind w:left="567"/>
        <w:rPr>
          <w:sz w:val="24"/>
          <w:szCs w:val="24"/>
        </w:rPr>
      </w:pPr>
      <w:r w:rsidRPr="00142A4F">
        <w:rPr>
          <w:sz w:val="24"/>
          <w:szCs w:val="24"/>
        </w:rPr>
        <w:t>Svin</w:t>
      </w:r>
      <w:r w:rsidRPr="00142A4F">
        <w:rPr>
          <w:sz w:val="24"/>
          <w:szCs w:val="24"/>
        </w:rPr>
        <w:tab/>
      </w:r>
      <w:r w:rsidRPr="00142A4F">
        <w:rPr>
          <w:sz w:val="24"/>
          <w:szCs w:val="24"/>
        </w:rPr>
        <w:tab/>
      </w:r>
      <w:r w:rsidRPr="00142A4F">
        <w:rPr>
          <w:sz w:val="24"/>
          <w:szCs w:val="24"/>
        </w:rPr>
        <w:tab/>
        <w:t>9 dage</w:t>
      </w:r>
    </w:p>
    <w:p w:rsidR="008F5885" w:rsidRPr="00142A4F" w:rsidRDefault="008F5885" w:rsidP="008F5885">
      <w:pPr>
        <w:ind w:left="567"/>
        <w:rPr>
          <w:sz w:val="24"/>
          <w:szCs w:val="24"/>
        </w:rPr>
      </w:pPr>
    </w:p>
    <w:p w:rsidR="008F5885" w:rsidRPr="00142A4F" w:rsidRDefault="008F5885" w:rsidP="008F5885">
      <w:pPr>
        <w:ind w:left="567"/>
        <w:rPr>
          <w:sz w:val="24"/>
          <w:szCs w:val="24"/>
          <w:u w:val="single"/>
        </w:rPr>
      </w:pPr>
      <w:r w:rsidRPr="00142A4F">
        <w:rPr>
          <w:sz w:val="24"/>
          <w:szCs w:val="24"/>
          <w:u w:val="single"/>
        </w:rPr>
        <w:t>Mælk:</w:t>
      </w:r>
    </w:p>
    <w:p w:rsidR="008F5885" w:rsidRPr="00142A4F" w:rsidRDefault="008F5885" w:rsidP="008F5885">
      <w:pPr>
        <w:ind w:left="567"/>
        <w:rPr>
          <w:sz w:val="24"/>
          <w:szCs w:val="24"/>
        </w:rPr>
      </w:pPr>
      <w:r w:rsidRPr="00142A4F">
        <w:rPr>
          <w:sz w:val="24"/>
          <w:szCs w:val="24"/>
        </w:rPr>
        <w:t>Heste, kvæg og får</w:t>
      </w:r>
      <w:r w:rsidRPr="00142A4F">
        <w:rPr>
          <w:sz w:val="24"/>
          <w:szCs w:val="24"/>
        </w:rPr>
        <w:tab/>
      </w:r>
      <w:r w:rsidRPr="00142A4F">
        <w:rPr>
          <w:sz w:val="24"/>
          <w:szCs w:val="24"/>
        </w:rPr>
        <w:tab/>
        <w:t>12 timer</w:t>
      </w:r>
    </w:p>
    <w:p w:rsidR="008F5885" w:rsidRPr="00142A4F" w:rsidRDefault="008F5885" w:rsidP="008F5885">
      <w:pPr>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4.</w:t>
      </w:r>
      <w:r w:rsidRPr="00142A4F">
        <w:rPr>
          <w:sz w:val="24"/>
          <w:szCs w:val="24"/>
        </w:rPr>
        <w:tab/>
        <w:t>FARMAKOLOGISKE OPLYSNINGER</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4.1</w:t>
      </w:r>
      <w:r w:rsidRPr="00142A4F">
        <w:rPr>
          <w:sz w:val="24"/>
          <w:szCs w:val="24"/>
        </w:rPr>
        <w:tab/>
      </w:r>
      <w:proofErr w:type="spellStart"/>
      <w:r w:rsidRPr="00142A4F">
        <w:rPr>
          <w:sz w:val="24"/>
          <w:szCs w:val="24"/>
        </w:rPr>
        <w:t>ATCvet</w:t>
      </w:r>
      <w:proofErr w:type="spellEnd"/>
      <w:r w:rsidRPr="00142A4F">
        <w:rPr>
          <w:sz w:val="24"/>
          <w:szCs w:val="24"/>
        </w:rPr>
        <w:t xml:space="preserve">-kode: </w:t>
      </w:r>
    </w:p>
    <w:p w:rsidR="008F5885" w:rsidRPr="00142A4F" w:rsidRDefault="008F5885" w:rsidP="008F5885">
      <w:pPr>
        <w:pStyle w:val="Style1"/>
        <w:rPr>
          <w:sz w:val="24"/>
          <w:szCs w:val="24"/>
        </w:rPr>
      </w:pPr>
      <w:r w:rsidRPr="00142A4F">
        <w:rPr>
          <w:b w:val="0"/>
          <w:bCs/>
          <w:sz w:val="24"/>
          <w:szCs w:val="24"/>
        </w:rPr>
        <w:tab/>
        <w:t>QA03BB01</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4.2</w:t>
      </w:r>
      <w:r w:rsidRPr="00142A4F">
        <w:rPr>
          <w:sz w:val="24"/>
          <w:szCs w:val="24"/>
        </w:rPr>
        <w:tab/>
      </w:r>
      <w:proofErr w:type="spellStart"/>
      <w:r w:rsidRPr="00142A4F">
        <w:rPr>
          <w:sz w:val="24"/>
          <w:szCs w:val="24"/>
        </w:rPr>
        <w:t>Farmakodynamiske</w:t>
      </w:r>
      <w:proofErr w:type="spellEnd"/>
      <w:r w:rsidRPr="00142A4F">
        <w:rPr>
          <w:sz w:val="24"/>
          <w:szCs w:val="24"/>
        </w:rPr>
        <w:t xml:space="preserve"> oplysninger</w:t>
      </w:r>
    </w:p>
    <w:p w:rsidR="008F5885" w:rsidRPr="00142A4F" w:rsidRDefault="008F5885" w:rsidP="008F5885">
      <w:pPr>
        <w:rPr>
          <w:sz w:val="24"/>
          <w:szCs w:val="24"/>
        </w:rPr>
      </w:pPr>
    </w:p>
    <w:p w:rsidR="008F5885" w:rsidRPr="00142A4F" w:rsidRDefault="008F5885" w:rsidP="008F5885">
      <w:pPr>
        <w:ind w:left="567"/>
        <w:rPr>
          <w:sz w:val="24"/>
          <w:szCs w:val="24"/>
        </w:rPr>
      </w:pPr>
      <w:proofErr w:type="spellStart"/>
      <w:r w:rsidRPr="00142A4F">
        <w:rPr>
          <w:sz w:val="24"/>
          <w:szCs w:val="24"/>
        </w:rPr>
        <w:lastRenderedPageBreak/>
        <w:t>Hyoscinbutylbromid</w:t>
      </w:r>
      <w:proofErr w:type="spellEnd"/>
      <w:r w:rsidRPr="00142A4F">
        <w:rPr>
          <w:sz w:val="24"/>
          <w:szCs w:val="24"/>
        </w:rPr>
        <w:t xml:space="preserve"> er en kvaternær ammoniumforbindelse af </w:t>
      </w:r>
      <w:proofErr w:type="spellStart"/>
      <w:r w:rsidRPr="00142A4F">
        <w:rPr>
          <w:sz w:val="24"/>
          <w:szCs w:val="24"/>
        </w:rPr>
        <w:t>scopolamin</w:t>
      </w:r>
      <w:proofErr w:type="spellEnd"/>
      <w:r w:rsidRPr="00142A4F">
        <w:rPr>
          <w:sz w:val="24"/>
          <w:szCs w:val="24"/>
        </w:rPr>
        <w:t xml:space="preserve">, og det er et antispasmodisk middel, der relakserer den glatte muskulatur i organerne i bughulen og bækkenhulen. Det menes primært at virke på de </w:t>
      </w:r>
      <w:proofErr w:type="spellStart"/>
      <w:r w:rsidRPr="00142A4F">
        <w:rPr>
          <w:sz w:val="24"/>
          <w:szCs w:val="24"/>
        </w:rPr>
        <w:t>intramurale</w:t>
      </w:r>
      <w:proofErr w:type="spellEnd"/>
      <w:r w:rsidRPr="00142A4F">
        <w:rPr>
          <w:sz w:val="24"/>
          <w:szCs w:val="24"/>
        </w:rPr>
        <w:t xml:space="preserve"> parasympatiske ganglier i disse organer. </w:t>
      </w:r>
      <w:proofErr w:type="spellStart"/>
      <w:r w:rsidRPr="00142A4F">
        <w:rPr>
          <w:sz w:val="24"/>
          <w:szCs w:val="24"/>
        </w:rPr>
        <w:t>Hyoscinbutylbromid</w:t>
      </w:r>
      <w:proofErr w:type="spellEnd"/>
      <w:r w:rsidRPr="00142A4F">
        <w:rPr>
          <w:sz w:val="24"/>
          <w:szCs w:val="24"/>
        </w:rPr>
        <w:t xml:space="preserve"> </w:t>
      </w:r>
      <w:proofErr w:type="spellStart"/>
      <w:r w:rsidRPr="00142A4F">
        <w:rPr>
          <w:sz w:val="24"/>
          <w:szCs w:val="24"/>
        </w:rPr>
        <w:t>antagoniserer</w:t>
      </w:r>
      <w:proofErr w:type="spellEnd"/>
      <w:r w:rsidRPr="00142A4F">
        <w:rPr>
          <w:sz w:val="24"/>
          <w:szCs w:val="24"/>
        </w:rPr>
        <w:t xml:space="preserve"> virkningen af </w:t>
      </w:r>
      <w:proofErr w:type="spellStart"/>
      <w:r w:rsidRPr="00142A4F">
        <w:rPr>
          <w:sz w:val="24"/>
          <w:szCs w:val="24"/>
        </w:rPr>
        <w:t>acetylcholin</w:t>
      </w:r>
      <w:proofErr w:type="spellEnd"/>
      <w:r w:rsidRPr="00142A4F">
        <w:rPr>
          <w:sz w:val="24"/>
          <w:szCs w:val="24"/>
        </w:rPr>
        <w:t xml:space="preserve">, der medieres via </w:t>
      </w:r>
      <w:proofErr w:type="spellStart"/>
      <w:r w:rsidRPr="00142A4F">
        <w:rPr>
          <w:sz w:val="24"/>
          <w:szCs w:val="24"/>
        </w:rPr>
        <w:t>muscarinreceptoren</w:t>
      </w:r>
      <w:proofErr w:type="spellEnd"/>
      <w:r w:rsidRPr="00142A4F">
        <w:rPr>
          <w:sz w:val="24"/>
          <w:szCs w:val="24"/>
        </w:rPr>
        <w:t xml:space="preserve">. Det har desuden nogen antagonistvirkning på nikotinreceptorer. På grund af dets kemiske struktur som et kvaternært ammoniumderivat forventes </w:t>
      </w:r>
      <w:proofErr w:type="spellStart"/>
      <w:r w:rsidRPr="00142A4F">
        <w:rPr>
          <w:sz w:val="24"/>
          <w:szCs w:val="24"/>
        </w:rPr>
        <w:t>hyoscinbutylbromid</w:t>
      </w:r>
      <w:proofErr w:type="spellEnd"/>
      <w:r w:rsidRPr="00142A4F">
        <w:rPr>
          <w:sz w:val="24"/>
          <w:szCs w:val="24"/>
        </w:rPr>
        <w:t xml:space="preserve"> ikke at trænge ind i centralnervesystemet, og det frembringer derfor ikke sekundære </w:t>
      </w:r>
      <w:proofErr w:type="spellStart"/>
      <w:r w:rsidRPr="00142A4F">
        <w:rPr>
          <w:sz w:val="24"/>
          <w:szCs w:val="24"/>
        </w:rPr>
        <w:t>antikolinerge</w:t>
      </w:r>
      <w:proofErr w:type="spellEnd"/>
      <w:r w:rsidRPr="00142A4F">
        <w:rPr>
          <w:sz w:val="24"/>
          <w:szCs w:val="24"/>
        </w:rPr>
        <w:t xml:space="preserve"> virkninger i centralnervesystemet.</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4.3</w:t>
      </w:r>
      <w:r w:rsidRPr="00142A4F">
        <w:rPr>
          <w:sz w:val="24"/>
          <w:szCs w:val="24"/>
        </w:rPr>
        <w:tab/>
      </w:r>
      <w:proofErr w:type="spellStart"/>
      <w:r w:rsidRPr="00142A4F">
        <w:rPr>
          <w:sz w:val="24"/>
          <w:szCs w:val="24"/>
        </w:rPr>
        <w:t>Farmakokinetiske</w:t>
      </w:r>
      <w:proofErr w:type="spellEnd"/>
      <w:r w:rsidRPr="00142A4F">
        <w:rPr>
          <w:sz w:val="24"/>
          <w:szCs w:val="24"/>
        </w:rPr>
        <w:t xml:space="preserve"> oplysninger</w:t>
      </w:r>
    </w:p>
    <w:p w:rsidR="008F5885" w:rsidRPr="00142A4F" w:rsidRDefault="008F5885" w:rsidP="008F5885">
      <w:pPr>
        <w:rPr>
          <w:sz w:val="24"/>
          <w:szCs w:val="24"/>
        </w:rPr>
      </w:pPr>
    </w:p>
    <w:p w:rsidR="008F5885" w:rsidRPr="00142A4F" w:rsidRDefault="008F5885" w:rsidP="008F5885">
      <w:pPr>
        <w:ind w:left="567"/>
        <w:rPr>
          <w:sz w:val="24"/>
          <w:szCs w:val="24"/>
        </w:rPr>
      </w:pPr>
      <w:r w:rsidRPr="00142A4F">
        <w:rPr>
          <w:sz w:val="24"/>
          <w:szCs w:val="24"/>
        </w:rPr>
        <w:t xml:space="preserve">Maksimumkoncentrationer nås hos alle arter inden for få minutter efter parenteral administration. </w:t>
      </w:r>
      <w:proofErr w:type="spellStart"/>
      <w:r w:rsidRPr="00142A4F">
        <w:rPr>
          <w:sz w:val="24"/>
          <w:szCs w:val="24"/>
        </w:rPr>
        <w:t>Hyoscinbutylbromid</w:t>
      </w:r>
      <w:proofErr w:type="spellEnd"/>
      <w:r w:rsidRPr="00142A4F">
        <w:rPr>
          <w:sz w:val="24"/>
          <w:szCs w:val="24"/>
        </w:rPr>
        <w:t xml:space="preserve"> fordeles hurtigt i vævene, hvor de højeste koncentrationer nås i leveren og nyrerne. Det udskilles hurtigt hos alle arter. </w:t>
      </w:r>
      <w:proofErr w:type="spellStart"/>
      <w:r w:rsidRPr="00142A4F">
        <w:rPr>
          <w:sz w:val="24"/>
          <w:szCs w:val="24"/>
        </w:rPr>
        <w:t>Hyoscinbutylbromid</w:t>
      </w:r>
      <w:proofErr w:type="spellEnd"/>
      <w:r w:rsidRPr="00142A4F">
        <w:rPr>
          <w:sz w:val="24"/>
          <w:szCs w:val="24"/>
        </w:rPr>
        <w:t xml:space="preserve"> krydser ikke blod-hjerne-barrieren.</w:t>
      </w:r>
    </w:p>
    <w:p w:rsidR="008F5885" w:rsidRPr="00142A4F" w:rsidRDefault="008F5885" w:rsidP="008F5885">
      <w:pPr>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5.</w:t>
      </w:r>
      <w:r w:rsidRPr="00142A4F">
        <w:rPr>
          <w:sz w:val="24"/>
          <w:szCs w:val="24"/>
        </w:rPr>
        <w:tab/>
        <w:t>FARMACEUTISKE OPLYSNINGER</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5.1</w:t>
      </w:r>
      <w:r w:rsidRPr="00142A4F">
        <w:rPr>
          <w:sz w:val="24"/>
          <w:szCs w:val="24"/>
        </w:rPr>
        <w:tab/>
        <w:t>Væsentlige uforligeligheder</w:t>
      </w:r>
    </w:p>
    <w:p w:rsidR="008F5885" w:rsidRPr="00142A4F" w:rsidRDefault="008F5885" w:rsidP="008F5885">
      <w:pPr>
        <w:rPr>
          <w:sz w:val="24"/>
          <w:szCs w:val="24"/>
        </w:rPr>
      </w:pPr>
    </w:p>
    <w:p w:rsidR="008F5885" w:rsidRPr="00142A4F" w:rsidRDefault="008F5885" w:rsidP="008F5885">
      <w:pPr>
        <w:ind w:left="567"/>
        <w:rPr>
          <w:sz w:val="24"/>
          <w:szCs w:val="24"/>
        </w:rPr>
      </w:pPr>
      <w:r w:rsidRPr="00142A4F">
        <w:rPr>
          <w:sz w:val="24"/>
          <w:szCs w:val="24"/>
        </w:rPr>
        <w:t>Da der ikke foreligger undersøgelser vedrørende eventuelle uforligeligheder, bør dette veterinærlægemiddel ikke blandes med andre veterinærlægemidler.</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5.2</w:t>
      </w:r>
      <w:r w:rsidRPr="00142A4F">
        <w:rPr>
          <w:sz w:val="24"/>
          <w:szCs w:val="24"/>
        </w:rPr>
        <w:tab/>
        <w:t>Opbevaringstid</w:t>
      </w:r>
    </w:p>
    <w:p w:rsidR="008F5885" w:rsidRPr="00142A4F" w:rsidRDefault="008F5885" w:rsidP="008F5885">
      <w:pPr>
        <w:rPr>
          <w:sz w:val="24"/>
          <w:szCs w:val="24"/>
        </w:rPr>
      </w:pPr>
    </w:p>
    <w:p w:rsidR="008F5885" w:rsidRPr="00142A4F" w:rsidRDefault="008F5885" w:rsidP="008F5885">
      <w:pPr>
        <w:ind w:left="567"/>
        <w:rPr>
          <w:sz w:val="24"/>
          <w:szCs w:val="24"/>
        </w:rPr>
      </w:pPr>
      <w:r w:rsidRPr="00142A4F">
        <w:rPr>
          <w:sz w:val="24"/>
          <w:szCs w:val="24"/>
        </w:rPr>
        <w:t>Opbevaringstid for veterinærlægemidlet i salgspakning: 30 måneder</w:t>
      </w:r>
    </w:p>
    <w:p w:rsidR="008F5885" w:rsidRPr="00142A4F" w:rsidRDefault="008F5885" w:rsidP="008F5885">
      <w:pPr>
        <w:ind w:left="567"/>
        <w:rPr>
          <w:sz w:val="24"/>
          <w:szCs w:val="24"/>
        </w:rPr>
      </w:pPr>
      <w:r w:rsidRPr="00142A4F">
        <w:rPr>
          <w:sz w:val="24"/>
          <w:szCs w:val="24"/>
        </w:rPr>
        <w:t>Opbevaringstid efter første åbning af den indre emballage: 28 dage</w:t>
      </w:r>
    </w:p>
    <w:p w:rsidR="008F5885" w:rsidRPr="00142A4F" w:rsidRDefault="008F5885" w:rsidP="008F5885">
      <w:pPr>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5.3</w:t>
      </w:r>
      <w:r w:rsidRPr="00142A4F">
        <w:rPr>
          <w:sz w:val="24"/>
          <w:szCs w:val="24"/>
        </w:rPr>
        <w:tab/>
        <w:t>Særlige forholdsregler vedrørende opbevaring</w:t>
      </w:r>
    </w:p>
    <w:p w:rsidR="008F5885" w:rsidRPr="00142A4F" w:rsidRDefault="008F5885" w:rsidP="008F5885">
      <w:pPr>
        <w:rPr>
          <w:sz w:val="24"/>
          <w:szCs w:val="24"/>
        </w:rPr>
      </w:pPr>
    </w:p>
    <w:p w:rsidR="008F5885" w:rsidRPr="00142A4F" w:rsidRDefault="008F5885" w:rsidP="008F5885">
      <w:pPr>
        <w:ind w:firstLine="567"/>
        <w:rPr>
          <w:sz w:val="24"/>
          <w:szCs w:val="24"/>
        </w:rPr>
      </w:pPr>
      <w:r w:rsidRPr="00142A4F">
        <w:rPr>
          <w:sz w:val="24"/>
          <w:szCs w:val="24"/>
        </w:rPr>
        <w:t>Der er ingen særlige krav vedrørende opbevaringsforhold for dette veterinærlægemiddel.</w:t>
      </w:r>
    </w:p>
    <w:p w:rsidR="008F5885" w:rsidRPr="00142A4F" w:rsidRDefault="008F5885" w:rsidP="008F5885">
      <w:pPr>
        <w:ind w:firstLine="567"/>
        <w:rPr>
          <w:sz w:val="24"/>
          <w:szCs w:val="24"/>
        </w:rPr>
      </w:pPr>
      <w:r w:rsidRPr="00142A4F">
        <w:rPr>
          <w:sz w:val="24"/>
          <w:szCs w:val="24"/>
        </w:rPr>
        <w:t xml:space="preserve">Må ikke opbevares over 25 °C efter første åbning af den indre emballage.  </w:t>
      </w:r>
    </w:p>
    <w:p w:rsidR="008F5885" w:rsidRPr="00142A4F" w:rsidRDefault="008F5885" w:rsidP="008F5885">
      <w:pPr>
        <w:pStyle w:val="Style1"/>
        <w:rPr>
          <w:sz w:val="24"/>
          <w:szCs w:val="24"/>
        </w:rPr>
      </w:pPr>
    </w:p>
    <w:p w:rsidR="008F5885" w:rsidRPr="00142A4F" w:rsidRDefault="008F5885" w:rsidP="008F5885">
      <w:pPr>
        <w:pStyle w:val="Style1"/>
        <w:rPr>
          <w:sz w:val="24"/>
          <w:szCs w:val="24"/>
        </w:rPr>
      </w:pPr>
      <w:r w:rsidRPr="00142A4F">
        <w:rPr>
          <w:sz w:val="24"/>
          <w:szCs w:val="24"/>
        </w:rPr>
        <w:t>5.4</w:t>
      </w:r>
      <w:r w:rsidRPr="00142A4F">
        <w:rPr>
          <w:sz w:val="24"/>
          <w:szCs w:val="24"/>
        </w:rPr>
        <w:tab/>
        <w:t>Den indre emballages art og indhold</w:t>
      </w:r>
    </w:p>
    <w:p w:rsidR="008F5885" w:rsidRPr="00142A4F" w:rsidRDefault="008F5885" w:rsidP="008F5885">
      <w:pPr>
        <w:rPr>
          <w:sz w:val="24"/>
          <w:szCs w:val="24"/>
        </w:rPr>
      </w:pPr>
    </w:p>
    <w:p w:rsidR="008F5885" w:rsidRPr="00142A4F" w:rsidRDefault="008F5885" w:rsidP="008F5885">
      <w:pPr>
        <w:ind w:left="567"/>
        <w:rPr>
          <w:sz w:val="24"/>
          <w:szCs w:val="24"/>
        </w:rPr>
      </w:pPr>
      <w:r w:rsidRPr="00142A4F">
        <w:rPr>
          <w:sz w:val="24"/>
          <w:szCs w:val="24"/>
        </w:rPr>
        <w:t>Papæske med farveløst glas-hætteglas type II (</w:t>
      </w:r>
      <w:proofErr w:type="spellStart"/>
      <w:r w:rsidRPr="00142A4F">
        <w:rPr>
          <w:sz w:val="24"/>
          <w:szCs w:val="24"/>
        </w:rPr>
        <w:t>Ph</w:t>
      </w:r>
      <w:proofErr w:type="spellEnd"/>
      <w:r w:rsidRPr="00142A4F">
        <w:rPr>
          <w:sz w:val="24"/>
          <w:szCs w:val="24"/>
        </w:rPr>
        <w:t xml:space="preserve">. </w:t>
      </w:r>
      <w:proofErr w:type="spellStart"/>
      <w:r w:rsidRPr="00142A4F">
        <w:rPr>
          <w:sz w:val="24"/>
          <w:szCs w:val="24"/>
        </w:rPr>
        <w:t>Eur</w:t>
      </w:r>
      <w:proofErr w:type="spellEnd"/>
      <w:r w:rsidRPr="00142A4F">
        <w:rPr>
          <w:sz w:val="24"/>
          <w:szCs w:val="24"/>
        </w:rPr>
        <w:t xml:space="preserve">.). </w:t>
      </w:r>
      <w:proofErr w:type="spellStart"/>
      <w:r w:rsidRPr="00142A4F">
        <w:rPr>
          <w:sz w:val="24"/>
          <w:szCs w:val="24"/>
        </w:rPr>
        <w:t>Brombutylgummiprop</w:t>
      </w:r>
      <w:proofErr w:type="spellEnd"/>
      <w:r w:rsidRPr="00142A4F">
        <w:rPr>
          <w:sz w:val="24"/>
          <w:szCs w:val="24"/>
        </w:rPr>
        <w:t>, type I (</w:t>
      </w:r>
      <w:proofErr w:type="spellStart"/>
      <w:r w:rsidRPr="00142A4F">
        <w:rPr>
          <w:sz w:val="24"/>
          <w:szCs w:val="24"/>
        </w:rPr>
        <w:t>Ph</w:t>
      </w:r>
      <w:proofErr w:type="spellEnd"/>
      <w:r w:rsidRPr="00142A4F">
        <w:rPr>
          <w:sz w:val="24"/>
          <w:szCs w:val="24"/>
        </w:rPr>
        <w:t xml:space="preserve">. </w:t>
      </w:r>
      <w:proofErr w:type="spellStart"/>
      <w:r w:rsidRPr="00142A4F">
        <w:rPr>
          <w:sz w:val="24"/>
          <w:szCs w:val="24"/>
        </w:rPr>
        <w:t>Eur</w:t>
      </w:r>
      <w:proofErr w:type="spellEnd"/>
      <w:r w:rsidRPr="00142A4F">
        <w:rPr>
          <w:sz w:val="24"/>
          <w:szCs w:val="24"/>
        </w:rPr>
        <w:t xml:space="preserve">.) og aftrækkeligt aluminium eller </w:t>
      </w:r>
      <w:proofErr w:type="spellStart"/>
      <w:r w:rsidRPr="00142A4F">
        <w:rPr>
          <w:sz w:val="24"/>
          <w:szCs w:val="24"/>
        </w:rPr>
        <w:t>afvippeligt</w:t>
      </w:r>
      <w:proofErr w:type="spellEnd"/>
      <w:r w:rsidRPr="00142A4F">
        <w:rPr>
          <w:sz w:val="24"/>
          <w:szCs w:val="24"/>
        </w:rPr>
        <w:t xml:space="preserve"> aluminium/plastik låg.</w:t>
      </w:r>
    </w:p>
    <w:p w:rsidR="008F5885" w:rsidRPr="00142A4F" w:rsidRDefault="008F5885" w:rsidP="008F5885">
      <w:pPr>
        <w:ind w:left="567"/>
        <w:rPr>
          <w:sz w:val="24"/>
          <w:szCs w:val="24"/>
        </w:rPr>
      </w:pPr>
    </w:p>
    <w:p w:rsidR="008F5885" w:rsidRPr="00142A4F" w:rsidRDefault="008F5885" w:rsidP="008F5885">
      <w:pPr>
        <w:ind w:left="567"/>
        <w:rPr>
          <w:sz w:val="24"/>
          <w:szCs w:val="24"/>
          <w:u w:val="single"/>
        </w:rPr>
      </w:pPr>
      <w:r w:rsidRPr="00142A4F">
        <w:rPr>
          <w:sz w:val="24"/>
          <w:szCs w:val="24"/>
          <w:u w:val="single"/>
        </w:rPr>
        <w:t>Pakningsstørrelse:</w:t>
      </w:r>
    </w:p>
    <w:p w:rsidR="008F5885" w:rsidRPr="00142A4F" w:rsidRDefault="008F5885" w:rsidP="008F5885">
      <w:pPr>
        <w:ind w:left="567"/>
        <w:rPr>
          <w:sz w:val="24"/>
          <w:szCs w:val="24"/>
        </w:rPr>
      </w:pPr>
      <w:r w:rsidRPr="00142A4F">
        <w:rPr>
          <w:sz w:val="24"/>
          <w:szCs w:val="24"/>
        </w:rPr>
        <w:t>Papæske med 1 hætteglas af 50 ml.</w:t>
      </w: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 xml:space="preserve">5.5 </w:t>
      </w:r>
      <w:r w:rsidRPr="00142A4F">
        <w:rPr>
          <w:sz w:val="24"/>
          <w:szCs w:val="24"/>
        </w:rPr>
        <w:tab/>
        <w:t>Særlige forholdsregler vedrørende bortskaffelse af ubrugte veterinærlægemidler eller</w:t>
      </w:r>
    </w:p>
    <w:p w:rsidR="008F5885" w:rsidRPr="00142A4F" w:rsidRDefault="008F5885" w:rsidP="008F5885">
      <w:pPr>
        <w:pStyle w:val="Style1"/>
        <w:rPr>
          <w:sz w:val="24"/>
          <w:szCs w:val="24"/>
        </w:rPr>
      </w:pPr>
      <w:r w:rsidRPr="00142A4F">
        <w:rPr>
          <w:sz w:val="24"/>
          <w:szCs w:val="24"/>
        </w:rPr>
        <w:tab/>
        <w:t>affaldsmaterialer fra brugen heraf</w:t>
      </w:r>
    </w:p>
    <w:p w:rsidR="008F5885" w:rsidRPr="00142A4F" w:rsidRDefault="008F5885" w:rsidP="008F5885">
      <w:pPr>
        <w:rPr>
          <w:sz w:val="24"/>
          <w:szCs w:val="24"/>
        </w:rPr>
      </w:pPr>
    </w:p>
    <w:p w:rsidR="008F5885" w:rsidRPr="00142A4F" w:rsidRDefault="008F5885" w:rsidP="008F5885">
      <w:pPr>
        <w:ind w:left="567"/>
        <w:rPr>
          <w:sz w:val="24"/>
          <w:szCs w:val="24"/>
        </w:rPr>
      </w:pPr>
      <w:r w:rsidRPr="00142A4F">
        <w:rPr>
          <w:sz w:val="24"/>
          <w:szCs w:val="24"/>
        </w:rPr>
        <w:t>Lægemidler må ikke bortskaffes sammen med spildevand eller husholdningsaffald.</w:t>
      </w:r>
    </w:p>
    <w:p w:rsidR="008F5885" w:rsidRPr="00142A4F" w:rsidRDefault="008F5885" w:rsidP="008F5885">
      <w:pPr>
        <w:ind w:left="567" w:right="-143"/>
        <w:rPr>
          <w:sz w:val="24"/>
          <w:szCs w:val="24"/>
        </w:rPr>
      </w:pPr>
      <w:r w:rsidRPr="00142A4F">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F5885" w:rsidRPr="00142A4F" w:rsidRDefault="008F5885" w:rsidP="008F5885">
      <w:pPr>
        <w:ind w:right="-143"/>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6.</w:t>
      </w:r>
      <w:r w:rsidRPr="00142A4F">
        <w:rPr>
          <w:sz w:val="24"/>
          <w:szCs w:val="24"/>
        </w:rPr>
        <w:tab/>
        <w:t>NAVN PÅ INDEHAVEREN AF MARKEDSFØRINGSTILLADELSEN</w:t>
      </w:r>
    </w:p>
    <w:p w:rsidR="008F5885" w:rsidRPr="00142A4F" w:rsidRDefault="008F5885" w:rsidP="008F5885">
      <w:pPr>
        <w:rPr>
          <w:sz w:val="24"/>
          <w:szCs w:val="24"/>
        </w:rPr>
      </w:pPr>
    </w:p>
    <w:p w:rsidR="008F5885" w:rsidRPr="00142A4F" w:rsidRDefault="008F5885" w:rsidP="008F5885">
      <w:pPr>
        <w:ind w:left="567"/>
        <w:rPr>
          <w:sz w:val="24"/>
          <w:szCs w:val="24"/>
        </w:rPr>
      </w:pPr>
      <w:proofErr w:type="spellStart"/>
      <w:r w:rsidRPr="00142A4F">
        <w:rPr>
          <w:sz w:val="24"/>
          <w:szCs w:val="24"/>
        </w:rPr>
        <w:t>VetViva</w:t>
      </w:r>
      <w:proofErr w:type="spellEnd"/>
      <w:r w:rsidRPr="00142A4F">
        <w:rPr>
          <w:sz w:val="24"/>
          <w:szCs w:val="24"/>
        </w:rPr>
        <w:t xml:space="preserve"> Richter GmbH</w:t>
      </w:r>
    </w:p>
    <w:p w:rsidR="008F5885" w:rsidRPr="00142A4F" w:rsidRDefault="008F5885" w:rsidP="008F5885">
      <w:pPr>
        <w:ind w:left="567"/>
        <w:rPr>
          <w:sz w:val="24"/>
          <w:szCs w:val="24"/>
        </w:rPr>
      </w:pPr>
      <w:proofErr w:type="spellStart"/>
      <w:r w:rsidRPr="00142A4F">
        <w:rPr>
          <w:sz w:val="24"/>
          <w:szCs w:val="24"/>
        </w:rPr>
        <w:t>Durisolstrasse</w:t>
      </w:r>
      <w:proofErr w:type="spellEnd"/>
      <w:r w:rsidRPr="00142A4F">
        <w:rPr>
          <w:sz w:val="24"/>
          <w:szCs w:val="24"/>
        </w:rPr>
        <w:t xml:space="preserve"> 14</w:t>
      </w:r>
    </w:p>
    <w:p w:rsidR="008F5885" w:rsidRPr="00142A4F" w:rsidRDefault="008F5885" w:rsidP="008F5885">
      <w:pPr>
        <w:ind w:left="567"/>
        <w:rPr>
          <w:sz w:val="24"/>
          <w:szCs w:val="24"/>
        </w:rPr>
      </w:pPr>
      <w:r w:rsidRPr="00142A4F">
        <w:rPr>
          <w:sz w:val="24"/>
          <w:szCs w:val="24"/>
        </w:rPr>
        <w:t xml:space="preserve">4600 </w:t>
      </w:r>
      <w:proofErr w:type="spellStart"/>
      <w:r w:rsidRPr="00142A4F">
        <w:rPr>
          <w:sz w:val="24"/>
          <w:szCs w:val="24"/>
        </w:rPr>
        <w:t>Wels</w:t>
      </w:r>
      <w:proofErr w:type="spellEnd"/>
    </w:p>
    <w:p w:rsidR="008F5885" w:rsidRPr="00142A4F" w:rsidRDefault="008F5885" w:rsidP="008F5885">
      <w:pPr>
        <w:ind w:left="567"/>
        <w:rPr>
          <w:sz w:val="24"/>
          <w:szCs w:val="24"/>
        </w:rPr>
      </w:pPr>
      <w:r w:rsidRPr="00142A4F">
        <w:rPr>
          <w:sz w:val="24"/>
          <w:szCs w:val="24"/>
        </w:rPr>
        <w:t>Østrig</w:t>
      </w:r>
    </w:p>
    <w:p w:rsidR="008F5885" w:rsidRPr="00142A4F" w:rsidRDefault="008F5885" w:rsidP="008F5885">
      <w:pPr>
        <w:ind w:left="567"/>
        <w:rPr>
          <w:sz w:val="24"/>
          <w:szCs w:val="24"/>
          <w:u w:val="single"/>
        </w:rPr>
      </w:pPr>
    </w:p>
    <w:p w:rsidR="008F5885" w:rsidRPr="00142A4F" w:rsidRDefault="008F5885" w:rsidP="008F5885">
      <w:pPr>
        <w:ind w:left="567"/>
        <w:rPr>
          <w:sz w:val="24"/>
          <w:szCs w:val="24"/>
        </w:rPr>
      </w:pPr>
      <w:r w:rsidRPr="00142A4F">
        <w:rPr>
          <w:sz w:val="24"/>
          <w:szCs w:val="24"/>
          <w:u w:val="single"/>
        </w:rPr>
        <w:t>Repræsentant</w:t>
      </w:r>
      <w:r w:rsidRPr="00142A4F">
        <w:rPr>
          <w:sz w:val="24"/>
          <w:szCs w:val="24"/>
        </w:rPr>
        <w:t>:</w:t>
      </w:r>
    </w:p>
    <w:p w:rsidR="008F5885" w:rsidRPr="00142A4F" w:rsidRDefault="008F5885" w:rsidP="008F5885">
      <w:pPr>
        <w:ind w:left="567"/>
        <w:rPr>
          <w:sz w:val="24"/>
          <w:szCs w:val="24"/>
        </w:rPr>
      </w:pPr>
      <w:proofErr w:type="spellStart"/>
      <w:r w:rsidRPr="00142A4F">
        <w:rPr>
          <w:sz w:val="24"/>
          <w:szCs w:val="24"/>
        </w:rPr>
        <w:t>Salfarm</w:t>
      </w:r>
      <w:proofErr w:type="spellEnd"/>
      <w:r w:rsidRPr="00142A4F">
        <w:rPr>
          <w:sz w:val="24"/>
          <w:szCs w:val="24"/>
        </w:rPr>
        <w:t xml:space="preserve"> Danmark A/S</w:t>
      </w:r>
    </w:p>
    <w:p w:rsidR="008F5885" w:rsidRPr="00142A4F" w:rsidRDefault="008F5885" w:rsidP="008F5885">
      <w:pPr>
        <w:ind w:left="567"/>
        <w:rPr>
          <w:sz w:val="24"/>
          <w:szCs w:val="24"/>
        </w:rPr>
      </w:pPr>
      <w:r w:rsidRPr="00142A4F">
        <w:rPr>
          <w:sz w:val="24"/>
          <w:szCs w:val="24"/>
        </w:rPr>
        <w:t>Nordager 19</w:t>
      </w:r>
    </w:p>
    <w:p w:rsidR="008F5885" w:rsidRPr="00142A4F" w:rsidRDefault="008F5885" w:rsidP="008F5885">
      <w:pPr>
        <w:ind w:left="567"/>
        <w:rPr>
          <w:sz w:val="24"/>
          <w:szCs w:val="24"/>
        </w:rPr>
      </w:pPr>
      <w:r w:rsidRPr="00142A4F">
        <w:rPr>
          <w:sz w:val="24"/>
          <w:szCs w:val="24"/>
        </w:rPr>
        <w:t>6000 Kolding</w:t>
      </w:r>
    </w:p>
    <w:p w:rsidR="008F5885" w:rsidRPr="00142A4F" w:rsidRDefault="008F5885" w:rsidP="008F5885">
      <w:pPr>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7.</w:t>
      </w:r>
      <w:r w:rsidRPr="00142A4F">
        <w:rPr>
          <w:sz w:val="24"/>
          <w:szCs w:val="24"/>
        </w:rPr>
        <w:tab/>
        <w:t>MARKEDSFØRINGSTILLADELSESNUMMER (-NUMRE)</w:t>
      </w:r>
    </w:p>
    <w:p w:rsidR="008F5885" w:rsidRPr="00142A4F" w:rsidRDefault="008F5885" w:rsidP="008F5885">
      <w:pPr>
        <w:rPr>
          <w:sz w:val="24"/>
          <w:szCs w:val="24"/>
        </w:rPr>
      </w:pPr>
    </w:p>
    <w:p w:rsidR="008F5885" w:rsidRPr="00142A4F" w:rsidRDefault="008F5885" w:rsidP="008F5885">
      <w:pPr>
        <w:ind w:firstLine="567"/>
        <w:rPr>
          <w:sz w:val="24"/>
          <w:szCs w:val="24"/>
        </w:rPr>
      </w:pPr>
      <w:r w:rsidRPr="00142A4F">
        <w:rPr>
          <w:sz w:val="24"/>
          <w:szCs w:val="24"/>
        </w:rPr>
        <w:t>60983</w:t>
      </w:r>
    </w:p>
    <w:p w:rsidR="008F5885" w:rsidRPr="00142A4F" w:rsidRDefault="008F5885" w:rsidP="008F5885">
      <w:pPr>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8.</w:t>
      </w:r>
      <w:r w:rsidRPr="00142A4F">
        <w:rPr>
          <w:sz w:val="24"/>
          <w:szCs w:val="24"/>
        </w:rPr>
        <w:tab/>
        <w:t>DATO FOR FØRSTE TILLADELSE</w:t>
      </w:r>
    </w:p>
    <w:p w:rsidR="008F5885" w:rsidRPr="00142A4F" w:rsidRDefault="008F5885" w:rsidP="008F5885">
      <w:pPr>
        <w:rPr>
          <w:sz w:val="24"/>
          <w:szCs w:val="24"/>
        </w:rPr>
      </w:pPr>
    </w:p>
    <w:p w:rsidR="008F5885" w:rsidRPr="00142A4F" w:rsidRDefault="008F5885" w:rsidP="008F5885">
      <w:pPr>
        <w:ind w:firstLine="567"/>
        <w:rPr>
          <w:sz w:val="24"/>
          <w:szCs w:val="24"/>
        </w:rPr>
      </w:pPr>
      <w:r w:rsidRPr="00142A4F">
        <w:rPr>
          <w:sz w:val="24"/>
          <w:szCs w:val="24"/>
        </w:rPr>
        <w:t>14. marts 2019</w:t>
      </w:r>
    </w:p>
    <w:p w:rsidR="008F5885" w:rsidRPr="00142A4F" w:rsidRDefault="008F5885" w:rsidP="008F5885">
      <w:pPr>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9.</w:t>
      </w:r>
      <w:r w:rsidRPr="00142A4F">
        <w:rPr>
          <w:sz w:val="24"/>
          <w:szCs w:val="24"/>
        </w:rPr>
        <w:tab/>
        <w:t>DATO FOR SENESTE ÆNDRING AF PRODUKTRESUMÉET</w:t>
      </w:r>
    </w:p>
    <w:p w:rsidR="008F5885" w:rsidRPr="00142A4F" w:rsidRDefault="008F5885" w:rsidP="008F5885">
      <w:pPr>
        <w:rPr>
          <w:sz w:val="24"/>
          <w:szCs w:val="24"/>
        </w:rPr>
      </w:pPr>
    </w:p>
    <w:p w:rsidR="008F5885" w:rsidRPr="00142A4F" w:rsidRDefault="008F5885" w:rsidP="008F5885">
      <w:pPr>
        <w:ind w:firstLine="567"/>
        <w:rPr>
          <w:sz w:val="24"/>
          <w:szCs w:val="24"/>
        </w:rPr>
      </w:pPr>
      <w:r w:rsidRPr="00142A4F">
        <w:rPr>
          <w:sz w:val="24"/>
          <w:szCs w:val="24"/>
        </w:rPr>
        <w:t>14. januar 2025</w:t>
      </w:r>
    </w:p>
    <w:p w:rsidR="008F5885" w:rsidRPr="00142A4F" w:rsidRDefault="008F5885" w:rsidP="008F5885">
      <w:pPr>
        <w:rPr>
          <w:sz w:val="24"/>
          <w:szCs w:val="24"/>
        </w:rPr>
      </w:pPr>
    </w:p>
    <w:p w:rsidR="008F5885" w:rsidRPr="00142A4F" w:rsidRDefault="008F5885" w:rsidP="008F5885">
      <w:pPr>
        <w:rPr>
          <w:sz w:val="24"/>
          <w:szCs w:val="24"/>
        </w:rPr>
      </w:pPr>
    </w:p>
    <w:p w:rsidR="008F5885" w:rsidRPr="00142A4F" w:rsidRDefault="008F5885" w:rsidP="008F5885">
      <w:pPr>
        <w:pStyle w:val="Style1"/>
        <w:rPr>
          <w:sz w:val="24"/>
          <w:szCs w:val="24"/>
        </w:rPr>
      </w:pPr>
      <w:r w:rsidRPr="00142A4F">
        <w:rPr>
          <w:sz w:val="24"/>
          <w:szCs w:val="24"/>
        </w:rPr>
        <w:t>10.</w:t>
      </w:r>
      <w:r w:rsidRPr="00142A4F">
        <w:rPr>
          <w:sz w:val="24"/>
          <w:szCs w:val="24"/>
        </w:rPr>
        <w:tab/>
        <w:t>KLASSIFICERING AF VETERINÆRLÆGEMIDLER</w:t>
      </w:r>
    </w:p>
    <w:p w:rsidR="008F5885" w:rsidRPr="00142A4F" w:rsidRDefault="008F5885" w:rsidP="008F5885">
      <w:pPr>
        <w:ind w:firstLine="567"/>
        <w:rPr>
          <w:sz w:val="24"/>
          <w:szCs w:val="24"/>
        </w:rPr>
      </w:pPr>
      <w:r w:rsidRPr="00142A4F">
        <w:rPr>
          <w:sz w:val="24"/>
          <w:szCs w:val="24"/>
        </w:rPr>
        <w:t>BP</w:t>
      </w:r>
    </w:p>
    <w:p w:rsidR="008F5885" w:rsidRPr="00142A4F" w:rsidRDefault="008F5885" w:rsidP="008F5885">
      <w:pPr>
        <w:ind w:right="-318"/>
        <w:rPr>
          <w:sz w:val="24"/>
          <w:szCs w:val="24"/>
        </w:rPr>
      </w:pPr>
    </w:p>
    <w:p w:rsidR="008F5885" w:rsidRPr="00142A4F" w:rsidRDefault="008F5885" w:rsidP="008F5885">
      <w:pPr>
        <w:ind w:right="-318" w:firstLine="567"/>
        <w:rPr>
          <w:sz w:val="24"/>
          <w:szCs w:val="24"/>
        </w:rPr>
      </w:pPr>
      <w:bookmarkStart w:id="2" w:name="_Hlk73467306"/>
      <w:r w:rsidRPr="00142A4F">
        <w:rPr>
          <w:sz w:val="24"/>
          <w:szCs w:val="24"/>
        </w:rPr>
        <w:t>Der findes detaljerede oplysninger om dette veterinærlægemiddel i EU-lægemiddeldatabasen.</w:t>
      </w:r>
    </w:p>
    <w:bookmarkEnd w:id="2"/>
    <w:p w:rsidR="0003527F" w:rsidRPr="00142A4F" w:rsidRDefault="0003527F" w:rsidP="008F5885">
      <w:pPr>
        <w:tabs>
          <w:tab w:val="left" w:pos="8222"/>
        </w:tabs>
        <w:ind w:left="851"/>
        <w:rPr>
          <w:sz w:val="24"/>
          <w:szCs w:val="24"/>
        </w:rPr>
      </w:pPr>
    </w:p>
    <w:sectPr w:rsidR="0003527F" w:rsidRPr="00142A4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1AC" w:rsidRDefault="003421AC">
      <w:r>
        <w:separator/>
      </w:r>
    </w:p>
  </w:endnote>
  <w:endnote w:type="continuationSeparator" w:id="0">
    <w:p w:rsidR="003421AC" w:rsidRDefault="0034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E36651">
    <w:pPr>
      <w:pStyle w:val="Sidefod"/>
      <w:tabs>
        <w:tab w:val="clear" w:pos="4819"/>
        <w:tab w:val="left" w:pos="8647"/>
      </w:tabs>
      <w:rPr>
        <w:i/>
        <w:sz w:val="18"/>
      </w:rPr>
    </w:pPr>
    <w:proofErr w:type="spellStart"/>
    <w:r w:rsidRPr="00E36651">
      <w:rPr>
        <w:i/>
        <w:snapToGrid w:val="0"/>
        <w:sz w:val="18"/>
      </w:rPr>
      <w:t>Spasmipur</w:t>
    </w:r>
    <w:proofErr w:type="spellEnd"/>
    <w:r w:rsidRPr="00E36651">
      <w:rPr>
        <w:i/>
        <w:snapToGrid w:val="0"/>
        <w:sz w:val="18"/>
      </w:rPr>
      <w:t xml:space="preserve"> </w:t>
    </w:r>
    <w:proofErr w:type="spellStart"/>
    <w:r w:rsidRPr="00E36651">
      <w:rPr>
        <w:i/>
        <w:snapToGrid w:val="0"/>
        <w:sz w:val="18"/>
      </w:rPr>
      <w:t>Vet</w:t>
    </w:r>
    <w:proofErr w:type="spellEnd"/>
    <w:r w:rsidRPr="00E36651">
      <w:rPr>
        <w:i/>
        <w:snapToGrid w:val="0"/>
        <w:sz w:val="18"/>
      </w:rPr>
      <w:t>., injektionsvæske, opløsning 20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216EE">
      <w:rPr>
        <w:i/>
        <w:noProof/>
        <w:snapToGrid w:val="0"/>
        <w:sz w:val="18"/>
      </w:rPr>
      <w:t>Dokument711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1AC" w:rsidRDefault="003421AC">
      <w:r>
        <w:separator/>
      </w:r>
    </w:p>
  </w:footnote>
  <w:footnote w:type="continuationSeparator" w:id="0">
    <w:p w:rsidR="003421AC" w:rsidRDefault="0034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1840C1D"/>
    <w:multiLevelType w:val="hybridMultilevel"/>
    <w:tmpl w:val="EE1668FE"/>
    <w:lvl w:ilvl="0" w:tplc="404C009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EE"/>
    <w:rsid w:val="0003527F"/>
    <w:rsid w:val="00065C7D"/>
    <w:rsid w:val="000C6CD4"/>
    <w:rsid w:val="0014264B"/>
    <w:rsid w:val="00142A4F"/>
    <w:rsid w:val="001577E4"/>
    <w:rsid w:val="0018363B"/>
    <w:rsid w:val="001858CA"/>
    <w:rsid w:val="001C4AEF"/>
    <w:rsid w:val="001D3CC5"/>
    <w:rsid w:val="00322BDE"/>
    <w:rsid w:val="003421AC"/>
    <w:rsid w:val="00391B8F"/>
    <w:rsid w:val="00406EE7"/>
    <w:rsid w:val="00407013"/>
    <w:rsid w:val="00451126"/>
    <w:rsid w:val="004A62CC"/>
    <w:rsid w:val="00565A74"/>
    <w:rsid w:val="005B0036"/>
    <w:rsid w:val="005F5831"/>
    <w:rsid w:val="00662012"/>
    <w:rsid w:val="00666B01"/>
    <w:rsid w:val="006B1539"/>
    <w:rsid w:val="006D4B41"/>
    <w:rsid w:val="006F5621"/>
    <w:rsid w:val="007E2A00"/>
    <w:rsid w:val="008010F2"/>
    <w:rsid w:val="008F5885"/>
    <w:rsid w:val="009202AE"/>
    <w:rsid w:val="00932676"/>
    <w:rsid w:val="00965F84"/>
    <w:rsid w:val="009D66C6"/>
    <w:rsid w:val="00A96525"/>
    <w:rsid w:val="00AE29E5"/>
    <w:rsid w:val="00AE5757"/>
    <w:rsid w:val="00B25EB8"/>
    <w:rsid w:val="00BB491F"/>
    <w:rsid w:val="00BC634B"/>
    <w:rsid w:val="00BF2AE0"/>
    <w:rsid w:val="00C479BF"/>
    <w:rsid w:val="00D567AA"/>
    <w:rsid w:val="00DD6D71"/>
    <w:rsid w:val="00DF32BE"/>
    <w:rsid w:val="00E14F0A"/>
    <w:rsid w:val="00E36651"/>
    <w:rsid w:val="00EB5778"/>
    <w:rsid w:val="00EE5253"/>
    <w:rsid w:val="00F216EE"/>
    <w:rsid w:val="00F34DC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9BA0C-F2DB-4375-8CA1-3E8D6AB7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F216EE"/>
    <w:pPr>
      <w:ind w:left="720"/>
      <w:contextualSpacing/>
    </w:pPr>
  </w:style>
  <w:style w:type="paragraph" w:customStyle="1" w:styleId="Style1">
    <w:name w:val="Style1"/>
    <w:basedOn w:val="Normal"/>
    <w:qFormat/>
    <w:rsid w:val="008F5885"/>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1178</Words>
  <Characters>8193</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2024041302 QRD9</dc:description>
  <cp:lastModifiedBy>Alexandra Wæver</cp:lastModifiedBy>
  <cp:revision>2</cp:revision>
  <dcterms:created xsi:type="dcterms:W3CDTF">2025-01-14T09:23:00Z</dcterms:created>
  <dcterms:modified xsi:type="dcterms:W3CDTF">2025-01-14T09:23:00Z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