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B7163" w:rsidRPr="00406EE7" w:rsidRDefault="007C528E" w:rsidP="00BB7163">
      <w:pPr>
        <w:tabs>
          <w:tab w:val="left" w:pos="6804"/>
        </w:tabs>
        <w:rPr>
          <w:b/>
          <w:sz w:val="24"/>
          <w:szCs w:val="24"/>
        </w:rPr>
      </w:pPr>
      <w:r>
        <w:fldChar w:fldCharType="begin"/>
      </w:r>
      <w:r>
        <w:instrText xml:space="preserve"> INCLUDEPICTURE  "cid:image004.jpg@01D117E9.E5553340" \* MERGEFORMATINET </w:instrText>
      </w:r>
      <w:r>
        <w:fldChar w:fldCharType="separate"/>
      </w:r>
      <w:r w:rsidR="009B5172">
        <w:fldChar w:fldCharType="begin"/>
      </w:r>
      <w:r w:rsidR="009B5172">
        <w:instrText xml:space="preserve"> INCLUDEPICTURE  "cid:image004.jpg@01D117E9.E5553340" \* MERGEFORMATINET </w:instrText>
      </w:r>
      <w:r w:rsidR="009B5172">
        <w:fldChar w:fldCharType="separate"/>
      </w:r>
      <w:r w:rsidR="00971782">
        <w:fldChar w:fldCharType="begin"/>
      </w:r>
      <w:r w:rsidR="00971782">
        <w:instrText xml:space="preserve"> INCLUDEPICTURE  "cid:image004.jpg@01D117E9.E5553340" \* MERGEFORMATINET </w:instrText>
      </w:r>
      <w:r w:rsidR="00971782">
        <w:fldChar w:fldCharType="separate"/>
      </w:r>
      <w:r w:rsidR="008F4A44">
        <w:fldChar w:fldCharType="begin"/>
      </w:r>
      <w:r w:rsidR="008F4A44">
        <w:instrText xml:space="preserve"> INCLUDEPICTURE  "cid:image004.jpg@01D117E9.E5553340" \* MERGEFORMATINET </w:instrText>
      </w:r>
      <w:r w:rsidR="008F4A44">
        <w:fldChar w:fldCharType="separate"/>
      </w:r>
      <w:r w:rsidR="00436473">
        <w:fldChar w:fldCharType="begin"/>
      </w:r>
      <w:r w:rsidR="00436473">
        <w:instrText xml:space="preserve"> </w:instrText>
      </w:r>
      <w:r w:rsidR="00436473">
        <w:instrText>INCLUDEPICTURE  "cid:image004.jpg@01D117E9.E5553340" \* MERGEFORMATINET</w:instrText>
      </w:r>
      <w:r w:rsidR="00436473">
        <w:instrText xml:space="preserve"> </w:instrText>
      </w:r>
      <w:r w:rsidR="00436473">
        <w:fldChar w:fldCharType="separate"/>
      </w:r>
      <w:r w:rsidR="004364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436473">
        <w:fldChar w:fldCharType="end"/>
      </w:r>
      <w:r w:rsidR="008F4A44">
        <w:fldChar w:fldCharType="end"/>
      </w:r>
      <w:r w:rsidR="00971782">
        <w:fldChar w:fldCharType="end"/>
      </w:r>
      <w:r w:rsidR="009B5172">
        <w:fldChar w:fldCharType="end"/>
      </w:r>
      <w:r>
        <w:fldChar w:fldCharType="end"/>
      </w:r>
    </w:p>
    <w:p w:rsidR="00BB7163" w:rsidRPr="0078286B" w:rsidRDefault="00BB7163" w:rsidP="00BB7163">
      <w:pPr>
        <w:tabs>
          <w:tab w:val="left" w:pos="6804"/>
        </w:tabs>
        <w:rPr>
          <w:sz w:val="24"/>
          <w:szCs w:val="24"/>
        </w:rPr>
      </w:pPr>
    </w:p>
    <w:p w:rsidR="00BB7163" w:rsidRPr="00406EE7" w:rsidRDefault="008F4A44" w:rsidP="00BB7163">
      <w:pPr>
        <w:tabs>
          <w:tab w:val="left" w:pos="6804"/>
        </w:tabs>
        <w:jc w:val="right"/>
        <w:rPr>
          <w:b/>
          <w:sz w:val="24"/>
          <w:szCs w:val="24"/>
        </w:rPr>
      </w:pPr>
      <w:r>
        <w:rPr>
          <w:b/>
          <w:sz w:val="24"/>
          <w:szCs w:val="24"/>
        </w:rPr>
        <w:t>11. februar</w:t>
      </w:r>
      <w:r w:rsidR="007C528E">
        <w:rPr>
          <w:b/>
          <w:sz w:val="24"/>
          <w:szCs w:val="24"/>
        </w:rPr>
        <w:t xml:space="preserve"> 202</w:t>
      </w:r>
      <w:r>
        <w:rPr>
          <w:b/>
          <w:sz w:val="24"/>
          <w:szCs w:val="24"/>
        </w:rPr>
        <w:t>5</w:t>
      </w:r>
    </w:p>
    <w:p w:rsidR="00BB7163" w:rsidRPr="00406EE7" w:rsidRDefault="00BB7163" w:rsidP="00BB7163">
      <w:pPr>
        <w:tabs>
          <w:tab w:val="left" w:pos="8222"/>
        </w:tabs>
        <w:rPr>
          <w:sz w:val="24"/>
          <w:szCs w:val="24"/>
        </w:rPr>
      </w:pPr>
    </w:p>
    <w:p w:rsidR="00BB7163" w:rsidRPr="00406EE7" w:rsidRDefault="00BB7163" w:rsidP="00BB7163">
      <w:pPr>
        <w:tabs>
          <w:tab w:val="left" w:pos="8222"/>
        </w:tabs>
        <w:rPr>
          <w:sz w:val="24"/>
          <w:szCs w:val="24"/>
        </w:rPr>
      </w:pPr>
    </w:p>
    <w:p w:rsidR="00BB7163" w:rsidRPr="00406EE7" w:rsidRDefault="00BB7163" w:rsidP="00BB7163">
      <w:pPr>
        <w:tabs>
          <w:tab w:val="left" w:pos="8222"/>
        </w:tabs>
        <w:jc w:val="center"/>
        <w:rPr>
          <w:b/>
          <w:sz w:val="24"/>
          <w:szCs w:val="24"/>
        </w:rPr>
      </w:pPr>
      <w:r w:rsidRPr="00406EE7">
        <w:rPr>
          <w:b/>
          <w:sz w:val="24"/>
          <w:szCs w:val="24"/>
        </w:rPr>
        <w:t>PRODUKTRESUMÉ</w:t>
      </w:r>
    </w:p>
    <w:p w:rsidR="00BB7163" w:rsidRPr="00406EE7" w:rsidRDefault="00BB7163" w:rsidP="00BB7163">
      <w:pPr>
        <w:tabs>
          <w:tab w:val="left" w:pos="8222"/>
        </w:tabs>
        <w:jc w:val="center"/>
        <w:rPr>
          <w:b/>
          <w:sz w:val="24"/>
          <w:szCs w:val="24"/>
        </w:rPr>
      </w:pPr>
    </w:p>
    <w:p w:rsidR="00BB7163" w:rsidRPr="00406EE7" w:rsidRDefault="00BB7163" w:rsidP="00BB7163">
      <w:pPr>
        <w:tabs>
          <w:tab w:val="left" w:pos="8222"/>
        </w:tabs>
        <w:jc w:val="center"/>
        <w:rPr>
          <w:b/>
          <w:sz w:val="24"/>
          <w:szCs w:val="24"/>
        </w:rPr>
      </w:pPr>
      <w:r w:rsidRPr="00406EE7">
        <w:rPr>
          <w:b/>
          <w:sz w:val="24"/>
          <w:szCs w:val="24"/>
        </w:rPr>
        <w:t>for</w:t>
      </w:r>
    </w:p>
    <w:p w:rsidR="00BB7163" w:rsidRPr="00406EE7" w:rsidRDefault="00BB7163" w:rsidP="00BB7163">
      <w:pPr>
        <w:tabs>
          <w:tab w:val="left" w:pos="8222"/>
        </w:tabs>
        <w:jc w:val="center"/>
        <w:rPr>
          <w:b/>
          <w:sz w:val="24"/>
          <w:szCs w:val="24"/>
        </w:rPr>
      </w:pPr>
    </w:p>
    <w:p w:rsidR="00BB7163" w:rsidRPr="00406EE7" w:rsidRDefault="00BB7163" w:rsidP="00BB7163">
      <w:pPr>
        <w:tabs>
          <w:tab w:val="left" w:pos="8222"/>
        </w:tabs>
        <w:jc w:val="center"/>
        <w:rPr>
          <w:b/>
          <w:sz w:val="24"/>
          <w:szCs w:val="24"/>
        </w:rPr>
      </w:pPr>
      <w:proofErr w:type="spellStart"/>
      <w:r>
        <w:rPr>
          <w:b/>
          <w:sz w:val="24"/>
          <w:szCs w:val="24"/>
        </w:rPr>
        <w:t>Spasmium</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BB7163" w:rsidRPr="00406EE7" w:rsidRDefault="00BB7163" w:rsidP="00BB7163">
      <w:pPr>
        <w:tabs>
          <w:tab w:val="left" w:pos="8222"/>
        </w:tabs>
        <w:jc w:val="both"/>
        <w:rPr>
          <w:sz w:val="24"/>
          <w:szCs w:val="24"/>
        </w:rPr>
      </w:pPr>
    </w:p>
    <w:p w:rsidR="00BB7163" w:rsidRPr="0078286B" w:rsidRDefault="00BB7163" w:rsidP="00BB7163">
      <w:pPr>
        <w:ind w:left="851" w:hanging="851"/>
        <w:jc w:val="both"/>
        <w:rPr>
          <w:sz w:val="24"/>
          <w:szCs w:val="24"/>
        </w:rPr>
      </w:pPr>
    </w:p>
    <w:p w:rsidR="00BB7163" w:rsidRPr="0078286B" w:rsidRDefault="00BB7163" w:rsidP="008F4A44">
      <w:pPr>
        <w:tabs>
          <w:tab w:val="left" w:pos="567"/>
        </w:tabs>
        <w:ind w:left="851" w:hanging="851"/>
        <w:rPr>
          <w:b/>
          <w:sz w:val="24"/>
          <w:szCs w:val="24"/>
        </w:rPr>
      </w:pPr>
      <w:r w:rsidRPr="0078286B">
        <w:rPr>
          <w:b/>
          <w:sz w:val="24"/>
          <w:szCs w:val="24"/>
        </w:rPr>
        <w:t>0.</w:t>
      </w:r>
      <w:r w:rsidRPr="0078286B">
        <w:rPr>
          <w:b/>
          <w:sz w:val="24"/>
          <w:szCs w:val="24"/>
        </w:rPr>
        <w:tab/>
        <w:t>D.SP.NR.</w:t>
      </w:r>
    </w:p>
    <w:p w:rsidR="00BB7163" w:rsidRPr="0078286B" w:rsidRDefault="00BB7163" w:rsidP="008F4A44">
      <w:pPr>
        <w:ind w:left="567"/>
        <w:rPr>
          <w:sz w:val="24"/>
          <w:szCs w:val="24"/>
        </w:rPr>
      </w:pPr>
      <w:r w:rsidRPr="0078286B">
        <w:rPr>
          <w:sz w:val="24"/>
          <w:szCs w:val="24"/>
        </w:rPr>
        <w:t>29394</w:t>
      </w:r>
    </w:p>
    <w:p w:rsidR="00BB7163" w:rsidRPr="0078286B" w:rsidRDefault="00BB7163" w:rsidP="00BB7163">
      <w:pPr>
        <w:ind w:left="851" w:hanging="851"/>
        <w:rPr>
          <w:sz w:val="24"/>
          <w:szCs w:val="24"/>
        </w:rPr>
      </w:pPr>
    </w:p>
    <w:p w:rsidR="00BB7163" w:rsidRPr="0078286B" w:rsidRDefault="00BB7163" w:rsidP="008F4A44">
      <w:pPr>
        <w:ind w:left="567" w:hanging="567"/>
        <w:rPr>
          <w:b/>
          <w:sz w:val="24"/>
          <w:szCs w:val="24"/>
        </w:rPr>
      </w:pPr>
      <w:r w:rsidRPr="0078286B">
        <w:rPr>
          <w:b/>
          <w:sz w:val="24"/>
          <w:szCs w:val="24"/>
        </w:rPr>
        <w:t>1.</w:t>
      </w:r>
      <w:r w:rsidRPr="0078286B">
        <w:rPr>
          <w:b/>
          <w:sz w:val="24"/>
          <w:szCs w:val="24"/>
        </w:rPr>
        <w:tab/>
        <w:t>VETERINÆRLÆGEMIDLETS NAVN</w:t>
      </w:r>
    </w:p>
    <w:p w:rsidR="008F4A44" w:rsidRPr="0022529E" w:rsidRDefault="008F4A44" w:rsidP="008F4A44">
      <w:pPr>
        <w:ind w:left="567"/>
      </w:pPr>
      <w:proofErr w:type="spellStart"/>
      <w:r w:rsidRPr="0022529E">
        <w:t>Spasmium</w:t>
      </w:r>
      <w:proofErr w:type="spellEnd"/>
      <w:r w:rsidRPr="0022529E">
        <w:t xml:space="preserve"> </w:t>
      </w:r>
      <w:proofErr w:type="spellStart"/>
      <w:r w:rsidRPr="0022529E">
        <w:t>Vet</w:t>
      </w:r>
      <w:proofErr w:type="spellEnd"/>
      <w:r w:rsidRPr="004802B8">
        <w:t>.</w:t>
      </w:r>
      <w:r w:rsidRPr="0022529E">
        <w:t xml:space="preserve"> </w:t>
      </w:r>
    </w:p>
    <w:p w:rsidR="008F4A44" w:rsidRDefault="008F4A44" w:rsidP="008F4A44">
      <w:pPr>
        <w:ind w:left="567"/>
      </w:pPr>
      <w:r>
        <w:t xml:space="preserve">Lægemiddelform: </w:t>
      </w:r>
      <w:r w:rsidRPr="0022529E">
        <w:t>injektionsvæske, opløsning</w:t>
      </w:r>
    </w:p>
    <w:p w:rsidR="008F4A44" w:rsidRPr="0022529E" w:rsidRDefault="008F4A44" w:rsidP="008F4A44">
      <w:pPr>
        <w:ind w:left="567"/>
      </w:pPr>
      <w:r>
        <w:t xml:space="preserve">Styrke: </w:t>
      </w:r>
      <w:r w:rsidRPr="0022529E">
        <w:t>500 mg/ml + 4 mg/ml</w:t>
      </w:r>
    </w:p>
    <w:p w:rsidR="008F4A44" w:rsidRPr="0022529E" w:rsidRDefault="008F4A44" w:rsidP="008F4A44"/>
    <w:p w:rsidR="008F4A44" w:rsidRDefault="008F4A44" w:rsidP="008F4A44">
      <w:pPr>
        <w:pStyle w:val="Style1"/>
      </w:pPr>
      <w:r w:rsidRPr="0022529E">
        <w:t>2.</w:t>
      </w:r>
      <w:r w:rsidRPr="0022529E">
        <w:tab/>
        <w:t>KVALITATIV OG KVANTITATIV SAMMENSÆTNING</w:t>
      </w:r>
    </w:p>
    <w:p w:rsidR="008F4A44" w:rsidRPr="0022529E" w:rsidRDefault="008F4A44" w:rsidP="008F4A44">
      <w:pPr>
        <w:pStyle w:val="Style1"/>
      </w:pPr>
    </w:p>
    <w:p w:rsidR="008F4A44" w:rsidRPr="0022529E" w:rsidRDefault="008F4A44" w:rsidP="008F4A44">
      <w:pPr>
        <w:ind w:left="567"/>
        <w:jc w:val="both"/>
        <w:rPr>
          <w:szCs w:val="22"/>
        </w:rPr>
      </w:pPr>
      <w:r w:rsidRPr="0022529E">
        <w:rPr>
          <w:color w:val="000000" w:themeColor="text1"/>
          <w:sz w:val="24"/>
          <w:szCs w:val="24"/>
        </w:rPr>
        <w:t>Hver ml indeholder:</w:t>
      </w:r>
    </w:p>
    <w:p w:rsidR="008F4A44" w:rsidRPr="0022529E" w:rsidRDefault="008F4A44" w:rsidP="008F4A44">
      <w:pPr>
        <w:ind w:left="567"/>
      </w:pPr>
    </w:p>
    <w:p w:rsidR="008F4A44" w:rsidRPr="0022529E" w:rsidRDefault="008F4A44" w:rsidP="008F4A44">
      <w:pPr>
        <w:ind w:left="567"/>
        <w:rPr>
          <w:b/>
          <w:bCs/>
        </w:rPr>
      </w:pPr>
      <w:r w:rsidRPr="0022529E">
        <w:rPr>
          <w:b/>
          <w:bCs/>
        </w:rPr>
        <w:t>Aktive stoffer:</w:t>
      </w:r>
    </w:p>
    <w:p w:rsidR="008F4A44" w:rsidRPr="0022529E" w:rsidRDefault="008F4A44" w:rsidP="008F4A44">
      <w:pPr>
        <w:ind w:left="567"/>
        <w:jc w:val="both"/>
        <w:rPr>
          <w:color w:val="000000" w:themeColor="text1"/>
          <w:sz w:val="24"/>
          <w:szCs w:val="24"/>
        </w:rPr>
      </w:pPr>
      <w:proofErr w:type="spellStart"/>
      <w:r w:rsidRPr="0022529E">
        <w:rPr>
          <w:color w:val="000000" w:themeColor="text1"/>
          <w:sz w:val="24"/>
          <w:szCs w:val="24"/>
        </w:rPr>
        <w:t>Metamizolnatriummonohydrat</w:t>
      </w:r>
      <w:proofErr w:type="spellEnd"/>
      <w:r w:rsidRPr="0022529E">
        <w:tab/>
      </w:r>
      <w:r w:rsidRPr="0022529E">
        <w:tab/>
      </w:r>
      <w:r w:rsidRPr="0022529E">
        <w:rPr>
          <w:color w:val="000000" w:themeColor="text1"/>
          <w:sz w:val="24"/>
          <w:szCs w:val="24"/>
        </w:rPr>
        <w:t>500,0 mg</w:t>
      </w:r>
    </w:p>
    <w:p w:rsidR="008F4A44" w:rsidRPr="0022529E" w:rsidRDefault="008F4A44" w:rsidP="008F4A44">
      <w:pPr>
        <w:ind w:left="567"/>
        <w:jc w:val="both"/>
        <w:rPr>
          <w:color w:val="000000" w:themeColor="text1"/>
          <w:sz w:val="24"/>
          <w:szCs w:val="24"/>
        </w:rPr>
      </w:pPr>
      <w:r w:rsidRPr="0022529E">
        <w:rPr>
          <w:color w:val="000000" w:themeColor="text1"/>
          <w:sz w:val="24"/>
          <w:szCs w:val="24"/>
        </w:rPr>
        <w:t xml:space="preserve">(svarende til 443 mg </w:t>
      </w:r>
      <w:proofErr w:type="spellStart"/>
      <w:r w:rsidRPr="0022529E">
        <w:rPr>
          <w:color w:val="000000" w:themeColor="text1"/>
          <w:sz w:val="24"/>
          <w:szCs w:val="24"/>
        </w:rPr>
        <w:t>metamizol</w:t>
      </w:r>
      <w:proofErr w:type="spellEnd"/>
      <w:r w:rsidRPr="0022529E">
        <w:rPr>
          <w:color w:val="000000" w:themeColor="text1"/>
          <w:sz w:val="24"/>
          <w:szCs w:val="24"/>
        </w:rPr>
        <w:t>)</w:t>
      </w:r>
    </w:p>
    <w:p w:rsidR="008F4A44" w:rsidRPr="0022529E" w:rsidRDefault="008F4A44" w:rsidP="008F4A44">
      <w:pPr>
        <w:ind w:left="1418" w:hanging="851"/>
        <w:jc w:val="both"/>
        <w:rPr>
          <w:color w:val="000000" w:themeColor="text1"/>
          <w:sz w:val="24"/>
          <w:szCs w:val="24"/>
        </w:rPr>
      </w:pPr>
    </w:p>
    <w:p w:rsidR="008F4A44" w:rsidRPr="0022529E" w:rsidRDefault="008F4A44" w:rsidP="008F4A44">
      <w:pPr>
        <w:ind w:left="567"/>
        <w:jc w:val="both"/>
        <w:rPr>
          <w:color w:val="000000" w:themeColor="text1"/>
          <w:sz w:val="24"/>
          <w:szCs w:val="24"/>
        </w:rPr>
      </w:pPr>
      <w:proofErr w:type="spellStart"/>
      <w:r w:rsidRPr="0022529E">
        <w:rPr>
          <w:color w:val="000000" w:themeColor="text1"/>
          <w:sz w:val="24"/>
          <w:szCs w:val="24"/>
        </w:rPr>
        <w:t>Hyoscinbutylbromid</w:t>
      </w:r>
      <w:proofErr w:type="spellEnd"/>
      <w:r w:rsidRPr="0022529E">
        <w:tab/>
      </w:r>
      <w:r w:rsidRPr="0022529E">
        <w:tab/>
      </w:r>
      <w:r>
        <w:tab/>
      </w:r>
      <w:r w:rsidRPr="0022529E">
        <w:rPr>
          <w:color w:val="000000" w:themeColor="text1"/>
          <w:sz w:val="24"/>
          <w:szCs w:val="24"/>
        </w:rPr>
        <w:t>4,0 mg</w:t>
      </w:r>
    </w:p>
    <w:p w:rsidR="008F4A44" w:rsidRPr="0022529E" w:rsidRDefault="008F4A44" w:rsidP="008F4A44">
      <w:pPr>
        <w:ind w:left="567"/>
        <w:jc w:val="both"/>
        <w:rPr>
          <w:color w:val="000000" w:themeColor="text1"/>
          <w:sz w:val="24"/>
          <w:szCs w:val="24"/>
        </w:rPr>
      </w:pPr>
      <w:r w:rsidRPr="0022529E">
        <w:rPr>
          <w:color w:val="000000" w:themeColor="text1"/>
          <w:sz w:val="24"/>
          <w:szCs w:val="24"/>
        </w:rPr>
        <w:t xml:space="preserve">(svarende til 2,76 mg </w:t>
      </w:r>
      <w:proofErr w:type="spellStart"/>
      <w:r w:rsidRPr="0022529E">
        <w:rPr>
          <w:color w:val="000000" w:themeColor="text1"/>
          <w:sz w:val="24"/>
          <w:szCs w:val="24"/>
        </w:rPr>
        <w:t>hyoscin</w:t>
      </w:r>
      <w:proofErr w:type="spellEnd"/>
      <w:r w:rsidRPr="0022529E">
        <w:rPr>
          <w:color w:val="000000" w:themeColor="text1"/>
          <w:sz w:val="24"/>
          <w:szCs w:val="24"/>
        </w:rPr>
        <w:t>)</w:t>
      </w:r>
    </w:p>
    <w:p w:rsidR="008F4A44" w:rsidRPr="0022529E" w:rsidRDefault="008F4A44" w:rsidP="008F4A44">
      <w:pPr>
        <w:ind w:left="1418" w:hanging="851"/>
        <w:jc w:val="both"/>
        <w:rPr>
          <w:color w:val="000000" w:themeColor="text1"/>
          <w:sz w:val="24"/>
          <w:szCs w:val="24"/>
        </w:rPr>
      </w:pPr>
    </w:p>
    <w:p w:rsidR="008F4A44" w:rsidRPr="0022529E" w:rsidRDefault="008F4A44" w:rsidP="008F4A44">
      <w:pPr>
        <w:ind w:left="567"/>
      </w:pPr>
      <w:r w:rsidRPr="0022529E">
        <w:rPr>
          <w:b/>
          <w:bCs/>
        </w:rPr>
        <w:t>Hjælpestof:</w:t>
      </w:r>
    </w:p>
    <w:p w:rsidR="008F4A44" w:rsidRPr="0022529E" w:rsidRDefault="008F4A44" w:rsidP="008F4A44">
      <w:pPr>
        <w:rPr>
          <w:szCs w:val="22"/>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8F4A44" w:rsidRPr="0022529E" w:rsidTr="008F4A44">
        <w:trPr>
          <w:trHeight w:val="300"/>
        </w:trPr>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4A44" w:rsidRPr="0022529E" w:rsidRDefault="008F4A44" w:rsidP="004B157B">
            <w:pPr>
              <w:spacing w:before="60" w:after="60"/>
              <w:rPr>
                <w:b/>
                <w:bCs/>
              </w:rPr>
            </w:pPr>
            <w:r w:rsidRPr="0022529E">
              <w:rPr>
                <w:b/>
                <w:bCs/>
              </w:rPr>
              <w:t>Kvalitativ sammensætning af hjælpestoffer og andre bestanddele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4A44" w:rsidRPr="0022529E" w:rsidRDefault="008F4A44" w:rsidP="004B157B">
            <w:pPr>
              <w:spacing w:before="60" w:after="60"/>
              <w:rPr>
                <w:b/>
                <w:bCs/>
              </w:rPr>
            </w:pPr>
            <w:r w:rsidRPr="0022529E">
              <w:rPr>
                <w:b/>
                <w:bCs/>
              </w:rPr>
              <w:t>Kvantitativ sammensætning, hvis oplysningen er vigtig for korrekt administration af veterinærlægemidlet</w:t>
            </w:r>
          </w:p>
        </w:tc>
      </w:tr>
      <w:tr w:rsidR="008F4A44" w:rsidRPr="0022529E" w:rsidTr="008F4A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4643" w:type="dxa"/>
            <w:shd w:val="clear" w:color="auto" w:fill="auto"/>
            <w:vAlign w:val="center"/>
          </w:tcPr>
          <w:p w:rsidR="008F4A44" w:rsidRPr="0022529E" w:rsidRDefault="008F4A44" w:rsidP="004B157B">
            <w:pPr>
              <w:spacing w:before="60" w:after="60"/>
              <w:ind w:left="851" w:hanging="851"/>
              <w:jc w:val="both"/>
              <w:rPr>
                <w:szCs w:val="22"/>
              </w:rPr>
            </w:pPr>
            <w:proofErr w:type="spellStart"/>
            <w:r w:rsidRPr="0022529E">
              <w:rPr>
                <w:color w:val="000000" w:themeColor="text1"/>
                <w:sz w:val="24"/>
                <w:szCs w:val="24"/>
              </w:rPr>
              <w:t>Phenol</w:t>
            </w:r>
            <w:proofErr w:type="spellEnd"/>
          </w:p>
        </w:tc>
        <w:tc>
          <w:tcPr>
            <w:tcW w:w="4644" w:type="dxa"/>
            <w:shd w:val="clear" w:color="auto" w:fill="auto"/>
            <w:vAlign w:val="center"/>
          </w:tcPr>
          <w:p w:rsidR="008F4A44" w:rsidRPr="0022529E" w:rsidRDefault="008F4A44" w:rsidP="004B157B">
            <w:pPr>
              <w:spacing w:before="60" w:after="60"/>
            </w:pPr>
            <w:r w:rsidRPr="0022529E">
              <w:t>5,0 mg</w:t>
            </w:r>
          </w:p>
        </w:tc>
      </w:tr>
      <w:tr w:rsidR="008F4A44" w:rsidRPr="0022529E" w:rsidTr="008F4A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4643" w:type="dxa"/>
            <w:shd w:val="clear" w:color="auto" w:fill="auto"/>
            <w:vAlign w:val="center"/>
          </w:tcPr>
          <w:p w:rsidR="008F4A44" w:rsidRPr="0022529E" w:rsidRDefault="008F4A44" w:rsidP="004B157B">
            <w:pPr>
              <w:spacing w:before="60" w:after="60"/>
            </w:pPr>
            <w:r w:rsidRPr="0022529E">
              <w:t>Vinsyre (E 334)</w:t>
            </w:r>
          </w:p>
        </w:tc>
        <w:tc>
          <w:tcPr>
            <w:tcW w:w="4644" w:type="dxa"/>
            <w:shd w:val="clear" w:color="auto" w:fill="auto"/>
            <w:vAlign w:val="center"/>
          </w:tcPr>
          <w:p w:rsidR="008F4A44" w:rsidRPr="0022529E" w:rsidRDefault="008F4A44" w:rsidP="004B157B">
            <w:pPr>
              <w:spacing w:before="60" w:after="60"/>
              <w:rPr>
                <w:iCs/>
                <w:szCs w:val="22"/>
              </w:rPr>
            </w:pPr>
          </w:p>
        </w:tc>
      </w:tr>
      <w:tr w:rsidR="008F4A44" w:rsidRPr="0022529E" w:rsidTr="008F4A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4643" w:type="dxa"/>
            <w:shd w:val="clear" w:color="auto" w:fill="auto"/>
            <w:vAlign w:val="center"/>
          </w:tcPr>
          <w:p w:rsidR="008F4A44" w:rsidRPr="0022529E" w:rsidRDefault="008F4A44" w:rsidP="004B157B">
            <w:pPr>
              <w:spacing w:before="60" w:after="60"/>
            </w:pPr>
            <w:r w:rsidRPr="0022529E">
              <w:t>Vand til injektionsvæsker</w:t>
            </w:r>
          </w:p>
        </w:tc>
        <w:tc>
          <w:tcPr>
            <w:tcW w:w="4644" w:type="dxa"/>
            <w:shd w:val="clear" w:color="auto" w:fill="auto"/>
            <w:vAlign w:val="center"/>
          </w:tcPr>
          <w:p w:rsidR="008F4A44" w:rsidRPr="0022529E" w:rsidRDefault="008F4A44" w:rsidP="004B157B">
            <w:pPr>
              <w:spacing w:before="60" w:after="60"/>
              <w:rPr>
                <w:iCs/>
                <w:szCs w:val="22"/>
              </w:rPr>
            </w:pPr>
          </w:p>
        </w:tc>
      </w:tr>
    </w:tbl>
    <w:p w:rsidR="008F4A44" w:rsidRPr="0022529E" w:rsidRDefault="008F4A44" w:rsidP="008F4A44"/>
    <w:p w:rsidR="008F4A44" w:rsidRPr="0022529E" w:rsidRDefault="008F4A44" w:rsidP="008F4A44">
      <w:pPr>
        <w:ind w:firstLine="567"/>
        <w:rPr>
          <w:szCs w:val="22"/>
        </w:rPr>
      </w:pPr>
      <w:r w:rsidRPr="0022529E">
        <w:t>Klar, gullig injektionsvæske, opløsning.</w:t>
      </w:r>
    </w:p>
    <w:p w:rsidR="008F4A44" w:rsidRPr="0022529E" w:rsidRDefault="008F4A44" w:rsidP="008F4A44">
      <w:pPr>
        <w:pStyle w:val="Style1"/>
      </w:pPr>
    </w:p>
    <w:p w:rsidR="008F4A44" w:rsidRPr="0022529E" w:rsidRDefault="008F4A44" w:rsidP="008F4A44">
      <w:pPr>
        <w:pStyle w:val="Style1"/>
      </w:pPr>
    </w:p>
    <w:p w:rsidR="008F4A44" w:rsidRPr="0022529E" w:rsidRDefault="008F4A44" w:rsidP="008F4A44">
      <w:pPr>
        <w:pStyle w:val="Style1"/>
      </w:pPr>
      <w:r w:rsidRPr="0022529E">
        <w:t>3.</w:t>
      </w:r>
      <w:r w:rsidRPr="0022529E">
        <w:tab/>
        <w:t>KLINISKE OPLYSNINGER</w:t>
      </w:r>
    </w:p>
    <w:p w:rsidR="008F4A44" w:rsidRPr="0022529E" w:rsidRDefault="008F4A44" w:rsidP="008F4A44">
      <w:pPr>
        <w:rPr>
          <w:szCs w:val="22"/>
        </w:rPr>
      </w:pPr>
    </w:p>
    <w:p w:rsidR="008F4A44" w:rsidRPr="0022529E" w:rsidRDefault="008F4A44" w:rsidP="008F4A44">
      <w:pPr>
        <w:pStyle w:val="Style1"/>
      </w:pPr>
      <w:r w:rsidRPr="0022529E">
        <w:t>3.1</w:t>
      </w:r>
      <w:r w:rsidRPr="0022529E">
        <w:tab/>
        <w:t>Dyrearter, som lægemidlet er beregnet til</w:t>
      </w:r>
    </w:p>
    <w:p w:rsidR="008F4A44" w:rsidRPr="0022529E" w:rsidRDefault="008F4A44" w:rsidP="008F4A44">
      <w:pPr>
        <w:pStyle w:val="Style1"/>
      </w:pPr>
    </w:p>
    <w:p w:rsidR="008F4A44" w:rsidRPr="0022529E" w:rsidRDefault="008F4A44" w:rsidP="008F4A44">
      <w:pPr>
        <w:pStyle w:val="Style1"/>
      </w:pPr>
      <w:r>
        <w:rPr>
          <w:b w:val="0"/>
        </w:rPr>
        <w:lastRenderedPageBreak/>
        <w:tab/>
      </w:r>
      <w:r w:rsidRPr="0022529E">
        <w:rPr>
          <w:b w:val="0"/>
        </w:rPr>
        <w:t>Hest, kvæg, svin, hund</w:t>
      </w:r>
    </w:p>
    <w:p w:rsidR="008F4A44" w:rsidRPr="0022529E" w:rsidRDefault="008F4A44" w:rsidP="008F4A44">
      <w:pPr>
        <w:rPr>
          <w:szCs w:val="22"/>
        </w:rPr>
      </w:pPr>
    </w:p>
    <w:p w:rsidR="008F4A44" w:rsidRPr="0022529E" w:rsidRDefault="008F4A44" w:rsidP="008F4A44">
      <w:pPr>
        <w:pStyle w:val="Style1"/>
      </w:pPr>
      <w:r w:rsidRPr="0022529E">
        <w:t>3.2</w:t>
      </w:r>
      <w:r w:rsidRPr="0022529E">
        <w:tab/>
        <w:t>Terapeutiske indikationer for hver dyreart, som lægemidlet er beregnet til</w:t>
      </w:r>
    </w:p>
    <w:p w:rsidR="008F4A44" w:rsidRPr="0022529E" w:rsidRDefault="008F4A44" w:rsidP="008F4A44">
      <w:pPr>
        <w:rPr>
          <w:color w:val="000000" w:themeColor="text1"/>
          <w:szCs w:val="22"/>
          <w:u w:val="single"/>
        </w:rPr>
      </w:pPr>
    </w:p>
    <w:p w:rsidR="008F4A44" w:rsidRPr="0022529E" w:rsidRDefault="008F4A44" w:rsidP="008F4A44">
      <w:pPr>
        <w:ind w:left="567"/>
        <w:rPr>
          <w:color w:val="000000" w:themeColor="text1"/>
          <w:szCs w:val="22"/>
        </w:rPr>
      </w:pPr>
      <w:r w:rsidRPr="0022529E">
        <w:rPr>
          <w:color w:val="000000" w:themeColor="text1"/>
          <w:szCs w:val="22"/>
          <w:u w:val="single"/>
        </w:rPr>
        <w:t>Heste, kvæg, svin, hunde</w:t>
      </w:r>
      <w:r w:rsidRPr="0022529E">
        <w:rPr>
          <w:color w:val="000000" w:themeColor="text1"/>
          <w:szCs w:val="22"/>
        </w:rPr>
        <w:t xml:space="preserve">: </w:t>
      </w:r>
    </w:p>
    <w:p w:rsidR="008F4A44" w:rsidRPr="0022529E" w:rsidRDefault="008F4A44" w:rsidP="008F4A44">
      <w:pPr>
        <w:ind w:left="567"/>
        <w:rPr>
          <w:color w:val="000000" w:themeColor="text1"/>
          <w:szCs w:val="22"/>
        </w:rPr>
      </w:pPr>
      <w:r w:rsidRPr="0022529E">
        <w:rPr>
          <w:color w:val="000000" w:themeColor="text1"/>
          <w:szCs w:val="22"/>
        </w:rPr>
        <w:t xml:space="preserve">Behandling af spasmer eller vedvarende forøget </w:t>
      </w:r>
      <w:proofErr w:type="spellStart"/>
      <w:r w:rsidRPr="0022529E">
        <w:rPr>
          <w:color w:val="000000" w:themeColor="text1"/>
          <w:szCs w:val="22"/>
        </w:rPr>
        <w:t>tonus</w:t>
      </w:r>
      <w:proofErr w:type="spellEnd"/>
      <w:r w:rsidRPr="0022529E">
        <w:rPr>
          <w:color w:val="000000" w:themeColor="text1"/>
          <w:szCs w:val="22"/>
        </w:rPr>
        <w:t xml:space="preserve"> i glat muskulatur i mave-tarm-kanalen eller i urin- og galdevejene, der er forbundet med smerte.</w:t>
      </w:r>
    </w:p>
    <w:p w:rsidR="008F4A44" w:rsidRPr="0022529E" w:rsidRDefault="008F4A44" w:rsidP="008F4A44">
      <w:pPr>
        <w:ind w:left="1418" w:hanging="851"/>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u w:val="single"/>
        </w:rPr>
        <w:t>Heste</w:t>
      </w:r>
      <w:r w:rsidRPr="0022529E">
        <w:rPr>
          <w:color w:val="000000" w:themeColor="text1"/>
          <w:szCs w:val="22"/>
        </w:rPr>
        <w:t xml:space="preserve">: </w:t>
      </w:r>
    </w:p>
    <w:p w:rsidR="008F4A44" w:rsidRPr="0022529E" w:rsidRDefault="008F4A44" w:rsidP="008F4A44">
      <w:pPr>
        <w:ind w:left="567"/>
        <w:rPr>
          <w:color w:val="000000" w:themeColor="text1"/>
          <w:szCs w:val="22"/>
        </w:rPr>
      </w:pPr>
      <w:r w:rsidRPr="0022529E">
        <w:rPr>
          <w:color w:val="000000" w:themeColor="text1"/>
          <w:szCs w:val="22"/>
        </w:rPr>
        <w:t>Spasmodisk kolik.</w:t>
      </w:r>
    </w:p>
    <w:p w:rsidR="008F4A44" w:rsidRPr="0022529E" w:rsidRDefault="008F4A44" w:rsidP="008F4A44">
      <w:pPr>
        <w:ind w:left="1418" w:hanging="851"/>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u w:val="single"/>
        </w:rPr>
        <w:t>Kvæg, svin, hunde</w:t>
      </w:r>
      <w:r w:rsidRPr="0022529E">
        <w:rPr>
          <w:color w:val="000000" w:themeColor="text1"/>
          <w:szCs w:val="22"/>
        </w:rPr>
        <w:t xml:space="preserve">: </w:t>
      </w:r>
    </w:p>
    <w:p w:rsidR="008F4A44" w:rsidRPr="0022529E" w:rsidRDefault="008F4A44" w:rsidP="008F4A44">
      <w:pPr>
        <w:ind w:left="567"/>
        <w:rPr>
          <w:color w:val="000000" w:themeColor="text1"/>
          <w:szCs w:val="22"/>
        </w:rPr>
      </w:pPr>
      <w:r w:rsidRPr="0022529E">
        <w:rPr>
          <w:color w:val="000000" w:themeColor="text1"/>
          <w:szCs w:val="22"/>
        </w:rPr>
        <w:t>Som understøttende behandling af akut diarré.</w:t>
      </w:r>
    </w:p>
    <w:p w:rsidR="008F4A44" w:rsidRPr="0022529E" w:rsidRDefault="008F4A44" w:rsidP="008F4A44">
      <w:pPr>
        <w:rPr>
          <w:szCs w:val="22"/>
        </w:rPr>
      </w:pPr>
    </w:p>
    <w:p w:rsidR="008F4A44" w:rsidRPr="0022529E" w:rsidRDefault="008F4A44" w:rsidP="008F4A44">
      <w:pPr>
        <w:pStyle w:val="Style1"/>
      </w:pPr>
      <w:r w:rsidRPr="0022529E">
        <w:t>3.3</w:t>
      </w:r>
      <w:r w:rsidRPr="0022529E">
        <w:tab/>
        <w:t>Kontraindikationer</w:t>
      </w:r>
    </w:p>
    <w:p w:rsidR="008F4A44" w:rsidRPr="0022529E" w:rsidRDefault="008F4A44" w:rsidP="008F4A44">
      <w:pPr>
        <w:rPr>
          <w:szCs w:val="22"/>
        </w:rPr>
      </w:pPr>
    </w:p>
    <w:p w:rsidR="008F4A44" w:rsidRPr="0022529E" w:rsidRDefault="008F4A44" w:rsidP="008F4A44">
      <w:pPr>
        <w:ind w:left="567"/>
        <w:rPr>
          <w:szCs w:val="22"/>
        </w:rPr>
      </w:pPr>
      <w:r w:rsidRPr="0022529E">
        <w:rPr>
          <w:szCs w:val="22"/>
        </w:rPr>
        <w:t>Må ikke anvendes i tilfælde af overfølsomhed over for de aktive stoffer eller over for et eller flere af hjælpestofferne.</w:t>
      </w:r>
    </w:p>
    <w:p w:rsidR="008F4A44" w:rsidRPr="0022529E" w:rsidRDefault="008F4A44" w:rsidP="008F4A44">
      <w:pPr>
        <w:ind w:left="567"/>
        <w:rPr>
          <w:szCs w:val="22"/>
        </w:rPr>
      </w:pPr>
    </w:p>
    <w:p w:rsidR="008F4A44" w:rsidRPr="0022529E" w:rsidRDefault="008F4A44" w:rsidP="008F4A44">
      <w:pPr>
        <w:ind w:left="567"/>
        <w:rPr>
          <w:color w:val="000000" w:themeColor="text1"/>
          <w:szCs w:val="22"/>
        </w:rPr>
      </w:pPr>
      <w:r w:rsidRPr="0022529E">
        <w:rPr>
          <w:color w:val="000000" w:themeColor="text1"/>
          <w:szCs w:val="22"/>
        </w:rPr>
        <w:t>Må ikke anvendes i tilfælde af:</w:t>
      </w:r>
    </w:p>
    <w:p w:rsidR="008F4A44" w:rsidRPr="0022529E" w:rsidRDefault="008F4A44" w:rsidP="008F4A44">
      <w:pPr>
        <w:pStyle w:val="Listeafsnit"/>
        <w:numPr>
          <w:ilvl w:val="0"/>
          <w:numId w:val="5"/>
        </w:numPr>
        <w:ind w:left="992" w:hanging="425"/>
        <w:rPr>
          <w:color w:val="000000" w:themeColor="text1"/>
          <w:szCs w:val="22"/>
        </w:rPr>
      </w:pPr>
      <w:proofErr w:type="spellStart"/>
      <w:r w:rsidRPr="0022529E">
        <w:rPr>
          <w:color w:val="000000" w:themeColor="text1"/>
          <w:szCs w:val="22"/>
        </w:rPr>
        <w:t>gastrointestinal</w:t>
      </w:r>
      <w:proofErr w:type="spellEnd"/>
      <w:r w:rsidRPr="0022529E">
        <w:rPr>
          <w:color w:val="000000" w:themeColor="text1"/>
          <w:szCs w:val="22"/>
        </w:rPr>
        <w:t xml:space="preserve"> </w:t>
      </w:r>
      <w:proofErr w:type="spellStart"/>
      <w:r w:rsidRPr="0022529E">
        <w:rPr>
          <w:color w:val="000000" w:themeColor="text1"/>
          <w:szCs w:val="22"/>
        </w:rPr>
        <w:t>ulceration</w:t>
      </w:r>
      <w:proofErr w:type="spellEnd"/>
    </w:p>
    <w:p w:rsidR="008F4A44" w:rsidRPr="0022529E" w:rsidRDefault="008F4A44" w:rsidP="008F4A44">
      <w:pPr>
        <w:pStyle w:val="Listeafsnit"/>
        <w:numPr>
          <w:ilvl w:val="0"/>
          <w:numId w:val="5"/>
        </w:numPr>
        <w:ind w:left="992" w:hanging="425"/>
        <w:rPr>
          <w:color w:val="000000" w:themeColor="text1"/>
          <w:szCs w:val="22"/>
        </w:rPr>
      </w:pPr>
      <w:r w:rsidRPr="0022529E">
        <w:rPr>
          <w:color w:val="000000" w:themeColor="text1"/>
          <w:szCs w:val="22"/>
        </w:rPr>
        <w:t xml:space="preserve">kroniske </w:t>
      </w:r>
      <w:proofErr w:type="spellStart"/>
      <w:r w:rsidRPr="0022529E">
        <w:rPr>
          <w:color w:val="000000" w:themeColor="text1"/>
          <w:szCs w:val="22"/>
        </w:rPr>
        <w:t>gastrointestinale</w:t>
      </w:r>
      <w:proofErr w:type="spellEnd"/>
      <w:r w:rsidRPr="0022529E">
        <w:rPr>
          <w:color w:val="000000" w:themeColor="text1"/>
          <w:szCs w:val="22"/>
        </w:rPr>
        <w:t xml:space="preserve"> forstyrrelser</w:t>
      </w:r>
    </w:p>
    <w:p w:rsidR="008F4A44" w:rsidRPr="0022529E" w:rsidRDefault="008F4A44" w:rsidP="008F4A44">
      <w:pPr>
        <w:pStyle w:val="Listeafsnit"/>
        <w:numPr>
          <w:ilvl w:val="0"/>
          <w:numId w:val="5"/>
        </w:numPr>
        <w:ind w:left="992" w:hanging="425"/>
        <w:rPr>
          <w:color w:val="000000" w:themeColor="text1"/>
          <w:szCs w:val="22"/>
        </w:rPr>
      </w:pPr>
      <w:r w:rsidRPr="0022529E">
        <w:rPr>
          <w:color w:val="000000" w:themeColor="text1"/>
          <w:szCs w:val="22"/>
        </w:rPr>
        <w:t>mekaniske stenoser i mave-tarm-kanalen</w:t>
      </w:r>
    </w:p>
    <w:p w:rsidR="008F4A44" w:rsidRPr="0022529E" w:rsidRDefault="008F4A44" w:rsidP="008F4A44">
      <w:pPr>
        <w:pStyle w:val="Listeafsnit"/>
        <w:numPr>
          <w:ilvl w:val="0"/>
          <w:numId w:val="5"/>
        </w:numPr>
        <w:ind w:left="992" w:hanging="425"/>
        <w:rPr>
          <w:color w:val="000000" w:themeColor="text1"/>
          <w:szCs w:val="22"/>
        </w:rPr>
      </w:pPr>
      <w:r w:rsidRPr="0022529E">
        <w:rPr>
          <w:color w:val="000000" w:themeColor="text1"/>
          <w:szCs w:val="22"/>
        </w:rPr>
        <w:t xml:space="preserve">paralytisk </w:t>
      </w:r>
      <w:proofErr w:type="spellStart"/>
      <w:r w:rsidRPr="0022529E">
        <w:rPr>
          <w:color w:val="000000" w:themeColor="text1"/>
          <w:szCs w:val="22"/>
        </w:rPr>
        <w:t>ileus</w:t>
      </w:r>
      <w:proofErr w:type="spellEnd"/>
      <w:r w:rsidRPr="0022529E">
        <w:rPr>
          <w:color w:val="000000" w:themeColor="text1"/>
          <w:szCs w:val="22"/>
        </w:rPr>
        <w:t xml:space="preserve"> hos heste</w:t>
      </w:r>
    </w:p>
    <w:p w:rsidR="008F4A44" w:rsidRPr="0022529E" w:rsidRDefault="008F4A44" w:rsidP="008F4A44">
      <w:pPr>
        <w:pStyle w:val="Listeafsnit"/>
        <w:numPr>
          <w:ilvl w:val="0"/>
          <w:numId w:val="5"/>
        </w:numPr>
        <w:ind w:left="992" w:hanging="425"/>
        <w:rPr>
          <w:color w:val="000000" w:themeColor="text1"/>
          <w:szCs w:val="22"/>
        </w:rPr>
      </w:pPr>
      <w:r w:rsidRPr="0022529E">
        <w:rPr>
          <w:color w:val="000000" w:themeColor="text1"/>
          <w:szCs w:val="22"/>
        </w:rPr>
        <w:t xml:space="preserve">forstyrrelser i det </w:t>
      </w:r>
      <w:proofErr w:type="spellStart"/>
      <w:r w:rsidRPr="0022529E">
        <w:rPr>
          <w:color w:val="000000" w:themeColor="text1"/>
          <w:szCs w:val="22"/>
        </w:rPr>
        <w:t>hæmatopoietiske</w:t>
      </w:r>
      <w:proofErr w:type="spellEnd"/>
      <w:r w:rsidRPr="0022529E">
        <w:rPr>
          <w:color w:val="000000" w:themeColor="text1"/>
          <w:szCs w:val="22"/>
        </w:rPr>
        <w:t xml:space="preserve"> system</w:t>
      </w:r>
    </w:p>
    <w:p w:rsidR="008F4A44" w:rsidRPr="0022529E" w:rsidRDefault="008F4A44" w:rsidP="008F4A44">
      <w:pPr>
        <w:pStyle w:val="Listeafsnit"/>
        <w:numPr>
          <w:ilvl w:val="0"/>
          <w:numId w:val="5"/>
        </w:numPr>
        <w:ind w:left="992" w:hanging="425"/>
        <w:rPr>
          <w:color w:val="000000" w:themeColor="text1"/>
          <w:szCs w:val="22"/>
        </w:rPr>
      </w:pPr>
      <w:proofErr w:type="spellStart"/>
      <w:r w:rsidRPr="0022529E">
        <w:rPr>
          <w:color w:val="000000" w:themeColor="text1"/>
          <w:szCs w:val="22"/>
        </w:rPr>
        <w:t>koagulopatier</w:t>
      </w:r>
      <w:proofErr w:type="spellEnd"/>
    </w:p>
    <w:p w:rsidR="008F4A44" w:rsidRPr="0022529E" w:rsidRDefault="008F4A44" w:rsidP="008F4A44">
      <w:pPr>
        <w:pStyle w:val="Listeafsnit"/>
        <w:numPr>
          <w:ilvl w:val="0"/>
          <w:numId w:val="5"/>
        </w:numPr>
        <w:ind w:left="992" w:hanging="425"/>
        <w:rPr>
          <w:color w:val="000000" w:themeColor="text1"/>
          <w:szCs w:val="22"/>
        </w:rPr>
      </w:pPr>
      <w:r w:rsidRPr="0022529E">
        <w:rPr>
          <w:color w:val="000000" w:themeColor="text1"/>
          <w:szCs w:val="22"/>
        </w:rPr>
        <w:t>nyreinsufficiens</w:t>
      </w:r>
    </w:p>
    <w:p w:rsidR="008F4A44" w:rsidRPr="0022529E" w:rsidRDefault="008F4A44" w:rsidP="008F4A44">
      <w:pPr>
        <w:pStyle w:val="Listeafsnit"/>
        <w:numPr>
          <w:ilvl w:val="0"/>
          <w:numId w:val="5"/>
        </w:numPr>
        <w:ind w:left="992" w:hanging="425"/>
        <w:rPr>
          <w:color w:val="000000" w:themeColor="text1"/>
          <w:szCs w:val="22"/>
        </w:rPr>
      </w:pPr>
      <w:proofErr w:type="spellStart"/>
      <w:r w:rsidRPr="0022529E">
        <w:rPr>
          <w:color w:val="000000" w:themeColor="text1"/>
          <w:szCs w:val="22"/>
        </w:rPr>
        <w:t>takyarytmi</w:t>
      </w:r>
      <w:proofErr w:type="spellEnd"/>
    </w:p>
    <w:p w:rsidR="008F4A44" w:rsidRPr="0022529E" w:rsidRDefault="008F4A44" w:rsidP="008F4A44">
      <w:pPr>
        <w:pStyle w:val="Listeafsnit"/>
        <w:numPr>
          <w:ilvl w:val="0"/>
          <w:numId w:val="5"/>
        </w:numPr>
        <w:ind w:left="992" w:hanging="425"/>
        <w:rPr>
          <w:color w:val="000000" w:themeColor="text1"/>
          <w:szCs w:val="22"/>
        </w:rPr>
      </w:pPr>
      <w:proofErr w:type="spellStart"/>
      <w:r w:rsidRPr="0022529E">
        <w:rPr>
          <w:color w:val="000000" w:themeColor="text1"/>
          <w:szCs w:val="22"/>
        </w:rPr>
        <w:t>glaukom</w:t>
      </w:r>
      <w:proofErr w:type="spellEnd"/>
    </w:p>
    <w:p w:rsidR="008F4A44" w:rsidRPr="0022529E" w:rsidRDefault="008F4A44" w:rsidP="008F4A44">
      <w:pPr>
        <w:pStyle w:val="Listeafsnit"/>
        <w:numPr>
          <w:ilvl w:val="0"/>
          <w:numId w:val="5"/>
        </w:numPr>
        <w:ind w:left="992" w:hanging="425"/>
        <w:rPr>
          <w:color w:val="000000" w:themeColor="text1"/>
          <w:szCs w:val="22"/>
        </w:rPr>
      </w:pPr>
      <w:proofErr w:type="spellStart"/>
      <w:r w:rsidRPr="0022529E">
        <w:rPr>
          <w:color w:val="000000" w:themeColor="text1"/>
          <w:szCs w:val="22"/>
        </w:rPr>
        <w:t>prostataadenom</w:t>
      </w:r>
      <w:proofErr w:type="spellEnd"/>
      <w:r w:rsidRPr="0022529E">
        <w:rPr>
          <w:color w:val="000000" w:themeColor="text1"/>
          <w:szCs w:val="22"/>
        </w:rPr>
        <w:t>.</w:t>
      </w:r>
    </w:p>
    <w:p w:rsidR="008F4A44" w:rsidRPr="0022529E" w:rsidRDefault="008F4A44" w:rsidP="008F4A44">
      <w:pPr>
        <w:rPr>
          <w:szCs w:val="22"/>
        </w:rPr>
      </w:pPr>
    </w:p>
    <w:p w:rsidR="008F4A44" w:rsidRPr="0022529E" w:rsidRDefault="008F4A44" w:rsidP="008F4A44">
      <w:pPr>
        <w:pStyle w:val="Style1"/>
      </w:pPr>
      <w:r w:rsidRPr="0022529E">
        <w:t>3.4</w:t>
      </w:r>
      <w:r w:rsidRPr="0022529E">
        <w:tab/>
        <w:t>Særlige advarsler</w:t>
      </w:r>
    </w:p>
    <w:p w:rsidR="008F4A44" w:rsidRPr="0022529E" w:rsidRDefault="008F4A44" w:rsidP="008F4A44">
      <w:pPr>
        <w:rPr>
          <w:szCs w:val="22"/>
        </w:rPr>
      </w:pPr>
    </w:p>
    <w:p w:rsidR="008F4A44" w:rsidRPr="0022529E" w:rsidRDefault="008F4A44" w:rsidP="008F4A44">
      <w:pPr>
        <w:ind w:firstLine="567"/>
      </w:pPr>
      <w:r w:rsidRPr="0022529E">
        <w:t>Ingen.</w:t>
      </w:r>
    </w:p>
    <w:p w:rsidR="008F4A44" w:rsidRPr="0022529E" w:rsidRDefault="008F4A44" w:rsidP="008F4A44">
      <w:pPr>
        <w:rPr>
          <w:szCs w:val="22"/>
        </w:rPr>
      </w:pPr>
    </w:p>
    <w:p w:rsidR="008F4A44" w:rsidRPr="0022529E" w:rsidRDefault="008F4A44" w:rsidP="008F4A44">
      <w:pPr>
        <w:pStyle w:val="Style1"/>
      </w:pPr>
      <w:r w:rsidRPr="0022529E">
        <w:t>3.5</w:t>
      </w:r>
      <w:r w:rsidRPr="0022529E">
        <w:tab/>
        <w:t>Særlige forholdsregler vedrørende brugen</w:t>
      </w:r>
    </w:p>
    <w:p w:rsidR="008F4A44" w:rsidRPr="0022529E" w:rsidRDefault="008F4A44" w:rsidP="008F4A44">
      <w:pPr>
        <w:rPr>
          <w:szCs w:val="22"/>
        </w:rPr>
      </w:pPr>
    </w:p>
    <w:p w:rsidR="008F4A44" w:rsidRPr="0022529E" w:rsidRDefault="008F4A44" w:rsidP="008F4A44">
      <w:pPr>
        <w:ind w:left="567"/>
        <w:rPr>
          <w:szCs w:val="22"/>
          <w:u w:val="single"/>
        </w:rPr>
      </w:pPr>
      <w:r w:rsidRPr="0022529E">
        <w:rPr>
          <w:szCs w:val="22"/>
          <w:u w:val="single"/>
        </w:rPr>
        <w:t>Særlige forholdsregler vedrørende sikker brug hos de dyrearter, som lægemidlet er beregnet til:</w:t>
      </w:r>
    </w:p>
    <w:p w:rsidR="008F4A44" w:rsidRPr="0022529E" w:rsidRDefault="008F4A44" w:rsidP="008F4A44">
      <w:pPr>
        <w:ind w:left="567"/>
        <w:rPr>
          <w:szCs w:val="22"/>
        </w:rPr>
      </w:pPr>
      <w:r w:rsidRPr="0022529E">
        <w:rPr>
          <w:szCs w:val="22"/>
        </w:rPr>
        <w:t xml:space="preserve">På grund af risikoen for </w:t>
      </w:r>
      <w:proofErr w:type="spellStart"/>
      <w:r w:rsidRPr="0022529E">
        <w:rPr>
          <w:szCs w:val="22"/>
        </w:rPr>
        <w:t>anafylaktisk</w:t>
      </w:r>
      <w:proofErr w:type="spellEnd"/>
      <w:r w:rsidRPr="0022529E">
        <w:rPr>
          <w:szCs w:val="22"/>
        </w:rPr>
        <w:t xml:space="preserve"> </w:t>
      </w:r>
      <w:proofErr w:type="spellStart"/>
      <w:r w:rsidRPr="0022529E">
        <w:rPr>
          <w:szCs w:val="22"/>
        </w:rPr>
        <w:t>shock</w:t>
      </w:r>
      <w:proofErr w:type="spellEnd"/>
      <w:r w:rsidRPr="0022529E">
        <w:rPr>
          <w:szCs w:val="22"/>
        </w:rPr>
        <w:t xml:space="preserve"> skal </w:t>
      </w:r>
      <w:proofErr w:type="spellStart"/>
      <w:r w:rsidRPr="0022529E">
        <w:rPr>
          <w:szCs w:val="22"/>
        </w:rPr>
        <w:t>met</w:t>
      </w:r>
      <w:r>
        <w:rPr>
          <w:szCs w:val="22"/>
        </w:rPr>
        <w:t>a</w:t>
      </w:r>
      <w:r w:rsidRPr="0022529E">
        <w:rPr>
          <w:szCs w:val="22"/>
        </w:rPr>
        <w:t>mizolholdige</w:t>
      </w:r>
      <w:proofErr w:type="spellEnd"/>
      <w:r w:rsidRPr="0022529E">
        <w:rPr>
          <w:szCs w:val="22"/>
        </w:rPr>
        <w:t xml:space="preserve"> opløsninger administreres langsomt, når de indgives intravenøst.</w:t>
      </w:r>
    </w:p>
    <w:p w:rsidR="008F4A44" w:rsidRPr="0022529E" w:rsidRDefault="008F4A44" w:rsidP="008F4A44">
      <w:pPr>
        <w:ind w:left="567"/>
        <w:rPr>
          <w:szCs w:val="22"/>
        </w:rPr>
      </w:pPr>
    </w:p>
    <w:p w:rsidR="008F4A44" w:rsidRPr="0022529E" w:rsidRDefault="008F4A44" w:rsidP="008F4A44">
      <w:pPr>
        <w:ind w:left="567"/>
        <w:rPr>
          <w:szCs w:val="22"/>
          <w:u w:val="single"/>
        </w:rPr>
      </w:pPr>
      <w:r w:rsidRPr="0022529E">
        <w:rPr>
          <w:szCs w:val="22"/>
          <w:u w:val="single"/>
        </w:rPr>
        <w:t>Særlige forholdsregler for personer, der administrerer veterinærlægemidlet til dyr:</w:t>
      </w:r>
    </w:p>
    <w:p w:rsidR="008F4A44" w:rsidRPr="0022529E" w:rsidRDefault="008F4A44" w:rsidP="008F4A44">
      <w:pPr>
        <w:ind w:left="567"/>
        <w:jc w:val="both"/>
        <w:rPr>
          <w:color w:val="000000" w:themeColor="text1"/>
          <w:szCs w:val="22"/>
        </w:rPr>
      </w:pPr>
      <w:r w:rsidRPr="0022529E">
        <w:rPr>
          <w:color w:val="000000" w:themeColor="text1"/>
          <w:szCs w:val="22"/>
        </w:rPr>
        <w:t xml:space="preserve">Hos meget få personer kan </w:t>
      </w:r>
      <w:proofErr w:type="spellStart"/>
      <w:r w:rsidRPr="0022529E">
        <w:rPr>
          <w:color w:val="000000" w:themeColor="text1"/>
          <w:szCs w:val="22"/>
        </w:rPr>
        <w:t>metamizol</w:t>
      </w:r>
      <w:proofErr w:type="spellEnd"/>
      <w:r w:rsidRPr="0022529E">
        <w:rPr>
          <w:color w:val="000000" w:themeColor="text1"/>
          <w:szCs w:val="22"/>
        </w:rPr>
        <w:t xml:space="preserve"> forårsage reversibel, men potentielt alvorlig </w:t>
      </w:r>
      <w:proofErr w:type="spellStart"/>
      <w:r w:rsidRPr="0022529E">
        <w:rPr>
          <w:color w:val="000000" w:themeColor="text1"/>
          <w:szCs w:val="22"/>
        </w:rPr>
        <w:t>agranulocytose</w:t>
      </w:r>
      <w:proofErr w:type="spellEnd"/>
      <w:r w:rsidRPr="0022529E">
        <w:rPr>
          <w:color w:val="000000" w:themeColor="text1"/>
          <w:szCs w:val="22"/>
        </w:rPr>
        <w:t xml:space="preserve"> og andre reaktioner, såsom hudallergi. Undgå selvinjektion. I tilfælde af </w:t>
      </w:r>
      <w:r>
        <w:rPr>
          <w:color w:val="000000" w:themeColor="text1"/>
          <w:szCs w:val="22"/>
        </w:rPr>
        <w:t xml:space="preserve">utilsigtet </w:t>
      </w:r>
      <w:r w:rsidRPr="0022529E">
        <w:rPr>
          <w:color w:val="000000" w:themeColor="text1"/>
          <w:szCs w:val="22"/>
        </w:rPr>
        <w:t>selvinjektion ved hændeligt uheld skal der straks søges lægehjælp, og indlægssedlen eller etiketten bør vises til lægen.</w:t>
      </w:r>
    </w:p>
    <w:p w:rsidR="008F4A44" w:rsidRPr="0022529E" w:rsidRDefault="008F4A44" w:rsidP="008F4A44">
      <w:pPr>
        <w:ind w:left="567"/>
        <w:jc w:val="both"/>
        <w:rPr>
          <w:color w:val="000000" w:themeColor="text1"/>
          <w:szCs w:val="22"/>
        </w:rPr>
      </w:pPr>
      <w:r>
        <w:rPr>
          <w:color w:val="000000" w:themeColor="text1"/>
          <w:szCs w:val="22"/>
        </w:rPr>
        <w:t xml:space="preserve">Ved </w:t>
      </w:r>
      <w:r w:rsidRPr="0022529E">
        <w:rPr>
          <w:color w:val="000000" w:themeColor="text1"/>
          <w:szCs w:val="22"/>
        </w:rPr>
        <w:t xml:space="preserve">overfølsomhed over for </w:t>
      </w:r>
      <w:proofErr w:type="spellStart"/>
      <w:r w:rsidRPr="0022529E">
        <w:rPr>
          <w:color w:val="000000" w:themeColor="text1"/>
          <w:szCs w:val="22"/>
        </w:rPr>
        <w:t>metamizol</w:t>
      </w:r>
      <w:proofErr w:type="spellEnd"/>
      <w:r w:rsidRPr="0022529E">
        <w:rPr>
          <w:color w:val="000000" w:themeColor="text1"/>
          <w:szCs w:val="22"/>
        </w:rPr>
        <w:t xml:space="preserve"> eller </w:t>
      </w:r>
      <w:proofErr w:type="spellStart"/>
      <w:r w:rsidRPr="0022529E">
        <w:rPr>
          <w:color w:val="000000" w:themeColor="text1"/>
          <w:szCs w:val="22"/>
        </w:rPr>
        <w:t>hyoscinbutylbromid</w:t>
      </w:r>
      <w:proofErr w:type="spellEnd"/>
      <w:r w:rsidRPr="0022529E">
        <w:rPr>
          <w:color w:val="000000" w:themeColor="text1"/>
          <w:szCs w:val="22"/>
        </w:rPr>
        <w:t xml:space="preserve"> bør kontakt med veterinærlægemidlet</w:t>
      </w:r>
      <w:r>
        <w:rPr>
          <w:color w:val="000000" w:themeColor="text1"/>
          <w:szCs w:val="22"/>
        </w:rPr>
        <w:t xml:space="preserve"> undgås</w:t>
      </w:r>
      <w:r w:rsidRPr="0022529E">
        <w:rPr>
          <w:color w:val="000000" w:themeColor="text1"/>
          <w:szCs w:val="22"/>
        </w:rPr>
        <w:t xml:space="preserve">. Undlad at bruge veterinærlægemidlet, hvis du ved, du er overfølsom over for </w:t>
      </w:r>
      <w:proofErr w:type="spellStart"/>
      <w:r w:rsidRPr="0022529E">
        <w:rPr>
          <w:color w:val="000000" w:themeColor="text1"/>
          <w:szCs w:val="22"/>
        </w:rPr>
        <w:t>pyrazoloner</w:t>
      </w:r>
      <w:proofErr w:type="spellEnd"/>
      <w:r w:rsidRPr="0022529E">
        <w:rPr>
          <w:color w:val="000000" w:themeColor="text1"/>
          <w:szCs w:val="22"/>
        </w:rPr>
        <w:t xml:space="preserve"> eller er overfølsom over for acetylsalicylsyre.</w:t>
      </w:r>
    </w:p>
    <w:p w:rsidR="008F4A44" w:rsidRPr="0022529E" w:rsidRDefault="008F4A44" w:rsidP="008F4A44">
      <w:pPr>
        <w:ind w:left="567"/>
        <w:jc w:val="both"/>
        <w:rPr>
          <w:color w:val="000000" w:themeColor="text1"/>
          <w:szCs w:val="22"/>
        </w:rPr>
      </w:pPr>
      <w:r w:rsidRPr="0022529E">
        <w:rPr>
          <w:color w:val="000000" w:themeColor="text1"/>
          <w:szCs w:val="22"/>
        </w:rPr>
        <w:t>Ved stænk på hud eller i øjne skylles straks.</w:t>
      </w:r>
    </w:p>
    <w:p w:rsidR="008F4A44" w:rsidRPr="0022529E" w:rsidRDefault="008F4A44" w:rsidP="008F4A44">
      <w:pPr>
        <w:ind w:left="567"/>
        <w:rPr>
          <w:szCs w:val="22"/>
        </w:rPr>
      </w:pPr>
    </w:p>
    <w:p w:rsidR="008F4A44" w:rsidRPr="0022529E" w:rsidRDefault="008F4A44" w:rsidP="008F4A44">
      <w:pPr>
        <w:ind w:left="567"/>
        <w:rPr>
          <w:u w:val="single"/>
        </w:rPr>
      </w:pPr>
      <w:r w:rsidRPr="0022529E">
        <w:rPr>
          <w:u w:val="single"/>
        </w:rPr>
        <w:t>Særlige forholdsregler vedrørende beskyttelse af miljøet:</w:t>
      </w:r>
    </w:p>
    <w:p w:rsidR="008F4A44" w:rsidRPr="0022529E" w:rsidRDefault="008F4A44" w:rsidP="008F4A44">
      <w:pPr>
        <w:ind w:left="567"/>
      </w:pPr>
      <w:r w:rsidRPr="0022529E">
        <w:t>Ikke relevant.</w:t>
      </w:r>
    </w:p>
    <w:p w:rsidR="008F4A44" w:rsidRPr="0022529E" w:rsidRDefault="008F4A44" w:rsidP="008F4A44"/>
    <w:p w:rsidR="008F4A44" w:rsidRDefault="008F4A44" w:rsidP="008F4A44">
      <w:pPr>
        <w:pStyle w:val="Style1"/>
      </w:pPr>
      <w:r w:rsidRPr="0022529E">
        <w:lastRenderedPageBreak/>
        <w:t>3.6</w:t>
      </w:r>
      <w:r w:rsidRPr="0022529E">
        <w:tab/>
        <w:t>Bivirkninger</w:t>
      </w:r>
    </w:p>
    <w:p w:rsidR="008F4A44" w:rsidRPr="0022529E" w:rsidRDefault="008F4A44" w:rsidP="008F4A44">
      <w:pPr>
        <w:pStyle w:val="Style1"/>
      </w:pPr>
    </w:p>
    <w:p w:rsidR="008F4A44" w:rsidRPr="0022529E" w:rsidRDefault="008F4A44" w:rsidP="008F4A44">
      <w:pPr>
        <w:ind w:firstLine="567"/>
      </w:pPr>
      <w:r w:rsidRPr="0022529E">
        <w:t>Heste, kvæg, svin, hunde:</w:t>
      </w:r>
    </w:p>
    <w:p w:rsidR="008F4A44" w:rsidRPr="0022529E" w:rsidRDefault="008F4A44" w:rsidP="008F4A44">
      <w:pPr>
        <w:rPr>
          <w:szCs w:val="22"/>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F4A44" w:rsidRPr="0022529E" w:rsidTr="008F4A44">
        <w:trPr>
          <w:trHeight w:val="300"/>
        </w:trPr>
        <w:tc>
          <w:tcPr>
            <w:tcW w:w="2266" w:type="pct"/>
            <w:tcBorders>
              <w:top w:val="single" w:sz="4" w:space="0" w:color="auto"/>
              <w:left w:val="single" w:sz="4" w:space="0" w:color="auto"/>
              <w:bottom w:val="single" w:sz="4" w:space="0" w:color="auto"/>
              <w:right w:val="single" w:sz="4" w:space="0" w:color="auto"/>
            </w:tcBorders>
          </w:tcPr>
          <w:p w:rsidR="008F4A44" w:rsidRPr="0022529E" w:rsidRDefault="008F4A44" w:rsidP="004B157B">
            <w:pPr>
              <w:spacing w:before="60" w:after="60"/>
            </w:pPr>
            <w:r w:rsidRPr="0022529E">
              <w:t>Meget sjælden</w:t>
            </w:r>
          </w:p>
          <w:p w:rsidR="008F4A44" w:rsidRPr="0022529E" w:rsidRDefault="008F4A44" w:rsidP="004B157B">
            <w:pPr>
              <w:spacing w:before="60" w:after="60"/>
            </w:pPr>
            <w:r w:rsidRPr="0022529E">
              <w:t>(&lt; 1 dyr ud af 10</w:t>
            </w:r>
            <w:r>
              <w:t>.</w:t>
            </w:r>
            <w:r w:rsidRPr="0022529E">
              <w:t>000 behandlede dyr, herunder enkeltstående indberetninger):</w:t>
            </w:r>
          </w:p>
          <w:p w:rsidR="008F4A44" w:rsidRPr="0022529E" w:rsidRDefault="008F4A44" w:rsidP="004B157B">
            <w:pPr>
              <w:spacing w:before="60" w:after="60"/>
            </w:pPr>
          </w:p>
        </w:tc>
        <w:tc>
          <w:tcPr>
            <w:tcW w:w="2734" w:type="pct"/>
            <w:tcBorders>
              <w:top w:val="single" w:sz="4" w:space="0" w:color="auto"/>
              <w:left w:val="single" w:sz="4" w:space="0" w:color="auto"/>
              <w:bottom w:val="single" w:sz="4" w:space="0" w:color="auto"/>
              <w:right w:val="single" w:sz="4" w:space="0" w:color="auto"/>
            </w:tcBorders>
            <w:hideMark/>
          </w:tcPr>
          <w:p w:rsidR="008F4A44" w:rsidRPr="0022529E" w:rsidRDefault="008F4A44" w:rsidP="004B157B">
            <w:pPr>
              <w:spacing w:before="60" w:after="60"/>
              <w:rPr>
                <w:szCs w:val="22"/>
              </w:rPr>
            </w:pPr>
            <w:proofErr w:type="spellStart"/>
            <w:r w:rsidRPr="0022529E">
              <w:rPr>
                <w:szCs w:val="22"/>
              </w:rPr>
              <w:t>A</w:t>
            </w:r>
            <w:r w:rsidRPr="00B84885">
              <w:rPr>
                <w:color w:val="000000" w:themeColor="text1"/>
                <w:szCs w:val="22"/>
              </w:rPr>
              <w:t>nafylaktisk</w:t>
            </w:r>
            <w:proofErr w:type="spellEnd"/>
            <w:r w:rsidRPr="00B84885">
              <w:rPr>
                <w:color w:val="000000" w:themeColor="text1"/>
                <w:szCs w:val="22"/>
              </w:rPr>
              <w:t xml:space="preserve"> reaktion</w:t>
            </w:r>
            <w:r w:rsidRPr="00B84885">
              <w:rPr>
                <w:color w:val="000000" w:themeColor="text1"/>
                <w:szCs w:val="22"/>
                <w:vertAlign w:val="superscript"/>
              </w:rPr>
              <w:t>1</w:t>
            </w:r>
          </w:p>
        </w:tc>
      </w:tr>
      <w:tr w:rsidR="008F4A44" w:rsidRPr="0022529E" w:rsidTr="008F4A44">
        <w:trPr>
          <w:trHeight w:val="300"/>
        </w:trPr>
        <w:tc>
          <w:tcPr>
            <w:tcW w:w="2266" w:type="pct"/>
          </w:tcPr>
          <w:p w:rsidR="008F4A44" w:rsidRPr="0022529E" w:rsidRDefault="008F4A44" w:rsidP="004B157B">
            <w:pPr>
              <w:rPr>
                <w:color w:val="BDC1C6"/>
                <w:szCs w:val="22"/>
              </w:rPr>
            </w:pPr>
            <w:r>
              <w:rPr>
                <w:szCs w:val="22"/>
              </w:rPr>
              <w:t xml:space="preserve">Ikke </w:t>
            </w:r>
            <w:r w:rsidRPr="003374FD">
              <w:rPr>
                <w:szCs w:val="22"/>
              </w:rPr>
              <w:t>kendt (</w:t>
            </w:r>
            <w:r>
              <w:rPr>
                <w:szCs w:val="22"/>
              </w:rPr>
              <w:t xml:space="preserve">hyppighed </w:t>
            </w:r>
            <w:r w:rsidRPr="003374FD">
              <w:rPr>
                <w:szCs w:val="22"/>
              </w:rPr>
              <w:t>kan ikke estimeres ud fra forhåndenværende data):</w:t>
            </w:r>
          </w:p>
        </w:tc>
        <w:tc>
          <w:tcPr>
            <w:tcW w:w="2734" w:type="pct"/>
          </w:tcPr>
          <w:p w:rsidR="008F4A44" w:rsidRPr="00B84885" w:rsidRDefault="008F4A44" w:rsidP="004B157B">
            <w:pPr>
              <w:rPr>
                <w:color w:val="000000" w:themeColor="text1"/>
                <w:szCs w:val="22"/>
              </w:rPr>
            </w:pPr>
            <w:r w:rsidRPr="00B84885">
              <w:rPr>
                <w:color w:val="000000" w:themeColor="text1"/>
                <w:szCs w:val="22"/>
              </w:rPr>
              <w:t>Stigning i hjertefrekvensen</w:t>
            </w:r>
            <w:r w:rsidRPr="00B84885">
              <w:rPr>
                <w:color w:val="000000" w:themeColor="text1"/>
                <w:szCs w:val="22"/>
                <w:vertAlign w:val="superscript"/>
              </w:rPr>
              <w:t>2</w:t>
            </w:r>
          </w:p>
          <w:p w:rsidR="008F4A44" w:rsidRPr="00B84885" w:rsidRDefault="008F4A44" w:rsidP="004B157B">
            <w:pPr>
              <w:rPr>
                <w:color w:val="000000" w:themeColor="text1"/>
                <w:szCs w:val="22"/>
              </w:rPr>
            </w:pPr>
            <w:r w:rsidRPr="00B84885">
              <w:rPr>
                <w:color w:val="000000" w:themeColor="text1"/>
                <w:szCs w:val="22"/>
              </w:rPr>
              <w:t xml:space="preserve">Tørhed af de </w:t>
            </w:r>
            <w:proofErr w:type="spellStart"/>
            <w:r w:rsidRPr="00B84885">
              <w:rPr>
                <w:color w:val="000000" w:themeColor="text1"/>
                <w:szCs w:val="22"/>
              </w:rPr>
              <w:t>mukøse</w:t>
            </w:r>
            <w:proofErr w:type="spellEnd"/>
            <w:r w:rsidRPr="00B84885">
              <w:rPr>
                <w:color w:val="000000" w:themeColor="text1"/>
                <w:szCs w:val="22"/>
              </w:rPr>
              <w:t xml:space="preserve"> membraner</w:t>
            </w:r>
            <w:r w:rsidRPr="00B84885">
              <w:rPr>
                <w:color w:val="000000" w:themeColor="text1"/>
                <w:szCs w:val="22"/>
                <w:vertAlign w:val="superscript"/>
              </w:rPr>
              <w:t>3</w:t>
            </w:r>
          </w:p>
          <w:p w:rsidR="008F4A44" w:rsidRPr="0022529E" w:rsidRDefault="008F4A44" w:rsidP="004B157B">
            <w:pPr>
              <w:rPr>
                <w:color w:val="000000" w:themeColor="text1"/>
                <w:szCs w:val="22"/>
              </w:rPr>
            </w:pPr>
            <w:r w:rsidRPr="00B84885">
              <w:rPr>
                <w:color w:val="000000" w:themeColor="text1"/>
                <w:szCs w:val="22"/>
              </w:rPr>
              <w:t>Paralytisk ileus</w:t>
            </w:r>
            <w:r w:rsidRPr="00B84885">
              <w:rPr>
                <w:color w:val="000000" w:themeColor="text1"/>
                <w:szCs w:val="22"/>
                <w:vertAlign w:val="superscript"/>
              </w:rPr>
              <w:t>3</w:t>
            </w:r>
            <w:r w:rsidRPr="00B84885">
              <w:rPr>
                <w:color w:val="000000" w:themeColor="text1"/>
                <w:szCs w:val="22"/>
              </w:rPr>
              <w:t xml:space="preserve">, </w:t>
            </w:r>
            <w:r>
              <w:rPr>
                <w:color w:val="000000" w:themeColor="text1"/>
                <w:szCs w:val="22"/>
              </w:rPr>
              <w:t>F</w:t>
            </w:r>
            <w:r w:rsidRPr="00B84885">
              <w:rPr>
                <w:color w:val="000000" w:themeColor="text1"/>
                <w:szCs w:val="22"/>
              </w:rPr>
              <w:t>orstoppelse</w:t>
            </w:r>
            <w:r w:rsidRPr="00B84885">
              <w:rPr>
                <w:color w:val="000000" w:themeColor="text1"/>
                <w:szCs w:val="22"/>
                <w:vertAlign w:val="superscript"/>
              </w:rPr>
              <w:t>3</w:t>
            </w:r>
          </w:p>
          <w:p w:rsidR="008F4A44" w:rsidRPr="0022529E" w:rsidRDefault="008F4A44" w:rsidP="004B157B">
            <w:pPr>
              <w:rPr>
                <w:color w:val="000000" w:themeColor="text1"/>
                <w:szCs w:val="22"/>
              </w:rPr>
            </w:pPr>
            <w:r w:rsidRPr="00B84885">
              <w:rPr>
                <w:color w:val="000000" w:themeColor="text1"/>
                <w:szCs w:val="22"/>
              </w:rPr>
              <w:t>Urinretention</w:t>
            </w:r>
            <w:r w:rsidRPr="00B84885">
              <w:rPr>
                <w:color w:val="000000" w:themeColor="text1"/>
                <w:szCs w:val="22"/>
                <w:vertAlign w:val="superscript"/>
              </w:rPr>
              <w:t>3</w:t>
            </w:r>
          </w:p>
          <w:p w:rsidR="008F4A44" w:rsidRPr="00B84885" w:rsidRDefault="008F4A44" w:rsidP="004B157B">
            <w:pPr>
              <w:rPr>
                <w:color w:val="000000" w:themeColor="text1"/>
                <w:szCs w:val="22"/>
              </w:rPr>
            </w:pPr>
            <w:r w:rsidRPr="00B84885">
              <w:rPr>
                <w:color w:val="000000" w:themeColor="text1"/>
                <w:szCs w:val="22"/>
              </w:rPr>
              <w:t>Smerte</w:t>
            </w:r>
            <w:r>
              <w:rPr>
                <w:color w:val="000000" w:themeColor="text1"/>
                <w:szCs w:val="22"/>
              </w:rPr>
              <w:t xml:space="preserve">r </w:t>
            </w:r>
            <w:r w:rsidRPr="00B84885">
              <w:rPr>
                <w:color w:val="000000" w:themeColor="text1"/>
                <w:szCs w:val="22"/>
              </w:rPr>
              <w:t>på injektionsstedet</w:t>
            </w:r>
            <w:r w:rsidRPr="00B84885">
              <w:rPr>
                <w:color w:val="000000" w:themeColor="text1"/>
                <w:szCs w:val="22"/>
                <w:vertAlign w:val="superscript"/>
              </w:rPr>
              <w:t>4</w:t>
            </w:r>
          </w:p>
        </w:tc>
      </w:tr>
    </w:tbl>
    <w:p w:rsidR="008F4A44" w:rsidRPr="0022529E" w:rsidRDefault="008F4A44" w:rsidP="008F4A44"/>
    <w:p w:rsidR="008F4A44" w:rsidRPr="0022529E" w:rsidRDefault="008F4A44" w:rsidP="008F4A44">
      <w:pPr>
        <w:ind w:left="567"/>
        <w:rPr>
          <w:szCs w:val="22"/>
        </w:rPr>
      </w:pPr>
      <w:r w:rsidRPr="00B84885">
        <w:rPr>
          <w:vertAlign w:val="superscript"/>
        </w:rPr>
        <w:t>1</w:t>
      </w:r>
      <w:r w:rsidRPr="0022529E">
        <w:t xml:space="preserve"> S</w:t>
      </w:r>
      <w:r w:rsidRPr="0022529E">
        <w:rPr>
          <w:color w:val="000000" w:themeColor="text1"/>
          <w:sz w:val="24"/>
          <w:szCs w:val="24"/>
        </w:rPr>
        <w:t>kal behandles symptomatisk</w:t>
      </w:r>
    </w:p>
    <w:p w:rsidR="008F4A44" w:rsidRPr="0022529E" w:rsidRDefault="008F4A44" w:rsidP="008F4A44">
      <w:pPr>
        <w:ind w:left="567"/>
        <w:rPr>
          <w:color w:val="000000" w:themeColor="text1"/>
          <w:sz w:val="24"/>
          <w:szCs w:val="24"/>
        </w:rPr>
      </w:pPr>
      <w:r w:rsidRPr="00B84885">
        <w:rPr>
          <w:color w:val="000000" w:themeColor="text1"/>
          <w:sz w:val="24"/>
          <w:szCs w:val="24"/>
          <w:vertAlign w:val="superscript"/>
        </w:rPr>
        <w:t>2</w:t>
      </w:r>
      <w:r>
        <w:rPr>
          <w:color w:val="000000" w:themeColor="text1"/>
          <w:sz w:val="24"/>
          <w:szCs w:val="24"/>
          <w:vertAlign w:val="superscript"/>
        </w:rPr>
        <w:t xml:space="preserve"> </w:t>
      </w:r>
      <w:r w:rsidRPr="0022529E">
        <w:rPr>
          <w:color w:val="000000" w:themeColor="text1"/>
          <w:szCs w:val="22"/>
        </w:rPr>
        <w:t>Hos heste og kvæg. Let. S</w:t>
      </w:r>
      <w:r w:rsidRPr="0022529E">
        <w:rPr>
          <w:color w:val="000000" w:themeColor="text1"/>
          <w:sz w:val="24"/>
          <w:szCs w:val="24"/>
        </w:rPr>
        <w:t xml:space="preserve">om følge af </w:t>
      </w:r>
      <w:proofErr w:type="spellStart"/>
      <w:r w:rsidRPr="0022529E">
        <w:rPr>
          <w:color w:val="000000" w:themeColor="text1"/>
          <w:sz w:val="24"/>
          <w:szCs w:val="24"/>
        </w:rPr>
        <w:t>hyoscinbutylbromids</w:t>
      </w:r>
      <w:proofErr w:type="spellEnd"/>
      <w:r w:rsidRPr="0022529E">
        <w:rPr>
          <w:color w:val="000000" w:themeColor="text1"/>
          <w:sz w:val="24"/>
          <w:szCs w:val="24"/>
        </w:rPr>
        <w:t xml:space="preserve"> </w:t>
      </w:r>
      <w:proofErr w:type="spellStart"/>
      <w:r w:rsidRPr="0022529E">
        <w:rPr>
          <w:color w:val="000000" w:themeColor="text1"/>
          <w:sz w:val="24"/>
          <w:szCs w:val="24"/>
        </w:rPr>
        <w:t>parasympatolytiske</w:t>
      </w:r>
      <w:proofErr w:type="spellEnd"/>
      <w:r w:rsidRPr="0022529E">
        <w:rPr>
          <w:color w:val="000000" w:themeColor="text1"/>
          <w:sz w:val="24"/>
          <w:szCs w:val="24"/>
        </w:rPr>
        <w:t xml:space="preserve"> aktivitet.</w:t>
      </w:r>
    </w:p>
    <w:p w:rsidR="008F4A44" w:rsidRPr="0022529E" w:rsidRDefault="008F4A44" w:rsidP="008F4A44">
      <w:pPr>
        <w:ind w:left="567"/>
        <w:rPr>
          <w:color w:val="000000" w:themeColor="text1"/>
          <w:sz w:val="24"/>
          <w:szCs w:val="24"/>
          <w:highlight w:val="yellow"/>
        </w:rPr>
      </w:pPr>
      <w:r w:rsidRPr="00B84885">
        <w:rPr>
          <w:color w:val="000000" w:themeColor="text1"/>
          <w:sz w:val="24"/>
          <w:szCs w:val="24"/>
          <w:vertAlign w:val="superscript"/>
        </w:rPr>
        <w:t>3</w:t>
      </w:r>
      <w:r>
        <w:rPr>
          <w:color w:val="000000" w:themeColor="text1"/>
          <w:sz w:val="24"/>
          <w:szCs w:val="24"/>
          <w:vertAlign w:val="superscript"/>
        </w:rPr>
        <w:t xml:space="preserve"> </w:t>
      </w:r>
      <w:r w:rsidRPr="0022529E">
        <w:rPr>
          <w:color w:val="000000" w:themeColor="text1"/>
          <w:sz w:val="24"/>
          <w:szCs w:val="24"/>
        </w:rPr>
        <w:t xml:space="preserve">På grund af </w:t>
      </w:r>
      <w:proofErr w:type="spellStart"/>
      <w:r w:rsidRPr="0022529E">
        <w:rPr>
          <w:color w:val="000000" w:themeColor="text1"/>
          <w:sz w:val="24"/>
          <w:szCs w:val="24"/>
        </w:rPr>
        <w:t>hyoscinbutylbromids</w:t>
      </w:r>
      <w:proofErr w:type="spellEnd"/>
      <w:r w:rsidRPr="0022529E">
        <w:rPr>
          <w:color w:val="000000" w:themeColor="text1"/>
          <w:sz w:val="24"/>
          <w:szCs w:val="24"/>
        </w:rPr>
        <w:t xml:space="preserve"> farmakologiske egenskaber.</w:t>
      </w:r>
    </w:p>
    <w:p w:rsidR="008F4A44" w:rsidRPr="0022529E" w:rsidRDefault="008F4A44" w:rsidP="008F4A44">
      <w:pPr>
        <w:ind w:left="567"/>
        <w:rPr>
          <w:color w:val="000000" w:themeColor="text1"/>
          <w:sz w:val="24"/>
          <w:szCs w:val="24"/>
        </w:rPr>
      </w:pPr>
      <w:r w:rsidRPr="00B84885">
        <w:rPr>
          <w:color w:val="000000" w:themeColor="text1"/>
          <w:sz w:val="24"/>
          <w:szCs w:val="24"/>
          <w:vertAlign w:val="superscript"/>
        </w:rPr>
        <w:t>4</w:t>
      </w:r>
      <w:r>
        <w:rPr>
          <w:color w:val="000000" w:themeColor="text1"/>
          <w:sz w:val="24"/>
          <w:szCs w:val="24"/>
          <w:vertAlign w:val="superscript"/>
        </w:rPr>
        <w:t xml:space="preserve"> </w:t>
      </w:r>
      <w:r w:rsidRPr="0022529E">
        <w:rPr>
          <w:color w:val="000000" w:themeColor="text1"/>
          <w:sz w:val="24"/>
          <w:szCs w:val="24"/>
        </w:rPr>
        <w:t xml:space="preserve">Hos hunde. </w:t>
      </w:r>
      <w:r>
        <w:rPr>
          <w:color w:val="000000" w:themeColor="text1"/>
          <w:sz w:val="24"/>
          <w:szCs w:val="24"/>
        </w:rPr>
        <w:t>Kan opstå umiddelbart efter injektionen</w:t>
      </w:r>
      <w:r w:rsidRPr="0022529E">
        <w:rPr>
          <w:color w:val="000000" w:themeColor="text1"/>
          <w:sz w:val="24"/>
          <w:szCs w:val="24"/>
        </w:rPr>
        <w:t>, som fortager sig hurtigt og ikke har nogen negativ indvirkning på den forventede terapeutiske fordel.</w:t>
      </w:r>
    </w:p>
    <w:p w:rsidR="008F4A44" w:rsidRPr="0022529E" w:rsidRDefault="008F4A44" w:rsidP="008F4A44">
      <w:pPr>
        <w:ind w:left="567"/>
        <w:rPr>
          <w:color w:val="000000" w:themeColor="text1"/>
          <w:sz w:val="24"/>
          <w:szCs w:val="24"/>
        </w:rPr>
      </w:pPr>
    </w:p>
    <w:p w:rsidR="008F4A44" w:rsidRPr="0022529E" w:rsidRDefault="008F4A44" w:rsidP="008F4A44">
      <w:pPr>
        <w:ind w:left="567"/>
        <w:rPr>
          <w:color w:val="000000" w:themeColor="text1"/>
          <w:szCs w:val="22"/>
        </w:rPr>
      </w:pPr>
      <w:bookmarkStart w:id="1" w:name="_Hlk66891708"/>
      <w:r w:rsidRPr="0022529E">
        <w:rPr>
          <w:color w:val="000000" w:themeColor="text1"/>
          <w:szCs w:val="22"/>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1"/>
    <w:p w:rsidR="008F4A44" w:rsidRPr="0022529E" w:rsidRDefault="008F4A44" w:rsidP="008F4A44">
      <w:pPr>
        <w:rPr>
          <w:szCs w:val="22"/>
        </w:rPr>
      </w:pPr>
    </w:p>
    <w:p w:rsidR="008F4A44" w:rsidRPr="0022529E" w:rsidRDefault="008F4A44" w:rsidP="008F4A44">
      <w:pPr>
        <w:pStyle w:val="Style1"/>
      </w:pPr>
      <w:r w:rsidRPr="0022529E">
        <w:t>3.7</w:t>
      </w:r>
      <w:r w:rsidRPr="0022529E">
        <w:tab/>
        <w:t>Anvendelse under drægtighed, laktation eller æglægning</w:t>
      </w:r>
    </w:p>
    <w:p w:rsidR="008F4A44" w:rsidRPr="0022529E" w:rsidRDefault="008F4A44" w:rsidP="008F4A44">
      <w:pPr>
        <w:rPr>
          <w:szCs w:val="22"/>
        </w:rPr>
      </w:pPr>
    </w:p>
    <w:p w:rsidR="008F4A44" w:rsidRPr="0022529E" w:rsidRDefault="008F4A44" w:rsidP="008F4A44">
      <w:pPr>
        <w:ind w:left="567"/>
        <w:rPr>
          <w:szCs w:val="22"/>
        </w:rPr>
      </w:pPr>
      <w:r w:rsidRPr="0022529E">
        <w:rPr>
          <w:szCs w:val="22"/>
        </w:rPr>
        <w:t xml:space="preserve">Veterinærlægemidlets sikkerhed under drægtighed og laktation er ikke fastlagt. </w:t>
      </w:r>
    </w:p>
    <w:p w:rsidR="008F4A44" w:rsidRPr="0022529E" w:rsidRDefault="008F4A44" w:rsidP="008F4A44">
      <w:pPr>
        <w:ind w:left="567"/>
        <w:rPr>
          <w:szCs w:val="22"/>
        </w:rPr>
      </w:pPr>
    </w:p>
    <w:p w:rsidR="008F4A44" w:rsidRPr="0022529E" w:rsidRDefault="008F4A44" w:rsidP="008F4A44">
      <w:pPr>
        <w:ind w:left="567"/>
        <w:rPr>
          <w:szCs w:val="22"/>
        </w:rPr>
      </w:pPr>
      <w:r w:rsidRPr="0022529E">
        <w:rPr>
          <w:szCs w:val="22"/>
          <w:u w:val="single"/>
        </w:rPr>
        <w:t>Drægtighed</w:t>
      </w:r>
      <w:r w:rsidRPr="0022529E">
        <w:rPr>
          <w:szCs w:val="22"/>
        </w:rPr>
        <w:t xml:space="preserve"> </w:t>
      </w:r>
      <w:r w:rsidRPr="0022529E">
        <w:rPr>
          <w:szCs w:val="22"/>
          <w:u w:val="single"/>
        </w:rPr>
        <w:t>og laktation</w:t>
      </w:r>
      <w:r w:rsidRPr="0022529E">
        <w:rPr>
          <w:szCs w:val="22"/>
        </w:rPr>
        <w:t>:</w:t>
      </w:r>
    </w:p>
    <w:p w:rsidR="008F4A44" w:rsidRPr="0022529E" w:rsidRDefault="008F4A44" w:rsidP="008F4A44">
      <w:pPr>
        <w:ind w:left="567"/>
        <w:rPr>
          <w:szCs w:val="22"/>
        </w:rPr>
      </w:pPr>
      <w:r w:rsidRPr="0022529E">
        <w:rPr>
          <w:color w:val="000000" w:themeColor="text1"/>
          <w:szCs w:val="22"/>
        </w:rPr>
        <w:t xml:space="preserve">Laboratorieundersøgelser af kaniner og rotter har ikke afsløret </w:t>
      </w:r>
      <w:proofErr w:type="spellStart"/>
      <w:r w:rsidRPr="0022529E">
        <w:rPr>
          <w:color w:val="000000" w:themeColor="text1"/>
          <w:szCs w:val="22"/>
        </w:rPr>
        <w:t>teratogene</w:t>
      </w:r>
      <w:proofErr w:type="spellEnd"/>
      <w:r w:rsidRPr="0022529E">
        <w:rPr>
          <w:color w:val="000000" w:themeColor="text1"/>
          <w:szCs w:val="22"/>
        </w:rPr>
        <w:t xml:space="preserve"> virkninger. Der kan forekomme en virkning på den glatte muskulatur i fødselsvejene. Metabolitter af </w:t>
      </w:r>
      <w:proofErr w:type="spellStart"/>
      <w:r w:rsidRPr="0022529E">
        <w:rPr>
          <w:color w:val="000000" w:themeColor="text1"/>
          <w:szCs w:val="22"/>
        </w:rPr>
        <w:t>metamizol</w:t>
      </w:r>
      <w:proofErr w:type="spellEnd"/>
      <w:r w:rsidRPr="0022529E">
        <w:rPr>
          <w:color w:val="000000" w:themeColor="text1"/>
          <w:szCs w:val="22"/>
        </w:rPr>
        <w:t xml:space="preserve"> krydser placentabarrieren og udskilles i mælk. </w:t>
      </w:r>
      <w:r w:rsidRPr="003E4FC9">
        <w:rPr>
          <w:color w:val="000000" w:themeColor="text1"/>
          <w:szCs w:val="22"/>
        </w:rPr>
        <w:t xml:space="preserve">Må </w:t>
      </w:r>
      <w:r w:rsidRPr="0022529E">
        <w:rPr>
          <w:color w:val="000000" w:themeColor="text1"/>
          <w:szCs w:val="22"/>
        </w:rPr>
        <w:t>kun anvendes i overensstemmelse med den ansvarlige dyrlæges vurdering af benefit</w:t>
      </w:r>
      <w:r>
        <w:rPr>
          <w:color w:val="000000" w:themeColor="text1"/>
          <w:szCs w:val="22"/>
        </w:rPr>
        <w:t>/</w:t>
      </w:r>
      <w:proofErr w:type="spellStart"/>
      <w:r>
        <w:rPr>
          <w:color w:val="000000" w:themeColor="text1"/>
          <w:szCs w:val="22"/>
        </w:rPr>
        <w:t>risk</w:t>
      </w:r>
      <w:proofErr w:type="spellEnd"/>
      <w:r w:rsidRPr="0022529E">
        <w:rPr>
          <w:color w:val="000000" w:themeColor="text1"/>
          <w:szCs w:val="22"/>
        </w:rPr>
        <w:t>-forholdet.</w:t>
      </w:r>
    </w:p>
    <w:p w:rsidR="008F4A44" w:rsidRPr="0022529E" w:rsidRDefault="008F4A44" w:rsidP="008F4A44">
      <w:pPr>
        <w:rPr>
          <w:szCs w:val="22"/>
        </w:rPr>
      </w:pPr>
    </w:p>
    <w:p w:rsidR="008F4A44" w:rsidRPr="0022529E" w:rsidRDefault="008F4A44" w:rsidP="008F4A44">
      <w:pPr>
        <w:pStyle w:val="Style1"/>
      </w:pPr>
      <w:r w:rsidRPr="0022529E">
        <w:t>3.8</w:t>
      </w:r>
      <w:r w:rsidRPr="0022529E">
        <w:tab/>
        <w:t>Interaktion med andre lægemidler og andre former for interaktion</w:t>
      </w:r>
    </w:p>
    <w:p w:rsidR="008F4A44" w:rsidRPr="0022529E" w:rsidRDefault="008F4A44" w:rsidP="008F4A44">
      <w:pPr>
        <w:rPr>
          <w:szCs w:val="22"/>
        </w:rPr>
      </w:pPr>
    </w:p>
    <w:p w:rsidR="008F4A44" w:rsidRPr="0022529E" w:rsidRDefault="008F4A44" w:rsidP="008F4A44">
      <w:pPr>
        <w:ind w:left="567"/>
        <w:rPr>
          <w:color w:val="000000" w:themeColor="text1"/>
          <w:szCs w:val="22"/>
        </w:rPr>
      </w:pPr>
      <w:r w:rsidRPr="0022529E">
        <w:rPr>
          <w:color w:val="000000" w:themeColor="text1"/>
          <w:szCs w:val="22"/>
        </w:rPr>
        <w:t xml:space="preserve">Virkningerne af </w:t>
      </w:r>
      <w:proofErr w:type="spellStart"/>
      <w:r w:rsidRPr="0022529E">
        <w:rPr>
          <w:color w:val="000000" w:themeColor="text1"/>
          <w:szCs w:val="22"/>
        </w:rPr>
        <w:t>metamizol</w:t>
      </w:r>
      <w:proofErr w:type="spellEnd"/>
      <w:r w:rsidRPr="0022529E">
        <w:rPr>
          <w:color w:val="000000" w:themeColor="text1"/>
          <w:szCs w:val="22"/>
        </w:rPr>
        <w:t xml:space="preserve"> og/eller </w:t>
      </w:r>
      <w:proofErr w:type="spellStart"/>
      <w:r w:rsidRPr="0022529E">
        <w:rPr>
          <w:color w:val="000000" w:themeColor="text1"/>
          <w:szCs w:val="22"/>
        </w:rPr>
        <w:t>hyoscinbutylbromid</w:t>
      </w:r>
      <w:proofErr w:type="spellEnd"/>
      <w:r w:rsidRPr="0022529E">
        <w:rPr>
          <w:color w:val="000000" w:themeColor="text1"/>
          <w:szCs w:val="22"/>
        </w:rPr>
        <w:t xml:space="preserve"> kan forstærkes af samtidig brug af andre </w:t>
      </w:r>
      <w:proofErr w:type="spellStart"/>
      <w:r w:rsidRPr="0022529E">
        <w:rPr>
          <w:color w:val="000000" w:themeColor="text1"/>
          <w:szCs w:val="22"/>
        </w:rPr>
        <w:t>anticholinergika</w:t>
      </w:r>
      <w:proofErr w:type="spellEnd"/>
      <w:r w:rsidRPr="0022529E">
        <w:rPr>
          <w:color w:val="000000" w:themeColor="text1"/>
          <w:szCs w:val="22"/>
        </w:rPr>
        <w:t xml:space="preserve"> eller </w:t>
      </w:r>
      <w:proofErr w:type="spellStart"/>
      <w:r w:rsidRPr="0022529E">
        <w:rPr>
          <w:color w:val="000000" w:themeColor="text1"/>
          <w:szCs w:val="22"/>
        </w:rPr>
        <w:t>analgetika</w:t>
      </w:r>
      <w:proofErr w:type="spellEnd"/>
      <w:r w:rsidRPr="0022529E">
        <w:rPr>
          <w:color w:val="000000" w:themeColor="text1"/>
          <w:szCs w:val="22"/>
        </w:rPr>
        <w:t>.</w:t>
      </w:r>
    </w:p>
    <w:p w:rsidR="008F4A44" w:rsidRPr="0022529E" w:rsidRDefault="008F4A44" w:rsidP="008F4A44">
      <w:pPr>
        <w:ind w:left="567"/>
        <w:rPr>
          <w:color w:val="000000" w:themeColor="text1"/>
          <w:szCs w:val="22"/>
        </w:rPr>
      </w:pPr>
      <w:r w:rsidRPr="0022529E">
        <w:rPr>
          <w:color w:val="000000" w:themeColor="text1"/>
          <w:szCs w:val="22"/>
        </w:rPr>
        <w:t xml:space="preserve">Samtidig brug af induktorer af </w:t>
      </w:r>
      <w:proofErr w:type="spellStart"/>
      <w:r w:rsidRPr="0022529E">
        <w:rPr>
          <w:color w:val="000000" w:themeColor="text1"/>
          <w:szCs w:val="22"/>
        </w:rPr>
        <w:t>mikrosomale</w:t>
      </w:r>
      <w:proofErr w:type="spellEnd"/>
      <w:r w:rsidRPr="0022529E">
        <w:rPr>
          <w:color w:val="000000" w:themeColor="text1"/>
          <w:szCs w:val="22"/>
        </w:rPr>
        <w:t xml:space="preserve"> leverenzymer (f.eks. barbiturater, </w:t>
      </w:r>
      <w:proofErr w:type="spellStart"/>
      <w:r w:rsidRPr="0022529E">
        <w:rPr>
          <w:color w:val="000000" w:themeColor="text1"/>
          <w:szCs w:val="22"/>
        </w:rPr>
        <w:t>phenylbutazon</w:t>
      </w:r>
      <w:proofErr w:type="spellEnd"/>
      <w:r w:rsidRPr="0022529E">
        <w:rPr>
          <w:color w:val="000000" w:themeColor="text1"/>
          <w:szCs w:val="22"/>
        </w:rPr>
        <w:t xml:space="preserve">) reducerer halveringstiden og således virkningsvarigheden for </w:t>
      </w:r>
      <w:proofErr w:type="spellStart"/>
      <w:r w:rsidRPr="0022529E">
        <w:rPr>
          <w:color w:val="000000" w:themeColor="text1"/>
          <w:szCs w:val="22"/>
        </w:rPr>
        <w:t>metamizol</w:t>
      </w:r>
      <w:proofErr w:type="spellEnd"/>
      <w:r w:rsidRPr="0022529E">
        <w:rPr>
          <w:color w:val="000000" w:themeColor="text1"/>
          <w:szCs w:val="22"/>
        </w:rPr>
        <w:t xml:space="preserve">. Samtidig administration af </w:t>
      </w:r>
      <w:proofErr w:type="spellStart"/>
      <w:r w:rsidRPr="0022529E">
        <w:rPr>
          <w:color w:val="000000" w:themeColor="text1"/>
          <w:szCs w:val="22"/>
        </w:rPr>
        <w:t>neuroleptika</w:t>
      </w:r>
      <w:proofErr w:type="spellEnd"/>
      <w:r w:rsidRPr="0022529E">
        <w:rPr>
          <w:color w:val="000000" w:themeColor="text1"/>
          <w:szCs w:val="22"/>
        </w:rPr>
        <w:t xml:space="preserve">, især </w:t>
      </w:r>
      <w:proofErr w:type="spellStart"/>
      <w:r w:rsidRPr="0022529E">
        <w:rPr>
          <w:color w:val="000000" w:themeColor="text1"/>
          <w:szCs w:val="22"/>
        </w:rPr>
        <w:t>phenothiazinderivater</w:t>
      </w:r>
      <w:proofErr w:type="spellEnd"/>
      <w:r w:rsidRPr="0022529E">
        <w:rPr>
          <w:color w:val="000000" w:themeColor="text1"/>
          <w:szCs w:val="22"/>
        </w:rPr>
        <w:t xml:space="preserve">, kan føre til svær </w:t>
      </w:r>
      <w:proofErr w:type="spellStart"/>
      <w:r w:rsidRPr="0022529E">
        <w:rPr>
          <w:color w:val="000000" w:themeColor="text1"/>
          <w:szCs w:val="22"/>
        </w:rPr>
        <w:t>hypotermi</w:t>
      </w:r>
      <w:proofErr w:type="spellEnd"/>
      <w:r w:rsidRPr="0022529E">
        <w:rPr>
          <w:color w:val="000000" w:themeColor="text1"/>
          <w:szCs w:val="22"/>
        </w:rPr>
        <w:t xml:space="preserve">. Ydermere øges risikoen for </w:t>
      </w:r>
      <w:proofErr w:type="spellStart"/>
      <w:r w:rsidRPr="0022529E">
        <w:rPr>
          <w:color w:val="000000" w:themeColor="text1"/>
          <w:szCs w:val="22"/>
        </w:rPr>
        <w:t>gastrointestinal</w:t>
      </w:r>
      <w:proofErr w:type="spellEnd"/>
      <w:r w:rsidRPr="0022529E">
        <w:rPr>
          <w:color w:val="000000" w:themeColor="text1"/>
          <w:szCs w:val="22"/>
        </w:rPr>
        <w:t xml:space="preserve"> blødning ved samtidig brug af </w:t>
      </w:r>
      <w:proofErr w:type="spellStart"/>
      <w:r w:rsidRPr="0022529E">
        <w:rPr>
          <w:color w:val="000000" w:themeColor="text1"/>
          <w:szCs w:val="22"/>
        </w:rPr>
        <w:t>glukokortikoider</w:t>
      </w:r>
      <w:proofErr w:type="spellEnd"/>
      <w:r w:rsidRPr="0022529E">
        <w:rPr>
          <w:color w:val="000000" w:themeColor="text1"/>
          <w:szCs w:val="22"/>
        </w:rPr>
        <w:t xml:space="preserve">. Den diuretiske virkning af </w:t>
      </w:r>
      <w:proofErr w:type="spellStart"/>
      <w:r w:rsidRPr="0022529E">
        <w:rPr>
          <w:color w:val="000000" w:themeColor="text1"/>
          <w:szCs w:val="22"/>
        </w:rPr>
        <w:t>furosemid</w:t>
      </w:r>
      <w:proofErr w:type="spellEnd"/>
      <w:r w:rsidRPr="0022529E">
        <w:rPr>
          <w:color w:val="000000" w:themeColor="text1"/>
          <w:szCs w:val="22"/>
        </w:rPr>
        <w:t xml:space="preserve"> svækkes.</w:t>
      </w:r>
    </w:p>
    <w:p w:rsidR="008F4A44" w:rsidRPr="0022529E" w:rsidRDefault="008F4A44" w:rsidP="008F4A44">
      <w:pPr>
        <w:ind w:left="567"/>
        <w:rPr>
          <w:color w:val="000000" w:themeColor="text1"/>
          <w:szCs w:val="22"/>
        </w:rPr>
      </w:pPr>
      <w:r w:rsidRPr="0022529E">
        <w:rPr>
          <w:color w:val="000000" w:themeColor="text1"/>
          <w:szCs w:val="22"/>
        </w:rPr>
        <w:t xml:space="preserve">Administration sammen med andre svage </w:t>
      </w:r>
      <w:proofErr w:type="spellStart"/>
      <w:r w:rsidRPr="0022529E">
        <w:rPr>
          <w:color w:val="000000" w:themeColor="text1"/>
          <w:szCs w:val="22"/>
        </w:rPr>
        <w:t>analgetika</w:t>
      </w:r>
      <w:proofErr w:type="spellEnd"/>
      <w:r w:rsidRPr="0022529E">
        <w:rPr>
          <w:color w:val="000000" w:themeColor="text1"/>
          <w:szCs w:val="22"/>
        </w:rPr>
        <w:t xml:space="preserve"> øger virkningerne og bivirkningerne af </w:t>
      </w:r>
      <w:proofErr w:type="spellStart"/>
      <w:r w:rsidRPr="0022529E">
        <w:rPr>
          <w:color w:val="000000" w:themeColor="text1"/>
          <w:szCs w:val="22"/>
        </w:rPr>
        <w:t>metamizol</w:t>
      </w:r>
      <w:proofErr w:type="spellEnd"/>
      <w:r w:rsidRPr="0022529E">
        <w:rPr>
          <w:color w:val="000000" w:themeColor="text1"/>
          <w:szCs w:val="22"/>
        </w:rPr>
        <w:t>.</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 xml:space="preserve">Den </w:t>
      </w:r>
      <w:proofErr w:type="spellStart"/>
      <w:r w:rsidRPr="0022529E">
        <w:rPr>
          <w:color w:val="000000" w:themeColor="text1"/>
          <w:szCs w:val="22"/>
        </w:rPr>
        <w:t>anticholinerge</w:t>
      </w:r>
      <w:proofErr w:type="spellEnd"/>
      <w:r w:rsidRPr="0022529E">
        <w:rPr>
          <w:color w:val="000000" w:themeColor="text1"/>
          <w:szCs w:val="22"/>
        </w:rPr>
        <w:t xml:space="preserve"> virkning af </w:t>
      </w:r>
      <w:proofErr w:type="spellStart"/>
      <w:r w:rsidRPr="0022529E">
        <w:rPr>
          <w:color w:val="000000" w:themeColor="text1"/>
          <w:szCs w:val="22"/>
        </w:rPr>
        <w:t>chinidin</w:t>
      </w:r>
      <w:proofErr w:type="spellEnd"/>
      <w:r w:rsidRPr="0022529E">
        <w:rPr>
          <w:color w:val="000000" w:themeColor="text1"/>
          <w:szCs w:val="22"/>
        </w:rPr>
        <w:t xml:space="preserve"> og antihistaminer samt de </w:t>
      </w:r>
      <w:proofErr w:type="spellStart"/>
      <w:r w:rsidRPr="0022529E">
        <w:rPr>
          <w:color w:val="000000" w:themeColor="text1"/>
          <w:szCs w:val="22"/>
        </w:rPr>
        <w:t>takykardiske</w:t>
      </w:r>
      <w:proofErr w:type="spellEnd"/>
      <w:r w:rsidRPr="0022529E">
        <w:rPr>
          <w:color w:val="000000" w:themeColor="text1"/>
          <w:szCs w:val="22"/>
        </w:rPr>
        <w:t xml:space="preserve"> virkninger af β</w:t>
      </w:r>
      <w:r>
        <w:rPr>
          <w:color w:val="000000" w:themeColor="text1"/>
          <w:szCs w:val="22"/>
        </w:rPr>
        <w:t>-</w:t>
      </w:r>
      <w:proofErr w:type="spellStart"/>
      <w:r w:rsidRPr="0022529E">
        <w:rPr>
          <w:color w:val="000000" w:themeColor="text1"/>
          <w:szCs w:val="22"/>
        </w:rPr>
        <w:t>sympatomimetika</w:t>
      </w:r>
      <w:proofErr w:type="spellEnd"/>
      <w:r w:rsidRPr="0022529E">
        <w:rPr>
          <w:color w:val="000000" w:themeColor="text1"/>
          <w:szCs w:val="22"/>
        </w:rPr>
        <w:t xml:space="preserve"> kan øges af dette veterinærlægemiddel.</w:t>
      </w:r>
    </w:p>
    <w:p w:rsidR="008F4A44" w:rsidRPr="0022529E" w:rsidRDefault="008F4A44" w:rsidP="008F4A44">
      <w:pPr>
        <w:rPr>
          <w:color w:val="000000" w:themeColor="text1"/>
          <w:szCs w:val="22"/>
        </w:rPr>
      </w:pPr>
    </w:p>
    <w:p w:rsidR="008F4A44" w:rsidRPr="0022529E" w:rsidRDefault="008F4A44" w:rsidP="008F4A44">
      <w:pPr>
        <w:pStyle w:val="Style1"/>
        <w:tabs>
          <w:tab w:val="clear" w:pos="0"/>
          <w:tab w:val="left" w:pos="567"/>
        </w:tabs>
        <w:ind w:left="0" w:firstLine="0"/>
      </w:pPr>
      <w:r w:rsidRPr="0022529E">
        <w:t>3.9</w:t>
      </w:r>
      <w:r w:rsidRPr="0022529E">
        <w:tab/>
        <w:t>Administrationsveje og dosering</w:t>
      </w:r>
    </w:p>
    <w:p w:rsidR="008F4A44" w:rsidRPr="0022529E" w:rsidRDefault="008F4A44" w:rsidP="008F4A44"/>
    <w:p w:rsidR="008F4A44" w:rsidRPr="0022529E" w:rsidRDefault="008F4A44" w:rsidP="008F4A44">
      <w:pPr>
        <w:ind w:left="567"/>
        <w:jc w:val="both"/>
        <w:rPr>
          <w:color w:val="000000" w:themeColor="text1"/>
          <w:szCs w:val="22"/>
        </w:rPr>
      </w:pPr>
      <w:r w:rsidRPr="0022529E">
        <w:rPr>
          <w:color w:val="000000" w:themeColor="text1"/>
          <w:szCs w:val="22"/>
        </w:rPr>
        <w:lastRenderedPageBreak/>
        <w:t>Intravenøs anvendelse (</w:t>
      </w:r>
      <w:proofErr w:type="spellStart"/>
      <w:r w:rsidRPr="0022529E">
        <w:rPr>
          <w:color w:val="000000" w:themeColor="text1"/>
          <w:szCs w:val="22"/>
        </w:rPr>
        <w:t>i.v</w:t>
      </w:r>
      <w:proofErr w:type="spellEnd"/>
      <w:r w:rsidRPr="0022529E">
        <w:rPr>
          <w:color w:val="000000" w:themeColor="text1"/>
          <w:szCs w:val="22"/>
        </w:rPr>
        <w:t xml:space="preserve">.): </w:t>
      </w:r>
      <w:r>
        <w:rPr>
          <w:color w:val="000000" w:themeColor="text1"/>
          <w:szCs w:val="22"/>
        </w:rPr>
        <w:t>H</w:t>
      </w:r>
      <w:r w:rsidRPr="0022529E">
        <w:rPr>
          <w:color w:val="000000" w:themeColor="text1"/>
          <w:szCs w:val="22"/>
        </w:rPr>
        <w:t>este, kvæg, hunde</w:t>
      </w:r>
    </w:p>
    <w:p w:rsidR="008F4A44" w:rsidRPr="0022529E" w:rsidRDefault="008F4A44" w:rsidP="008F4A44">
      <w:pPr>
        <w:ind w:left="567"/>
        <w:jc w:val="both"/>
        <w:rPr>
          <w:color w:val="000000" w:themeColor="text1"/>
          <w:szCs w:val="22"/>
        </w:rPr>
      </w:pPr>
      <w:r w:rsidRPr="0022529E">
        <w:rPr>
          <w:color w:val="000000" w:themeColor="text1"/>
          <w:szCs w:val="22"/>
        </w:rPr>
        <w:t>Intramuskulær anvendelse (</w:t>
      </w:r>
      <w:proofErr w:type="spellStart"/>
      <w:r w:rsidRPr="0022529E">
        <w:rPr>
          <w:color w:val="000000" w:themeColor="text1"/>
          <w:szCs w:val="22"/>
        </w:rPr>
        <w:t>i.m</w:t>
      </w:r>
      <w:proofErr w:type="spellEnd"/>
      <w:r w:rsidRPr="0022529E">
        <w:rPr>
          <w:color w:val="000000" w:themeColor="text1"/>
          <w:szCs w:val="22"/>
        </w:rPr>
        <w:t xml:space="preserve">.): </w:t>
      </w:r>
      <w:r>
        <w:rPr>
          <w:color w:val="000000" w:themeColor="text1"/>
          <w:szCs w:val="22"/>
        </w:rPr>
        <w:t>S</w:t>
      </w:r>
      <w:r w:rsidRPr="0022529E">
        <w:rPr>
          <w:color w:val="000000" w:themeColor="text1"/>
          <w:szCs w:val="22"/>
        </w:rPr>
        <w:t>vin, hunde</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560F38">
        <w:rPr>
          <w:color w:val="000000" w:themeColor="text1"/>
          <w:szCs w:val="22"/>
          <w:u w:val="single"/>
        </w:rPr>
        <w:t>Doseringsinstruktion</w:t>
      </w:r>
      <w:r w:rsidRPr="0022529E">
        <w:rPr>
          <w:color w:val="000000" w:themeColor="text1"/>
          <w:szCs w:val="22"/>
        </w:rPr>
        <w:t>:</w:t>
      </w:r>
    </w:p>
    <w:p w:rsidR="008F4A44" w:rsidRPr="0022529E" w:rsidRDefault="008F4A44" w:rsidP="008F4A44">
      <w:pPr>
        <w:ind w:left="567"/>
        <w:rPr>
          <w:color w:val="000000" w:themeColor="text1"/>
          <w:szCs w:val="22"/>
        </w:rPr>
      </w:pPr>
    </w:p>
    <w:p w:rsidR="008F4A44" w:rsidRPr="005D3668" w:rsidRDefault="008F4A44" w:rsidP="008F4A44">
      <w:pPr>
        <w:tabs>
          <w:tab w:val="left" w:pos="2070"/>
        </w:tabs>
        <w:ind w:left="567"/>
        <w:rPr>
          <w:color w:val="000000" w:themeColor="text1"/>
          <w:szCs w:val="22"/>
        </w:rPr>
      </w:pPr>
      <w:r w:rsidRPr="00560F38">
        <w:rPr>
          <w:color w:val="000000" w:themeColor="text1"/>
          <w:szCs w:val="22"/>
        </w:rPr>
        <w:t>Heste</w:t>
      </w:r>
      <w:r w:rsidRPr="005D3668">
        <w:rPr>
          <w:color w:val="000000" w:themeColor="text1"/>
          <w:szCs w:val="22"/>
        </w:rPr>
        <w:t xml:space="preserve"> (</w:t>
      </w:r>
      <w:proofErr w:type="spellStart"/>
      <w:r w:rsidRPr="00560F38">
        <w:rPr>
          <w:color w:val="000000" w:themeColor="text1"/>
          <w:szCs w:val="22"/>
        </w:rPr>
        <w:t>i.v</w:t>
      </w:r>
      <w:proofErr w:type="spellEnd"/>
      <w:r w:rsidRPr="00560F38">
        <w:rPr>
          <w:color w:val="000000" w:themeColor="text1"/>
          <w:szCs w:val="22"/>
        </w:rPr>
        <w:t>.</w:t>
      </w:r>
      <w:r w:rsidRPr="005D3668">
        <w:rPr>
          <w:color w:val="000000" w:themeColor="text1"/>
          <w:szCs w:val="22"/>
        </w:rPr>
        <w:t>)</w:t>
      </w:r>
      <w:r w:rsidRPr="00560F38">
        <w:rPr>
          <w:color w:val="000000" w:themeColor="text1"/>
          <w:szCs w:val="22"/>
        </w:rPr>
        <w:t>:</w:t>
      </w:r>
      <w:r w:rsidRPr="005D3668">
        <w:rPr>
          <w:i/>
          <w:iCs/>
          <w:color w:val="000000" w:themeColor="text1"/>
          <w:szCs w:val="22"/>
        </w:rPr>
        <w:t xml:space="preserve"> </w:t>
      </w:r>
      <w:r w:rsidRPr="005D3668">
        <w:tab/>
      </w:r>
      <w:r>
        <w:tab/>
      </w:r>
      <w:r w:rsidRPr="005D3668">
        <w:rPr>
          <w:color w:val="000000" w:themeColor="text1"/>
          <w:szCs w:val="22"/>
        </w:rPr>
        <w:t xml:space="preserve">25 mg </w:t>
      </w:r>
      <w:proofErr w:type="spellStart"/>
      <w:r w:rsidRPr="005D3668">
        <w:rPr>
          <w:color w:val="000000" w:themeColor="text1"/>
          <w:szCs w:val="22"/>
        </w:rPr>
        <w:t>metamizolnatriummonohydrat</w:t>
      </w:r>
      <w:proofErr w:type="spellEnd"/>
      <w:r w:rsidRPr="005D3668">
        <w:rPr>
          <w:color w:val="000000" w:themeColor="text1"/>
          <w:szCs w:val="22"/>
        </w:rPr>
        <w:t>/kg kropsvægt og</w:t>
      </w:r>
    </w:p>
    <w:p w:rsidR="008F4A44" w:rsidRPr="005D3668" w:rsidRDefault="008F4A44" w:rsidP="008F4A44">
      <w:pPr>
        <w:tabs>
          <w:tab w:val="left" w:pos="1530"/>
        </w:tabs>
        <w:ind w:left="567"/>
        <w:rPr>
          <w:color w:val="000000" w:themeColor="text1"/>
          <w:szCs w:val="22"/>
        </w:rPr>
      </w:pPr>
      <w:r>
        <w:rPr>
          <w:color w:val="000000" w:themeColor="text1"/>
          <w:szCs w:val="22"/>
        </w:rPr>
        <w:tab/>
      </w:r>
      <w:r>
        <w:rPr>
          <w:color w:val="000000" w:themeColor="text1"/>
          <w:szCs w:val="22"/>
        </w:rPr>
        <w:tab/>
      </w:r>
      <w:r w:rsidRPr="005D3668">
        <w:rPr>
          <w:color w:val="000000" w:themeColor="text1"/>
          <w:szCs w:val="22"/>
        </w:rPr>
        <w:t xml:space="preserve">0,2 mg </w:t>
      </w:r>
      <w:proofErr w:type="spellStart"/>
      <w:r w:rsidRPr="005D3668">
        <w:rPr>
          <w:color w:val="000000" w:themeColor="text1"/>
          <w:szCs w:val="22"/>
        </w:rPr>
        <w:t>hyoscinbutylbromid</w:t>
      </w:r>
      <w:proofErr w:type="spellEnd"/>
      <w:r w:rsidRPr="005D3668">
        <w:rPr>
          <w:color w:val="000000" w:themeColor="text1"/>
          <w:szCs w:val="22"/>
        </w:rPr>
        <w:t>/kg kropsvægt (svarende til 2,5 ml pr. 50 kg)</w:t>
      </w:r>
    </w:p>
    <w:p w:rsidR="008F4A44" w:rsidRPr="005D3668" w:rsidRDefault="008F4A44" w:rsidP="008F4A44">
      <w:pPr>
        <w:tabs>
          <w:tab w:val="left" w:pos="2127"/>
        </w:tabs>
        <w:ind w:left="567"/>
        <w:rPr>
          <w:color w:val="000000" w:themeColor="text1"/>
          <w:szCs w:val="22"/>
        </w:rPr>
      </w:pPr>
    </w:p>
    <w:p w:rsidR="008F4A44" w:rsidRPr="005D3668" w:rsidRDefault="008F4A44" w:rsidP="008F4A44">
      <w:pPr>
        <w:tabs>
          <w:tab w:val="left" w:pos="2127"/>
        </w:tabs>
        <w:ind w:left="567"/>
        <w:rPr>
          <w:color w:val="000000" w:themeColor="text1"/>
          <w:szCs w:val="22"/>
        </w:rPr>
      </w:pPr>
      <w:r w:rsidRPr="00560F38">
        <w:rPr>
          <w:color w:val="000000" w:themeColor="text1"/>
          <w:szCs w:val="22"/>
        </w:rPr>
        <w:t>Kvæg</w:t>
      </w:r>
      <w:r w:rsidRPr="005D3668">
        <w:rPr>
          <w:color w:val="000000" w:themeColor="text1"/>
          <w:szCs w:val="22"/>
        </w:rPr>
        <w:t xml:space="preserve"> (</w:t>
      </w:r>
      <w:proofErr w:type="spellStart"/>
      <w:r w:rsidRPr="00560F38">
        <w:rPr>
          <w:color w:val="000000" w:themeColor="text1"/>
          <w:szCs w:val="22"/>
        </w:rPr>
        <w:t>i.v</w:t>
      </w:r>
      <w:proofErr w:type="spellEnd"/>
      <w:r w:rsidRPr="00560F38">
        <w:rPr>
          <w:color w:val="000000" w:themeColor="text1"/>
          <w:szCs w:val="22"/>
        </w:rPr>
        <w:t>.</w:t>
      </w:r>
      <w:r w:rsidRPr="005D3668">
        <w:rPr>
          <w:color w:val="000000" w:themeColor="text1"/>
          <w:szCs w:val="22"/>
        </w:rPr>
        <w:t>)</w:t>
      </w:r>
      <w:r w:rsidRPr="00560F38">
        <w:rPr>
          <w:color w:val="000000" w:themeColor="text1"/>
          <w:szCs w:val="22"/>
        </w:rPr>
        <w:t>:</w:t>
      </w:r>
      <w:r w:rsidRPr="005D3668">
        <w:tab/>
      </w:r>
      <w:r>
        <w:tab/>
      </w:r>
      <w:r w:rsidRPr="005D3668">
        <w:rPr>
          <w:color w:val="000000" w:themeColor="text1"/>
          <w:szCs w:val="22"/>
        </w:rPr>
        <w:t xml:space="preserve">40 mg </w:t>
      </w:r>
      <w:proofErr w:type="spellStart"/>
      <w:r w:rsidRPr="005D3668">
        <w:rPr>
          <w:color w:val="000000" w:themeColor="text1"/>
          <w:szCs w:val="22"/>
        </w:rPr>
        <w:t>metamizolnatriummonohydrat</w:t>
      </w:r>
      <w:proofErr w:type="spellEnd"/>
      <w:r w:rsidRPr="005D3668">
        <w:rPr>
          <w:color w:val="000000" w:themeColor="text1"/>
          <w:szCs w:val="22"/>
        </w:rPr>
        <w:t>/kg kropsvægt og</w:t>
      </w:r>
    </w:p>
    <w:p w:rsidR="008F4A44" w:rsidRPr="005D3668" w:rsidRDefault="008F4A44" w:rsidP="008F4A44">
      <w:pPr>
        <w:tabs>
          <w:tab w:val="left" w:pos="2127"/>
        </w:tabs>
        <w:ind w:left="567"/>
        <w:rPr>
          <w:color w:val="000000" w:themeColor="text1"/>
          <w:szCs w:val="22"/>
        </w:rPr>
      </w:pPr>
      <w:r>
        <w:rPr>
          <w:color w:val="000000" w:themeColor="text1"/>
          <w:szCs w:val="22"/>
        </w:rPr>
        <w:tab/>
      </w:r>
      <w:r>
        <w:rPr>
          <w:color w:val="000000" w:themeColor="text1"/>
          <w:szCs w:val="22"/>
        </w:rPr>
        <w:tab/>
      </w:r>
      <w:r w:rsidRPr="005D3668">
        <w:rPr>
          <w:color w:val="000000" w:themeColor="text1"/>
          <w:szCs w:val="22"/>
        </w:rPr>
        <w:t xml:space="preserve">0,32 mg </w:t>
      </w:r>
      <w:proofErr w:type="spellStart"/>
      <w:r w:rsidRPr="005D3668">
        <w:rPr>
          <w:color w:val="000000" w:themeColor="text1"/>
          <w:szCs w:val="22"/>
        </w:rPr>
        <w:t>hyoscinbutylbromid</w:t>
      </w:r>
      <w:proofErr w:type="spellEnd"/>
      <w:r w:rsidRPr="005D3668">
        <w:rPr>
          <w:color w:val="000000" w:themeColor="text1"/>
          <w:szCs w:val="22"/>
        </w:rPr>
        <w:t>/kg kropsvægt (svarende til 4 ml pr. 50 kg)</w:t>
      </w:r>
    </w:p>
    <w:p w:rsidR="008F4A44" w:rsidRPr="005D3668" w:rsidRDefault="008F4A44" w:rsidP="008F4A44">
      <w:pPr>
        <w:tabs>
          <w:tab w:val="left" w:pos="2127"/>
        </w:tabs>
        <w:ind w:left="567"/>
        <w:rPr>
          <w:color w:val="000000" w:themeColor="text1"/>
          <w:szCs w:val="22"/>
        </w:rPr>
      </w:pPr>
    </w:p>
    <w:p w:rsidR="008F4A44" w:rsidRPr="005D3668" w:rsidRDefault="008F4A44" w:rsidP="008F4A44">
      <w:pPr>
        <w:tabs>
          <w:tab w:val="left" w:pos="2127"/>
        </w:tabs>
        <w:ind w:left="567"/>
        <w:rPr>
          <w:color w:val="000000" w:themeColor="text1"/>
          <w:szCs w:val="22"/>
        </w:rPr>
      </w:pPr>
      <w:r w:rsidRPr="00560F38">
        <w:rPr>
          <w:color w:val="000000" w:themeColor="text1"/>
          <w:szCs w:val="22"/>
        </w:rPr>
        <w:t>Kalve</w:t>
      </w:r>
      <w:r w:rsidRPr="005D3668">
        <w:rPr>
          <w:color w:val="000000" w:themeColor="text1"/>
          <w:szCs w:val="22"/>
        </w:rPr>
        <w:t xml:space="preserve"> (</w:t>
      </w:r>
      <w:proofErr w:type="spellStart"/>
      <w:r w:rsidRPr="00560F38">
        <w:rPr>
          <w:color w:val="000000" w:themeColor="text1"/>
          <w:szCs w:val="22"/>
        </w:rPr>
        <w:t>i.v</w:t>
      </w:r>
      <w:proofErr w:type="spellEnd"/>
      <w:r w:rsidRPr="00560F38">
        <w:rPr>
          <w:color w:val="000000" w:themeColor="text1"/>
          <w:szCs w:val="22"/>
        </w:rPr>
        <w:t>.</w:t>
      </w:r>
      <w:r w:rsidRPr="005D3668">
        <w:rPr>
          <w:color w:val="000000" w:themeColor="text1"/>
          <w:szCs w:val="22"/>
        </w:rPr>
        <w:t>)</w:t>
      </w:r>
      <w:r w:rsidRPr="00560F38">
        <w:rPr>
          <w:color w:val="000000" w:themeColor="text1"/>
          <w:szCs w:val="22"/>
        </w:rPr>
        <w:t>:</w:t>
      </w:r>
      <w:r w:rsidRPr="005D3668">
        <w:tab/>
      </w:r>
      <w:r>
        <w:tab/>
      </w:r>
      <w:r w:rsidRPr="005D3668">
        <w:rPr>
          <w:color w:val="000000" w:themeColor="text1"/>
          <w:szCs w:val="22"/>
        </w:rPr>
        <w:t xml:space="preserve">50 mg </w:t>
      </w:r>
      <w:proofErr w:type="spellStart"/>
      <w:r w:rsidRPr="005D3668">
        <w:rPr>
          <w:color w:val="000000" w:themeColor="text1"/>
          <w:szCs w:val="22"/>
        </w:rPr>
        <w:t>metamizolnatriummonohydrat</w:t>
      </w:r>
      <w:proofErr w:type="spellEnd"/>
      <w:r w:rsidRPr="005D3668">
        <w:rPr>
          <w:color w:val="000000" w:themeColor="text1"/>
          <w:szCs w:val="22"/>
        </w:rPr>
        <w:t>/kg kropsvægt og</w:t>
      </w:r>
    </w:p>
    <w:p w:rsidR="008F4A44" w:rsidRPr="005D3668" w:rsidRDefault="008F4A44" w:rsidP="008F4A44">
      <w:pPr>
        <w:tabs>
          <w:tab w:val="left" w:pos="2127"/>
        </w:tabs>
        <w:ind w:left="567"/>
        <w:rPr>
          <w:color w:val="000000" w:themeColor="text1"/>
          <w:szCs w:val="22"/>
        </w:rPr>
      </w:pPr>
      <w:r>
        <w:rPr>
          <w:color w:val="000000" w:themeColor="text1"/>
          <w:szCs w:val="22"/>
        </w:rPr>
        <w:tab/>
      </w:r>
      <w:r>
        <w:rPr>
          <w:color w:val="000000" w:themeColor="text1"/>
          <w:szCs w:val="22"/>
        </w:rPr>
        <w:tab/>
      </w:r>
      <w:r w:rsidRPr="005D3668">
        <w:rPr>
          <w:color w:val="000000" w:themeColor="text1"/>
          <w:szCs w:val="22"/>
        </w:rPr>
        <w:t xml:space="preserve">0,4 mg </w:t>
      </w:r>
      <w:proofErr w:type="spellStart"/>
      <w:r w:rsidRPr="005D3668">
        <w:rPr>
          <w:color w:val="000000" w:themeColor="text1"/>
          <w:szCs w:val="22"/>
        </w:rPr>
        <w:t>hyoscinbutylbromid</w:t>
      </w:r>
      <w:proofErr w:type="spellEnd"/>
      <w:r w:rsidRPr="005D3668">
        <w:rPr>
          <w:color w:val="000000" w:themeColor="text1"/>
          <w:szCs w:val="22"/>
        </w:rPr>
        <w:t>/kg kropsvægt (svarende til 1 ml pr. 10 kg)</w:t>
      </w:r>
    </w:p>
    <w:p w:rsidR="008F4A44" w:rsidRPr="005D3668" w:rsidRDefault="008F4A44" w:rsidP="008F4A44">
      <w:pPr>
        <w:tabs>
          <w:tab w:val="left" w:pos="2127"/>
        </w:tabs>
        <w:ind w:left="567"/>
        <w:rPr>
          <w:color w:val="000000" w:themeColor="text1"/>
          <w:szCs w:val="22"/>
        </w:rPr>
      </w:pPr>
    </w:p>
    <w:p w:rsidR="008F4A44" w:rsidRPr="005D3668" w:rsidRDefault="008F4A44" w:rsidP="008F4A44">
      <w:pPr>
        <w:tabs>
          <w:tab w:val="left" w:pos="2127"/>
        </w:tabs>
        <w:ind w:left="567"/>
        <w:rPr>
          <w:color w:val="000000" w:themeColor="text1"/>
          <w:szCs w:val="22"/>
        </w:rPr>
      </w:pPr>
      <w:r w:rsidRPr="00560F38">
        <w:rPr>
          <w:color w:val="000000" w:themeColor="text1"/>
          <w:szCs w:val="22"/>
        </w:rPr>
        <w:t>Svin</w:t>
      </w:r>
      <w:r w:rsidRPr="005D3668">
        <w:rPr>
          <w:color w:val="000000" w:themeColor="text1"/>
          <w:szCs w:val="22"/>
        </w:rPr>
        <w:t xml:space="preserve"> (</w:t>
      </w:r>
      <w:proofErr w:type="spellStart"/>
      <w:r w:rsidRPr="00560F38">
        <w:rPr>
          <w:color w:val="000000" w:themeColor="text1"/>
          <w:szCs w:val="22"/>
        </w:rPr>
        <w:t>i.m</w:t>
      </w:r>
      <w:proofErr w:type="spellEnd"/>
      <w:r w:rsidRPr="00560F38">
        <w:rPr>
          <w:color w:val="000000" w:themeColor="text1"/>
          <w:szCs w:val="22"/>
        </w:rPr>
        <w:t>.</w:t>
      </w:r>
      <w:r w:rsidRPr="005D3668">
        <w:rPr>
          <w:color w:val="000000" w:themeColor="text1"/>
          <w:szCs w:val="22"/>
        </w:rPr>
        <w:t>)</w:t>
      </w:r>
      <w:r w:rsidRPr="00560F38">
        <w:rPr>
          <w:color w:val="000000" w:themeColor="text1"/>
          <w:szCs w:val="22"/>
        </w:rPr>
        <w:t>:</w:t>
      </w:r>
      <w:r w:rsidRPr="005D3668">
        <w:tab/>
      </w:r>
      <w:r>
        <w:tab/>
      </w:r>
      <w:r w:rsidRPr="005D3668">
        <w:rPr>
          <w:color w:val="000000" w:themeColor="text1"/>
          <w:szCs w:val="22"/>
        </w:rPr>
        <w:t xml:space="preserve">50 mg </w:t>
      </w:r>
      <w:proofErr w:type="spellStart"/>
      <w:r w:rsidRPr="005D3668">
        <w:rPr>
          <w:color w:val="000000" w:themeColor="text1"/>
          <w:szCs w:val="22"/>
        </w:rPr>
        <w:t>metamizolnatriummonohydrat</w:t>
      </w:r>
      <w:proofErr w:type="spellEnd"/>
      <w:r w:rsidRPr="005D3668">
        <w:rPr>
          <w:color w:val="000000" w:themeColor="text1"/>
          <w:szCs w:val="22"/>
        </w:rPr>
        <w:t>/kg kropsvægt og</w:t>
      </w:r>
    </w:p>
    <w:p w:rsidR="008F4A44" w:rsidRPr="005D3668" w:rsidRDefault="008F4A44" w:rsidP="008F4A44">
      <w:pPr>
        <w:tabs>
          <w:tab w:val="left" w:pos="2127"/>
        </w:tabs>
        <w:ind w:left="567"/>
        <w:rPr>
          <w:color w:val="000000" w:themeColor="text1"/>
          <w:szCs w:val="22"/>
        </w:rPr>
      </w:pPr>
      <w:r>
        <w:rPr>
          <w:color w:val="000000" w:themeColor="text1"/>
          <w:szCs w:val="22"/>
        </w:rPr>
        <w:tab/>
      </w:r>
      <w:r>
        <w:rPr>
          <w:color w:val="000000" w:themeColor="text1"/>
          <w:szCs w:val="22"/>
        </w:rPr>
        <w:tab/>
      </w:r>
      <w:r w:rsidRPr="005D3668">
        <w:rPr>
          <w:color w:val="000000" w:themeColor="text1"/>
          <w:szCs w:val="22"/>
        </w:rPr>
        <w:t xml:space="preserve">0,4 mg </w:t>
      </w:r>
      <w:proofErr w:type="spellStart"/>
      <w:r w:rsidRPr="005D3668">
        <w:rPr>
          <w:color w:val="000000" w:themeColor="text1"/>
          <w:szCs w:val="22"/>
        </w:rPr>
        <w:t>hyoscinbutylbromid</w:t>
      </w:r>
      <w:proofErr w:type="spellEnd"/>
      <w:r w:rsidRPr="005D3668">
        <w:rPr>
          <w:color w:val="000000" w:themeColor="text1"/>
          <w:szCs w:val="22"/>
        </w:rPr>
        <w:t>/kg kropsvægt (svarende til 1 ml pr. 10 kg)</w:t>
      </w:r>
    </w:p>
    <w:p w:rsidR="008F4A44" w:rsidRPr="005D3668" w:rsidRDefault="008F4A44" w:rsidP="008F4A44">
      <w:pPr>
        <w:tabs>
          <w:tab w:val="left" w:pos="2127"/>
        </w:tabs>
        <w:ind w:left="567"/>
        <w:rPr>
          <w:color w:val="000000" w:themeColor="text1"/>
          <w:szCs w:val="22"/>
        </w:rPr>
      </w:pPr>
    </w:p>
    <w:p w:rsidR="008F4A44" w:rsidRPr="005D3668" w:rsidRDefault="008F4A44" w:rsidP="008F4A44">
      <w:pPr>
        <w:tabs>
          <w:tab w:val="left" w:pos="2127"/>
        </w:tabs>
        <w:ind w:left="567"/>
        <w:rPr>
          <w:color w:val="000000" w:themeColor="text1"/>
          <w:szCs w:val="22"/>
        </w:rPr>
      </w:pPr>
      <w:r w:rsidRPr="00560F38">
        <w:rPr>
          <w:color w:val="000000" w:themeColor="text1"/>
          <w:szCs w:val="22"/>
        </w:rPr>
        <w:t>Hunde</w:t>
      </w:r>
      <w:r w:rsidRPr="005D3668">
        <w:rPr>
          <w:color w:val="000000" w:themeColor="text1"/>
          <w:szCs w:val="22"/>
        </w:rPr>
        <w:t xml:space="preserve"> (</w:t>
      </w:r>
      <w:proofErr w:type="spellStart"/>
      <w:r w:rsidRPr="00560F38">
        <w:rPr>
          <w:color w:val="000000" w:themeColor="text1"/>
          <w:szCs w:val="22"/>
        </w:rPr>
        <w:t>i.v</w:t>
      </w:r>
      <w:proofErr w:type="spellEnd"/>
      <w:r w:rsidRPr="00560F38">
        <w:rPr>
          <w:color w:val="000000" w:themeColor="text1"/>
          <w:szCs w:val="22"/>
        </w:rPr>
        <w:t>.</w:t>
      </w:r>
      <w:r w:rsidRPr="005D3668">
        <w:rPr>
          <w:color w:val="000000" w:themeColor="text1"/>
          <w:szCs w:val="22"/>
        </w:rPr>
        <w:t xml:space="preserve"> el</w:t>
      </w:r>
      <w:r>
        <w:rPr>
          <w:color w:val="000000" w:themeColor="text1"/>
          <w:szCs w:val="22"/>
        </w:rPr>
        <w:t>ler</w:t>
      </w:r>
      <w:r w:rsidRPr="005D3668">
        <w:rPr>
          <w:color w:val="000000" w:themeColor="text1"/>
          <w:szCs w:val="22"/>
        </w:rPr>
        <w:t xml:space="preserve"> </w:t>
      </w:r>
      <w:proofErr w:type="spellStart"/>
      <w:r w:rsidRPr="00560F38">
        <w:rPr>
          <w:color w:val="000000" w:themeColor="text1"/>
          <w:szCs w:val="22"/>
        </w:rPr>
        <w:t>i.m</w:t>
      </w:r>
      <w:proofErr w:type="spellEnd"/>
      <w:r w:rsidRPr="00560F38">
        <w:rPr>
          <w:color w:val="000000" w:themeColor="text1"/>
          <w:szCs w:val="22"/>
        </w:rPr>
        <w:t>.</w:t>
      </w:r>
      <w:r w:rsidRPr="005D3668">
        <w:rPr>
          <w:color w:val="000000" w:themeColor="text1"/>
          <w:szCs w:val="22"/>
        </w:rPr>
        <w:t>)</w:t>
      </w:r>
      <w:r>
        <w:rPr>
          <w:color w:val="000000" w:themeColor="text1"/>
          <w:szCs w:val="22"/>
        </w:rPr>
        <w:t xml:space="preserve">: </w:t>
      </w:r>
      <w:r w:rsidRPr="005D3668">
        <w:rPr>
          <w:color w:val="000000" w:themeColor="text1"/>
          <w:szCs w:val="22"/>
        </w:rPr>
        <w:t xml:space="preserve">50 mg </w:t>
      </w:r>
      <w:proofErr w:type="spellStart"/>
      <w:r w:rsidRPr="005D3668">
        <w:rPr>
          <w:color w:val="000000" w:themeColor="text1"/>
          <w:szCs w:val="22"/>
        </w:rPr>
        <w:t>metamizolnatriummonohydrat</w:t>
      </w:r>
      <w:proofErr w:type="spellEnd"/>
      <w:r w:rsidRPr="005D3668">
        <w:rPr>
          <w:color w:val="000000" w:themeColor="text1"/>
          <w:szCs w:val="22"/>
        </w:rPr>
        <w:t>/kg kropsvægt og</w:t>
      </w:r>
    </w:p>
    <w:p w:rsidR="008F4A44" w:rsidRPr="005D3668" w:rsidRDefault="008F4A44" w:rsidP="008F4A44">
      <w:pPr>
        <w:tabs>
          <w:tab w:val="left" w:pos="2127"/>
        </w:tabs>
        <w:ind w:left="567"/>
        <w:rPr>
          <w:color w:val="000000" w:themeColor="text1"/>
          <w:szCs w:val="22"/>
        </w:rPr>
      </w:pPr>
      <w:r>
        <w:rPr>
          <w:color w:val="000000" w:themeColor="text1"/>
          <w:szCs w:val="22"/>
        </w:rPr>
        <w:tab/>
      </w:r>
      <w:r>
        <w:rPr>
          <w:color w:val="000000" w:themeColor="text1"/>
          <w:szCs w:val="22"/>
        </w:rPr>
        <w:tab/>
      </w:r>
      <w:r w:rsidRPr="005D3668">
        <w:rPr>
          <w:color w:val="000000" w:themeColor="text1"/>
          <w:szCs w:val="22"/>
        </w:rPr>
        <w:t xml:space="preserve">0,4 mg </w:t>
      </w:r>
      <w:proofErr w:type="spellStart"/>
      <w:r w:rsidRPr="005D3668">
        <w:rPr>
          <w:color w:val="000000" w:themeColor="text1"/>
          <w:szCs w:val="22"/>
        </w:rPr>
        <w:t>hyoscinbutylbromid</w:t>
      </w:r>
      <w:proofErr w:type="spellEnd"/>
      <w:r w:rsidRPr="005D3668">
        <w:rPr>
          <w:color w:val="000000" w:themeColor="text1"/>
          <w:szCs w:val="22"/>
        </w:rPr>
        <w:t>/kg kropsvægt (svarende til 0,1 ml pr. kg)</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560F38">
        <w:rPr>
          <w:rStyle w:val="hps"/>
          <w:color w:val="000000" w:themeColor="text1"/>
          <w:szCs w:val="22"/>
          <w:u w:val="single"/>
        </w:rPr>
        <w:t>Behandlingshyppighed</w:t>
      </w:r>
      <w:r w:rsidRPr="0022529E">
        <w:rPr>
          <w:rStyle w:val="hps"/>
          <w:color w:val="000000" w:themeColor="text1"/>
          <w:szCs w:val="22"/>
        </w:rPr>
        <w:t>:</w:t>
      </w:r>
    </w:p>
    <w:p w:rsidR="008F4A44" w:rsidRPr="0022529E" w:rsidRDefault="008F4A44" w:rsidP="008F4A44">
      <w:pPr>
        <w:ind w:left="567"/>
        <w:jc w:val="both"/>
        <w:rPr>
          <w:color w:val="000000" w:themeColor="text1"/>
          <w:szCs w:val="22"/>
        </w:rPr>
      </w:pPr>
      <w:r w:rsidRPr="0022529E">
        <w:rPr>
          <w:rStyle w:val="hps"/>
          <w:color w:val="000000" w:themeColor="text1"/>
          <w:szCs w:val="22"/>
        </w:rPr>
        <w:t xml:space="preserve">Kvæg og kalve: </w:t>
      </w:r>
      <w:r>
        <w:rPr>
          <w:rStyle w:val="hps"/>
          <w:color w:val="000000" w:themeColor="text1"/>
          <w:szCs w:val="22"/>
        </w:rPr>
        <w:t>O</w:t>
      </w:r>
      <w:r w:rsidRPr="0022529E">
        <w:rPr>
          <w:rStyle w:val="hps"/>
          <w:color w:val="000000" w:themeColor="text1"/>
          <w:szCs w:val="22"/>
        </w:rPr>
        <w:t>p til to gange daglig i tre dage.</w:t>
      </w:r>
    </w:p>
    <w:p w:rsidR="008F4A44" w:rsidRPr="0022529E" w:rsidRDefault="008F4A44" w:rsidP="008F4A44">
      <w:pPr>
        <w:ind w:left="567"/>
        <w:rPr>
          <w:color w:val="000000" w:themeColor="text1"/>
          <w:szCs w:val="22"/>
        </w:rPr>
      </w:pPr>
      <w:r w:rsidRPr="0022529E">
        <w:rPr>
          <w:rStyle w:val="hps"/>
          <w:color w:val="000000" w:themeColor="text1"/>
          <w:szCs w:val="22"/>
        </w:rPr>
        <w:t xml:space="preserve">Heste og svin: </w:t>
      </w:r>
      <w:r>
        <w:rPr>
          <w:rStyle w:val="hps"/>
          <w:color w:val="000000" w:themeColor="text1"/>
          <w:szCs w:val="22"/>
        </w:rPr>
        <w:t>E</w:t>
      </w:r>
      <w:r w:rsidRPr="0022529E">
        <w:rPr>
          <w:rStyle w:val="hps"/>
          <w:color w:val="000000" w:themeColor="text1"/>
          <w:szCs w:val="22"/>
        </w:rPr>
        <w:t>n enkelt injektion.</w:t>
      </w:r>
    </w:p>
    <w:p w:rsidR="008F4A44" w:rsidRPr="0022529E" w:rsidRDefault="008F4A44" w:rsidP="008F4A44">
      <w:pPr>
        <w:ind w:left="567"/>
        <w:rPr>
          <w:color w:val="000000" w:themeColor="text1"/>
          <w:szCs w:val="22"/>
        </w:rPr>
      </w:pPr>
      <w:r w:rsidRPr="0022529E">
        <w:rPr>
          <w:rStyle w:val="hps"/>
          <w:color w:val="000000" w:themeColor="text1"/>
          <w:szCs w:val="22"/>
        </w:rPr>
        <w:t xml:space="preserve">Hunde: </w:t>
      </w:r>
      <w:r>
        <w:rPr>
          <w:rStyle w:val="hps"/>
          <w:color w:val="000000" w:themeColor="text1"/>
          <w:szCs w:val="22"/>
        </w:rPr>
        <w:t>E</w:t>
      </w:r>
      <w:r w:rsidRPr="0022529E">
        <w:rPr>
          <w:rStyle w:val="hps"/>
          <w:color w:val="000000" w:themeColor="text1"/>
          <w:szCs w:val="22"/>
        </w:rPr>
        <w:t>n enkelt injektion. Behandlingen kan om nødvendigt gentages efter 24 timer.</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Proppen må ikke punkteres mere end 25 gange.</w:t>
      </w:r>
    </w:p>
    <w:p w:rsidR="008F4A44" w:rsidRPr="0022529E" w:rsidRDefault="008F4A44" w:rsidP="008F4A44">
      <w:pPr>
        <w:ind w:left="567"/>
        <w:rPr>
          <w:color w:val="000000" w:themeColor="text1"/>
          <w:szCs w:val="22"/>
        </w:rPr>
      </w:pPr>
    </w:p>
    <w:p w:rsidR="008F4A44" w:rsidRPr="0022529E" w:rsidRDefault="008F4A44" w:rsidP="008F4A44">
      <w:pPr>
        <w:pStyle w:val="Style1"/>
      </w:pPr>
      <w:r w:rsidRPr="0022529E">
        <w:t>3.10</w:t>
      </w:r>
      <w:r w:rsidRPr="0022529E">
        <w:tab/>
        <w:t>Symptomer på overdosering (og, hvis relevant, nødforanstaltninger og modgift)</w:t>
      </w:r>
    </w:p>
    <w:p w:rsidR="008F4A44" w:rsidRPr="0022529E" w:rsidRDefault="008F4A44" w:rsidP="008F4A44">
      <w:pPr>
        <w:ind w:left="567"/>
        <w:rPr>
          <w:color w:val="000000" w:themeColor="text1"/>
          <w:szCs w:val="22"/>
        </w:rPr>
      </w:pPr>
      <w:r w:rsidRPr="0022529E">
        <w:rPr>
          <w:color w:val="000000" w:themeColor="text1"/>
          <w:szCs w:val="22"/>
        </w:rPr>
        <w:t xml:space="preserve">Den akutte toksicitet af begge aktive stoffer er meget lav. I undersøgelser med rotter var symptomerne ikke-specifikke og inkluderede: </w:t>
      </w:r>
      <w:proofErr w:type="spellStart"/>
      <w:r>
        <w:rPr>
          <w:color w:val="000000" w:themeColor="text1"/>
          <w:szCs w:val="22"/>
        </w:rPr>
        <w:t>A</w:t>
      </w:r>
      <w:r w:rsidRPr="0022529E">
        <w:rPr>
          <w:color w:val="000000" w:themeColor="text1"/>
          <w:szCs w:val="22"/>
        </w:rPr>
        <w:t>taksi</w:t>
      </w:r>
      <w:proofErr w:type="spellEnd"/>
      <w:r w:rsidRPr="0022529E">
        <w:rPr>
          <w:color w:val="000000" w:themeColor="text1"/>
          <w:szCs w:val="22"/>
        </w:rPr>
        <w:t xml:space="preserve">, </w:t>
      </w:r>
      <w:proofErr w:type="spellStart"/>
      <w:r w:rsidRPr="0022529E">
        <w:rPr>
          <w:color w:val="000000" w:themeColor="text1"/>
          <w:szCs w:val="22"/>
        </w:rPr>
        <w:t>mydriasis</w:t>
      </w:r>
      <w:proofErr w:type="spellEnd"/>
      <w:r w:rsidRPr="0022529E">
        <w:rPr>
          <w:color w:val="000000" w:themeColor="text1"/>
          <w:szCs w:val="22"/>
        </w:rPr>
        <w:t xml:space="preserve">, </w:t>
      </w:r>
      <w:proofErr w:type="spellStart"/>
      <w:r w:rsidRPr="0022529E">
        <w:rPr>
          <w:color w:val="000000" w:themeColor="text1"/>
          <w:szCs w:val="22"/>
        </w:rPr>
        <w:t>takykardi</w:t>
      </w:r>
      <w:proofErr w:type="spellEnd"/>
      <w:r w:rsidRPr="0022529E">
        <w:rPr>
          <w:color w:val="000000" w:themeColor="text1"/>
          <w:szCs w:val="22"/>
        </w:rPr>
        <w:t>, prostration, kramper, bevidstløshed og vejrtrækningssymptomer.</w:t>
      </w:r>
    </w:p>
    <w:p w:rsidR="008F4A44" w:rsidRPr="0022529E" w:rsidRDefault="008F4A44" w:rsidP="008F4A44">
      <w:pPr>
        <w:ind w:left="567"/>
        <w:rPr>
          <w:color w:val="000000" w:themeColor="text1"/>
          <w:szCs w:val="22"/>
        </w:rPr>
      </w:pPr>
      <w:r w:rsidRPr="0022529E">
        <w:rPr>
          <w:color w:val="000000" w:themeColor="text1"/>
          <w:szCs w:val="22"/>
        </w:rPr>
        <w:t xml:space="preserve">I tilfælde af overdosering skal behandlingen afbrydes. </w:t>
      </w:r>
      <w:proofErr w:type="spellStart"/>
      <w:r w:rsidRPr="0022529E">
        <w:rPr>
          <w:color w:val="000000" w:themeColor="text1"/>
          <w:szCs w:val="22"/>
        </w:rPr>
        <w:t>Physostigmin</w:t>
      </w:r>
      <w:proofErr w:type="spellEnd"/>
      <w:r w:rsidRPr="0022529E">
        <w:rPr>
          <w:color w:val="000000" w:themeColor="text1"/>
          <w:szCs w:val="22"/>
        </w:rPr>
        <w:t xml:space="preserve"> anbefales som en modgift til </w:t>
      </w:r>
      <w:proofErr w:type="spellStart"/>
      <w:r w:rsidRPr="0022529E">
        <w:rPr>
          <w:color w:val="000000" w:themeColor="text1"/>
          <w:szCs w:val="22"/>
        </w:rPr>
        <w:t>hyoscinbutylbromid</w:t>
      </w:r>
      <w:proofErr w:type="spellEnd"/>
      <w:r w:rsidRPr="0022529E">
        <w:rPr>
          <w:color w:val="000000" w:themeColor="text1"/>
          <w:szCs w:val="22"/>
        </w:rPr>
        <w:t xml:space="preserve">. Der er ingen specifik modgift tilgængelig til </w:t>
      </w:r>
      <w:proofErr w:type="spellStart"/>
      <w:r w:rsidRPr="0022529E">
        <w:rPr>
          <w:color w:val="000000" w:themeColor="text1"/>
          <w:szCs w:val="22"/>
        </w:rPr>
        <w:t>metamizolnatrium</w:t>
      </w:r>
      <w:proofErr w:type="spellEnd"/>
      <w:r w:rsidRPr="0022529E">
        <w:rPr>
          <w:color w:val="000000" w:themeColor="text1"/>
          <w:szCs w:val="22"/>
        </w:rPr>
        <w:t>. I tilfælde af overdosering skal symptomatisk behandling derfor initieres.</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 xml:space="preserve">På grund af den </w:t>
      </w:r>
      <w:proofErr w:type="spellStart"/>
      <w:r w:rsidRPr="0022529E">
        <w:rPr>
          <w:color w:val="000000" w:themeColor="text1"/>
          <w:szCs w:val="22"/>
        </w:rPr>
        <w:t>parasympatolytiske</w:t>
      </w:r>
      <w:proofErr w:type="spellEnd"/>
      <w:r w:rsidRPr="0022529E">
        <w:rPr>
          <w:color w:val="000000" w:themeColor="text1"/>
          <w:szCs w:val="22"/>
        </w:rPr>
        <w:t xml:space="preserve"> aktivitet af </w:t>
      </w:r>
      <w:proofErr w:type="spellStart"/>
      <w:r w:rsidRPr="0022529E">
        <w:rPr>
          <w:color w:val="000000" w:themeColor="text1"/>
          <w:szCs w:val="22"/>
        </w:rPr>
        <w:t>hyoscinbutylbromid</w:t>
      </w:r>
      <w:proofErr w:type="spellEnd"/>
      <w:r w:rsidRPr="0022529E">
        <w:rPr>
          <w:color w:val="000000" w:themeColor="text1"/>
          <w:szCs w:val="22"/>
        </w:rPr>
        <w:t xml:space="preserve"> blev der i nogle tilfælde hos heste og kvæg observeret en let stigning i hjertefrekvensen efter administration af den dobbelte terapeutiske dosis.</w:t>
      </w:r>
    </w:p>
    <w:p w:rsidR="008F4A44" w:rsidRPr="0022529E" w:rsidRDefault="008F4A44" w:rsidP="008F4A44">
      <w:pPr>
        <w:ind w:left="851" w:hanging="851"/>
        <w:rPr>
          <w:color w:val="000000" w:themeColor="text1"/>
          <w:szCs w:val="22"/>
        </w:rPr>
      </w:pPr>
    </w:p>
    <w:p w:rsidR="008F4A44" w:rsidRPr="0022529E" w:rsidRDefault="008F4A44" w:rsidP="008F4A44">
      <w:pPr>
        <w:pStyle w:val="Style1"/>
      </w:pPr>
      <w:r w:rsidRPr="0022529E">
        <w:t>3.11</w:t>
      </w:r>
      <w:r w:rsidRPr="0022529E">
        <w:tab/>
        <w:t>Særlige begrænsninger og betingelser for anvendelse, herunder begrænsninger for anvendelsen af antimikrobielle og antiparasitære veterinærlægemidler for at begrænse risikoen for udvikling af resistens</w:t>
      </w:r>
    </w:p>
    <w:p w:rsidR="008F4A44" w:rsidRPr="0022529E" w:rsidRDefault="008F4A44" w:rsidP="008F4A44">
      <w:pPr>
        <w:rPr>
          <w:szCs w:val="22"/>
        </w:rPr>
      </w:pPr>
    </w:p>
    <w:p w:rsidR="008F4A44" w:rsidRPr="0022529E" w:rsidRDefault="008F4A44" w:rsidP="008F4A44">
      <w:pPr>
        <w:ind w:firstLine="567"/>
        <w:rPr>
          <w:szCs w:val="22"/>
        </w:rPr>
      </w:pPr>
      <w:r w:rsidRPr="0022529E">
        <w:t>Ikke relevant.</w:t>
      </w:r>
    </w:p>
    <w:p w:rsidR="008F4A44" w:rsidRPr="0022529E" w:rsidRDefault="008F4A44" w:rsidP="008F4A44">
      <w:pPr>
        <w:rPr>
          <w:szCs w:val="22"/>
        </w:rPr>
      </w:pPr>
    </w:p>
    <w:p w:rsidR="008F4A44" w:rsidRPr="0022529E" w:rsidRDefault="008F4A44" w:rsidP="008F4A44">
      <w:pPr>
        <w:pStyle w:val="Style1"/>
      </w:pPr>
      <w:r w:rsidRPr="0022529E">
        <w:t>3.12</w:t>
      </w:r>
      <w:r w:rsidRPr="0022529E">
        <w:tab/>
        <w:t>Tilbageholdelsestid(er)</w:t>
      </w:r>
    </w:p>
    <w:p w:rsidR="008F4A44" w:rsidRPr="0022529E" w:rsidRDefault="008F4A44" w:rsidP="008F4A44">
      <w:pPr>
        <w:ind w:left="567"/>
        <w:rPr>
          <w:szCs w:val="22"/>
        </w:rPr>
      </w:pPr>
    </w:p>
    <w:p w:rsidR="008F4A44" w:rsidRPr="0022529E" w:rsidRDefault="008F4A44" w:rsidP="008F4A44">
      <w:pPr>
        <w:ind w:left="567"/>
      </w:pPr>
      <w:r w:rsidRPr="0022529E">
        <w:t>Slagtning:</w:t>
      </w:r>
    </w:p>
    <w:p w:rsidR="008F4A44" w:rsidRPr="0022529E" w:rsidRDefault="008F4A44" w:rsidP="008F4A44">
      <w:pPr>
        <w:ind w:left="2637" w:hanging="2070"/>
      </w:pPr>
      <w:r w:rsidRPr="0022529E">
        <w:t>Heste, kvæg (</w:t>
      </w:r>
      <w:proofErr w:type="spellStart"/>
      <w:r w:rsidRPr="0022529E">
        <w:t>i.v</w:t>
      </w:r>
      <w:proofErr w:type="spellEnd"/>
      <w:r w:rsidRPr="0022529E">
        <w:t>.):</w:t>
      </w:r>
      <w:r w:rsidRPr="0022529E">
        <w:tab/>
        <w:t>12 dage</w:t>
      </w:r>
    </w:p>
    <w:p w:rsidR="008F4A44" w:rsidRPr="0022529E" w:rsidRDefault="008F4A44" w:rsidP="008F4A44">
      <w:pPr>
        <w:ind w:left="2637" w:hanging="2070"/>
      </w:pPr>
      <w:r w:rsidRPr="0022529E">
        <w:t>Svin (</w:t>
      </w:r>
      <w:proofErr w:type="spellStart"/>
      <w:r w:rsidRPr="0022529E">
        <w:t>i.m</w:t>
      </w:r>
      <w:proofErr w:type="spellEnd"/>
      <w:r w:rsidRPr="0022529E">
        <w:t>.):</w:t>
      </w:r>
      <w:r w:rsidRPr="0022529E">
        <w:tab/>
        <w:t>15 dage</w:t>
      </w:r>
    </w:p>
    <w:p w:rsidR="008F4A44" w:rsidRPr="0022529E" w:rsidRDefault="008F4A44" w:rsidP="008F4A44">
      <w:pPr>
        <w:ind w:left="2637" w:hanging="2070"/>
      </w:pPr>
    </w:p>
    <w:p w:rsidR="008F4A44" w:rsidRPr="0022529E" w:rsidRDefault="008F4A44" w:rsidP="008F4A44">
      <w:pPr>
        <w:ind w:left="2637" w:hanging="2070"/>
      </w:pPr>
      <w:r w:rsidRPr="0022529E">
        <w:t>Mælk:</w:t>
      </w:r>
    </w:p>
    <w:p w:rsidR="008F4A44" w:rsidRPr="0022529E" w:rsidRDefault="008F4A44" w:rsidP="008F4A44">
      <w:pPr>
        <w:ind w:left="2637" w:hanging="2070"/>
      </w:pPr>
      <w:r w:rsidRPr="0022529E">
        <w:t>Kvæg (</w:t>
      </w:r>
      <w:proofErr w:type="spellStart"/>
      <w:r w:rsidRPr="0022529E">
        <w:t>i.v</w:t>
      </w:r>
      <w:proofErr w:type="spellEnd"/>
      <w:r w:rsidRPr="0022529E">
        <w:t>.):</w:t>
      </w:r>
      <w:r w:rsidRPr="0022529E">
        <w:tab/>
        <w:t>96 timer</w:t>
      </w:r>
    </w:p>
    <w:p w:rsidR="008F4A44" w:rsidRPr="0022529E" w:rsidRDefault="008F4A44" w:rsidP="008F4A44">
      <w:pPr>
        <w:ind w:left="2070" w:hanging="2070"/>
      </w:pPr>
    </w:p>
    <w:p w:rsidR="008F4A44" w:rsidRPr="0022529E" w:rsidRDefault="008F4A44" w:rsidP="008F4A44">
      <w:pPr>
        <w:ind w:left="2070" w:hanging="1503"/>
        <w:rPr>
          <w:szCs w:val="22"/>
        </w:rPr>
      </w:pPr>
      <w:bookmarkStart w:id="2" w:name="_Hlk189658233"/>
      <w:r w:rsidRPr="0022529E">
        <w:rPr>
          <w:color w:val="000000" w:themeColor="text1"/>
          <w:szCs w:val="22"/>
        </w:rPr>
        <w:t xml:space="preserve">Må ikke anvendes til hopper, hvis mælk er bestemt til </w:t>
      </w:r>
      <w:r w:rsidRPr="00560F38">
        <w:rPr>
          <w:color w:val="000000" w:themeColor="text1"/>
          <w:szCs w:val="22"/>
        </w:rPr>
        <w:t>menneskeføde</w:t>
      </w:r>
      <w:r w:rsidRPr="0022529E">
        <w:rPr>
          <w:color w:val="000000" w:themeColor="text1"/>
          <w:szCs w:val="22"/>
        </w:rPr>
        <w:t>.</w:t>
      </w:r>
    </w:p>
    <w:bookmarkEnd w:id="2"/>
    <w:p w:rsidR="008F4A44" w:rsidRDefault="008F4A44" w:rsidP="008F4A44">
      <w:pPr>
        <w:ind w:left="2070" w:hanging="2070"/>
      </w:pPr>
    </w:p>
    <w:p w:rsidR="008F4A44" w:rsidRPr="0022529E" w:rsidRDefault="008F4A44" w:rsidP="008F4A44">
      <w:pPr>
        <w:ind w:left="2070" w:hanging="2070"/>
      </w:pPr>
    </w:p>
    <w:p w:rsidR="008F4A44" w:rsidRPr="0022529E" w:rsidRDefault="008F4A44" w:rsidP="008F4A44">
      <w:pPr>
        <w:pStyle w:val="Style1"/>
      </w:pPr>
      <w:r w:rsidRPr="0022529E">
        <w:t xml:space="preserve">4. </w:t>
      </w:r>
      <w:r>
        <w:tab/>
      </w:r>
      <w:r w:rsidRPr="0022529E">
        <w:t>FARMAKOLOGISKE OPLYSNINGER</w:t>
      </w:r>
    </w:p>
    <w:p w:rsidR="008F4A44" w:rsidRPr="0022529E" w:rsidRDefault="008F4A44" w:rsidP="008F4A44">
      <w:pPr>
        <w:rPr>
          <w:szCs w:val="22"/>
        </w:rPr>
      </w:pPr>
    </w:p>
    <w:p w:rsidR="008F4A44" w:rsidRDefault="008F4A44" w:rsidP="008F4A44">
      <w:pPr>
        <w:pStyle w:val="Style1"/>
      </w:pPr>
      <w:r w:rsidRPr="0022529E">
        <w:t>4.1</w:t>
      </w:r>
      <w:r w:rsidRPr="0022529E">
        <w:tab/>
      </w:r>
      <w:proofErr w:type="spellStart"/>
      <w:r w:rsidRPr="0022529E">
        <w:t>ATCvet</w:t>
      </w:r>
      <w:proofErr w:type="spellEnd"/>
      <w:r w:rsidRPr="0022529E">
        <w:t xml:space="preserve">-kode: </w:t>
      </w:r>
    </w:p>
    <w:p w:rsidR="008F4A44" w:rsidRPr="0022529E" w:rsidRDefault="008F4A44" w:rsidP="008F4A44">
      <w:pPr>
        <w:pStyle w:val="Style1"/>
      </w:pPr>
      <w:r>
        <w:rPr>
          <w:b w:val="0"/>
          <w:color w:val="000000" w:themeColor="text1"/>
          <w:sz w:val="24"/>
          <w:szCs w:val="24"/>
        </w:rPr>
        <w:tab/>
      </w:r>
      <w:r w:rsidRPr="0022529E">
        <w:rPr>
          <w:b w:val="0"/>
          <w:color w:val="000000" w:themeColor="text1"/>
          <w:sz w:val="24"/>
          <w:szCs w:val="24"/>
        </w:rPr>
        <w:t>QA03DB04</w:t>
      </w:r>
    </w:p>
    <w:p w:rsidR="008F4A44" w:rsidRPr="0022529E" w:rsidRDefault="008F4A44" w:rsidP="008F4A44"/>
    <w:p w:rsidR="008F4A44" w:rsidRPr="0022529E" w:rsidRDefault="008F4A44" w:rsidP="008F4A44">
      <w:pPr>
        <w:pStyle w:val="Style1"/>
      </w:pPr>
      <w:r w:rsidRPr="0022529E">
        <w:t>4.2</w:t>
      </w:r>
      <w:r w:rsidRPr="0022529E">
        <w:tab/>
      </w:r>
      <w:proofErr w:type="spellStart"/>
      <w:r w:rsidRPr="0022529E">
        <w:t>Farmakodynamiske</w:t>
      </w:r>
      <w:proofErr w:type="spellEnd"/>
      <w:r w:rsidRPr="0022529E">
        <w:t xml:space="preserve"> oplysninger</w:t>
      </w:r>
    </w:p>
    <w:p w:rsidR="008F4A44" w:rsidRPr="0022529E" w:rsidRDefault="008F4A44" w:rsidP="008F4A44">
      <w:pPr>
        <w:rPr>
          <w:i/>
          <w:iCs/>
          <w:color w:val="000000" w:themeColor="text1"/>
          <w:szCs w:val="22"/>
        </w:rPr>
      </w:pPr>
    </w:p>
    <w:p w:rsidR="008F4A44" w:rsidRPr="00560F38" w:rsidRDefault="008F4A44" w:rsidP="008F4A44">
      <w:pPr>
        <w:ind w:left="567"/>
        <w:rPr>
          <w:color w:val="000000" w:themeColor="text1"/>
          <w:szCs w:val="22"/>
          <w:u w:val="single"/>
        </w:rPr>
      </w:pPr>
      <w:proofErr w:type="spellStart"/>
      <w:r w:rsidRPr="00560F38">
        <w:rPr>
          <w:color w:val="000000" w:themeColor="text1"/>
          <w:szCs w:val="22"/>
          <w:u w:val="single"/>
        </w:rPr>
        <w:t>Hyoscinbutylbromid</w:t>
      </w:r>
      <w:proofErr w:type="spellEnd"/>
    </w:p>
    <w:p w:rsidR="008F4A44" w:rsidRPr="0022529E" w:rsidRDefault="008F4A44" w:rsidP="008F4A44">
      <w:pPr>
        <w:ind w:left="567"/>
        <w:rPr>
          <w:color w:val="000000" w:themeColor="text1"/>
          <w:szCs w:val="22"/>
        </w:rPr>
      </w:pPr>
      <w:r w:rsidRPr="0022529E">
        <w:rPr>
          <w:color w:val="000000" w:themeColor="text1"/>
          <w:szCs w:val="22"/>
        </w:rPr>
        <w:t xml:space="preserve">Det </w:t>
      </w:r>
      <w:proofErr w:type="spellStart"/>
      <w:r w:rsidRPr="0022529E">
        <w:rPr>
          <w:color w:val="000000" w:themeColor="text1"/>
          <w:szCs w:val="22"/>
        </w:rPr>
        <w:t>parasympatolytiske</w:t>
      </w:r>
      <w:proofErr w:type="spellEnd"/>
      <w:r w:rsidRPr="0022529E">
        <w:rPr>
          <w:color w:val="000000" w:themeColor="text1"/>
          <w:szCs w:val="22"/>
        </w:rPr>
        <w:t xml:space="preserve"> middel </w:t>
      </w:r>
      <w:proofErr w:type="spellStart"/>
      <w:r w:rsidRPr="0022529E">
        <w:rPr>
          <w:color w:val="000000" w:themeColor="text1"/>
          <w:szCs w:val="22"/>
        </w:rPr>
        <w:t>hyoscinbutylbromid</w:t>
      </w:r>
      <w:proofErr w:type="spellEnd"/>
      <w:r w:rsidRPr="0022529E">
        <w:rPr>
          <w:color w:val="000000" w:themeColor="text1"/>
          <w:szCs w:val="22"/>
        </w:rPr>
        <w:t xml:space="preserve"> </w:t>
      </w:r>
      <w:proofErr w:type="spellStart"/>
      <w:r w:rsidRPr="0022529E">
        <w:rPr>
          <w:color w:val="000000" w:themeColor="text1"/>
          <w:szCs w:val="22"/>
        </w:rPr>
        <w:t>antagoniserer</w:t>
      </w:r>
      <w:proofErr w:type="spellEnd"/>
      <w:r w:rsidRPr="0022529E">
        <w:rPr>
          <w:color w:val="000000" w:themeColor="text1"/>
          <w:szCs w:val="22"/>
        </w:rPr>
        <w:t xml:space="preserve"> de </w:t>
      </w:r>
      <w:proofErr w:type="spellStart"/>
      <w:r w:rsidRPr="0022529E">
        <w:rPr>
          <w:color w:val="000000" w:themeColor="text1"/>
          <w:szCs w:val="22"/>
        </w:rPr>
        <w:t>muskarine</w:t>
      </w:r>
      <w:proofErr w:type="spellEnd"/>
      <w:r w:rsidRPr="0022529E">
        <w:rPr>
          <w:color w:val="000000" w:themeColor="text1"/>
          <w:szCs w:val="22"/>
        </w:rPr>
        <w:t xml:space="preserve"> aktiviteter af </w:t>
      </w:r>
      <w:proofErr w:type="spellStart"/>
      <w:r w:rsidRPr="0022529E">
        <w:rPr>
          <w:color w:val="000000" w:themeColor="text1"/>
          <w:szCs w:val="22"/>
        </w:rPr>
        <w:t>acetylcholin</w:t>
      </w:r>
      <w:proofErr w:type="spellEnd"/>
      <w:r w:rsidRPr="0022529E">
        <w:rPr>
          <w:color w:val="000000" w:themeColor="text1"/>
          <w:szCs w:val="22"/>
        </w:rPr>
        <w:t xml:space="preserve"> ved hjælp af </w:t>
      </w:r>
      <w:proofErr w:type="spellStart"/>
      <w:r w:rsidRPr="0022529E">
        <w:rPr>
          <w:color w:val="000000" w:themeColor="text1"/>
          <w:szCs w:val="22"/>
        </w:rPr>
        <w:t>kompetitiv</w:t>
      </w:r>
      <w:proofErr w:type="spellEnd"/>
      <w:r w:rsidRPr="0022529E">
        <w:rPr>
          <w:color w:val="000000" w:themeColor="text1"/>
          <w:szCs w:val="22"/>
        </w:rPr>
        <w:t xml:space="preserve"> hæmning af </w:t>
      </w:r>
      <w:proofErr w:type="spellStart"/>
      <w:r w:rsidRPr="0022529E">
        <w:rPr>
          <w:color w:val="000000" w:themeColor="text1"/>
          <w:szCs w:val="22"/>
        </w:rPr>
        <w:t>acetylcholin</w:t>
      </w:r>
      <w:proofErr w:type="spellEnd"/>
      <w:r w:rsidRPr="0022529E">
        <w:rPr>
          <w:color w:val="000000" w:themeColor="text1"/>
          <w:szCs w:val="22"/>
        </w:rPr>
        <w:t xml:space="preserve"> i parasympatiske nerveender. Aktivitet i nikotinreceptorerne forekommer kun ved høje (toksiske) doser. Det hæmmer kontraktionen af glat muskulatur i mave-tarm-kanalen og urin- og galdevejene. På grund af dets kvaternære ammoniumstruktur kan det ikke krydse blod-hjerne-barrieren og frembringer derfor ikke atropins virkninger på centralnervesystemet.</w:t>
      </w:r>
    </w:p>
    <w:p w:rsidR="008F4A44" w:rsidRPr="0022529E" w:rsidRDefault="008F4A44" w:rsidP="008F4A44">
      <w:pPr>
        <w:ind w:left="567"/>
        <w:rPr>
          <w:color w:val="000000" w:themeColor="text1"/>
          <w:szCs w:val="22"/>
        </w:rPr>
      </w:pPr>
    </w:p>
    <w:p w:rsidR="008F4A44" w:rsidRPr="00560F38" w:rsidRDefault="008F4A44" w:rsidP="008F4A44">
      <w:pPr>
        <w:ind w:left="567"/>
        <w:rPr>
          <w:color w:val="000000" w:themeColor="text1"/>
          <w:szCs w:val="22"/>
          <w:u w:val="single"/>
        </w:rPr>
      </w:pPr>
      <w:proofErr w:type="spellStart"/>
      <w:r w:rsidRPr="00560F38">
        <w:rPr>
          <w:color w:val="000000" w:themeColor="text1"/>
          <w:szCs w:val="22"/>
          <w:u w:val="single"/>
        </w:rPr>
        <w:t>Metamizolnatrium</w:t>
      </w:r>
      <w:proofErr w:type="spellEnd"/>
    </w:p>
    <w:p w:rsidR="008F4A44" w:rsidRPr="0022529E" w:rsidRDefault="008F4A44" w:rsidP="008F4A44">
      <w:pPr>
        <w:pStyle w:val="Style1"/>
        <w:ind w:firstLine="0"/>
        <w:rPr>
          <w:b w:val="0"/>
          <w:color w:val="000000" w:themeColor="text1"/>
        </w:rPr>
      </w:pPr>
      <w:proofErr w:type="spellStart"/>
      <w:r w:rsidRPr="0022529E">
        <w:rPr>
          <w:b w:val="0"/>
          <w:color w:val="000000" w:themeColor="text1"/>
        </w:rPr>
        <w:t>Metamizol</w:t>
      </w:r>
      <w:proofErr w:type="spellEnd"/>
      <w:r w:rsidRPr="0022529E">
        <w:rPr>
          <w:b w:val="0"/>
          <w:color w:val="000000" w:themeColor="text1"/>
        </w:rPr>
        <w:t xml:space="preserve"> hører til gruppen af </w:t>
      </w:r>
      <w:proofErr w:type="spellStart"/>
      <w:r w:rsidRPr="0022529E">
        <w:rPr>
          <w:b w:val="0"/>
          <w:color w:val="000000" w:themeColor="text1"/>
        </w:rPr>
        <w:t>pyrazolonderivater</w:t>
      </w:r>
      <w:proofErr w:type="spellEnd"/>
      <w:r w:rsidRPr="0022529E">
        <w:rPr>
          <w:b w:val="0"/>
          <w:color w:val="000000" w:themeColor="text1"/>
        </w:rPr>
        <w:t xml:space="preserve"> og anvendes som et analgetisk, </w:t>
      </w:r>
      <w:proofErr w:type="spellStart"/>
      <w:r w:rsidRPr="0022529E">
        <w:rPr>
          <w:b w:val="0"/>
          <w:color w:val="000000" w:themeColor="text1"/>
        </w:rPr>
        <w:t>antipyretisk</w:t>
      </w:r>
      <w:proofErr w:type="spellEnd"/>
      <w:r w:rsidRPr="0022529E">
        <w:rPr>
          <w:b w:val="0"/>
          <w:color w:val="000000" w:themeColor="text1"/>
        </w:rPr>
        <w:t xml:space="preserve"> og </w:t>
      </w:r>
      <w:proofErr w:type="spellStart"/>
      <w:r w:rsidRPr="0022529E">
        <w:rPr>
          <w:b w:val="0"/>
          <w:color w:val="000000" w:themeColor="text1"/>
        </w:rPr>
        <w:t>spasmolytisk</w:t>
      </w:r>
      <w:proofErr w:type="spellEnd"/>
      <w:r w:rsidRPr="0022529E">
        <w:rPr>
          <w:b w:val="0"/>
          <w:color w:val="000000" w:themeColor="text1"/>
        </w:rPr>
        <w:t xml:space="preserve"> middel. Det har en betydelig central analgetisk og </w:t>
      </w:r>
      <w:proofErr w:type="spellStart"/>
      <w:r w:rsidRPr="0022529E">
        <w:rPr>
          <w:b w:val="0"/>
          <w:color w:val="000000" w:themeColor="text1"/>
        </w:rPr>
        <w:t>antipyretisk</w:t>
      </w:r>
      <w:proofErr w:type="spellEnd"/>
      <w:r w:rsidRPr="0022529E">
        <w:rPr>
          <w:b w:val="0"/>
          <w:color w:val="000000" w:themeColor="text1"/>
        </w:rPr>
        <w:t xml:space="preserve">, men kun lav anti-inflammatorisk virkning (svage </w:t>
      </w:r>
      <w:proofErr w:type="spellStart"/>
      <w:r w:rsidRPr="0022529E">
        <w:rPr>
          <w:b w:val="0"/>
          <w:color w:val="000000" w:themeColor="text1"/>
        </w:rPr>
        <w:t>analgetika</w:t>
      </w:r>
      <w:proofErr w:type="spellEnd"/>
      <w:r w:rsidRPr="0022529E">
        <w:rPr>
          <w:b w:val="0"/>
          <w:color w:val="000000" w:themeColor="text1"/>
        </w:rPr>
        <w:t xml:space="preserve">). </w:t>
      </w:r>
      <w:proofErr w:type="spellStart"/>
      <w:r w:rsidRPr="0022529E">
        <w:rPr>
          <w:b w:val="0"/>
          <w:color w:val="000000" w:themeColor="text1"/>
        </w:rPr>
        <w:t>Metamizol</w:t>
      </w:r>
      <w:proofErr w:type="spellEnd"/>
      <w:r w:rsidRPr="0022529E">
        <w:rPr>
          <w:b w:val="0"/>
          <w:color w:val="000000" w:themeColor="text1"/>
        </w:rPr>
        <w:t xml:space="preserve"> hæmmer syntesen af </w:t>
      </w:r>
      <w:proofErr w:type="spellStart"/>
      <w:r w:rsidRPr="0022529E">
        <w:rPr>
          <w:b w:val="0"/>
          <w:color w:val="000000" w:themeColor="text1"/>
        </w:rPr>
        <w:t>prostaglandiner</w:t>
      </w:r>
      <w:proofErr w:type="spellEnd"/>
      <w:r w:rsidRPr="0022529E">
        <w:rPr>
          <w:b w:val="0"/>
          <w:color w:val="000000" w:themeColor="text1"/>
        </w:rPr>
        <w:t xml:space="preserve"> ved at blokere </w:t>
      </w:r>
      <w:proofErr w:type="spellStart"/>
      <w:r w:rsidRPr="0022529E">
        <w:rPr>
          <w:b w:val="0"/>
          <w:color w:val="000000" w:themeColor="text1"/>
        </w:rPr>
        <w:t>cyclooxygenasen</w:t>
      </w:r>
      <w:proofErr w:type="spellEnd"/>
      <w:r w:rsidRPr="0022529E">
        <w:rPr>
          <w:b w:val="0"/>
          <w:color w:val="000000" w:themeColor="text1"/>
        </w:rPr>
        <w:t xml:space="preserve">. Den analgetiske og </w:t>
      </w:r>
      <w:proofErr w:type="spellStart"/>
      <w:r w:rsidRPr="0022529E">
        <w:rPr>
          <w:b w:val="0"/>
          <w:color w:val="000000" w:themeColor="text1"/>
        </w:rPr>
        <w:t>antipyretiske</w:t>
      </w:r>
      <w:proofErr w:type="spellEnd"/>
      <w:r w:rsidRPr="0022529E">
        <w:rPr>
          <w:b w:val="0"/>
          <w:color w:val="000000" w:themeColor="text1"/>
        </w:rPr>
        <w:t xml:space="preserve"> virkning skyldes hovedsageligt hæmning af syntese</w:t>
      </w:r>
      <w:r>
        <w:rPr>
          <w:b w:val="0"/>
          <w:color w:val="000000" w:themeColor="text1"/>
        </w:rPr>
        <w:t>n</w:t>
      </w:r>
      <w:r w:rsidRPr="0022529E">
        <w:rPr>
          <w:b w:val="0"/>
          <w:color w:val="000000" w:themeColor="text1"/>
        </w:rPr>
        <w:t xml:space="preserve"> af </w:t>
      </w:r>
      <w:proofErr w:type="spellStart"/>
      <w:r w:rsidRPr="0022529E">
        <w:rPr>
          <w:b w:val="0"/>
          <w:color w:val="000000" w:themeColor="text1"/>
        </w:rPr>
        <w:t>prostaglandin</w:t>
      </w:r>
      <w:proofErr w:type="spellEnd"/>
      <w:r w:rsidRPr="0022529E">
        <w:rPr>
          <w:b w:val="0"/>
          <w:color w:val="000000" w:themeColor="text1"/>
        </w:rPr>
        <w:t xml:space="preserve"> E</w:t>
      </w:r>
      <w:r w:rsidRPr="0022529E">
        <w:rPr>
          <w:b w:val="0"/>
          <w:color w:val="000000" w:themeColor="text1"/>
          <w:vertAlign w:val="subscript"/>
        </w:rPr>
        <w:t>2</w:t>
      </w:r>
      <w:r w:rsidRPr="0022529E">
        <w:rPr>
          <w:b w:val="0"/>
          <w:color w:val="000000" w:themeColor="text1"/>
        </w:rPr>
        <w:t xml:space="preserve">. Desuden har </w:t>
      </w:r>
      <w:proofErr w:type="spellStart"/>
      <w:r w:rsidRPr="0022529E">
        <w:rPr>
          <w:b w:val="0"/>
          <w:color w:val="000000" w:themeColor="text1"/>
        </w:rPr>
        <w:t>metamizol</w:t>
      </w:r>
      <w:proofErr w:type="spellEnd"/>
      <w:r w:rsidRPr="0022529E">
        <w:rPr>
          <w:b w:val="0"/>
          <w:color w:val="000000" w:themeColor="text1"/>
        </w:rPr>
        <w:t xml:space="preserve"> en </w:t>
      </w:r>
      <w:proofErr w:type="spellStart"/>
      <w:r w:rsidRPr="0022529E">
        <w:rPr>
          <w:b w:val="0"/>
          <w:color w:val="000000" w:themeColor="text1"/>
        </w:rPr>
        <w:t>spasmolytisk</w:t>
      </w:r>
      <w:proofErr w:type="spellEnd"/>
      <w:r w:rsidRPr="0022529E">
        <w:rPr>
          <w:b w:val="0"/>
          <w:color w:val="000000" w:themeColor="text1"/>
        </w:rPr>
        <w:t xml:space="preserve"> virkning på organer med glat muskulatur. </w:t>
      </w:r>
      <w:proofErr w:type="spellStart"/>
      <w:r w:rsidRPr="0022529E">
        <w:rPr>
          <w:b w:val="0"/>
          <w:color w:val="000000" w:themeColor="text1"/>
        </w:rPr>
        <w:t>Metamizolnatrium</w:t>
      </w:r>
      <w:proofErr w:type="spellEnd"/>
      <w:r w:rsidRPr="0022529E">
        <w:rPr>
          <w:b w:val="0"/>
          <w:color w:val="000000" w:themeColor="text1"/>
        </w:rPr>
        <w:t xml:space="preserve"> </w:t>
      </w:r>
      <w:proofErr w:type="spellStart"/>
      <w:r w:rsidRPr="0022529E">
        <w:rPr>
          <w:b w:val="0"/>
          <w:color w:val="000000" w:themeColor="text1"/>
        </w:rPr>
        <w:t>antagoniserer</w:t>
      </w:r>
      <w:proofErr w:type="spellEnd"/>
      <w:r w:rsidRPr="0022529E">
        <w:rPr>
          <w:b w:val="0"/>
          <w:color w:val="000000" w:themeColor="text1"/>
        </w:rPr>
        <w:t xml:space="preserve"> desuden virkningerne af bradykinin og histamin.</w:t>
      </w:r>
    </w:p>
    <w:p w:rsidR="008F4A44" w:rsidRPr="0022529E" w:rsidRDefault="008F4A44" w:rsidP="008F4A44">
      <w:pPr>
        <w:rPr>
          <w:szCs w:val="22"/>
        </w:rPr>
      </w:pPr>
    </w:p>
    <w:p w:rsidR="008F4A44" w:rsidRPr="0022529E" w:rsidRDefault="008F4A44" w:rsidP="008F4A44">
      <w:pPr>
        <w:pStyle w:val="Style1"/>
      </w:pPr>
      <w:r w:rsidRPr="0022529E">
        <w:t>4.3</w:t>
      </w:r>
      <w:r w:rsidRPr="0022529E">
        <w:tab/>
      </w:r>
      <w:proofErr w:type="spellStart"/>
      <w:r w:rsidRPr="0022529E">
        <w:t>Farmakokinetiske</w:t>
      </w:r>
      <w:proofErr w:type="spellEnd"/>
      <w:r w:rsidRPr="0022529E">
        <w:t xml:space="preserve"> oplysninger</w:t>
      </w:r>
    </w:p>
    <w:p w:rsidR="008F4A44" w:rsidRPr="0022529E" w:rsidRDefault="008F4A44" w:rsidP="008F4A44">
      <w:pPr>
        <w:rPr>
          <w:i/>
          <w:iCs/>
          <w:color w:val="000000" w:themeColor="text1"/>
          <w:szCs w:val="22"/>
          <w:u w:val="single"/>
        </w:rPr>
      </w:pPr>
    </w:p>
    <w:p w:rsidR="008F4A44" w:rsidRPr="003374FD" w:rsidRDefault="008F4A44" w:rsidP="008F4A44">
      <w:pPr>
        <w:ind w:left="567"/>
        <w:rPr>
          <w:color w:val="000000" w:themeColor="text1"/>
          <w:szCs w:val="22"/>
          <w:u w:val="single"/>
        </w:rPr>
      </w:pPr>
      <w:proofErr w:type="spellStart"/>
      <w:r w:rsidRPr="003374FD">
        <w:rPr>
          <w:color w:val="000000" w:themeColor="text1"/>
          <w:szCs w:val="22"/>
          <w:u w:val="single"/>
        </w:rPr>
        <w:t>Hyoscinbutylbromid</w:t>
      </w:r>
      <w:proofErr w:type="spellEnd"/>
    </w:p>
    <w:p w:rsidR="008F4A44" w:rsidRPr="0022529E" w:rsidRDefault="008F4A44" w:rsidP="008F4A44">
      <w:pPr>
        <w:ind w:left="567"/>
        <w:rPr>
          <w:color w:val="000000" w:themeColor="text1"/>
          <w:szCs w:val="22"/>
        </w:rPr>
      </w:pPr>
      <w:r w:rsidRPr="0022529E">
        <w:rPr>
          <w:color w:val="000000" w:themeColor="text1"/>
          <w:szCs w:val="22"/>
        </w:rPr>
        <w:t xml:space="preserve">Den kvaternære ammoniumstruktur giver dårlig absorption efter oral administration og forhindrer overførsel til CNS også efter parenteral administration. 17-24% er bundet til plasmaproteiner. Elimineringshalveringstiden er 2-3 timer. </w:t>
      </w:r>
      <w:proofErr w:type="spellStart"/>
      <w:r w:rsidRPr="0022529E">
        <w:rPr>
          <w:color w:val="000000" w:themeColor="text1"/>
          <w:szCs w:val="22"/>
        </w:rPr>
        <w:t>Hyoscinbutylbromid</w:t>
      </w:r>
      <w:proofErr w:type="spellEnd"/>
      <w:r w:rsidRPr="0022529E">
        <w:rPr>
          <w:color w:val="000000" w:themeColor="text1"/>
          <w:szCs w:val="22"/>
        </w:rPr>
        <w:t xml:space="preserve"> udskilles overvejende uændret via nyrerne. Efter parenteral administration elimineres </w:t>
      </w:r>
      <w:proofErr w:type="spellStart"/>
      <w:r w:rsidRPr="0022529E">
        <w:rPr>
          <w:color w:val="000000" w:themeColor="text1"/>
          <w:szCs w:val="22"/>
        </w:rPr>
        <w:t>hyoscinbutylbromid</w:t>
      </w:r>
      <w:proofErr w:type="spellEnd"/>
      <w:r w:rsidRPr="0022529E">
        <w:rPr>
          <w:color w:val="000000" w:themeColor="text1"/>
          <w:szCs w:val="22"/>
        </w:rPr>
        <w:t xml:space="preserve"> hovedsageligt i urin (ca. 54%). Efter oral administration udskilles kun 1% af den administrerede dosis i urin.</w:t>
      </w:r>
    </w:p>
    <w:p w:rsidR="008F4A44" w:rsidRPr="0022529E" w:rsidRDefault="008F4A44" w:rsidP="008F4A44">
      <w:pPr>
        <w:ind w:left="567" w:hanging="851"/>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 xml:space="preserve">Efter intravenøs injektion er virkningen øjeblikkelig, efter intramuskulær injektion er den forsinket med 20-30 minutter. Den </w:t>
      </w:r>
      <w:proofErr w:type="spellStart"/>
      <w:r w:rsidRPr="0022529E">
        <w:rPr>
          <w:color w:val="000000" w:themeColor="text1"/>
          <w:szCs w:val="22"/>
        </w:rPr>
        <w:t>spasmolytiske</w:t>
      </w:r>
      <w:proofErr w:type="spellEnd"/>
      <w:r w:rsidRPr="0022529E">
        <w:rPr>
          <w:color w:val="000000" w:themeColor="text1"/>
          <w:szCs w:val="22"/>
        </w:rPr>
        <w:t xml:space="preserve"> virkning varer afhængig af administrationsvejen og det kliniske billede ca. 4-6 timer.</w:t>
      </w:r>
    </w:p>
    <w:p w:rsidR="008F4A44" w:rsidRPr="0022529E" w:rsidRDefault="008F4A44" w:rsidP="008F4A44">
      <w:pPr>
        <w:ind w:left="567" w:hanging="851"/>
        <w:rPr>
          <w:color w:val="000000" w:themeColor="text1"/>
          <w:szCs w:val="22"/>
        </w:rPr>
      </w:pPr>
    </w:p>
    <w:p w:rsidR="008F4A44" w:rsidRPr="003374FD" w:rsidRDefault="008F4A44" w:rsidP="008F4A44">
      <w:pPr>
        <w:ind w:left="567"/>
        <w:rPr>
          <w:color w:val="000000" w:themeColor="text1"/>
          <w:szCs w:val="22"/>
          <w:u w:val="single"/>
        </w:rPr>
      </w:pPr>
      <w:proofErr w:type="spellStart"/>
      <w:r w:rsidRPr="003374FD">
        <w:rPr>
          <w:color w:val="000000" w:themeColor="text1"/>
          <w:szCs w:val="22"/>
          <w:u w:val="single"/>
        </w:rPr>
        <w:t>Metamizolnatrium</w:t>
      </w:r>
      <w:proofErr w:type="spellEnd"/>
    </w:p>
    <w:p w:rsidR="008F4A44" w:rsidRPr="0022529E" w:rsidRDefault="008F4A44" w:rsidP="008F4A44">
      <w:pPr>
        <w:ind w:left="567"/>
        <w:rPr>
          <w:color w:val="000000" w:themeColor="text1"/>
          <w:szCs w:val="22"/>
        </w:rPr>
      </w:pPr>
      <w:proofErr w:type="spellStart"/>
      <w:r w:rsidRPr="0022529E">
        <w:rPr>
          <w:color w:val="000000" w:themeColor="text1"/>
          <w:szCs w:val="22"/>
        </w:rPr>
        <w:t>Metamizolnatrium</w:t>
      </w:r>
      <w:proofErr w:type="spellEnd"/>
      <w:r w:rsidRPr="0022529E">
        <w:rPr>
          <w:color w:val="000000" w:themeColor="text1"/>
          <w:szCs w:val="22"/>
        </w:rPr>
        <w:t xml:space="preserve"> absorberes hurtigt med en absolut biotilgængelighed på ca. 100%. Den primære metabolit af </w:t>
      </w:r>
      <w:proofErr w:type="spellStart"/>
      <w:r w:rsidRPr="0022529E">
        <w:rPr>
          <w:color w:val="000000" w:themeColor="text1"/>
          <w:szCs w:val="22"/>
        </w:rPr>
        <w:t>metamizolnatrium</w:t>
      </w:r>
      <w:proofErr w:type="spellEnd"/>
      <w:r w:rsidRPr="0022529E">
        <w:rPr>
          <w:color w:val="000000" w:themeColor="text1"/>
          <w:szCs w:val="22"/>
        </w:rPr>
        <w:t xml:space="preserve"> i plasma og urin er den farmakologisk aktive 4</w:t>
      </w:r>
      <w:r>
        <w:rPr>
          <w:color w:val="000000" w:themeColor="text1"/>
          <w:szCs w:val="22"/>
        </w:rPr>
        <w:t>-</w:t>
      </w:r>
      <w:r w:rsidRPr="0022529E">
        <w:rPr>
          <w:color w:val="000000" w:themeColor="text1"/>
          <w:szCs w:val="22"/>
        </w:rPr>
        <w:t>methylaminoantipyrin (MAA).</w:t>
      </w:r>
    </w:p>
    <w:p w:rsidR="008F4A44" w:rsidRPr="0022529E" w:rsidRDefault="008F4A44" w:rsidP="008F4A44">
      <w:pPr>
        <w:pStyle w:val="Style1"/>
        <w:ind w:firstLine="0"/>
        <w:rPr>
          <w:b w:val="0"/>
          <w:color w:val="000000" w:themeColor="text1"/>
        </w:rPr>
      </w:pPr>
      <w:r w:rsidRPr="0022529E">
        <w:rPr>
          <w:b w:val="0"/>
          <w:color w:val="000000" w:themeColor="text1"/>
        </w:rPr>
        <w:t>Andre metabolitter (4</w:t>
      </w:r>
      <w:r>
        <w:rPr>
          <w:b w:val="0"/>
          <w:color w:val="000000" w:themeColor="text1"/>
        </w:rPr>
        <w:t>-</w:t>
      </w:r>
      <w:r w:rsidRPr="0022529E">
        <w:rPr>
          <w:b w:val="0"/>
          <w:color w:val="000000" w:themeColor="text1"/>
        </w:rPr>
        <w:t>acetylaminoantipyrin (AAA), 4</w:t>
      </w:r>
      <w:r>
        <w:rPr>
          <w:b w:val="0"/>
          <w:color w:val="000000" w:themeColor="text1"/>
        </w:rPr>
        <w:t>-</w:t>
      </w:r>
      <w:r w:rsidRPr="0022529E">
        <w:rPr>
          <w:b w:val="0"/>
          <w:color w:val="000000" w:themeColor="text1"/>
        </w:rPr>
        <w:t xml:space="preserve">formylaminoantipyrin (FAA) og aminoantipyrin (AA)) er til stede i mindre mængder. Plasmaproteinbinding af metabolitterne er som følger: MAA: ca. 56%, AA: ca. 40%, FAA: ca. 15%, AAA: ca. 14%. Plasmahalveringstiden for MAA er ca. 6 timer. Efter oral eller intravenøs administration elimineres </w:t>
      </w:r>
      <w:proofErr w:type="spellStart"/>
      <w:r w:rsidRPr="0022529E">
        <w:rPr>
          <w:b w:val="0"/>
          <w:color w:val="000000" w:themeColor="text1"/>
        </w:rPr>
        <w:t>metamizolnatrium</w:t>
      </w:r>
      <w:proofErr w:type="spellEnd"/>
      <w:r w:rsidRPr="0022529E">
        <w:rPr>
          <w:b w:val="0"/>
          <w:color w:val="000000" w:themeColor="text1"/>
        </w:rPr>
        <w:t xml:space="preserve"> primært </w:t>
      </w:r>
      <w:proofErr w:type="spellStart"/>
      <w:r w:rsidRPr="0022529E">
        <w:rPr>
          <w:b w:val="0"/>
          <w:color w:val="000000" w:themeColor="text1"/>
        </w:rPr>
        <w:t>renalt</w:t>
      </w:r>
      <w:proofErr w:type="spellEnd"/>
      <w:r w:rsidRPr="0022529E">
        <w:rPr>
          <w:b w:val="0"/>
          <w:color w:val="000000" w:themeColor="text1"/>
        </w:rPr>
        <w:t xml:space="preserve"> (50-70% af dosis afhængig af arten), hos diegivende dyr også via mælk.</w:t>
      </w:r>
    </w:p>
    <w:p w:rsidR="008F4A44" w:rsidRPr="0022529E" w:rsidRDefault="008F4A44" w:rsidP="008F4A44">
      <w:pPr>
        <w:rPr>
          <w:szCs w:val="22"/>
        </w:rPr>
      </w:pPr>
    </w:p>
    <w:p w:rsidR="008F4A44" w:rsidRPr="0022529E" w:rsidRDefault="008F4A44" w:rsidP="008F4A44">
      <w:pPr>
        <w:rPr>
          <w:szCs w:val="22"/>
        </w:rPr>
      </w:pPr>
    </w:p>
    <w:p w:rsidR="008F4A44" w:rsidRPr="0022529E" w:rsidRDefault="008F4A44" w:rsidP="008F4A44">
      <w:pPr>
        <w:pStyle w:val="Style1"/>
      </w:pPr>
      <w:r w:rsidRPr="0022529E">
        <w:t>5.</w:t>
      </w:r>
      <w:r w:rsidRPr="0022529E">
        <w:tab/>
        <w:t>FARMACEUTISKE OPLYSNINGER</w:t>
      </w:r>
    </w:p>
    <w:p w:rsidR="008F4A44" w:rsidRPr="0022529E" w:rsidRDefault="008F4A44" w:rsidP="008F4A44">
      <w:pPr>
        <w:rPr>
          <w:szCs w:val="22"/>
        </w:rPr>
      </w:pPr>
    </w:p>
    <w:p w:rsidR="008F4A44" w:rsidRPr="0022529E" w:rsidRDefault="008F4A44" w:rsidP="008F4A44">
      <w:pPr>
        <w:pStyle w:val="Style1"/>
      </w:pPr>
      <w:r w:rsidRPr="0022529E">
        <w:t>5.1</w:t>
      </w:r>
      <w:r w:rsidRPr="0022529E">
        <w:tab/>
        <w:t>Væsentlige uforligeligheder</w:t>
      </w:r>
    </w:p>
    <w:p w:rsidR="008F4A44" w:rsidRPr="0022529E" w:rsidRDefault="008F4A44" w:rsidP="008F4A44">
      <w:pPr>
        <w:rPr>
          <w:szCs w:val="22"/>
        </w:rPr>
      </w:pPr>
    </w:p>
    <w:p w:rsidR="008F4A44" w:rsidRPr="0022529E" w:rsidRDefault="008F4A44" w:rsidP="008F4A44">
      <w:pPr>
        <w:ind w:left="567"/>
      </w:pPr>
      <w:r w:rsidRPr="0022529E">
        <w:t>Da der ikke foreligger undersøgelser vedrørende eventuelle uforligeligheder, bør dette veterinærlægemiddel ikke blandes med andre veterinærlægemidler.</w:t>
      </w:r>
    </w:p>
    <w:p w:rsidR="008F4A44" w:rsidRPr="0022529E" w:rsidRDefault="008F4A44" w:rsidP="008F4A44">
      <w:pPr>
        <w:rPr>
          <w:szCs w:val="22"/>
        </w:rPr>
      </w:pPr>
    </w:p>
    <w:p w:rsidR="008F4A44" w:rsidRPr="0022529E" w:rsidRDefault="008F4A44" w:rsidP="008F4A44">
      <w:pPr>
        <w:pStyle w:val="Style1"/>
      </w:pPr>
      <w:r w:rsidRPr="0022529E">
        <w:t>5.2</w:t>
      </w:r>
      <w:r w:rsidRPr="0022529E">
        <w:tab/>
        <w:t>Opbevaringstid</w:t>
      </w:r>
    </w:p>
    <w:p w:rsidR="008F4A44" w:rsidRPr="0022529E" w:rsidRDefault="008F4A44" w:rsidP="008F4A44">
      <w:pPr>
        <w:rPr>
          <w:szCs w:val="22"/>
        </w:rPr>
      </w:pPr>
    </w:p>
    <w:p w:rsidR="008F4A44" w:rsidRPr="0022529E" w:rsidRDefault="008F4A44" w:rsidP="008F4A44">
      <w:pPr>
        <w:ind w:left="567"/>
      </w:pPr>
      <w:r w:rsidRPr="0022529E">
        <w:t>Opbevaringstid for veterinærlægemidlet i salgspakning: 3 år</w:t>
      </w:r>
    </w:p>
    <w:p w:rsidR="008F4A44" w:rsidRPr="0022529E" w:rsidRDefault="008F4A44" w:rsidP="008F4A44">
      <w:pPr>
        <w:ind w:left="567"/>
      </w:pPr>
      <w:r w:rsidRPr="0022529E">
        <w:t>Opbevaringstid efter første åbning af den indre emballage: 28 dage</w:t>
      </w:r>
    </w:p>
    <w:p w:rsidR="008F4A44" w:rsidRPr="0022529E" w:rsidRDefault="008F4A44" w:rsidP="008F4A44">
      <w:pPr>
        <w:rPr>
          <w:szCs w:val="22"/>
        </w:rPr>
      </w:pPr>
    </w:p>
    <w:p w:rsidR="008F4A44" w:rsidRPr="0022529E" w:rsidRDefault="008F4A44" w:rsidP="008F4A44">
      <w:pPr>
        <w:pStyle w:val="Style1"/>
      </w:pPr>
      <w:r w:rsidRPr="0022529E">
        <w:t>5.3</w:t>
      </w:r>
      <w:r w:rsidRPr="0022529E">
        <w:tab/>
        <w:t>Særlige forholdsregler vedrørende opbevaring</w:t>
      </w:r>
    </w:p>
    <w:p w:rsidR="008F4A44" w:rsidRPr="0022529E" w:rsidRDefault="008F4A44" w:rsidP="008F4A44">
      <w:pPr>
        <w:rPr>
          <w:szCs w:val="22"/>
        </w:rPr>
      </w:pPr>
    </w:p>
    <w:p w:rsidR="008F4A44" w:rsidRPr="0022529E" w:rsidRDefault="008F4A44" w:rsidP="008F4A44">
      <w:pPr>
        <w:ind w:firstLine="567"/>
        <w:jc w:val="both"/>
        <w:rPr>
          <w:szCs w:val="22"/>
        </w:rPr>
      </w:pPr>
      <w:r w:rsidRPr="0022529E">
        <w:rPr>
          <w:color w:val="000000" w:themeColor="text1"/>
          <w:szCs w:val="22"/>
        </w:rPr>
        <w:t xml:space="preserve">Må ikke opbevares over 25°C </w:t>
      </w:r>
      <w:r>
        <w:rPr>
          <w:color w:val="000000" w:themeColor="text1"/>
          <w:szCs w:val="22"/>
        </w:rPr>
        <w:t>e</w:t>
      </w:r>
      <w:r w:rsidRPr="0022529E">
        <w:rPr>
          <w:color w:val="000000" w:themeColor="text1"/>
          <w:szCs w:val="22"/>
        </w:rPr>
        <w:t>fter første åbning af den indre emballage.</w:t>
      </w:r>
      <w:r w:rsidRPr="0022529E">
        <w:rPr>
          <w:szCs w:val="22"/>
        </w:rPr>
        <w:t xml:space="preserve"> </w:t>
      </w:r>
    </w:p>
    <w:p w:rsidR="008F4A44" w:rsidRPr="0022529E" w:rsidRDefault="008F4A44" w:rsidP="008F4A44">
      <w:pPr>
        <w:jc w:val="both"/>
      </w:pPr>
    </w:p>
    <w:p w:rsidR="008F4A44" w:rsidRPr="0022529E" w:rsidRDefault="008F4A44" w:rsidP="008F4A44">
      <w:pPr>
        <w:pStyle w:val="Style1"/>
      </w:pPr>
      <w:r w:rsidRPr="0022529E">
        <w:t>5.4</w:t>
      </w:r>
      <w:r w:rsidRPr="0022529E">
        <w:tab/>
        <w:t>Den indre emballages art og indhold</w:t>
      </w:r>
    </w:p>
    <w:p w:rsidR="008F4A44" w:rsidRPr="0022529E" w:rsidRDefault="008F4A44" w:rsidP="008F4A44">
      <w:pPr>
        <w:rPr>
          <w:szCs w:val="22"/>
        </w:rPr>
      </w:pPr>
    </w:p>
    <w:p w:rsidR="008F4A44" w:rsidRPr="0022529E" w:rsidRDefault="008F4A44" w:rsidP="008F4A44">
      <w:pPr>
        <w:ind w:left="567"/>
        <w:rPr>
          <w:color w:val="000000" w:themeColor="text1"/>
          <w:szCs w:val="22"/>
        </w:rPr>
      </w:pPr>
      <w:r w:rsidRPr="0022529E">
        <w:rPr>
          <w:color w:val="000000" w:themeColor="text1"/>
          <w:szCs w:val="22"/>
        </w:rPr>
        <w:t>Ravfarvet</w:t>
      </w:r>
      <w:r>
        <w:rPr>
          <w:color w:val="000000" w:themeColor="text1"/>
          <w:szCs w:val="22"/>
        </w:rPr>
        <w:t xml:space="preserve"> type II</w:t>
      </w:r>
      <w:r w:rsidRPr="0022529E">
        <w:rPr>
          <w:color w:val="000000" w:themeColor="text1"/>
          <w:szCs w:val="22"/>
        </w:rPr>
        <w:t xml:space="preserve"> hætteglas med </w:t>
      </w:r>
      <w:proofErr w:type="spellStart"/>
      <w:r w:rsidRPr="0022529E">
        <w:rPr>
          <w:color w:val="000000" w:themeColor="text1"/>
          <w:szCs w:val="22"/>
        </w:rPr>
        <w:t>bromobutylgummiprop</w:t>
      </w:r>
      <w:proofErr w:type="spellEnd"/>
      <w:r w:rsidRPr="0022529E">
        <w:rPr>
          <w:color w:val="000000" w:themeColor="text1"/>
          <w:szCs w:val="22"/>
        </w:rPr>
        <w:t>, forseglet med aluminiumslåg og pakket i en papæske.</w:t>
      </w:r>
    </w:p>
    <w:p w:rsidR="008F4A44" w:rsidRPr="0022529E"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Pakningsstørrelser:</w:t>
      </w:r>
    </w:p>
    <w:p w:rsidR="008F4A44" w:rsidRPr="0022529E" w:rsidRDefault="008F4A44" w:rsidP="008F4A44">
      <w:pPr>
        <w:ind w:left="567"/>
        <w:rPr>
          <w:color w:val="000000" w:themeColor="text1"/>
          <w:szCs w:val="22"/>
        </w:rPr>
      </w:pPr>
      <w:r w:rsidRPr="0022529E">
        <w:rPr>
          <w:color w:val="000000" w:themeColor="text1"/>
          <w:szCs w:val="22"/>
        </w:rPr>
        <w:t xml:space="preserve">Papæske med 1 hætteglas </w:t>
      </w:r>
      <w:r>
        <w:rPr>
          <w:color w:val="000000" w:themeColor="text1"/>
          <w:szCs w:val="22"/>
        </w:rPr>
        <w:t>med</w:t>
      </w:r>
      <w:r w:rsidRPr="0022529E">
        <w:rPr>
          <w:color w:val="000000" w:themeColor="text1"/>
          <w:szCs w:val="22"/>
        </w:rPr>
        <w:t xml:space="preserve"> 100 ml injektionsvæske, opløsning.</w:t>
      </w:r>
    </w:p>
    <w:p w:rsidR="008F4A44" w:rsidRPr="0022529E" w:rsidRDefault="008F4A44" w:rsidP="008F4A44">
      <w:pPr>
        <w:ind w:left="567"/>
        <w:rPr>
          <w:color w:val="000000" w:themeColor="text1"/>
          <w:szCs w:val="22"/>
        </w:rPr>
      </w:pPr>
      <w:r w:rsidRPr="0022529E">
        <w:rPr>
          <w:color w:val="000000" w:themeColor="text1"/>
          <w:szCs w:val="22"/>
        </w:rPr>
        <w:t xml:space="preserve">Papæske med 5 hætteglas </w:t>
      </w:r>
      <w:r>
        <w:rPr>
          <w:color w:val="000000" w:themeColor="text1"/>
          <w:szCs w:val="22"/>
        </w:rPr>
        <w:t>med</w:t>
      </w:r>
      <w:r w:rsidRPr="0022529E">
        <w:rPr>
          <w:color w:val="000000" w:themeColor="text1"/>
          <w:szCs w:val="22"/>
        </w:rPr>
        <w:t xml:space="preserve"> 100 ml injektionsvæske, opløsning.</w:t>
      </w:r>
    </w:p>
    <w:p w:rsidR="008F4A44" w:rsidRDefault="008F4A44" w:rsidP="008F4A44">
      <w:pPr>
        <w:ind w:left="567"/>
        <w:rPr>
          <w:color w:val="000000" w:themeColor="text1"/>
          <w:szCs w:val="22"/>
        </w:rPr>
      </w:pPr>
    </w:p>
    <w:p w:rsidR="008F4A44" w:rsidRPr="0022529E" w:rsidRDefault="008F4A44" w:rsidP="008F4A44">
      <w:pPr>
        <w:ind w:left="567"/>
        <w:rPr>
          <w:color w:val="000000" w:themeColor="text1"/>
          <w:szCs w:val="22"/>
        </w:rPr>
      </w:pPr>
      <w:r w:rsidRPr="0022529E">
        <w:rPr>
          <w:color w:val="000000" w:themeColor="text1"/>
          <w:szCs w:val="22"/>
        </w:rPr>
        <w:t>Ikke alle pakningsstørrelser er nødvendigvis markedsført.</w:t>
      </w:r>
    </w:p>
    <w:p w:rsidR="008F4A44" w:rsidRPr="0022529E" w:rsidRDefault="008F4A44" w:rsidP="008F4A44">
      <w:pPr>
        <w:rPr>
          <w:szCs w:val="22"/>
        </w:rPr>
      </w:pPr>
    </w:p>
    <w:p w:rsidR="008F4A44" w:rsidRPr="0022529E" w:rsidRDefault="008F4A44" w:rsidP="008F4A44">
      <w:pPr>
        <w:pStyle w:val="Style1"/>
        <w:tabs>
          <w:tab w:val="clear" w:pos="0"/>
          <w:tab w:val="left" w:pos="567"/>
        </w:tabs>
      </w:pPr>
      <w:r w:rsidRPr="0022529E">
        <w:t>5.5</w:t>
      </w:r>
      <w:r>
        <w:tab/>
      </w:r>
      <w:r w:rsidRPr="0022529E">
        <w:t>Særlige forholdsregler vedrørende bortskaffelse af ubrugte veterinærlægemidler eller affaldsmaterialer fra brugen heraf</w:t>
      </w:r>
    </w:p>
    <w:p w:rsidR="008F4A44" w:rsidRPr="0022529E" w:rsidRDefault="008F4A44" w:rsidP="008F4A44">
      <w:pPr>
        <w:rPr>
          <w:szCs w:val="22"/>
        </w:rPr>
      </w:pPr>
    </w:p>
    <w:p w:rsidR="008F4A44" w:rsidRPr="0022529E" w:rsidRDefault="008F4A44" w:rsidP="008F4A44">
      <w:pPr>
        <w:ind w:left="567"/>
        <w:rPr>
          <w:szCs w:val="22"/>
        </w:rPr>
      </w:pPr>
      <w:r w:rsidRPr="0022529E">
        <w:rPr>
          <w:szCs w:val="22"/>
        </w:rPr>
        <w:t>Lægemidler må ikke bortskaffes sammen med spildevand eller husholdningsaffald.</w:t>
      </w:r>
    </w:p>
    <w:p w:rsidR="008F4A44" w:rsidRPr="0022529E" w:rsidRDefault="008F4A44" w:rsidP="008F4A44">
      <w:pPr>
        <w:ind w:left="567"/>
        <w:rPr>
          <w:szCs w:val="22"/>
        </w:rPr>
      </w:pPr>
    </w:p>
    <w:p w:rsidR="008F4A44" w:rsidRPr="0022529E" w:rsidRDefault="008F4A44" w:rsidP="008F4A44">
      <w:pPr>
        <w:ind w:left="567" w:right="-143"/>
        <w:rPr>
          <w:szCs w:val="22"/>
        </w:rPr>
      </w:pPr>
      <w:r w:rsidRPr="0022529E">
        <w:rPr>
          <w:szCs w:val="22"/>
        </w:rPr>
        <w:t>Benyt returordninger ved bortskaffelse af ubrugte veterinærlægemidler eller affaldsmaterialer herfra i henhold til lokale retningslinjer og nationale indsamlingsordninger, der er relevante for det pågældende veterinærlægemiddel.</w:t>
      </w:r>
    </w:p>
    <w:p w:rsidR="008F4A44" w:rsidRPr="0022529E" w:rsidRDefault="008F4A44" w:rsidP="008F4A44">
      <w:pPr>
        <w:rPr>
          <w:szCs w:val="22"/>
        </w:rPr>
      </w:pPr>
    </w:p>
    <w:p w:rsidR="008F4A44" w:rsidRPr="0022529E" w:rsidRDefault="008F4A44" w:rsidP="008F4A44">
      <w:pPr>
        <w:rPr>
          <w:szCs w:val="22"/>
        </w:rPr>
      </w:pPr>
    </w:p>
    <w:p w:rsidR="008F4A44" w:rsidRPr="0022529E" w:rsidRDefault="008F4A44" w:rsidP="008F4A44">
      <w:pPr>
        <w:pStyle w:val="Style1"/>
      </w:pPr>
      <w:r w:rsidRPr="0022529E">
        <w:t>6.</w:t>
      </w:r>
      <w:r w:rsidRPr="0022529E">
        <w:tab/>
        <w:t>NAVN PÅ INDEHAVEREN AF MARKEDSFØRINGSTILLADELSEN</w:t>
      </w:r>
    </w:p>
    <w:p w:rsidR="008F4A44" w:rsidRDefault="008F4A44" w:rsidP="008F4A44">
      <w:pPr>
        <w:rPr>
          <w:color w:val="000000" w:themeColor="text1"/>
          <w:szCs w:val="22"/>
        </w:rPr>
      </w:pPr>
    </w:p>
    <w:p w:rsidR="008F4A44" w:rsidRPr="0022529E" w:rsidRDefault="008F4A44" w:rsidP="008F4A44">
      <w:pPr>
        <w:ind w:left="567"/>
        <w:rPr>
          <w:color w:val="000000" w:themeColor="text1"/>
          <w:szCs w:val="22"/>
        </w:rPr>
      </w:pPr>
      <w:proofErr w:type="spellStart"/>
      <w:r w:rsidRPr="0022529E">
        <w:rPr>
          <w:color w:val="000000" w:themeColor="text1"/>
          <w:szCs w:val="22"/>
        </w:rPr>
        <w:t>VetViva</w:t>
      </w:r>
      <w:proofErr w:type="spellEnd"/>
      <w:r w:rsidRPr="0022529E">
        <w:rPr>
          <w:color w:val="000000" w:themeColor="text1"/>
          <w:szCs w:val="22"/>
        </w:rPr>
        <w:t xml:space="preserve"> Richter GmbH</w:t>
      </w:r>
    </w:p>
    <w:p w:rsidR="008F4A44" w:rsidRPr="008F4A44" w:rsidRDefault="008F4A44" w:rsidP="008F4A44">
      <w:pPr>
        <w:ind w:left="567"/>
        <w:rPr>
          <w:color w:val="000000" w:themeColor="text1"/>
          <w:szCs w:val="22"/>
        </w:rPr>
      </w:pPr>
      <w:proofErr w:type="spellStart"/>
      <w:r w:rsidRPr="008F4A44">
        <w:rPr>
          <w:color w:val="000000" w:themeColor="text1"/>
          <w:szCs w:val="22"/>
        </w:rPr>
        <w:t>Durisolstrasse</w:t>
      </w:r>
      <w:proofErr w:type="spellEnd"/>
      <w:r w:rsidRPr="008F4A44">
        <w:rPr>
          <w:color w:val="000000" w:themeColor="text1"/>
          <w:szCs w:val="22"/>
        </w:rPr>
        <w:t xml:space="preserve"> 14</w:t>
      </w:r>
    </w:p>
    <w:p w:rsidR="008F4A44" w:rsidRPr="008F4A44" w:rsidRDefault="008F4A44" w:rsidP="008F4A44">
      <w:pPr>
        <w:ind w:left="567"/>
        <w:rPr>
          <w:color w:val="000000" w:themeColor="text1"/>
          <w:szCs w:val="22"/>
        </w:rPr>
      </w:pPr>
      <w:r w:rsidRPr="008F4A44">
        <w:rPr>
          <w:color w:val="000000" w:themeColor="text1"/>
          <w:szCs w:val="22"/>
        </w:rPr>
        <w:t xml:space="preserve">4600 </w:t>
      </w:r>
      <w:proofErr w:type="spellStart"/>
      <w:r w:rsidRPr="008F4A44">
        <w:rPr>
          <w:color w:val="000000" w:themeColor="text1"/>
          <w:szCs w:val="22"/>
        </w:rPr>
        <w:t>Wels</w:t>
      </w:r>
      <w:proofErr w:type="spellEnd"/>
    </w:p>
    <w:p w:rsidR="008F4A44" w:rsidRPr="008F4A44" w:rsidRDefault="008F4A44" w:rsidP="008F4A44">
      <w:pPr>
        <w:ind w:left="567"/>
        <w:rPr>
          <w:color w:val="000000" w:themeColor="text1"/>
          <w:szCs w:val="22"/>
        </w:rPr>
      </w:pPr>
      <w:r w:rsidRPr="008F4A44">
        <w:rPr>
          <w:color w:val="000000" w:themeColor="text1"/>
          <w:szCs w:val="22"/>
        </w:rPr>
        <w:t>Østrig</w:t>
      </w:r>
    </w:p>
    <w:p w:rsidR="008F4A44" w:rsidRDefault="008F4A44" w:rsidP="008F4A44">
      <w:pPr>
        <w:ind w:left="567"/>
        <w:rPr>
          <w:color w:val="000000" w:themeColor="text1"/>
          <w:szCs w:val="22"/>
        </w:rPr>
      </w:pPr>
    </w:p>
    <w:p w:rsidR="008F4A44" w:rsidRPr="00EF1068" w:rsidRDefault="008F4A44" w:rsidP="008F4A44">
      <w:pPr>
        <w:ind w:left="567"/>
        <w:rPr>
          <w:color w:val="000000" w:themeColor="text1"/>
          <w:szCs w:val="22"/>
          <w:u w:val="single"/>
        </w:rPr>
      </w:pPr>
      <w:r w:rsidRPr="00EF1068">
        <w:rPr>
          <w:color w:val="000000" w:themeColor="text1"/>
          <w:szCs w:val="22"/>
          <w:u w:val="single"/>
        </w:rPr>
        <w:t>Repræsentant:</w:t>
      </w:r>
    </w:p>
    <w:p w:rsidR="008F4A44" w:rsidRPr="00EF1068" w:rsidRDefault="008F4A44" w:rsidP="008F4A44">
      <w:pPr>
        <w:ind w:left="567"/>
        <w:rPr>
          <w:color w:val="000000" w:themeColor="text1"/>
          <w:szCs w:val="22"/>
        </w:rPr>
      </w:pPr>
      <w:proofErr w:type="spellStart"/>
      <w:r w:rsidRPr="00EF1068">
        <w:rPr>
          <w:color w:val="000000" w:themeColor="text1"/>
          <w:szCs w:val="22"/>
        </w:rPr>
        <w:t>Salfarm</w:t>
      </w:r>
      <w:proofErr w:type="spellEnd"/>
      <w:r w:rsidRPr="00EF1068">
        <w:rPr>
          <w:color w:val="000000" w:themeColor="text1"/>
          <w:szCs w:val="22"/>
        </w:rPr>
        <w:t xml:space="preserve"> Danmark A/S</w:t>
      </w:r>
    </w:p>
    <w:p w:rsidR="008F4A44" w:rsidRPr="00EF1068" w:rsidRDefault="008F4A44" w:rsidP="008F4A44">
      <w:pPr>
        <w:ind w:left="567"/>
        <w:rPr>
          <w:color w:val="000000" w:themeColor="text1"/>
          <w:szCs w:val="22"/>
        </w:rPr>
      </w:pPr>
      <w:r w:rsidRPr="00EF1068">
        <w:rPr>
          <w:color w:val="000000" w:themeColor="text1"/>
          <w:szCs w:val="22"/>
        </w:rPr>
        <w:t>Nordager 19</w:t>
      </w:r>
    </w:p>
    <w:p w:rsidR="008F4A44" w:rsidRPr="00EF1068" w:rsidRDefault="008F4A44" w:rsidP="008F4A44">
      <w:pPr>
        <w:ind w:left="567"/>
        <w:rPr>
          <w:color w:val="000000" w:themeColor="text1"/>
          <w:szCs w:val="22"/>
        </w:rPr>
      </w:pPr>
      <w:r w:rsidRPr="00EF1068">
        <w:rPr>
          <w:color w:val="000000" w:themeColor="text1"/>
          <w:szCs w:val="22"/>
        </w:rPr>
        <w:t>6000 Kolding</w:t>
      </w:r>
    </w:p>
    <w:p w:rsidR="008F4A44" w:rsidRPr="00EF1068" w:rsidRDefault="008F4A44" w:rsidP="008F4A44">
      <w:pPr>
        <w:rPr>
          <w:color w:val="000000" w:themeColor="text1"/>
          <w:szCs w:val="22"/>
        </w:rPr>
      </w:pPr>
    </w:p>
    <w:p w:rsidR="008F4A44" w:rsidRPr="00EF1068" w:rsidRDefault="008F4A44" w:rsidP="008F4A44">
      <w:pPr>
        <w:rPr>
          <w:szCs w:val="22"/>
        </w:rPr>
      </w:pPr>
    </w:p>
    <w:p w:rsidR="008F4A44" w:rsidRPr="0022529E" w:rsidRDefault="008F4A44" w:rsidP="008F4A44">
      <w:pPr>
        <w:pStyle w:val="Style1"/>
      </w:pPr>
      <w:r w:rsidRPr="0022529E">
        <w:t>7.</w:t>
      </w:r>
      <w:r w:rsidRPr="0022529E">
        <w:tab/>
        <w:t>MARKEDSFØRINGSTILLADELSESNUMMER (-NUMRE)</w:t>
      </w:r>
    </w:p>
    <w:p w:rsidR="008F4A44" w:rsidRPr="0022529E" w:rsidRDefault="008F4A44" w:rsidP="008F4A44">
      <w:pPr>
        <w:rPr>
          <w:szCs w:val="22"/>
        </w:rPr>
      </w:pPr>
    </w:p>
    <w:p w:rsidR="008F4A44" w:rsidRDefault="008F4A44" w:rsidP="008F4A44">
      <w:pPr>
        <w:ind w:firstLine="567"/>
        <w:rPr>
          <w:sz w:val="24"/>
          <w:szCs w:val="24"/>
        </w:rPr>
      </w:pPr>
      <w:r w:rsidRPr="0078286B">
        <w:rPr>
          <w:sz w:val="24"/>
          <w:szCs w:val="24"/>
        </w:rPr>
        <w:t>54527</w:t>
      </w:r>
    </w:p>
    <w:p w:rsidR="008F4A44" w:rsidRDefault="008F4A44" w:rsidP="008F4A44">
      <w:pPr>
        <w:rPr>
          <w:sz w:val="24"/>
          <w:szCs w:val="24"/>
        </w:rPr>
      </w:pPr>
    </w:p>
    <w:p w:rsidR="008F4A44" w:rsidRPr="0022529E" w:rsidRDefault="008F4A44" w:rsidP="008F4A44">
      <w:pPr>
        <w:rPr>
          <w:szCs w:val="22"/>
        </w:rPr>
      </w:pPr>
    </w:p>
    <w:p w:rsidR="008F4A44" w:rsidRPr="0022529E" w:rsidRDefault="008F4A44" w:rsidP="008F4A44">
      <w:pPr>
        <w:pStyle w:val="Style1"/>
      </w:pPr>
      <w:r w:rsidRPr="0022529E">
        <w:t>8.</w:t>
      </w:r>
      <w:r w:rsidRPr="0022529E">
        <w:tab/>
        <w:t>DATO FOR FØRSTE TILLADELSE</w:t>
      </w:r>
    </w:p>
    <w:p w:rsidR="008F4A44" w:rsidRPr="0022529E" w:rsidRDefault="008F4A44" w:rsidP="008F4A44">
      <w:pPr>
        <w:rPr>
          <w:szCs w:val="22"/>
        </w:rPr>
      </w:pPr>
    </w:p>
    <w:p w:rsidR="008F4A44" w:rsidRDefault="008F4A44" w:rsidP="008F4A44">
      <w:pPr>
        <w:ind w:firstLine="567"/>
        <w:rPr>
          <w:szCs w:val="22"/>
        </w:rPr>
      </w:pPr>
      <w:r w:rsidRPr="0022529E">
        <w:t xml:space="preserve">Dato for første markedsføringstilladelse: </w:t>
      </w:r>
      <w:r w:rsidRPr="0078286B">
        <w:rPr>
          <w:sz w:val="24"/>
          <w:szCs w:val="24"/>
        </w:rPr>
        <w:t>13. juli 2015</w:t>
      </w:r>
    </w:p>
    <w:p w:rsidR="008F4A44" w:rsidRPr="0022529E" w:rsidRDefault="008F4A44" w:rsidP="008F4A44">
      <w:pPr>
        <w:rPr>
          <w:szCs w:val="22"/>
        </w:rPr>
      </w:pPr>
    </w:p>
    <w:p w:rsidR="008F4A44" w:rsidRPr="0022529E" w:rsidRDefault="008F4A44" w:rsidP="008F4A44">
      <w:pPr>
        <w:rPr>
          <w:szCs w:val="22"/>
        </w:rPr>
      </w:pPr>
    </w:p>
    <w:p w:rsidR="008F4A44" w:rsidRPr="0022529E" w:rsidRDefault="008F4A44" w:rsidP="008F4A44">
      <w:pPr>
        <w:pStyle w:val="Style1"/>
      </w:pPr>
      <w:r w:rsidRPr="0022529E">
        <w:t>9.</w:t>
      </w:r>
      <w:r w:rsidRPr="0022529E">
        <w:tab/>
        <w:t>DATO FOR SENESTE ÆNDRING AF PRODUKTRESUMÉET</w:t>
      </w:r>
    </w:p>
    <w:p w:rsidR="008F4A44" w:rsidRDefault="008F4A44" w:rsidP="008F4A44">
      <w:pPr>
        <w:rPr>
          <w:szCs w:val="22"/>
        </w:rPr>
      </w:pPr>
    </w:p>
    <w:p w:rsidR="008F4A44" w:rsidRDefault="008F4A44" w:rsidP="008F4A44">
      <w:pPr>
        <w:ind w:firstLine="567"/>
        <w:rPr>
          <w:szCs w:val="22"/>
        </w:rPr>
      </w:pPr>
      <w:r>
        <w:rPr>
          <w:szCs w:val="22"/>
        </w:rPr>
        <w:t>11. februar 2025</w:t>
      </w:r>
    </w:p>
    <w:p w:rsidR="008F4A44" w:rsidRPr="0022529E" w:rsidRDefault="008F4A44" w:rsidP="008F4A44">
      <w:pPr>
        <w:rPr>
          <w:szCs w:val="22"/>
        </w:rPr>
      </w:pPr>
    </w:p>
    <w:p w:rsidR="008F4A44" w:rsidRPr="0022529E" w:rsidRDefault="008F4A44" w:rsidP="008F4A44">
      <w:pPr>
        <w:pStyle w:val="Style1"/>
      </w:pPr>
    </w:p>
    <w:p w:rsidR="008F4A44" w:rsidRPr="0022529E" w:rsidRDefault="008F4A44" w:rsidP="008F4A44">
      <w:pPr>
        <w:pStyle w:val="Style1"/>
      </w:pPr>
      <w:r w:rsidRPr="0022529E">
        <w:t>10.</w:t>
      </w:r>
      <w:r w:rsidRPr="0022529E">
        <w:tab/>
        <w:t>KLASSIFICERING AF VETERINÆRLÆGEMIDLER</w:t>
      </w:r>
    </w:p>
    <w:p w:rsidR="008F4A44" w:rsidRPr="0022529E" w:rsidRDefault="008F4A44" w:rsidP="008F4A44">
      <w:pPr>
        <w:rPr>
          <w:szCs w:val="22"/>
        </w:rPr>
      </w:pPr>
    </w:p>
    <w:p w:rsidR="008F4A44" w:rsidRDefault="008F4A44" w:rsidP="008F4A44">
      <w:pPr>
        <w:ind w:firstLine="567"/>
      </w:pPr>
      <w:r>
        <w:t>APK</w:t>
      </w:r>
    </w:p>
    <w:p w:rsidR="008F4A44" w:rsidRPr="0022529E" w:rsidRDefault="008F4A44" w:rsidP="008F4A44">
      <w:pPr>
        <w:ind w:right="-318"/>
      </w:pPr>
    </w:p>
    <w:p w:rsidR="0003527F" w:rsidRPr="00BB7163" w:rsidRDefault="008F4A44" w:rsidP="008F4A44">
      <w:pPr>
        <w:ind w:right="-318" w:firstLine="567"/>
      </w:pPr>
      <w:r w:rsidRPr="0022529E">
        <w:t>Der findes detaljerede oplysninger om dette veterinærlægemiddel i EU-lægemiddeldatabasen.</w:t>
      </w:r>
    </w:p>
    <w:sectPr w:rsidR="0003527F" w:rsidRPr="00BB716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163" w:rsidRDefault="00BB7163">
      <w:r>
        <w:separator/>
      </w:r>
    </w:p>
  </w:endnote>
  <w:endnote w:type="continuationSeparator" w:id="0">
    <w:p w:rsidR="00BB7163" w:rsidRDefault="00B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28E">
      <w:rPr>
        <w:i/>
        <w:noProof/>
        <w:snapToGrid w:val="0"/>
        <w:sz w:val="18"/>
      </w:rPr>
      <w:t>Spasmium Vet., injektionsvæske, opløsning 500 mg-ml+4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C528E">
      <w:rPr>
        <w:i/>
        <w:noProof/>
        <w:snapToGrid w:val="0"/>
        <w:sz w:val="18"/>
      </w:rPr>
      <w:t>Spasmium Vet., injektionsvæske, opløsning 500 mg-ml+4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163" w:rsidRDefault="00BB7163">
      <w:r>
        <w:separator/>
      </w:r>
    </w:p>
  </w:footnote>
  <w:footnote w:type="continuationSeparator" w:id="0">
    <w:p w:rsidR="00BB7163" w:rsidRDefault="00BB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F0A31"/>
    <w:multiLevelType w:val="hybridMultilevel"/>
    <w:tmpl w:val="84A43108"/>
    <w:lvl w:ilvl="0" w:tplc="FFFFFFFF">
      <w:start w:val="1"/>
      <w:numFmt w:val="bullet"/>
      <w:lvlText w:val="-"/>
      <w:lvlJc w:val="left"/>
      <w:pPr>
        <w:ind w:left="825" w:hanging="360"/>
      </w:pPr>
    </w:lvl>
    <w:lvl w:ilvl="1" w:tplc="04070003">
      <w:start w:val="1"/>
      <w:numFmt w:val="bullet"/>
      <w:lvlText w:val="o"/>
      <w:lvlJc w:val="left"/>
      <w:pPr>
        <w:ind w:left="1545" w:hanging="360"/>
      </w:pPr>
      <w:rPr>
        <w:rFonts w:ascii="Courier New" w:hAnsi="Courier New" w:cs="Courier New" w:hint="default"/>
      </w:rPr>
    </w:lvl>
    <w:lvl w:ilvl="2" w:tplc="04070005">
      <w:start w:val="1"/>
      <w:numFmt w:val="bullet"/>
      <w:lvlText w:val=""/>
      <w:lvlJc w:val="left"/>
      <w:pPr>
        <w:ind w:left="2265" w:hanging="360"/>
      </w:pPr>
      <w:rPr>
        <w:rFonts w:ascii="Wingdings" w:hAnsi="Wingdings" w:hint="default"/>
      </w:rPr>
    </w:lvl>
    <w:lvl w:ilvl="3" w:tplc="04070001">
      <w:start w:val="1"/>
      <w:numFmt w:val="bullet"/>
      <w:lvlText w:val=""/>
      <w:lvlJc w:val="left"/>
      <w:pPr>
        <w:ind w:left="2985" w:hanging="360"/>
      </w:pPr>
      <w:rPr>
        <w:rFonts w:ascii="Symbol" w:hAnsi="Symbol" w:hint="default"/>
      </w:rPr>
    </w:lvl>
    <w:lvl w:ilvl="4" w:tplc="04070003">
      <w:start w:val="1"/>
      <w:numFmt w:val="bullet"/>
      <w:lvlText w:val="o"/>
      <w:lvlJc w:val="left"/>
      <w:pPr>
        <w:ind w:left="3705" w:hanging="360"/>
      </w:pPr>
      <w:rPr>
        <w:rFonts w:ascii="Courier New" w:hAnsi="Courier New" w:cs="Courier New" w:hint="default"/>
      </w:rPr>
    </w:lvl>
    <w:lvl w:ilvl="5" w:tplc="04070005">
      <w:start w:val="1"/>
      <w:numFmt w:val="bullet"/>
      <w:lvlText w:val=""/>
      <w:lvlJc w:val="left"/>
      <w:pPr>
        <w:ind w:left="4425" w:hanging="360"/>
      </w:pPr>
      <w:rPr>
        <w:rFonts w:ascii="Wingdings" w:hAnsi="Wingdings" w:hint="default"/>
      </w:rPr>
    </w:lvl>
    <w:lvl w:ilvl="6" w:tplc="04070001">
      <w:start w:val="1"/>
      <w:numFmt w:val="bullet"/>
      <w:lvlText w:val=""/>
      <w:lvlJc w:val="left"/>
      <w:pPr>
        <w:ind w:left="5145" w:hanging="360"/>
      </w:pPr>
      <w:rPr>
        <w:rFonts w:ascii="Symbol" w:hAnsi="Symbol" w:hint="default"/>
      </w:rPr>
    </w:lvl>
    <w:lvl w:ilvl="7" w:tplc="04070003">
      <w:start w:val="1"/>
      <w:numFmt w:val="bullet"/>
      <w:lvlText w:val="o"/>
      <w:lvlJc w:val="left"/>
      <w:pPr>
        <w:ind w:left="5865" w:hanging="360"/>
      </w:pPr>
      <w:rPr>
        <w:rFonts w:ascii="Courier New" w:hAnsi="Courier New" w:cs="Courier New" w:hint="default"/>
      </w:rPr>
    </w:lvl>
    <w:lvl w:ilvl="8" w:tplc="04070005">
      <w:start w:val="1"/>
      <w:numFmt w:val="bullet"/>
      <w:lvlText w:val=""/>
      <w:lvlJc w:val="left"/>
      <w:pPr>
        <w:ind w:left="6585"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EB799C2"/>
    <w:multiLevelType w:val="hybridMultilevel"/>
    <w:tmpl w:val="D1C65152"/>
    <w:lvl w:ilvl="0" w:tplc="2DAA542E">
      <w:start w:val="1"/>
      <w:numFmt w:val="bullet"/>
      <w:lvlText w:val="-"/>
      <w:lvlJc w:val="left"/>
      <w:pPr>
        <w:ind w:left="-26" w:hanging="360"/>
      </w:pPr>
      <w:rPr>
        <w:rFonts w:ascii="Symbol" w:hAnsi="Symbol" w:hint="default"/>
      </w:rPr>
    </w:lvl>
    <w:lvl w:ilvl="1" w:tplc="CA409436">
      <w:start w:val="1"/>
      <w:numFmt w:val="bullet"/>
      <w:lvlText w:val="o"/>
      <w:lvlJc w:val="left"/>
      <w:pPr>
        <w:ind w:left="589" w:hanging="360"/>
      </w:pPr>
      <w:rPr>
        <w:rFonts w:ascii="Courier New" w:hAnsi="Courier New" w:hint="default"/>
      </w:rPr>
    </w:lvl>
    <w:lvl w:ilvl="2" w:tplc="7FCC4DF2">
      <w:start w:val="1"/>
      <w:numFmt w:val="bullet"/>
      <w:lvlText w:val=""/>
      <w:lvlJc w:val="left"/>
      <w:pPr>
        <w:ind w:left="1309" w:hanging="360"/>
      </w:pPr>
      <w:rPr>
        <w:rFonts w:ascii="Wingdings" w:hAnsi="Wingdings" w:hint="default"/>
      </w:rPr>
    </w:lvl>
    <w:lvl w:ilvl="3" w:tplc="98D0F0A2">
      <w:start w:val="1"/>
      <w:numFmt w:val="bullet"/>
      <w:lvlText w:val=""/>
      <w:lvlJc w:val="left"/>
      <w:pPr>
        <w:ind w:left="2029" w:hanging="360"/>
      </w:pPr>
      <w:rPr>
        <w:rFonts w:ascii="Symbol" w:hAnsi="Symbol" w:hint="default"/>
      </w:rPr>
    </w:lvl>
    <w:lvl w:ilvl="4" w:tplc="1996F6A0">
      <w:start w:val="1"/>
      <w:numFmt w:val="bullet"/>
      <w:lvlText w:val="o"/>
      <w:lvlJc w:val="left"/>
      <w:pPr>
        <w:ind w:left="2749" w:hanging="360"/>
      </w:pPr>
      <w:rPr>
        <w:rFonts w:ascii="Courier New" w:hAnsi="Courier New" w:hint="default"/>
      </w:rPr>
    </w:lvl>
    <w:lvl w:ilvl="5" w:tplc="FB26A236">
      <w:start w:val="1"/>
      <w:numFmt w:val="bullet"/>
      <w:lvlText w:val=""/>
      <w:lvlJc w:val="left"/>
      <w:pPr>
        <w:ind w:left="3469" w:hanging="360"/>
      </w:pPr>
      <w:rPr>
        <w:rFonts w:ascii="Wingdings" w:hAnsi="Wingdings" w:hint="default"/>
      </w:rPr>
    </w:lvl>
    <w:lvl w:ilvl="6" w:tplc="89C24224">
      <w:start w:val="1"/>
      <w:numFmt w:val="bullet"/>
      <w:lvlText w:val=""/>
      <w:lvlJc w:val="left"/>
      <w:pPr>
        <w:ind w:left="4189" w:hanging="360"/>
      </w:pPr>
      <w:rPr>
        <w:rFonts w:ascii="Symbol" w:hAnsi="Symbol" w:hint="default"/>
      </w:rPr>
    </w:lvl>
    <w:lvl w:ilvl="7" w:tplc="DB62CDD8">
      <w:start w:val="1"/>
      <w:numFmt w:val="bullet"/>
      <w:lvlText w:val="o"/>
      <w:lvlJc w:val="left"/>
      <w:pPr>
        <w:ind w:left="4909" w:hanging="360"/>
      </w:pPr>
      <w:rPr>
        <w:rFonts w:ascii="Courier New" w:hAnsi="Courier New" w:hint="default"/>
      </w:rPr>
    </w:lvl>
    <w:lvl w:ilvl="8" w:tplc="8586D02A">
      <w:start w:val="1"/>
      <w:numFmt w:val="bullet"/>
      <w:lvlText w:val=""/>
      <w:lvlJc w:val="left"/>
      <w:pPr>
        <w:ind w:left="562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3"/>
    <w:rsid w:val="00001522"/>
    <w:rsid w:val="0003527F"/>
    <w:rsid w:val="00065C7D"/>
    <w:rsid w:val="000C6CD4"/>
    <w:rsid w:val="000D09BB"/>
    <w:rsid w:val="000D515A"/>
    <w:rsid w:val="001577E4"/>
    <w:rsid w:val="001858CA"/>
    <w:rsid w:val="001B67CD"/>
    <w:rsid w:val="001C4AEF"/>
    <w:rsid w:val="001D3CC5"/>
    <w:rsid w:val="00322BDE"/>
    <w:rsid w:val="003D7F8C"/>
    <w:rsid w:val="00406EE7"/>
    <w:rsid w:val="00407013"/>
    <w:rsid w:val="00436473"/>
    <w:rsid w:val="00496326"/>
    <w:rsid w:val="004A62CC"/>
    <w:rsid w:val="00565A74"/>
    <w:rsid w:val="0057741F"/>
    <w:rsid w:val="005B0036"/>
    <w:rsid w:val="005F5831"/>
    <w:rsid w:val="00662012"/>
    <w:rsid w:val="00666B01"/>
    <w:rsid w:val="006B1539"/>
    <w:rsid w:val="006D4B41"/>
    <w:rsid w:val="006F5621"/>
    <w:rsid w:val="007C528E"/>
    <w:rsid w:val="007E2A00"/>
    <w:rsid w:val="008010F2"/>
    <w:rsid w:val="008F4A44"/>
    <w:rsid w:val="009202AE"/>
    <w:rsid w:val="00932676"/>
    <w:rsid w:val="00971782"/>
    <w:rsid w:val="009B5172"/>
    <w:rsid w:val="009D66C6"/>
    <w:rsid w:val="00A17A71"/>
    <w:rsid w:val="00A96525"/>
    <w:rsid w:val="00AE29E5"/>
    <w:rsid w:val="00AE5757"/>
    <w:rsid w:val="00B25EB8"/>
    <w:rsid w:val="00B84A5C"/>
    <w:rsid w:val="00BB7163"/>
    <w:rsid w:val="00BC066C"/>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BEC2836-E21B-4095-8B82-9B8B66D8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s">
    <w:name w:val="hps"/>
    <w:uiPriority w:val="1"/>
    <w:rsid w:val="00BB7163"/>
  </w:style>
  <w:style w:type="paragraph" w:customStyle="1" w:styleId="BodytextAgency">
    <w:name w:val="Body text (Agency)"/>
    <w:basedOn w:val="Normal"/>
    <w:link w:val="BodytextAgencyChar"/>
    <w:qFormat/>
    <w:rsid w:val="008F4A44"/>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8F4A44"/>
    <w:rPr>
      <w:rFonts w:ascii="Verdana" w:eastAsia="Verdana" w:hAnsi="Verdana" w:cs="Verdana"/>
      <w:sz w:val="18"/>
      <w:szCs w:val="18"/>
      <w:lang w:eastAsia="en-GB"/>
    </w:rPr>
  </w:style>
  <w:style w:type="paragraph" w:customStyle="1" w:styleId="Style1">
    <w:name w:val="Style1"/>
    <w:basedOn w:val="Normal"/>
    <w:qFormat/>
    <w:rsid w:val="008F4A44"/>
    <w:pPr>
      <w:tabs>
        <w:tab w:val="left" w:pos="0"/>
      </w:tabs>
      <w:ind w:left="567" w:hanging="567"/>
    </w:pPr>
    <w:rPr>
      <w:b/>
      <w:sz w:val="22"/>
      <w:szCs w:val="22"/>
    </w:rPr>
  </w:style>
  <w:style w:type="paragraph" w:styleId="Listeafsnit">
    <w:name w:val="List Paragraph"/>
    <w:basedOn w:val="Normal"/>
    <w:uiPriority w:val="34"/>
    <w:qFormat/>
    <w:rsid w:val="008F4A44"/>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1467</Words>
  <Characters>10688</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2024021260 QRD9</dc:description>
  <cp:lastModifiedBy>Alexandra Wæver</cp:lastModifiedBy>
  <cp:revision>2</cp:revision>
  <dcterms:created xsi:type="dcterms:W3CDTF">2025-02-11T09:43:00Z</dcterms:created>
  <dcterms:modified xsi:type="dcterms:W3CDTF">2025-02-11T09:43:00Z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