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0DFF4" w14:textId="77777777" w:rsidR="005B0036" w:rsidRPr="008F49E1" w:rsidRDefault="005B0036" w:rsidP="005B0036">
      <w:pPr>
        <w:rPr>
          <w:sz w:val="24"/>
          <w:szCs w:val="24"/>
        </w:rPr>
      </w:pPr>
      <w:r w:rsidRPr="005B0036">
        <w:rPr>
          <w:noProof/>
          <w:sz w:val="24"/>
          <w:szCs w:val="24"/>
          <w:lang w:eastAsia="da-DK"/>
        </w:rPr>
        <w:drawing>
          <wp:inline distT="0" distB="0" distL="0" distR="0" wp14:anchorId="268C6D19" wp14:editId="7442148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C2C739F" w14:textId="77777777" w:rsidR="00C479BF" w:rsidRDefault="00C479BF" w:rsidP="005B0036">
      <w:pPr>
        <w:rPr>
          <w:sz w:val="24"/>
          <w:szCs w:val="24"/>
        </w:rPr>
      </w:pPr>
    </w:p>
    <w:p w14:paraId="3AAF5EEA" w14:textId="77777777" w:rsidR="006C5A92" w:rsidRDefault="006C5A92" w:rsidP="00E90A6F">
      <w:pPr>
        <w:tabs>
          <w:tab w:val="right" w:pos="9356"/>
        </w:tabs>
        <w:rPr>
          <w:sz w:val="24"/>
          <w:szCs w:val="24"/>
        </w:rPr>
      </w:pPr>
    </w:p>
    <w:p w14:paraId="7A66F95F" w14:textId="50D2DA16" w:rsidR="00C479BF" w:rsidRPr="00E90A6F" w:rsidRDefault="005B0036" w:rsidP="00E90A6F">
      <w:pPr>
        <w:tabs>
          <w:tab w:val="right" w:pos="9356"/>
        </w:tabs>
        <w:rPr>
          <w:b/>
          <w:sz w:val="24"/>
          <w:szCs w:val="24"/>
        </w:rPr>
      </w:pPr>
      <w:r>
        <w:rPr>
          <w:b/>
          <w:sz w:val="24"/>
          <w:szCs w:val="24"/>
        </w:rPr>
        <w:tab/>
      </w:r>
      <w:r w:rsidR="006C5A92">
        <w:rPr>
          <w:b/>
          <w:sz w:val="24"/>
          <w:szCs w:val="24"/>
        </w:rPr>
        <w:t>25. november 2024</w:t>
      </w:r>
    </w:p>
    <w:p w14:paraId="2224276C" w14:textId="77777777" w:rsidR="00522261" w:rsidRDefault="00522261" w:rsidP="005B0036">
      <w:pPr>
        <w:tabs>
          <w:tab w:val="left" w:pos="8222"/>
        </w:tabs>
        <w:jc w:val="center"/>
        <w:rPr>
          <w:b/>
          <w:sz w:val="24"/>
          <w:szCs w:val="24"/>
        </w:rPr>
      </w:pPr>
    </w:p>
    <w:p w14:paraId="5B79A0EE" w14:textId="77777777" w:rsidR="00C479BF" w:rsidRDefault="00C479BF" w:rsidP="005B0036">
      <w:pPr>
        <w:tabs>
          <w:tab w:val="left" w:pos="8222"/>
        </w:tabs>
        <w:jc w:val="center"/>
        <w:rPr>
          <w:b/>
          <w:sz w:val="24"/>
          <w:szCs w:val="24"/>
        </w:rPr>
      </w:pPr>
    </w:p>
    <w:p w14:paraId="641FA832" w14:textId="77777777" w:rsidR="005B0036" w:rsidRPr="00406EE7" w:rsidRDefault="005B0036" w:rsidP="005B0036">
      <w:pPr>
        <w:tabs>
          <w:tab w:val="left" w:pos="8222"/>
        </w:tabs>
        <w:jc w:val="center"/>
        <w:rPr>
          <w:b/>
          <w:sz w:val="24"/>
          <w:szCs w:val="24"/>
        </w:rPr>
      </w:pPr>
      <w:r w:rsidRPr="00406EE7">
        <w:rPr>
          <w:b/>
          <w:sz w:val="24"/>
          <w:szCs w:val="24"/>
        </w:rPr>
        <w:t>PRODUKTRESUMÉ</w:t>
      </w:r>
    </w:p>
    <w:p w14:paraId="2D8468EC" w14:textId="77777777" w:rsidR="005B0036" w:rsidRPr="00406EE7" w:rsidRDefault="005B0036" w:rsidP="005B0036">
      <w:pPr>
        <w:tabs>
          <w:tab w:val="left" w:pos="8222"/>
        </w:tabs>
        <w:jc w:val="center"/>
        <w:rPr>
          <w:b/>
          <w:sz w:val="24"/>
          <w:szCs w:val="24"/>
        </w:rPr>
      </w:pPr>
    </w:p>
    <w:p w14:paraId="4BB9E8A5" w14:textId="77777777" w:rsidR="005B0036" w:rsidRPr="00406EE7" w:rsidRDefault="005B0036" w:rsidP="005B0036">
      <w:pPr>
        <w:tabs>
          <w:tab w:val="left" w:pos="8222"/>
        </w:tabs>
        <w:jc w:val="center"/>
        <w:rPr>
          <w:b/>
          <w:sz w:val="24"/>
          <w:szCs w:val="24"/>
        </w:rPr>
      </w:pPr>
      <w:r w:rsidRPr="00406EE7">
        <w:rPr>
          <w:b/>
          <w:sz w:val="24"/>
          <w:szCs w:val="24"/>
        </w:rPr>
        <w:t>for</w:t>
      </w:r>
    </w:p>
    <w:p w14:paraId="361EE3A6" w14:textId="77777777" w:rsidR="005B0036" w:rsidRPr="00406EE7" w:rsidRDefault="005B0036" w:rsidP="005B0036">
      <w:pPr>
        <w:tabs>
          <w:tab w:val="left" w:pos="8222"/>
        </w:tabs>
        <w:jc w:val="center"/>
        <w:rPr>
          <w:b/>
          <w:sz w:val="24"/>
          <w:szCs w:val="24"/>
        </w:rPr>
      </w:pPr>
    </w:p>
    <w:p w14:paraId="5A102BBF" w14:textId="77777777" w:rsidR="005B0036" w:rsidRPr="00565A74" w:rsidRDefault="00231C13" w:rsidP="005B0036">
      <w:pPr>
        <w:tabs>
          <w:tab w:val="left" w:pos="8222"/>
        </w:tabs>
        <w:jc w:val="center"/>
        <w:rPr>
          <w:b/>
          <w:sz w:val="24"/>
          <w:szCs w:val="24"/>
        </w:rPr>
      </w:pPr>
      <w:proofErr w:type="spellStart"/>
      <w:r>
        <w:rPr>
          <w:b/>
          <w:sz w:val="24"/>
          <w:szCs w:val="24"/>
        </w:rPr>
        <w:t>Stromease</w:t>
      </w:r>
      <w:proofErr w:type="spellEnd"/>
      <w:r>
        <w:rPr>
          <w:b/>
          <w:sz w:val="24"/>
          <w:szCs w:val="24"/>
        </w:rPr>
        <w:t xml:space="preserve">, øjendråber, opløsning </w:t>
      </w:r>
    </w:p>
    <w:p w14:paraId="396B336D" w14:textId="77777777" w:rsidR="005B0036" w:rsidRPr="00406EE7" w:rsidRDefault="005B0036" w:rsidP="005B0036">
      <w:pPr>
        <w:tabs>
          <w:tab w:val="left" w:pos="8222"/>
        </w:tabs>
        <w:jc w:val="both"/>
        <w:rPr>
          <w:sz w:val="24"/>
          <w:szCs w:val="24"/>
        </w:rPr>
      </w:pPr>
    </w:p>
    <w:p w14:paraId="60A0ABCC" w14:textId="77777777" w:rsidR="005B0036" w:rsidRPr="00406EE7" w:rsidRDefault="005B0036" w:rsidP="005B0036">
      <w:pPr>
        <w:tabs>
          <w:tab w:val="left" w:pos="8222"/>
        </w:tabs>
        <w:jc w:val="both"/>
        <w:rPr>
          <w:sz w:val="24"/>
          <w:szCs w:val="24"/>
        </w:rPr>
      </w:pPr>
    </w:p>
    <w:p w14:paraId="0EEB8ABA" w14:textId="77777777"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14:paraId="7D35BE55" w14:textId="3CD863D8" w:rsidR="005B0036" w:rsidRPr="00406EE7" w:rsidRDefault="006155B0" w:rsidP="005B0036">
      <w:pPr>
        <w:tabs>
          <w:tab w:val="left" w:pos="8222"/>
        </w:tabs>
        <w:ind w:left="851"/>
        <w:rPr>
          <w:sz w:val="24"/>
          <w:szCs w:val="24"/>
        </w:rPr>
      </w:pPr>
      <w:r>
        <w:rPr>
          <w:sz w:val="24"/>
          <w:szCs w:val="24"/>
        </w:rPr>
        <w:t>32138</w:t>
      </w:r>
    </w:p>
    <w:p w14:paraId="11D3CEFF" w14:textId="77777777" w:rsidR="005B0036" w:rsidRPr="00406EE7" w:rsidRDefault="005B0036" w:rsidP="005B0036">
      <w:pPr>
        <w:tabs>
          <w:tab w:val="left" w:pos="8222"/>
        </w:tabs>
        <w:ind w:left="851"/>
        <w:rPr>
          <w:sz w:val="24"/>
          <w:szCs w:val="24"/>
        </w:rPr>
      </w:pPr>
    </w:p>
    <w:p w14:paraId="05B8D9E4" w14:textId="77777777"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14:paraId="1F8BBDB9" w14:textId="1E4AB62A" w:rsidR="005B0036" w:rsidRPr="00406EE7" w:rsidRDefault="0087428A" w:rsidP="005B0036">
      <w:pPr>
        <w:tabs>
          <w:tab w:val="left" w:pos="8222"/>
        </w:tabs>
        <w:ind w:left="851"/>
        <w:rPr>
          <w:sz w:val="24"/>
          <w:szCs w:val="24"/>
        </w:rPr>
      </w:pPr>
      <w:proofErr w:type="spellStart"/>
      <w:r>
        <w:rPr>
          <w:sz w:val="24"/>
          <w:szCs w:val="24"/>
        </w:rPr>
        <w:t>Stromease</w:t>
      </w:r>
      <w:proofErr w:type="spellEnd"/>
    </w:p>
    <w:p w14:paraId="4EFA1708" w14:textId="77777777" w:rsidR="005B0036" w:rsidRPr="00406EE7" w:rsidRDefault="005B0036" w:rsidP="005B0036">
      <w:pPr>
        <w:tabs>
          <w:tab w:val="left" w:pos="8222"/>
        </w:tabs>
        <w:ind w:left="851"/>
        <w:rPr>
          <w:sz w:val="24"/>
          <w:szCs w:val="24"/>
        </w:rPr>
      </w:pPr>
    </w:p>
    <w:p w14:paraId="6B5269EA" w14:textId="77777777"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14:paraId="506532DC" w14:textId="77777777" w:rsidR="006155B0" w:rsidRPr="006155B0" w:rsidRDefault="006155B0" w:rsidP="006155B0">
      <w:pPr>
        <w:tabs>
          <w:tab w:val="left" w:pos="8222"/>
        </w:tabs>
        <w:ind w:left="851"/>
        <w:rPr>
          <w:sz w:val="24"/>
          <w:szCs w:val="24"/>
        </w:rPr>
      </w:pPr>
      <w:r w:rsidRPr="006155B0">
        <w:rPr>
          <w:sz w:val="24"/>
          <w:szCs w:val="24"/>
        </w:rPr>
        <w:t>Hver ml indeholder:</w:t>
      </w:r>
    </w:p>
    <w:p w14:paraId="555D03A1" w14:textId="77777777" w:rsidR="006155B0" w:rsidRPr="006155B0" w:rsidRDefault="006155B0" w:rsidP="006155B0">
      <w:pPr>
        <w:tabs>
          <w:tab w:val="left" w:pos="8222"/>
        </w:tabs>
        <w:ind w:left="851"/>
        <w:rPr>
          <w:sz w:val="24"/>
          <w:szCs w:val="24"/>
        </w:rPr>
      </w:pPr>
    </w:p>
    <w:p w14:paraId="6C610BEE" w14:textId="2F46300E" w:rsidR="006155B0" w:rsidRPr="00253D98" w:rsidRDefault="006155B0" w:rsidP="00253D98">
      <w:pPr>
        <w:tabs>
          <w:tab w:val="left" w:pos="3402"/>
          <w:tab w:val="left" w:pos="8222"/>
        </w:tabs>
        <w:ind w:left="851"/>
        <w:rPr>
          <w:sz w:val="24"/>
          <w:szCs w:val="24"/>
          <w:u w:val="single"/>
        </w:rPr>
      </w:pPr>
      <w:r w:rsidRPr="00253D98">
        <w:rPr>
          <w:bCs/>
          <w:sz w:val="24"/>
          <w:szCs w:val="24"/>
          <w:u w:val="single"/>
        </w:rPr>
        <w:t>Aktivt stof</w:t>
      </w:r>
    </w:p>
    <w:p w14:paraId="62139E7F" w14:textId="63643A51" w:rsidR="006155B0" w:rsidRPr="006155B0" w:rsidRDefault="006155B0" w:rsidP="00253D98">
      <w:pPr>
        <w:tabs>
          <w:tab w:val="left" w:pos="3402"/>
          <w:tab w:val="left" w:pos="8222"/>
        </w:tabs>
        <w:ind w:left="851"/>
        <w:rPr>
          <w:bCs/>
          <w:sz w:val="24"/>
          <w:szCs w:val="24"/>
        </w:rPr>
      </w:pPr>
      <w:bookmarkStart w:id="0" w:name="_Hlk42153702"/>
      <w:proofErr w:type="spellStart"/>
      <w:r w:rsidRPr="006155B0">
        <w:rPr>
          <w:sz w:val="24"/>
          <w:szCs w:val="24"/>
        </w:rPr>
        <w:t>Acetylcystein</w:t>
      </w:r>
      <w:proofErr w:type="spellEnd"/>
      <w:r w:rsidRPr="006155B0">
        <w:rPr>
          <w:sz w:val="24"/>
          <w:szCs w:val="24"/>
        </w:rPr>
        <w:tab/>
        <w:t>25,00 mg</w:t>
      </w:r>
    </w:p>
    <w:bookmarkEnd w:id="0"/>
    <w:p w14:paraId="25B463DA" w14:textId="77777777" w:rsidR="006155B0" w:rsidRPr="006155B0" w:rsidRDefault="006155B0" w:rsidP="00253D98">
      <w:pPr>
        <w:tabs>
          <w:tab w:val="left" w:pos="3402"/>
          <w:tab w:val="left" w:pos="8222"/>
        </w:tabs>
        <w:ind w:left="851"/>
        <w:rPr>
          <w:iCs/>
          <w:sz w:val="24"/>
          <w:szCs w:val="24"/>
        </w:rPr>
      </w:pPr>
    </w:p>
    <w:p w14:paraId="14676363" w14:textId="171E1BEE" w:rsidR="006155B0" w:rsidRPr="00253D98" w:rsidRDefault="006155B0" w:rsidP="00253D98">
      <w:pPr>
        <w:tabs>
          <w:tab w:val="left" w:pos="3402"/>
          <w:tab w:val="left" w:pos="8222"/>
        </w:tabs>
        <w:ind w:left="851"/>
        <w:rPr>
          <w:sz w:val="24"/>
          <w:szCs w:val="24"/>
          <w:u w:val="single"/>
        </w:rPr>
      </w:pPr>
      <w:r w:rsidRPr="00253D98">
        <w:rPr>
          <w:bCs/>
          <w:sz w:val="24"/>
          <w:szCs w:val="24"/>
          <w:u w:val="single"/>
        </w:rPr>
        <w:t>Hjælpestoffer</w:t>
      </w:r>
    </w:p>
    <w:p w14:paraId="5D5C817D" w14:textId="31EBA4CA" w:rsidR="006155B0" w:rsidRPr="006155B0" w:rsidRDefault="006155B0" w:rsidP="00253D98">
      <w:pPr>
        <w:tabs>
          <w:tab w:val="left" w:pos="3402"/>
          <w:tab w:val="left" w:pos="8222"/>
        </w:tabs>
        <w:ind w:left="851"/>
        <w:rPr>
          <w:sz w:val="24"/>
          <w:szCs w:val="24"/>
        </w:rPr>
      </w:pPr>
      <w:bookmarkStart w:id="1" w:name="_Hlk42153716"/>
      <w:proofErr w:type="spellStart"/>
      <w:r w:rsidRPr="006155B0">
        <w:rPr>
          <w:sz w:val="24"/>
          <w:szCs w:val="24"/>
        </w:rPr>
        <w:t>Benzalkoniumchlorid</w:t>
      </w:r>
      <w:proofErr w:type="spellEnd"/>
      <w:r w:rsidRPr="006155B0">
        <w:rPr>
          <w:sz w:val="24"/>
          <w:szCs w:val="24"/>
        </w:rPr>
        <w:tab/>
        <w:t>0,10 mg</w:t>
      </w:r>
    </w:p>
    <w:p w14:paraId="40E07EEA" w14:textId="62B70E50" w:rsidR="006155B0" w:rsidRPr="006155B0" w:rsidRDefault="006155B0" w:rsidP="00253D98">
      <w:pPr>
        <w:tabs>
          <w:tab w:val="left" w:pos="3402"/>
          <w:tab w:val="left" w:pos="8222"/>
        </w:tabs>
        <w:ind w:left="851"/>
        <w:rPr>
          <w:sz w:val="24"/>
          <w:szCs w:val="24"/>
        </w:rPr>
      </w:pPr>
      <w:proofErr w:type="spellStart"/>
      <w:r w:rsidRPr="006155B0">
        <w:rPr>
          <w:sz w:val="24"/>
          <w:szCs w:val="24"/>
        </w:rPr>
        <w:t>Dithiothreitol</w:t>
      </w:r>
      <w:proofErr w:type="spellEnd"/>
      <w:r w:rsidRPr="006155B0">
        <w:rPr>
          <w:sz w:val="24"/>
          <w:szCs w:val="24"/>
        </w:rPr>
        <w:tab/>
        <w:t>4,00 mg</w:t>
      </w:r>
    </w:p>
    <w:p w14:paraId="7F719D10" w14:textId="26B840BA" w:rsidR="006155B0" w:rsidRPr="006155B0" w:rsidRDefault="006155B0" w:rsidP="00253D98">
      <w:pPr>
        <w:tabs>
          <w:tab w:val="left" w:pos="3402"/>
          <w:tab w:val="left" w:pos="8222"/>
        </w:tabs>
        <w:ind w:left="851"/>
        <w:rPr>
          <w:sz w:val="24"/>
          <w:szCs w:val="24"/>
        </w:rPr>
      </w:pPr>
      <w:proofErr w:type="spellStart"/>
      <w:r w:rsidRPr="006155B0">
        <w:rPr>
          <w:sz w:val="24"/>
          <w:szCs w:val="24"/>
        </w:rPr>
        <w:t>Dinatriumedetat</w:t>
      </w:r>
      <w:proofErr w:type="spellEnd"/>
      <w:r w:rsidRPr="006155B0">
        <w:rPr>
          <w:sz w:val="24"/>
          <w:szCs w:val="24"/>
        </w:rPr>
        <w:tab/>
        <w:t>0,50 mg</w:t>
      </w:r>
    </w:p>
    <w:bookmarkEnd w:id="1"/>
    <w:p w14:paraId="44A368A5" w14:textId="77777777" w:rsidR="006155B0" w:rsidRPr="006155B0" w:rsidRDefault="006155B0" w:rsidP="006155B0">
      <w:pPr>
        <w:tabs>
          <w:tab w:val="left" w:pos="8222"/>
        </w:tabs>
        <w:ind w:left="851"/>
        <w:rPr>
          <w:sz w:val="24"/>
          <w:szCs w:val="24"/>
        </w:rPr>
      </w:pPr>
    </w:p>
    <w:p w14:paraId="4BF26944" w14:textId="0597F7D7" w:rsidR="006155B0" w:rsidRPr="006155B0" w:rsidRDefault="006155B0" w:rsidP="006155B0">
      <w:pPr>
        <w:tabs>
          <w:tab w:val="left" w:pos="8222"/>
        </w:tabs>
        <w:ind w:left="851"/>
        <w:rPr>
          <w:sz w:val="24"/>
          <w:szCs w:val="24"/>
        </w:rPr>
      </w:pPr>
      <w:r w:rsidRPr="006155B0">
        <w:rPr>
          <w:sz w:val="24"/>
          <w:szCs w:val="24"/>
        </w:rPr>
        <w:t>Alle hjælpestoffer er anført under pkt. 6.1</w:t>
      </w:r>
      <w:r w:rsidR="00253D98">
        <w:rPr>
          <w:sz w:val="24"/>
          <w:szCs w:val="24"/>
        </w:rPr>
        <w:t>.</w:t>
      </w:r>
    </w:p>
    <w:p w14:paraId="109B03BF" w14:textId="77777777" w:rsidR="005B0036" w:rsidRPr="00406EE7" w:rsidRDefault="005B0036" w:rsidP="005B0036">
      <w:pPr>
        <w:tabs>
          <w:tab w:val="left" w:pos="8222"/>
        </w:tabs>
        <w:ind w:left="851"/>
        <w:rPr>
          <w:sz w:val="24"/>
          <w:szCs w:val="24"/>
        </w:rPr>
      </w:pPr>
    </w:p>
    <w:p w14:paraId="25EB7015" w14:textId="77777777"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14:paraId="1B1131AE" w14:textId="734F26C6" w:rsidR="00253D98" w:rsidRDefault="00253D98" w:rsidP="00253D98">
      <w:pPr>
        <w:tabs>
          <w:tab w:val="left" w:pos="851"/>
          <w:tab w:val="left" w:pos="8222"/>
        </w:tabs>
        <w:ind w:left="851"/>
        <w:rPr>
          <w:sz w:val="24"/>
          <w:szCs w:val="24"/>
        </w:rPr>
      </w:pPr>
      <w:bookmarkStart w:id="2" w:name="_Hlk42151842"/>
      <w:r w:rsidRPr="00253D98">
        <w:rPr>
          <w:sz w:val="24"/>
          <w:szCs w:val="24"/>
        </w:rPr>
        <w:t>Øjendråber, opløsning</w:t>
      </w:r>
    </w:p>
    <w:p w14:paraId="3E8F6201" w14:textId="77777777" w:rsidR="00253D98" w:rsidRPr="00253D98" w:rsidRDefault="00253D98" w:rsidP="00253D98">
      <w:pPr>
        <w:tabs>
          <w:tab w:val="left" w:pos="851"/>
          <w:tab w:val="left" w:pos="8222"/>
        </w:tabs>
        <w:ind w:left="851"/>
        <w:rPr>
          <w:sz w:val="24"/>
          <w:szCs w:val="24"/>
        </w:rPr>
      </w:pPr>
    </w:p>
    <w:bookmarkEnd w:id="2"/>
    <w:p w14:paraId="7DABAEA8" w14:textId="77777777" w:rsidR="00253D98" w:rsidRPr="00253D98" w:rsidRDefault="00253D98" w:rsidP="00253D98">
      <w:pPr>
        <w:tabs>
          <w:tab w:val="left" w:pos="851"/>
          <w:tab w:val="left" w:pos="8222"/>
        </w:tabs>
        <w:ind w:left="851"/>
        <w:rPr>
          <w:sz w:val="24"/>
          <w:szCs w:val="24"/>
        </w:rPr>
      </w:pPr>
      <w:r w:rsidRPr="00253D98">
        <w:rPr>
          <w:sz w:val="24"/>
          <w:szCs w:val="24"/>
        </w:rPr>
        <w:t>Klar, farveløs opløsning.</w:t>
      </w:r>
    </w:p>
    <w:p w14:paraId="768A2951" w14:textId="77777777" w:rsidR="005B0036" w:rsidRPr="00406EE7" w:rsidRDefault="005B0036" w:rsidP="005B0036">
      <w:pPr>
        <w:tabs>
          <w:tab w:val="left" w:pos="851"/>
          <w:tab w:val="left" w:pos="8222"/>
        </w:tabs>
        <w:ind w:left="851"/>
        <w:rPr>
          <w:sz w:val="24"/>
          <w:szCs w:val="24"/>
        </w:rPr>
      </w:pPr>
    </w:p>
    <w:p w14:paraId="2D5FF5BF" w14:textId="77777777" w:rsidR="005B0036" w:rsidRPr="00406EE7" w:rsidRDefault="005B0036" w:rsidP="005B0036">
      <w:pPr>
        <w:tabs>
          <w:tab w:val="left" w:pos="851"/>
          <w:tab w:val="left" w:pos="8222"/>
        </w:tabs>
        <w:ind w:left="851"/>
        <w:rPr>
          <w:sz w:val="24"/>
          <w:szCs w:val="24"/>
        </w:rPr>
      </w:pPr>
    </w:p>
    <w:p w14:paraId="55637AD3" w14:textId="77777777"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14:paraId="646BD3B5" w14:textId="77777777" w:rsidR="005B0036" w:rsidRPr="00406EE7" w:rsidRDefault="005B0036" w:rsidP="005B0036">
      <w:pPr>
        <w:tabs>
          <w:tab w:val="left" w:pos="851"/>
          <w:tab w:val="left" w:pos="8222"/>
        </w:tabs>
        <w:ind w:left="851"/>
        <w:rPr>
          <w:sz w:val="24"/>
          <w:szCs w:val="24"/>
        </w:rPr>
      </w:pPr>
    </w:p>
    <w:p w14:paraId="17A5A58A" w14:textId="77777777"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14:paraId="48CC705B" w14:textId="329F4593" w:rsidR="005B0036" w:rsidRDefault="00D904BF" w:rsidP="005B0036">
      <w:pPr>
        <w:tabs>
          <w:tab w:val="left" w:pos="8222"/>
        </w:tabs>
        <w:ind w:left="851"/>
        <w:rPr>
          <w:sz w:val="24"/>
          <w:szCs w:val="24"/>
        </w:rPr>
      </w:pPr>
      <w:r>
        <w:rPr>
          <w:sz w:val="24"/>
          <w:szCs w:val="24"/>
        </w:rPr>
        <w:t>Hund</w:t>
      </w:r>
    </w:p>
    <w:p w14:paraId="233CEAAD" w14:textId="127C3ABA" w:rsidR="00D904BF" w:rsidRPr="00406EE7" w:rsidRDefault="00D904BF" w:rsidP="005B0036">
      <w:pPr>
        <w:tabs>
          <w:tab w:val="left" w:pos="8222"/>
        </w:tabs>
        <w:ind w:left="851"/>
        <w:rPr>
          <w:sz w:val="24"/>
          <w:szCs w:val="24"/>
        </w:rPr>
      </w:pPr>
      <w:r>
        <w:rPr>
          <w:sz w:val="24"/>
          <w:szCs w:val="24"/>
        </w:rPr>
        <w:t>Kat</w:t>
      </w:r>
    </w:p>
    <w:p w14:paraId="65FF2900" w14:textId="77777777" w:rsidR="005B0036" w:rsidRPr="00406EE7" w:rsidRDefault="005B0036" w:rsidP="005B0036">
      <w:pPr>
        <w:tabs>
          <w:tab w:val="left" w:pos="8222"/>
        </w:tabs>
        <w:ind w:left="851"/>
        <w:rPr>
          <w:sz w:val="24"/>
          <w:szCs w:val="24"/>
        </w:rPr>
      </w:pPr>
    </w:p>
    <w:p w14:paraId="08D4CBF5" w14:textId="77777777"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14:paraId="54F8B0EF" w14:textId="77777777" w:rsidR="00D904BF" w:rsidRPr="00D904BF" w:rsidRDefault="00D904BF" w:rsidP="00D904BF">
      <w:pPr>
        <w:pStyle w:val="Sidehoved"/>
        <w:tabs>
          <w:tab w:val="left" w:pos="8222"/>
        </w:tabs>
        <w:ind w:left="851"/>
        <w:rPr>
          <w:szCs w:val="24"/>
        </w:rPr>
      </w:pPr>
      <w:bookmarkStart w:id="3" w:name="_Hlk42153754"/>
      <w:bookmarkStart w:id="4" w:name="_Hlk24378751"/>
      <w:r w:rsidRPr="00D904BF">
        <w:rPr>
          <w:szCs w:val="24"/>
        </w:rPr>
        <w:t xml:space="preserve">Understøttende </w:t>
      </w:r>
      <w:bookmarkStart w:id="5" w:name="_Hlk41459116"/>
      <w:r w:rsidRPr="00D904BF">
        <w:rPr>
          <w:szCs w:val="24"/>
        </w:rPr>
        <w:t xml:space="preserve">behandling ved ulcus </w:t>
      </w:r>
      <w:proofErr w:type="spellStart"/>
      <w:r w:rsidRPr="00D904BF">
        <w:rPr>
          <w:szCs w:val="24"/>
        </w:rPr>
        <w:t>cornea</w:t>
      </w:r>
      <w:proofErr w:type="spellEnd"/>
      <w:r w:rsidRPr="00D904BF">
        <w:rPr>
          <w:szCs w:val="24"/>
        </w:rPr>
        <w:t xml:space="preserve">. </w:t>
      </w:r>
      <w:bookmarkEnd w:id="3"/>
      <w:bookmarkEnd w:id="4"/>
      <w:bookmarkEnd w:id="5"/>
    </w:p>
    <w:p w14:paraId="4D4E818C" w14:textId="71F298C2" w:rsidR="005B0036" w:rsidRDefault="005B0036" w:rsidP="005B0036">
      <w:pPr>
        <w:pStyle w:val="Sidehoved"/>
        <w:tabs>
          <w:tab w:val="clear" w:pos="4819"/>
          <w:tab w:val="left" w:pos="8222"/>
        </w:tabs>
        <w:ind w:left="851"/>
        <w:rPr>
          <w:szCs w:val="24"/>
        </w:rPr>
      </w:pPr>
    </w:p>
    <w:p w14:paraId="02DB448A" w14:textId="77777777" w:rsidR="00E90A6F" w:rsidRPr="00406EE7" w:rsidRDefault="00E90A6F" w:rsidP="005B0036">
      <w:pPr>
        <w:pStyle w:val="Sidehoved"/>
        <w:tabs>
          <w:tab w:val="clear" w:pos="4819"/>
          <w:tab w:val="left" w:pos="8222"/>
        </w:tabs>
        <w:ind w:left="851"/>
        <w:rPr>
          <w:szCs w:val="24"/>
        </w:rPr>
      </w:pPr>
    </w:p>
    <w:p w14:paraId="57CCC148" w14:textId="77777777" w:rsidR="005B0036" w:rsidRPr="00406EE7" w:rsidRDefault="005B0036" w:rsidP="005B0036">
      <w:pPr>
        <w:pStyle w:val="Sidehoved"/>
        <w:tabs>
          <w:tab w:val="clear" w:pos="4819"/>
          <w:tab w:val="left" w:pos="851"/>
          <w:tab w:val="left" w:pos="8222"/>
        </w:tabs>
        <w:rPr>
          <w:b/>
          <w:szCs w:val="24"/>
        </w:rPr>
      </w:pPr>
      <w:r w:rsidRPr="00406EE7">
        <w:rPr>
          <w:b/>
          <w:szCs w:val="24"/>
        </w:rPr>
        <w:lastRenderedPageBreak/>
        <w:t>4.3</w:t>
      </w:r>
      <w:r w:rsidRPr="00406EE7">
        <w:rPr>
          <w:b/>
          <w:szCs w:val="24"/>
        </w:rPr>
        <w:tab/>
        <w:t>Kontraindikationer</w:t>
      </w:r>
    </w:p>
    <w:p w14:paraId="594FC6E1" w14:textId="77777777" w:rsidR="00D904BF" w:rsidRPr="00D904BF" w:rsidRDefault="00D904BF" w:rsidP="00D904BF">
      <w:pPr>
        <w:pStyle w:val="Sidehoved"/>
        <w:tabs>
          <w:tab w:val="left" w:pos="8222"/>
        </w:tabs>
        <w:ind w:left="851"/>
        <w:rPr>
          <w:szCs w:val="24"/>
        </w:rPr>
      </w:pPr>
      <w:bookmarkStart w:id="6" w:name="_Hlk41463724"/>
      <w:bookmarkStart w:id="7" w:name="_Hlk42153766"/>
      <w:r w:rsidRPr="00D904BF">
        <w:rPr>
          <w:szCs w:val="24"/>
        </w:rPr>
        <w:t xml:space="preserve">Bør ikke anvendes i tilfælde af kendt overfølsomhed over for det aktive stof eller over for et eller flere af hjælpestofferne. </w:t>
      </w:r>
      <w:bookmarkEnd w:id="6"/>
      <w:bookmarkEnd w:id="7"/>
    </w:p>
    <w:p w14:paraId="118042AE" w14:textId="77777777" w:rsidR="005B0036" w:rsidRPr="00406EE7" w:rsidRDefault="005B0036" w:rsidP="005B0036">
      <w:pPr>
        <w:pStyle w:val="Sidehoved"/>
        <w:tabs>
          <w:tab w:val="clear" w:pos="4819"/>
          <w:tab w:val="left" w:pos="8222"/>
        </w:tabs>
        <w:ind w:left="851"/>
        <w:rPr>
          <w:szCs w:val="24"/>
        </w:rPr>
      </w:pPr>
    </w:p>
    <w:p w14:paraId="008AB647" w14:textId="77777777"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14:paraId="647F6395" w14:textId="04949E8F" w:rsidR="005B0036" w:rsidRPr="00406EE7" w:rsidRDefault="00D904BF" w:rsidP="005B0036">
      <w:pPr>
        <w:tabs>
          <w:tab w:val="left" w:pos="851"/>
          <w:tab w:val="left" w:pos="8222"/>
        </w:tabs>
        <w:ind w:left="851"/>
        <w:rPr>
          <w:sz w:val="24"/>
          <w:szCs w:val="24"/>
        </w:rPr>
      </w:pPr>
      <w:r>
        <w:rPr>
          <w:sz w:val="24"/>
          <w:szCs w:val="24"/>
        </w:rPr>
        <w:t>Ingen</w:t>
      </w:r>
    </w:p>
    <w:p w14:paraId="061C4844" w14:textId="77777777" w:rsidR="005B0036" w:rsidRPr="00406EE7" w:rsidRDefault="005B0036" w:rsidP="005B0036">
      <w:pPr>
        <w:pStyle w:val="Sidehoved"/>
        <w:tabs>
          <w:tab w:val="clear" w:pos="4819"/>
          <w:tab w:val="left" w:pos="8222"/>
        </w:tabs>
        <w:ind w:left="851"/>
        <w:rPr>
          <w:szCs w:val="24"/>
        </w:rPr>
      </w:pPr>
    </w:p>
    <w:p w14:paraId="060CFE52" w14:textId="77777777"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14:paraId="3B854A4F" w14:textId="77777777" w:rsidR="005B0036" w:rsidRPr="002374DA" w:rsidRDefault="005B0036" w:rsidP="005B0036">
      <w:pPr>
        <w:tabs>
          <w:tab w:val="left" w:pos="851"/>
          <w:tab w:val="left" w:pos="8222"/>
        </w:tabs>
        <w:ind w:left="851"/>
        <w:rPr>
          <w:sz w:val="24"/>
          <w:szCs w:val="24"/>
        </w:rPr>
      </w:pPr>
    </w:p>
    <w:p w14:paraId="03808D39" w14:textId="77777777"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14:paraId="206168E3" w14:textId="77777777" w:rsidR="00522261" w:rsidRPr="00522261" w:rsidRDefault="00522261" w:rsidP="00522261">
      <w:pPr>
        <w:tabs>
          <w:tab w:val="left" w:pos="851"/>
          <w:tab w:val="left" w:pos="8222"/>
        </w:tabs>
        <w:ind w:left="851"/>
        <w:rPr>
          <w:sz w:val="24"/>
          <w:szCs w:val="24"/>
        </w:rPr>
      </w:pPr>
      <w:r w:rsidRPr="00522261">
        <w:rPr>
          <w:sz w:val="24"/>
          <w:szCs w:val="24"/>
        </w:rPr>
        <w:t>Øjet skal undersøges med regelmæssige mellemrum under behandlingen.</w:t>
      </w:r>
    </w:p>
    <w:p w14:paraId="7A640961" w14:textId="77777777" w:rsidR="007F67C8" w:rsidRPr="007F67C8" w:rsidRDefault="007F67C8" w:rsidP="007F67C8">
      <w:pPr>
        <w:tabs>
          <w:tab w:val="left" w:pos="851"/>
          <w:tab w:val="left" w:pos="8222"/>
        </w:tabs>
        <w:ind w:left="851"/>
        <w:rPr>
          <w:sz w:val="24"/>
          <w:szCs w:val="24"/>
        </w:rPr>
      </w:pPr>
      <w:r w:rsidRPr="007F67C8">
        <w:rPr>
          <w:sz w:val="24"/>
          <w:szCs w:val="24"/>
        </w:rPr>
        <w:t xml:space="preserve">Med henblik på en korrekt behandling af ulcus </w:t>
      </w:r>
      <w:proofErr w:type="spellStart"/>
      <w:r w:rsidRPr="007F67C8">
        <w:rPr>
          <w:sz w:val="24"/>
          <w:szCs w:val="24"/>
        </w:rPr>
        <w:t>cornea</w:t>
      </w:r>
      <w:proofErr w:type="spellEnd"/>
      <w:r w:rsidRPr="007F67C8">
        <w:rPr>
          <w:sz w:val="24"/>
          <w:szCs w:val="24"/>
        </w:rPr>
        <w:t xml:space="preserve"> skal de underliggende årsager og/eller andre komplikationer identificeres og behandles korrekt.</w:t>
      </w:r>
    </w:p>
    <w:p w14:paraId="73661EFC" w14:textId="77777777" w:rsidR="005B0036" w:rsidRPr="00406EE7" w:rsidRDefault="005B0036" w:rsidP="005B0036">
      <w:pPr>
        <w:tabs>
          <w:tab w:val="left" w:pos="851"/>
          <w:tab w:val="left" w:pos="8222"/>
        </w:tabs>
        <w:ind w:left="851"/>
        <w:rPr>
          <w:sz w:val="24"/>
          <w:szCs w:val="24"/>
        </w:rPr>
      </w:pPr>
    </w:p>
    <w:p w14:paraId="2FBFAA0D" w14:textId="77777777"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14:paraId="6EFA3876" w14:textId="77777777" w:rsidR="00116DE7" w:rsidRPr="00116DE7" w:rsidRDefault="00116DE7" w:rsidP="00116DE7">
      <w:pPr>
        <w:tabs>
          <w:tab w:val="left" w:pos="851"/>
          <w:tab w:val="left" w:pos="8222"/>
        </w:tabs>
        <w:ind w:left="851"/>
        <w:rPr>
          <w:sz w:val="24"/>
          <w:szCs w:val="24"/>
        </w:rPr>
      </w:pPr>
      <w:r w:rsidRPr="00116DE7">
        <w:rPr>
          <w:sz w:val="24"/>
          <w:szCs w:val="24"/>
        </w:rPr>
        <w:t>Vask hænder efter brug.</w:t>
      </w:r>
    </w:p>
    <w:p w14:paraId="73001C0E" w14:textId="77777777" w:rsidR="005B0036" w:rsidRPr="00406EE7" w:rsidRDefault="005B0036" w:rsidP="005B0036">
      <w:pPr>
        <w:tabs>
          <w:tab w:val="left" w:pos="851"/>
          <w:tab w:val="left" w:pos="8222"/>
        </w:tabs>
        <w:ind w:left="851"/>
        <w:rPr>
          <w:sz w:val="24"/>
          <w:szCs w:val="24"/>
        </w:rPr>
      </w:pPr>
    </w:p>
    <w:p w14:paraId="6641370D" w14:textId="77777777"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14:paraId="6EE9D233" w14:textId="64318767" w:rsidR="005B0036" w:rsidRPr="00406EE7" w:rsidRDefault="00116DE7" w:rsidP="005B0036">
      <w:pPr>
        <w:tabs>
          <w:tab w:val="left" w:pos="851"/>
          <w:tab w:val="left" w:pos="8222"/>
        </w:tabs>
        <w:ind w:left="851"/>
        <w:rPr>
          <w:sz w:val="24"/>
          <w:szCs w:val="24"/>
        </w:rPr>
      </w:pPr>
      <w:r>
        <w:rPr>
          <w:sz w:val="24"/>
          <w:szCs w:val="24"/>
        </w:rPr>
        <w:t>-</w:t>
      </w:r>
    </w:p>
    <w:p w14:paraId="1B31DE9F" w14:textId="77777777" w:rsidR="005B0036" w:rsidRPr="00406EE7" w:rsidRDefault="005B0036" w:rsidP="005B0036">
      <w:pPr>
        <w:tabs>
          <w:tab w:val="left" w:pos="851"/>
          <w:tab w:val="left" w:pos="8222"/>
        </w:tabs>
        <w:ind w:left="851"/>
        <w:rPr>
          <w:sz w:val="24"/>
          <w:szCs w:val="24"/>
        </w:rPr>
      </w:pPr>
    </w:p>
    <w:p w14:paraId="63364969" w14:textId="77777777"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14:paraId="46E1A7AF" w14:textId="6AF4F35D" w:rsidR="0068611C" w:rsidRDefault="0068611C" w:rsidP="0068611C">
      <w:pPr>
        <w:tabs>
          <w:tab w:val="left" w:pos="851"/>
          <w:tab w:val="left" w:pos="8222"/>
        </w:tabs>
        <w:ind w:left="851"/>
        <w:rPr>
          <w:sz w:val="24"/>
          <w:szCs w:val="24"/>
        </w:rPr>
      </w:pPr>
      <w:bookmarkStart w:id="8" w:name="_Hlk72303923"/>
      <w:bookmarkStart w:id="9" w:name="_Hlk38533420"/>
      <w:r w:rsidRPr="0068611C">
        <w:rPr>
          <w:sz w:val="24"/>
          <w:szCs w:val="24"/>
        </w:rPr>
        <w:t xml:space="preserve">Som det gælder for alle øjendråbeopløsninger, kan der opstå milde og kortvarige ubehagsreaktioner efter administration. </w:t>
      </w:r>
      <w:bookmarkEnd w:id="8"/>
      <w:bookmarkEnd w:id="9"/>
    </w:p>
    <w:p w14:paraId="52291BCA" w14:textId="0E1BE888" w:rsidR="009A1D6C" w:rsidRDefault="009A1D6C" w:rsidP="0068611C">
      <w:pPr>
        <w:tabs>
          <w:tab w:val="left" w:pos="851"/>
          <w:tab w:val="left" w:pos="8222"/>
        </w:tabs>
        <w:ind w:left="851"/>
        <w:rPr>
          <w:sz w:val="24"/>
          <w:szCs w:val="24"/>
        </w:rPr>
      </w:pPr>
    </w:p>
    <w:p w14:paraId="25423CF0" w14:textId="77777777" w:rsidR="009A1D6C" w:rsidRDefault="009A1D6C" w:rsidP="009A1D6C">
      <w:pPr>
        <w:tabs>
          <w:tab w:val="left" w:pos="851"/>
          <w:tab w:val="left" w:pos="8222"/>
        </w:tabs>
        <w:ind w:left="851"/>
        <w:rPr>
          <w:sz w:val="24"/>
          <w:szCs w:val="24"/>
        </w:rPr>
      </w:pPr>
      <w:r>
        <w:rPr>
          <w:sz w:val="24"/>
          <w:szCs w:val="24"/>
        </w:rPr>
        <w:t xml:space="preserve">Irritation eller inflammation i øjet og/eller </w:t>
      </w:r>
      <w:r w:rsidRPr="001A6F3C">
        <w:rPr>
          <w:sz w:val="24"/>
          <w:szCs w:val="24"/>
        </w:rPr>
        <w:t>øjets omgivelser</w:t>
      </w:r>
      <w:r>
        <w:rPr>
          <w:sz w:val="24"/>
          <w:szCs w:val="24"/>
        </w:rPr>
        <w:t xml:space="preserve"> er set i meget sjældne tilfælde, især i form af forøget blinkefrekvens eller helt lukning af øjet, rødme i øjet eller ødem i </w:t>
      </w:r>
      <w:proofErr w:type="spellStart"/>
      <w:r>
        <w:rPr>
          <w:sz w:val="24"/>
          <w:szCs w:val="24"/>
        </w:rPr>
        <w:t>conjunctiva</w:t>
      </w:r>
      <w:proofErr w:type="spellEnd"/>
      <w:r>
        <w:rPr>
          <w:sz w:val="24"/>
          <w:szCs w:val="24"/>
        </w:rPr>
        <w:t xml:space="preserve"> – særligt hos hunde – fremgår det af bivirkningsindrapporteringer.</w:t>
      </w:r>
    </w:p>
    <w:p w14:paraId="79289B4D" w14:textId="77777777" w:rsidR="009A1D6C" w:rsidRPr="008665D9" w:rsidRDefault="009A1D6C" w:rsidP="009A1D6C">
      <w:pPr>
        <w:tabs>
          <w:tab w:val="left" w:pos="851"/>
          <w:tab w:val="left" w:pos="8222"/>
        </w:tabs>
        <w:ind w:left="851"/>
        <w:rPr>
          <w:sz w:val="24"/>
          <w:szCs w:val="24"/>
        </w:rPr>
      </w:pPr>
    </w:p>
    <w:p w14:paraId="25DACA31" w14:textId="77777777" w:rsidR="009A1D6C" w:rsidRPr="00A814B7" w:rsidRDefault="009A1D6C" w:rsidP="009A1D6C">
      <w:pPr>
        <w:ind w:left="900"/>
        <w:rPr>
          <w:szCs w:val="22"/>
        </w:rPr>
      </w:pPr>
      <w:r w:rsidRPr="006C76C4">
        <w:rPr>
          <w:szCs w:val="22"/>
        </w:rPr>
        <w:t>Hyppigheden af bivirkninger er defineret som</w:t>
      </w:r>
      <w:r w:rsidRPr="00A814B7">
        <w:rPr>
          <w:szCs w:val="22"/>
        </w:rPr>
        <w:t>:</w:t>
      </w:r>
    </w:p>
    <w:p w14:paraId="558B7EF5" w14:textId="77777777" w:rsidR="009A1D6C" w:rsidRPr="00A814B7" w:rsidRDefault="009A1D6C" w:rsidP="009A1D6C">
      <w:pPr>
        <w:ind w:left="900"/>
        <w:rPr>
          <w:szCs w:val="22"/>
        </w:rPr>
      </w:pPr>
      <w:r w:rsidRPr="00A814B7">
        <w:rPr>
          <w:szCs w:val="22"/>
        </w:rPr>
        <w:t>- Meget almindelig (</w:t>
      </w:r>
      <w:r>
        <w:rPr>
          <w:szCs w:val="22"/>
        </w:rPr>
        <w:t>flere</w:t>
      </w:r>
      <w:r w:rsidRPr="00A814B7">
        <w:rPr>
          <w:szCs w:val="22"/>
        </w:rPr>
        <w:t xml:space="preserve"> end 1 ud af 10 </w:t>
      </w:r>
      <w:r>
        <w:rPr>
          <w:szCs w:val="22"/>
        </w:rPr>
        <w:t xml:space="preserve">behandlede </w:t>
      </w:r>
      <w:r w:rsidRPr="00A814B7">
        <w:rPr>
          <w:szCs w:val="22"/>
        </w:rPr>
        <w:t>dyr, der viser bivirkninger i løbet af en behandling)</w:t>
      </w:r>
    </w:p>
    <w:p w14:paraId="63926FF1" w14:textId="77777777" w:rsidR="009A1D6C" w:rsidRDefault="009A1D6C" w:rsidP="009A1D6C">
      <w:pPr>
        <w:ind w:left="900"/>
        <w:rPr>
          <w:szCs w:val="22"/>
        </w:rPr>
      </w:pPr>
      <w:r w:rsidRPr="00A814B7">
        <w:rPr>
          <w:szCs w:val="22"/>
        </w:rPr>
        <w:t>- Almindelige (</w:t>
      </w:r>
      <w:r>
        <w:rPr>
          <w:szCs w:val="22"/>
        </w:rPr>
        <w:t>flere</w:t>
      </w:r>
      <w:r w:rsidRPr="00A814B7">
        <w:rPr>
          <w:szCs w:val="22"/>
        </w:rPr>
        <w:t xml:space="preserve"> end 1, men </w:t>
      </w:r>
      <w:r>
        <w:rPr>
          <w:szCs w:val="22"/>
        </w:rPr>
        <w:t>færre</w:t>
      </w:r>
      <w:r w:rsidRPr="00A814B7">
        <w:rPr>
          <w:szCs w:val="22"/>
        </w:rPr>
        <w:t xml:space="preserve"> end</w:t>
      </w:r>
      <w:r>
        <w:rPr>
          <w:szCs w:val="22"/>
        </w:rPr>
        <w:t xml:space="preserve"> 10 dyr af 100 behandlede dyr)</w:t>
      </w:r>
    </w:p>
    <w:p w14:paraId="03DD62D2" w14:textId="77777777" w:rsidR="009A1D6C" w:rsidRDefault="009A1D6C" w:rsidP="009A1D6C">
      <w:pPr>
        <w:ind w:left="900"/>
        <w:rPr>
          <w:szCs w:val="22"/>
        </w:rPr>
      </w:pPr>
      <w:r>
        <w:rPr>
          <w:szCs w:val="22"/>
        </w:rPr>
        <w:t>- Ikke almindelige</w:t>
      </w:r>
      <w:r w:rsidRPr="00A814B7">
        <w:rPr>
          <w:szCs w:val="22"/>
        </w:rPr>
        <w:t xml:space="preserve"> (</w:t>
      </w:r>
      <w:r>
        <w:rPr>
          <w:szCs w:val="22"/>
        </w:rPr>
        <w:t>flere</w:t>
      </w:r>
      <w:r w:rsidRPr="00A814B7">
        <w:rPr>
          <w:szCs w:val="22"/>
        </w:rPr>
        <w:t xml:space="preserve"> end 1, men </w:t>
      </w:r>
      <w:r>
        <w:rPr>
          <w:szCs w:val="22"/>
        </w:rPr>
        <w:t>færre</w:t>
      </w:r>
      <w:r w:rsidRPr="00A814B7">
        <w:rPr>
          <w:szCs w:val="22"/>
        </w:rPr>
        <w:t xml:space="preserve"> end 10 dyr </w:t>
      </w:r>
      <w:r>
        <w:rPr>
          <w:szCs w:val="22"/>
        </w:rPr>
        <w:t>af</w:t>
      </w:r>
      <w:r w:rsidRPr="00A814B7">
        <w:rPr>
          <w:szCs w:val="22"/>
        </w:rPr>
        <w:t xml:space="preserve"> 1.000 </w:t>
      </w:r>
      <w:r>
        <w:rPr>
          <w:szCs w:val="22"/>
        </w:rPr>
        <w:t xml:space="preserve">behandlede </w:t>
      </w:r>
      <w:r w:rsidRPr="00A814B7">
        <w:rPr>
          <w:szCs w:val="22"/>
        </w:rPr>
        <w:t>dyr)</w:t>
      </w:r>
    </w:p>
    <w:p w14:paraId="5F24C5D7" w14:textId="77777777" w:rsidR="009A1D6C" w:rsidRDefault="009A1D6C" w:rsidP="009A1D6C">
      <w:pPr>
        <w:ind w:left="900"/>
        <w:rPr>
          <w:szCs w:val="22"/>
        </w:rPr>
      </w:pPr>
      <w:r w:rsidRPr="00A814B7">
        <w:rPr>
          <w:szCs w:val="22"/>
        </w:rPr>
        <w:t>- Sjældne (</w:t>
      </w:r>
      <w:r>
        <w:rPr>
          <w:szCs w:val="22"/>
        </w:rPr>
        <w:t>flere</w:t>
      </w:r>
      <w:r w:rsidRPr="00A814B7">
        <w:rPr>
          <w:szCs w:val="22"/>
        </w:rPr>
        <w:t xml:space="preserve"> end 1, men </w:t>
      </w:r>
      <w:r>
        <w:rPr>
          <w:szCs w:val="22"/>
        </w:rPr>
        <w:t>færre</w:t>
      </w:r>
      <w:r w:rsidRPr="00A814B7">
        <w:rPr>
          <w:szCs w:val="22"/>
        </w:rPr>
        <w:t xml:space="preserve"> end 10 dyr ud af 10.000 </w:t>
      </w:r>
      <w:r>
        <w:rPr>
          <w:szCs w:val="22"/>
        </w:rPr>
        <w:t xml:space="preserve">behandlede </w:t>
      </w:r>
      <w:r w:rsidRPr="00A814B7">
        <w:rPr>
          <w:szCs w:val="22"/>
        </w:rPr>
        <w:t>dyr)</w:t>
      </w:r>
    </w:p>
    <w:p w14:paraId="20C6A1BF" w14:textId="77777777" w:rsidR="009A1D6C" w:rsidRPr="0068611C" w:rsidRDefault="009A1D6C" w:rsidP="009A1D6C">
      <w:pPr>
        <w:tabs>
          <w:tab w:val="left" w:pos="900"/>
          <w:tab w:val="left" w:pos="8222"/>
        </w:tabs>
        <w:ind w:left="851"/>
        <w:rPr>
          <w:sz w:val="24"/>
          <w:szCs w:val="24"/>
        </w:rPr>
      </w:pPr>
      <w:r w:rsidRPr="00A814B7">
        <w:rPr>
          <w:szCs w:val="22"/>
        </w:rPr>
        <w:t>- Meget sjælden (</w:t>
      </w:r>
      <w:r>
        <w:rPr>
          <w:szCs w:val="22"/>
        </w:rPr>
        <w:t>færre</w:t>
      </w:r>
      <w:r w:rsidRPr="00A814B7">
        <w:rPr>
          <w:szCs w:val="22"/>
        </w:rPr>
        <w:t xml:space="preserve"> end 1 dyr ud af 10.000 </w:t>
      </w:r>
      <w:r>
        <w:rPr>
          <w:szCs w:val="22"/>
        </w:rPr>
        <w:t xml:space="preserve">behandlede </w:t>
      </w:r>
      <w:r w:rsidRPr="00A814B7">
        <w:rPr>
          <w:szCs w:val="22"/>
        </w:rPr>
        <w:t>dyr, herunder isolerede rapporter)</w:t>
      </w:r>
      <w:r>
        <w:rPr>
          <w:szCs w:val="22"/>
        </w:rPr>
        <w:t>.</w:t>
      </w:r>
    </w:p>
    <w:p w14:paraId="5FB45C35" w14:textId="77777777" w:rsidR="009A1D6C" w:rsidRPr="0068611C" w:rsidRDefault="009A1D6C" w:rsidP="0068611C">
      <w:pPr>
        <w:tabs>
          <w:tab w:val="left" w:pos="851"/>
          <w:tab w:val="left" w:pos="8222"/>
        </w:tabs>
        <w:ind w:left="851"/>
        <w:rPr>
          <w:sz w:val="24"/>
          <w:szCs w:val="24"/>
        </w:rPr>
      </w:pPr>
    </w:p>
    <w:p w14:paraId="23B2A1A9" w14:textId="77777777" w:rsidR="005B0036" w:rsidRPr="00406EE7" w:rsidRDefault="005B0036" w:rsidP="005B0036">
      <w:pPr>
        <w:tabs>
          <w:tab w:val="left" w:pos="851"/>
          <w:tab w:val="left" w:pos="8222"/>
        </w:tabs>
        <w:ind w:left="851"/>
        <w:rPr>
          <w:sz w:val="24"/>
          <w:szCs w:val="24"/>
        </w:rPr>
      </w:pPr>
    </w:p>
    <w:p w14:paraId="16F09209" w14:textId="77777777"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14:paraId="642DB5D8" w14:textId="77777777" w:rsidR="0068611C" w:rsidRPr="0068611C" w:rsidRDefault="0068611C" w:rsidP="0068611C">
      <w:pPr>
        <w:tabs>
          <w:tab w:val="left" w:pos="851"/>
          <w:tab w:val="left" w:pos="8222"/>
        </w:tabs>
        <w:ind w:left="851"/>
        <w:rPr>
          <w:sz w:val="24"/>
          <w:szCs w:val="24"/>
        </w:rPr>
      </w:pPr>
      <w:bookmarkStart w:id="10" w:name="_Hlk41468558"/>
      <w:r w:rsidRPr="0068611C">
        <w:rPr>
          <w:sz w:val="24"/>
          <w:szCs w:val="24"/>
        </w:rPr>
        <w:t>Studier med rotter og kaniner viste ikke toksicitet hos drægtige hundyr. Lægemidlets sikkerhed under drægtighed og diegivning er ikke fastlagt hos tæver og hunkatte. Må kun anvendes i overensstemmelse med den ansvarlige dyrlæges vurdering af benefit-</w:t>
      </w:r>
      <w:proofErr w:type="spellStart"/>
      <w:r w:rsidRPr="0068611C">
        <w:rPr>
          <w:sz w:val="24"/>
          <w:szCs w:val="24"/>
        </w:rPr>
        <w:t>risk</w:t>
      </w:r>
      <w:proofErr w:type="spellEnd"/>
      <w:r w:rsidRPr="0068611C">
        <w:rPr>
          <w:sz w:val="24"/>
          <w:szCs w:val="24"/>
        </w:rPr>
        <w:t xml:space="preserve"> forholdet.</w:t>
      </w:r>
      <w:bookmarkEnd w:id="10"/>
    </w:p>
    <w:p w14:paraId="1264E74D" w14:textId="77777777" w:rsidR="005B0036" w:rsidRPr="0068611C" w:rsidRDefault="005B0036" w:rsidP="005B0036">
      <w:pPr>
        <w:tabs>
          <w:tab w:val="left" w:pos="851"/>
          <w:tab w:val="left" w:pos="8222"/>
        </w:tabs>
        <w:ind w:left="851"/>
        <w:rPr>
          <w:sz w:val="24"/>
          <w:szCs w:val="24"/>
        </w:rPr>
      </w:pPr>
    </w:p>
    <w:p w14:paraId="440A3D47" w14:textId="77777777" w:rsidR="005B0036" w:rsidRPr="0068611C" w:rsidRDefault="005B0036" w:rsidP="005B0036">
      <w:pPr>
        <w:tabs>
          <w:tab w:val="left" w:pos="851"/>
          <w:tab w:val="left" w:pos="8222"/>
        </w:tabs>
        <w:rPr>
          <w:b/>
          <w:sz w:val="24"/>
          <w:szCs w:val="24"/>
        </w:rPr>
      </w:pPr>
      <w:r w:rsidRPr="0068611C">
        <w:rPr>
          <w:b/>
          <w:sz w:val="24"/>
          <w:szCs w:val="24"/>
        </w:rPr>
        <w:t>4.8</w:t>
      </w:r>
      <w:r w:rsidRPr="0068611C">
        <w:rPr>
          <w:b/>
          <w:sz w:val="24"/>
          <w:szCs w:val="24"/>
        </w:rPr>
        <w:tab/>
        <w:t>Interaktion med andre lægemidler og andre former for interaktion</w:t>
      </w:r>
    </w:p>
    <w:p w14:paraId="6EEF33C5" w14:textId="64B99E20" w:rsidR="005B0036" w:rsidRPr="0068611C" w:rsidRDefault="0068611C" w:rsidP="005B0036">
      <w:pPr>
        <w:tabs>
          <w:tab w:val="left" w:pos="851"/>
          <w:tab w:val="left" w:pos="8222"/>
        </w:tabs>
        <w:ind w:left="851"/>
        <w:rPr>
          <w:sz w:val="24"/>
          <w:szCs w:val="24"/>
        </w:rPr>
      </w:pPr>
      <w:r w:rsidRPr="0068611C">
        <w:rPr>
          <w:sz w:val="24"/>
          <w:szCs w:val="24"/>
        </w:rPr>
        <w:t>Ingen kendte.</w:t>
      </w:r>
    </w:p>
    <w:p w14:paraId="3FF41042" w14:textId="77777777" w:rsidR="0068611C" w:rsidRPr="0068611C" w:rsidRDefault="0068611C" w:rsidP="005B0036">
      <w:pPr>
        <w:tabs>
          <w:tab w:val="left" w:pos="851"/>
          <w:tab w:val="left" w:pos="8222"/>
        </w:tabs>
        <w:ind w:left="851"/>
        <w:rPr>
          <w:sz w:val="24"/>
          <w:szCs w:val="24"/>
        </w:rPr>
      </w:pPr>
    </w:p>
    <w:p w14:paraId="69A1F637" w14:textId="77777777"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14:paraId="3BD00B15" w14:textId="783EAB1C" w:rsidR="0068611C" w:rsidRDefault="0068611C" w:rsidP="0068611C">
      <w:pPr>
        <w:tabs>
          <w:tab w:val="left" w:pos="851"/>
          <w:tab w:val="left" w:pos="8222"/>
        </w:tabs>
        <w:ind w:left="851"/>
        <w:rPr>
          <w:sz w:val="24"/>
          <w:szCs w:val="24"/>
        </w:rPr>
      </w:pPr>
      <w:bookmarkStart w:id="11" w:name="_Hlk42153850"/>
      <w:bookmarkStart w:id="12" w:name="_Hlk38533676"/>
      <w:proofErr w:type="spellStart"/>
      <w:r w:rsidRPr="0068611C">
        <w:rPr>
          <w:sz w:val="24"/>
          <w:szCs w:val="24"/>
        </w:rPr>
        <w:t>Okulær</w:t>
      </w:r>
      <w:proofErr w:type="spellEnd"/>
      <w:r w:rsidRPr="0068611C">
        <w:rPr>
          <w:sz w:val="24"/>
          <w:szCs w:val="24"/>
        </w:rPr>
        <w:t xml:space="preserve"> anvendelse.</w:t>
      </w:r>
    </w:p>
    <w:p w14:paraId="17373DE5" w14:textId="77777777" w:rsidR="0065151F" w:rsidRPr="0068611C" w:rsidRDefault="0065151F" w:rsidP="0068611C">
      <w:pPr>
        <w:tabs>
          <w:tab w:val="left" w:pos="851"/>
          <w:tab w:val="left" w:pos="8222"/>
        </w:tabs>
        <w:ind w:left="851"/>
        <w:rPr>
          <w:sz w:val="24"/>
          <w:szCs w:val="24"/>
        </w:rPr>
      </w:pPr>
    </w:p>
    <w:p w14:paraId="3745F747" w14:textId="02C5B0C1" w:rsidR="0068611C" w:rsidRPr="0068611C" w:rsidRDefault="0068611C" w:rsidP="0068611C">
      <w:pPr>
        <w:tabs>
          <w:tab w:val="left" w:pos="851"/>
          <w:tab w:val="left" w:pos="8222"/>
        </w:tabs>
        <w:ind w:left="851"/>
        <w:rPr>
          <w:sz w:val="24"/>
          <w:szCs w:val="24"/>
        </w:rPr>
      </w:pPr>
      <w:r w:rsidRPr="0068611C">
        <w:rPr>
          <w:sz w:val="24"/>
          <w:szCs w:val="24"/>
        </w:rPr>
        <w:t xml:space="preserve">Produktet skal administreres i de(t) påvirkede øje/øjne med en dosis på 2 øjendråber 3 til 4 gange </w:t>
      </w:r>
      <w:r w:rsidR="00B931CB">
        <w:rPr>
          <w:sz w:val="24"/>
          <w:szCs w:val="24"/>
        </w:rPr>
        <w:t>daglig</w:t>
      </w:r>
      <w:r w:rsidRPr="0068611C">
        <w:rPr>
          <w:sz w:val="24"/>
          <w:szCs w:val="24"/>
        </w:rPr>
        <w:t>.</w:t>
      </w:r>
    </w:p>
    <w:p w14:paraId="122C1FAF" w14:textId="77777777" w:rsidR="0068611C" w:rsidRPr="0068611C" w:rsidRDefault="0068611C" w:rsidP="0068611C">
      <w:pPr>
        <w:tabs>
          <w:tab w:val="left" w:pos="851"/>
          <w:tab w:val="left" w:pos="8222"/>
        </w:tabs>
        <w:ind w:left="851"/>
        <w:rPr>
          <w:sz w:val="24"/>
          <w:szCs w:val="24"/>
        </w:rPr>
      </w:pPr>
    </w:p>
    <w:p w14:paraId="41C83B97" w14:textId="28B9C7A6" w:rsidR="0068611C" w:rsidRPr="0068611C" w:rsidRDefault="0068611C" w:rsidP="0068611C">
      <w:pPr>
        <w:tabs>
          <w:tab w:val="left" w:pos="851"/>
          <w:tab w:val="left" w:pos="8222"/>
        </w:tabs>
        <w:ind w:left="851"/>
        <w:rPr>
          <w:sz w:val="24"/>
          <w:szCs w:val="24"/>
          <w:u w:val="single"/>
        </w:rPr>
      </w:pPr>
      <w:r w:rsidRPr="0068611C">
        <w:rPr>
          <w:sz w:val="24"/>
          <w:szCs w:val="24"/>
          <w:u w:val="single"/>
        </w:rPr>
        <w:t>Vejledning i åbning af beholderen og montering af dråbetælleren</w:t>
      </w:r>
    </w:p>
    <w:p w14:paraId="39A2E07B" w14:textId="77777777" w:rsidR="0068611C" w:rsidRPr="0068611C" w:rsidRDefault="0068611C" w:rsidP="0065151F">
      <w:pPr>
        <w:numPr>
          <w:ilvl w:val="0"/>
          <w:numId w:val="4"/>
        </w:numPr>
        <w:tabs>
          <w:tab w:val="left" w:pos="851"/>
          <w:tab w:val="left" w:pos="8222"/>
        </w:tabs>
        <w:ind w:left="1134" w:hanging="283"/>
        <w:rPr>
          <w:sz w:val="24"/>
          <w:szCs w:val="24"/>
        </w:rPr>
      </w:pPr>
      <w:r w:rsidRPr="0068611C">
        <w:rPr>
          <w:sz w:val="24"/>
          <w:szCs w:val="24"/>
        </w:rPr>
        <w:t>Vask hænderne grundigt med henblik på at undgå mikrobiel kontaminering af indholdet i hætteglasset.</w:t>
      </w:r>
    </w:p>
    <w:p w14:paraId="388A933E" w14:textId="77777777" w:rsidR="0068611C" w:rsidRPr="0068611C" w:rsidRDefault="0068611C" w:rsidP="0065151F">
      <w:pPr>
        <w:numPr>
          <w:ilvl w:val="0"/>
          <w:numId w:val="4"/>
        </w:numPr>
        <w:tabs>
          <w:tab w:val="left" w:pos="851"/>
          <w:tab w:val="left" w:pos="8222"/>
        </w:tabs>
        <w:ind w:left="1134" w:hanging="283"/>
        <w:rPr>
          <w:sz w:val="24"/>
          <w:szCs w:val="24"/>
        </w:rPr>
      </w:pPr>
      <w:r w:rsidRPr="0068611C">
        <w:rPr>
          <w:sz w:val="24"/>
          <w:szCs w:val="24"/>
        </w:rPr>
        <w:t>Vip metalkapslen op, og træk den helt af langs de forskårne linjer. Fjern derefter resten af metalforseglingen (billede 1).</w:t>
      </w:r>
    </w:p>
    <w:p w14:paraId="373F9315" w14:textId="77777777" w:rsidR="0068611C" w:rsidRPr="0068611C" w:rsidRDefault="0068611C" w:rsidP="0065151F">
      <w:pPr>
        <w:numPr>
          <w:ilvl w:val="0"/>
          <w:numId w:val="4"/>
        </w:numPr>
        <w:tabs>
          <w:tab w:val="left" w:pos="851"/>
          <w:tab w:val="left" w:pos="8222"/>
        </w:tabs>
        <w:ind w:left="1134" w:hanging="283"/>
        <w:rPr>
          <w:sz w:val="24"/>
          <w:szCs w:val="24"/>
        </w:rPr>
      </w:pPr>
      <w:r w:rsidRPr="0068611C">
        <w:rPr>
          <w:sz w:val="24"/>
          <w:szCs w:val="24"/>
        </w:rPr>
        <w:t>Fjern den orangefarvede prop (billede 2) fra hætteglasset.</w:t>
      </w:r>
    </w:p>
    <w:p w14:paraId="1CFA5324" w14:textId="77777777" w:rsidR="0068611C" w:rsidRPr="0068611C" w:rsidRDefault="0068611C" w:rsidP="0065151F">
      <w:pPr>
        <w:numPr>
          <w:ilvl w:val="0"/>
          <w:numId w:val="4"/>
        </w:numPr>
        <w:tabs>
          <w:tab w:val="left" w:pos="851"/>
          <w:tab w:val="left" w:pos="8222"/>
        </w:tabs>
        <w:ind w:left="1134" w:hanging="283"/>
        <w:rPr>
          <w:sz w:val="24"/>
          <w:szCs w:val="24"/>
        </w:rPr>
      </w:pPr>
      <w:r w:rsidRPr="0068611C">
        <w:rPr>
          <w:sz w:val="24"/>
          <w:szCs w:val="24"/>
        </w:rPr>
        <w:t>Undlad at berøre hætteglassets åbning, efter at proppen er blevet fjernet.</w:t>
      </w:r>
    </w:p>
    <w:bookmarkEnd w:id="11"/>
    <w:p w14:paraId="4A543CA2" w14:textId="77777777" w:rsidR="0068611C" w:rsidRPr="0068611C" w:rsidRDefault="0068611C" w:rsidP="0065151F">
      <w:pPr>
        <w:numPr>
          <w:ilvl w:val="0"/>
          <w:numId w:val="5"/>
        </w:numPr>
        <w:tabs>
          <w:tab w:val="left" w:pos="851"/>
          <w:tab w:val="left" w:pos="8222"/>
        </w:tabs>
        <w:ind w:left="1134" w:hanging="283"/>
        <w:rPr>
          <w:sz w:val="24"/>
          <w:szCs w:val="24"/>
        </w:rPr>
      </w:pPr>
      <w:r w:rsidRPr="0068611C">
        <w:rPr>
          <w:sz w:val="24"/>
          <w:szCs w:val="24"/>
        </w:rPr>
        <w:t>Tag dråbetælleren med den lille hvide skruehætte på toppen ud af posen uden at berøre den ende, der skal sættes på hætteglasset, sæt den fast (billede 3) på hætteglasset, og tag den derefter aldrig af igen.</w:t>
      </w:r>
    </w:p>
    <w:p w14:paraId="1CA6E14E" w14:textId="77777777" w:rsidR="0068611C" w:rsidRPr="0068611C" w:rsidRDefault="0068611C" w:rsidP="0065151F">
      <w:pPr>
        <w:numPr>
          <w:ilvl w:val="0"/>
          <w:numId w:val="5"/>
        </w:numPr>
        <w:tabs>
          <w:tab w:val="left" w:pos="851"/>
          <w:tab w:val="left" w:pos="8222"/>
        </w:tabs>
        <w:ind w:left="1134" w:hanging="283"/>
        <w:rPr>
          <w:sz w:val="24"/>
          <w:szCs w:val="24"/>
        </w:rPr>
      </w:pPr>
      <w:r w:rsidRPr="0068611C">
        <w:rPr>
          <w:sz w:val="24"/>
          <w:szCs w:val="24"/>
        </w:rPr>
        <w:t>Produktet er nu klar til brug (billede 4).</w:t>
      </w:r>
    </w:p>
    <w:p w14:paraId="491E27A1" w14:textId="1A982FF0" w:rsidR="0068611C" w:rsidRPr="0068611C" w:rsidRDefault="0068611C" w:rsidP="0026049C">
      <w:pPr>
        <w:tabs>
          <w:tab w:val="left" w:pos="851"/>
          <w:tab w:val="left" w:pos="8222"/>
        </w:tabs>
        <w:ind w:left="709"/>
        <w:rPr>
          <w:sz w:val="24"/>
          <w:szCs w:val="24"/>
        </w:rPr>
      </w:pPr>
      <w:r w:rsidRPr="0068611C">
        <w:rPr>
          <w:noProof/>
          <w:sz w:val="24"/>
          <w:szCs w:val="24"/>
        </w:rPr>
        <w:drawing>
          <wp:inline distT="0" distB="0" distL="0" distR="0" wp14:anchorId="2E0922DC" wp14:editId="034574A2">
            <wp:extent cx="2292350" cy="1308100"/>
            <wp:effectExtent l="0" t="0" r="0" b="635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308100"/>
                    </a:xfrm>
                    <a:prstGeom prst="rect">
                      <a:avLst/>
                    </a:prstGeom>
                    <a:noFill/>
                    <a:ln>
                      <a:noFill/>
                    </a:ln>
                  </pic:spPr>
                </pic:pic>
              </a:graphicData>
            </a:graphic>
          </wp:inline>
        </w:drawing>
      </w:r>
      <w:r w:rsidRPr="0068611C">
        <w:rPr>
          <w:sz w:val="24"/>
          <w:szCs w:val="24"/>
        </w:rPr>
        <w:t xml:space="preserve">               </w:t>
      </w:r>
      <w:r w:rsidRPr="0068611C">
        <w:rPr>
          <w:noProof/>
          <w:sz w:val="24"/>
          <w:szCs w:val="24"/>
        </w:rPr>
        <w:drawing>
          <wp:inline distT="0" distB="0" distL="0" distR="0" wp14:anchorId="2F8B1D4D" wp14:editId="4E1892DF">
            <wp:extent cx="2146300" cy="1651000"/>
            <wp:effectExtent l="0" t="0" r="635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300" cy="1651000"/>
                    </a:xfrm>
                    <a:prstGeom prst="rect">
                      <a:avLst/>
                    </a:prstGeom>
                    <a:noFill/>
                    <a:ln>
                      <a:noFill/>
                    </a:ln>
                  </pic:spPr>
                </pic:pic>
              </a:graphicData>
            </a:graphic>
          </wp:inline>
        </w:drawing>
      </w:r>
    </w:p>
    <w:p w14:paraId="0373F2F3" w14:textId="77777777" w:rsidR="0065151F" w:rsidRDefault="0065151F" w:rsidP="0068611C">
      <w:pPr>
        <w:tabs>
          <w:tab w:val="left" w:pos="851"/>
          <w:tab w:val="left" w:pos="8222"/>
        </w:tabs>
        <w:ind w:left="851"/>
        <w:rPr>
          <w:sz w:val="24"/>
          <w:szCs w:val="24"/>
          <w:u w:val="single"/>
        </w:rPr>
      </w:pPr>
      <w:bookmarkStart w:id="13" w:name="_Hlk57641300"/>
      <w:bookmarkStart w:id="14" w:name="_Hlk42153984"/>
    </w:p>
    <w:p w14:paraId="24E33178" w14:textId="225E9BAB" w:rsidR="0068611C" w:rsidRPr="0068611C" w:rsidRDefault="0068611C" w:rsidP="0068611C">
      <w:pPr>
        <w:tabs>
          <w:tab w:val="left" w:pos="851"/>
          <w:tab w:val="left" w:pos="8222"/>
        </w:tabs>
        <w:ind w:left="851"/>
        <w:rPr>
          <w:sz w:val="24"/>
          <w:szCs w:val="24"/>
        </w:rPr>
      </w:pPr>
      <w:r w:rsidRPr="0068611C">
        <w:rPr>
          <w:sz w:val="24"/>
          <w:szCs w:val="24"/>
          <w:u w:val="single"/>
        </w:rPr>
        <w:t>Vejledning vedrørende brugen</w:t>
      </w:r>
    </w:p>
    <w:p w14:paraId="3AED843D" w14:textId="77777777" w:rsidR="0068611C" w:rsidRPr="0068611C" w:rsidRDefault="0068611C" w:rsidP="0068611C">
      <w:pPr>
        <w:tabs>
          <w:tab w:val="left" w:pos="851"/>
          <w:tab w:val="left" w:pos="8222"/>
        </w:tabs>
        <w:ind w:left="851"/>
        <w:rPr>
          <w:sz w:val="24"/>
          <w:szCs w:val="24"/>
        </w:rPr>
      </w:pPr>
      <w:bookmarkStart w:id="15" w:name="_Hlk72305429"/>
      <w:r w:rsidRPr="0068611C">
        <w:rPr>
          <w:sz w:val="24"/>
          <w:szCs w:val="24"/>
        </w:rPr>
        <w:t xml:space="preserve">Fjern den lille hvide skruehætte for at administrere produktet. </w:t>
      </w:r>
      <w:bookmarkEnd w:id="15"/>
      <w:r w:rsidRPr="0068611C">
        <w:rPr>
          <w:sz w:val="24"/>
          <w:szCs w:val="24"/>
        </w:rPr>
        <w:t xml:space="preserve">Hold fast om hundens/kattens hoved i en let opadvendt position. Hold beholderen opret over øjet, men uden at berøre øjet. Lad hånden/lillefingeren hvile på hundens/kattens pande for at opretholde afstanden mellem beholderen og øjet. </w:t>
      </w:r>
      <w:bookmarkStart w:id="16" w:name="_Hlk57641497"/>
      <w:r w:rsidRPr="0068611C">
        <w:rPr>
          <w:sz w:val="24"/>
          <w:szCs w:val="24"/>
        </w:rPr>
        <w:t xml:space="preserve">Træk forsigtigt det påvirkede øjes øjenlåg nedad. Herved dannes der en lille lomme i øjenlåget. </w:t>
      </w:r>
      <w:bookmarkStart w:id="17" w:name="_Hlk72305007"/>
      <w:bookmarkEnd w:id="16"/>
      <w:r w:rsidRPr="0068611C">
        <w:rPr>
          <w:sz w:val="24"/>
          <w:szCs w:val="24"/>
        </w:rPr>
        <w:t xml:space="preserve">Tryk let på dråbetælleren for at administrere to dråber ned i </w:t>
      </w:r>
      <w:bookmarkStart w:id="18" w:name="_Hlk57641514"/>
      <w:r w:rsidRPr="0068611C">
        <w:rPr>
          <w:sz w:val="24"/>
          <w:szCs w:val="24"/>
        </w:rPr>
        <w:t>lommen i øjenlåget, som du har lavet</w:t>
      </w:r>
      <w:bookmarkEnd w:id="18"/>
      <w:r w:rsidRPr="0068611C">
        <w:rPr>
          <w:sz w:val="24"/>
          <w:szCs w:val="24"/>
        </w:rPr>
        <w:t>.</w:t>
      </w:r>
    </w:p>
    <w:p w14:paraId="44F6E21D" w14:textId="77777777" w:rsidR="0068611C" w:rsidRPr="0068611C" w:rsidRDefault="0068611C" w:rsidP="0068611C">
      <w:pPr>
        <w:tabs>
          <w:tab w:val="left" w:pos="851"/>
          <w:tab w:val="left" w:pos="8222"/>
        </w:tabs>
        <w:ind w:left="851"/>
        <w:rPr>
          <w:sz w:val="24"/>
          <w:szCs w:val="24"/>
        </w:rPr>
      </w:pPr>
      <w:bookmarkStart w:id="19" w:name="_Hlk72305335"/>
      <w:bookmarkEnd w:id="17"/>
      <w:r w:rsidRPr="0068611C">
        <w:rPr>
          <w:sz w:val="24"/>
          <w:szCs w:val="24"/>
        </w:rPr>
        <w:t xml:space="preserve">Vær forsigtig med ikke at berøre spidsen på dråbetælleren efter åbning af beholderen, og sæt den hvide hætte på igen efter brug. </w:t>
      </w:r>
      <w:bookmarkEnd w:id="19"/>
      <w:r w:rsidRPr="0068611C">
        <w:rPr>
          <w:sz w:val="24"/>
          <w:szCs w:val="24"/>
        </w:rPr>
        <w:t>Læg beholderen tilbage i kartonen i oprejst position og opbevar produktet utilgængeligt for børn indtil næste administration.</w:t>
      </w:r>
    </w:p>
    <w:bookmarkEnd w:id="13"/>
    <w:p w14:paraId="4E4D5717" w14:textId="77777777" w:rsidR="0068611C" w:rsidRPr="0068611C" w:rsidRDefault="0068611C" w:rsidP="0068611C">
      <w:pPr>
        <w:tabs>
          <w:tab w:val="left" w:pos="851"/>
          <w:tab w:val="left" w:pos="8222"/>
        </w:tabs>
        <w:ind w:left="851"/>
        <w:rPr>
          <w:sz w:val="24"/>
          <w:szCs w:val="24"/>
        </w:rPr>
      </w:pPr>
    </w:p>
    <w:p w14:paraId="0812DE0F" w14:textId="77777777" w:rsidR="0068611C" w:rsidRPr="0068611C" w:rsidRDefault="0068611C" w:rsidP="0068611C">
      <w:pPr>
        <w:tabs>
          <w:tab w:val="left" w:pos="851"/>
          <w:tab w:val="left" w:pos="8222"/>
        </w:tabs>
        <w:ind w:left="851"/>
        <w:rPr>
          <w:sz w:val="24"/>
          <w:szCs w:val="24"/>
        </w:rPr>
      </w:pPr>
      <w:bookmarkStart w:id="20" w:name="_Hlk42153876"/>
      <w:r w:rsidRPr="0068611C">
        <w:rPr>
          <w:sz w:val="24"/>
          <w:szCs w:val="24"/>
        </w:rPr>
        <w:t xml:space="preserve">Behandlingen bør fortsættes i overensstemmelse med dyrlægens anbefalinger. </w:t>
      </w:r>
      <w:bookmarkEnd w:id="20"/>
    </w:p>
    <w:p w14:paraId="56DD8A9D" w14:textId="77777777" w:rsidR="0068611C" w:rsidRPr="0068611C" w:rsidRDefault="0068611C" w:rsidP="0068611C">
      <w:pPr>
        <w:tabs>
          <w:tab w:val="left" w:pos="851"/>
          <w:tab w:val="left" w:pos="8222"/>
        </w:tabs>
        <w:ind w:left="851"/>
        <w:rPr>
          <w:sz w:val="24"/>
          <w:szCs w:val="24"/>
        </w:rPr>
      </w:pPr>
      <w:r w:rsidRPr="0068611C">
        <w:rPr>
          <w:sz w:val="24"/>
          <w:szCs w:val="24"/>
        </w:rPr>
        <w:t xml:space="preserve">Hvis der er tale om kombinationsbehandling med andre øjenprodukter, skal der gå mindst 5 til 10 minutter mellem behandlingerne. Hvis behandlingen kombineres med ikke-vandige, olieholdige øjenprodukter, skal </w:t>
      </w:r>
      <w:proofErr w:type="spellStart"/>
      <w:r w:rsidRPr="0068611C">
        <w:rPr>
          <w:sz w:val="24"/>
          <w:szCs w:val="24"/>
        </w:rPr>
        <w:t>acetylcystein</w:t>
      </w:r>
      <w:proofErr w:type="spellEnd"/>
      <w:r w:rsidRPr="0068611C">
        <w:rPr>
          <w:sz w:val="24"/>
          <w:szCs w:val="24"/>
        </w:rPr>
        <w:t xml:space="preserve"> øjendråber administreres først.</w:t>
      </w:r>
      <w:bookmarkEnd w:id="12"/>
      <w:bookmarkEnd w:id="14"/>
    </w:p>
    <w:p w14:paraId="20B44334" w14:textId="77777777" w:rsidR="005B0036" w:rsidRPr="00406EE7" w:rsidRDefault="005B0036" w:rsidP="005B0036">
      <w:pPr>
        <w:tabs>
          <w:tab w:val="left" w:pos="851"/>
          <w:tab w:val="left" w:pos="8222"/>
        </w:tabs>
        <w:ind w:left="851"/>
        <w:rPr>
          <w:sz w:val="24"/>
          <w:szCs w:val="24"/>
        </w:rPr>
      </w:pPr>
    </w:p>
    <w:p w14:paraId="3E82EA32" w14:textId="77777777"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14:paraId="3F5F64DE" w14:textId="547ED82D" w:rsidR="005B0036" w:rsidRPr="00406EE7" w:rsidRDefault="00764F8C" w:rsidP="00764F8C">
      <w:pPr>
        <w:tabs>
          <w:tab w:val="left" w:pos="851"/>
          <w:tab w:val="left" w:pos="8222"/>
        </w:tabs>
        <w:ind w:left="851"/>
        <w:rPr>
          <w:sz w:val="24"/>
          <w:szCs w:val="24"/>
        </w:rPr>
      </w:pPr>
      <w:r w:rsidRPr="00764F8C">
        <w:rPr>
          <w:sz w:val="24"/>
          <w:szCs w:val="24"/>
        </w:rPr>
        <w:t>Ingen kendte</w:t>
      </w:r>
      <w:r>
        <w:rPr>
          <w:sz w:val="24"/>
          <w:szCs w:val="24"/>
        </w:rPr>
        <w:t>.</w:t>
      </w:r>
    </w:p>
    <w:p w14:paraId="49AD7748" w14:textId="77777777" w:rsidR="005B0036" w:rsidRPr="00406EE7" w:rsidRDefault="005B0036" w:rsidP="005B0036">
      <w:pPr>
        <w:tabs>
          <w:tab w:val="left" w:pos="851"/>
          <w:tab w:val="left" w:pos="8222"/>
        </w:tabs>
        <w:ind w:left="851"/>
        <w:rPr>
          <w:sz w:val="24"/>
          <w:szCs w:val="24"/>
        </w:rPr>
      </w:pPr>
    </w:p>
    <w:p w14:paraId="1EC5EECF" w14:textId="77777777" w:rsidR="005B0036" w:rsidRPr="00764F8C" w:rsidRDefault="005B0036" w:rsidP="005B0036">
      <w:pPr>
        <w:tabs>
          <w:tab w:val="left" w:pos="851"/>
          <w:tab w:val="left" w:pos="8222"/>
        </w:tabs>
        <w:rPr>
          <w:b/>
          <w:sz w:val="24"/>
          <w:szCs w:val="24"/>
        </w:rPr>
      </w:pPr>
      <w:r w:rsidRPr="00764F8C">
        <w:rPr>
          <w:b/>
          <w:sz w:val="24"/>
          <w:szCs w:val="24"/>
        </w:rPr>
        <w:t>4.11</w:t>
      </w:r>
      <w:r w:rsidRPr="00764F8C">
        <w:rPr>
          <w:b/>
          <w:sz w:val="24"/>
          <w:szCs w:val="24"/>
        </w:rPr>
        <w:tab/>
        <w:t>Tilbageholdelsestid</w:t>
      </w:r>
    </w:p>
    <w:p w14:paraId="7BCC5826" w14:textId="77777777" w:rsidR="00764F8C" w:rsidRPr="00764F8C" w:rsidRDefault="00764F8C" w:rsidP="00764F8C">
      <w:pPr>
        <w:pStyle w:val="Sidehoved"/>
        <w:tabs>
          <w:tab w:val="left" w:pos="8222"/>
        </w:tabs>
        <w:ind w:left="851"/>
        <w:rPr>
          <w:szCs w:val="24"/>
        </w:rPr>
      </w:pPr>
      <w:r w:rsidRPr="00764F8C">
        <w:rPr>
          <w:szCs w:val="24"/>
        </w:rPr>
        <w:t>Ikke relevant.</w:t>
      </w:r>
    </w:p>
    <w:p w14:paraId="541D2D05" w14:textId="77777777" w:rsidR="005B0036" w:rsidRPr="00764F8C" w:rsidRDefault="005B0036" w:rsidP="005B0036">
      <w:pPr>
        <w:pStyle w:val="Sidehoved"/>
        <w:tabs>
          <w:tab w:val="clear" w:pos="4819"/>
          <w:tab w:val="left" w:pos="8222"/>
        </w:tabs>
        <w:ind w:left="851"/>
        <w:rPr>
          <w:szCs w:val="24"/>
        </w:rPr>
      </w:pPr>
    </w:p>
    <w:p w14:paraId="7E54E95C" w14:textId="77777777" w:rsidR="005B0036" w:rsidRPr="00764F8C" w:rsidRDefault="005B0036" w:rsidP="005B0036">
      <w:pPr>
        <w:tabs>
          <w:tab w:val="left" w:pos="851"/>
          <w:tab w:val="left" w:pos="8222"/>
        </w:tabs>
        <w:ind w:left="851"/>
        <w:rPr>
          <w:sz w:val="24"/>
          <w:szCs w:val="24"/>
        </w:rPr>
      </w:pPr>
    </w:p>
    <w:p w14:paraId="1A8978BE" w14:textId="228B5C31" w:rsidR="005B0036" w:rsidRPr="00764F8C" w:rsidRDefault="005B0036" w:rsidP="005B0036">
      <w:pPr>
        <w:tabs>
          <w:tab w:val="left" w:pos="8222"/>
        </w:tabs>
        <w:ind w:left="851" w:hanging="851"/>
        <w:rPr>
          <w:b/>
          <w:sz w:val="24"/>
          <w:szCs w:val="24"/>
        </w:rPr>
      </w:pPr>
      <w:r w:rsidRPr="00764F8C">
        <w:rPr>
          <w:b/>
          <w:sz w:val="24"/>
          <w:szCs w:val="24"/>
        </w:rPr>
        <w:t>5.</w:t>
      </w:r>
      <w:r w:rsidRPr="00764F8C">
        <w:rPr>
          <w:b/>
          <w:sz w:val="24"/>
          <w:szCs w:val="24"/>
        </w:rPr>
        <w:tab/>
        <w:t>FARMAKOLOGISKE EGENSKABER</w:t>
      </w:r>
    </w:p>
    <w:p w14:paraId="26E9D07D" w14:textId="77777777" w:rsidR="005B0036" w:rsidRPr="00764F8C" w:rsidRDefault="005B0036" w:rsidP="005B0036">
      <w:pPr>
        <w:tabs>
          <w:tab w:val="left" w:pos="8222"/>
        </w:tabs>
        <w:ind w:left="851"/>
        <w:rPr>
          <w:sz w:val="24"/>
          <w:szCs w:val="24"/>
        </w:rPr>
      </w:pPr>
    </w:p>
    <w:p w14:paraId="7BDD3DFF" w14:textId="5681CB76" w:rsidR="00764F8C" w:rsidRPr="00764F8C" w:rsidRDefault="00764F8C" w:rsidP="00764F8C">
      <w:pPr>
        <w:tabs>
          <w:tab w:val="left" w:pos="8222"/>
        </w:tabs>
        <w:ind w:left="851"/>
        <w:rPr>
          <w:szCs w:val="22"/>
        </w:rPr>
      </w:pPr>
      <w:proofErr w:type="spellStart"/>
      <w:r w:rsidRPr="00764F8C">
        <w:rPr>
          <w:szCs w:val="22"/>
        </w:rPr>
        <w:t>ATCvet</w:t>
      </w:r>
      <w:proofErr w:type="spellEnd"/>
      <w:r w:rsidRPr="00764F8C">
        <w:rPr>
          <w:szCs w:val="22"/>
        </w:rPr>
        <w:t>-kode: QS01XA08</w:t>
      </w:r>
      <w:r>
        <w:rPr>
          <w:szCs w:val="22"/>
        </w:rPr>
        <w:t xml:space="preserve">. </w:t>
      </w:r>
      <w:r w:rsidRPr="00764F8C">
        <w:rPr>
          <w:szCs w:val="22"/>
        </w:rPr>
        <w:t xml:space="preserve">Andre oftalmologiske lægemidler, </w:t>
      </w:r>
      <w:proofErr w:type="spellStart"/>
      <w:r w:rsidRPr="00764F8C">
        <w:rPr>
          <w:szCs w:val="22"/>
        </w:rPr>
        <w:t>acetylcystein</w:t>
      </w:r>
      <w:proofErr w:type="spellEnd"/>
      <w:r>
        <w:rPr>
          <w:szCs w:val="22"/>
        </w:rPr>
        <w:t>.</w:t>
      </w:r>
    </w:p>
    <w:p w14:paraId="00F483E2" w14:textId="77777777" w:rsidR="005B0036" w:rsidRPr="00764F8C" w:rsidRDefault="005B0036" w:rsidP="005B0036">
      <w:pPr>
        <w:tabs>
          <w:tab w:val="left" w:pos="8222"/>
        </w:tabs>
        <w:ind w:left="851"/>
        <w:rPr>
          <w:sz w:val="24"/>
          <w:szCs w:val="24"/>
        </w:rPr>
      </w:pPr>
    </w:p>
    <w:p w14:paraId="3F74329E" w14:textId="7775A051" w:rsidR="005B0036" w:rsidRPr="00764F8C" w:rsidRDefault="005B0036" w:rsidP="005B0036">
      <w:pPr>
        <w:tabs>
          <w:tab w:val="left" w:pos="851"/>
          <w:tab w:val="left" w:pos="8222"/>
        </w:tabs>
        <w:rPr>
          <w:b/>
          <w:sz w:val="24"/>
          <w:szCs w:val="24"/>
        </w:rPr>
      </w:pPr>
      <w:r w:rsidRPr="00764F8C">
        <w:rPr>
          <w:b/>
          <w:sz w:val="24"/>
          <w:szCs w:val="24"/>
        </w:rPr>
        <w:t>5.1</w:t>
      </w:r>
      <w:r w:rsidRPr="00764F8C">
        <w:rPr>
          <w:b/>
          <w:sz w:val="24"/>
          <w:szCs w:val="24"/>
        </w:rPr>
        <w:tab/>
      </w:r>
      <w:proofErr w:type="spellStart"/>
      <w:r w:rsidRPr="00764F8C">
        <w:rPr>
          <w:b/>
          <w:sz w:val="24"/>
          <w:szCs w:val="24"/>
        </w:rPr>
        <w:t>Farmakodynamiske</w:t>
      </w:r>
      <w:proofErr w:type="spellEnd"/>
      <w:r w:rsidRPr="00764F8C">
        <w:rPr>
          <w:b/>
          <w:sz w:val="24"/>
          <w:szCs w:val="24"/>
        </w:rPr>
        <w:t xml:space="preserve"> egenskaber</w:t>
      </w:r>
    </w:p>
    <w:p w14:paraId="099ACE71" w14:textId="77777777" w:rsidR="00E75729" w:rsidRPr="00E75729" w:rsidRDefault="00E75729" w:rsidP="00E75729">
      <w:pPr>
        <w:tabs>
          <w:tab w:val="left" w:pos="851"/>
          <w:tab w:val="left" w:pos="8222"/>
        </w:tabs>
        <w:ind w:left="851"/>
        <w:rPr>
          <w:sz w:val="24"/>
          <w:szCs w:val="24"/>
        </w:rPr>
      </w:pPr>
      <w:bookmarkStart w:id="21" w:name="_Hlk41457880"/>
      <w:proofErr w:type="spellStart"/>
      <w:r w:rsidRPr="00E75729">
        <w:rPr>
          <w:sz w:val="24"/>
          <w:szCs w:val="24"/>
        </w:rPr>
        <w:lastRenderedPageBreak/>
        <w:t>Acetylcystein</w:t>
      </w:r>
      <w:proofErr w:type="spellEnd"/>
      <w:r w:rsidRPr="00E75729">
        <w:rPr>
          <w:sz w:val="24"/>
          <w:szCs w:val="24"/>
        </w:rPr>
        <w:t xml:space="preserve"> er et </w:t>
      </w:r>
      <w:proofErr w:type="spellStart"/>
      <w:r w:rsidRPr="00E75729">
        <w:rPr>
          <w:sz w:val="24"/>
          <w:szCs w:val="24"/>
        </w:rPr>
        <w:t>mukolytisk</w:t>
      </w:r>
      <w:proofErr w:type="spellEnd"/>
      <w:r w:rsidRPr="00E75729">
        <w:rPr>
          <w:sz w:val="24"/>
          <w:szCs w:val="24"/>
        </w:rPr>
        <w:t xml:space="preserve"> og </w:t>
      </w:r>
      <w:proofErr w:type="spellStart"/>
      <w:r w:rsidRPr="00E75729">
        <w:rPr>
          <w:sz w:val="24"/>
          <w:szCs w:val="24"/>
        </w:rPr>
        <w:t>proteolytisk</w:t>
      </w:r>
      <w:proofErr w:type="spellEnd"/>
      <w:r w:rsidRPr="00E75729">
        <w:rPr>
          <w:sz w:val="24"/>
          <w:szCs w:val="24"/>
        </w:rPr>
        <w:t xml:space="preserve"> middel. N-</w:t>
      </w:r>
      <w:proofErr w:type="spellStart"/>
      <w:r w:rsidRPr="00E75729">
        <w:rPr>
          <w:sz w:val="24"/>
          <w:szCs w:val="24"/>
        </w:rPr>
        <w:t>acetylcystein</w:t>
      </w:r>
      <w:proofErr w:type="spellEnd"/>
      <w:r w:rsidRPr="00E75729">
        <w:rPr>
          <w:sz w:val="24"/>
          <w:szCs w:val="24"/>
        </w:rPr>
        <w:t xml:space="preserve"> er et derivat af aminosyren L-</w:t>
      </w:r>
      <w:proofErr w:type="spellStart"/>
      <w:r w:rsidRPr="00E75729">
        <w:rPr>
          <w:sz w:val="24"/>
          <w:szCs w:val="24"/>
        </w:rPr>
        <w:t>cystein</w:t>
      </w:r>
      <w:proofErr w:type="spellEnd"/>
      <w:r w:rsidRPr="00E75729">
        <w:rPr>
          <w:sz w:val="24"/>
          <w:szCs w:val="24"/>
        </w:rPr>
        <w:t xml:space="preserve"> og hæmmer </w:t>
      </w:r>
      <w:proofErr w:type="spellStart"/>
      <w:r w:rsidRPr="00E75729">
        <w:rPr>
          <w:sz w:val="24"/>
          <w:szCs w:val="24"/>
        </w:rPr>
        <w:t>kollagenase</w:t>
      </w:r>
      <w:proofErr w:type="spellEnd"/>
      <w:r w:rsidRPr="00E75729">
        <w:rPr>
          <w:sz w:val="24"/>
          <w:szCs w:val="24"/>
        </w:rPr>
        <w:t xml:space="preserve"> irreversibelt ved at reducere </w:t>
      </w:r>
      <w:proofErr w:type="spellStart"/>
      <w:r w:rsidRPr="00E75729">
        <w:rPr>
          <w:sz w:val="24"/>
          <w:szCs w:val="24"/>
        </w:rPr>
        <w:t>disulfidbindinger</w:t>
      </w:r>
      <w:proofErr w:type="spellEnd"/>
      <w:r w:rsidRPr="00E75729">
        <w:rPr>
          <w:sz w:val="24"/>
          <w:szCs w:val="24"/>
        </w:rPr>
        <w:t xml:space="preserve"> og </w:t>
      </w:r>
      <w:proofErr w:type="spellStart"/>
      <w:r w:rsidRPr="00E75729">
        <w:rPr>
          <w:sz w:val="24"/>
          <w:szCs w:val="24"/>
        </w:rPr>
        <w:t>chelatere</w:t>
      </w:r>
      <w:proofErr w:type="spellEnd"/>
      <w:r w:rsidRPr="00E75729">
        <w:rPr>
          <w:sz w:val="24"/>
          <w:szCs w:val="24"/>
        </w:rPr>
        <w:t xml:space="preserve"> calcium og zink. Det hæmmer også produktionen af matrixmetalloproteinase-9 (MMP-9) i hornhindens epitelceller.</w:t>
      </w:r>
    </w:p>
    <w:p w14:paraId="12EE6BCB" w14:textId="77777777" w:rsidR="00E75729" w:rsidRPr="00E75729" w:rsidRDefault="00E75729" w:rsidP="00E75729">
      <w:pPr>
        <w:tabs>
          <w:tab w:val="left" w:pos="851"/>
          <w:tab w:val="left" w:pos="8222"/>
        </w:tabs>
        <w:ind w:left="851"/>
        <w:rPr>
          <w:bCs/>
          <w:sz w:val="24"/>
          <w:szCs w:val="24"/>
        </w:rPr>
      </w:pPr>
      <w:bookmarkStart w:id="22" w:name="_Hlk41467748"/>
      <w:bookmarkEnd w:id="21"/>
      <w:r w:rsidRPr="00E75729">
        <w:rPr>
          <w:sz w:val="24"/>
          <w:szCs w:val="24"/>
        </w:rPr>
        <w:t xml:space="preserve">Selv om </w:t>
      </w:r>
      <w:proofErr w:type="spellStart"/>
      <w:r w:rsidRPr="00E75729">
        <w:rPr>
          <w:sz w:val="24"/>
          <w:szCs w:val="24"/>
        </w:rPr>
        <w:t>MMP'er</w:t>
      </w:r>
      <w:proofErr w:type="spellEnd"/>
      <w:r w:rsidRPr="00E75729">
        <w:rPr>
          <w:sz w:val="24"/>
          <w:szCs w:val="24"/>
        </w:rPr>
        <w:t xml:space="preserve"> spiller en rolle i den indledende heling af ulcus </w:t>
      </w:r>
      <w:proofErr w:type="spellStart"/>
      <w:r w:rsidRPr="00E75729">
        <w:rPr>
          <w:sz w:val="24"/>
          <w:szCs w:val="24"/>
        </w:rPr>
        <w:t>cornea</w:t>
      </w:r>
      <w:proofErr w:type="spellEnd"/>
      <w:r w:rsidRPr="00E75729">
        <w:rPr>
          <w:sz w:val="24"/>
          <w:szCs w:val="24"/>
        </w:rPr>
        <w:t xml:space="preserve">, er en nedregulering nødvendig for at forebygge nedbrydning af </w:t>
      </w:r>
      <w:proofErr w:type="spellStart"/>
      <w:r w:rsidRPr="00E75729">
        <w:rPr>
          <w:sz w:val="24"/>
          <w:szCs w:val="24"/>
        </w:rPr>
        <w:t>cornea</w:t>
      </w:r>
      <w:proofErr w:type="spellEnd"/>
      <w:r w:rsidRPr="00E75729">
        <w:rPr>
          <w:sz w:val="24"/>
          <w:szCs w:val="24"/>
        </w:rPr>
        <w:t xml:space="preserve"> og sikre heling af ulcus </w:t>
      </w:r>
      <w:proofErr w:type="spellStart"/>
      <w:r w:rsidRPr="00E75729">
        <w:rPr>
          <w:sz w:val="24"/>
          <w:szCs w:val="24"/>
        </w:rPr>
        <w:t>cornea</w:t>
      </w:r>
      <w:proofErr w:type="spellEnd"/>
      <w:r w:rsidRPr="00E75729">
        <w:rPr>
          <w:sz w:val="24"/>
          <w:szCs w:val="24"/>
        </w:rPr>
        <w:t>.</w:t>
      </w:r>
    </w:p>
    <w:bookmarkEnd w:id="22"/>
    <w:p w14:paraId="5FA9FAB3" w14:textId="77777777" w:rsidR="00E75729" w:rsidRPr="00E75729" w:rsidRDefault="00E75729" w:rsidP="00E75729">
      <w:pPr>
        <w:tabs>
          <w:tab w:val="left" w:pos="851"/>
          <w:tab w:val="left" w:pos="8222"/>
        </w:tabs>
        <w:ind w:left="851"/>
        <w:rPr>
          <w:sz w:val="24"/>
          <w:szCs w:val="24"/>
        </w:rPr>
      </w:pPr>
      <w:r w:rsidRPr="00E75729">
        <w:rPr>
          <w:sz w:val="24"/>
          <w:szCs w:val="24"/>
        </w:rPr>
        <w:t>Hjælpestoffet dextran sikrer god diffusion og forlænget kontakttid med de aktive indholdsstoffer.</w:t>
      </w:r>
    </w:p>
    <w:p w14:paraId="02C28982" w14:textId="77777777" w:rsidR="005B0036" w:rsidRPr="00764F8C" w:rsidRDefault="005B0036" w:rsidP="005B0036">
      <w:pPr>
        <w:tabs>
          <w:tab w:val="left" w:pos="851"/>
          <w:tab w:val="left" w:pos="8222"/>
        </w:tabs>
        <w:ind w:left="851"/>
        <w:rPr>
          <w:sz w:val="24"/>
          <w:szCs w:val="24"/>
        </w:rPr>
      </w:pPr>
    </w:p>
    <w:p w14:paraId="70CB6DDF" w14:textId="77777777" w:rsidR="005B0036" w:rsidRPr="00764F8C" w:rsidRDefault="005B0036" w:rsidP="005B0036">
      <w:pPr>
        <w:tabs>
          <w:tab w:val="left" w:pos="851"/>
          <w:tab w:val="left" w:pos="8222"/>
        </w:tabs>
        <w:rPr>
          <w:b/>
          <w:sz w:val="24"/>
          <w:szCs w:val="24"/>
        </w:rPr>
      </w:pPr>
      <w:r w:rsidRPr="00764F8C">
        <w:rPr>
          <w:b/>
          <w:sz w:val="24"/>
          <w:szCs w:val="24"/>
        </w:rPr>
        <w:t>5.2</w:t>
      </w:r>
      <w:r w:rsidRPr="00764F8C">
        <w:rPr>
          <w:b/>
          <w:sz w:val="24"/>
          <w:szCs w:val="24"/>
        </w:rPr>
        <w:tab/>
      </w:r>
      <w:proofErr w:type="spellStart"/>
      <w:r w:rsidRPr="00764F8C">
        <w:rPr>
          <w:b/>
          <w:sz w:val="24"/>
          <w:szCs w:val="24"/>
        </w:rPr>
        <w:t>Farmakokinetiske</w:t>
      </w:r>
      <w:proofErr w:type="spellEnd"/>
      <w:r w:rsidRPr="00764F8C">
        <w:rPr>
          <w:b/>
          <w:sz w:val="24"/>
          <w:szCs w:val="24"/>
        </w:rPr>
        <w:t xml:space="preserve"> egenskaber</w:t>
      </w:r>
    </w:p>
    <w:p w14:paraId="463FB859" w14:textId="77777777" w:rsidR="00E75729" w:rsidRPr="00E75729" w:rsidRDefault="00E75729" w:rsidP="00E75729">
      <w:pPr>
        <w:tabs>
          <w:tab w:val="left" w:pos="851"/>
          <w:tab w:val="left" w:pos="8222"/>
        </w:tabs>
        <w:ind w:left="851"/>
        <w:rPr>
          <w:sz w:val="24"/>
          <w:szCs w:val="24"/>
        </w:rPr>
      </w:pPr>
      <w:r w:rsidRPr="00E75729">
        <w:rPr>
          <w:sz w:val="24"/>
          <w:szCs w:val="24"/>
        </w:rPr>
        <w:t xml:space="preserve">Med anvendelse af radioaktivt mærket </w:t>
      </w:r>
      <w:proofErr w:type="spellStart"/>
      <w:r w:rsidRPr="00E75729">
        <w:rPr>
          <w:sz w:val="24"/>
          <w:szCs w:val="24"/>
        </w:rPr>
        <w:t>cystein</w:t>
      </w:r>
      <w:proofErr w:type="spellEnd"/>
      <w:r w:rsidRPr="00E75729">
        <w:rPr>
          <w:sz w:val="24"/>
          <w:szCs w:val="24"/>
        </w:rPr>
        <w:t xml:space="preserve"> påviste et studie, at </w:t>
      </w:r>
      <w:proofErr w:type="spellStart"/>
      <w:r w:rsidRPr="00E75729">
        <w:rPr>
          <w:sz w:val="24"/>
          <w:szCs w:val="24"/>
        </w:rPr>
        <w:t>acetylcystein</w:t>
      </w:r>
      <w:proofErr w:type="spellEnd"/>
      <w:r w:rsidRPr="00E75729">
        <w:rPr>
          <w:sz w:val="24"/>
          <w:szCs w:val="24"/>
        </w:rPr>
        <w:t xml:space="preserve"> </w:t>
      </w:r>
      <w:proofErr w:type="spellStart"/>
      <w:r w:rsidRPr="00E75729">
        <w:rPr>
          <w:sz w:val="24"/>
          <w:szCs w:val="24"/>
        </w:rPr>
        <w:t>difunderer</w:t>
      </w:r>
      <w:proofErr w:type="spellEnd"/>
      <w:r w:rsidRPr="00E75729">
        <w:rPr>
          <w:sz w:val="24"/>
          <w:szCs w:val="24"/>
        </w:rPr>
        <w:t xml:space="preserve"> på hornhinde- og øjenkammervæskeniveau, hvilket demonstrerer </w:t>
      </w:r>
      <w:proofErr w:type="spellStart"/>
      <w:r w:rsidRPr="00E75729">
        <w:rPr>
          <w:sz w:val="24"/>
          <w:szCs w:val="24"/>
        </w:rPr>
        <w:t>intraokulær</w:t>
      </w:r>
      <w:proofErr w:type="spellEnd"/>
      <w:r w:rsidRPr="00E75729">
        <w:rPr>
          <w:sz w:val="24"/>
          <w:szCs w:val="24"/>
        </w:rPr>
        <w:t xml:space="preserve"> penetration.</w:t>
      </w:r>
    </w:p>
    <w:p w14:paraId="706D2AA7" w14:textId="77777777" w:rsidR="005B0036" w:rsidRPr="00764F8C" w:rsidRDefault="005B0036" w:rsidP="005B0036">
      <w:pPr>
        <w:tabs>
          <w:tab w:val="left" w:pos="851"/>
          <w:tab w:val="left" w:pos="8222"/>
        </w:tabs>
        <w:ind w:left="851"/>
        <w:rPr>
          <w:sz w:val="24"/>
          <w:szCs w:val="24"/>
        </w:rPr>
      </w:pPr>
    </w:p>
    <w:p w14:paraId="270A4A98" w14:textId="77777777" w:rsidR="005B0036" w:rsidRPr="00764F8C" w:rsidRDefault="005B0036" w:rsidP="005B0036">
      <w:pPr>
        <w:tabs>
          <w:tab w:val="left" w:pos="851"/>
          <w:tab w:val="left" w:pos="8222"/>
        </w:tabs>
        <w:rPr>
          <w:b/>
          <w:sz w:val="24"/>
          <w:szCs w:val="24"/>
        </w:rPr>
      </w:pPr>
      <w:r w:rsidRPr="00764F8C">
        <w:rPr>
          <w:b/>
          <w:sz w:val="24"/>
          <w:szCs w:val="24"/>
        </w:rPr>
        <w:t>5.3</w:t>
      </w:r>
      <w:r w:rsidRPr="00764F8C">
        <w:rPr>
          <w:b/>
          <w:sz w:val="24"/>
          <w:szCs w:val="24"/>
        </w:rPr>
        <w:tab/>
        <w:t>Miljømæssige forhold</w:t>
      </w:r>
    </w:p>
    <w:p w14:paraId="50DC81DC" w14:textId="3C3061D8" w:rsidR="005B0036" w:rsidRPr="00406EE7" w:rsidRDefault="00E75729" w:rsidP="005B0036">
      <w:pPr>
        <w:tabs>
          <w:tab w:val="left" w:pos="851"/>
          <w:tab w:val="left" w:pos="8222"/>
        </w:tabs>
        <w:ind w:left="851"/>
        <w:rPr>
          <w:sz w:val="24"/>
          <w:szCs w:val="24"/>
        </w:rPr>
      </w:pPr>
      <w:r>
        <w:rPr>
          <w:sz w:val="24"/>
          <w:szCs w:val="24"/>
        </w:rPr>
        <w:t>-</w:t>
      </w:r>
    </w:p>
    <w:p w14:paraId="366EAA31" w14:textId="77777777" w:rsidR="005B0036" w:rsidRPr="00406EE7" w:rsidRDefault="005B0036" w:rsidP="005B0036">
      <w:pPr>
        <w:tabs>
          <w:tab w:val="left" w:pos="8222"/>
        </w:tabs>
        <w:ind w:left="851"/>
        <w:rPr>
          <w:sz w:val="24"/>
          <w:szCs w:val="24"/>
        </w:rPr>
      </w:pPr>
    </w:p>
    <w:p w14:paraId="4E83E866" w14:textId="77777777" w:rsidR="005B0036" w:rsidRPr="00406EE7" w:rsidRDefault="005B0036" w:rsidP="005B0036">
      <w:pPr>
        <w:tabs>
          <w:tab w:val="left" w:pos="851"/>
          <w:tab w:val="left" w:pos="8222"/>
        </w:tabs>
        <w:ind w:left="851"/>
        <w:rPr>
          <w:sz w:val="24"/>
          <w:szCs w:val="24"/>
        </w:rPr>
      </w:pPr>
    </w:p>
    <w:p w14:paraId="35777FA6" w14:textId="77777777"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14:paraId="4468E10A" w14:textId="77777777" w:rsidR="005B0036" w:rsidRPr="00406EE7" w:rsidRDefault="005B0036" w:rsidP="005B0036">
      <w:pPr>
        <w:tabs>
          <w:tab w:val="left" w:pos="851"/>
          <w:tab w:val="left" w:pos="8222"/>
        </w:tabs>
        <w:ind w:left="851"/>
        <w:rPr>
          <w:sz w:val="24"/>
          <w:szCs w:val="24"/>
        </w:rPr>
      </w:pPr>
    </w:p>
    <w:p w14:paraId="068E1F64" w14:textId="77777777"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14:paraId="0A25B3D4" w14:textId="77777777" w:rsidR="00A9072F" w:rsidRPr="00A9072F" w:rsidRDefault="00A9072F" w:rsidP="00A9072F">
      <w:pPr>
        <w:tabs>
          <w:tab w:val="left" w:pos="851"/>
          <w:tab w:val="left" w:pos="8222"/>
        </w:tabs>
        <w:ind w:left="851"/>
        <w:rPr>
          <w:sz w:val="24"/>
          <w:szCs w:val="24"/>
        </w:rPr>
      </w:pPr>
      <w:bookmarkStart w:id="23" w:name="_Hlk57641611"/>
      <w:proofErr w:type="spellStart"/>
      <w:r w:rsidRPr="00A9072F">
        <w:rPr>
          <w:sz w:val="24"/>
          <w:szCs w:val="24"/>
        </w:rPr>
        <w:t>Dinatriumedetat</w:t>
      </w:r>
      <w:proofErr w:type="spellEnd"/>
    </w:p>
    <w:p w14:paraId="63707380" w14:textId="77777777" w:rsidR="00A9072F" w:rsidRPr="00A9072F" w:rsidRDefault="00A9072F" w:rsidP="00A9072F">
      <w:pPr>
        <w:tabs>
          <w:tab w:val="left" w:pos="851"/>
          <w:tab w:val="left" w:pos="8222"/>
        </w:tabs>
        <w:ind w:left="851"/>
        <w:rPr>
          <w:sz w:val="24"/>
          <w:szCs w:val="24"/>
        </w:rPr>
      </w:pPr>
      <w:proofErr w:type="spellStart"/>
      <w:r w:rsidRPr="00A9072F">
        <w:rPr>
          <w:sz w:val="24"/>
          <w:szCs w:val="24"/>
        </w:rPr>
        <w:t>Benzalkoniumchlorid</w:t>
      </w:r>
      <w:proofErr w:type="spellEnd"/>
    </w:p>
    <w:p w14:paraId="6C0BEB23" w14:textId="77777777" w:rsidR="00A9072F" w:rsidRPr="00A9072F" w:rsidRDefault="00A9072F" w:rsidP="00A9072F">
      <w:pPr>
        <w:tabs>
          <w:tab w:val="left" w:pos="851"/>
          <w:tab w:val="left" w:pos="8222"/>
        </w:tabs>
        <w:ind w:left="851"/>
        <w:rPr>
          <w:sz w:val="24"/>
          <w:szCs w:val="24"/>
        </w:rPr>
      </w:pPr>
      <w:proofErr w:type="spellStart"/>
      <w:r w:rsidRPr="00A9072F">
        <w:rPr>
          <w:sz w:val="24"/>
          <w:szCs w:val="24"/>
        </w:rPr>
        <w:t>Dithiothreitol</w:t>
      </w:r>
      <w:proofErr w:type="spellEnd"/>
    </w:p>
    <w:p w14:paraId="20487E4D" w14:textId="77777777" w:rsidR="00A9072F" w:rsidRPr="00A9072F" w:rsidRDefault="00A9072F" w:rsidP="00A9072F">
      <w:pPr>
        <w:tabs>
          <w:tab w:val="left" w:pos="851"/>
          <w:tab w:val="left" w:pos="8222"/>
        </w:tabs>
        <w:ind w:left="851"/>
        <w:rPr>
          <w:sz w:val="24"/>
          <w:szCs w:val="24"/>
        </w:rPr>
      </w:pPr>
      <w:r w:rsidRPr="00A9072F">
        <w:rPr>
          <w:sz w:val="24"/>
          <w:szCs w:val="24"/>
        </w:rPr>
        <w:t>Dextran 70</w:t>
      </w:r>
    </w:p>
    <w:p w14:paraId="182208B2" w14:textId="77777777" w:rsidR="00A9072F" w:rsidRPr="00A9072F" w:rsidRDefault="00A9072F" w:rsidP="00A9072F">
      <w:pPr>
        <w:tabs>
          <w:tab w:val="left" w:pos="851"/>
          <w:tab w:val="left" w:pos="8222"/>
        </w:tabs>
        <w:ind w:left="851"/>
        <w:rPr>
          <w:sz w:val="24"/>
          <w:szCs w:val="24"/>
        </w:rPr>
      </w:pPr>
      <w:proofErr w:type="spellStart"/>
      <w:r w:rsidRPr="00A9072F">
        <w:rPr>
          <w:sz w:val="24"/>
          <w:szCs w:val="24"/>
        </w:rPr>
        <w:t>Natriumdihydrogenfosfat-dihydrat</w:t>
      </w:r>
      <w:proofErr w:type="spellEnd"/>
    </w:p>
    <w:p w14:paraId="6CB45B65" w14:textId="77777777" w:rsidR="00A9072F" w:rsidRPr="00A9072F" w:rsidRDefault="00A9072F" w:rsidP="00A9072F">
      <w:pPr>
        <w:tabs>
          <w:tab w:val="left" w:pos="851"/>
          <w:tab w:val="left" w:pos="8222"/>
        </w:tabs>
        <w:ind w:left="851"/>
        <w:rPr>
          <w:sz w:val="24"/>
          <w:szCs w:val="24"/>
        </w:rPr>
      </w:pPr>
      <w:proofErr w:type="spellStart"/>
      <w:r w:rsidRPr="00A9072F">
        <w:rPr>
          <w:sz w:val="24"/>
          <w:szCs w:val="24"/>
        </w:rPr>
        <w:t>Dinatriumfosfat</w:t>
      </w:r>
      <w:proofErr w:type="spellEnd"/>
    </w:p>
    <w:p w14:paraId="5E231D83" w14:textId="77777777" w:rsidR="00A9072F" w:rsidRPr="00A9072F" w:rsidRDefault="00A9072F" w:rsidP="00A9072F">
      <w:pPr>
        <w:tabs>
          <w:tab w:val="left" w:pos="851"/>
          <w:tab w:val="left" w:pos="8222"/>
        </w:tabs>
        <w:ind w:left="851"/>
        <w:rPr>
          <w:sz w:val="24"/>
          <w:szCs w:val="24"/>
        </w:rPr>
      </w:pPr>
      <w:r w:rsidRPr="00A9072F">
        <w:rPr>
          <w:sz w:val="24"/>
          <w:szCs w:val="24"/>
        </w:rPr>
        <w:t>Natriumhydroxid, (til justering af pH)</w:t>
      </w:r>
    </w:p>
    <w:p w14:paraId="0430131E" w14:textId="77777777" w:rsidR="00A9072F" w:rsidRPr="00A9072F" w:rsidRDefault="00A9072F" w:rsidP="00A9072F">
      <w:pPr>
        <w:tabs>
          <w:tab w:val="left" w:pos="851"/>
          <w:tab w:val="left" w:pos="8222"/>
        </w:tabs>
        <w:ind w:left="851"/>
        <w:rPr>
          <w:sz w:val="24"/>
          <w:szCs w:val="24"/>
        </w:rPr>
      </w:pPr>
      <w:r w:rsidRPr="00A9072F">
        <w:rPr>
          <w:sz w:val="24"/>
          <w:szCs w:val="24"/>
        </w:rPr>
        <w:t>Renset vand</w:t>
      </w:r>
      <w:bookmarkEnd w:id="23"/>
    </w:p>
    <w:p w14:paraId="45FDBFDE" w14:textId="77777777" w:rsidR="005B0036" w:rsidRPr="00406EE7" w:rsidRDefault="005B0036" w:rsidP="005B0036">
      <w:pPr>
        <w:tabs>
          <w:tab w:val="left" w:pos="851"/>
          <w:tab w:val="left" w:pos="8222"/>
        </w:tabs>
        <w:ind w:left="851"/>
        <w:rPr>
          <w:sz w:val="24"/>
          <w:szCs w:val="24"/>
        </w:rPr>
      </w:pPr>
    </w:p>
    <w:p w14:paraId="32B67C18" w14:textId="77777777"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14:paraId="6E2EB8E3" w14:textId="771CB9B9" w:rsidR="005B0036" w:rsidRDefault="0005014D" w:rsidP="005B0036">
      <w:pPr>
        <w:tabs>
          <w:tab w:val="left" w:pos="851"/>
          <w:tab w:val="left" w:pos="8222"/>
        </w:tabs>
        <w:ind w:left="851"/>
        <w:rPr>
          <w:sz w:val="24"/>
          <w:szCs w:val="24"/>
        </w:rPr>
      </w:pPr>
      <w:r w:rsidRPr="0005014D">
        <w:rPr>
          <w:sz w:val="24"/>
          <w:szCs w:val="24"/>
        </w:rPr>
        <w:t>Ikke relevant</w:t>
      </w:r>
      <w:r>
        <w:rPr>
          <w:sz w:val="24"/>
          <w:szCs w:val="24"/>
        </w:rPr>
        <w:t>.</w:t>
      </w:r>
    </w:p>
    <w:p w14:paraId="240DD2EA" w14:textId="77777777" w:rsidR="0005014D" w:rsidRPr="00406EE7" w:rsidRDefault="0005014D" w:rsidP="005B0036">
      <w:pPr>
        <w:tabs>
          <w:tab w:val="left" w:pos="851"/>
          <w:tab w:val="left" w:pos="8222"/>
        </w:tabs>
        <w:ind w:left="851"/>
        <w:rPr>
          <w:sz w:val="24"/>
          <w:szCs w:val="24"/>
        </w:rPr>
      </w:pPr>
    </w:p>
    <w:p w14:paraId="1177DC72" w14:textId="77777777"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14:paraId="0DD0A70C" w14:textId="77777777" w:rsidR="00D803AB" w:rsidRDefault="00D803AB" w:rsidP="00D803AB">
      <w:pPr>
        <w:tabs>
          <w:tab w:val="left" w:pos="851"/>
          <w:tab w:val="left" w:pos="8222"/>
        </w:tabs>
        <w:ind w:left="851"/>
        <w:rPr>
          <w:sz w:val="24"/>
          <w:szCs w:val="24"/>
        </w:rPr>
      </w:pPr>
      <w:bookmarkStart w:id="24" w:name="_Hlk41380446"/>
      <w:r w:rsidRPr="00D803AB">
        <w:rPr>
          <w:sz w:val="24"/>
          <w:szCs w:val="24"/>
        </w:rPr>
        <w:t>I salgspakning: 3 år.</w:t>
      </w:r>
    </w:p>
    <w:p w14:paraId="047B1668" w14:textId="18A536AD" w:rsidR="00D803AB" w:rsidRPr="00D803AB" w:rsidRDefault="00D803AB" w:rsidP="00D803AB">
      <w:pPr>
        <w:tabs>
          <w:tab w:val="left" w:pos="851"/>
          <w:tab w:val="left" w:pos="8222"/>
        </w:tabs>
        <w:ind w:left="851"/>
        <w:rPr>
          <w:sz w:val="24"/>
          <w:szCs w:val="24"/>
        </w:rPr>
      </w:pPr>
      <w:r w:rsidRPr="00D803AB">
        <w:rPr>
          <w:sz w:val="24"/>
          <w:szCs w:val="24"/>
        </w:rPr>
        <w:br/>
      </w:r>
      <w:bookmarkStart w:id="25" w:name="_Hlk42152810"/>
      <w:r w:rsidRPr="00D803AB">
        <w:rPr>
          <w:sz w:val="24"/>
          <w:szCs w:val="24"/>
        </w:rPr>
        <w:t>Efter første åbning af den indre emballage: 7 dage</w:t>
      </w:r>
      <w:bookmarkEnd w:id="24"/>
      <w:bookmarkEnd w:id="25"/>
      <w:r>
        <w:rPr>
          <w:sz w:val="24"/>
          <w:szCs w:val="24"/>
        </w:rPr>
        <w:t>.</w:t>
      </w:r>
    </w:p>
    <w:p w14:paraId="3A9CD077" w14:textId="77777777" w:rsidR="005B0036" w:rsidRPr="00406EE7" w:rsidRDefault="005B0036" w:rsidP="005B0036">
      <w:pPr>
        <w:tabs>
          <w:tab w:val="left" w:pos="851"/>
          <w:tab w:val="left" w:pos="8222"/>
        </w:tabs>
        <w:ind w:left="851"/>
        <w:rPr>
          <w:sz w:val="24"/>
          <w:szCs w:val="24"/>
        </w:rPr>
      </w:pPr>
    </w:p>
    <w:p w14:paraId="2CF63255" w14:textId="77777777"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14:paraId="055598A2" w14:textId="77777777" w:rsidR="00D803AB" w:rsidRPr="00D803AB" w:rsidRDefault="00D803AB" w:rsidP="00D803AB">
      <w:pPr>
        <w:tabs>
          <w:tab w:val="left" w:pos="851"/>
          <w:tab w:val="left" w:pos="8222"/>
        </w:tabs>
        <w:ind w:left="851"/>
        <w:rPr>
          <w:sz w:val="24"/>
          <w:szCs w:val="24"/>
        </w:rPr>
      </w:pPr>
      <w:bookmarkStart w:id="26" w:name="_Hlk42154057"/>
      <w:r w:rsidRPr="00D803AB">
        <w:rPr>
          <w:sz w:val="24"/>
          <w:szCs w:val="24"/>
        </w:rPr>
        <w:t>Dette veterinærlægemiddel kræver ingen særlige forholdsregler vedrørende opbevaringen.</w:t>
      </w:r>
      <w:bookmarkEnd w:id="26"/>
    </w:p>
    <w:p w14:paraId="1D680A99" w14:textId="77777777" w:rsidR="005B0036" w:rsidRPr="00406EE7" w:rsidRDefault="005B0036" w:rsidP="005B0036">
      <w:pPr>
        <w:tabs>
          <w:tab w:val="left" w:pos="851"/>
          <w:tab w:val="left" w:pos="8222"/>
        </w:tabs>
        <w:ind w:left="851"/>
        <w:rPr>
          <w:sz w:val="24"/>
          <w:szCs w:val="24"/>
        </w:rPr>
      </w:pPr>
    </w:p>
    <w:p w14:paraId="3B6B448F" w14:textId="77777777"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14:paraId="0B38DBE2" w14:textId="77777777" w:rsidR="00D803AB" w:rsidRPr="00D803AB" w:rsidRDefault="00D803AB" w:rsidP="00D803AB">
      <w:pPr>
        <w:tabs>
          <w:tab w:val="left" w:pos="851"/>
          <w:tab w:val="left" w:pos="8222"/>
        </w:tabs>
        <w:ind w:left="851"/>
        <w:rPr>
          <w:sz w:val="24"/>
          <w:szCs w:val="24"/>
        </w:rPr>
      </w:pPr>
      <w:bookmarkStart w:id="27" w:name="_Hlk41980699"/>
      <w:bookmarkStart w:id="28" w:name="_Hlk41981277"/>
      <w:r w:rsidRPr="00D803AB">
        <w:rPr>
          <w:sz w:val="24"/>
          <w:szCs w:val="24"/>
        </w:rPr>
        <w:t xml:space="preserve">Ravfarvet glasflaske type I, der indeholder 5 ml, med </w:t>
      </w:r>
      <w:proofErr w:type="spellStart"/>
      <w:r w:rsidRPr="00D803AB">
        <w:rPr>
          <w:sz w:val="24"/>
          <w:szCs w:val="24"/>
        </w:rPr>
        <w:t>brombutylprop</w:t>
      </w:r>
      <w:proofErr w:type="spellEnd"/>
      <w:r w:rsidRPr="00D803AB">
        <w:rPr>
          <w:sz w:val="24"/>
          <w:szCs w:val="24"/>
        </w:rPr>
        <w:t xml:space="preserve"> type I og en aluminiumskapsel til afrivning.</w:t>
      </w:r>
    </w:p>
    <w:p w14:paraId="1F582CCB" w14:textId="77777777" w:rsidR="00D803AB" w:rsidRPr="00D803AB" w:rsidRDefault="00D803AB" w:rsidP="00D803AB">
      <w:pPr>
        <w:tabs>
          <w:tab w:val="left" w:pos="851"/>
          <w:tab w:val="left" w:pos="8222"/>
        </w:tabs>
        <w:ind w:left="851"/>
        <w:rPr>
          <w:sz w:val="24"/>
          <w:szCs w:val="24"/>
        </w:rPr>
      </w:pPr>
      <w:r w:rsidRPr="00D803AB">
        <w:rPr>
          <w:sz w:val="24"/>
          <w:szCs w:val="24"/>
        </w:rPr>
        <w:t xml:space="preserve">Hvid dråbetæller af PVC med en hvid hætte af HDPE. </w:t>
      </w:r>
      <w:bookmarkEnd w:id="27"/>
    </w:p>
    <w:p w14:paraId="14BB2A5C" w14:textId="77777777" w:rsidR="00D803AB" w:rsidRPr="00D803AB" w:rsidRDefault="00D803AB" w:rsidP="00D803AB">
      <w:pPr>
        <w:tabs>
          <w:tab w:val="left" w:pos="851"/>
          <w:tab w:val="left" w:pos="8222"/>
        </w:tabs>
        <w:ind w:left="851"/>
        <w:rPr>
          <w:sz w:val="24"/>
          <w:szCs w:val="24"/>
        </w:rPr>
      </w:pPr>
      <w:r w:rsidRPr="00D803AB">
        <w:rPr>
          <w:sz w:val="24"/>
          <w:szCs w:val="24"/>
        </w:rPr>
        <w:t>Hvert hætteglas er pakket i en kartonæske.</w:t>
      </w:r>
      <w:bookmarkEnd w:id="28"/>
    </w:p>
    <w:p w14:paraId="1E3F8C78" w14:textId="77777777" w:rsidR="005B0036" w:rsidRPr="00406EE7" w:rsidRDefault="005B0036" w:rsidP="005B0036">
      <w:pPr>
        <w:tabs>
          <w:tab w:val="left" w:pos="851"/>
          <w:tab w:val="left" w:pos="8222"/>
        </w:tabs>
        <w:ind w:left="851"/>
        <w:rPr>
          <w:sz w:val="24"/>
          <w:szCs w:val="24"/>
        </w:rPr>
      </w:pPr>
    </w:p>
    <w:p w14:paraId="06FC86F4" w14:textId="77777777"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14:paraId="50A09591" w14:textId="77777777" w:rsidR="00257361" w:rsidRPr="00257361" w:rsidRDefault="00257361" w:rsidP="00257361">
      <w:pPr>
        <w:tabs>
          <w:tab w:val="left" w:pos="851"/>
          <w:tab w:val="left" w:pos="8222"/>
        </w:tabs>
        <w:ind w:left="851"/>
        <w:rPr>
          <w:i/>
          <w:sz w:val="24"/>
          <w:szCs w:val="24"/>
        </w:rPr>
      </w:pPr>
      <w:r w:rsidRPr="00257361">
        <w:rPr>
          <w:sz w:val="24"/>
          <w:szCs w:val="24"/>
        </w:rPr>
        <w:t>Ikke anvendte veterinærlægemidler, samt affald heraf bør destrueres i henhold til lokale retningslinjer.</w:t>
      </w:r>
    </w:p>
    <w:p w14:paraId="30174805" w14:textId="77777777" w:rsidR="005B0036" w:rsidRPr="00070728" w:rsidRDefault="005B0036" w:rsidP="005B0036">
      <w:pPr>
        <w:tabs>
          <w:tab w:val="left" w:pos="851"/>
          <w:tab w:val="left" w:pos="8222"/>
        </w:tabs>
        <w:ind w:left="851"/>
        <w:rPr>
          <w:sz w:val="24"/>
          <w:szCs w:val="24"/>
        </w:rPr>
      </w:pPr>
    </w:p>
    <w:p w14:paraId="0832C7CE" w14:textId="77777777" w:rsidR="005B0036" w:rsidRPr="00406EE7" w:rsidRDefault="005B0036" w:rsidP="005B0036">
      <w:pPr>
        <w:tabs>
          <w:tab w:val="left" w:pos="851"/>
          <w:tab w:val="left" w:pos="8222"/>
        </w:tabs>
        <w:ind w:left="851" w:hanging="851"/>
        <w:rPr>
          <w:b/>
          <w:sz w:val="24"/>
          <w:szCs w:val="24"/>
        </w:rPr>
      </w:pPr>
      <w:r w:rsidRPr="00406EE7">
        <w:rPr>
          <w:b/>
          <w:sz w:val="24"/>
          <w:szCs w:val="24"/>
        </w:rPr>
        <w:lastRenderedPageBreak/>
        <w:t>7.</w:t>
      </w:r>
      <w:r w:rsidRPr="00406EE7">
        <w:rPr>
          <w:b/>
          <w:sz w:val="24"/>
          <w:szCs w:val="24"/>
        </w:rPr>
        <w:tab/>
        <w:t>INDEHAVER AF MARKEDSFØRINGSTILLADELSEN</w:t>
      </w:r>
    </w:p>
    <w:p w14:paraId="02061E0D" w14:textId="77777777" w:rsidR="00257361" w:rsidRPr="00257361" w:rsidRDefault="00257361" w:rsidP="00257361">
      <w:pPr>
        <w:ind w:left="851"/>
        <w:rPr>
          <w:sz w:val="24"/>
          <w:szCs w:val="24"/>
        </w:rPr>
      </w:pPr>
      <w:bookmarkStart w:id="29" w:name="_Hlk42153007"/>
      <w:proofErr w:type="spellStart"/>
      <w:r w:rsidRPr="00257361">
        <w:rPr>
          <w:sz w:val="24"/>
          <w:szCs w:val="24"/>
        </w:rPr>
        <w:t>Domes</w:t>
      </w:r>
      <w:proofErr w:type="spellEnd"/>
      <w:r w:rsidRPr="00257361">
        <w:rPr>
          <w:sz w:val="24"/>
          <w:szCs w:val="24"/>
        </w:rPr>
        <w:t xml:space="preserve"> Pharma</w:t>
      </w:r>
    </w:p>
    <w:p w14:paraId="3FBB9916" w14:textId="77777777" w:rsidR="00257361" w:rsidRPr="00257361" w:rsidRDefault="00257361" w:rsidP="00257361">
      <w:pPr>
        <w:ind w:left="851"/>
        <w:rPr>
          <w:sz w:val="24"/>
          <w:szCs w:val="24"/>
        </w:rPr>
      </w:pPr>
      <w:r w:rsidRPr="00257361">
        <w:rPr>
          <w:sz w:val="24"/>
          <w:szCs w:val="24"/>
        </w:rPr>
        <w:t>3 Rue André Citroën</w:t>
      </w:r>
    </w:p>
    <w:p w14:paraId="1AECBBF6" w14:textId="77777777" w:rsidR="00257361" w:rsidRPr="00B931CB" w:rsidRDefault="00257361" w:rsidP="00257361">
      <w:pPr>
        <w:ind w:left="851"/>
        <w:rPr>
          <w:sz w:val="24"/>
          <w:szCs w:val="24"/>
        </w:rPr>
      </w:pPr>
      <w:r w:rsidRPr="00B931CB">
        <w:rPr>
          <w:sz w:val="24"/>
          <w:szCs w:val="24"/>
        </w:rPr>
        <w:t>63430 Pont-du-Château</w:t>
      </w:r>
    </w:p>
    <w:p w14:paraId="06F3841E" w14:textId="287FED73" w:rsidR="00257361" w:rsidRDefault="00257361" w:rsidP="00257361">
      <w:pPr>
        <w:ind w:left="851"/>
        <w:rPr>
          <w:sz w:val="24"/>
          <w:szCs w:val="24"/>
        </w:rPr>
      </w:pPr>
      <w:r w:rsidRPr="00B931CB">
        <w:rPr>
          <w:sz w:val="24"/>
          <w:szCs w:val="24"/>
        </w:rPr>
        <w:t>Frankrig</w:t>
      </w:r>
      <w:bookmarkEnd w:id="29"/>
    </w:p>
    <w:p w14:paraId="4EC52A6B" w14:textId="59EAA26B" w:rsidR="00E90A6F" w:rsidRDefault="00E90A6F" w:rsidP="00257361">
      <w:pPr>
        <w:ind w:left="851"/>
        <w:rPr>
          <w:sz w:val="24"/>
          <w:szCs w:val="24"/>
        </w:rPr>
      </w:pPr>
    </w:p>
    <w:p w14:paraId="008BA30E" w14:textId="282C3681" w:rsidR="00E90A6F" w:rsidRDefault="00E90A6F" w:rsidP="00257361">
      <w:pPr>
        <w:ind w:left="851"/>
        <w:rPr>
          <w:sz w:val="24"/>
          <w:szCs w:val="24"/>
        </w:rPr>
      </w:pPr>
      <w:bookmarkStart w:id="30" w:name="_GoBack"/>
      <w:bookmarkEnd w:id="30"/>
      <w:r>
        <w:rPr>
          <w:b/>
          <w:sz w:val="24"/>
          <w:szCs w:val="24"/>
        </w:rPr>
        <w:t>Repræsentant</w:t>
      </w:r>
    </w:p>
    <w:p w14:paraId="4A9F67E5" w14:textId="77777777" w:rsidR="00E90A6F" w:rsidRPr="00E90A6F" w:rsidRDefault="00E90A6F" w:rsidP="00E90A6F">
      <w:pPr>
        <w:ind w:left="851"/>
        <w:rPr>
          <w:sz w:val="24"/>
          <w:szCs w:val="24"/>
        </w:rPr>
      </w:pPr>
      <w:proofErr w:type="spellStart"/>
      <w:r w:rsidRPr="00E90A6F">
        <w:rPr>
          <w:sz w:val="24"/>
          <w:szCs w:val="24"/>
        </w:rPr>
        <w:t>proVET</w:t>
      </w:r>
      <w:proofErr w:type="spellEnd"/>
      <w:r w:rsidRPr="00E90A6F">
        <w:rPr>
          <w:sz w:val="24"/>
          <w:szCs w:val="24"/>
        </w:rPr>
        <w:t xml:space="preserve"> Nordic ApS</w:t>
      </w:r>
    </w:p>
    <w:p w14:paraId="60619B93" w14:textId="77777777" w:rsidR="00E90A6F" w:rsidRPr="00E90A6F" w:rsidRDefault="00E90A6F" w:rsidP="00E90A6F">
      <w:pPr>
        <w:ind w:left="851"/>
        <w:rPr>
          <w:sz w:val="24"/>
          <w:szCs w:val="24"/>
        </w:rPr>
      </w:pPr>
      <w:r w:rsidRPr="00E90A6F">
        <w:rPr>
          <w:sz w:val="24"/>
          <w:szCs w:val="24"/>
        </w:rPr>
        <w:t>Industrivej 5</w:t>
      </w:r>
    </w:p>
    <w:p w14:paraId="4333C7C2" w14:textId="1B9A3903" w:rsidR="00E90A6F" w:rsidRPr="00E90A6F" w:rsidRDefault="00E90A6F" w:rsidP="00E90A6F">
      <w:pPr>
        <w:ind w:left="851"/>
        <w:rPr>
          <w:sz w:val="24"/>
          <w:szCs w:val="24"/>
        </w:rPr>
      </w:pPr>
      <w:r w:rsidRPr="00E90A6F">
        <w:rPr>
          <w:sz w:val="24"/>
          <w:szCs w:val="24"/>
        </w:rPr>
        <w:t>6640 Lunderskov</w:t>
      </w:r>
    </w:p>
    <w:p w14:paraId="558D8CD0" w14:textId="77777777" w:rsidR="005B0036" w:rsidRPr="00406EE7" w:rsidRDefault="005B0036" w:rsidP="005B0036">
      <w:pPr>
        <w:tabs>
          <w:tab w:val="left" w:pos="851"/>
          <w:tab w:val="left" w:pos="8222"/>
        </w:tabs>
        <w:ind w:left="851"/>
        <w:rPr>
          <w:sz w:val="24"/>
          <w:szCs w:val="24"/>
        </w:rPr>
      </w:pPr>
    </w:p>
    <w:p w14:paraId="325FF482" w14:textId="77777777"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14:paraId="2633FD1D" w14:textId="5EE6E09C" w:rsidR="005B0036" w:rsidRPr="00406EE7" w:rsidRDefault="00165536" w:rsidP="005B0036">
      <w:pPr>
        <w:tabs>
          <w:tab w:val="left" w:pos="851"/>
          <w:tab w:val="left" w:pos="8222"/>
        </w:tabs>
        <w:ind w:left="851"/>
        <w:rPr>
          <w:sz w:val="24"/>
          <w:szCs w:val="24"/>
        </w:rPr>
      </w:pPr>
      <w:r>
        <w:rPr>
          <w:sz w:val="24"/>
          <w:szCs w:val="24"/>
        </w:rPr>
        <w:t>64746</w:t>
      </w:r>
    </w:p>
    <w:p w14:paraId="33820BDD" w14:textId="77777777" w:rsidR="005B0036" w:rsidRPr="00406EE7" w:rsidRDefault="005B0036" w:rsidP="005B0036">
      <w:pPr>
        <w:tabs>
          <w:tab w:val="left" w:pos="851"/>
          <w:tab w:val="left" w:pos="8222"/>
        </w:tabs>
        <w:ind w:left="851"/>
        <w:rPr>
          <w:sz w:val="24"/>
          <w:szCs w:val="24"/>
        </w:rPr>
      </w:pPr>
    </w:p>
    <w:p w14:paraId="1F0DFE52" w14:textId="77777777"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14:paraId="3B8D5F49" w14:textId="5CF9E793" w:rsidR="00165536" w:rsidRPr="00406EE7" w:rsidRDefault="00165536" w:rsidP="005B0036">
      <w:pPr>
        <w:tabs>
          <w:tab w:val="left" w:pos="851"/>
          <w:tab w:val="left" w:pos="8222"/>
        </w:tabs>
        <w:ind w:left="851"/>
        <w:rPr>
          <w:sz w:val="24"/>
          <w:szCs w:val="24"/>
        </w:rPr>
      </w:pPr>
      <w:r>
        <w:rPr>
          <w:sz w:val="24"/>
          <w:szCs w:val="24"/>
        </w:rPr>
        <w:t>10. december 2021</w:t>
      </w:r>
    </w:p>
    <w:p w14:paraId="6285EA80" w14:textId="77777777" w:rsidR="005B0036" w:rsidRPr="00406EE7" w:rsidRDefault="005B0036" w:rsidP="005B0036">
      <w:pPr>
        <w:tabs>
          <w:tab w:val="left" w:pos="851"/>
          <w:tab w:val="left" w:pos="8222"/>
        </w:tabs>
        <w:ind w:left="851"/>
        <w:rPr>
          <w:sz w:val="24"/>
          <w:szCs w:val="24"/>
        </w:rPr>
      </w:pPr>
    </w:p>
    <w:p w14:paraId="468222C4" w14:textId="77777777"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14:paraId="097C931F" w14:textId="200E7982" w:rsidR="005B0036" w:rsidRPr="00406EE7" w:rsidRDefault="006C5A92" w:rsidP="005B0036">
      <w:pPr>
        <w:tabs>
          <w:tab w:val="left" w:pos="851"/>
          <w:tab w:val="left" w:pos="8222"/>
        </w:tabs>
        <w:ind w:left="851"/>
        <w:rPr>
          <w:sz w:val="24"/>
          <w:szCs w:val="24"/>
        </w:rPr>
      </w:pPr>
      <w:r>
        <w:rPr>
          <w:sz w:val="24"/>
          <w:szCs w:val="24"/>
        </w:rPr>
        <w:t>25. november 2024</w:t>
      </w:r>
    </w:p>
    <w:p w14:paraId="0B24BE8B" w14:textId="77777777" w:rsidR="005B0036" w:rsidRPr="00406EE7" w:rsidRDefault="005B0036" w:rsidP="005B0036">
      <w:pPr>
        <w:tabs>
          <w:tab w:val="left" w:pos="851"/>
          <w:tab w:val="left" w:pos="8222"/>
        </w:tabs>
        <w:ind w:left="851"/>
        <w:rPr>
          <w:sz w:val="24"/>
          <w:szCs w:val="24"/>
        </w:rPr>
      </w:pPr>
    </w:p>
    <w:p w14:paraId="1BAE8967" w14:textId="77777777"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14:paraId="73B29F0B" w14:textId="5A6E7D4A" w:rsidR="0003527F" w:rsidRPr="008A2EDC" w:rsidRDefault="006E2B1E" w:rsidP="008A2EDC">
      <w:pPr>
        <w:pStyle w:val="Sidehoved"/>
        <w:tabs>
          <w:tab w:val="clear" w:pos="4819"/>
          <w:tab w:val="left" w:pos="851"/>
          <w:tab w:val="left" w:pos="8222"/>
        </w:tabs>
        <w:ind w:left="851"/>
        <w:rPr>
          <w:szCs w:val="24"/>
        </w:rPr>
      </w:pPr>
      <w:r>
        <w:rPr>
          <w:szCs w:val="24"/>
        </w:rPr>
        <w:t>B</w:t>
      </w:r>
    </w:p>
    <w:sectPr w:rsidR="0003527F" w:rsidRPr="008A2EDC"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076F3" w14:textId="77777777" w:rsidR="00231C13" w:rsidRDefault="00231C13">
      <w:r>
        <w:separator/>
      </w:r>
    </w:p>
  </w:endnote>
  <w:endnote w:type="continuationSeparator" w:id="0">
    <w:p w14:paraId="16CC79E4" w14:textId="77777777" w:rsidR="00231C13" w:rsidRDefault="0023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49B6" w14:textId="77777777" w:rsidR="004A62CC" w:rsidRDefault="004A62CC">
    <w:pPr>
      <w:pStyle w:val="Sidefod"/>
      <w:pBdr>
        <w:bottom w:val="single" w:sz="6" w:space="1" w:color="auto"/>
      </w:pBdr>
      <w:tabs>
        <w:tab w:val="clear" w:pos="4819"/>
        <w:tab w:val="left" w:pos="8647"/>
      </w:tabs>
      <w:rPr>
        <w:i/>
        <w:snapToGrid w:val="0"/>
        <w:sz w:val="18"/>
      </w:rPr>
    </w:pPr>
  </w:p>
  <w:p w14:paraId="2C09912D" w14:textId="77777777" w:rsidR="004A62CC" w:rsidRDefault="004A62CC">
    <w:pPr>
      <w:pStyle w:val="Sidefod"/>
      <w:tabs>
        <w:tab w:val="clear" w:pos="4819"/>
        <w:tab w:val="left" w:pos="8647"/>
      </w:tabs>
      <w:rPr>
        <w:i/>
        <w:snapToGrid w:val="0"/>
        <w:sz w:val="18"/>
      </w:rPr>
    </w:pPr>
  </w:p>
  <w:p w14:paraId="06133ED2" w14:textId="3BF6890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04BF">
      <w:rPr>
        <w:i/>
        <w:noProof/>
        <w:snapToGrid w:val="0"/>
        <w:sz w:val="18"/>
      </w:rPr>
      <w:t>Stromease, øjendråber,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E9885" w14:textId="77777777" w:rsidR="004A62CC" w:rsidRDefault="004A62CC">
    <w:pPr>
      <w:pStyle w:val="Sidefod"/>
      <w:pBdr>
        <w:bottom w:val="single" w:sz="6" w:space="1" w:color="auto"/>
      </w:pBdr>
      <w:tabs>
        <w:tab w:val="clear" w:pos="4819"/>
        <w:tab w:val="left" w:pos="8647"/>
      </w:tabs>
      <w:rPr>
        <w:i/>
        <w:snapToGrid w:val="0"/>
        <w:sz w:val="18"/>
      </w:rPr>
    </w:pPr>
  </w:p>
  <w:p w14:paraId="50AE0B65" w14:textId="77777777" w:rsidR="004A62CC" w:rsidRDefault="004A62CC">
    <w:pPr>
      <w:pStyle w:val="Sidefod"/>
      <w:tabs>
        <w:tab w:val="clear" w:pos="4819"/>
        <w:tab w:val="left" w:pos="8647"/>
      </w:tabs>
      <w:rPr>
        <w:i/>
        <w:snapToGrid w:val="0"/>
        <w:sz w:val="18"/>
      </w:rPr>
    </w:pPr>
  </w:p>
  <w:p w14:paraId="3FF7FCCE" w14:textId="510ABD5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04BF">
      <w:rPr>
        <w:i/>
        <w:noProof/>
        <w:snapToGrid w:val="0"/>
        <w:sz w:val="18"/>
      </w:rPr>
      <w:t>Stromease, øjendråber, opløsning 25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EFD0A" w14:textId="77777777" w:rsidR="00231C13" w:rsidRDefault="00231C13">
      <w:r>
        <w:separator/>
      </w:r>
    </w:p>
  </w:footnote>
  <w:footnote w:type="continuationSeparator" w:id="0">
    <w:p w14:paraId="32BA1626" w14:textId="77777777" w:rsidR="00231C13" w:rsidRDefault="00231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C05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26D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50273"/>
    <w:multiLevelType w:val="hybridMultilevel"/>
    <w:tmpl w:val="DA9C25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88C34EC"/>
    <w:multiLevelType w:val="hybridMultilevel"/>
    <w:tmpl w:val="ECC290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C13"/>
    <w:rsid w:val="0000656C"/>
    <w:rsid w:val="0003527F"/>
    <w:rsid w:val="0005014D"/>
    <w:rsid w:val="00051159"/>
    <w:rsid w:val="00065C7D"/>
    <w:rsid w:val="000C6CD4"/>
    <w:rsid w:val="00116DE7"/>
    <w:rsid w:val="001577E4"/>
    <w:rsid w:val="00165536"/>
    <w:rsid w:val="001858CA"/>
    <w:rsid w:val="001C4AEF"/>
    <w:rsid w:val="001D3CC5"/>
    <w:rsid w:val="00231C13"/>
    <w:rsid w:val="00253D98"/>
    <w:rsid w:val="00257361"/>
    <w:rsid w:val="0026049C"/>
    <w:rsid w:val="00322BDE"/>
    <w:rsid w:val="00406EE7"/>
    <w:rsid w:val="00407013"/>
    <w:rsid w:val="004A62CC"/>
    <w:rsid w:val="00522261"/>
    <w:rsid w:val="00565A74"/>
    <w:rsid w:val="005B0036"/>
    <w:rsid w:val="005F5831"/>
    <w:rsid w:val="006155B0"/>
    <w:rsid w:val="0065151F"/>
    <w:rsid w:val="00662012"/>
    <w:rsid w:val="00666B01"/>
    <w:rsid w:val="0068611C"/>
    <w:rsid w:val="00694C13"/>
    <w:rsid w:val="006B1539"/>
    <w:rsid w:val="006C5A92"/>
    <w:rsid w:val="006E2B1E"/>
    <w:rsid w:val="006F5621"/>
    <w:rsid w:val="00764F8C"/>
    <w:rsid w:val="007E2A00"/>
    <w:rsid w:val="007F67C8"/>
    <w:rsid w:val="008010F2"/>
    <w:rsid w:val="0087428A"/>
    <w:rsid w:val="008A2EDC"/>
    <w:rsid w:val="009202AE"/>
    <w:rsid w:val="009A1D6C"/>
    <w:rsid w:val="009D66C6"/>
    <w:rsid w:val="00A9072F"/>
    <w:rsid w:val="00A96525"/>
    <w:rsid w:val="00AE29E5"/>
    <w:rsid w:val="00AE5757"/>
    <w:rsid w:val="00B25EB8"/>
    <w:rsid w:val="00B931CB"/>
    <w:rsid w:val="00BC634B"/>
    <w:rsid w:val="00BF2AE0"/>
    <w:rsid w:val="00C00A08"/>
    <w:rsid w:val="00C479BF"/>
    <w:rsid w:val="00D803AB"/>
    <w:rsid w:val="00D904BF"/>
    <w:rsid w:val="00DD6D71"/>
    <w:rsid w:val="00DF32BE"/>
    <w:rsid w:val="00E14F0A"/>
    <w:rsid w:val="00E35137"/>
    <w:rsid w:val="00E75729"/>
    <w:rsid w:val="00E90A6F"/>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1DB28"/>
  <w15:chartTrackingRefBased/>
  <w15:docId w15:val="{98DD3D20-A77E-4213-82EF-BEDD15EE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091">
      <w:bodyDiv w:val="1"/>
      <w:marLeft w:val="0"/>
      <w:marRight w:val="0"/>
      <w:marTop w:val="0"/>
      <w:marBottom w:val="0"/>
      <w:divBdr>
        <w:top w:val="none" w:sz="0" w:space="0" w:color="auto"/>
        <w:left w:val="none" w:sz="0" w:space="0" w:color="auto"/>
        <w:bottom w:val="none" w:sz="0" w:space="0" w:color="auto"/>
        <w:right w:val="none" w:sz="0" w:space="0" w:color="auto"/>
      </w:divBdr>
    </w:div>
    <w:div w:id="21827795">
      <w:bodyDiv w:val="1"/>
      <w:marLeft w:val="0"/>
      <w:marRight w:val="0"/>
      <w:marTop w:val="0"/>
      <w:marBottom w:val="0"/>
      <w:divBdr>
        <w:top w:val="none" w:sz="0" w:space="0" w:color="auto"/>
        <w:left w:val="none" w:sz="0" w:space="0" w:color="auto"/>
        <w:bottom w:val="none" w:sz="0" w:space="0" w:color="auto"/>
        <w:right w:val="none" w:sz="0" w:space="0" w:color="auto"/>
      </w:divBdr>
    </w:div>
    <w:div w:id="95291466">
      <w:bodyDiv w:val="1"/>
      <w:marLeft w:val="0"/>
      <w:marRight w:val="0"/>
      <w:marTop w:val="0"/>
      <w:marBottom w:val="0"/>
      <w:divBdr>
        <w:top w:val="none" w:sz="0" w:space="0" w:color="auto"/>
        <w:left w:val="none" w:sz="0" w:space="0" w:color="auto"/>
        <w:bottom w:val="none" w:sz="0" w:space="0" w:color="auto"/>
        <w:right w:val="none" w:sz="0" w:space="0" w:color="auto"/>
      </w:divBdr>
    </w:div>
    <w:div w:id="119157747">
      <w:bodyDiv w:val="1"/>
      <w:marLeft w:val="0"/>
      <w:marRight w:val="0"/>
      <w:marTop w:val="0"/>
      <w:marBottom w:val="0"/>
      <w:divBdr>
        <w:top w:val="none" w:sz="0" w:space="0" w:color="auto"/>
        <w:left w:val="none" w:sz="0" w:space="0" w:color="auto"/>
        <w:bottom w:val="none" w:sz="0" w:space="0" w:color="auto"/>
        <w:right w:val="none" w:sz="0" w:space="0" w:color="auto"/>
      </w:divBdr>
    </w:div>
    <w:div w:id="158930856">
      <w:bodyDiv w:val="1"/>
      <w:marLeft w:val="0"/>
      <w:marRight w:val="0"/>
      <w:marTop w:val="0"/>
      <w:marBottom w:val="0"/>
      <w:divBdr>
        <w:top w:val="none" w:sz="0" w:space="0" w:color="auto"/>
        <w:left w:val="none" w:sz="0" w:space="0" w:color="auto"/>
        <w:bottom w:val="none" w:sz="0" w:space="0" w:color="auto"/>
        <w:right w:val="none" w:sz="0" w:space="0" w:color="auto"/>
      </w:divBdr>
    </w:div>
    <w:div w:id="16004841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3927758">
      <w:bodyDiv w:val="1"/>
      <w:marLeft w:val="0"/>
      <w:marRight w:val="0"/>
      <w:marTop w:val="0"/>
      <w:marBottom w:val="0"/>
      <w:divBdr>
        <w:top w:val="none" w:sz="0" w:space="0" w:color="auto"/>
        <w:left w:val="none" w:sz="0" w:space="0" w:color="auto"/>
        <w:bottom w:val="none" w:sz="0" w:space="0" w:color="auto"/>
        <w:right w:val="none" w:sz="0" w:space="0" w:color="auto"/>
      </w:divBdr>
    </w:div>
    <w:div w:id="217284185">
      <w:bodyDiv w:val="1"/>
      <w:marLeft w:val="0"/>
      <w:marRight w:val="0"/>
      <w:marTop w:val="0"/>
      <w:marBottom w:val="0"/>
      <w:divBdr>
        <w:top w:val="none" w:sz="0" w:space="0" w:color="auto"/>
        <w:left w:val="none" w:sz="0" w:space="0" w:color="auto"/>
        <w:bottom w:val="none" w:sz="0" w:space="0" w:color="auto"/>
        <w:right w:val="none" w:sz="0" w:space="0" w:color="auto"/>
      </w:divBdr>
    </w:div>
    <w:div w:id="245770338">
      <w:bodyDiv w:val="1"/>
      <w:marLeft w:val="0"/>
      <w:marRight w:val="0"/>
      <w:marTop w:val="0"/>
      <w:marBottom w:val="0"/>
      <w:divBdr>
        <w:top w:val="none" w:sz="0" w:space="0" w:color="auto"/>
        <w:left w:val="none" w:sz="0" w:space="0" w:color="auto"/>
        <w:bottom w:val="none" w:sz="0" w:space="0" w:color="auto"/>
        <w:right w:val="none" w:sz="0" w:space="0" w:color="auto"/>
      </w:divBdr>
    </w:div>
    <w:div w:id="486290742">
      <w:bodyDiv w:val="1"/>
      <w:marLeft w:val="0"/>
      <w:marRight w:val="0"/>
      <w:marTop w:val="0"/>
      <w:marBottom w:val="0"/>
      <w:divBdr>
        <w:top w:val="none" w:sz="0" w:space="0" w:color="auto"/>
        <w:left w:val="none" w:sz="0" w:space="0" w:color="auto"/>
        <w:bottom w:val="none" w:sz="0" w:space="0" w:color="auto"/>
        <w:right w:val="none" w:sz="0" w:space="0" w:color="auto"/>
      </w:divBdr>
    </w:div>
    <w:div w:id="538934610">
      <w:bodyDiv w:val="1"/>
      <w:marLeft w:val="0"/>
      <w:marRight w:val="0"/>
      <w:marTop w:val="0"/>
      <w:marBottom w:val="0"/>
      <w:divBdr>
        <w:top w:val="none" w:sz="0" w:space="0" w:color="auto"/>
        <w:left w:val="none" w:sz="0" w:space="0" w:color="auto"/>
        <w:bottom w:val="none" w:sz="0" w:space="0" w:color="auto"/>
        <w:right w:val="none" w:sz="0" w:space="0" w:color="auto"/>
      </w:divBdr>
    </w:div>
    <w:div w:id="592084797">
      <w:bodyDiv w:val="1"/>
      <w:marLeft w:val="0"/>
      <w:marRight w:val="0"/>
      <w:marTop w:val="0"/>
      <w:marBottom w:val="0"/>
      <w:divBdr>
        <w:top w:val="none" w:sz="0" w:space="0" w:color="auto"/>
        <w:left w:val="none" w:sz="0" w:space="0" w:color="auto"/>
        <w:bottom w:val="none" w:sz="0" w:space="0" w:color="auto"/>
        <w:right w:val="none" w:sz="0" w:space="0" w:color="auto"/>
      </w:divBdr>
    </w:div>
    <w:div w:id="659233422">
      <w:bodyDiv w:val="1"/>
      <w:marLeft w:val="0"/>
      <w:marRight w:val="0"/>
      <w:marTop w:val="0"/>
      <w:marBottom w:val="0"/>
      <w:divBdr>
        <w:top w:val="none" w:sz="0" w:space="0" w:color="auto"/>
        <w:left w:val="none" w:sz="0" w:space="0" w:color="auto"/>
        <w:bottom w:val="none" w:sz="0" w:space="0" w:color="auto"/>
        <w:right w:val="none" w:sz="0" w:space="0" w:color="auto"/>
      </w:divBdr>
    </w:div>
    <w:div w:id="689531715">
      <w:bodyDiv w:val="1"/>
      <w:marLeft w:val="0"/>
      <w:marRight w:val="0"/>
      <w:marTop w:val="0"/>
      <w:marBottom w:val="0"/>
      <w:divBdr>
        <w:top w:val="none" w:sz="0" w:space="0" w:color="auto"/>
        <w:left w:val="none" w:sz="0" w:space="0" w:color="auto"/>
        <w:bottom w:val="none" w:sz="0" w:space="0" w:color="auto"/>
        <w:right w:val="none" w:sz="0" w:space="0" w:color="auto"/>
      </w:divBdr>
    </w:div>
    <w:div w:id="720207010">
      <w:bodyDiv w:val="1"/>
      <w:marLeft w:val="0"/>
      <w:marRight w:val="0"/>
      <w:marTop w:val="0"/>
      <w:marBottom w:val="0"/>
      <w:divBdr>
        <w:top w:val="none" w:sz="0" w:space="0" w:color="auto"/>
        <w:left w:val="none" w:sz="0" w:space="0" w:color="auto"/>
        <w:bottom w:val="none" w:sz="0" w:space="0" w:color="auto"/>
        <w:right w:val="none" w:sz="0" w:space="0" w:color="auto"/>
      </w:divBdr>
    </w:div>
    <w:div w:id="850997258">
      <w:bodyDiv w:val="1"/>
      <w:marLeft w:val="0"/>
      <w:marRight w:val="0"/>
      <w:marTop w:val="0"/>
      <w:marBottom w:val="0"/>
      <w:divBdr>
        <w:top w:val="none" w:sz="0" w:space="0" w:color="auto"/>
        <w:left w:val="none" w:sz="0" w:space="0" w:color="auto"/>
        <w:bottom w:val="none" w:sz="0" w:space="0" w:color="auto"/>
        <w:right w:val="none" w:sz="0" w:space="0" w:color="auto"/>
      </w:divBdr>
    </w:div>
    <w:div w:id="934243205">
      <w:bodyDiv w:val="1"/>
      <w:marLeft w:val="0"/>
      <w:marRight w:val="0"/>
      <w:marTop w:val="0"/>
      <w:marBottom w:val="0"/>
      <w:divBdr>
        <w:top w:val="none" w:sz="0" w:space="0" w:color="auto"/>
        <w:left w:val="none" w:sz="0" w:space="0" w:color="auto"/>
        <w:bottom w:val="none" w:sz="0" w:space="0" w:color="auto"/>
        <w:right w:val="none" w:sz="0" w:space="0" w:color="auto"/>
      </w:divBdr>
    </w:div>
    <w:div w:id="978919534">
      <w:bodyDiv w:val="1"/>
      <w:marLeft w:val="0"/>
      <w:marRight w:val="0"/>
      <w:marTop w:val="0"/>
      <w:marBottom w:val="0"/>
      <w:divBdr>
        <w:top w:val="none" w:sz="0" w:space="0" w:color="auto"/>
        <w:left w:val="none" w:sz="0" w:space="0" w:color="auto"/>
        <w:bottom w:val="none" w:sz="0" w:space="0" w:color="auto"/>
        <w:right w:val="none" w:sz="0" w:space="0" w:color="auto"/>
      </w:divBdr>
    </w:div>
    <w:div w:id="995718080">
      <w:bodyDiv w:val="1"/>
      <w:marLeft w:val="0"/>
      <w:marRight w:val="0"/>
      <w:marTop w:val="0"/>
      <w:marBottom w:val="0"/>
      <w:divBdr>
        <w:top w:val="none" w:sz="0" w:space="0" w:color="auto"/>
        <w:left w:val="none" w:sz="0" w:space="0" w:color="auto"/>
        <w:bottom w:val="none" w:sz="0" w:space="0" w:color="auto"/>
        <w:right w:val="none" w:sz="0" w:space="0" w:color="auto"/>
      </w:divBdr>
    </w:div>
    <w:div w:id="1085034833">
      <w:bodyDiv w:val="1"/>
      <w:marLeft w:val="0"/>
      <w:marRight w:val="0"/>
      <w:marTop w:val="0"/>
      <w:marBottom w:val="0"/>
      <w:divBdr>
        <w:top w:val="none" w:sz="0" w:space="0" w:color="auto"/>
        <w:left w:val="none" w:sz="0" w:space="0" w:color="auto"/>
        <w:bottom w:val="none" w:sz="0" w:space="0" w:color="auto"/>
        <w:right w:val="none" w:sz="0" w:space="0" w:color="auto"/>
      </w:divBdr>
    </w:div>
    <w:div w:id="1124537917">
      <w:bodyDiv w:val="1"/>
      <w:marLeft w:val="0"/>
      <w:marRight w:val="0"/>
      <w:marTop w:val="0"/>
      <w:marBottom w:val="0"/>
      <w:divBdr>
        <w:top w:val="none" w:sz="0" w:space="0" w:color="auto"/>
        <w:left w:val="none" w:sz="0" w:space="0" w:color="auto"/>
        <w:bottom w:val="none" w:sz="0" w:space="0" w:color="auto"/>
        <w:right w:val="none" w:sz="0" w:space="0" w:color="auto"/>
      </w:divBdr>
    </w:div>
    <w:div w:id="1207571357">
      <w:bodyDiv w:val="1"/>
      <w:marLeft w:val="0"/>
      <w:marRight w:val="0"/>
      <w:marTop w:val="0"/>
      <w:marBottom w:val="0"/>
      <w:divBdr>
        <w:top w:val="none" w:sz="0" w:space="0" w:color="auto"/>
        <w:left w:val="none" w:sz="0" w:space="0" w:color="auto"/>
        <w:bottom w:val="none" w:sz="0" w:space="0" w:color="auto"/>
        <w:right w:val="none" w:sz="0" w:space="0" w:color="auto"/>
      </w:divBdr>
    </w:div>
    <w:div w:id="1278679717">
      <w:bodyDiv w:val="1"/>
      <w:marLeft w:val="0"/>
      <w:marRight w:val="0"/>
      <w:marTop w:val="0"/>
      <w:marBottom w:val="0"/>
      <w:divBdr>
        <w:top w:val="none" w:sz="0" w:space="0" w:color="auto"/>
        <w:left w:val="none" w:sz="0" w:space="0" w:color="auto"/>
        <w:bottom w:val="none" w:sz="0" w:space="0" w:color="auto"/>
        <w:right w:val="none" w:sz="0" w:space="0" w:color="auto"/>
      </w:divBdr>
    </w:div>
    <w:div w:id="1294481189">
      <w:bodyDiv w:val="1"/>
      <w:marLeft w:val="0"/>
      <w:marRight w:val="0"/>
      <w:marTop w:val="0"/>
      <w:marBottom w:val="0"/>
      <w:divBdr>
        <w:top w:val="none" w:sz="0" w:space="0" w:color="auto"/>
        <w:left w:val="none" w:sz="0" w:space="0" w:color="auto"/>
        <w:bottom w:val="none" w:sz="0" w:space="0" w:color="auto"/>
        <w:right w:val="none" w:sz="0" w:space="0" w:color="auto"/>
      </w:divBdr>
    </w:div>
    <w:div w:id="1332610201">
      <w:bodyDiv w:val="1"/>
      <w:marLeft w:val="0"/>
      <w:marRight w:val="0"/>
      <w:marTop w:val="0"/>
      <w:marBottom w:val="0"/>
      <w:divBdr>
        <w:top w:val="none" w:sz="0" w:space="0" w:color="auto"/>
        <w:left w:val="none" w:sz="0" w:space="0" w:color="auto"/>
        <w:bottom w:val="none" w:sz="0" w:space="0" w:color="auto"/>
        <w:right w:val="none" w:sz="0" w:space="0" w:color="auto"/>
      </w:divBdr>
    </w:div>
    <w:div w:id="1336608463">
      <w:bodyDiv w:val="1"/>
      <w:marLeft w:val="0"/>
      <w:marRight w:val="0"/>
      <w:marTop w:val="0"/>
      <w:marBottom w:val="0"/>
      <w:divBdr>
        <w:top w:val="none" w:sz="0" w:space="0" w:color="auto"/>
        <w:left w:val="none" w:sz="0" w:space="0" w:color="auto"/>
        <w:bottom w:val="none" w:sz="0" w:space="0" w:color="auto"/>
        <w:right w:val="none" w:sz="0" w:space="0" w:color="auto"/>
      </w:divBdr>
    </w:div>
    <w:div w:id="1446919842">
      <w:bodyDiv w:val="1"/>
      <w:marLeft w:val="0"/>
      <w:marRight w:val="0"/>
      <w:marTop w:val="0"/>
      <w:marBottom w:val="0"/>
      <w:divBdr>
        <w:top w:val="none" w:sz="0" w:space="0" w:color="auto"/>
        <w:left w:val="none" w:sz="0" w:space="0" w:color="auto"/>
        <w:bottom w:val="none" w:sz="0" w:space="0" w:color="auto"/>
        <w:right w:val="none" w:sz="0" w:space="0" w:color="auto"/>
      </w:divBdr>
    </w:div>
    <w:div w:id="1461071038">
      <w:bodyDiv w:val="1"/>
      <w:marLeft w:val="0"/>
      <w:marRight w:val="0"/>
      <w:marTop w:val="0"/>
      <w:marBottom w:val="0"/>
      <w:divBdr>
        <w:top w:val="none" w:sz="0" w:space="0" w:color="auto"/>
        <w:left w:val="none" w:sz="0" w:space="0" w:color="auto"/>
        <w:bottom w:val="none" w:sz="0" w:space="0" w:color="auto"/>
        <w:right w:val="none" w:sz="0" w:space="0" w:color="auto"/>
      </w:divBdr>
    </w:div>
    <w:div w:id="1567185170">
      <w:bodyDiv w:val="1"/>
      <w:marLeft w:val="0"/>
      <w:marRight w:val="0"/>
      <w:marTop w:val="0"/>
      <w:marBottom w:val="0"/>
      <w:divBdr>
        <w:top w:val="none" w:sz="0" w:space="0" w:color="auto"/>
        <w:left w:val="none" w:sz="0" w:space="0" w:color="auto"/>
        <w:bottom w:val="none" w:sz="0" w:space="0" w:color="auto"/>
        <w:right w:val="none" w:sz="0" w:space="0" w:color="auto"/>
      </w:divBdr>
    </w:div>
    <w:div w:id="1582445503">
      <w:bodyDiv w:val="1"/>
      <w:marLeft w:val="0"/>
      <w:marRight w:val="0"/>
      <w:marTop w:val="0"/>
      <w:marBottom w:val="0"/>
      <w:divBdr>
        <w:top w:val="none" w:sz="0" w:space="0" w:color="auto"/>
        <w:left w:val="none" w:sz="0" w:space="0" w:color="auto"/>
        <w:bottom w:val="none" w:sz="0" w:space="0" w:color="auto"/>
        <w:right w:val="none" w:sz="0" w:space="0" w:color="auto"/>
      </w:divBdr>
    </w:div>
    <w:div w:id="1642268705">
      <w:bodyDiv w:val="1"/>
      <w:marLeft w:val="0"/>
      <w:marRight w:val="0"/>
      <w:marTop w:val="0"/>
      <w:marBottom w:val="0"/>
      <w:divBdr>
        <w:top w:val="none" w:sz="0" w:space="0" w:color="auto"/>
        <w:left w:val="none" w:sz="0" w:space="0" w:color="auto"/>
        <w:bottom w:val="none" w:sz="0" w:space="0" w:color="auto"/>
        <w:right w:val="none" w:sz="0" w:space="0" w:color="auto"/>
      </w:divBdr>
    </w:div>
    <w:div w:id="1688948458">
      <w:bodyDiv w:val="1"/>
      <w:marLeft w:val="0"/>
      <w:marRight w:val="0"/>
      <w:marTop w:val="0"/>
      <w:marBottom w:val="0"/>
      <w:divBdr>
        <w:top w:val="none" w:sz="0" w:space="0" w:color="auto"/>
        <w:left w:val="none" w:sz="0" w:space="0" w:color="auto"/>
        <w:bottom w:val="none" w:sz="0" w:space="0" w:color="auto"/>
        <w:right w:val="none" w:sz="0" w:space="0" w:color="auto"/>
      </w:divBdr>
    </w:div>
    <w:div w:id="1699087663">
      <w:bodyDiv w:val="1"/>
      <w:marLeft w:val="0"/>
      <w:marRight w:val="0"/>
      <w:marTop w:val="0"/>
      <w:marBottom w:val="0"/>
      <w:divBdr>
        <w:top w:val="none" w:sz="0" w:space="0" w:color="auto"/>
        <w:left w:val="none" w:sz="0" w:space="0" w:color="auto"/>
        <w:bottom w:val="none" w:sz="0" w:space="0" w:color="auto"/>
        <w:right w:val="none" w:sz="0" w:space="0" w:color="auto"/>
      </w:divBdr>
    </w:div>
    <w:div w:id="1707027820">
      <w:bodyDiv w:val="1"/>
      <w:marLeft w:val="0"/>
      <w:marRight w:val="0"/>
      <w:marTop w:val="0"/>
      <w:marBottom w:val="0"/>
      <w:divBdr>
        <w:top w:val="none" w:sz="0" w:space="0" w:color="auto"/>
        <w:left w:val="none" w:sz="0" w:space="0" w:color="auto"/>
        <w:bottom w:val="none" w:sz="0" w:space="0" w:color="auto"/>
        <w:right w:val="none" w:sz="0" w:space="0" w:color="auto"/>
      </w:divBdr>
    </w:div>
    <w:div w:id="1876190815">
      <w:bodyDiv w:val="1"/>
      <w:marLeft w:val="0"/>
      <w:marRight w:val="0"/>
      <w:marTop w:val="0"/>
      <w:marBottom w:val="0"/>
      <w:divBdr>
        <w:top w:val="none" w:sz="0" w:space="0" w:color="auto"/>
        <w:left w:val="none" w:sz="0" w:space="0" w:color="auto"/>
        <w:bottom w:val="none" w:sz="0" w:space="0" w:color="auto"/>
        <w:right w:val="none" w:sz="0" w:space="0" w:color="auto"/>
      </w:divBdr>
    </w:div>
    <w:div w:id="1962371728">
      <w:bodyDiv w:val="1"/>
      <w:marLeft w:val="0"/>
      <w:marRight w:val="0"/>
      <w:marTop w:val="0"/>
      <w:marBottom w:val="0"/>
      <w:divBdr>
        <w:top w:val="none" w:sz="0" w:space="0" w:color="auto"/>
        <w:left w:val="none" w:sz="0" w:space="0" w:color="auto"/>
        <w:bottom w:val="none" w:sz="0" w:space="0" w:color="auto"/>
        <w:right w:val="none" w:sz="0" w:space="0" w:color="auto"/>
      </w:divBdr>
    </w:div>
    <w:div w:id="1972124490">
      <w:bodyDiv w:val="1"/>
      <w:marLeft w:val="0"/>
      <w:marRight w:val="0"/>
      <w:marTop w:val="0"/>
      <w:marBottom w:val="0"/>
      <w:divBdr>
        <w:top w:val="none" w:sz="0" w:space="0" w:color="auto"/>
        <w:left w:val="none" w:sz="0" w:space="0" w:color="auto"/>
        <w:bottom w:val="none" w:sz="0" w:space="0" w:color="auto"/>
        <w:right w:val="none" w:sz="0" w:space="0" w:color="auto"/>
      </w:divBdr>
    </w:div>
    <w:div w:id="1974939726">
      <w:bodyDiv w:val="1"/>
      <w:marLeft w:val="0"/>
      <w:marRight w:val="0"/>
      <w:marTop w:val="0"/>
      <w:marBottom w:val="0"/>
      <w:divBdr>
        <w:top w:val="none" w:sz="0" w:space="0" w:color="auto"/>
        <w:left w:val="none" w:sz="0" w:space="0" w:color="auto"/>
        <w:bottom w:val="none" w:sz="0" w:space="0" w:color="auto"/>
        <w:right w:val="none" w:sz="0" w:space="0" w:color="auto"/>
      </w:divBdr>
    </w:div>
    <w:div w:id="1995714818">
      <w:bodyDiv w:val="1"/>
      <w:marLeft w:val="0"/>
      <w:marRight w:val="0"/>
      <w:marTop w:val="0"/>
      <w:marBottom w:val="0"/>
      <w:divBdr>
        <w:top w:val="none" w:sz="0" w:space="0" w:color="auto"/>
        <w:left w:val="none" w:sz="0" w:space="0" w:color="auto"/>
        <w:bottom w:val="none" w:sz="0" w:space="0" w:color="auto"/>
        <w:right w:val="none" w:sz="0" w:space="0" w:color="auto"/>
      </w:divBdr>
    </w:div>
    <w:div w:id="199741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904</Words>
  <Characters>5773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2024041430 pkt. 4.6</dc:description>
  <cp:lastModifiedBy>Gitte Ronnovius</cp:lastModifiedBy>
  <cp:revision>3</cp:revision>
  <dcterms:created xsi:type="dcterms:W3CDTF">2024-11-20T09:55:00Z</dcterms:created>
  <dcterms:modified xsi:type="dcterms:W3CDTF">2024-11-20T09:56:00Z</dcterms:modified>
</cp:coreProperties>
</file>