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B646E" w14:textId="088599D4" w:rsidR="005B0036" w:rsidRDefault="002B4D72" w:rsidP="005B0036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a-DK"/>
        </w:rPr>
        <w:drawing>
          <wp:inline distT="0" distB="0" distL="0" distR="0" wp14:anchorId="38E7B518" wp14:editId="086B17AF">
            <wp:extent cx="2466975" cy="685800"/>
            <wp:effectExtent l="0" t="0" r="9525" b="0"/>
            <wp:docPr id="2" name="Billede 2" descr="C:\Users\AMMO\Desktop\Logo -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O\Desktop\Logo - Ko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40841" w14:textId="77777777" w:rsidR="002B4D72" w:rsidRPr="00A90DD8" w:rsidRDefault="002B4D72" w:rsidP="005B0036">
      <w:pPr>
        <w:rPr>
          <w:sz w:val="24"/>
          <w:szCs w:val="24"/>
        </w:rPr>
      </w:pPr>
    </w:p>
    <w:p w14:paraId="6765B96E" w14:textId="2019B2DE" w:rsidR="005B0036" w:rsidRPr="0009586B" w:rsidRDefault="0078051D" w:rsidP="0078051D">
      <w:pPr>
        <w:tabs>
          <w:tab w:val="right" w:pos="935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4. oktober 2017</w:t>
      </w:r>
    </w:p>
    <w:p w14:paraId="2D269892" w14:textId="77777777" w:rsidR="00C479BF" w:rsidRPr="001643E7" w:rsidRDefault="00C479BF" w:rsidP="001643E7">
      <w:pPr>
        <w:tabs>
          <w:tab w:val="left" w:pos="8222"/>
        </w:tabs>
        <w:rPr>
          <w:sz w:val="24"/>
          <w:szCs w:val="24"/>
        </w:rPr>
      </w:pPr>
    </w:p>
    <w:p w14:paraId="2A76A5DD" w14:textId="77777777" w:rsidR="00626F04" w:rsidRPr="001643E7" w:rsidRDefault="00626F04" w:rsidP="001643E7">
      <w:pPr>
        <w:tabs>
          <w:tab w:val="left" w:pos="8222"/>
        </w:tabs>
        <w:rPr>
          <w:sz w:val="24"/>
          <w:szCs w:val="24"/>
        </w:rPr>
      </w:pPr>
    </w:p>
    <w:p w14:paraId="3CB7DA87" w14:textId="77777777" w:rsidR="005B0036" w:rsidRPr="00A90DD8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PRODUKTRESUMÉ</w:t>
      </w:r>
    </w:p>
    <w:p w14:paraId="74473D70" w14:textId="77777777" w:rsidR="005B0036" w:rsidRPr="00A90DD8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6C0CEE11" w14:textId="77777777" w:rsidR="005B0036" w:rsidRPr="00A90DD8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A90DD8">
        <w:rPr>
          <w:b/>
          <w:sz w:val="24"/>
          <w:szCs w:val="24"/>
        </w:rPr>
        <w:t>for</w:t>
      </w:r>
      <w:proofErr w:type="gramEnd"/>
    </w:p>
    <w:p w14:paraId="4715F018" w14:textId="77777777" w:rsidR="005B0036" w:rsidRPr="00A90DD8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2FA8B48B" w14:textId="15A9AE7B" w:rsidR="005B0036" w:rsidRPr="00A90DD8" w:rsidRDefault="00FC04C3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Suifertil, oral opløsning</w:t>
      </w:r>
    </w:p>
    <w:p w14:paraId="7622FA94" w14:textId="77777777" w:rsidR="005B0036" w:rsidRPr="00A90DD8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36F407E9" w14:textId="77777777" w:rsidR="005B0036" w:rsidRPr="00A90DD8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4AE05122" w14:textId="77777777" w:rsidR="005B0036" w:rsidRPr="00A90DD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0.</w:t>
      </w:r>
      <w:r w:rsidRPr="00A90DD8">
        <w:rPr>
          <w:b/>
          <w:sz w:val="24"/>
          <w:szCs w:val="24"/>
        </w:rPr>
        <w:tab/>
        <w:t>D.SP.NR.</w:t>
      </w:r>
    </w:p>
    <w:p w14:paraId="1A9556E0" w14:textId="334A8510" w:rsidR="005B0036" w:rsidRPr="00A90DD8" w:rsidRDefault="00FC04C3" w:rsidP="005B0036">
      <w:pPr>
        <w:tabs>
          <w:tab w:val="left" w:pos="8222"/>
        </w:tabs>
        <w:ind w:left="851"/>
        <w:rPr>
          <w:sz w:val="24"/>
          <w:szCs w:val="24"/>
        </w:rPr>
      </w:pPr>
      <w:r w:rsidRPr="00A90DD8">
        <w:rPr>
          <w:sz w:val="24"/>
          <w:szCs w:val="24"/>
        </w:rPr>
        <w:t>29983</w:t>
      </w:r>
    </w:p>
    <w:p w14:paraId="6E329AD3" w14:textId="77777777" w:rsidR="005B0036" w:rsidRPr="00A90DD8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266A8D7C" w14:textId="77777777" w:rsidR="005B0036" w:rsidRPr="00A90DD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1.</w:t>
      </w:r>
      <w:r w:rsidRPr="00A90DD8">
        <w:rPr>
          <w:b/>
          <w:sz w:val="24"/>
          <w:szCs w:val="24"/>
        </w:rPr>
        <w:tab/>
        <w:t>VETERINÆRLÆGEMIDLETS NAVN</w:t>
      </w:r>
    </w:p>
    <w:p w14:paraId="60C29933" w14:textId="20BBF6BB" w:rsidR="005B0036" w:rsidRPr="00A90DD8" w:rsidRDefault="00FC04C3" w:rsidP="005B0036">
      <w:pPr>
        <w:tabs>
          <w:tab w:val="left" w:pos="8222"/>
        </w:tabs>
        <w:ind w:left="851"/>
        <w:rPr>
          <w:sz w:val="24"/>
          <w:szCs w:val="24"/>
        </w:rPr>
      </w:pPr>
      <w:r w:rsidRPr="00A90DD8">
        <w:rPr>
          <w:sz w:val="24"/>
          <w:szCs w:val="24"/>
        </w:rPr>
        <w:t>Suifertil</w:t>
      </w:r>
    </w:p>
    <w:p w14:paraId="247C1A7D" w14:textId="77777777" w:rsidR="005B0036" w:rsidRPr="00A90DD8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4810E289" w14:textId="77777777" w:rsidR="005B0036" w:rsidRPr="00A90DD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2.</w:t>
      </w:r>
      <w:r w:rsidRPr="00A90DD8">
        <w:rPr>
          <w:b/>
          <w:sz w:val="24"/>
          <w:szCs w:val="24"/>
        </w:rPr>
        <w:tab/>
        <w:t>KVALITATIV OG KVANTITATIV SAMMENSÆTNING</w:t>
      </w:r>
    </w:p>
    <w:p w14:paraId="52820D65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  <w:r w:rsidRPr="00A90DD8">
        <w:t xml:space="preserve">1 ml indeholder: </w:t>
      </w:r>
    </w:p>
    <w:p w14:paraId="6248C976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</w:p>
    <w:p w14:paraId="1D6591AE" w14:textId="0ACE546F" w:rsidR="00B23FE4" w:rsidRPr="00996EB0" w:rsidRDefault="00996EB0" w:rsidP="00B23FE4">
      <w:pPr>
        <w:pStyle w:val="PartIBText"/>
        <w:spacing w:before="0" w:after="0"/>
        <w:ind w:left="851"/>
        <w:jc w:val="left"/>
        <w:rPr>
          <w:u w:val="single"/>
        </w:rPr>
      </w:pPr>
      <w:r>
        <w:rPr>
          <w:u w:val="single"/>
        </w:rPr>
        <w:t>Aktivt stof</w:t>
      </w:r>
    </w:p>
    <w:p w14:paraId="5C928392" w14:textId="7B1C8D2E" w:rsidR="00B23FE4" w:rsidRPr="00A90DD8" w:rsidRDefault="00B23FE4" w:rsidP="00B23FE4">
      <w:pPr>
        <w:pStyle w:val="PartIBText"/>
        <w:spacing w:before="0" w:after="0"/>
        <w:ind w:left="851"/>
        <w:jc w:val="left"/>
      </w:pPr>
      <w:proofErr w:type="spellStart"/>
      <w:r w:rsidRPr="00A90DD8">
        <w:t>Altrenogest</w:t>
      </w:r>
      <w:proofErr w:type="spellEnd"/>
      <w:r w:rsidRPr="00A90DD8">
        <w:t xml:space="preserve"> 4,00 mg</w:t>
      </w:r>
      <w:r w:rsidR="00996EB0">
        <w:t>.</w:t>
      </w:r>
    </w:p>
    <w:p w14:paraId="7BCE5D30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</w:p>
    <w:p w14:paraId="36DA02E2" w14:textId="2889CB31" w:rsidR="00B23FE4" w:rsidRPr="00996EB0" w:rsidRDefault="00B23FE4" w:rsidP="00B23FE4">
      <w:pPr>
        <w:pStyle w:val="PartIBText"/>
        <w:spacing w:before="0" w:after="0"/>
        <w:ind w:left="851"/>
        <w:jc w:val="left"/>
        <w:rPr>
          <w:u w:val="single"/>
        </w:rPr>
      </w:pPr>
      <w:r w:rsidRPr="00996EB0">
        <w:rPr>
          <w:u w:val="single"/>
        </w:rPr>
        <w:t>Hjælpestoffer</w:t>
      </w:r>
    </w:p>
    <w:p w14:paraId="64AD6919" w14:textId="4944D85D" w:rsidR="00B23FE4" w:rsidRPr="00A90DD8" w:rsidRDefault="00B23FE4" w:rsidP="00B23FE4">
      <w:pPr>
        <w:pStyle w:val="PartIBText"/>
        <w:spacing w:before="0" w:after="0"/>
        <w:ind w:left="851"/>
        <w:jc w:val="left"/>
      </w:pPr>
      <w:proofErr w:type="spellStart"/>
      <w:r w:rsidRPr="00A90DD8">
        <w:t>Butylhydroxyanisol</w:t>
      </w:r>
      <w:proofErr w:type="spellEnd"/>
      <w:r w:rsidRPr="00A90DD8">
        <w:t xml:space="preserve"> (E320) 0,07 mg</w:t>
      </w:r>
      <w:r w:rsidR="00996EB0">
        <w:t>.</w:t>
      </w:r>
    </w:p>
    <w:p w14:paraId="6BA5CB7B" w14:textId="712D3F26" w:rsidR="00B23FE4" w:rsidRPr="00A90DD8" w:rsidRDefault="00B23FE4" w:rsidP="00B23FE4">
      <w:pPr>
        <w:pStyle w:val="PartIBText"/>
        <w:spacing w:before="0" w:after="0"/>
        <w:ind w:left="851"/>
        <w:jc w:val="left"/>
      </w:pPr>
      <w:proofErr w:type="spellStart"/>
      <w:r w:rsidRPr="00A90DD8">
        <w:t>Butylhydroxytoluen</w:t>
      </w:r>
      <w:proofErr w:type="spellEnd"/>
      <w:r w:rsidRPr="00A90DD8">
        <w:t xml:space="preserve"> (E321) 0,07 mg</w:t>
      </w:r>
      <w:r w:rsidR="00996EB0">
        <w:t>.</w:t>
      </w:r>
    </w:p>
    <w:p w14:paraId="527C20FF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</w:p>
    <w:p w14:paraId="4ACF734B" w14:textId="533BC8FB" w:rsidR="005B0036" w:rsidRPr="00996EB0" w:rsidRDefault="00B23FE4" w:rsidP="00996EB0">
      <w:pPr>
        <w:pStyle w:val="PartIBText"/>
        <w:spacing w:before="0" w:after="0"/>
        <w:ind w:left="851"/>
        <w:jc w:val="left"/>
      </w:pPr>
      <w:r w:rsidRPr="00A90DD8">
        <w:t>Alle hjælpestoffer er anført under pkt. 6.1.</w:t>
      </w:r>
    </w:p>
    <w:p w14:paraId="1386CFB4" w14:textId="77777777" w:rsidR="005B0036" w:rsidRPr="00A90DD8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35DADC7F" w14:textId="77777777" w:rsidR="005B0036" w:rsidRPr="00A90DD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3.</w:t>
      </w:r>
      <w:r w:rsidRPr="00A90DD8">
        <w:rPr>
          <w:b/>
          <w:sz w:val="24"/>
          <w:szCs w:val="24"/>
        </w:rPr>
        <w:tab/>
        <w:t>LÆGEMIDDELFORM</w:t>
      </w:r>
    </w:p>
    <w:p w14:paraId="1730DE5A" w14:textId="379A302F" w:rsidR="00B23FE4" w:rsidRDefault="00B23FE4" w:rsidP="00B23FE4">
      <w:pPr>
        <w:pStyle w:val="PartIBText"/>
        <w:spacing w:before="0" w:after="0"/>
        <w:ind w:left="851"/>
        <w:jc w:val="left"/>
      </w:pPr>
      <w:r w:rsidRPr="00A90DD8">
        <w:t>Oral opløsning</w:t>
      </w:r>
    </w:p>
    <w:p w14:paraId="31373D3D" w14:textId="77777777" w:rsidR="00996EB0" w:rsidRPr="00A90DD8" w:rsidRDefault="00996EB0" w:rsidP="00B23FE4">
      <w:pPr>
        <w:pStyle w:val="PartIBText"/>
        <w:spacing w:before="0" w:after="0"/>
        <w:ind w:left="851"/>
        <w:jc w:val="left"/>
      </w:pPr>
    </w:p>
    <w:p w14:paraId="2849BF24" w14:textId="52C2D334" w:rsidR="005B0036" w:rsidRPr="00996EB0" w:rsidRDefault="00B23FE4" w:rsidP="00996EB0">
      <w:pPr>
        <w:pStyle w:val="PartIBText"/>
        <w:spacing w:before="0" w:after="0"/>
        <w:ind w:left="851"/>
        <w:jc w:val="left"/>
      </w:pPr>
      <w:r w:rsidRPr="00A90DD8">
        <w:t>Klar</w:t>
      </w:r>
      <w:r w:rsidR="00996EB0">
        <w:t>,</w:t>
      </w:r>
      <w:r w:rsidRPr="00A90DD8">
        <w:t xml:space="preserve"> gul opløsning</w:t>
      </w:r>
      <w:r w:rsidR="00996EB0">
        <w:t>.</w:t>
      </w:r>
    </w:p>
    <w:p w14:paraId="30369B1A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9E8F1D0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8918956" w14:textId="77777777" w:rsidR="005B0036" w:rsidRPr="00A90DD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4.</w:t>
      </w:r>
      <w:r w:rsidRPr="00A90DD8">
        <w:rPr>
          <w:b/>
          <w:sz w:val="24"/>
          <w:szCs w:val="24"/>
        </w:rPr>
        <w:tab/>
        <w:t>KLINISKE OPLYSNINGER</w:t>
      </w:r>
    </w:p>
    <w:p w14:paraId="424E7ABD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7C77DF9" w14:textId="77777777" w:rsidR="005B0036" w:rsidRPr="00A90DD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A90DD8">
        <w:rPr>
          <w:b/>
          <w:sz w:val="24"/>
          <w:szCs w:val="24"/>
        </w:rPr>
        <w:t>4.1</w:t>
      </w:r>
      <w:r w:rsidRPr="00A90DD8">
        <w:rPr>
          <w:b/>
          <w:sz w:val="24"/>
          <w:szCs w:val="24"/>
        </w:rPr>
        <w:tab/>
        <w:t>Dyrearter</w:t>
      </w:r>
    </w:p>
    <w:p w14:paraId="1B38A714" w14:textId="46C880B3" w:rsidR="005B0036" w:rsidRPr="00996EB0" w:rsidRDefault="00B23FE4" w:rsidP="00996EB0">
      <w:pPr>
        <w:pStyle w:val="PartIBText"/>
        <w:spacing w:before="0" w:after="0"/>
        <w:ind w:left="851"/>
        <w:jc w:val="left"/>
      </w:pPr>
      <w:r w:rsidRPr="00A90DD8">
        <w:t xml:space="preserve">Svin (kønsmodne </w:t>
      </w:r>
      <w:r w:rsidR="00947DAA">
        <w:t>pol</w:t>
      </w:r>
      <w:r w:rsidRPr="00A90DD8">
        <w:t>te)</w:t>
      </w:r>
    </w:p>
    <w:p w14:paraId="676E7A23" w14:textId="77777777" w:rsidR="005B0036" w:rsidRPr="00A90DD8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145082AF" w14:textId="77777777" w:rsidR="005B0036" w:rsidRPr="00A90DD8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A90DD8">
        <w:rPr>
          <w:b/>
          <w:szCs w:val="24"/>
        </w:rPr>
        <w:t>4.2</w:t>
      </w:r>
      <w:r w:rsidRPr="00A90DD8">
        <w:rPr>
          <w:b/>
          <w:szCs w:val="24"/>
        </w:rPr>
        <w:tab/>
        <w:t>Terapeutiske indikationer</w:t>
      </w:r>
    </w:p>
    <w:p w14:paraId="4CC83D81" w14:textId="77777777" w:rsidR="00947DAA" w:rsidRPr="00996EB0" w:rsidRDefault="00947DAA" w:rsidP="00947DAA">
      <w:pPr>
        <w:pStyle w:val="PartIBText"/>
        <w:spacing w:before="0" w:after="0"/>
        <w:ind w:left="851"/>
        <w:jc w:val="left"/>
      </w:pPr>
      <w:r w:rsidRPr="00A90DD8">
        <w:t xml:space="preserve">Synkronisering af </w:t>
      </w:r>
      <w:proofErr w:type="spellStart"/>
      <w:r w:rsidRPr="00A90DD8">
        <w:t>østrus</w:t>
      </w:r>
      <w:proofErr w:type="spellEnd"/>
      <w:r w:rsidRPr="00A90DD8">
        <w:t xml:space="preserve"> </w:t>
      </w:r>
      <w:r>
        <w:t>hos</w:t>
      </w:r>
      <w:r w:rsidRPr="00A90DD8">
        <w:t xml:space="preserve"> kønsmodne </w:t>
      </w:r>
      <w:r>
        <w:t>po</w:t>
      </w:r>
      <w:r w:rsidRPr="00A90DD8">
        <w:t>lte.</w:t>
      </w:r>
    </w:p>
    <w:p w14:paraId="19CEFC70" w14:textId="77777777" w:rsidR="005B0036" w:rsidRPr="00A90DD8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300521BE" w14:textId="77777777" w:rsidR="005B0036" w:rsidRPr="00A90DD8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A90DD8">
        <w:rPr>
          <w:b/>
          <w:szCs w:val="24"/>
        </w:rPr>
        <w:t>4.3</w:t>
      </w:r>
      <w:r w:rsidRPr="00A90DD8">
        <w:rPr>
          <w:b/>
          <w:szCs w:val="24"/>
        </w:rPr>
        <w:tab/>
        <w:t>Kontraindikationer</w:t>
      </w:r>
    </w:p>
    <w:p w14:paraId="00ADD390" w14:textId="06522587" w:rsidR="00D530BB" w:rsidRPr="00D530BB" w:rsidRDefault="00D530BB" w:rsidP="00D530BB">
      <w:pPr>
        <w:tabs>
          <w:tab w:val="left" w:pos="567"/>
        </w:tabs>
        <w:ind w:left="851"/>
        <w:contextualSpacing/>
        <w:rPr>
          <w:sz w:val="24"/>
          <w:lang w:eastAsia="da-DK"/>
        </w:rPr>
      </w:pPr>
      <w:r w:rsidRPr="00D530BB">
        <w:rPr>
          <w:sz w:val="24"/>
          <w:lang w:eastAsia="da-DK"/>
        </w:rPr>
        <w:t>Må ikke anvendes til orner.</w:t>
      </w:r>
    </w:p>
    <w:p w14:paraId="2799EE6A" w14:textId="77777777" w:rsidR="00D530BB" w:rsidRPr="00D530BB" w:rsidRDefault="00D530BB" w:rsidP="00D530BB">
      <w:pPr>
        <w:tabs>
          <w:tab w:val="left" w:pos="567"/>
        </w:tabs>
        <w:ind w:left="851"/>
        <w:contextualSpacing/>
        <w:rPr>
          <w:sz w:val="24"/>
          <w:lang w:eastAsia="da-DK"/>
        </w:rPr>
      </w:pPr>
      <w:r w:rsidRPr="00D530BB">
        <w:rPr>
          <w:sz w:val="24"/>
          <w:lang w:eastAsia="da-DK"/>
        </w:rPr>
        <w:t>Må ikke anvendes til drægtige søer (se under punkt 4.7) eller søer med børinfektion.</w:t>
      </w:r>
    </w:p>
    <w:p w14:paraId="632038B6" w14:textId="575C2DB4" w:rsidR="00947DAA" w:rsidRPr="002B4899" w:rsidRDefault="00D530BB" w:rsidP="00D530BB">
      <w:pPr>
        <w:pStyle w:val="PartIBText"/>
        <w:spacing w:before="0" w:after="0"/>
        <w:ind w:left="851"/>
        <w:jc w:val="left"/>
      </w:pPr>
      <w:r w:rsidRPr="00D530BB">
        <w:rPr>
          <w:sz w:val="22"/>
        </w:rPr>
        <w:lastRenderedPageBreak/>
        <w:t>Må ikke anvendes i tilfælde af overfølsomhed over for det aktive stof eller over for et eller flere af hjælpestofferne.</w:t>
      </w:r>
    </w:p>
    <w:p w14:paraId="3379743B" w14:textId="77777777" w:rsidR="005B0036" w:rsidRPr="00A90DD8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556CD20D" w14:textId="77777777" w:rsidR="005B0036" w:rsidRPr="00A90DD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4.4</w:t>
      </w:r>
      <w:r w:rsidRPr="00A90DD8">
        <w:rPr>
          <w:b/>
          <w:sz w:val="24"/>
          <w:szCs w:val="24"/>
        </w:rPr>
        <w:tab/>
        <w:t>Særlige advarsler</w:t>
      </w:r>
    </w:p>
    <w:p w14:paraId="4AC315AA" w14:textId="4C4CD3A3" w:rsidR="005B0036" w:rsidRPr="00626F04" w:rsidRDefault="00B23FE4" w:rsidP="00626F04">
      <w:pPr>
        <w:pStyle w:val="PartIBText"/>
        <w:spacing w:before="0" w:after="0"/>
        <w:ind w:left="851"/>
        <w:jc w:val="left"/>
      </w:pPr>
      <w:r w:rsidRPr="00A90DD8">
        <w:t>Ingen</w:t>
      </w:r>
    </w:p>
    <w:p w14:paraId="3922E589" w14:textId="77777777" w:rsidR="005B0036" w:rsidRPr="00A90DD8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0ACC9D40" w14:textId="77777777" w:rsidR="005B0036" w:rsidRPr="00A90DD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4.5</w:t>
      </w:r>
      <w:r w:rsidRPr="00A90DD8">
        <w:rPr>
          <w:b/>
          <w:sz w:val="24"/>
          <w:szCs w:val="24"/>
        </w:rPr>
        <w:tab/>
        <w:t>Særlige forsigtighedsregler vedrørende brugen</w:t>
      </w:r>
    </w:p>
    <w:p w14:paraId="66B969FA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22391D4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Særlige forsigtighedsregler for dyret</w:t>
      </w:r>
    </w:p>
    <w:p w14:paraId="7DAD9FA4" w14:textId="30134C64" w:rsidR="00947DAA" w:rsidRPr="001643E7" w:rsidRDefault="00947DAA" w:rsidP="00947DAA">
      <w:pPr>
        <w:pStyle w:val="PartIBText"/>
        <w:spacing w:before="0" w:after="0"/>
        <w:ind w:left="851"/>
        <w:jc w:val="left"/>
      </w:pPr>
      <w:r w:rsidRPr="001643E7">
        <w:t xml:space="preserve">Det præparerede foder skal gives til </w:t>
      </w:r>
      <w:r w:rsidR="006D2ED7">
        <w:t>polte</w:t>
      </w:r>
      <w:r w:rsidRPr="001643E7">
        <w:t xml:space="preserve">, når produktet er blevet tilsat. </w:t>
      </w:r>
    </w:p>
    <w:p w14:paraId="7334B43D" w14:textId="77777777" w:rsidR="00D530BB" w:rsidRPr="001643E7" w:rsidRDefault="00D530BB" w:rsidP="00D530BB">
      <w:pPr>
        <w:pStyle w:val="PartIBText"/>
        <w:spacing w:before="0" w:after="0"/>
        <w:ind w:left="851"/>
        <w:jc w:val="left"/>
      </w:pPr>
      <w:r>
        <w:t xml:space="preserve">Ikke ædt </w:t>
      </w:r>
      <w:r w:rsidRPr="000B3621">
        <w:t xml:space="preserve">foder skal </w:t>
      </w:r>
      <w:r>
        <w:t>destrueres på en sikker måde og må ikke gives til noget andet</w:t>
      </w:r>
      <w:r w:rsidRPr="000B3621">
        <w:t xml:space="preserve"> dyr.</w:t>
      </w:r>
      <w:r w:rsidRPr="001643E7">
        <w:t xml:space="preserve"> </w:t>
      </w:r>
    </w:p>
    <w:p w14:paraId="08D24626" w14:textId="2C9061C7" w:rsidR="00947DAA" w:rsidRPr="00A90DD8" w:rsidRDefault="00947DAA" w:rsidP="00947DAA">
      <w:pPr>
        <w:pStyle w:val="PartIBText"/>
        <w:spacing w:before="0" w:after="0"/>
        <w:ind w:left="851"/>
        <w:jc w:val="left"/>
      </w:pPr>
      <w:r w:rsidRPr="001643E7">
        <w:t xml:space="preserve">Må kun anvendes til </w:t>
      </w:r>
      <w:r w:rsidR="006D2ED7">
        <w:t>polte</w:t>
      </w:r>
      <w:r w:rsidRPr="001643E7">
        <w:t>, der har haft mindst én brunstcyklus.</w:t>
      </w:r>
    </w:p>
    <w:p w14:paraId="5A0D9E32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</w:p>
    <w:p w14:paraId="599E7570" w14:textId="74112B0A" w:rsidR="005B0036" w:rsidRPr="00B2418D" w:rsidRDefault="00B23FE4" w:rsidP="00B2418D">
      <w:pPr>
        <w:pStyle w:val="PartIBText"/>
        <w:spacing w:before="0" w:after="0"/>
        <w:ind w:left="851"/>
        <w:jc w:val="left"/>
      </w:pPr>
      <w:r w:rsidRPr="00A90DD8">
        <w:t>Sørg for, at den korrekte dosis indgives dagligt, da underdosering kan medføre dannelse af cystiske follikler.</w:t>
      </w:r>
    </w:p>
    <w:p w14:paraId="2F0C3A9B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3311BE3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Særlige forsigtighedsregler for personer, der administrerer lægemidlet</w:t>
      </w:r>
    </w:p>
    <w:p w14:paraId="3B4E105D" w14:textId="4D490292" w:rsidR="00B23FE4" w:rsidRPr="00A90DD8" w:rsidRDefault="00B23FE4" w:rsidP="00B23FE4">
      <w:pPr>
        <w:pStyle w:val="PartIBText"/>
        <w:spacing w:before="0" w:after="0"/>
        <w:ind w:left="851"/>
        <w:jc w:val="left"/>
      </w:pPr>
      <w:r w:rsidRPr="00A90DD8">
        <w:t>Direkte hudkontakt bør undgås. Personligt beskyttelsesudstyr (handsker og beskyttelsesdragt) skal benyttes ved håndtering af pro</w:t>
      </w:r>
      <w:r w:rsidR="00B2418D">
        <w:t xml:space="preserve">duktet. Porøse handsker </w:t>
      </w:r>
      <w:r w:rsidRPr="00A90DD8">
        <w:t xml:space="preserve">medfører risiko for gennemtrængning af produktet til huden. Hvis produktet kommer i kontakt med huden under handsken, kan </w:t>
      </w:r>
      <w:proofErr w:type="spellStart"/>
      <w:r w:rsidRPr="00A90DD8">
        <w:t>okklusionsmaterialer</w:t>
      </w:r>
      <w:proofErr w:type="spellEnd"/>
      <w:r w:rsidRPr="00A90DD8">
        <w:t xml:space="preserve">, såsom latex eller gummi i handsker, fremskynde </w:t>
      </w:r>
      <w:proofErr w:type="spellStart"/>
      <w:r w:rsidRPr="00A90DD8">
        <w:t>transkutan</w:t>
      </w:r>
      <w:proofErr w:type="spellEnd"/>
      <w:r w:rsidRPr="00A90DD8">
        <w:t xml:space="preserve"> absorption af produktet.</w:t>
      </w:r>
    </w:p>
    <w:p w14:paraId="3CD6997A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</w:p>
    <w:p w14:paraId="0FCAA10F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  <w:r w:rsidRPr="00A90DD8">
        <w:t>Utilsigtet hud- eller øjenkontakt med produktet skal behandles omgående med rigelige mængder vand.</w:t>
      </w:r>
    </w:p>
    <w:p w14:paraId="6B9177B7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</w:p>
    <w:p w14:paraId="46AA9B52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  <w:r w:rsidRPr="00A90DD8">
        <w:t>Vask hænder efter behandlingen og før måltider.</w:t>
      </w:r>
    </w:p>
    <w:p w14:paraId="1A156BBD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</w:p>
    <w:p w14:paraId="42D2E80F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  <w:r w:rsidRPr="00A90DD8">
        <w:t>Gravide kvinder og kvinder i den fødedygtige alder bør undgå kontakt med produktet eller bør udvise ekstrem forsigtighed ved håndtering af produktet.</w:t>
      </w:r>
    </w:p>
    <w:p w14:paraId="301D5C58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</w:p>
    <w:p w14:paraId="716C6E16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  <w:r w:rsidRPr="00A90DD8">
        <w:t xml:space="preserve">Mennesker, der lider af progesteron-afhængige tumorer (kendte eller formodede) eller </w:t>
      </w:r>
      <w:proofErr w:type="spellStart"/>
      <w:r w:rsidRPr="00A90DD8">
        <w:t>tromboemboli</w:t>
      </w:r>
      <w:proofErr w:type="spellEnd"/>
      <w:r w:rsidRPr="00A90DD8">
        <w:t>, bør ikke bruge produktet.</w:t>
      </w:r>
    </w:p>
    <w:p w14:paraId="67C84531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</w:p>
    <w:p w14:paraId="3B571496" w14:textId="77777777" w:rsidR="00543517" w:rsidRPr="00A90DD8" w:rsidRDefault="00543517" w:rsidP="00543517">
      <w:pPr>
        <w:pStyle w:val="PartIBText"/>
        <w:spacing w:before="0" w:after="0"/>
        <w:ind w:left="851"/>
        <w:jc w:val="left"/>
      </w:pPr>
      <w:r>
        <w:t>Mennesker med kendt overfølsomhed over for det aktive indholdsstof bør undgå kontakt med produktet.</w:t>
      </w:r>
    </w:p>
    <w:p w14:paraId="68A2745D" w14:textId="77777777" w:rsidR="00543517" w:rsidRDefault="00543517" w:rsidP="00B23FE4">
      <w:pPr>
        <w:pStyle w:val="PartIBText"/>
        <w:spacing w:before="0" w:after="0"/>
        <w:ind w:left="851"/>
        <w:jc w:val="left"/>
      </w:pPr>
    </w:p>
    <w:p w14:paraId="091344BE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  <w:r w:rsidRPr="00A90DD8">
        <w:t>Virkninger som følge af overeksponering: Utilsigtet absorption kan medføre forstyrrelser af menstruationscyklus, livmoder- eller mavekramper, blødningsforstyrrelser, forlænget graviditet eller hovedpine.</w:t>
      </w:r>
    </w:p>
    <w:p w14:paraId="4340DBA1" w14:textId="77777777" w:rsidR="00B23FE4" w:rsidRPr="00A90DD8" w:rsidRDefault="00B23FE4" w:rsidP="00B23FE4">
      <w:pPr>
        <w:pStyle w:val="PartIBText"/>
        <w:spacing w:before="0" w:after="0"/>
        <w:ind w:left="851"/>
        <w:jc w:val="left"/>
      </w:pPr>
    </w:p>
    <w:p w14:paraId="6DE348E6" w14:textId="77777777" w:rsidR="002B4D72" w:rsidRDefault="002B4D72" w:rsidP="002B4D72">
      <w:pPr>
        <w:pStyle w:val="PartIBText"/>
        <w:ind w:left="851"/>
      </w:pPr>
      <w:r>
        <w:t>Søg lægehjælp i tilfælde af overeksponering.</w:t>
      </w:r>
    </w:p>
    <w:p w14:paraId="43708F7F" w14:textId="77777777" w:rsidR="002B4D72" w:rsidRDefault="002B4D72" w:rsidP="002B4D72">
      <w:pPr>
        <w:pStyle w:val="PartIBText"/>
        <w:ind w:left="851"/>
      </w:pPr>
    </w:p>
    <w:p w14:paraId="503DE35C" w14:textId="77777777" w:rsidR="002B4D72" w:rsidRDefault="002B4D72" w:rsidP="002B4D72">
      <w:pPr>
        <w:pStyle w:val="PartIBText"/>
        <w:spacing w:after="120"/>
        <w:ind w:left="851"/>
        <w:rPr>
          <w:b/>
        </w:rPr>
      </w:pPr>
      <w:r>
        <w:rPr>
          <w:b/>
        </w:rPr>
        <w:t>Andre forsigtighedsregler vedrørende indvirkning på miljøet</w:t>
      </w:r>
    </w:p>
    <w:p w14:paraId="714833A9" w14:textId="77777777" w:rsidR="002B4D72" w:rsidRDefault="002B4D72" w:rsidP="002B4D72">
      <w:pPr>
        <w:pStyle w:val="PartIBText"/>
        <w:ind w:left="851"/>
      </w:pPr>
      <w:r>
        <w:t xml:space="preserve">Ved spredning af gødning fra behandlede dyr skal den minimumsafstand til overfladevand, som er fastsat i henhold til nationale eller lokale bestemmelser, nøje overholdes, idet gødningen kan indeholde </w:t>
      </w:r>
      <w:proofErr w:type="spellStart"/>
      <w:r>
        <w:t>altrenogest</w:t>
      </w:r>
      <w:proofErr w:type="spellEnd"/>
      <w:r>
        <w:t>, som kan forårsage uønskede påvirkninger af vandmiljøet.</w:t>
      </w:r>
    </w:p>
    <w:p w14:paraId="1AC5FB0C" w14:textId="77777777" w:rsidR="005B0036" w:rsidRPr="00A90DD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4.6</w:t>
      </w:r>
      <w:r w:rsidRPr="00A90DD8">
        <w:rPr>
          <w:b/>
          <w:sz w:val="24"/>
          <w:szCs w:val="24"/>
        </w:rPr>
        <w:tab/>
        <w:t>Bivirkninger</w:t>
      </w:r>
    </w:p>
    <w:p w14:paraId="383CC46A" w14:textId="61010110" w:rsidR="005B0036" w:rsidRPr="00AE568B" w:rsidRDefault="00B23FE4" w:rsidP="00AE568B">
      <w:pPr>
        <w:pStyle w:val="PartIBText"/>
        <w:spacing w:before="0" w:after="0"/>
        <w:ind w:left="851"/>
        <w:jc w:val="left"/>
      </w:pPr>
      <w:r w:rsidRPr="00A90DD8">
        <w:t>Ingen kendte.</w:t>
      </w:r>
    </w:p>
    <w:p w14:paraId="0E47F42C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96EF168" w14:textId="77777777" w:rsidR="005B0036" w:rsidRPr="00A90DD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4.7</w:t>
      </w:r>
      <w:r w:rsidRPr="00A90DD8">
        <w:rPr>
          <w:b/>
          <w:sz w:val="24"/>
          <w:szCs w:val="24"/>
        </w:rPr>
        <w:tab/>
        <w:t>Drægtighed, diegivning eller æglægning</w:t>
      </w:r>
    </w:p>
    <w:p w14:paraId="3030102E" w14:textId="794B396C" w:rsidR="005B0036" w:rsidRPr="00BA4103" w:rsidRDefault="00A90DD8" w:rsidP="00BA4103">
      <w:pPr>
        <w:pStyle w:val="PartIBText"/>
        <w:spacing w:before="0" w:after="0"/>
        <w:ind w:left="851"/>
        <w:jc w:val="left"/>
      </w:pPr>
      <w:r w:rsidRPr="00A90DD8">
        <w:t>Må ikke anvendes til drægtige og diegivende søer.</w:t>
      </w:r>
    </w:p>
    <w:p w14:paraId="3EE96FAE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C6E3E2E" w14:textId="77777777" w:rsidR="005B0036" w:rsidRPr="00A90DD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4.8</w:t>
      </w:r>
      <w:r w:rsidRPr="00A90DD8">
        <w:rPr>
          <w:b/>
          <w:sz w:val="24"/>
          <w:szCs w:val="24"/>
        </w:rPr>
        <w:tab/>
        <w:t>Interaktion med andre lægemidler og andre former for interaktion</w:t>
      </w:r>
    </w:p>
    <w:p w14:paraId="0EAB6D10" w14:textId="34495596" w:rsidR="0066069D" w:rsidRPr="00312D4C" w:rsidRDefault="0066069D" w:rsidP="0066069D">
      <w:pPr>
        <w:pStyle w:val="PartIBText"/>
        <w:spacing w:before="0" w:after="0"/>
        <w:ind w:left="851"/>
        <w:jc w:val="left"/>
        <w:rPr>
          <w:color w:val="000000"/>
          <w:sz w:val="20"/>
        </w:rPr>
      </w:pPr>
      <w:r>
        <w:t xml:space="preserve">Samtidig anvendelse af </w:t>
      </w:r>
      <w:proofErr w:type="spellStart"/>
      <w:r>
        <w:t>griseofulvin</w:t>
      </w:r>
      <w:proofErr w:type="spellEnd"/>
      <w:r>
        <w:t xml:space="preserve"> kan ændre virkningen af </w:t>
      </w:r>
      <w:proofErr w:type="spellStart"/>
      <w:r>
        <w:t>altrenogest</w:t>
      </w:r>
      <w:proofErr w:type="spellEnd"/>
      <w:r w:rsidRPr="00A90DD8">
        <w:t>.</w:t>
      </w:r>
    </w:p>
    <w:p w14:paraId="538118D0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AA1CECA" w14:textId="77777777" w:rsidR="005B0036" w:rsidRPr="00A90DD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4.9</w:t>
      </w:r>
      <w:r w:rsidRPr="00A90DD8">
        <w:rPr>
          <w:b/>
          <w:sz w:val="24"/>
          <w:szCs w:val="24"/>
        </w:rPr>
        <w:tab/>
        <w:t>Dosering og indgivelsesmåde</w:t>
      </w:r>
    </w:p>
    <w:p w14:paraId="5C705EC9" w14:textId="77777777" w:rsidR="00A90DD8" w:rsidRPr="00A90DD8" w:rsidRDefault="00A90DD8" w:rsidP="00A90DD8">
      <w:pPr>
        <w:pStyle w:val="PartIBText"/>
        <w:spacing w:before="0" w:after="0"/>
        <w:ind w:left="851"/>
        <w:jc w:val="left"/>
      </w:pPr>
      <w:r w:rsidRPr="00A90DD8">
        <w:t>Til oral anvendelse som en topdressing.</w:t>
      </w:r>
    </w:p>
    <w:p w14:paraId="5DF12C7E" w14:textId="77777777" w:rsidR="00A90DD8" w:rsidRPr="00A90DD8" w:rsidRDefault="00A90DD8" w:rsidP="00A90DD8">
      <w:pPr>
        <w:pStyle w:val="PartIBText"/>
        <w:spacing w:before="0" w:after="0"/>
        <w:ind w:left="851"/>
        <w:jc w:val="left"/>
      </w:pPr>
    </w:p>
    <w:p w14:paraId="0844D80F" w14:textId="1F0EAF9D" w:rsidR="00A90DD8" w:rsidRPr="00A90DD8" w:rsidRDefault="00A90DD8" w:rsidP="00A90DD8">
      <w:pPr>
        <w:pStyle w:val="PartIBText"/>
        <w:spacing w:before="0" w:after="0"/>
        <w:ind w:left="851"/>
        <w:jc w:val="left"/>
      </w:pPr>
      <w:r w:rsidRPr="00A90DD8">
        <w:t xml:space="preserve">20 mg </w:t>
      </w:r>
      <w:proofErr w:type="spellStart"/>
      <w:r w:rsidRPr="00A90DD8">
        <w:t>altrenogest</w:t>
      </w:r>
      <w:proofErr w:type="spellEnd"/>
      <w:r w:rsidRPr="00A90DD8">
        <w:t xml:space="preserve">/dyr, dvs. 5 ml pr. dyr </w:t>
      </w:r>
      <w:r w:rsidR="00312D4C">
        <w:t xml:space="preserve">en </w:t>
      </w:r>
      <w:r w:rsidRPr="00A90DD8">
        <w:t>gang om dagen i 18 på hinanden følgende dage.</w:t>
      </w:r>
    </w:p>
    <w:p w14:paraId="54217BB5" w14:textId="77777777" w:rsidR="00A90DD8" w:rsidRPr="00A90DD8" w:rsidRDefault="00A90DD8" w:rsidP="00A90DD8">
      <w:pPr>
        <w:pStyle w:val="PartIBText"/>
        <w:spacing w:before="0" w:after="0"/>
        <w:ind w:left="851"/>
        <w:jc w:val="left"/>
      </w:pPr>
    </w:p>
    <w:p w14:paraId="2393BACD" w14:textId="77777777" w:rsidR="00A90DD8" w:rsidRPr="00A90DD8" w:rsidRDefault="00A90DD8" w:rsidP="00A90DD8">
      <w:pPr>
        <w:pStyle w:val="PartIBText"/>
        <w:spacing w:before="0" w:after="0"/>
        <w:ind w:left="851"/>
        <w:jc w:val="left"/>
      </w:pPr>
      <w:r w:rsidRPr="00A90DD8">
        <w:t xml:space="preserve">Dyrene bør holdes adskilt og doseres individuelt. </w:t>
      </w:r>
    </w:p>
    <w:p w14:paraId="75722176" w14:textId="77777777" w:rsidR="00A90DD8" w:rsidRPr="00A90DD8" w:rsidRDefault="00A90DD8" w:rsidP="00A90DD8">
      <w:pPr>
        <w:pStyle w:val="PartIBText"/>
        <w:spacing w:before="0" w:after="0"/>
        <w:ind w:left="851"/>
        <w:jc w:val="left"/>
      </w:pPr>
      <w:r w:rsidRPr="00A90DD8">
        <w:t>Tilføj produktet som topdressing på foderet umiddelbart inden fodring. Kasser alt levnet præpareret foder.</w:t>
      </w:r>
    </w:p>
    <w:p w14:paraId="367AA7A6" w14:textId="77777777" w:rsidR="00A90DD8" w:rsidRPr="00A90DD8" w:rsidRDefault="00A90DD8" w:rsidP="00A90DD8">
      <w:pPr>
        <w:pStyle w:val="PartIBText"/>
        <w:spacing w:before="0" w:after="0"/>
        <w:ind w:left="851"/>
        <w:jc w:val="left"/>
      </w:pPr>
    </w:p>
    <w:p w14:paraId="01949505" w14:textId="77777777" w:rsidR="00947DAA" w:rsidRPr="00A90DD8" w:rsidRDefault="00947DAA" w:rsidP="00947DAA">
      <w:pPr>
        <w:pStyle w:val="PartIBText"/>
        <w:spacing w:before="0" w:after="0"/>
        <w:ind w:left="851"/>
        <w:jc w:val="left"/>
      </w:pPr>
      <w:r w:rsidRPr="00A90DD8">
        <w:t xml:space="preserve">De fleste behandlede </w:t>
      </w:r>
      <w:r>
        <w:t>po</w:t>
      </w:r>
      <w:r w:rsidRPr="00A90DD8">
        <w:t>lte vil komme i brunst 5</w:t>
      </w:r>
      <w:r>
        <w:t>-</w:t>
      </w:r>
      <w:r w:rsidRPr="00A90DD8">
        <w:t>6 dage efter 18 dages behandling med produktet.</w:t>
      </w:r>
    </w:p>
    <w:p w14:paraId="7E628974" w14:textId="77777777" w:rsidR="00A90DD8" w:rsidRPr="00A90DD8" w:rsidRDefault="00A90DD8" w:rsidP="00A90DD8">
      <w:pPr>
        <w:pStyle w:val="PartIBText"/>
        <w:spacing w:before="0" w:after="0"/>
        <w:ind w:left="851"/>
        <w:jc w:val="left"/>
      </w:pPr>
    </w:p>
    <w:p w14:paraId="25402BFE" w14:textId="77777777" w:rsidR="00A90DD8" w:rsidRPr="00A90DD8" w:rsidRDefault="00A90DD8" w:rsidP="00A90DD8">
      <w:pPr>
        <w:pStyle w:val="PartIBText"/>
        <w:spacing w:before="0" w:after="0"/>
        <w:ind w:left="851"/>
        <w:jc w:val="left"/>
      </w:pPr>
      <w:r w:rsidRPr="00A90DD8">
        <w:t>Produktet bør kun administreres med Suifertil-pumpedoseringssystemet.</w:t>
      </w:r>
    </w:p>
    <w:p w14:paraId="29E464B3" w14:textId="77777777" w:rsidR="00A90DD8" w:rsidRPr="00A90DD8" w:rsidRDefault="00A90DD8" w:rsidP="00A90DD8">
      <w:pPr>
        <w:pStyle w:val="PartIBText"/>
        <w:spacing w:before="0" w:after="0"/>
        <w:ind w:left="851"/>
        <w:jc w:val="left"/>
      </w:pPr>
    </w:p>
    <w:p w14:paraId="39F7EE0F" w14:textId="77777777" w:rsidR="00A90DD8" w:rsidRPr="00213DD2" w:rsidRDefault="00A90DD8" w:rsidP="00A90DD8">
      <w:pPr>
        <w:pStyle w:val="PartIBText"/>
        <w:spacing w:before="0" w:after="0"/>
        <w:ind w:left="851"/>
        <w:jc w:val="left"/>
        <w:rPr>
          <w:u w:val="single"/>
        </w:rPr>
      </w:pPr>
      <w:r w:rsidRPr="00213DD2">
        <w:rPr>
          <w:u w:val="single"/>
        </w:rPr>
        <w:t>Administration med doseringssystemet:</w:t>
      </w:r>
    </w:p>
    <w:p w14:paraId="0AB5BFA7" w14:textId="77777777" w:rsidR="00213DD2" w:rsidRDefault="00213DD2" w:rsidP="00A90DD8">
      <w:pPr>
        <w:pStyle w:val="PartIBText"/>
        <w:spacing w:before="0" w:after="0"/>
        <w:ind w:left="851"/>
        <w:jc w:val="left"/>
      </w:pPr>
    </w:p>
    <w:p w14:paraId="777496C7" w14:textId="2B6647F3" w:rsidR="00A90DD8" w:rsidRPr="00213DD2" w:rsidRDefault="00A90DD8" w:rsidP="00A90DD8">
      <w:pPr>
        <w:pStyle w:val="PartIBText"/>
        <w:spacing w:before="0" w:after="0"/>
        <w:ind w:left="851"/>
        <w:jc w:val="left"/>
        <w:rPr>
          <w:i/>
        </w:rPr>
      </w:pPr>
      <w:r w:rsidRPr="00213DD2">
        <w:rPr>
          <w:i/>
        </w:rPr>
        <w:t>Klargøring af doseringssystemet</w:t>
      </w:r>
    </w:p>
    <w:p w14:paraId="4EC94E9F" w14:textId="77777777" w:rsidR="00A90DD8" w:rsidRPr="00A90DD8" w:rsidRDefault="00A90DD8" w:rsidP="00213DD2">
      <w:pPr>
        <w:pStyle w:val="PartIBText"/>
        <w:numPr>
          <w:ilvl w:val="0"/>
          <w:numId w:val="4"/>
        </w:numPr>
        <w:tabs>
          <w:tab w:val="clear" w:pos="567"/>
          <w:tab w:val="left" w:pos="1134"/>
        </w:tabs>
        <w:spacing w:before="0" w:after="0"/>
        <w:ind w:left="1134" w:hanging="283"/>
        <w:jc w:val="left"/>
      </w:pPr>
      <w:r w:rsidRPr="00A90DD8">
        <w:t>Sæt flasken i en lodret position.</w:t>
      </w:r>
    </w:p>
    <w:p w14:paraId="1BDA0D32" w14:textId="77777777" w:rsidR="00A90DD8" w:rsidRPr="00A90DD8" w:rsidRDefault="00A90DD8" w:rsidP="00213DD2">
      <w:pPr>
        <w:pStyle w:val="PartIBText"/>
        <w:numPr>
          <w:ilvl w:val="0"/>
          <w:numId w:val="4"/>
        </w:numPr>
        <w:tabs>
          <w:tab w:val="clear" w:pos="567"/>
          <w:tab w:val="left" w:pos="1134"/>
        </w:tabs>
        <w:spacing w:before="0" w:after="0"/>
        <w:ind w:left="1134" w:hanging="283"/>
        <w:jc w:val="left"/>
      </w:pPr>
      <w:r w:rsidRPr="00A90DD8">
        <w:t>Tryk forsigtigt på aftrækkeren, indtil en dråbe danner perler på spidsen af dysen.</w:t>
      </w:r>
    </w:p>
    <w:p w14:paraId="4C86CC16" w14:textId="315BD77B" w:rsidR="005B0036" w:rsidRPr="00213DD2" w:rsidRDefault="00A90DD8" w:rsidP="00213DD2">
      <w:pPr>
        <w:pStyle w:val="PartIBText"/>
        <w:spacing w:before="0" w:after="0"/>
        <w:ind w:left="851"/>
        <w:jc w:val="left"/>
      </w:pPr>
      <w:r w:rsidRPr="00A90DD8">
        <w:t>Derefter leverer doseringsanordningen en dosis på 5 ml for hver fuldstændig aktivering af aftrækkeren. Doseringsanordningen bør forblive på flasken i hele produktets brugsperiode, og hættesystemet bør anvendes ved enhver opbevaring mellem behandlingerne.</w:t>
      </w:r>
    </w:p>
    <w:p w14:paraId="6A504460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45C15A8" w14:textId="77777777" w:rsidR="005B0036" w:rsidRPr="00A90DD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4.10</w:t>
      </w:r>
      <w:r w:rsidRPr="00A90DD8">
        <w:rPr>
          <w:b/>
          <w:sz w:val="24"/>
          <w:szCs w:val="24"/>
        </w:rPr>
        <w:tab/>
        <w:t>Overdosering</w:t>
      </w:r>
    </w:p>
    <w:p w14:paraId="7BB78E64" w14:textId="5A746752" w:rsidR="005B0036" w:rsidRPr="00213DD2" w:rsidRDefault="00A90DD8" w:rsidP="00213DD2">
      <w:pPr>
        <w:pStyle w:val="PartIBText"/>
        <w:spacing w:before="0" w:after="0"/>
        <w:ind w:left="851"/>
        <w:jc w:val="left"/>
      </w:pPr>
      <w:r w:rsidRPr="00A90DD8">
        <w:t>Ingen kendte.</w:t>
      </w:r>
    </w:p>
    <w:p w14:paraId="4BDE93A7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4D35B4A" w14:textId="77777777" w:rsidR="005B0036" w:rsidRPr="00A90DD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4.11</w:t>
      </w:r>
      <w:r w:rsidRPr="00A90DD8">
        <w:rPr>
          <w:b/>
          <w:sz w:val="24"/>
          <w:szCs w:val="24"/>
        </w:rPr>
        <w:tab/>
        <w:t>Tilbageholdelsestid</w:t>
      </w:r>
    </w:p>
    <w:p w14:paraId="2B61F5C2" w14:textId="5489DD70" w:rsidR="005B0036" w:rsidRPr="00213DD2" w:rsidRDefault="00213DD2" w:rsidP="00213DD2">
      <w:pPr>
        <w:pStyle w:val="PartIBText"/>
        <w:spacing w:before="0" w:after="0"/>
        <w:ind w:left="851"/>
        <w:jc w:val="left"/>
      </w:pPr>
      <w:r>
        <w:t>Slagtning</w:t>
      </w:r>
      <w:r w:rsidR="00A90DD8" w:rsidRPr="00A90DD8">
        <w:t>: 9 dage.</w:t>
      </w:r>
    </w:p>
    <w:p w14:paraId="681DDF14" w14:textId="77777777" w:rsidR="005B0036" w:rsidRPr="00A90DD8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5D03E6AB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9B5173E" w14:textId="5D85CA43" w:rsidR="005B0036" w:rsidRPr="00A90DD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5.</w:t>
      </w:r>
      <w:r w:rsidRPr="00A90DD8">
        <w:rPr>
          <w:b/>
          <w:sz w:val="24"/>
          <w:szCs w:val="24"/>
        </w:rPr>
        <w:tab/>
        <w:t>FARMAKOLOGISKE EGENSKABER</w:t>
      </w:r>
    </w:p>
    <w:p w14:paraId="51E303FA" w14:textId="7C6517F5" w:rsidR="00A90DD8" w:rsidRPr="001643E7" w:rsidRDefault="00A90DD8" w:rsidP="001643E7">
      <w:pPr>
        <w:ind w:left="851"/>
        <w:rPr>
          <w:b/>
          <w:sz w:val="24"/>
          <w:szCs w:val="24"/>
        </w:rPr>
      </w:pPr>
      <w:proofErr w:type="spellStart"/>
      <w:r w:rsidRPr="001643E7">
        <w:rPr>
          <w:sz w:val="24"/>
          <w:szCs w:val="24"/>
        </w:rPr>
        <w:t>Farmakoterapeutisk</w:t>
      </w:r>
      <w:proofErr w:type="spellEnd"/>
      <w:r w:rsidRPr="001643E7">
        <w:rPr>
          <w:sz w:val="24"/>
          <w:szCs w:val="24"/>
        </w:rPr>
        <w:t xml:space="preserve"> gruppe:</w:t>
      </w:r>
      <w:r w:rsidR="001B21E9" w:rsidRPr="001643E7">
        <w:rPr>
          <w:sz w:val="24"/>
          <w:szCs w:val="24"/>
        </w:rPr>
        <w:t xml:space="preserve"> </w:t>
      </w:r>
      <w:r w:rsidRPr="001643E7">
        <w:rPr>
          <w:sz w:val="24"/>
          <w:szCs w:val="24"/>
        </w:rPr>
        <w:t xml:space="preserve">Kønshormoner og </w:t>
      </w:r>
      <w:proofErr w:type="spellStart"/>
      <w:r w:rsidRPr="001643E7">
        <w:rPr>
          <w:sz w:val="24"/>
          <w:szCs w:val="24"/>
        </w:rPr>
        <w:t>genitalmodulatorer</w:t>
      </w:r>
      <w:proofErr w:type="spellEnd"/>
      <w:r w:rsidR="0066069D">
        <w:rPr>
          <w:sz w:val="24"/>
          <w:szCs w:val="24"/>
        </w:rPr>
        <w:t>, gestagener</w:t>
      </w:r>
      <w:r w:rsidRPr="001643E7">
        <w:rPr>
          <w:sz w:val="24"/>
          <w:szCs w:val="24"/>
        </w:rPr>
        <w:t>.</w:t>
      </w:r>
    </w:p>
    <w:p w14:paraId="2A7ECCDE" w14:textId="46ACEFF9" w:rsidR="005B0036" w:rsidRPr="001643E7" w:rsidRDefault="00A90DD8" w:rsidP="001643E7">
      <w:pPr>
        <w:ind w:left="851"/>
        <w:rPr>
          <w:b/>
          <w:sz w:val="24"/>
          <w:szCs w:val="24"/>
        </w:rPr>
      </w:pPr>
      <w:proofErr w:type="spellStart"/>
      <w:r w:rsidRPr="001643E7">
        <w:rPr>
          <w:sz w:val="24"/>
          <w:szCs w:val="24"/>
        </w:rPr>
        <w:t>ATCvet</w:t>
      </w:r>
      <w:proofErr w:type="spellEnd"/>
      <w:r w:rsidRPr="001643E7">
        <w:rPr>
          <w:sz w:val="24"/>
          <w:szCs w:val="24"/>
        </w:rPr>
        <w:t>-kode:</w:t>
      </w:r>
      <w:r w:rsidR="001B21E9" w:rsidRPr="001643E7">
        <w:rPr>
          <w:sz w:val="24"/>
          <w:szCs w:val="24"/>
        </w:rPr>
        <w:t xml:space="preserve"> </w:t>
      </w:r>
      <w:r w:rsidRPr="001643E7">
        <w:rPr>
          <w:sz w:val="24"/>
          <w:szCs w:val="24"/>
        </w:rPr>
        <w:t>QG</w:t>
      </w:r>
      <w:r w:rsidR="001B21E9" w:rsidRPr="001643E7">
        <w:rPr>
          <w:sz w:val="24"/>
          <w:szCs w:val="24"/>
        </w:rPr>
        <w:t xml:space="preserve"> </w:t>
      </w:r>
      <w:r w:rsidRPr="001643E7">
        <w:rPr>
          <w:sz w:val="24"/>
          <w:szCs w:val="24"/>
        </w:rPr>
        <w:t>03</w:t>
      </w:r>
      <w:r w:rsidR="001B21E9" w:rsidRPr="001643E7">
        <w:rPr>
          <w:sz w:val="24"/>
          <w:szCs w:val="24"/>
        </w:rPr>
        <w:t xml:space="preserve"> </w:t>
      </w:r>
      <w:r w:rsidRPr="001643E7">
        <w:rPr>
          <w:sz w:val="24"/>
          <w:szCs w:val="24"/>
        </w:rPr>
        <w:t>DX</w:t>
      </w:r>
      <w:r w:rsidR="001B21E9" w:rsidRPr="001643E7">
        <w:rPr>
          <w:sz w:val="24"/>
          <w:szCs w:val="24"/>
        </w:rPr>
        <w:t xml:space="preserve"> </w:t>
      </w:r>
      <w:r w:rsidRPr="001643E7">
        <w:rPr>
          <w:sz w:val="24"/>
          <w:szCs w:val="24"/>
        </w:rPr>
        <w:t>90</w:t>
      </w:r>
      <w:r w:rsidR="001B21E9" w:rsidRPr="001643E7">
        <w:rPr>
          <w:sz w:val="24"/>
          <w:szCs w:val="24"/>
        </w:rPr>
        <w:t>.</w:t>
      </w:r>
    </w:p>
    <w:p w14:paraId="5D863C82" w14:textId="77777777" w:rsidR="005B0036" w:rsidRPr="00A90DD8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01CC3B98" w14:textId="794259F2" w:rsidR="005B0036" w:rsidRPr="00A90DD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5.1</w:t>
      </w:r>
      <w:r w:rsidRPr="00A90DD8">
        <w:rPr>
          <w:b/>
          <w:sz w:val="24"/>
          <w:szCs w:val="24"/>
        </w:rPr>
        <w:tab/>
      </w:r>
      <w:proofErr w:type="spellStart"/>
      <w:r w:rsidRPr="00A90DD8">
        <w:rPr>
          <w:b/>
          <w:sz w:val="24"/>
          <w:szCs w:val="24"/>
        </w:rPr>
        <w:t>Farmakodynamiske</w:t>
      </w:r>
      <w:proofErr w:type="spellEnd"/>
      <w:r w:rsidRPr="00A90DD8">
        <w:rPr>
          <w:b/>
          <w:sz w:val="24"/>
          <w:szCs w:val="24"/>
        </w:rPr>
        <w:t xml:space="preserve"> egenskaber</w:t>
      </w:r>
    </w:p>
    <w:p w14:paraId="1316ED12" w14:textId="01A3D320" w:rsidR="005B0036" w:rsidRPr="00391BF8" w:rsidRDefault="00A90DD8" w:rsidP="00391BF8">
      <w:pPr>
        <w:pStyle w:val="PartIBText"/>
        <w:spacing w:before="0" w:after="0"/>
        <w:ind w:left="851"/>
        <w:jc w:val="left"/>
        <w:rPr>
          <w:rFonts w:cs="Arial"/>
        </w:rPr>
      </w:pPr>
      <w:proofErr w:type="spellStart"/>
      <w:r w:rsidRPr="00A90DD8">
        <w:t>Altrenogest</w:t>
      </w:r>
      <w:proofErr w:type="spellEnd"/>
      <w:r w:rsidRPr="00A90DD8">
        <w:t xml:space="preserve"> er et syntetisk gestagen tilhørende 19-nortestosteron-familien. Det er aktivt ad oral vej. </w:t>
      </w:r>
      <w:proofErr w:type="spellStart"/>
      <w:r w:rsidRPr="00A90DD8">
        <w:t>Altrenogest</w:t>
      </w:r>
      <w:proofErr w:type="spellEnd"/>
      <w:r w:rsidRPr="00A90DD8">
        <w:t xml:space="preserve"> virker ved at sænke koncentrationer af endogene </w:t>
      </w:r>
      <w:proofErr w:type="spellStart"/>
      <w:r w:rsidRPr="00A90DD8">
        <w:t>gonadotropiner</w:t>
      </w:r>
      <w:proofErr w:type="spellEnd"/>
      <w:r w:rsidRPr="00A90DD8">
        <w:t xml:space="preserve"> LH og FSH i blodet. De lave niveauer af </w:t>
      </w:r>
      <w:proofErr w:type="spellStart"/>
      <w:r w:rsidRPr="00A90DD8">
        <w:t>gonadotropiner</w:t>
      </w:r>
      <w:proofErr w:type="spellEnd"/>
      <w:r w:rsidRPr="00A90DD8">
        <w:t xml:space="preserve"> inducerer regression af store follikler (&gt;5 mm), som er til stede ved starten af behandlingen og forhindrer follikelvækst større end 3 mm, hvilket resulterer i fravær af </w:t>
      </w:r>
      <w:proofErr w:type="spellStart"/>
      <w:r w:rsidRPr="00A90DD8">
        <w:t>østrus</w:t>
      </w:r>
      <w:proofErr w:type="spellEnd"/>
      <w:r w:rsidRPr="00A90DD8">
        <w:t xml:space="preserve"> og ovulation under behandlingen. Når behandlingen er stoppet, vil en jævn stigning i koncentrationen af LH tillade follikelvækst og -modning.</w:t>
      </w:r>
    </w:p>
    <w:p w14:paraId="71917D84" w14:textId="4D55023F" w:rsidR="0066069D" w:rsidRDefault="0066069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44089F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58927B6" w14:textId="77777777" w:rsidR="005B0036" w:rsidRPr="00A90DD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5.2</w:t>
      </w:r>
      <w:r w:rsidRPr="00A90DD8">
        <w:rPr>
          <w:b/>
          <w:sz w:val="24"/>
          <w:szCs w:val="24"/>
        </w:rPr>
        <w:tab/>
      </w:r>
      <w:proofErr w:type="spellStart"/>
      <w:r w:rsidRPr="00A90DD8">
        <w:rPr>
          <w:b/>
          <w:sz w:val="24"/>
          <w:szCs w:val="24"/>
        </w:rPr>
        <w:t>Farmakokinetiske</w:t>
      </w:r>
      <w:proofErr w:type="spellEnd"/>
      <w:r w:rsidRPr="00A90DD8">
        <w:rPr>
          <w:b/>
          <w:sz w:val="24"/>
          <w:szCs w:val="24"/>
        </w:rPr>
        <w:t xml:space="preserve"> egenskaber</w:t>
      </w:r>
    </w:p>
    <w:p w14:paraId="29C56D93" w14:textId="67214012" w:rsidR="005B0036" w:rsidRPr="00391BF8" w:rsidRDefault="00A90DD8" w:rsidP="00391BF8">
      <w:pPr>
        <w:pStyle w:val="PartIBText"/>
        <w:spacing w:before="0" w:after="0"/>
        <w:ind w:left="851"/>
        <w:jc w:val="left"/>
      </w:pPr>
      <w:proofErr w:type="spellStart"/>
      <w:r w:rsidRPr="00A90DD8">
        <w:t>Altrenogest</w:t>
      </w:r>
      <w:proofErr w:type="spellEnd"/>
      <w:r w:rsidRPr="00A90DD8">
        <w:t xml:space="preserve"> absorberes hurtigt efter oral administration. </w:t>
      </w:r>
      <w:proofErr w:type="spellStart"/>
      <w:r w:rsidRPr="00A90DD8">
        <w:t>Altrenogest</w:t>
      </w:r>
      <w:proofErr w:type="spellEnd"/>
      <w:r w:rsidRPr="00A90DD8">
        <w:t xml:space="preserve"> </w:t>
      </w:r>
      <w:proofErr w:type="spellStart"/>
      <w:r w:rsidRPr="00A90DD8">
        <w:t>metaboliseres</w:t>
      </w:r>
      <w:proofErr w:type="spellEnd"/>
      <w:r w:rsidRPr="00A90DD8">
        <w:t xml:space="preserve"> hovedsageligt i leveren. </w:t>
      </w:r>
      <w:proofErr w:type="spellStart"/>
      <w:r w:rsidRPr="00A90DD8">
        <w:t>Altrenogest</w:t>
      </w:r>
      <w:proofErr w:type="spellEnd"/>
      <w:r w:rsidRPr="00A90DD8">
        <w:t xml:space="preserve"> udskilles via galden i fæces og i variabel mængde i urinen.</w:t>
      </w:r>
    </w:p>
    <w:p w14:paraId="42C1F30B" w14:textId="79F2C22B" w:rsidR="00391BF8" w:rsidRDefault="00391BF8">
      <w:pPr>
        <w:rPr>
          <w:sz w:val="24"/>
          <w:szCs w:val="24"/>
        </w:rPr>
      </w:pPr>
    </w:p>
    <w:p w14:paraId="13269EE6" w14:textId="77777777" w:rsidR="002B4D72" w:rsidRDefault="002B4D72">
      <w:pPr>
        <w:rPr>
          <w:sz w:val="24"/>
          <w:szCs w:val="24"/>
        </w:rPr>
      </w:pPr>
    </w:p>
    <w:p w14:paraId="2595CC9B" w14:textId="77777777" w:rsidR="005B0036" w:rsidRPr="00A90DD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6.</w:t>
      </w:r>
      <w:r w:rsidRPr="00A90DD8">
        <w:rPr>
          <w:b/>
          <w:sz w:val="24"/>
          <w:szCs w:val="24"/>
        </w:rPr>
        <w:tab/>
        <w:t>FARMACEUTISKE OPLYSNINGER</w:t>
      </w:r>
    </w:p>
    <w:p w14:paraId="7ED72774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F11827B" w14:textId="77777777" w:rsidR="005B0036" w:rsidRPr="00A90DD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6.1</w:t>
      </w:r>
      <w:r w:rsidRPr="00A90DD8">
        <w:rPr>
          <w:b/>
          <w:sz w:val="24"/>
          <w:szCs w:val="24"/>
        </w:rPr>
        <w:tab/>
        <w:t>Hjælpestoffer</w:t>
      </w:r>
    </w:p>
    <w:p w14:paraId="7BEDC10D" w14:textId="77777777" w:rsidR="0023549F" w:rsidRPr="00041A6B" w:rsidRDefault="0023549F" w:rsidP="0023549F">
      <w:pPr>
        <w:pStyle w:val="PartIBText"/>
        <w:spacing w:before="0" w:after="0"/>
        <w:ind w:left="851"/>
        <w:jc w:val="left"/>
      </w:pPr>
      <w:proofErr w:type="spellStart"/>
      <w:r w:rsidRPr="00041A6B">
        <w:t>Butylhydroxyanisol</w:t>
      </w:r>
      <w:proofErr w:type="spellEnd"/>
      <w:r w:rsidRPr="00041A6B">
        <w:t xml:space="preserve"> (E320)</w:t>
      </w:r>
    </w:p>
    <w:p w14:paraId="6B1405F5" w14:textId="77777777" w:rsidR="0023549F" w:rsidRPr="00041A6B" w:rsidRDefault="0023549F" w:rsidP="0023549F">
      <w:pPr>
        <w:pStyle w:val="PartIBText"/>
        <w:spacing w:before="0" w:after="0"/>
        <w:ind w:left="851"/>
        <w:jc w:val="left"/>
      </w:pPr>
      <w:proofErr w:type="spellStart"/>
      <w:r w:rsidRPr="00041A6B">
        <w:t>Butylhydroxytoluen</w:t>
      </w:r>
      <w:proofErr w:type="spellEnd"/>
      <w:r w:rsidRPr="00041A6B">
        <w:t xml:space="preserve"> (E321)</w:t>
      </w:r>
    </w:p>
    <w:p w14:paraId="7DC76D8A" w14:textId="092DF63F" w:rsidR="005B0036" w:rsidRPr="00391BF8" w:rsidRDefault="0023549F" w:rsidP="00391BF8">
      <w:pPr>
        <w:pStyle w:val="PartIBText"/>
        <w:spacing w:before="0" w:after="0"/>
        <w:ind w:left="851"/>
        <w:jc w:val="left"/>
      </w:pPr>
      <w:r w:rsidRPr="00041A6B">
        <w:t>Sojabønneolie</w:t>
      </w:r>
    </w:p>
    <w:p w14:paraId="66C24490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5CD24D9" w14:textId="77777777" w:rsidR="005B0036" w:rsidRPr="00A90DD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6.2</w:t>
      </w:r>
      <w:r w:rsidRPr="00A90DD8">
        <w:rPr>
          <w:b/>
          <w:sz w:val="24"/>
          <w:szCs w:val="24"/>
        </w:rPr>
        <w:tab/>
        <w:t>Uforligeligheder</w:t>
      </w:r>
    </w:p>
    <w:p w14:paraId="6ACD173A" w14:textId="5900EDC7" w:rsidR="0066069D" w:rsidRPr="00391BF8" w:rsidRDefault="0066069D" w:rsidP="0066069D">
      <w:pPr>
        <w:pStyle w:val="PartIBText"/>
        <w:spacing w:before="0" w:after="0"/>
        <w:ind w:left="851"/>
        <w:jc w:val="left"/>
      </w:pPr>
      <w:r>
        <w:t>Da der ikke foreligger undersøgelser vedrørende eventuelle uforligeligheder, bør dette lægemiddel ikke blandes med andre lægemidler</w:t>
      </w:r>
      <w:r w:rsidRPr="00041A6B">
        <w:t>.</w:t>
      </w:r>
    </w:p>
    <w:p w14:paraId="561B0C8F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6BDA5A9" w14:textId="77777777" w:rsidR="005B0036" w:rsidRPr="00A90DD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6.3</w:t>
      </w:r>
      <w:r w:rsidRPr="00A90DD8">
        <w:rPr>
          <w:b/>
          <w:sz w:val="24"/>
          <w:szCs w:val="24"/>
        </w:rPr>
        <w:tab/>
        <w:t>Opbevaringstid</w:t>
      </w:r>
    </w:p>
    <w:p w14:paraId="0191A354" w14:textId="77323164" w:rsidR="0023549F" w:rsidRPr="00041A6B" w:rsidRDefault="00391BF8" w:rsidP="0023549F">
      <w:pPr>
        <w:pStyle w:val="PartIBText"/>
        <w:spacing w:before="0" w:after="0"/>
        <w:ind w:left="851"/>
        <w:jc w:val="left"/>
      </w:pPr>
      <w:r>
        <w:t>I</w:t>
      </w:r>
      <w:r w:rsidR="0023549F" w:rsidRPr="00041A6B">
        <w:t xml:space="preserve"> salgspakning: 5 år.</w:t>
      </w:r>
    </w:p>
    <w:p w14:paraId="4B338EA1" w14:textId="17D99C7E" w:rsidR="0023549F" w:rsidRPr="00041A6B" w:rsidRDefault="00391BF8" w:rsidP="0023549F">
      <w:pPr>
        <w:pStyle w:val="PartIBText"/>
        <w:spacing w:before="0" w:after="0"/>
        <w:ind w:left="851"/>
        <w:jc w:val="left"/>
      </w:pPr>
      <w:r>
        <w:t>Ef</w:t>
      </w:r>
      <w:r w:rsidR="0023549F" w:rsidRPr="00041A6B">
        <w:t>ter første åbning af den indre emballage: 3 måneder.</w:t>
      </w:r>
    </w:p>
    <w:p w14:paraId="6D3C9FBD" w14:textId="6AFD0E32" w:rsidR="005B0036" w:rsidRPr="00A90DD8" w:rsidRDefault="005B0036" w:rsidP="00391BF8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49C9139D" w14:textId="77777777" w:rsidR="005B0036" w:rsidRPr="00A90DD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6.4</w:t>
      </w:r>
      <w:r w:rsidRPr="00A90DD8">
        <w:rPr>
          <w:b/>
          <w:sz w:val="24"/>
          <w:szCs w:val="24"/>
        </w:rPr>
        <w:tab/>
        <w:t>Særlige opbevaringsforhold</w:t>
      </w:r>
    </w:p>
    <w:p w14:paraId="7916CF1E" w14:textId="68F9E99B" w:rsidR="006C6781" w:rsidRPr="006C6781" w:rsidRDefault="0023549F" w:rsidP="006C6781">
      <w:pPr>
        <w:pStyle w:val="PartIBText"/>
        <w:spacing w:before="0" w:after="0"/>
        <w:ind w:left="851"/>
        <w:jc w:val="left"/>
      </w:pPr>
      <w:r w:rsidRPr="00041A6B">
        <w:t>Opbevar flasken i opret stilling efter første brug.</w:t>
      </w:r>
    </w:p>
    <w:p w14:paraId="6E80578B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CAB54B9" w14:textId="77777777" w:rsidR="005B0036" w:rsidRPr="00A90DD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6.5</w:t>
      </w:r>
      <w:r w:rsidRPr="00A90DD8">
        <w:rPr>
          <w:b/>
          <w:sz w:val="24"/>
          <w:szCs w:val="24"/>
        </w:rPr>
        <w:tab/>
        <w:t>Emballage</w:t>
      </w:r>
    </w:p>
    <w:p w14:paraId="0BF9DDDA" w14:textId="25FF790E" w:rsidR="0023549F" w:rsidRPr="00041A6B" w:rsidRDefault="00ED54D7" w:rsidP="0023549F">
      <w:pPr>
        <w:pStyle w:val="PartIBText"/>
        <w:spacing w:before="0" w:after="0"/>
        <w:ind w:left="851"/>
        <w:contextualSpacing w:val="0"/>
        <w:jc w:val="left"/>
      </w:pPr>
      <w:r>
        <w:t>Aluminium</w:t>
      </w:r>
      <w:r w:rsidR="0023549F" w:rsidRPr="00041A6B">
        <w:t>flaske med indvendig</w:t>
      </w:r>
      <w:r>
        <w:t>,</w:t>
      </w:r>
      <w:r w:rsidR="0023549F" w:rsidRPr="00041A6B">
        <w:t xml:space="preserve"> beskyttende lak og skruelåg (PP) med skive (LDPE/Al) og </w:t>
      </w:r>
      <w:r w:rsidR="0023549F">
        <w:t>prop</w:t>
      </w:r>
      <w:r w:rsidR="0023549F" w:rsidRPr="00041A6B">
        <w:t xml:space="preserve"> (LDPE).</w:t>
      </w:r>
    </w:p>
    <w:p w14:paraId="63DE2654" w14:textId="54D3D172" w:rsidR="005B003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ED1CF87" w14:textId="056EA380" w:rsidR="00ED54D7" w:rsidRDefault="00ED54D7" w:rsidP="005B0036">
      <w:pPr>
        <w:tabs>
          <w:tab w:val="left" w:pos="851"/>
          <w:tab w:val="left" w:pos="8222"/>
        </w:tabs>
        <w:ind w:left="851"/>
      </w:pPr>
      <w:r>
        <w:rPr>
          <w:sz w:val="24"/>
          <w:szCs w:val="24"/>
        </w:rPr>
        <w:t xml:space="preserve">Pakningsstørrelser: </w:t>
      </w:r>
      <w:r w:rsidRPr="00041A6B">
        <w:t>1000 ml</w:t>
      </w:r>
      <w:r>
        <w:t>.</w:t>
      </w:r>
    </w:p>
    <w:p w14:paraId="561BD95D" w14:textId="00830965" w:rsidR="00ED54D7" w:rsidRPr="00A90DD8" w:rsidRDefault="00ED54D7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t>Ikke alle pakningsstørrelser er nødvendigvis markedsført.</w:t>
      </w:r>
    </w:p>
    <w:p w14:paraId="5C715EA6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448E2FF" w14:textId="77777777" w:rsidR="005B0036" w:rsidRPr="00A90DD8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6.6</w:t>
      </w:r>
      <w:r w:rsidRPr="00A90DD8">
        <w:rPr>
          <w:b/>
          <w:sz w:val="24"/>
          <w:szCs w:val="24"/>
        </w:rPr>
        <w:tab/>
        <w:t>Særlige forholdsregler ved bortskaffelse af rester af lægemidlet eller affald</w:t>
      </w:r>
    </w:p>
    <w:p w14:paraId="1AC19FAE" w14:textId="67B2CE0B" w:rsidR="002B4D72" w:rsidRDefault="002B4D72" w:rsidP="002B4D72">
      <w:pPr>
        <w:pStyle w:val="PartIBText"/>
        <w:spacing w:before="0" w:after="0"/>
        <w:ind w:left="851"/>
        <w:jc w:val="left"/>
      </w:pPr>
      <w:r>
        <w:t>Suifertil må ikke udledes i vandløb, da dette kan være farligt for fisk og andre organismer i vandet.</w:t>
      </w:r>
    </w:p>
    <w:p w14:paraId="11178485" w14:textId="77777777" w:rsidR="002B4D72" w:rsidRDefault="002B4D72" w:rsidP="002B4D72">
      <w:pPr>
        <w:pStyle w:val="PartIBText"/>
        <w:spacing w:before="0" w:after="0"/>
        <w:ind w:left="851"/>
        <w:jc w:val="left"/>
      </w:pPr>
    </w:p>
    <w:p w14:paraId="4E439F88" w14:textId="77777777" w:rsidR="002B4D72" w:rsidRDefault="002B4D72" w:rsidP="002B4D72">
      <w:pPr>
        <w:pStyle w:val="PartIBText"/>
        <w:spacing w:before="0" w:after="0"/>
        <w:ind w:left="851"/>
        <w:jc w:val="left"/>
      </w:pPr>
      <w:r>
        <w:t xml:space="preserve">Ikke anvendte veterinærlægemidler samt affald heraf bør destrueres i henhold til lokale retningslinjer. </w:t>
      </w:r>
    </w:p>
    <w:p w14:paraId="539692C5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2896C1A" w14:textId="77777777" w:rsidR="005B0036" w:rsidRPr="00A90DD8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7.</w:t>
      </w:r>
      <w:r w:rsidRPr="00A90DD8">
        <w:rPr>
          <w:b/>
          <w:sz w:val="24"/>
          <w:szCs w:val="24"/>
        </w:rPr>
        <w:tab/>
        <w:t>INDEHAVER AF MARKEDSFØRINGSTILLADELSEN</w:t>
      </w:r>
    </w:p>
    <w:p w14:paraId="3240923B" w14:textId="77777777" w:rsidR="0023549F" w:rsidRPr="00041A6B" w:rsidRDefault="0023549F" w:rsidP="0023549F">
      <w:pPr>
        <w:pStyle w:val="PartIBText"/>
        <w:spacing w:before="0" w:after="0"/>
        <w:ind w:left="851"/>
        <w:jc w:val="left"/>
      </w:pPr>
      <w:proofErr w:type="spellStart"/>
      <w:proofErr w:type="gramStart"/>
      <w:r w:rsidRPr="00041A6B">
        <w:t>aniMedica</w:t>
      </w:r>
      <w:proofErr w:type="spellEnd"/>
      <w:proofErr w:type="gramEnd"/>
      <w:r w:rsidRPr="00041A6B">
        <w:t xml:space="preserve"> GmbH</w:t>
      </w:r>
    </w:p>
    <w:p w14:paraId="7236A3BE" w14:textId="77777777" w:rsidR="0023549F" w:rsidRPr="00041A6B" w:rsidRDefault="0023549F" w:rsidP="0023549F">
      <w:pPr>
        <w:pStyle w:val="PartIBText"/>
        <w:spacing w:before="0" w:after="0"/>
        <w:ind w:left="851"/>
        <w:jc w:val="left"/>
      </w:pPr>
      <w:proofErr w:type="spellStart"/>
      <w:r w:rsidRPr="00041A6B">
        <w:t>Im</w:t>
      </w:r>
      <w:proofErr w:type="spellEnd"/>
      <w:r w:rsidRPr="00041A6B">
        <w:t xml:space="preserve"> </w:t>
      </w:r>
      <w:proofErr w:type="spellStart"/>
      <w:r w:rsidRPr="00041A6B">
        <w:t>Südfeld</w:t>
      </w:r>
      <w:proofErr w:type="spellEnd"/>
      <w:r w:rsidRPr="00041A6B">
        <w:t xml:space="preserve"> 9</w:t>
      </w:r>
    </w:p>
    <w:p w14:paraId="3534A6B6" w14:textId="77777777" w:rsidR="0023549F" w:rsidRPr="0025195D" w:rsidRDefault="0023549F" w:rsidP="0023549F">
      <w:pPr>
        <w:pStyle w:val="PartIBText"/>
        <w:spacing w:before="0" w:after="0"/>
        <w:ind w:left="851"/>
        <w:jc w:val="left"/>
        <w:rPr>
          <w:lang w:val="en-US"/>
        </w:rPr>
      </w:pPr>
      <w:r w:rsidRPr="0025195D">
        <w:rPr>
          <w:lang w:val="en-US"/>
        </w:rPr>
        <w:t xml:space="preserve">D-48308 </w:t>
      </w:r>
      <w:proofErr w:type="spellStart"/>
      <w:r w:rsidRPr="0025195D">
        <w:rPr>
          <w:lang w:val="en-US"/>
        </w:rPr>
        <w:t>Senden-Bösensell</w:t>
      </w:r>
      <w:proofErr w:type="spellEnd"/>
    </w:p>
    <w:p w14:paraId="7D0507CB" w14:textId="4C168276" w:rsidR="005B0036" w:rsidRPr="0025195D" w:rsidRDefault="0023549F" w:rsidP="00D26749">
      <w:pPr>
        <w:pStyle w:val="PartIBText"/>
        <w:spacing w:before="0" w:after="0"/>
        <w:ind w:left="851"/>
        <w:jc w:val="left"/>
        <w:rPr>
          <w:lang w:val="en-US"/>
        </w:rPr>
      </w:pPr>
      <w:proofErr w:type="spellStart"/>
      <w:r w:rsidRPr="0025195D">
        <w:rPr>
          <w:lang w:val="en-US"/>
        </w:rPr>
        <w:t>Tysklan</w:t>
      </w:r>
      <w:r w:rsidR="00D26749" w:rsidRPr="0025195D">
        <w:rPr>
          <w:lang w:val="en-US"/>
        </w:rPr>
        <w:t>d</w:t>
      </w:r>
      <w:proofErr w:type="spellEnd"/>
    </w:p>
    <w:p w14:paraId="6E5DEEB1" w14:textId="77777777" w:rsidR="007303B1" w:rsidRPr="0025195D" w:rsidRDefault="007303B1" w:rsidP="00D26749">
      <w:pPr>
        <w:pStyle w:val="PartIBText"/>
        <w:spacing w:before="0" w:after="0"/>
        <w:ind w:left="851"/>
        <w:jc w:val="left"/>
        <w:rPr>
          <w:lang w:val="en-US"/>
        </w:rPr>
      </w:pPr>
    </w:p>
    <w:p w14:paraId="249ADBC3" w14:textId="2B0208AF" w:rsidR="007303B1" w:rsidRPr="007303B1" w:rsidRDefault="007303B1" w:rsidP="00D26749">
      <w:pPr>
        <w:pStyle w:val="PartIBText"/>
        <w:spacing w:before="0" w:after="0"/>
        <w:ind w:left="851"/>
        <w:jc w:val="left"/>
        <w:rPr>
          <w:b/>
          <w:lang w:val="en-US"/>
        </w:rPr>
      </w:pPr>
      <w:proofErr w:type="spellStart"/>
      <w:r w:rsidRPr="007303B1">
        <w:rPr>
          <w:b/>
          <w:lang w:val="en-US"/>
        </w:rPr>
        <w:t>Repræsentant</w:t>
      </w:r>
      <w:proofErr w:type="spellEnd"/>
    </w:p>
    <w:p w14:paraId="63ED8B33" w14:textId="7D1D572A" w:rsidR="007303B1" w:rsidRPr="007303B1" w:rsidRDefault="007303B1" w:rsidP="00D26749">
      <w:pPr>
        <w:pStyle w:val="PartIBText"/>
        <w:spacing w:before="0" w:after="0"/>
        <w:ind w:left="851"/>
        <w:jc w:val="left"/>
        <w:rPr>
          <w:lang w:val="en-US"/>
        </w:rPr>
      </w:pPr>
      <w:proofErr w:type="spellStart"/>
      <w:r w:rsidRPr="007303B1">
        <w:rPr>
          <w:lang w:val="en-US"/>
        </w:rPr>
        <w:t>ScanVet</w:t>
      </w:r>
      <w:proofErr w:type="spellEnd"/>
      <w:r w:rsidRPr="007303B1">
        <w:rPr>
          <w:lang w:val="en-US"/>
        </w:rPr>
        <w:t xml:space="preserve"> Animal Health A/S</w:t>
      </w:r>
    </w:p>
    <w:p w14:paraId="0813DD4C" w14:textId="1D84033C" w:rsidR="007303B1" w:rsidRPr="0025195D" w:rsidRDefault="007303B1" w:rsidP="00D26749">
      <w:pPr>
        <w:pStyle w:val="PartIBText"/>
        <w:spacing w:before="0" w:after="0"/>
        <w:ind w:left="851"/>
        <w:jc w:val="left"/>
      </w:pPr>
      <w:r w:rsidRPr="0025195D">
        <w:t>Kongevejen 66</w:t>
      </w:r>
    </w:p>
    <w:p w14:paraId="69A5ED0D" w14:textId="6C7CE3C5" w:rsidR="007303B1" w:rsidRPr="0025195D" w:rsidRDefault="007303B1" w:rsidP="00D26749">
      <w:pPr>
        <w:pStyle w:val="PartIBText"/>
        <w:spacing w:before="0" w:after="0"/>
        <w:ind w:left="851"/>
        <w:jc w:val="left"/>
      </w:pPr>
      <w:r w:rsidRPr="0025195D">
        <w:t>3480 Fredensborg</w:t>
      </w:r>
    </w:p>
    <w:p w14:paraId="4508FB98" w14:textId="13AEBFBD" w:rsidR="0066069D" w:rsidRDefault="0066069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FE8456" w14:textId="77777777" w:rsidR="005B0036" w:rsidRPr="0025195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4A8D203" w14:textId="77777777" w:rsidR="005B0036" w:rsidRPr="00A90DD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8.</w:t>
      </w:r>
      <w:r w:rsidRPr="00A90DD8">
        <w:rPr>
          <w:b/>
          <w:sz w:val="24"/>
          <w:szCs w:val="24"/>
        </w:rPr>
        <w:tab/>
        <w:t>MARKEDSFØRINGSTILLADELSESNUMMER (NUMRE)</w:t>
      </w:r>
    </w:p>
    <w:p w14:paraId="5B8D5DC2" w14:textId="35CC890E" w:rsidR="005B0036" w:rsidRPr="00A90DD8" w:rsidRDefault="00996EB0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56694</w:t>
      </w:r>
    </w:p>
    <w:p w14:paraId="5952BCCF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622292A" w14:textId="77777777" w:rsidR="005B0036" w:rsidRPr="00A90DD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9.</w:t>
      </w:r>
      <w:r w:rsidRPr="00A90DD8">
        <w:rPr>
          <w:b/>
          <w:sz w:val="24"/>
          <w:szCs w:val="24"/>
        </w:rPr>
        <w:tab/>
        <w:t>DATO FOR FØRSTE MARKEDSFØRINGSTILLADELSE</w:t>
      </w:r>
    </w:p>
    <w:p w14:paraId="77921389" w14:textId="4B0111EB" w:rsidR="005B0036" w:rsidRPr="00A90DD8" w:rsidRDefault="00996EB0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5. februar 2016</w:t>
      </w:r>
    </w:p>
    <w:p w14:paraId="3A046276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5420DBA" w14:textId="77777777" w:rsidR="005B0036" w:rsidRPr="00A90DD8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10.</w:t>
      </w:r>
      <w:r w:rsidRPr="00A90DD8">
        <w:rPr>
          <w:b/>
          <w:sz w:val="24"/>
          <w:szCs w:val="24"/>
        </w:rPr>
        <w:tab/>
        <w:t>DATO FOR ÆNDRING AF TEKSTEN</w:t>
      </w:r>
    </w:p>
    <w:p w14:paraId="62156FA3" w14:textId="65C1AB2D" w:rsidR="005B0036" w:rsidRPr="00A90DD8" w:rsidRDefault="0066069D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4. oktober 2017</w:t>
      </w:r>
    </w:p>
    <w:p w14:paraId="6B689C99" w14:textId="77777777" w:rsidR="005B0036" w:rsidRPr="00A90DD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74C985D" w14:textId="77777777" w:rsidR="005B0036" w:rsidRPr="00A90DD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A90DD8">
        <w:rPr>
          <w:b/>
          <w:sz w:val="24"/>
          <w:szCs w:val="24"/>
        </w:rPr>
        <w:t>11.</w:t>
      </w:r>
      <w:r w:rsidRPr="00A90DD8">
        <w:rPr>
          <w:b/>
          <w:sz w:val="24"/>
          <w:szCs w:val="24"/>
        </w:rPr>
        <w:tab/>
        <w:t>UDLEVERINGSBESTEMMELSE</w:t>
      </w:r>
    </w:p>
    <w:p w14:paraId="393FD4C5" w14:textId="7194AF11" w:rsidR="0003527F" w:rsidRPr="005B0036" w:rsidRDefault="00996EB0" w:rsidP="001643E7">
      <w:pPr>
        <w:pStyle w:val="Sidehoved"/>
        <w:tabs>
          <w:tab w:val="clear" w:pos="4819"/>
          <w:tab w:val="left" w:pos="851"/>
          <w:tab w:val="left" w:pos="8222"/>
        </w:tabs>
        <w:ind w:left="851"/>
      </w:pPr>
      <w:r>
        <w:rPr>
          <w:szCs w:val="24"/>
        </w:rPr>
        <w:t>BP</w:t>
      </w:r>
    </w:p>
    <w:sectPr w:rsidR="0003527F" w:rsidRPr="005B0036" w:rsidSect="00626F0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F9756" w14:textId="77777777" w:rsidR="00C8062D" w:rsidRDefault="00C8062D">
      <w:r>
        <w:separator/>
      </w:r>
    </w:p>
  </w:endnote>
  <w:endnote w:type="continuationSeparator" w:id="0">
    <w:p w14:paraId="1B7F93B7" w14:textId="77777777" w:rsidR="00C8062D" w:rsidRDefault="00C8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6EAF1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3D1FE097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0AF7CDCF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D2ED7">
      <w:rPr>
        <w:i/>
        <w:noProof/>
        <w:snapToGrid w:val="0"/>
        <w:sz w:val="18"/>
      </w:rPr>
      <w:t>Suifertil, oral opløsning 4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996436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996436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AC48D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3BB32FE3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6440E90F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D2ED7">
      <w:rPr>
        <w:i/>
        <w:noProof/>
        <w:snapToGrid w:val="0"/>
        <w:sz w:val="18"/>
      </w:rPr>
      <w:t>Suifertil, oral opløsning 4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6D2ED7">
      <w:rPr>
        <w:i/>
        <w:noProof/>
        <w:snapToGrid w:val="0"/>
        <w:sz w:val="18"/>
      </w:rPr>
      <w:t>4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90CF1" w14:textId="77777777" w:rsidR="00C8062D" w:rsidRDefault="00C8062D">
      <w:r>
        <w:separator/>
      </w:r>
    </w:p>
  </w:footnote>
  <w:footnote w:type="continuationSeparator" w:id="0">
    <w:p w14:paraId="76042D2B" w14:textId="77777777" w:rsidR="00C8062D" w:rsidRDefault="00C8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EE0BF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3876F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833"/>
    <w:multiLevelType w:val="hybridMultilevel"/>
    <w:tmpl w:val="EF16C3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2D"/>
    <w:rsid w:val="0003527F"/>
    <w:rsid w:val="00065C7D"/>
    <w:rsid w:val="0009586B"/>
    <w:rsid w:val="000C6CD4"/>
    <w:rsid w:val="001577E4"/>
    <w:rsid w:val="00160EBE"/>
    <w:rsid w:val="001643E7"/>
    <w:rsid w:val="001858CA"/>
    <w:rsid w:val="001B21E9"/>
    <w:rsid w:val="001C4AEF"/>
    <w:rsid w:val="001D3CC5"/>
    <w:rsid w:val="00213DD2"/>
    <w:rsid w:val="0023549F"/>
    <w:rsid w:val="00244C14"/>
    <w:rsid w:val="0025195D"/>
    <w:rsid w:val="002B4899"/>
    <w:rsid w:val="002B4D72"/>
    <w:rsid w:val="00312D4C"/>
    <w:rsid w:val="00322BDE"/>
    <w:rsid w:val="00391BF8"/>
    <w:rsid w:val="00406EE7"/>
    <w:rsid w:val="00407013"/>
    <w:rsid w:val="004A62CC"/>
    <w:rsid w:val="00543517"/>
    <w:rsid w:val="00565A74"/>
    <w:rsid w:val="005B0036"/>
    <w:rsid w:val="005F5831"/>
    <w:rsid w:val="00626F04"/>
    <w:rsid w:val="0066069D"/>
    <w:rsid w:val="00662012"/>
    <w:rsid w:val="00666B01"/>
    <w:rsid w:val="0068160B"/>
    <w:rsid w:val="006B1539"/>
    <w:rsid w:val="006C6781"/>
    <w:rsid w:val="006D2ED7"/>
    <w:rsid w:val="006F5621"/>
    <w:rsid w:val="007303B1"/>
    <w:rsid w:val="0078051D"/>
    <w:rsid w:val="007E2A00"/>
    <w:rsid w:val="008010F2"/>
    <w:rsid w:val="00881393"/>
    <w:rsid w:val="008F64D1"/>
    <w:rsid w:val="009202AE"/>
    <w:rsid w:val="00947DAA"/>
    <w:rsid w:val="00996436"/>
    <w:rsid w:val="00996EB0"/>
    <w:rsid w:val="009D66C6"/>
    <w:rsid w:val="00A90DD8"/>
    <w:rsid w:val="00A96525"/>
    <w:rsid w:val="00AE29E5"/>
    <w:rsid w:val="00AE568B"/>
    <w:rsid w:val="00AE5757"/>
    <w:rsid w:val="00B23FE4"/>
    <w:rsid w:val="00B2418D"/>
    <w:rsid w:val="00B25EB8"/>
    <w:rsid w:val="00B759E5"/>
    <w:rsid w:val="00BA4103"/>
    <w:rsid w:val="00BC634B"/>
    <w:rsid w:val="00BF2AE0"/>
    <w:rsid w:val="00C479BF"/>
    <w:rsid w:val="00C8062D"/>
    <w:rsid w:val="00D24B07"/>
    <w:rsid w:val="00D26749"/>
    <w:rsid w:val="00D530BB"/>
    <w:rsid w:val="00DD6D71"/>
    <w:rsid w:val="00DF32BE"/>
    <w:rsid w:val="00E14F0A"/>
    <w:rsid w:val="00EB5778"/>
    <w:rsid w:val="00ED54D7"/>
    <w:rsid w:val="00EE5253"/>
    <w:rsid w:val="00FA66E4"/>
    <w:rsid w:val="00FC04C3"/>
    <w:rsid w:val="00FD6433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326C9"/>
  <w15:chartTrackingRefBased/>
  <w15:docId w15:val="{E6171F66-D9FE-4CFB-AD70-0B77BFE2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customStyle="1" w:styleId="PartIBText">
    <w:name w:val="Part IB Text"/>
    <w:basedOn w:val="Normal"/>
    <w:qFormat/>
    <w:rsid w:val="00B23FE4"/>
    <w:pPr>
      <w:tabs>
        <w:tab w:val="left" w:pos="567"/>
      </w:tabs>
      <w:spacing w:before="120" w:after="240"/>
      <w:contextualSpacing/>
      <w:jc w:val="both"/>
    </w:pPr>
    <w:rPr>
      <w:sz w:val="24"/>
      <w:lang w:eastAsia="da-DK"/>
    </w:rPr>
  </w:style>
  <w:style w:type="paragraph" w:customStyle="1" w:styleId="berschriftFachInfo3">
    <w:name w:val="ÜberschriftFachInfo3"/>
    <w:basedOn w:val="Normal"/>
    <w:next w:val="Normal"/>
    <w:rsid w:val="00A90DD8"/>
    <w:pPr>
      <w:keepNext/>
      <w:spacing w:before="120"/>
      <w:outlineLvl w:val="0"/>
    </w:pPr>
    <w:rPr>
      <w:rFonts w:cs="Arial"/>
      <w:b/>
      <w:bCs/>
      <w:noProof/>
      <w:snapToGrid w:val="0"/>
      <w:kern w:val="32"/>
      <w:sz w:val="24"/>
      <w:szCs w:val="22"/>
      <w:lang w:eastAsia="da-DK"/>
    </w:rPr>
  </w:style>
  <w:style w:type="paragraph" w:styleId="Listeafsnit">
    <w:name w:val="List Paragraph"/>
    <w:basedOn w:val="Normal"/>
    <w:uiPriority w:val="34"/>
    <w:qFormat/>
    <w:rsid w:val="002B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kma.local\lmsfil\QLM\Projects\GOD\docs\National\SPC%20Ve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6</TotalTime>
  <Pages>5</Pages>
  <Words>833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 </dc:creator>
  <cp:keywords/>
  <dc:description>2017052404 - MT forlængelse</dc:description>
  <cp:lastModifiedBy>Helle Venn</cp:lastModifiedBy>
  <cp:revision>7</cp:revision>
  <cp:lastPrinted>2016-06-20T11:59:00Z</cp:lastPrinted>
  <dcterms:created xsi:type="dcterms:W3CDTF">2017-10-04T07:43:00Z</dcterms:created>
  <dcterms:modified xsi:type="dcterms:W3CDTF">2017-10-04T07:51:00Z</dcterms:modified>
</cp:coreProperties>
</file>