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A83E4" w14:textId="77777777" w:rsidR="005B0036" w:rsidRPr="008F49E1" w:rsidRDefault="005B0036" w:rsidP="005B0036">
      <w:pPr>
        <w:rPr>
          <w:sz w:val="24"/>
          <w:szCs w:val="24"/>
        </w:rPr>
      </w:pPr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711DB60F" wp14:editId="1BDE6140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4F18F" w14:textId="77777777" w:rsidR="00C479BF" w:rsidRPr="00C20AF7" w:rsidRDefault="00C479BF" w:rsidP="005B0036">
      <w:pPr>
        <w:rPr>
          <w:sz w:val="24"/>
          <w:szCs w:val="24"/>
        </w:rPr>
      </w:pPr>
    </w:p>
    <w:p w14:paraId="00F3DBD6" w14:textId="7DF83DD3" w:rsidR="005B0036" w:rsidRPr="0019442F" w:rsidRDefault="005B0036" w:rsidP="005B0036">
      <w:pPr>
        <w:tabs>
          <w:tab w:val="right" w:pos="9356"/>
        </w:tabs>
        <w:rPr>
          <w:b/>
          <w:sz w:val="24"/>
          <w:szCs w:val="24"/>
        </w:rPr>
      </w:pPr>
      <w:r w:rsidRPr="0019442F">
        <w:rPr>
          <w:b/>
          <w:sz w:val="24"/>
          <w:szCs w:val="24"/>
        </w:rPr>
        <w:tab/>
      </w:r>
      <w:r w:rsidR="00521FE3">
        <w:rPr>
          <w:b/>
          <w:sz w:val="24"/>
          <w:szCs w:val="24"/>
        </w:rPr>
        <w:t>2</w:t>
      </w:r>
      <w:r w:rsidR="005D7D67">
        <w:rPr>
          <w:b/>
          <w:sz w:val="24"/>
          <w:szCs w:val="24"/>
        </w:rPr>
        <w:t>4</w:t>
      </w:r>
      <w:r w:rsidR="00521FE3">
        <w:rPr>
          <w:b/>
          <w:sz w:val="24"/>
          <w:szCs w:val="24"/>
        </w:rPr>
        <w:t xml:space="preserve">. </w:t>
      </w:r>
      <w:r w:rsidR="005D7D67">
        <w:rPr>
          <w:b/>
          <w:sz w:val="24"/>
          <w:szCs w:val="24"/>
        </w:rPr>
        <w:t>marts</w:t>
      </w:r>
      <w:r w:rsidR="00521FE3">
        <w:rPr>
          <w:b/>
          <w:sz w:val="24"/>
          <w:szCs w:val="24"/>
        </w:rPr>
        <w:t xml:space="preserve"> 202</w:t>
      </w:r>
      <w:r w:rsidR="005D7D67">
        <w:rPr>
          <w:b/>
          <w:sz w:val="24"/>
          <w:szCs w:val="24"/>
        </w:rPr>
        <w:t>5</w:t>
      </w:r>
    </w:p>
    <w:p w14:paraId="26454EE6" w14:textId="6986993B" w:rsidR="005B0036" w:rsidRPr="0019442F" w:rsidRDefault="005B0036" w:rsidP="005B0036">
      <w:pPr>
        <w:rPr>
          <w:sz w:val="24"/>
          <w:szCs w:val="24"/>
        </w:rPr>
      </w:pPr>
    </w:p>
    <w:p w14:paraId="4BF0A333" w14:textId="50661353" w:rsidR="005B0036" w:rsidRDefault="005B0036" w:rsidP="005B0036">
      <w:pPr>
        <w:rPr>
          <w:sz w:val="24"/>
          <w:szCs w:val="24"/>
        </w:rPr>
      </w:pPr>
    </w:p>
    <w:p w14:paraId="77003D6D" w14:textId="77777777" w:rsidR="00D971E3" w:rsidRPr="0019442F" w:rsidRDefault="00D971E3" w:rsidP="005B0036">
      <w:pPr>
        <w:rPr>
          <w:sz w:val="24"/>
          <w:szCs w:val="24"/>
        </w:rPr>
      </w:pPr>
    </w:p>
    <w:p w14:paraId="6F6BEB7F" w14:textId="77777777" w:rsidR="005B0036" w:rsidRPr="0019442F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19442F">
        <w:rPr>
          <w:b/>
          <w:sz w:val="24"/>
          <w:szCs w:val="24"/>
        </w:rPr>
        <w:t>PRODUKTRESUMÉ</w:t>
      </w:r>
    </w:p>
    <w:p w14:paraId="1A3660AC" w14:textId="77777777" w:rsidR="005B0036" w:rsidRPr="0019442F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332771F0" w14:textId="77777777" w:rsidR="005B0036" w:rsidRPr="0019442F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19442F">
        <w:rPr>
          <w:b/>
          <w:sz w:val="24"/>
          <w:szCs w:val="24"/>
        </w:rPr>
        <w:t>for</w:t>
      </w:r>
    </w:p>
    <w:p w14:paraId="0B4ADAA9" w14:textId="77777777" w:rsidR="005B0036" w:rsidRPr="0019442F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51B32A09" w14:textId="68760FB8" w:rsidR="005B0036" w:rsidRPr="0019442F" w:rsidRDefault="000174B7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19442F">
        <w:rPr>
          <w:b/>
          <w:sz w:val="24"/>
          <w:szCs w:val="24"/>
        </w:rPr>
        <w:t>Syncroprost</w:t>
      </w:r>
      <w:proofErr w:type="spellEnd"/>
      <w:r w:rsidRPr="0019442F">
        <w:rPr>
          <w:b/>
          <w:sz w:val="24"/>
          <w:szCs w:val="24"/>
        </w:rPr>
        <w:t>, injektionsvæske, opløsning</w:t>
      </w:r>
    </w:p>
    <w:p w14:paraId="61606E4A" w14:textId="77777777" w:rsidR="005B0036" w:rsidRPr="0019442F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4B73F09D" w14:textId="77777777" w:rsidR="005B0036" w:rsidRPr="0019442F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39E287CF" w14:textId="77777777" w:rsidR="005B0036" w:rsidRPr="0019442F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9442F">
        <w:rPr>
          <w:b/>
          <w:sz w:val="24"/>
          <w:szCs w:val="24"/>
        </w:rPr>
        <w:t>0.</w:t>
      </w:r>
      <w:r w:rsidRPr="0019442F">
        <w:rPr>
          <w:b/>
          <w:sz w:val="24"/>
          <w:szCs w:val="24"/>
        </w:rPr>
        <w:tab/>
        <w:t>D.SP.NR.</w:t>
      </w:r>
    </w:p>
    <w:p w14:paraId="4280E2B2" w14:textId="6CEA5609" w:rsidR="005B0036" w:rsidRPr="0019442F" w:rsidRDefault="000174B7" w:rsidP="005B0036">
      <w:pPr>
        <w:tabs>
          <w:tab w:val="left" w:pos="8222"/>
        </w:tabs>
        <w:ind w:left="851"/>
        <w:rPr>
          <w:sz w:val="24"/>
          <w:szCs w:val="24"/>
        </w:rPr>
      </w:pPr>
      <w:r w:rsidRPr="0019442F">
        <w:rPr>
          <w:sz w:val="24"/>
          <w:szCs w:val="24"/>
        </w:rPr>
        <w:t>32340</w:t>
      </w:r>
    </w:p>
    <w:p w14:paraId="65859FFA" w14:textId="77777777" w:rsidR="005B0036" w:rsidRPr="0019442F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52572771" w14:textId="77777777" w:rsidR="005B0036" w:rsidRPr="0019442F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9442F">
        <w:rPr>
          <w:b/>
          <w:sz w:val="24"/>
          <w:szCs w:val="24"/>
        </w:rPr>
        <w:t>1.</w:t>
      </w:r>
      <w:r w:rsidRPr="0019442F">
        <w:rPr>
          <w:b/>
          <w:sz w:val="24"/>
          <w:szCs w:val="24"/>
        </w:rPr>
        <w:tab/>
        <w:t>VETERINÆRLÆGEMIDLETS NAVN</w:t>
      </w:r>
    </w:p>
    <w:p w14:paraId="5D85C805" w14:textId="77777777" w:rsidR="00521FE3" w:rsidRDefault="00521FE3" w:rsidP="00521FE3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000039">
        <w:rPr>
          <w:sz w:val="24"/>
          <w:szCs w:val="24"/>
        </w:rPr>
        <w:t>Syncroprost</w:t>
      </w:r>
      <w:proofErr w:type="spellEnd"/>
      <w:r w:rsidRPr="00000039">
        <w:rPr>
          <w:sz w:val="24"/>
          <w:szCs w:val="24"/>
        </w:rPr>
        <w:t xml:space="preserve"> </w:t>
      </w:r>
    </w:p>
    <w:p w14:paraId="7057404E" w14:textId="77777777" w:rsidR="00521FE3" w:rsidRDefault="00521FE3" w:rsidP="00521FE3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Lægemiddelform: injektionsvæske</w:t>
      </w:r>
    </w:p>
    <w:p w14:paraId="5E4ADE08" w14:textId="77777777" w:rsidR="00521FE3" w:rsidRPr="00000039" w:rsidRDefault="00521FE3" w:rsidP="00521FE3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Styrke: 0,250 mg/ml </w:t>
      </w:r>
    </w:p>
    <w:p w14:paraId="7934AFBF" w14:textId="77777777" w:rsidR="00521FE3" w:rsidRPr="00000039" w:rsidRDefault="00521FE3" w:rsidP="00521FE3">
      <w:pPr>
        <w:tabs>
          <w:tab w:val="left" w:pos="8222"/>
        </w:tabs>
        <w:ind w:left="851"/>
        <w:rPr>
          <w:sz w:val="24"/>
          <w:szCs w:val="24"/>
        </w:rPr>
      </w:pPr>
    </w:p>
    <w:p w14:paraId="7547203B" w14:textId="77777777" w:rsidR="00521FE3" w:rsidRPr="00000039" w:rsidRDefault="00521FE3" w:rsidP="00521FE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2.</w:t>
      </w:r>
      <w:r w:rsidRPr="00000039">
        <w:rPr>
          <w:b/>
          <w:sz w:val="24"/>
          <w:szCs w:val="24"/>
        </w:rPr>
        <w:tab/>
        <w:t>KVALITATIV OG KVANTITATIV SAMMENSÆTNING</w:t>
      </w:r>
    </w:p>
    <w:p w14:paraId="44AC5C5D" w14:textId="77777777" w:rsidR="00521FE3" w:rsidRPr="00000039" w:rsidRDefault="00521FE3" w:rsidP="00521FE3">
      <w:pPr>
        <w:ind w:left="851"/>
        <w:rPr>
          <w:sz w:val="24"/>
          <w:szCs w:val="24"/>
          <w:lang w:eastAsia="ar-SA"/>
        </w:rPr>
      </w:pPr>
      <w:r w:rsidRPr="00000039">
        <w:rPr>
          <w:sz w:val="24"/>
          <w:szCs w:val="24"/>
        </w:rPr>
        <w:t>En ml indeholder:</w:t>
      </w:r>
    </w:p>
    <w:p w14:paraId="2360290A" w14:textId="77777777" w:rsidR="00521FE3" w:rsidRPr="00000039" w:rsidRDefault="00521FE3" w:rsidP="00521FE3">
      <w:pPr>
        <w:ind w:left="851"/>
        <w:rPr>
          <w:b/>
          <w:bCs/>
          <w:sz w:val="24"/>
          <w:szCs w:val="24"/>
          <w:u w:val="single"/>
        </w:rPr>
      </w:pPr>
    </w:p>
    <w:p w14:paraId="3B132286" w14:textId="77777777" w:rsidR="00521FE3" w:rsidRPr="00000039" w:rsidRDefault="00521FE3" w:rsidP="00521FE3">
      <w:pPr>
        <w:autoSpaceDE w:val="0"/>
        <w:autoSpaceDN w:val="0"/>
        <w:adjustRightInd w:val="0"/>
        <w:ind w:left="851"/>
        <w:rPr>
          <w:rFonts w:eastAsia="Calibri"/>
          <w:b/>
          <w:bCs/>
          <w:sz w:val="24"/>
          <w:szCs w:val="24"/>
        </w:rPr>
      </w:pPr>
      <w:bookmarkStart w:id="0" w:name="_Hlk24544735"/>
      <w:r w:rsidRPr="00000039">
        <w:rPr>
          <w:b/>
          <w:sz w:val="24"/>
          <w:szCs w:val="24"/>
        </w:rPr>
        <w:t>Aktivt stof:</w:t>
      </w:r>
    </w:p>
    <w:p w14:paraId="682049DE" w14:textId="77777777" w:rsidR="00521FE3" w:rsidRPr="00000039" w:rsidRDefault="00521FE3" w:rsidP="00521FE3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proofErr w:type="spellStart"/>
      <w:r w:rsidRPr="00000039">
        <w:rPr>
          <w:sz w:val="24"/>
          <w:szCs w:val="24"/>
        </w:rPr>
        <w:t>Cloprostenol</w:t>
      </w:r>
      <w:proofErr w:type="spellEnd"/>
      <w:r w:rsidRPr="00000039">
        <w:rPr>
          <w:sz w:val="24"/>
          <w:szCs w:val="24"/>
        </w:rPr>
        <w:t xml:space="preserve"> 0,250 mg</w:t>
      </w:r>
    </w:p>
    <w:p w14:paraId="39BEA5A9" w14:textId="77777777" w:rsidR="00521FE3" w:rsidRPr="00000039" w:rsidRDefault="00521FE3" w:rsidP="00521FE3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r w:rsidRPr="00000039">
        <w:rPr>
          <w:sz w:val="24"/>
          <w:szCs w:val="24"/>
        </w:rPr>
        <w:t xml:space="preserve">(svarende til 0,263 mg </w:t>
      </w:r>
      <w:proofErr w:type="spellStart"/>
      <w:r w:rsidRPr="00000039">
        <w:rPr>
          <w:sz w:val="24"/>
          <w:szCs w:val="24"/>
        </w:rPr>
        <w:t>cloprostenolnatrium</w:t>
      </w:r>
      <w:proofErr w:type="spellEnd"/>
      <w:r w:rsidRPr="00000039">
        <w:rPr>
          <w:sz w:val="24"/>
          <w:szCs w:val="24"/>
        </w:rPr>
        <w:t>)</w:t>
      </w:r>
    </w:p>
    <w:bookmarkEnd w:id="0"/>
    <w:p w14:paraId="61E62054" w14:textId="77777777" w:rsidR="00521FE3" w:rsidRPr="00000039" w:rsidRDefault="00521FE3" w:rsidP="00521FE3">
      <w:pPr>
        <w:autoSpaceDE w:val="0"/>
        <w:autoSpaceDN w:val="0"/>
        <w:adjustRightInd w:val="0"/>
        <w:ind w:left="851"/>
        <w:rPr>
          <w:rFonts w:eastAsia="Calibri"/>
          <w:b/>
          <w:bCs/>
          <w:sz w:val="24"/>
          <w:szCs w:val="24"/>
        </w:rPr>
      </w:pPr>
    </w:p>
    <w:p w14:paraId="547331D9" w14:textId="77777777" w:rsidR="00521FE3" w:rsidRPr="00000039" w:rsidRDefault="00521FE3" w:rsidP="00521FE3">
      <w:pPr>
        <w:autoSpaceDE w:val="0"/>
        <w:autoSpaceDN w:val="0"/>
        <w:adjustRightInd w:val="0"/>
        <w:ind w:left="851"/>
        <w:rPr>
          <w:rFonts w:eastAsia="Calibri"/>
          <w:b/>
          <w:bCs/>
          <w:sz w:val="24"/>
          <w:szCs w:val="24"/>
        </w:rPr>
      </w:pPr>
      <w:r w:rsidRPr="00000039">
        <w:rPr>
          <w:b/>
          <w:sz w:val="24"/>
          <w:szCs w:val="24"/>
        </w:rPr>
        <w:t>Hjælpestoffer:</w:t>
      </w: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4189"/>
      </w:tblGrid>
      <w:tr w:rsidR="00521FE3" w:rsidRPr="00000039" w14:paraId="6274B003" w14:textId="77777777" w:rsidTr="00D56823">
        <w:tc>
          <w:tcPr>
            <w:tcW w:w="4252" w:type="dxa"/>
            <w:shd w:val="clear" w:color="auto" w:fill="auto"/>
            <w:vAlign w:val="center"/>
          </w:tcPr>
          <w:p w14:paraId="624C2AEC" w14:textId="77777777" w:rsidR="00521FE3" w:rsidRPr="00000039" w:rsidRDefault="00521FE3" w:rsidP="00D56823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000039">
              <w:rPr>
                <w:b/>
                <w:bCs/>
                <w:iCs/>
                <w:szCs w:val="22"/>
              </w:rPr>
              <w:t>Kvalitativ sammensætning af hjælpestoffer og andre bestanddele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1F177874" w14:textId="77777777" w:rsidR="00521FE3" w:rsidRPr="00000039" w:rsidRDefault="00521FE3" w:rsidP="00D56823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000039">
              <w:rPr>
                <w:b/>
                <w:bCs/>
                <w:iCs/>
                <w:szCs w:val="22"/>
              </w:rPr>
              <w:t>Kvantitativ sammensætning, hvis oplysningen er vigtig for korrekt administration af veterinærlægemidlet</w:t>
            </w:r>
          </w:p>
        </w:tc>
      </w:tr>
      <w:tr w:rsidR="00521FE3" w:rsidRPr="00000039" w14:paraId="54DC162C" w14:textId="77777777" w:rsidTr="00D56823">
        <w:tc>
          <w:tcPr>
            <w:tcW w:w="4252" w:type="dxa"/>
            <w:shd w:val="clear" w:color="auto" w:fill="auto"/>
            <w:vAlign w:val="center"/>
          </w:tcPr>
          <w:p w14:paraId="319153EF" w14:textId="77777777" w:rsidR="00521FE3" w:rsidRPr="00000039" w:rsidRDefault="00521FE3" w:rsidP="00D56823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000039">
              <w:rPr>
                <w:sz w:val="24"/>
                <w:szCs w:val="24"/>
              </w:rPr>
              <w:t>Benzylalkohol</w:t>
            </w:r>
            <w:proofErr w:type="spellEnd"/>
            <w:r w:rsidRPr="00000039">
              <w:rPr>
                <w:sz w:val="24"/>
                <w:szCs w:val="24"/>
              </w:rPr>
              <w:t xml:space="preserve"> (E1519)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F4DC06E" w14:textId="77777777" w:rsidR="00521FE3" w:rsidRPr="00000039" w:rsidRDefault="00521FE3" w:rsidP="00D56823">
            <w:pPr>
              <w:spacing w:before="60" w:after="60"/>
              <w:rPr>
                <w:iCs/>
                <w:szCs w:val="22"/>
              </w:rPr>
            </w:pPr>
            <w:r w:rsidRPr="00000039">
              <w:rPr>
                <w:iCs/>
                <w:szCs w:val="22"/>
              </w:rPr>
              <w:t>20 mg</w:t>
            </w:r>
          </w:p>
        </w:tc>
      </w:tr>
      <w:tr w:rsidR="00521FE3" w:rsidRPr="00000039" w14:paraId="13F6619F" w14:textId="77777777" w:rsidTr="00D56823">
        <w:tc>
          <w:tcPr>
            <w:tcW w:w="4252" w:type="dxa"/>
            <w:shd w:val="clear" w:color="auto" w:fill="auto"/>
            <w:vAlign w:val="center"/>
          </w:tcPr>
          <w:p w14:paraId="1A4B8A80" w14:textId="77777777" w:rsidR="00521FE3" w:rsidRPr="00000039" w:rsidRDefault="00521FE3" w:rsidP="00D56823">
            <w:pPr>
              <w:spacing w:before="60" w:after="60"/>
              <w:rPr>
                <w:iCs/>
                <w:szCs w:val="22"/>
              </w:rPr>
            </w:pPr>
            <w:r w:rsidRPr="00000039">
              <w:rPr>
                <w:sz w:val="24"/>
                <w:szCs w:val="24"/>
              </w:rPr>
              <w:t>Natriumcitrat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F0D1548" w14:textId="77777777" w:rsidR="00521FE3" w:rsidRPr="00000039" w:rsidRDefault="00521FE3" w:rsidP="00D56823">
            <w:pPr>
              <w:spacing w:before="60" w:after="60"/>
              <w:rPr>
                <w:iCs/>
                <w:szCs w:val="22"/>
              </w:rPr>
            </w:pPr>
          </w:p>
        </w:tc>
      </w:tr>
      <w:tr w:rsidR="00521FE3" w:rsidRPr="00000039" w14:paraId="5DF07A1C" w14:textId="77777777" w:rsidTr="00D56823">
        <w:tc>
          <w:tcPr>
            <w:tcW w:w="4252" w:type="dxa"/>
            <w:shd w:val="clear" w:color="auto" w:fill="auto"/>
            <w:vAlign w:val="center"/>
          </w:tcPr>
          <w:p w14:paraId="6E0BCAE7" w14:textId="77777777" w:rsidR="00521FE3" w:rsidRPr="00000039" w:rsidRDefault="00521FE3" w:rsidP="00D56823">
            <w:pPr>
              <w:spacing w:before="60" w:after="60"/>
              <w:rPr>
                <w:iCs/>
                <w:szCs w:val="22"/>
              </w:rPr>
            </w:pPr>
            <w:r w:rsidRPr="00000039">
              <w:rPr>
                <w:sz w:val="24"/>
                <w:szCs w:val="24"/>
              </w:rPr>
              <w:t>Citronsyre (til justering af pH)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573FE52" w14:textId="77777777" w:rsidR="00521FE3" w:rsidRPr="00000039" w:rsidRDefault="00521FE3" w:rsidP="00D56823">
            <w:pPr>
              <w:spacing w:before="60" w:after="60"/>
              <w:rPr>
                <w:iCs/>
                <w:szCs w:val="22"/>
              </w:rPr>
            </w:pPr>
          </w:p>
        </w:tc>
      </w:tr>
      <w:tr w:rsidR="00521FE3" w:rsidRPr="00000039" w14:paraId="6FAD006D" w14:textId="77777777" w:rsidTr="00D56823">
        <w:tc>
          <w:tcPr>
            <w:tcW w:w="4252" w:type="dxa"/>
            <w:shd w:val="clear" w:color="auto" w:fill="auto"/>
            <w:vAlign w:val="center"/>
          </w:tcPr>
          <w:p w14:paraId="6D897AB5" w14:textId="77777777" w:rsidR="00521FE3" w:rsidRPr="00000039" w:rsidRDefault="00521FE3" w:rsidP="00D56823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000039">
              <w:rPr>
                <w:sz w:val="24"/>
                <w:szCs w:val="24"/>
              </w:rPr>
              <w:t>Natriumchlorid</w:t>
            </w:r>
            <w:proofErr w:type="spellEnd"/>
          </w:p>
        </w:tc>
        <w:tc>
          <w:tcPr>
            <w:tcW w:w="4189" w:type="dxa"/>
            <w:shd w:val="clear" w:color="auto" w:fill="auto"/>
            <w:vAlign w:val="center"/>
          </w:tcPr>
          <w:p w14:paraId="4E35593B" w14:textId="77777777" w:rsidR="00521FE3" w:rsidRPr="00000039" w:rsidRDefault="00521FE3" w:rsidP="00D56823">
            <w:pPr>
              <w:spacing w:before="60" w:after="60"/>
              <w:rPr>
                <w:iCs/>
                <w:szCs w:val="22"/>
              </w:rPr>
            </w:pPr>
          </w:p>
        </w:tc>
      </w:tr>
      <w:tr w:rsidR="00521FE3" w:rsidRPr="00000039" w14:paraId="23E69B27" w14:textId="77777777" w:rsidTr="00D56823">
        <w:tc>
          <w:tcPr>
            <w:tcW w:w="4252" w:type="dxa"/>
            <w:shd w:val="clear" w:color="auto" w:fill="auto"/>
            <w:vAlign w:val="center"/>
          </w:tcPr>
          <w:p w14:paraId="5AF64730" w14:textId="77777777" w:rsidR="00521FE3" w:rsidRPr="00000039" w:rsidRDefault="00521FE3" w:rsidP="00D56823">
            <w:pPr>
              <w:spacing w:before="60" w:after="60"/>
              <w:rPr>
                <w:iCs/>
                <w:szCs w:val="22"/>
              </w:rPr>
            </w:pPr>
            <w:r w:rsidRPr="00000039">
              <w:rPr>
                <w:sz w:val="24"/>
                <w:szCs w:val="24"/>
              </w:rPr>
              <w:t>Natriumhydroxid (til justering af pH)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515E45D" w14:textId="77777777" w:rsidR="00521FE3" w:rsidRPr="00000039" w:rsidRDefault="00521FE3" w:rsidP="00D56823">
            <w:pPr>
              <w:spacing w:before="60" w:after="60"/>
              <w:rPr>
                <w:iCs/>
                <w:szCs w:val="22"/>
              </w:rPr>
            </w:pPr>
          </w:p>
        </w:tc>
      </w:tr>
      <w:tr w:rsidR="00521FE3" w:rsidRPr="00000039" w14:paraId="32DCF909" w14:textId="77777777" w:rsidTr="00D56823">
        <w:tc>
          <w:tcPr>
            <w:tcW w:w="4252" w:type="dxa"/>
            <w:shd w:val="clear" w:color="auto" w:fill="auto"/>
            <w:vAlign w:val="center"/>
          </w:tcPr>
          <w:p w14:paraId="60DAF910" w14:textId="77777777" w:rsidR="00521FE3" w:rsidRPr="00000039" w:rsidRDefault="00521FE3" w:rsidP="00D56823">
            <w:pPr>
              <w:spacing w:before="60" w:after="60"/>
              <w:rPr>
                <w:sz w:val="24"/>
                <w:szCs w:val="24"/>
              </w:rPr>
            </w:pPr>
            <w:r w:rsidRPr="00000039">
              <w:rPr>
                <w:sz w:val="24"/>
                <w:szCs w:val="24"/>
              </w:rPr>
              <w:t>Vand til injektionsvæsker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4B91C91B" w14:textId="77777777" w:rsidR="00521FE3" w:rsidRPr="00000039" w:rsidRDefault="00521FE3" w:rsidP="00D56823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624A9B25" w14:textId="77777777" w:rsidR="00521FE3" w:rsidRPr="00000039" w:rsidRDefault="00521FE3" w:rsidP="00521FE3">
      <w:pPr>
        <w:tabs>
          <w:tab w:val="left" w:pos="8222"/>
        </w:tabs>
        <w:ind w:left="851"/>
        <w:rPr>
          <w:sz w:val="24"/>
          <w:szCs w:val="24"/>
        </w:rPr>
      </w:pPr>
    </w:p>
    <w:p w14:paraId="632EC237" w14:textId="77777777" w:rsidR="00521FE3" w:rsidRPr="00000039" w:rsidRDefault="00521FE3" w:rsidP="00521FE3">
      <w:pPr>
        <w:ind w:left="851"/>
        <w:rPr>
          <w:sz w:val="24"/>
          <w:szCs w:val="24"/>
        </w:rPr>
      </w:pPr>
      <w:r w:rsidRPr="00000039">
        <w:rPr>
          <w:sz w:val="24"/>
          <w:szCs w:val="24"/>
        </w:rPr>
        <w:t>Klar, farveløs opløsning, praktisk taget fri for synlige partikler</w:t>
      </w:r>
    </w:p>
    <w:p w14:paraId="13DDA7C7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97A3112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FB946B9" w14:textId="77777777" w:rsidR="00521FE3" w:rsidRPr="00000039" w:rsidRDefault="00521FE3" w:rsidP="00521FE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3.</w:t>
      </w:r>
      <w:r w:rsidRPr="00000039">
        <w:rPr>
          <w:b/>
          <w:sz w:val="24"/>
          <w:szCs w:val="24"/>
        </w:rPr>
        <w:tab/>
        <w:t>KLINISKE OPLYSNINGER</w:t>
      </w:r>
    </w:p>
    <w:p w14:paraId="21DAF01D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73A5842" w14:textId="77777777" w:rsidR="00521FE3" w:rsidRPr="00000039" w:rsidRDefault="00521FE3" w:rsidP="00521FE3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000039">
        <w:rPr>
          <w:b/>
          <w:sz w:val="24"/>
          <w:szCs w:val="24"/>
        </w:rPr>
        <w:t>3.1</w:t>
      </w:r>
      <w:r w:rsidRPr="00000039">
        <w:rPr>
          <w:b/>
          <w:sz w:val="24"/>
          <w:szCs w:val="24"/>
        </w:rPr>
        <w:tab/>
        <w:t>Dyrearter, som lægemidlet er beregnet til</w:t>
      </w:r>
    </w:p>
    <w:p w14:paraId="4458C002" w14:textId="77777777" w:rsidR="00521FE3" w:rsidRPr="00000039" w:rsidRDefault="00521FE3" w:rsidP="00521FE3">
      <w:pPr>
        <w:ind w:left="851"/>
        <w:rPr>
          <w:sz w:val="24"/>
          <w:szCs w:val="24"/>
          <w:lang w:eastAsia="ar-SA"/>
        </w:rPr>
      </w:pPr>
      <w:r w:rsidRPr="00000039">
        <w:rPr>
          <w:sz w:val="24"/>
          <w:szCs w:val="24"/>
        </w:rPr>
        <w:lastRenderedPageBreak/>
        <w:t xml:space="preserve">Kvæg (køer og kvier), heste (hopper), svin (søer og </w:t>
      </w:r>
      <w:proofErr w:type="spellStart"/>
      <w:r>
        <w:rPr>
          <w:sz w:val="24"/>
          <w:szCs w:val="24"/>
        </w:rPr>
        <w:t>gylte</w:t>
      </w:r>
      <w:proofErr w:type="spellEnd"/>
      <w:r w:rsidRPr="00000039">
        <w:rPr>
          <w:sz w:val="24"/>
          <w:szCs w:val="24"/>
        </w:rPr>
        <w:t>) og geder (voksne hunner)</w:t>
      </w:r>
    </w:p>
    <w:p w14:paraId="1BCAD303" w14:textId="77777777" w:rsidR="00521FE3" w:rsidRPr="00000039" w:rsidRDefault="00521FE3" w:rsidP="00521FE3">
      <w:pPr>
        <w:tabs>
          <w:tab w:val="left" w:pos="8222"/>
        </w:tabs>
        <w:ind w:left="851"/>
        <w:rPr>
          <w:sz w:val="24"/>
          <w:szCs w:val="24"/>
        </w:rPr>
      </w:pPr>
    </w:p>
    <w:p w14:paraId="4F0DDC1A" w14:textId="77777777" w:rsidR="00521FE3" w:rsidRPr="00000039" w:rsidRDefault="00521FE3" w:rsidP="00521FE3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000039">
        <w:rPr>
          <w:b/>
          <w:szCs w:val="24"/>
        </w:rPr>
        <w:t>3.2</w:t>
      </w:r>
      <w:r w:rsidRPr="00000039">
        <w:rPr>
          <w:b/>
          <w:szCs w:val="24"/>
        </w:rPr>
        <w:tab/>
        <w:t>Terapeutiske indikationer for hver dyreart, som lægemidlet er beregnet til</w:t>
      </w:r>
    </w:p>
    <w:p w14:paraId="61C1AC42" w14:textId="77777777" w:rsidR="00521FE3" w:rsidRPr="00000039" w:rsidRDefault="00521FE3" w:rsidP="00521FE3">
      <w:pPr>
        <w:ind w:left="851"/>
        <w:rPr>
          <w:sz w:val="24"/>
          <w:szCs w:val="24"/>
          <w:u w:val="single"/>
        </w:rPr>
      </w:pPr>
    </w:p>
    <w:p w14:paraId="5DFA3F82" w14:textId="77777777" w:rsidR="00521FE3" w:rsidRPr="00000039" w:rsidRDefault="00521FE3" w:rsidP="00521FE3">
      <w:pPr>
        <w:ind w:left="851"/>
        <w:rPr>
          <w:sz w:val="24"/>
          <w:szCs w:val="24"/>
          <w:u w:val="single"/>
          <w:lang w:eastAsia="ar-SA"/>
        </w:rPr>
      </w:pPr>
      <w:r w:rsidRPr="00000039">
        <w:rPr>
          <w:sz w:val="24"/>
          <w:szCs w:val="24"/>
          <w:u w:val="single"/>
        </w:rPr>
        <w:t>Kvæg (køer og kvier)</w:t>
      </w:r>
    </w:p>
    <w:p w14:paraId="64634EC4" w14:textId="77777777" w:rsidR="00521FE3" w:rsidRPr="00000039" w:rsidRDefault="00521FE3" w:rsidP="00521FE3">
      <w:pPr>
        <w:numPr>
          <w:ilvl w:val="0"/>
          <w:numId w:val="4"/>
        </w:numPr>
        <w:suppressAutoHyphens/>
        <w:spacing w:line="260" w:lineRule="exact"/>
        <w:ind w:left="1276" w:hanging="425"/>
        <w:rPr>
          <w:sz w:val="24"/>
          <w:szCs w:val="24"/>
        </w:rPr>
      </w:pPr>
      <w:r w:rsidRPr="00000039">
        <w:rPr>
          <w:sz w:val="24"/>
          <w:szCs w:val="24"/>
        </w:rPr>
        <w:t xml:space="preserve">Induktion af </w:t>
      </w:r>
      <w:proofErr w:type="spellStart"/>
      <w:r w:rsidRPr="00000039">
        <w:rPr>
          <w:sz w:val="24"/>
          <w:szCs w:val="24"/>
        </w:rPr>
        <w:t>luteolyse</w:t>
      </w:r>
      <w:proofErr w:type="spellEnd"/>
      <w:r w:rsidRPr="00000039">
        <w:rPr>
          <w:sz w:val="24"/>
          <w:szCs w:val="24"/>
        </w:rPr>
        <w:t xml:space="preserve"> og dermed genoptagelse af brunst og ægløsning hos cykliske hunner ved brug under fravær af brunst (</w:t>
      </w:r>
      <w:proofErr w:type="spellStart"/>
      <w:r w:rsidRPr="00000039">
        <w:rPr>
          <w:sz w:val="24"/>
          <w:szCs w:val="24"/>
        </w:rPr>
        <w:t>diøstrus</w:t>
      </w:r>
      <w:proofErr w:type="spellEnd"/>
      <w:r w:rsidRPr="00000039">
        <w:rPr>
          <w:sz w:val="24"/>
          <w:szCs w:val="24"/>
        </w:rPr>
        <w:t>)</w:t>
      </w:r>
    </w:p>
    <w:p w14:paraId="50D1AEA9" w14:textId="77777777" w:rsidR="00521FE3" w:rsidRPr="00000039" w:rsidRDefault="00521FE3" w:rsidP="00521FE3">
      <w:pPr>
        <w:numPr>
          <w:ilvl w:val="0"/>
          <w:numId w:val="4"/>
        </w:numPr>
        <w:suppressAutoHyphens/>
        <w:spacing w:line="260" w:lineRule="exact"/>
        <w:ind w:left="1276" w:hanging="425"/>
        <w:rPr>
          <w:sz w:val="24"/>
          <w:szCs w:val="24"/>
        </w:rPr>
      </w:pPr>
      <w:r w:rsidRPr="00000039">
        <w:rPr>
          <w:sz w:val="24"/>
          <w:szCs w:val="24"/>
        </w:rPr>
        <w:t>Brunstsynkronisering (inden for 2 til 5 dage) ved samtidig behandling af grupper af køer og kvier i cyklus</w:t>
      </w:r>
    </w:p>
    <w:p w14:paraId="17267418" w14:textId="77777777" w:rsidR="00521FE3" w:rsidRPr="00000039" w:rsidRDefault="00521FE3" w:rsidP="00521FE3">
      <w:pPr>
        <w:numPr>
          <w:ilvl w:val="0"/>
          <w:numId w:val="4"/>
        </w:numPr>
        <w:suppressAutoHyphens/>
        <w:spacing w:line="260" w:lineRule="exact"/>
        <w:ind w:left="1276" w:hanging="425"/>
        <w:rPr>
          <w:sz w:val="24"/>
          <w:szCs w:val="24"/>
        </w:rPr>
      </w:pPr>
      <w:r w:rsidRPr="00000039">
        <w:rPr>
          <w:sz w:val="24"/>
          <w:szCs w:val="24"/>
        </w:rPr>
        <w:t xml:space="preserve">Behandling af stille brunst og uteruslidelser i forbindelse med fungerende eller persisterende </w:t>
      </w:r>
      <w:r w:rsidRPr="00000039">
        <w:rPr>
          <w:i/>
          <w:sz w:val="24"/>
          <w:szCs w:val="24"/>
        </w:rPr>
        <w:t xml:space="preserve">corpus </w:t>
      </w:r>
      <w:proofErr w:type="spellStart"/>
      <w:r w:rsidRPr="00000039">
        <w:rPr>
          <w:i/>
          <w:sz w:val="24"/>
          <w:szCs w:val="24"/>
        </w:rPr>
        <w:t>luteum</w:t>
      </w:r>
      <w:proofErr w:type="spellEnd"/>
      <w:r w:rsidRPr="00000039">
        <w:rPr>
          <w:sz w:val="24"/>
          <w:szCs w:val="24"/>
        </w:rPr>
        <w:t xml:space="preserve"> (</w:t>
      </w:r>
      <w:proofErr w:type="spellStart"/>
      <w:r w:rsidRPr="00000039">
        <w:rPr>
          <w:sz w:val="24"/>
          <w:szCs w:val="24"/>
        </w:rPr>
        <w:t>endometritis</w:t>
      </w:r>
      <w:proofErr w:type="spellEnd"/>
      <w:r w:rsidRPr="00000039">
        <w:rPr>
          <w:sz w:val="24"/>
          <w:szCs w:val="24"/>
        </w:rPr>
        <w:t xml:space="preserve">, </w:t>
      </w:r>
      <w:proofErr w:type="spellStart"/>
      <w:r w:rsidRPr="00000039">
        <w:rPr>
          <w:sz w:val="24"/>
          <w:szCs w:val="24"/>
        </w:rPr>
        <w:t>pyometra</w:t>
      </w:r>
      <w:proofErr w:type="spellEnd"/>
      <w:r w:rsidRPr="00000039">
        <w:rPr>
          <w:sz w:val="24"/>
          <w:szCs w:val="24"/>
        </w:rPr>
        <w:t>)</w:t>
      </w:r>
    </w:p>
    <w:p w14:paraId="3940895F" w14:textId="77777777" w:rsidR="00521FE3" w:rsidRPr="00000039" w:rsidRDefault="00521FE3" w:rsidP="00521FE3">
      <w:pPr>
        <w:numPr>
          <w:ilvl w:val="0"/>
          <w:numId w:val="4"/>
        </w:numPr>
        <w:suppressAutoHyphens/>
        <w:spacing w:line="260" w:lineRule="exact"/>
        <w:ind w:left="1276" w:hanging="425"/>
        <w:rPr>
          <w:sz w:val="24"/>
          <w:szCs w:val="24"/>
        </w:rPr>
      </w:pPr>
      <w:r w:rsidRPr="00000039">
        <w:rPr>
          <w:sz w:val="24"/>
          <w:szCs w:val="24"/>
        </w:rPr>
        <w:t xml:space="preserve">Behandling af </w:t>
      </w:r>
      <w:proofErr w:type="spellStart"/>
      <w:r w:rsidRPr="00000039">
        <w:rPr>
          <w:sz w:val="24"/>
          <w:szCs w:val="24"/>
        </w:rPr>
        <w:t>luteincyster</w:t>
      </w:r>
      <w:proofErr w:type="spellEnd"/>
      <w:r w:rsidRPr="00000039">
        <w:rPr>
          <w:sz w:val="24"/>
          <w:szCs w:val="24"/>
        </w:rPr>
        <w:t xml:space="preserve"> i ovarierne</w:t>
      </w:r>
    </w:p>
    <w:p w14:paraId="7BE2D461" w14:textId="77777777" w:rsidR="00521FE3" w:rsidRPr="00000039" w:rsidRDefault="00521FE3" w:rsidP="00521FE3">
      <w:pPr>
        <w:numPr>
          <w:ilvl w:val="0"/>
          <w:numId w:val="4"/>
        </w:numPr>
        <w:suppressAutoHyphens/>
        <w:spacing w:line="260" w:lineRule="exact"/>
        <w:ind w:left="1276" w:hanging="425"/>
        <w:rPr>
          <w:sz w:val="24"/>
          <w:szCs w:val="24"/>
        </w:rPr>
      </w:pPr>
      <w:r w:rsidRPr="00000039">
        <w:rPr>
          <w:sz w:val="24"/>
          <w:szCs w:val="24"/>
        </w:rPr>
        <w:t>Induktion af abort frem til dag 150 i drægtigheden</w:t>
      </w:r>
    </w:p>
    <w:p w14:paraId="47FA8965" w14:textId="77777777" w:rsidR="00521FE3" w:rsidRPr="00000039" w:rsidRDefault="00521FE3" w:rsidP="00521FE3">
      <w:pPr>
        <w:numPr>
          <w:ilvl w:val="0"/>
          <w:numId w:val="4"/>
        </w:numPr>
        <w:suppressAutoHyphens/>
        <w:spacing w:line="260" w:lineRule="exact"/>
        <w:ind w:left="1276" w:hanging="425"/>
        <w:rPr>
          <w:sz w:val="24"/>
          <w:szCs w:val="24"/>
        </w:rPr>
      </w:pPr>
      <w:r w:rsidRPr="00000039">
        <w:rPr>
          <w:sz w:val="24"/>
          <w:szCs w:val="24"/>
        </w:rPr>
        <w:t>Uddrivning af mumificerede fostre</w:t>
      </w:r>
    </w:p>
    <w:p w14:paraId="7175C0C7" w14:textId="77777777" w:rsidR="00521FE3" w:rsidRPr="00000039" w:rsidRDefault="00521FE3" w:rsidP="00521FE3">
      <w:pPr>
        <w:numPr>
          <w:ilvl w:val="0"/>
          <w:numId w:val="4"/>
        </w:numPr>
        <w:suppressAutoHyphens/>
        <w:spacing w:line="260" w:lineRule="exact"/>
        <w:ind w:left="1276" w:hanging="425"/>
        <w:rPr>
          <w:sz w:val="24"/>
          <w:szCs w:val="24"/>
        </w:rPr>
      </w:pPr>
      <w:r w:rsidRPr="00000039">
        <w:rPr>
          <w:sz w:val="24"/>
          <w:szCs w:val="24"/>
        </w:rPr>
        <w:t>Induktion af fødsel</w:t>
      </w:r>
    </w:p>
    <w:p w14:paraId="4D71915F" w14:textId="77777777" w:rsidR="00521FE3" w:rsidRPr="00000039" w:rsidRDefault="00521FE3" w:rsidP="00521FE3">
      <w:pPr>
        <w:rPr>
          <w:sz w:val="24"/>
          <w:szCs w:val="24"/>
        </w:rPr>
      </w:pPr>
    </w:p>
    <w:p w14:paraId="18E2C5C0" w14:textId="77777777" w:rsidR="00521FE3" w:rsidRPr="00000039" w:rsidRDefault="00521FE3" w:rsidP="00521FE3">
      <w:pPr>
        <w:ind w:left="851"/>
        <w:rPr>
          <w:sz w:val="24"/>
          <w:szCs w:val="24"/>
          <w:u w:val="single"/>
        </w:rPr>
      </w:pPr>
      <w:r w:rsidRPr="00000039">
        <w:rPr>
          <w:sz w:val="24"/>
          <w:szCs w:val="24"/>
          <w:u w:val="single"/>
        </w:rPr>
        <w:t>Heste (hopper)</w:t>
      </w:r>
    </w:p>
    <w:p w14:paraId="4EC9213A" w14:textId="77777777" w:rsidR="00521FE3" w:rsidRPr="00000039" w:rsidRDefault="00521FE3" w:rsidP="00521FE3">
      <w:pPr>
        <w:numPr>
          <w:ilvl w:val="0"/>
          <w:numId w:val="4"/>
        </w:numPr>
        <w:suppressAutoHyphens/>
        <w:spacing w:line="260" w:lineRule="exact"/>
        <w:ind w:left="1276" w:hanging="425"/>
        <w:rPr>
          <w:sz w:val="24"/>
          <w:szCs w:val="24"/>
        </w:rPr>
      </w:pPr>
      <w:r w:rsidRPr="00000039">
        <w:rPr>
          <w:sz w:val="24"/>
          <w:szCs w:val="24"/>
        </w:rPr>
        <w:t xml:space="preserve">Induktion af </w:t>
      </w:r>
      <w:proofErr w:type="spellStart"/>
      <w:r w:rsidRPr="00000039">
        <w:rPr>
          <w:sz w:val="24"/>
          <w:szCs w:val="24"/>
        </w:rPr>
        <w:t>luteolyse</w:t>
      </w:r>
      <w:proofErr w:type="spellEnd"/>
      <w:r w:rsidRPr="00000039">
        <w:rPr>
          <w:sz w:val="24"/>
          <w:szCs w:val="24"/>
        </w:rPr>
        <w:t xml:space="preserve"> hos hopper med fungerende </w:t>
      </w:r>
      <w:r w:rsidRPr="00000039">
        <w:rPr>
          <w:i/>
          <w:sz w:val="24"/>
          <w:szCs w:val="24"/>
        </w:rPr>
        <w:t xml:space="preserve">corpus </w:t>
      </w:r>
      <w:proofErr w:type="spellStart"/>
      <w:r w:rsidRPr="00000039">
        <w:rPr>
          <w:i/>
          <w:sz w:val="24"/>
          <w:szCs w:val="24"/>
        </w:rPr>
        <w:t>luteum</w:t>
      </w:r>
      <w:proofErr w:type="spellEnd"/>
    </w:p>
    <w:p w14:paraId="150C9D0B" w14:textId="77777777" w:rsidR="00521FE3" w:rsidRPr="00000039" w:rsidRDefault="00521FE3" w:rsidP="00521FE3">
      <w:pPr>
        <w:numPr>
          <w:ilvl w:val="0"/>
          <w:numId w:val="4"/>
        </w:numPr>
        <w:suppressAutoHyphens/>
        <w:spacing w:line="260" w:lineRule="exact"/>
        <w:ind w:left="1276" w:hanging="425"/>
        <w:rPr>
          <w:sz w:val="24"/>
          <w:szCs w:val="24"/>
        </w:rPr>
      </w:pPr>
      <w:r w:rsidRPr="00000039">
        <w:rPr>
          <w:sz w:val="24"/>
          <w:szCs w:val="24"/>
        </w:rPr>
        <w:t>Induktion af brunstcyklus i parringssæsonen</w:t>
      </w:r>
    </w:p>
    <w:p w14:paraId="1FF162D9" w14:textId="77777777" w:rsidR="00521FE3" w:rsidRPr="00000039" w:rsidRDefault="00521FE3" w:rsidP="00521FE3">
      <w:pPr>
        <w:rPr>
          <w:sz w:val="24"/>
          <w:szCs w:val="24"/>
        </w:rPr>
      </w:pPr>
    </w:p>
    <w:p w14:paraId="0A69ECFC" w14:textId="77777777" w:rsidR="00521FE3" w:rsidRPr="00000039" w:rsidRDefault="00521FE3" w:rsidP="00521FE3">
      <w:pPr>
        <w:ind w:left="851"/>
        <w:rPr>
          <w:sz w:val="24"/>
          <w:szCs w:val="24"/>
          <w:u w:val="single"/>
        </w:rPr>
      </w:pPr>
      <w:r w:rsidRPr="00000039">
        <w:rPr>
          <w:sz w:val="24"/>
          <w:szCs w:val="24"/>
          <w:u w:val="single"/>
        </w:rPr>
        <w:t xml:space="preserve">Svin (søer og </w:t>
      </w:r>
      <w:proofErr w:type="spellStart"/>
      <w:r>
        <w:rPr>
          <w:sz w:val="24"/>
          <w:szCs w:val="24"/>
          <w:u w:val="single"/>
        </w:rPr>
        <w:t>gylte</w:t>
      </w:r>
      <w:proofErr w:type="spellEnd"/>
      <w:r w:rsidRPr="00000039">
        <w:rPr>
          <w:sz w:val="24"/>
          <w:szCs w:val="24"/>
          <w:u w:val="single"/>
        </w:rPr>
        <w:t>)</w:t>
      </w:r>
    </w:p>
    <w:p w14:paraId="1CB54455" w14:textId="77777777" w:rsidR="00521FE3" w:rsidRPr="00000039" w:rsidRDefault="00521FE3" w:rsidP="00521FE3">
      <w:pPr>
        <w:pStyle w:val="Listeafsnit"/>
        <w:numPr>
          <w:ilvl w:val="0"/>
          <w:numId w:val="4"/>
        </w:numPr>
        <w:tabs>
          <w:tab w:val="clear" w:pos="567"/>
        </w:tabs>
        <w:ind w:left="1276" w:hanging="425"/>
        <w:rPr>
          <w:color w:val="000000"/>
          <w:sz w:val="24"/>
          <w:szCs w:val="24"/>
        </w:rPr>
      </w:pPr>
      <w:r w:rsidRPr="00000039">
        <w:rPr>
          <w:color w:val="000000"/>
          <w:sz w:val="24"/>
          <w:szCs w:val="24"/>
        </w:rPr>
        <w:t xml:space="preserve">Induktion af </w:t>
      </w:r>
      <w:proofErr w:type="spellStart"/>
      <w:r w:rsidRPr="00000039">
        <w:rPr>
          <w:color w:val="000000"/>
          <w:sz w:val="24"/>
          <w:szCs w:val="24"/>
        </w:rPr>
        <w:t>luteolyse</w:t>
      </w:r>
      <w:proofErr w:type="spellEnd"/>
      <w:r w:rsidRPr="00000039">
        <w:rPr>
          <w:color w:val="000000"/>
          <w:sz w:val="24"/>
          <w:szCs w:val="24"/>
        </w:rPr>
        <w:t xml:space="preserve"> og fødsel efter dag 114 i drægtigheden</w:t>
      </w:r>
    </w:p>
    <w:p w14:paraId="710B40F9" w14:textId="77777777" w:rsidR="00521FE3" w:rsidRPr="00D56823" w:rsidRDefault="00521FE3" w:rsidP="00521FE3">
      <w:pPr>
        <w:rPr>
          <w:color w:val="000000"/>
          <w:sz w:val="24"/>
          <w:szCs w:val="24"/>
          <w:lang w:eastAsia="it-IT"/>
        </w:rPr>
      </w:pPr>
    </w:p>
    <w:p w14:paraId="57C89754" w14:textId="77777777" w:rsidR="00521FE3" w:rsidRPr="00000039" w:rsidRDefault="00521FE3" w:rsidP="00521FE3">
      <w:pPr>
        <w:ind w:left="851"/>
        <w:rPr>
          <w:u w:val="single"/>
          <w:lang w:eastAsia="ar-SA"/>
        </w:rPr>
      </w:pPr>
      <w:r w:rsidRPr="00000039">
        <w:rPr>
          <w:u w:val="single"/>
        </w:rPr>
        <w:t>Geder (voksne hunner)</w:t>
      </w:r>
    </w:p>
    <w:p w14:paraId="4562498E" w14:textId="77777777" w:rsidR="00521FE3" w:rsidRPr="00000039" w:rsidRDefault="00521FE3" w:rsidP="00521FE3">
      <w:pPr>
        <w:pStyle w:val="Listeafsnit"/>
        <w:numPr>
          <w:ilvl w:val="0"/>
          <w:numId w:val="7"/>
        </w:numPr>
        <w:tabs>
          <w:tab w:val="clear" w:pos="567"/>
        </w:tabs>
        <w:ind w:left="1276" w:hanging="425"/>
      </w:pPr>
      <w:r w:rsidRPr="00000039">
        <w:t>Brunstsynkronisering</w:t>
      </w:r>
    </w:p>
    <w:p w14:paraId="66ACB6D5" w14:textId="77777777" w:rsidR="00521FE3" w:rsidRPr="00000039" w:rsidRDefault="00521FE3" w:rsidP="00521FE3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0AEEF8F3" w14:textId="77777777" w:rsidR="00521FE3" w:rsidRPr="00000039" w:rsidRDefault="00521FE3" w:rsidP="00521FE3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000039">
        <w:rPr>
          <w:b/>
          <w:szCs w:val="24"/>
        </w:rPr>
        <w:t>3.3</w:t>
      </w:r>
      <w:r w:rsidRPr="00000039">
        <w:rPr>
          <w:b/>
          <w:szCs w:val="24"/>
        </w:rPr>
        <w:tab/>
        <w:t>Kontraindikationer</w:t>
      </w:r>
    </w:p>
    <w:p w14:paraId="0CD14784" w14:textId="77777777" w:rsidR="00521FE3" w:rsidRPr="00000039" w:rsidRDefault="00521FE3" w:rsidP="00521FE3">
      <w:pPr>
        <w:ind w:left="851"/>
        <w:rPr>
          <w:rFonts w:eastAsia="Cambria"/>
          <w:sz w:val="24"/>
          <w:szCs w:val="24"/>
          <w:lang w:eastAsia="ar-SA"/>
        </w:rPr>
      </w:pPr>
      <w:r w:rsidRPr="00000039">
        <w:rPr>
          <w:sz w:val="24"/>
          <w:szCs w:val="24"/>
        </w:rPr>
        <w:t xml:space="preserve">Veterinærlægemidlet må ikke administreres til drægtige hundyr, medmindre formålet er </w:t>
      </w:r>
      <w:proofErr w:type="spellStart"/>
      <w:r w:rsidRPr="00000039">
        <w:rPr>
          <w:sz w:val="24"/>
          <w:szCs w:val="24"/>
        </w:rPr>
        <w:t>terminering</w:t>
      </w:r>
      <w:proofErr w:type="spellEnd"/>
      <w:r w:rsidRPr="00000039">
        <w:rPr>
          <w:sz w:val="24"/>
          <w:szCs w:val="24"/>
        </w:rPr>
        <w:t xml:space="preserve"> af drægtighed.</w:t>
      </w:r>
    </w:p>
    <w:p w14:paraId="53B14022" w14:textId="77777777" w:rsidR="00521FE3" w:rsidRPr="00000039" w:rsidRDefault="00521FE3" w:rsidP="00521FE3">
      <w:pPr>
        <w:ind w:left="851"/>
        <w:rPr>
          <w:sz w:val="24"/>
          <w:szCs w:val="24"/>
        </w:rPr>
      </w:pPr>
      <w:r w:rsidRPr="00000039">
        <w:rPr>
          <w:sz w:val="24"/>
          <w:szCs w:val="24"/>
        </w:rPr>
        <w:t xml:space="preserve">Bør ikke anvendes til dyr med </w:t>
      </w:r>
      <w:proofErr w:type="spellStart"/>
      <w:r w:rsidRPr="00000039">
        <w:rPr>
          <w:sz w:val="24"/>
          <w:szCs w:val="24"/>
        </w:rPr>
        <w:t>kardiovaskulære</w:t>
      </w:r>
      <w:proofErr w:type="spellEnd"/>
      <w:r w:rsidRPr="00000039">
        <w:rPr>
          <w:sz w:val="24"/>
          <w:szCs w:val="24"/>
        </w:rPr>
        <w:t xml:space="preserve">, </w:t>
      </w:r>
      <w:proofErr w:type="spellStart"/>
      <w:r w:rsidRPr="00000039">
        <w:rPr>
          <w:sz w:val="24"/>
          <w:szCs w:val="24"/>
        </w:rPr>
        <w:t>gastrointestinale</w:t>
      </w:r>
      <w:proofErr w:type="spellEnd"/>
      <w:r w:rsidRPr="00000039">
        <w:rPr>
          <w:sz w:val="24"/>
          <w:szCs w:val="24"/>
        </w:rPr>
        <w:t xml:space="preserve"> eller respiratoriske forstyrrelser.</w:t>
      </w:r>
    </w:p>
    <w:p w14:paraId="51F6467F" w14:textId="77777777" w:rsidR="00521FE3" w:rsidRPr="00000039" w:rsidRDefault="00521FE3" w:rsidP="00521FE3">
      <w:pPr>
        <w:tabs>
          <w:tab w:val="left" w:pos="1304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000039">
        <w:rPr>
          <w:color w:val="000000"/>
          <w:sz w:val="24"/>
          <w:szCs w:val="24"/>
        </w:rPr>
        <w:t xml:space="preserve">Bør ikke administreres for at inducere fødsel hos søer og køer med formodet </w:t>
      </w:r>
      <w:proofErr w:type="spellStart"/>
      <w:r w:rsidRPr="00000039">
        <w:rPr>
          <w:color w:val="000000"/>
          <w:sz w:val="24"/>
          <w:szCs w:val="24"/>
        </w:rPr>
        <w:t>dystoki</w:t>
      </w:r>
      <w:proofErr w:type="spellEnd"/>
      <w:r w:rsidRPr="00000039">
        <w:rPr>
          <w:color w:val="000000"/>
          <w:sz w:val="24"/>
          <w:szCs w:val="24"/>
        </w:rPr>
        <w:t xml:space="preserve"> på grund af mekanisk obstruktion eller ved forventning af problemer grundet anormal placering af fosteret.</w:t>
      </w:r>
    </w:p>
    <w:p w14:paraId="6FFB506C" w14:textId="77777777" w:rsidR="00521FE3" w:rsidRPr="00000039" w:rsidRDefault="00521FE3" w:rsidP="00521FE3">
      <w:pPr>
        <w:ind w:left="851"/>
        <w:rPr>
          <w:sz w:val="24"/>
          <w:szCs w:val="24"/>
        </w:rPr>
      </w:pPr>
      <w:r w:rsidRPr="00000039">
        <w:rPr>
          <w:sz w:val="24"/>
          <w:szCs w:val="24"/>
        </w:rPr>
        <w:t>Bør ikke anvendes i tilfælde af overfølsomhed over for det aktive stof eller over for et eller flere af hjælpestofferne.</w:t>
      </w:r>
    </w:p>
    <w:p w14:paraId="17493AB8" w14:textId="77777777" w:rsidR="00521FE3" w:rsidRPr="00000039" w:rsidRDefault="00521FE3" w:rsidP="00521FE3">
      <w:pPr>
        <w:ind w:left="851"/>
        <w:rPr>
          <w:rFonts w:eastAsia="Cambria"/>
          <w:sz w:val="24"/>
          <w:szCs w:val="24"/>
        </w:rPr>
      </w:pPr>
      <w:r w:rsidRPr="00000039">
        <w:rPr>
          <w:sz w:val="24"/>
          <w:szCs w:val="24"/>
        </w:rPr>
        <w:t>Bør ikke administreres intravenøst.</w:t>
      </w:r>
    </w:p>
    <w:p w14:paraId="6F5E6581" w14:textId="77777777" w:rsidR="00521FE3" w:rsidRPr="00000039" w:rsidRDefault="00521FE3" w:rsidP="00521FE3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1368FCB4" w14:textId="77777777" w:rsidR="00521FE3" w:rsidRPr="00000039" w:rsidRDefault="00521FE3" w:rsidP="00521FE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3.4</w:t>
      </w:r>
      <w:r w:rsidRPr="00000039">
        <w:rPr>
          <w:b/>
          <w:sz w:val="24"/>
          <w:szCs w:val="24"/>
        </w:rPr>
        <w:tab/>
        <w:t>Særlige advarsler</w:t>
      </w:r>
    </w:p>
    <w:p w14:paraId="3DB33C2A" w14:textId="77777777" w:rsidR="00521FE3" w:rsidRPr="00000039" w:rsidRDefault="00521FE3" w:rsidP="00521FE3">
      <w:pPr>
        <w:ind w:left="851"/>
        <w:rPr>
          <w:sz w:val="24"/>
          <w:szCs w:val="24"/>
          <w:lang w:eastAsia="ar-SA"/>
        </w:rPr>
      </w:pPr>
      <w:r w:rsidRPr="00000039">
        <w:rPr>
          <w:sz w:val="24"/>
          <w:szCs w:val="24"/>
        </w:rPr>
        <w:t xml:space="preserve">Ved </w:t>
      </w:r>
      <w:proofErr w:type="spellStart"/>
      <w:r w:rsidRPr="00000039">
        <w:rPr>
          <w:sz w:val="24"/>
          <w:szCs w:val="24"/>
        </w:rPr>
        <w:t>terminering</w:t>
      </w:r>
      <w:proofErr w:type="spellEnd"/>
      <w:r w:rsidRPr="00000039">
        <w:rPr>
          <w:sz w:val="24"/>
          <w:szCs w:val="24"/>
        </w:rPr>
        <w:t xml:space="preserve"> af drægtighed hos kvæg opnås de bedste resultater før dag 100 i drægtigheden. Resultater er mindre pålidelige mellem dag 100 og 150 i drægtigheden.</w:t>
      </w:r>
    </w:p>
    <w:p w14:paraId="2017E8A2" w14:textId="77777777" w:rsidR="00521FE3" w:rsidRPr="00000039" w:rsidRDefault="00521FE3" w:rsidP="00521FE3">
      <w:pPr>
        <w:ind w:left="851"/>
        <w:rPr>
          <w:color w:val="000000"/>
          <w:sz w:val="24"/>
          <w:szCs w:val="24"/>
        </w:rPr>
      </w:pPr>
      <w:r w:rsidRPr="00000039">
        <w:rPr>
          <w:sz w:val="24"/>
          <w:szCs w:val="24"/>
        </w:rPr>
        <w:t xml:space="preserve">Der er en refraktærperiode på fire til fem dage efter ægløsning, hvor kvæg er </w:t>
      </w:r>
      <w:proofErr w:type="spellStart"/>
      <w:r w:rsidRPr="00000039">
        <w:rPr>
          <w:sz w:val="24"/>
          <w:szCs w:val="24"/>
        </w:rPr>
        <w:t>insensitive</w:t>
      </w:r>
      <w:proofErr w:type="spellEnd"/>
      <w:r w:rsidRPr="00000039">
        <w:rPr>
          <w:sz w:val="24"/>
          <w:szCs w:val="24"/>
        </w:rPr>
        <w:t xml:space="preserve"> over for </w:t>
      </w:r>
      <w:proofErr w:type="spellStart"/>
      <w:r w:rsidRPr="00000039">
        <w:rPr>
          <w:sz w:val="24"/>
          <w:szCs w:val="24"/>
        </w:rPr>
        <w:t>prostaglandiners</w:t>
      </w:r>
      <w:proofErr w:type="spellEnd"/>
      <w:r w:rsidRPr="00000039">
        <w:rPr>
          <w:sz w:val="24"/>
          <w:szCs w:val="24"/>
        </w:rPr>
        <w:t xml:space="preserve"> </w:t>
      </w:r>
      <w:proofErr w:type="spellStart"/>
      <w:r w:rsidRPr="00000039">
        <w:rPr>
          <w:sz w:val="24"/>
          <w:szCs w:val="24"/>
        </w:rPr>
        <w:t>luteolytiske</w:t>
      </w:r>
      <w:proofErr w:type="spellEnd"/>
      <w:r w:rsidRPr="00000039">
        <w:rPr>
          <w:sz w:val="24"/>
          <w:szCs w:val="24"/>
        </w:rPr>
        <w:t xml:space="preserve"> virkning.</w:t>
      </w:r>
    </w:p>
    <w:p w14:paraId="50444C5E" w14:textId="77777777" w:rsidR="00521FE3" w:rsidRPr="00000039" w:rsidRDefault="00521FE3" w:rsidP="00521FE3">
      <w:pPr>
        <w:ind w:left="851"/>
        <w:rPr>
          <w:sz w:val="24"/>
          <w:szCs w:val="24"/>
        </w:rPr>
      </w:pPr>
    </w:p>
    <w:p w14:paraId="673290DB" w14:textId="77777777" w:rsidR="00521FE3" w:rsidRPr="00000039" w:rsidRDefault="00521FE3" w:rsidP="00521FE3">
      <w:pPr>
        <w:ind w:left="851"/>
        <w:rPr>
          <w:sz w:val="24"/>
          <w:szCs w:val="24"/>
        </w:rPr>
      </w:pPr>
      <w:r w:rsidRPr="00000039">
        <w:rPr>
          <w:sz w:val="24"/>
          <w:szCs w:val="24"/>
        </w:rPr>
        <w:t xml:space="preserve">Induktion af </w:t>
      </w:r>
      <w:proofErr w:type="spellStart"/>
      <w:r w:rsidRPr="00000039">
        <w:rPr>
          <w:sz w:val="24"/>
          <w:szCs w:val="24"/>
        </w:rPr>
        <w:t>luteolyse</w:t>
      </w:r>
      <w:proofErr w:type="spellEnd"/>
      <w:r w:rsidRPr="00000039">
        <w:rPr>
          <w:sz w:val="24"/>
          <w:szCs w:val="24"/>
        </w:rPr>
        <w:t xml:space="preserve"> hos hopper med fungerende </w:t>
      </w:r>
      <w:r w:rsidRPr="00000039">
        <w:rPr>
          <w:i/>
          <w:sz w:val="24"/>
          <w:szCs w:val="24"/>
        </w:rPr>
        <w:t xml:space="preserve">corpus </w:t>
      </w:r>
      <w:proofErr w:type="spellStart"/>
      <w:r w:rsidRPr="00000039">
        <w:rPr>
          <w:i/>
          <w:sz w:val="24"/>
          <w:szCs w:val="24"/>
        </w:rPr>
        <w:t>luteum</w:t>
      </w:r>
      <w:proofErr w:type="spellEnd"/>
      <w:r w:rsidRPr="00000039">
        <w:rPr>
          <w:sz w:val="24"/>
          <w:szCs w:val="24"/>
        </w:rPr>
        <w:t>.</w:t>
      </w:r>
    </w:p>
    <w:p w14:paraId="19EC122E" w14:textId="77777777" w:rsidR="00521FE3" w:rsidRPr="00000039" w:rsidRDefault="00521FE3" w:rsidP="00521FE3">
      <w:pPr>
        <w:tabs>
          <w:tab w:val="left" w:pos="1304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000039">
        <w:rPr>
          <w:color w:val="000000"/>
          <w:sz w:val="24"/>
          <w:szCs w:val="24"/>
        </w:rPr>
        <w:t xml:space="preserve">Nogle dyr kan ved gynækologisk undersøgelse udvise fungerende eller persisterende </w:t>
      </w:r>
      <w:r w:rsidRPr="00000039">
        <w:rPr>
          <w:i/>
          <w:color w:val="000000"/>
          <w:sz w:val="24"/>
          <w:szCs w:val="24"/>
        </w:rPr>
        <w:t xml:space="preserve">corpus </w:t>
      </w:r>
      <w:proofErr w:type="spellStart"/>
      <w:r w:rsidRPr="00000039">
        <w:rPr>
          <w:i/>
          <w:color w:val="000000"/>
          <w:sz w:val="24"/>
          <w:szCs w:val="24"/>
        </w:rPr>
        <w:t>luteum</w:t>
      </w:r>
      <w:proofErr w:type="spellEnd"/>
      <w:r w:rsidRPr="00000039">
        <w:rPr>
          <w:color w:val="000000"/>
          <w:sz w:val="24"/>
          <w:szCs w:val="24"/>
        </w:rPr>
        <w:t xml:space="preserve"> eller blot normale ovariecyklusser med svage eller endda fraværende adfærdsmæssige manifestationer ("stille brunst").</w:t>
      </w:r>
    </w:p>
    <w:p w14:paraId="1082226A" w14:textId="77777777" w:rsidR="00521FE3" w:rsidRPr="00000039" w:rsidRDefault="00521FE3" w:rsidP="00521FE3">
      <w:pPr>
        <w:tabs>
          <w:tab w:val="left" w:pos="1304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000039">
        <w:rPr>
          <w:color w:val="000000"/>
          <w:sz w:val="24"/>
          <w:szCs w:val="24"/>
        </w:rPr>
        <w:t xml:space="preserve">I sådanne tilfælde er det tilrådeligt at inducere </w:t>
      </w:r>
      <w:proofErr w:type="spellStart"/>
      <w:r w:rsidRPr="00000039">
        <w:rPr>
          <w:color w:val="000000"/>
          <w:sz w:val="24"/>
          <w:szCs w:val="24"/>
        </w:rPr>
        <w:t>luteolyse</w:t>
      </w:r>
      <w:proofErr w:type="spellEnd"/>
      <w:r w:rsidRPr="00000039">
        <w:rPr>
          <w:color w:val="000000"/>
          <w:sz w:val="24"/>
          <w:szCs w:val="24"/>
        </w:rPr>
        <w:t xml:space="preserve"> for at opnå tilbagevenden til normal brunst.</w:t>
      </w:r>
    </w:p>
    <w:p w14:paraId="6B6EFCB8" w14:textId="77777777" w:rsidR="00521FE3" w:rsidRPr="00D56823" w:rsidRDefault="00521FE3" w:rsidP="00521FE3">
      <w:pPr>
        <w:tabs>
          <w:tab w:val="left" w:pos="1304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it-IT"/>
        </w:rPr>
      </w:pPr>
    </w:p>
    <w:p w14:paraId="1BE2123C" w14:textId="77777777" w:rsidR="00521FE3" w:rsidRPr="00000039" w:rsidRDefault="00521FE3" w:rsidP="00521FE3">
      <w:pPr>
        <w:tabs>
          <w:tab w:val="left" w:pos="1304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  <w:lang w:eastAsia="ar-SA"/>
        </w:rPr>
      </w:pPr>
      <w:r w:rsidRPr="00000039">
        <w:rPr>
          <w:color w:val="000000" w:themeColor="text1"/>
          <w:sz w:val="24"/>
          <w:szCs w:val="24"/>
          <w:u w:val="single"/>
        </w:rPr>
        <w:t xml:space="preserve">Induktion af brunstcyklus hos hopper i parringssæsonen </w:t>
      </w:r>
    </w:p>
    <w:p w14:paraId="4AE25725" w14:textId="77777777" w:rsidR="00521FE3" w:rsidRPr="00000039" w:rsidRDefault="00521FE3" w:rsidP="00521FE3">
      <w:pPr>
        <w:ind w:left="851"/>
        <w:rPr>
          <w:color w:val="000000"/>
          <w:sz w:val="24"/>
          <w:szCs w:val="24"/>
        </w:rPr>
      </w:pPr>
      <w:r w:rsidRPr="00000039">
        <w:rPr>
          <w:color w:val="000000"/>
          <w:sz w:val="24"/>
          <w:szCs w:val="24"/>
        </w:rPr>
        <w:lastRenderedPageBreak/>
        <w:t xml:space="preserve">I sammenhæng med et planlagt arbejdsprogram kan brunst induceres for at lette den reproduktive effektivitet og øge udnyttelsen af hingstene i parringssæsonen. Den brunst, der fremkommer som resultat af behandlingen med </w:t>
      </w:r>
      <w:r w:rsidRPr="00000039">
        <w:rPr>
          <w:sz w:val="24"/>
          <w:szCs w:val="24"/>
        </w:rPr>
        <w:t xml:space="preserve">veterinærlægemidlet, </w:t>
      </w:r>
      <w:r w:rsidRPr="00000039">
        <w:rPr>
          <w:color w:val="000000"/>
          <w:sz w:val="24"/>
          <w:szCs w:val="24"/>
        </w:rPr>
        <w:t>er fuldstændigt normal både med hensyn til eksterne manifestationer og varighed samt med hensyn til folliklernes modning, antal og størrelse.</w:t>
      </w:r>
    </w:p>
    <w:p w14:paraId="7CC3A428" w14:textId="77777777" w:rsidR="00521FE3" w:rsidRPr="00000039" w:rsidRDefault="00521FE3" w:rsidP="00521FE3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787D9F65" w14:textId="77777777" w:rsidR="00521FE3" w:rsidRPr="00000039" w:rsidRDefault="00521FE3" w:rsidP="00521FE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3.5</w:t>
      </w:r>
      <w:r w:rsidRPr="00000039">
        <w:rPr>
          <w:b/>
          <w:sz w:val="24"/>
          <w:szCs w:val="24"/>
        </w:rPr>
        <w:tab/>
        <w:t>Særlige forholdsregler vedrørende brugen</w:t>
      </w:r>
    </w:p>
    <w:p w14:paraId="0658D21E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8817615" w14:textId="77777777" w:rsidR="00521FE3" w:rsidRPr="00D56823" w:rsidRDefault="00521FE3" w:rsidP="00521FE3">
      <w:pPr>
        <w:tabs>
          <w:tab w:val="left" w:pos="851"/>
          <w:tab w:val="left" w:pos="8222"/>
        </w:tabs>
        <w:ind w:left="851"/>
        <w:rPr>
          <w:bCs/>
          <w:sz w:val="24"/>
          <w:szCs w:val="24"/>
          <w:u w:val="single"/>
        </w:rPr>
      </w:pPr>
      <w:r w:rsidRPr="00D56823">
        <w:rPr>
          <w:bCs/>
          <w:sz w:val="24"/>
          <w:szCs w:val="24"/>
          <w:u w:val="single"/>
        </w:rPr>
        <w:t xml:space="preserve">Særlige </w:t>
      </w:r>
      <w:r w:rsidRPr="00000039">
        <w:rPr>
          <w:bCs/>
          <w:sz w:val="24"/>
          <w:szCs w:val="24"/>
          <w:u w:val="single"/>
        </w:rPr>
        <w:t>forholdsregler vedrørende sikker brug hos de dyrearter, som lægemidlet er beregnet til:</w:t>
      </w:r>
    </w:p>
    <w:p w14:paraId="399BCB69" w14:textId="77777777" w:rsidR="00521FE3" w:rsidRPr="00000039" w:rsidRDefault="00521FE3" w:rsidP="00521FE3">
      <w:pPr>
        <w:ind w:left="851"/>
        <w:rPr>
          <w:sz w:val="24"/>
          <w:szCs w:val="24"/>
          <w:lang w:eastAsia="ar-SA"/>
        </w:rPr>
      </w:pPr>
      <w:r w:rsidRPr="00000039">
        <w:rPr>
          <w:sz w:val="24"/>
          <w:szCs w:val="24"/>
        </w:rPr>
        <w:t>I tilfælde af brunstinduktion: Fra dag 2 efter injektion er adækvat brunstdetektering nødvendig.</w:t>
      </w:r>
    </w:p>
    <w:p w14:paraId="28D7556F" w14:textId="77777777" w:rsidR="00521FE3" w:rsidRPr="00000039" w:rsidRDefault="00521FE3" w:rsidP="00521FE3">
      <w:pPr>
        <w:ind w:left="851"/>
        <w:rPr>
          <w:sz w:val="24"/>
          <w:szCs w:val="24"/>
        </w:rPr>
      </w:pPr>
      <w:r w:rsidRPr="00000039">
        <w:rPr>
          <w:sz w:val="24"/>
          <w:szCs w:val="24"/>
        </w:rPr>
        <w:t xml:space="preserve">Induktion af fødsel og abort kan øge risikoen for komplikationer, tilbageholdt efterbyrd, </w:t>
      </w:r>
      <w:proofErr w:type="spellStart"/>
      <w:r w:rsidRPr="00000039">
        <w:rPr>
          <w:sz w:val="24"/>
          <w:szCs w:val="24"/>
        </w:rPr>
        <w:t>føtal</w:t>
      </w:r>
      <w:proofErr w:type="spellEnd"/>
      <w:r w:rsidRPr="00000039">
        <w:rPr>
          <w:sz w:val="24"/>
          <w:szCs w:val="24"/>
        </w:rPr>
        <w:t xml:space="preserve"> død og </w:t>
      </w:r>
      <w:proofErr w:type="spellStart"/>
      <w:r w:rsidRPr="00000039">
        <w:rPr>
          <w:sz w:val="24"/>
          <w:szCs w:val="24"/>
        </w:rPr>
        <w:t>metritis</w:t>
      </w:r>
      <w:proofErr w:type="spellEnd"/>
      <w:r w:rsidRPr="00000039">
        <w:rPr>
          <w:sz w:val="24"/>
          <w:szCs w:val="24"/>
        </w:rPr>
        <w:t>.</w:t>
      </w:r>
    </w:p>
    <w:p w14:paraId="67F55871" w14:textId="77777777" w:rsidR="00521FE3" w:rsidRPr="00000039" w:rsidRDefault="00521FE3" w:rsidP="00521FE3">
      <w:pPr>
        <w:ind w:left="851"/>
        <w:rPr>
          <w:sz w:val="24"/>
          <w:szCs w:val="24"/>
        </w:rPr>
      </w:pPr>
      <w:r w:rsidRPr="00000039">
        <w:rPr>
          <w:sz w:val="24"/>
          <w:szCs w:val="24"/>
        </w:rPr>
        <w:t>Fødselsinduktion hos søer før dag 114 i drægtigheden kan medføre øget risiko for dødfødsler og behov for manuel hjælp ved faring.</w:t>
      </w:r>
    </w:p>
    <w:p w14:paraId="4A4ECE14" w14:textId="77777777" w:rsidR="00521FE3" w:rsidRPr="00000039" w:rsidRDefault="00521FE3" w:rsidP="00521FE3">
      <w:pPr>
        <w:ind w:left="851"/>
        <w:rPr>
          <w:sz w:val="24"/>
          <w:szCs w:val="24"/>
        </w:rPr>
      </w:pPr>
      <w:r w:rsidRPr="00000039">
        <w:rPr>
          <w:sz w:val="24"/>
          <w:szCs w:val="24"/>
        </w:rPr>
        <w:t xml:space="preserve">For at reducere risikoen for anaerobe infektioner (f.eks. hævelse, </w:t>
      </w:r>
      <w:proofErr w:type="spellStart"/>
      <w:r w:rsidRPr="00000039">
        <w:rPr>
          <w:sz w:val="24"/>
          <w:szCs w:val="24"/>
        </w:rPr>
        <w:t>krepitation</w:t>
      </w:r>
      <w:proofErr w:type="spellEnd"/>
      <w:r w:rsidRPr="00000039">
        <w:rPr>
          <w:sz w:val="24"/>
          <w:szCs w:val="24"/>
        </w:rPr>
        <w:t xml:space="preserve">), hvilket kan være relateret til </w:t>
      </w:r>
      <w:proofErr w:type="spellStart"/>
      <w:r w:rsidRPr="00000039">
        <w:rPr>
          <w:sz w:val="24"/>
          <w:szCs w:val="24"/>
        </w:rPr>
        <w:t>prostaglandinernes</w:t>
      </w:r>
      <w:proofErr w:type="spellEnd"/>
      <w:r w:rsidRPr="00000039">
        <w:rPr>
          <w:sz w:val="24"/>
          <w:szCs w:val="24"/>
        </w:rPr>
        <w:t xml:space="preserve"> farmakologiske egenskaber, skal der udvises forsigtighed for at undgå injektion gennem kontaminerede hudområder. Rengør og desinficer injektionsstedet grundigt før administration.</w:t>
      </w:r>
    </w:p>
    <w:p w14:paraId="4C44A5BD" w14:textId="77777777" w:rsidR="00521FE3" w:rsidRPr="00000039" w:rsidRDefault="00521FE3" w:rsidP="00521FE3">
      <w:pPr>
        <w:ind w:left="851"/>
        <w:rPr>
          <w:sz w:val="24"/>
          <w:szCs w:val="24"/>
        </w:rPr>
      </w:pPr>
      <w:r w:rsidRPr="00000039">
        <w:rPr>
          <w:sz w:val="24"/>
          <w:szCs w:val="24"/>
        </w:rPr>
        <w:t>Alle dyr skal overvåges i passende omfang efter behandling.</w:t>
      </w:r>
    </w:p>
    <w:p w14:paraId="009720A6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0CC43BE" w14:textId="77777777" w:rsidR="00521FE3" w:rsidRPr="00D56823" w:rsidRDefault="00521FE3" w:rsidP="00521FE3">
      <w:pPr>
        <w:tabs>
          <w:tab w:val="left" w:pos="851"/>
          <w:tab w:val="left" w:pos="8222"/>
        </w:tabs>
        <w:ind w:left="851"/>
        <w:rPr>
          <w:bCs/>
          <w:sz w:val="24"/>
          <w:szCs w:val="24"/>
          <w:u w:val="single"/>
        </w:rPr>
      </w:pPr>
      <w:r w:rsidRPr="00D56823">
        <w:rPr>
          <w:bCs/>
          <w:sz w:val="24"/>
          <w:szCs w:val="24"/>
          <w:u w:val="single"/>
        </w:rPr>
        <w:t>Særlige for</w:t>
      </w:r>
      <w:r w:rsidRPr="00000039">
        <w:rPr>
          <w:bCs/>
          <w:sz w:val="24"/>
          <w:szCs w:val="24"/>
          <w:u w:val="single"/>
        </w:rPr>
        <w:t>hol</w:t>
      </w:r>
      <w:r w:rsidRPr="00D56823">
        <w:rPr>
          <w:bCs/>
          <w:sz w:val="24"/>
          <w:szCs w:val="24"/>
          <w:u w:val="single"/>
        </w:rPr>
        <w:t xml:space="preserve">dsregler for personer, der administrerer </w:t>
      </w:r>
      <w:r w:rsidRPr="00000039">
        <w:rPr>
          <w:bCs/>
          <w:sz w:val="24"/>
          <w:szCs w:val="24"/>
          <w:u w:val="single"/>
        </w:rPr>
        <w:t>veterinær</w:t>
      </w:r>
      <w:r w:rsidRPr="00D56823">
        <w:rPr>
          <w:bCs/>
          <w:sz w:val="24"/>
          <w:szCs w:val="24"/>
          <w:u w:val="single"/>
        </w:rPr>
        <w:t>lægemidlet</w:t>
      </w:r>
      <w:r w:rsidRPr="00000039">
        <w:rPr>
          <w:bCs/>
          <w:sz w:val="24"/>
          <w:szCs w:val="24"/>
          <w:u w:val="single"/>
        </w:rPr>
        <w:t xml:space="preserve"> til dyr:</w:t>
      </w:r>
    </w:p>
    <w:p w14:paraId="774F95C8" w14:textId="77777777" w:rsidR="00521FE3" w:rsidRPr="00000039" w:rsidRDefault="00521FE3" w:rsidP="00521FE3">
      <w:pPr>
        <w:ind w:left="851"/>
        <w:rPr>
          <w:sz w:val="24"/>
          <w:szCs w:val="24"/>
          <w:lang w:eastAsia="ar-SA"/>
        </w:rPr>
      </w:pPr>
      <w:proofErr w:type="spellStart"/>
      <w:r w:rsidRPr="00000039">
        <w:rPr>
          <w:sz w:val="24"/>
          <w:szCs w:val="24"/>
        </w:rPr>
        <w:t>Prostaglandiner</w:t>
      </w:r>
      <w:proofErr w:type="spellEnd"/>
      <w:r w:rsidRPr="00000039">
        <w:rPr>
          <w:sz w:val="24"/>
          <w:szCs w:val="24"/>
        </w:rPr>
        <w:t xml:space="preserve"> af F2α-typen såsom </w:t>
      </w:r>
      <w:proofErr w:type="spellStart"/>
      <w:r w:rsidRPr="00000039">
        <w:rPr>
          <w:sz w:val="24"/>
          <w:szCs w:val="24"/>
        </w:rPr>
        <w:t>cloprostenol</w:t>
      </w:r>
      <w:proofErr w:type="spellEnd"/>
      <w:r w:rsidRPr="00000039">
        <w:rPr>
          <w:sz w:val="24"/>
          <w:szCs w:val="24"/>
        </w:rPr>
        <w:t xml:space="preserve"> kan optages gennem huden og forårsage </w:t>
      </w:r>
      <w:proofErr w:type="spellStart"/>
      <w:r w:rsidRPr="00000039">
        <w:rPr>
          <w:sz w:val="24"/>
          <w:szCs w:val="24"/>
        </w:rPr>
        <w:t>bronkospasmer</w:t>
      </w:r>
      <w:proofErr w:type="spellEnd"/>
      <w:r w:rsidRPr="00000039">
        <w:rPr>
          <w:sz w:val="24"/>
          <w:szCs w:val="24"/>
        </w:rPr>
        <w:t xml:space="preserve"> eller abort.</w:t>
      </w:r>
    </w:p>
    <w:p w14:paraId="43320315" w14:textId="77777777" w:rsidR="00521FE3" w:rsidRPr="00000039" w:rsidRDefault="00521FE3" w:rsidP="00521FE3">
      <w:pPr>
        <w:ind w:left="851"/>
        <w:rPr>
          <w:sz w:val="24"/>
          <w:szCs w:val="24"/>
        </w:rPr>
      </w:pPr>
      <w:r w:rsidRPr="00000039">
        <w:rPr>
          <w:sz w:val="24"/>
          <w:szCs w:val="24"/>
        </w:rPr>
        <w:t>Direkte kontakt med hud eller slimhinder hos den person, som indgiver lægemidlet, bør undgås.</w:t>
      </w:r>
    </w:p>
    <w:p w14:paraId="70AD05FB" w14:textId="77777777" w:rsidR="00521FE3" w:rsidRPr="00000039" w:rsidRDefault="00521FE3" w:rsidP="00521FE3">
      <w:pPr>
        <w:ind w:left="851"/>
        <w:rPr>
          <w:sz w:val="24"/>
          <w:szCs w:val="24"/>
        </w:rPr>
      </w:pPr>
      <w:proofErr w:type="spellStart"/>
      <w:r w:rsidRPr="00000039">
        <w:rPr>
          <w:sz w:val="24"/>
          <w:szCs w:val="24"/>
        </w:rPr>
        <w:t>Benzylalkohol</w:t>
      </w:r>
      <w:proofErr w:type="spellEnd"/>
      <w:r w:rsidRPr="00000039">
        <w:rPr>
          <w:sz w:val="24"/>
          <w:szCs w:val="24"/>
        </w:rPr>
        <w:t xml:space="preserve"> kan forårsage allergiske reaktioner. Personer med kendt overfølsomhed over for </w:t>
      </w:r>
      <w:proofErr w:type="spellStart"/>
      <w:r w:rsidRPr="00000039">
        <w:rPr>
          <w:sz w:val="24"/>
          <w:szCs w:val="24"/>
        </w:rPr>
        <w:t>benzylalkohol</w:t>
      </w:r>
      <w:proofErr w:type="spellEnd"/>
      <w:r w:rsidRPr="00000039">
        <w:rPr>
          <w:sz w:val="24"/>
          <w:szCs w:val="24"/>
        </w:rPr>
        <w:t xml:space="preserve"> skal undgå kontakt med veterinærlægemidlet.</w:t>
      </w:r>
    </w:p>
    <w:p w14:paraId="38CB67B8" w14:textId="77777777" w:rsidR="00521FE3" w:rsidRPr="00000039" w:rsidRDefault="00521FE3" w:rsidP="00521FE3">
      <w:pPr>
        <w:ind w:left="851"/>
        <w:rPr>
          <w:sz w:val="24"/>
          <w:szCs w:val="24"/>
        </w:rPr>
      </w:pPr>
      <w:r w:rsidRPr="00000039">
        <w:rPr>
          <w:sz w:val="24"/>
          <w:szCs w:val="24"/>
        </w:rPr>
        <w:t>Veterinærlægemidlet skal håndteres med forsigtighed for at undgå selvinjektion eller kontakt med huden. Gravide kvinder, kvinder i den fertile alder, astmatikere og personer med sygdomme i bronkierne eller andre luftvejssygdomme skal udvise forsigtighed ved håndtering af veterinærlægemidlet. Personligt beskyttelsesudstyr i form af uigennemtrængelige engangshandsker bør anvendes ved håndtering af veterinærlægemidlet.</w:t>
      </w:r>
    </w:p>
    <w:p w14:paraId="6E56C94B" w14:textId="77777777" w:rsidR="00521FE3" w:rsidRPr="00000039" w:rsidRDefault="00521FE3" w:rsidP="00521FE3">
      <w:pPr>
        <w:ind w:left="851"/>
        <w:rPr>
          <w:sz w:val="24"/>
          <w:szCs w:val="24"/>
        </w:rPr>
      </w:pPr>
      <w:r w:rsidRPr="00000039">
        <w:rPr>
          <w:sz w:val="24"/>
          <w:szCs w:val="24"/>
        </w:rPr>
        <w:t>I tilfælde af kontakt med huden ved hændeligt uheld skal det kontaminerede område straks vaskes med vand og sæbe.</w:t>
      </w:r>
    </w:p>
    <w:p w14:paraId="12753F14" w14:textId="77777777" w:rsidR="00521FE3" w:rsidRPr="00000039" w:rsidRDefault="00521FE3" w:rsidP="00521FE3">
      <w:pPr>
        <w:ind w:left="851"/>
        <w:rPr>
          <w:sz w:val="24"/>
          <w:szCs w:val="24"/>
        </w:rPr>
      </w:pPr>
      <w:r w:rsidRPr="00000039">
        <w:rPr>
          <w:sz w:val="24"/>
          <w:szCs w:val="24"/>
        </w:rPr>
        <w:t>I tilfælde af utilsigtet selvinjektion eller spild på huden ved hændeligt uheld skal der straks søges lægehjælp, og indlægssedlen eller etiketten bør vises til lægen.</w:t>
      </w:r>
    </w:p>
    <w:p w14:paraId="3701AD6B" w14:textId="77777777" w:rsidR="00521FE3" w:rsidRPr="00000039" w:rsidRDefault="00521FE3" w:rsidP="00521FE3">
      <w:pPr>
        <w:ind w:left="851"/>
        <w:rPr>
          <w:sz w:val="24"/>
          <w:szCs w:val="24"/>
        </w:rPr>
      </w:pPr>
      <w:r w:rsidRPr="00000039">
        <w:rPr>
          <w:sz w:val="24"/>
          <w:szCs w:val="24"/>
        </w:rPr>
        <w:t>Vask hænder efter brug.</w:t>
      </w:r>
    </w:p>
    <w:p w14:paraId="5666C2D4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F4D1A81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00039">
        <w:rPr>
          <w:bCs/>
          <w:sz w:val="24"/>
          <w:szCs w:val="24"/>
          <w:u w:val="single"/>
        </w:rPr>
        <w:t>Særlige forholdsregler vedrørende beskyttelse af miljøet:</w:t>
      </w:r>
      <w:r>
        <w:rPr>
          <w:sz w:val="24"/>
          <w:szCs w:val="24"/>
        </w:rPr>
        <w:t xml:space="preserve"> </w:t>
      </w:r>
      <w:r w:rsidRPr="00000039">
        <w:rPr>
          <w:sz w:val="24"/>
          <w:szCs w:val="24"/>
        </w:rPr>
        <w:t>Se afsnit 5.5.</w:t>
      </w:r>
    </w:p>
    <w:p w14:paraId="0BFE9864" w14:textId="77777777" w:rsidR="00521FE3" w:rsidRPr="00000039" w:rsidRDefault="00521FE3" w:rsidP="00521FE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3.6</w:t>
      </w:r>
      <w:r w:rsidRPr="00000039">
        <w:rPr>
          <w:b/>
          <w:sz w:val="24"/>
          <w:szCs w:val="24"/>
        </w:rPr>
        <w:tab/>
        <w:t>Bivirkninger</w:t>
      </w:r>
    </w:p>
    <w:p w14:paraId="4128D96B" w14:textId="77777777" w:rsidR="00521FE3" w:rsidRPr="00000039" w:rsidRDefault="00521FE3" w:rsidP="00521FE3">
      <w:pPr>
        <w:ind w:left="851"/>
        <w:rPr>
          <w:szCs w:val="22"/>
        </w:rPr>
      </w:pPr>
      <w:bookmarkStart w:id="1" w:name="_Hlk66891708"/>
      <w:r w:rsidRPr="00000039">
        <w:rPr>
          <w:szCs w:val="22"/>
        </w:rPr>
        <w:t>Heste (hopper)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673"/>
      </w:tblGrid>
      <w:tr w:rsidR="00521FE3" w:rsidRPr="00000039" w14:paraId="001BE909" w14:textId="77777777" w:rsidTr="00D56823"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B456" w14:textId="77777777" w:rsidR="00521FE3" w:rsidRPr="00000039" w:rsidRDefault="00521FE3" w:rsidP="00D56823">
            <w:pPr>
              <w:ind w:left="174"/>
            </w:pPr>
            <w:r w:rsidRPr="00000039">
              <w:t xml:space="preserve">Meget sjælden </w:t>
            </w:r>
          </w:p>
          <w:p w14:paraId="75F8389B" w14:textId="77777777" w:rsidR="00521FE3" w:rsidRPr="00000039" w:rsidRDefault="00521FE3" w:rsidP="00D56823">
            <w:pPr>
              <w:ind w:left="174"/>
              <w:rPr>
                <w:szCs w:val="22"/>
              </w:rPr>
            </w:pPr>
            <w:r w:rsidRPr="00000039">
              <w:t>(&lt; 1 dyr ud af 10 000 behandlede dyr, herunder enkeltstående indberetninger):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8BB1" w14:textId="77777777" w:rsidR="00521FE3" w:rsidRPr="00000039" w:rsidRDefault="00521FE3" w:rsidP="00D56823">
            <w:pPr>
              <w:ind w:left="174"/>
              <w:rPr>
                <w:iCs/>
                <w:szCs w:val="22"/>
              </w:rPr>
            </w:pPr>
            <w:proofErr w:type="spellStart"/>
            <w:r w:rsidRPr="00000039">
              <w:rPr>
                <w:iCs/>
                <w:szCs w:val="22"/>
              </w:rPr>
              <w:t>Anafylaktiske</w:t>
            </w:r>
            <w:proofErr w:type="spellEnd"/>
            <w:r w:rsidRPr="00000039">
              <w:rPr>
                <w:iCs/>
                <w:szCs w:val="22"/>
              </w:rPr>
              <w:t xml:space="preserve"> reaktioner</w:t>
            </w:r>
            <w:r w:rsidRPr="00000039">
              <w:rPr>
                <w:iCs/>
                <w:szCs w:val="22"/>
                <w:vertAlign w:val="superscript"/>
              </w:rPr>
              <w:t>1</w:t>
            </w:r>
          </w:p>
        </w:tc>
      </w:tr>
      <w:tr w:rsidR="00521FE3" w:rsidRPr="00000039" w14:paraId="60E2D58E" w14:textId="77777777" w:rsidTr="00D56823"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A8AE" w14:textId="77777777" w:rsidR="00521FE3" w:rsidRPr="00D56823" w:rsidRDefault="00521FE3" w:rsidP="00D56823">
            <w:pPr>
              <w:ind w:left="174"/>
            </w:pPr>
            <w:r w:rsidRPr="00D56823">
              <w:t>Udefineret hyppighed</w:t>
            </w:r>
          </w:p>
          <w:p w14:paraId="0B9EEDB6" w14:textId="77777777" w:rsidR="00521FE3" w:rsidRPr="00000039" w:rsidRDefault="00521FE3" w:rsidP="00D56823">
            <w:pPr>
              <w:ind w:left="174"/>
              <w:rPr>
                <w:szCs w:val="22"/>
              </w:rPr>
            </w:pPr>
            <w:r w:rsidRPr="00D56823">
              <w:t>(kan ikke defineres ud fra tilgængelige data)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2074" w14:textId="77777777" w:rsidR="00521FE3" w:rsidRPr="00000039" w:rsidRDefault="00521FE3" w:rsidP="00D56823">
            <w:pPr>
              <w:ind w:left="174"/>
              <w:rPr>
                <w:szCs w:val="22"/>
              </w:rPr>
            </w:pPr>
            <w:r w:rsidRPr="00D56823">
              <w:rPr>
                <w:szCs w:val="22"/>
              </w:rPr>
              <w:t>Svedudbrud</w:t>
            </w:r>
            <w:r w:rsidRPr="00000039">
              <w:rPr>
                <w:szCs w:val="22"/>
                <w:vertAlign w:val="superscript"/>
              </w:rPr>
              <w:t>2</w:t>
            </w:r>
          </w:p>
          <w:p w14:paraId="3173EAF7" w14:textId="77777777" w:rsidR="00521FE3" w:rsidRPr="00000039" w:rsidRDefault="00521FE3" w:rsidP="00D56823">
            <w:pPr>
              <w:ind w:left="174"/>
              <w:rPr>
                <w:szCs w:val="22"/>
                <w:vertAlign w:val="superscript"/>
              </w:rPr>
            </w:pPr>
            <w:r w:rsidRPr="00000039">
              <w:rPr>
                <w:szCs w:val="22"/>
              </w:rPr>
              <w:t>Mus</w:t>
            </w:r>
            <w:r w:rsidRPr="00D56823">
              <w:rPr>
                <w:szCs w:val="22"/>
              </w:rPr>
              <w:t>kelrystelser</w:t>
            </w:r>
            <w:r w:rsidRPr="00000039">
              <w:rPr>
                <w:szCs w:val="22"/>
                <w:vertAlign w:val="superscript"/>
              </w:rPr>
              <w:t>2</w:t>
            </w:r>
            <w:r w:rsidRPr="00000039">
              <w:rPr>
                <w:szCs w:val="22"/>
              </w:rPr>
              <w:t xml:space="preserve">, </w:t>
            </w:r>
            <w:r w:rsidRPr="00D56823">
              <w:rPr>
                <w:szCs w:val="22"/>
              </w:rPr>
              <w:t xml:space="preserve">Manglende </w:t>
            </w:r>
            <w:r w:rsidRPr="00000039">
              <w:rPr>
                <w:szCs w:val="22"/>
              </w:rPr>
              <w:t>k</w:t>
            </w:r>
            <w:r w:rsidRPr="00D56823">
              <w:rPr>
                <w:szCs w:val="22"/>
              </w:rPr>
              <w:t>oordination af bevægel</w:t>
            </w:r>
            <w:r w:rsidRPr="00000039">
              <w:rPr>
                <w:szCs w:val="22"/>
              </w:rPr>
              <w:t>ser.</w:t>
            </w:r>
          </w:p>
          <w:p w14:paraId="4709E411" w14:textId="77777777" w:rsidR="00521FE3" w:rsidRPr="00000039" w:rsidRDefault="00521FE3" w:rsidP="00D56823">
            <w:pPr>
              <w:ind w:left="174"/>
              <w:rPr>
                <w:szCs w:val="22"/>
              </w:rPr>
            </w:pPr>
            <w:r w:rsidRPr="00D56823">
              <w:rPr>
                <w:szCs w:val="22"/>
              </w:rPr>
              <w:t>Blød fæces</w:t>
            </w:r>
            <w:r w:rsidRPr="00000039">
              <w:rPr>
                <w:szCs w:val="22"/>
                <w:vertAlign w:val="superscript"/>
              </w:rPr>
              <w:t>3</w:t>
            </w:r>
            <w:r w:rsidRPr="00000039">
              <w:rPr>
                <w:szCs w:val="22"/>
              </w:rPr>
              <w:t xml:space="preserve">, </w:t>
            </w:r>
            <w:proofErr w:type="spellStart"/>
            <w:r w:rsidRPr="00000039">
              <w:rPr>
                <w:szCs w:val="22"/>
              </w:rPr>
              <w:t>Abdominal</w:t>
            </w:r>
            <w:r w:rsidRPr="00D56823">
              <w:rPr>
                <w:szCs w:val="22"/>
              </w:rPr>
              <w:t>t</w:t>
            </w:r>
            <w:proofErr w:type="spellEnd"/>
            <w:r w:rsidRPr="00D56823">
              <w:rPr>
                <w:szCs w:val="22"/>
              </w:rPr>
              <w:t xml:space="preserve"> ubehag</w:t>
            </w:r>
          </w:p>
          <w:p w14:paraId="617F2DF3" w14:textId="77777777" w:rsidR="00521FE3" w:rsidRPr="00000039" w:rsidRDefault="00521FE3" w:rsidP="00D56823">
            <w:pPr>
              <w:ind w:left="174"/>
              <w:rPr>
                <w:szCs w:val="22"/>
              </w:rPr>
            </w:pPr>
            <w:r w:rsidRPr="00D56823">
              <w:rPr>
                <w:szCs w:val="22"/>
              </w:rPr>
              <w:lastRenderedPageBreak/>
              <w:t>Øget hjertefrekvens</w:t>
            </w:r>
          </w:p>
          <w:p w14:paraId="6712B1F2" w14:textId="77777777" w:rsidR="00521FE3" w:rsidRPr="00000039" w:rsidRDefault="00521FE3" w:rsidP="00D56823">
            <w:pPr>
              <w:ind w:left="174"/>
              <w:rPr>
                <w:szCs w:val="22"/>
              </w:rPr>
            </w:pPr>
            <w:r w:rsidRPr="00D56823">
              <w:rPr>
                <w:szCs w:val="22"/>
              </w:rPr>
              <w:t>Øget respirationsfrekvens</w:t>
            </w:r>
          </w:p>
          <w:p w14:paraId="5341759E" w14:textId="77777777" w:rsidR="00521FE3" w:rsidRPr="00000039" w:rsidRDefault="00521FE3" w:rsidP="00D56823">
            <w:pPr>
              <w:ind w:left="174"/>
              <w:rPr>
                <w:szCs w:val="22"/>
              </w:rPr>
            </w:pPr>
            <w:r w:rsidRPr="00D56823">
              <w:rPr>
                <w:szCs w:val="22"/>
              </w:rPr>
              <w:t>Tendens til at lægge sig ned</w:t>
            </w:r>
          </w:p>
          <w:p w14:paraId="114A0D09" w14:textId="77777777" w:rsidR="00521FE3" w:rsidRPr="00000039" w:rsidRDefault="00521FE3" w:rsidP="00D56823">
            <w:pPr>
              <w:ind w:left="174"/>
              <w:rPr>
                <w:szCs w:val="22"/>
              </w:rPr>
            </w:pPr>
            <w:r w:rsidRPr="00D56823">
              <w:rPr>
                <w:szCs w:val="22"/>
              </w:rPr>
              <w:t>Infektion på injektionsstedet</w:t>
            </w:r>
            <w:r w:rsidRPr="00000039">
              <w:rPr>
                <w:szCs w:val="22"/>
                <w:vertAlign w:val="superscript"/>
              </w:rPr>
              <w:t>4</w:t>
            </w:r>
          </w:p>
        </w:tc>
      </w:tr>
    </w:tbl>
    <w:p w14:paraId="792786C5" w14:textId="77777777" w:rsidR="00521FE3" w:rsidRPr="00000039" w:rsidRDefault="00521FE3" w:rsidP="00521FE3">
      <w:pPr>
        <w:ind w:left="851"/>
        <w:rPr>
          <w:szCs w:val="22"/>
        </w:rPr>
      </w:pPr>
      <w:r w:rsidRPr="00000039">
        <w:rPr>
          <w:szCs w:val="22"/>
          <w:vertAlign w:val="superscript"/>
        </w:rPr>
        <w:lastRenderedPageBreak/>
        <w:t xml:space="preserve">1 </w:t>
      </w:r>
      <w:r w:rsidRPr="00D56823">
        <w:rPr>
          <w:szCs w:val="22"/>
        </w:rPr>
        <w:t>Kan være livstruende og kræve omgående medicinsk behandling</w:t>
      </w:r>
    </w:p>
    <w:p w14:paraId="7C6A19C4" w14:textId="77777777" w:rsidR="00521FE3" w:rsidRPr="00000039" w:rsidRDefault="00521FE3" w:rsidP="00521FE3">
      <w:pPr>
        <w:ind w:left="851"/>
        <w:rPr>
          <w:szCs w:val="22"/>
        </w:rPr>
      </w:pPr>
      <w:r w:rsidRPr="00000039">
        <w:rPr>
          <w:szCs w:val="22"/>
          <w:vertAlign w:val="superscript"/>
        </w:rPr>
        <w:t xml:space="preserve">2 </w:t>
      </w:r>
      <w:r w:rsidRPr="00D56823">
        <w:rPr>
          <w:szCs w:val="22"/>
        </w:rPr>
        <w:t>Tilsyneladende forbigående og forsvinder uden nogen behandling</w:t>
      </w:r>
    </w:p>
    <w:p w14:paraId="0D6B6B1E" w14:textId="77777777" w:rsidR="00521FE3" w:rsidRPr="00000039" w:rsidRDefault="00521FE3" w:rsidP="00521FE3">
      <w:pPr>
        <w:ind w:left="851"/>
        <w:rPr>
          <w:szCs w:val="22"/>
        </w:rPr>
      </w:pPr>
      <w:r w:rsidRPr="00000039">
        <w:rPr>
          <w:szCs w:val="22"/>
          <w:vertAlign w:val="superscript"/>
        </w:rPr>
        <w:t>3</w:t>
      </w:r>
      <w:r w:rsidRPr="00000039">
        <w:rPr>
          <w:szCs w:val="22"/>
        </w:rPr>
        <w:t xml:space="preserve"> </w:t>
      </w:r>
      <w:r w:rsidRPr="00D56823">
        <w:rPr>
          <w:szCs w:val="22"/>
        </w:rPr>
        <w:t>Forekommer kort efter behandling</w:t>
      </w:r>
    </w:p>
    <w:p w14:paraId="6CF91B90" w14:textId="77777777" w:rsidR="00521FE3" w:rsidRPr="00000039" w:rsidRDefault="00521FE3" w:rsidP="00521FE3">
      <w:pPr>
        <w:ind w:left="851"/>
        <w:rPr>
          <w:szCs w:val="22"/>
        </w:rPr>
      </w:pPr>
      <w:r w:rsidRPr="00000039">
        <w:rPr>
          <w:szCs w:val="22"/>
          <w:vertAlign w:val="superscript"/>
        </w:rPr>
        <w:t>4</w:t>
      </w:r>
      <w:r w:rsidRPr="00000039">
        <w:rPr>
          <w:szCs w:val="22"/>
        </w:rPr>
        <w:t xml:space="preserve"> </w:t>
      </w:r>
      <w:r w:rsidRPr="00D56823">
        <w:rPr>
          <w:szCs w:val="22"/>
        </w:rPr>
        <w:t>Bakterielle infe</w:t>
      </w:r>
      <w:r>
        <w:rPr>
          <w:szCs w:val="22"/>
        </w:rPr>
        <w:t>k</w:t>
      </w:r>
      <w:r w:rsidRPr="00D56823">
        <w:rPr>
          <w:szCs w:val="22"/>
        </w:rPr>
        <w:t>tion</w:t>
      </w:r>
      <w:r>
        <w:rPr>
          <w:szCs w:val="22"/>
        </w:rPr>
        <w:t>er</w:t>
      </w:r>
      <w:r w:rsidRPr="00D56823">
        <w:rPr>
          <w:szCs w:val="22"/>
        </w:rPr>
        <w:t xml:space="preserve"> kan forekomme, hvis anaerobe bakterier trænger gennem huden på injektionsstedet. </w:t>
      </w:r>
      <w:r w:rsidRPr="00000039">
        <w:rPr>
          <w:szCs w:val="22"/>
        </w:rPr>
        <w:t>De typi</w:t>
      </w:r>
      <w:r w:rsidRPr="00D56823">
        <w:rPr>
          <w:szCs w:val="22"/>
        </w:rPr>
        <w:t xml:space="preserve">ske </w:t>
      </w:r>
      <w:r w:rsidRPr="00000039">
        <w:rPr>
          <w:szCs w:val="22"/>
        </w:rPr>
        <w:t>lo</w:t>
      </w:r>
      <w:r w:rsidRPr="00D56823">
        <w:rPr>
          <w:szCs w:val="22"/>
        </w:rPr>
        <w:t>k</w:t>
      </w:r>
      <w:r w:rsidRPr="00000039">
        <w:rPr>
          <w:szCs w:val="22"/>
        </w:rPr>
        <w:t>al</w:t>
      </w:r>
      <w:r w:rsidRPr="00D56823">
        <w:rPr>
          <w:szCs w:val="22"/>
        </w:rPr>
        <w:t>e</w:t>
      </w:r>
      <w:r w:rsidRPr="00000039">
        <w:rPr>
          <w:szCs w:val="22"/>
        </w:rPr>
        <w:t xml:space="preserve"> rea</w:t>
      </w:r>
      <w:r w:rsidRPr="00D56823">
        <w:rPr>
          <w:szCs w:val="22"/>
        </w:rPr>
        <w:t>k</w:t>
      </w:r>
      <w:r w:rsidRPr="00000039">
        <w:rPr>
          <w:szCs w:val="22"/>
        </w:rPr>
        <w:t>tion</w:t>
      </w:r>
      <w:r w:rsidRPr="00D56823">
        <w:rPr>
          <w:szCs w:val="22"/>
        </w:rPr>
        <w:t>er</w:t>
      </w:r>
      <w:r w:rsidRPr="00000039">
        <w:rPr>
          <w:szCs w:val="22"/>
        </w:rPr>
        <w:t xml:space="preserve"> </w:t>
      </w:r>
      <w:r w:rsidRPr="00D56823">
        <w:rPr>
          <w:szCs w:val="22"/>
        </w:rPr>
        <w:t xml:space="preserve">ved </w:t>
      </w:r>
      <w:r w:rsidRPr="00000039">
        <w:rPr>
          <w:szCs w:val="22"/>
        </w:rPr>
        <w:t>anaerob infe</w:t>
      </w:r>
      <w:r w:rsidRPr="00D56823">
        <w:rPr>
          <w:szCs w:val="22"/>
        </w:rPr>
        <w:t>k</w:t>
      </w:r>
      <w:r w:rsidRPr="00000039">
        <w:rPr>
          <w:szCs w:val="22"/>
        </w:rPr>
        <w:t xml:space="preserve">tion </w:t>
      </w:r>
      <w:r w:rsidRPr="00D56823">
        <w:rPr>
          <w:szCs w:val="22"/>
        </w:rPr>
        <w:t xml:space="preserve">er hævelse og </w:t>
      </w:r>
      <w:proofErr w:type="spellStart"/>
      <w:r w:rsidRPr="00D56823">
        <w:rPr>
          <w:szCs w:val="22"/>
        </w:rPr>
        <w:t>krepitation</w:t>
      </w:r>
      <w:proofErr w:type="spellEnd"/>
      <w:r w:rsidRPr="00D56823">
        <w:rPr>
          <w:szCs w:val="22"/>
        </w:rPr>
        <w:t xml:space="preserve"> ved injektionsstedet</w:t>
      </w:r>
      <w:r w:rsidRPr="00000039">
        <w:rPr>
          <w:szCs w:val="22"/>
        </w:rPr>
        <w:t xml:space="preserve">. </w:t>
      </w:r>
    </w:p>
    <w:p w14:paraId="2BA34FF6" w14:textId="77777777" w:rsidR="00521FE3" w:rsidRPr="00000039" w:rsidRDefault="00521FE3" w:rsidP="00521FE3">
      <w:pPr>
        <w:rPr>
          <w:szCs w:val="22"/>
        </w:rPr>
      </w:pPr>
    </w:p>
    <w:p w14:paraId="333F5288" w14:textId="77777777" w:rsidR="00521FE3" w:rsidRPr="00000039" w:rsidRDefault="00521FE3" w:rsidP="00521FE3">
      <w:pPr>
        <w:ind w:left="851"/>
        <w:rPr>
          <w:szCs w:val="22"/>
        </w:rPr>
      </w:pPr>
      <w:r w:rsidRPr="00000039">
        <w:rPr>
          <w:szCs w:val="22"/>
        </w:rPr>
        <w:t>Kvæg (køer og kvier)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673"/>
      </w:tblGrid>
      <w:tr w:rsidR="00521FE3" w:rsidRPr="00000039" w14:paraId="256B7E5E" w14:textId="77777777" w:rsidTr="00D56823"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EDCC" w14:textId="77777777" w:rsidR="00521FE3" w:rsidRPr="00000039" w:rsidRDefault="00521FE3" w:rsidP="00D56823">
            <w:pPr>
              <w:ind w:left="174"/>
            </w:pPr>
            <w:r w:rsidRPr="00000039">
              <w:t xml:space="preserve">Meget sjælden </w:t>
            </w:r>
          </w:p>
          <w:p w14:paraId="0BA85C0B" w14:textId="77777777" w:rsidR="00521FE3" w:rsidRPr="00D56823" w:rsidRDefault="00521FE3" w:rsidP="00D56823">
            <w:pPr>
              <w:ind w:left="174"/>
              <w:rPr>
                <w:szCs w:val="22"/>
              </w:rPr>
            </w:pPr>
            <w:r w:rsidRPr="00000039">
              <w:t>(&lt; 1 dyr ud af 10 000 behandlede dyr, herunder enkeltstående indberetninger):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B68F" w14:textId="77777777" w:rsidR="00521FE3" w:rsidRPr="00000039" w:rsidRDefault="00521FE3" w:rsidP="00D56823">
            <w:pPr>
              <w:ind w:left="174"/>
              <w:rPr>
                <w:iCs/>
                <w:szCs w:val="22"/>
              </w:rPr>
            </w:pPr>
            <w:proofErr w:type="spellStart"/>
            <w:r w:rsidRPr="00000039">
              <w:rPr>
                <w:iCs/>
                <w:szCs w:val="22"/>
              </w:rPr>
              <w:t>Anafylaktiske</w:t>
            </w:r>
            <w:proofErr w:type="spellEnd"/>
            <w:r w:rsidRPr="00000039">
              <w:rPr>
                <w:iCs/>
                <w:szCs w:val="22"/>
              </w:rPr>
              <w:t xml:space="preserve"> reaktioner</w:t>
            </w:r>
            <w:r w:rsidRPr="00000039">
              <w:rPr>
                <w:iCs/>
                <w:szCs w:val="22"/>
                <w:vertAlign w:val="superscript"/>
              </w:rPr>
              <w:t>1</w:t>
            </w:r>
          </w:p>
        </w:tc>
      </w:tr>
      <w:tr w:rsidR="00521FE3" w:rsidRPr="00000039" w14:paraId="1CDB4254" w14:textId="77777777" w:rsidTr="00D56823"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9DA3" w14:textId="77777777" w:rsidR="00521FE3" w:rsidRPr="00000039" w:rsidRDefault="00521FE3" w:rsidP="00D56823">
            <w:pPr>
              <w:ind w:left="174"/>
            </w:pPr>
            <w:r w:rsidRPr="00000039">
              <w:t>Udefineret hyppighed</w:t>
            </w:r>
          </w:p>
          <w:p w14:paraId="2F3B469D" w14:textId="77777777" w:rsidR="00521FE3" w:rsidRPr="00D56823" w:rsidRDefault="00521FE3" w:rsidP="00D56823">
            <w:pPr>
              <w:ind w:left="174"/>
            </w:pPr>
            <w:r w:rsidRPr="00000039">
              <w:t>(kan ikke defineres ud fra tilgængelige data)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CB0E" w14:textId="77777777" w:rsidR="00521FE3" w:rsidRPr="00000039" w:rsidRDefault="00521FE3" w:rsidP="00D56823">
            <w:pPr>
              <w:ind w:left="174"/>
              <w:rPr>
                <w:szCs w:val="22"/>
                <w:vertAlign w:val="superscript"/>
              </w:rPr>
            </w:pPr>
            <w:r w:rsidRPr="00D56823">
              <w:rPr>
                <w:szCs w:val="22"/>
              </w:rPr>
              <w:t>Tilbageholdt efterbyrd</w:t>
            </w:r>
            <w:r w:rsidRPr="00000039">
              <w:rPr>
                <w:szCs w:val="22"/>
                <w:vertAlign w:val="superscript"/>
              </w:rPr>
              <w:t>2</w:t>
            </w:r>
          </w:p>
          <w:p w14:paraId="6F4A9FA4" w14:textId="77777777" w:rsidR="00521FE3" w:rsidRPr="00000039" w:rsidRDefault="00521FE3" w:rsidP="00D56823">
            <w:pPr>
              <w:ind w:left="174"/>
              <w:rPr>
                <w:iCs/>
                <w:szCs w:val="22"/>
              </w:rPr>
            </w:pPr>
            <w:r w:rsidRPr="00000039">
              <w:rPr>
                <w:szCs w:val="22"/>
              </w:rPr>
              <w:t>Infektion på injektionsstedet</w:t>
            </w:r>
            <w:r w:rsidRPr="00000039">
              <w:rPr>
                <w:szCs w:val="22"/>
                <w:vertAlign w:val="superscript"/>
              </w:rPr>
              <w:t>3</w:t>
            </w:r>
          </w:p>
        </w:tc>
      </w:tr>
    </w:tbl>
    <w:p w14:paraId="228C4BC9" w14:textId="77777777" w:rsidR="00521FE3" w:rsidRPr="00D56823" w:rsidRDefault="00521FE3" w:rsidP="00521FE3">
      <w:pPr>
        <w:ind w:left="851"/>
        <w:rPr>
          <w:szCs w:val="22"/>
        </w:rPr>
      </w:pPr>
      <w:r w:rsidRPr="00D56823">
        <w:rPr>
          <w:szCs w:val="22"/>
          <w:vertAlign w:val="superscript"/>
        </w:rPr>
        <w:t xml:space="preserve">1 </w:t>
      </w:r>
      <w:r w:rsidRPr="00D56823">
        <w:rPr>
          <w:szCs w:val="22"/>
        </w:rPr>
        <w:t>Kan være livstruende og kræve omgående medicinsk behandling</w:t>
      </w:r>
    </w:p>
    <w:p w14:paraId="7B442B7E" w14:textId="77777777" w:rsidR="00521FE3" w:rsidRPr="00000039" w:rsidRDefault="00521FE3" w:rsidP="00521FE3">
      <w:pPr>
        <w:ind w:left="851"/>
        <w:rPr>
          <w:szCs w:val="22"/>
        </w:rPr>
      </w:pPr>
      <w:r w:rsidRPr="00000039">
        <w:rPr>
          <w:szCs w:val="22"/>
          <w:vertAlign w:val="superscript"/>
        </w:rPr>
        <w:t xml:space="preserve">2 </w:t>
      </w:r>
      <w:r w:rsidRPr="00D56823">
        <w:rPr>
          <w:szCs w:val="22"/>
        </w:rPr>
        <w:t>Ved anvendelse til fødselsinduktion og afhængigt af behandlingstidspunktet i forhold til konceptionstidspunktet, kan risikoen for tilbageholdt efterbyrd være forøget.</w:t>
      </w:r>
    </w:p>
    <w:p w14:paraId="014579F0" w14:textId="77777777" w:rsidR="00521FE3" w:rsidRPr="00000039" w:rsidRDefault="00521FE3" w:rsidP="00521FE3">
      <w:pPr>
        <w:ind w:left="851"/>
        <w:rPr>
          <w:szCs w:val="22"/>
        </w:rPr>
      </w:pPr>
      <w:r w:rsidRPr="00000039">
        <w:rPr>
          <w:szCs w:val="22"/>
          <w:vertAlign w:val="superscript"/>
        </w:rPr>
        <w:t>3</w:t>
      </w:r>
      <w:r w:rsidRPr="00000039">
        <w:rPr>
          <w:szCs w:val="22"/>
        </w:rPr>
        <w:t xml:space="preserve"> Bakterielle infe</w:t>
      </w:r>
      <w:r>
        <w:rPr>
          <w:szCs w:val="22"/>
        </w:rPr>
        <w:t>k</w:t>
      </w:r>
      <w:r w:rsidRPr="00000039">
        <w:rPr>
          <w:szCs w:val="22"/>
        </w:rPr>
        <w:t>tion</w:t>
      </w:r>
      <w:r>
        <w:rPr>
          <w:szCs w:val="22"/>
        </w:rPr>
        <w:t>er</w:t>
      </w:r>
      <w:r w:rsidRPr="00000039">
        <w:rPr>
          <w:szCs w:val="22"/>
        </w:rPr>
        <w:t xml:space="preserve"> kan forekomme, hvis anaerobe bakterier trænger gennem huden på injektionsstedet. De typiske lokale reaktioner ved anaerob infektion er hævelse og </w:t>
      </w:r>
      <w:proofErr w:type="spellStart"/>
      <w:r w:rsidRPr="00000039">
        <w:rPr>
          <w:szCs w:val="22"/>
        </w:rPr>
        <w:t>krepitation</w:t>
      </w:r>
      <w:proofErr w:type="spellEnd"/>
      <w:r w:rsidRPr="00000039">
        <w:rPr>
          <w:szCs w:val="22"/>
        </w:rPr>
        <w:t xml:space="preserve"> ved injektionsstedet.  </w:t>
      </w:r>
    </w:p>
    <w:p w14:paraId="616394B9" w14:textId="77777777" w:rsidR="00521FE3" w:rsidRPr="00000039" w:rsidRDefault="00521FE3" w:rsidP="00521FE3">
      <w:pPr>
        <w:rPr>
          <w:szCs w:val="22"/>
        </w:rPr>
      </w:pPr>
    </w:p>
    <w:p w14:paraId="444D6150" w14:textId="77777777" w:rsidR="00521FE3" w:rsidRPr="00000039" w:rsidRDefault="00521FE3" w:rsidP="00521FE3">
      <w:pPr>
        <w:ind w:left="851"/>
        <w:rPr>
          <w:szCs w:val="22"/>
        </w:rPr>
      </w:pPr>
      <w:r w:rsidRPr="00000039">
        <w:rPr>
          <w:szCs w:val="22"/>
        </w:rPr>
        <w:t>Geder (voksne hunner)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673"/>
      </w:tblGrid>
      <w:tr w:rsidR="00521FE3" w:rsidRPr="00000039" w14:paraId="0DAD6413" w14:textId="77777777" w:rsidTr="00D56823"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12C7" w14:textId="77777777" w:rsidR="00521FE3" w:rsidRPr="00000039" w:rsidRDefault="00521FE3" w:rsidP="00D56823">
            <w:pPr>
              <w:ind w:left="174"/>
            </w:pPr>
            <w:r w:rsidRPr="00000039">
              <w:t xml:space="preserve">Meget sjælden </w:t>
            </w:r>
          </w:p>
          <w:p w14:paraId="432C3888" w14:textId="77777777" w:rsidR="00521FE3" w:rsidRPr="00D56823" w:rsidRDefault="00521FE3" w:rsidP="00D56823">
            <w:pPr>
              <w:spacing w:before="60" w:after="60"/>
              <w:ind w:left="174"/>
              <w:rPr>
                <w:szCs w:val="22"/>
              </w:rPr>
            </w:pPr>
            <w:r w:rsidRPr="00000039">
              <w:t>(&lt; 1 dyr ud af 10 000 behandlede dyr, herunder enkeltstående indberetninger):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83E3" w14:textId="77777777" w:rsidR="00521FE3" w:rsidRPr="00000039" w:rsidRDefault="00521FE3" w:rsidP="00D56823">
            <w:pPr>
              <w:spacing w:before="60" w:after="60"/>
              <w:ind w:left="174"/>
              <w:rPr>
                <w:iCs/>
                <w:szCs w:val="22"/>
              </w:rPr>
            </w:pPr>
            <w:proofErr w:type="spellStart"/>
            <w:r w:rsidRPr="00000039">
              <w:rPr>
                <w:iCs/>
                <w:szCs w:val="22"/>
              </w:rPr>
              <w:t>Anafylaktiske</w:t>
            </w:r>
            <w:proofErr w:type="spellEnd"/>
            <w:r w:rsidRPr="00000039">
              <w:rPr>
                <w:iCs/>
                <w:szCs w:val="22"/>
              </w:rPr>
              <w:t xml:space="preserve"> reaktioner</w:t>
            </w:r>
            <w:r w:rsidRPr="00000039">
              <w:rPr>
                <w:iCs/>
                <w:szCs w:val="22"/>
                <w:vertAlign w:val="superscript"/>
              </w:rPr>
              <w:t>1</w:t>
            </w:r>
          </w:p>
        </w:tc>
      </w:tr>
      <w:tr w:rsidR="00521FE3" w:rsidRPr="00000039" w14:paraId="4161F682" w14:textId="77777777" w:rsidTr="00D56823"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E0C1" w14:textId="77777777" w:rsidR="00521FE3" w:rsidRPr="00000039" w:rsidRDefault="00521FE3" w:rsidP="00D56823">
            <w:pPr>
              <w:ind w:left="174"/>
            </w:pPr>
            <w:r w:rsidRPr="00000039">
              <w:t>Udefineret hyppighed</w:t>
            </w:r>
          </w:p>
          <w:p w14:paraId="1A8F1A44" w14:textId="77777777" w:rsidR="00521FE3" w:rsidRPr="00D56823" w:rsidRDefault="00521FE3" w:rsidP="00D56823">
            <w:pPr>
              <w:spacing w:before="60" w:after="60"/>
              <w:ind w:left="174"/>
            </w:pPr>
            <w:r w:rsidRPr="00000039">
              <w:t>(kan ikke defineres ud fra tilgængelige data)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677C" w14:textId="77777777" w:rsidR="00521FE3" w:rsidRPr="00000039" w:rsidRDefault="00521FE3" w:rsidP="00D56823">
            <w:pPr>
              <w:spacing w:before="60" w:after="60"/>
              <w:ind w:left="174"/>
              <w:rPr>
                <w:iCs/>
                <w:szCs w:val="22"/>
              </w:rPr>
            </w:pPr>
            <w:r w:rsidRPr="00000039">
              <w:rPr>
                <w:szCs w:val="22"/>
              </w:rPr>
              <w:t>Infektion på injektionsstedet</w:t>
            </w:r>
            <w:r w:rsidRPr="00000039">
              <w:rPr>
                <w:szCs w:val="22"/>
                <w:vertAlign w:val="superscript"/>
              </w:rPr>
              <w:t>2</w:t>
            </w:r>
          </w:p>
        </w:tc>
      </w:tr>
    </w:tbl>
    <w:p w14:paraId="663AB9CF" w14:textId="77777777" w:rsidR="00521FE3" w:rsidRPr="00D56823" w:rsidRDefault="00521FE3" w:rsidP="00521FE3">
      <w:pPr>
        <w:ind w:left="851"/>
        <w:rPr>
          <w:szCs w:val="22"/>
        </w:rPr>
      </w:pPr>
      <w:r w:rsidRPr="00D56823">
        <w:rPr>
          <w:szCs w:val="22"/>
          <w:vertAlign w:val="superscript"/>
        </w:rPr>
        <w:t xml:space="preserve">1 </w:t>
      </w:r>
      <w:r w:rsidRPr="00D56823">
        <w:rPr>
          <w:szCs w:val="22"/>
        </w:rPr>
        <w:t>Kan være livstruende og kræve omgående medicinsk behandling</w:t>
      </w:r>
    </w:p>
    <w:p w14:paraId="75F71935" w14:textId="77777777" w:rsidR="00521FE3" w:rsidRPr="00000039" w:rsidRDefault="00521FE3" w:rsidP="00521FE3">
      <w:pPr>
        <w:ind w:left="851"/>
        <w:rPr>
          <w:szCs w:val="22"/>
        </w:rPr>
      </w:pPr>
      <w:r w:rsidRPr="00000039">
        <w:rPr>
          <w:szCs w:val="22"/>
          <w:vertAlign w:val="superscript"/>
        </w:rPr>
        <w:t xml:space="preserve">2 </w:t>
      </w:r>
      <w:r w:rsidRPr="00000039">
        <w:rPr>
          <w:szCs w:val="22"/>
        </w:rPr>
        <w:t>Bakterielle infe</w:t>
      </w:r>
      <w:r>
        <w:rPr>
          <w:szCs w:val="22"/>
        </w:rPr>
        <w:t>k</w:t>
      </w:r>
      <w:r w:rsidRPr="00000039">
        <w:rPr>
          <w:szCs w:val="22"/>
        </w:rPr>
        <w:t>tion</w:t>
      </w:r>
      <w:r>
        <w:rPr>
          <w:szCs w:val="22"/>
        </w:rPr>
        <w:t>er</w:t>
      </w:r>
      <w:r w:rsidRPr="00000039">
        <w:rPr>
          <w:szCs w:val="22"/>
        </w:rPr>
        <w:t xml:space="preserve"> kan forekomme, hvis anaerobe bakterier trænger gennem huden på injektionsstedet. De typiske lokale reaktioner ved anaerob infektion er hævelse og </w:t>
      </w:r>
      <w:proofErr w:type="spellStart"/>
      <w:r w:rsidRPr="00000039">
        <w:rPr>
          <w:szCs w:val="22"/>
        </w:rPr>
        <w:t>krepitation</w:t>
      </w:r>
      <w:proofErr w:type="spellEnd"/>
      <w:r w:rsidRPr="00000039">
        <w:rPr>
          <w:szCs w:val="22"/>
        </w:rPr>
        <w:t xml:space="preserve"> ved injektionsstedet.  </w:t>
      </w:r>
    </w:p>
    <w:p w14:paraId="238EEC62" w14:textId="77777777" w:rsidR="00521FE3" w:rsidRPr="00000039" w:rsidRDefault="00521FE3" w:rsidP="00521FE3">
      <w:pPr>
        <w:rPr>
          <w:b/>
          <w:bCs/>
          <w:color w:val="FF0000"/>
          <w:szCs w:val="22"/>
          <w:u w:val="single"/>
        </w:rPr>
      </w:pPr>
    </w:p>
    <w:p w14:paraId="3D0F3542" w14:textId="77777777" w:rsidR="00521FE3" w:rsidRPr="00000039" w:rsidRDefault="00521FE3" w:rsidP="00521FE3">
      <w:pPr>
        <w:ind w:left="851"/>
        <w:rPr>
          <w:szCs w:val="22"/>
        </w:rPr>
      </w:pPr>
      <w:r w:rsidRPr="00D56823">
        <w:rPr>
          <w:szCs w:val="22"/>
        </w:rPr>
        <w:t>Svin</w:t>
      </w:r>
      <w:r w:rsidRPr="00000039">
        <w:rPr>
          <w:szCs w:val="22"/>
        </w:rPr>
        <w:t xml:space="preserve"> (s</w:t>
      </w:r>
      <w:r w:rsidRPr="00D56823">
        <w:rPr>
          <w:szCs w:val="22"/>
        </w:rPr>
        <w:t xml:space="preserve">øer og </w:t>
      </w:r>
      <w:proofErr w:type="spellStart"/>
      <w:r w:rsidRPr="00D56823">
        <w:rPr>
          <w:szCs w:val="22"/>
        </w:rPr>
        <w:t>gylte</w:t>
      </w:r>
      <w:proofErr w:type="spellEnd"/>
      <w:r w:rsidRPr="00000039">
        <w:rPr>
          <w:szCs w:val="22"/>
        </w:rPr>
        <w:t>)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673"/>
      </w:tblGrid>
      <w:tr w:rsidR="00521FE3" w:rsidRPr="00000039" w14:paraId="05A6BF41" w14:textId="77777777" w:rsidTr="00D56823"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EDA9" w14:textId="77777777" w:rsidR="00521FE3" w:rsidRPr="00000039" w:rsidRDefault="00521FE3" w:rsidP="00D56823">
            <w:pPr>
              <w:ind w:left="174"/>
            </w:pPr>
            <w:r w:rsidRPr="00000039">
              <w:t xml:space="preserve">Meget sjælden </w:t>
            </w:r>
          </w:p>
          <w:p w14:paraId="05FC2738" w14:textId="77777777" w:rsidR="00521FE3" w:rsidRPr="00000039" w:rsidRDefault="00521FE3" w:rsidP="00D56823">
            <w:pPr>
              <w:spacing w:before="60" w:after="60"/>
              <w:ind w:left="174"/>
              <w:rPr>
                <w:szCs w:val="22"/>
              </w:rPr>
            </w:pPr>
            <w:r w:rsidRPr="00000039">
              <w:t>(&lt; 1 dyr ud af 10 000 behandlede dyr, herunder enkeltstående indberetninger):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3303" w14:textId="77777777" w:rsidR="00521FE3" w:rsidRPr="00000039" w:rsidRDefault="00521FE3" w:rsidP="00D56823">
            <w:pPr>
              <w:spacing w:before="60" w:after="60"/>
              <w:ind w:left="174"/>
              <w:rPr>
                <w:iCs/>
                <w:szCs w:val="22"/>
              </w:rPr>
            </w:pPr>
            <w:proofErr w:type="spellStart"/>
            <w:r w:rsidRPr="00000039">
              <w:rPr>
                <w:iCs/>
                <w:szCs w:val="22"/>
              </w:rPr>
              <w:t>Anafylaktiske</w:t>
            </w:r>
            <w:proofErr w:type="spellEnd"/>
            <w:r w:rsidRPr="00000039">
              <w:rPr>
                <w:iCs/>
                <w:szCs w:val="22"/>
              </w:rPr>
              <w:t xml:space="preserve"> reaktioner</w:t>
            </w:r>
            <w:r w:rsidRPr="00000039">
              <w:rPr>
                <w:iCs/>
                <w:szCs w:val="22"/>
                <w:vertAlign w:val="superscript"/>
              </w:rPr>
              <w:t>1</w:t>
            </w:r>
          </w:p>
        </w:tc>
      </w:tr>
      <w:tr w:rsidR="00521FE3" w:rsidRPr="00000039" w14:paraId="7C23E428" w14:textId="77777777" w:rsidTr="00D56823"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C6D3" w14:textId="77777777" w:rsidR="00521FE3" w:rsidRPr="00000039" w:rsidRDefault="00521FE3" w:rsidP="00D56823">
            <w:pPr>
              <w:ind w:left="174"/>
            </w:pPr>
            <w:r w:rsidRPr="00000039">
              <w:t>Udefineret hyppighed</w:t>
            </w:r>
          </w:p>
          <w:p w14:paraId="50EF7EEB" w14:textId="77777777" w:rsidR="00521FE3" w:rsidRPr="00000039" w:rsidRDefault="00521FE3" w:rsidP="00D56823">
            <w:pPr>
              <w:spacing w:before="60" w:after="60"/>
              <w:ind w:left="174"/>
            </w:pPr>
            <w:r w:rsidRPr="00000039">
              <w:t>(kan ikke defineres ud fra tilgængelige data)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D74A" w14:textId="77777777" w:rsidR="00521FE3" w:rsidRPr="00000039" w:rsidRDefault="00521FE3" w:rsidP="00D56823">
            <w:pPr>
              <w:spacing w:before="60" w:after="60"/>
              <w:ind w:left="174"/>
              <w:rPr>
                <w:iCs/>
                <w:szCs w:val="22"/>
              </w:rPr>
            </w:pPr>
            <w:r w:rsidRPr="00000039">
              <w:rPr>
                <w:szCs w:val="22"/>
              </w:rPr>
              <w:t>Infektion på injektionsstedet</w:t>
            </w:r>
            <w:r w:rsidRPr="00000039">
              <w:rPr>
                <w:szCs w:val="22"/>
                <w:vertAlign w:val="superscript"/>
              </w:rPr>
              <w:t>2</w:t>
            </w:r>
          </w:p>
        </w:tc>
      </w:tr>
    </w:tbl>
    <w:p w14:paraId="07F4CE2B" w14:textId="77777777" w:rsidR="00521FE3" w:rsidRPr="00D56823" w:rsidRDefault="00521FE3" w:rsidP="00521FE3">
      <w:pPr>
        <w:ind w:left="851"/>
        <w:rPr>
          <w:szCs w:val="22"/>
        </w:rPr>
      </w:pPr>
      <w:r w:rsidRPr="00D56823">
        <w:rPr>
          <w:szCs w:val="22"/>
          <w:vertAlign w:val="superscript"/>
        </w:rPr>
        <w:t xml:space="preserve">1 </w:t>
      </w:r>
      <w:r w:rsidRPr="00D56823">
        <w:rPr>
          <w:szCs w:val="22"/>
        </w:rPr>
        <w:t>Kan være livstruende og kræve omgående medicinsk behandling</w:t>
      </w:r>
    </w:p>
    <w:p w14:paraId="5595F002" w14:textId="77777777" w:rsidR="00521FE3" w:rsidRPr="00000039" w:rsidRDefault="00521FE3" w:rsidP="00521FE3">
      <w:pPr>
        <w:ind w:left="851"/>
        <w:rPr>
          <w:szCs w:val="22"/>
        </w:rPr>
      </w:pPr>
      <w:r w:rsidRPr="00000039">
        <w:rPr>
          <w:szCs w:val="22"/>
          <w:vertAlign w:val="superscript"/>
        </w:rPr>
        <w:t xml:space="preserve">2 </w:t>
      </w:r>
      <w:r w:rsidRPr="00000039">
        <w:rPr>
          <w:szCs w:val="22"/>
        </w:rPr>
        <w:t>Bakterielle infe</w:t>
      </w:r>
      <w:r>
        <w:rPr>
          <w:szCs w:val="22"/>
        </w:rPr>
        <w:t>k</w:t>
      </w:r>
      <w:r w:rsidRPr="00000039">
        <w:rPr>
          <w:szCs w:val="22"/>
        </w:rPr>
        <w:t>tion</w:t>
      </w:r>
      <w:r>
        <w:rPr>
          <w:szCs w:val="22"/>
        </w:rPr>
        <w:t>er</w:t>
      </w:r>
      <w:r w:rsidRPr="00000039">
        <w:rPr>
          <w:szCs w:val="22"/>
        </w:rPr>
        <w:t xml:space="preserve"> kan forekomme, hvis anaerobe bakterier trænger gennem huden på injektionsstedet. De typiske lokale reaktioner ved anaerob infektion er hævelse og </w:t>
      </w:r>
      <w:proofErr w:type="spellStart"/>
      <w:r w:rsidRPr="00000039">
        <w:rPr>
          <w:szCs w:val="22"/>
        </w:rPr>
        <w:t>krepitation</w:t>
      </w:r>
      <w:proofErr w:type="spellEnd"/>
      <w:r w:rsidRPr="00000039">
        <w:rPr>
          <w:szCs w:val="22"/>
        </w:rPr>
        <w:t xml:space="preserve"> ved injektionsstedet.  </w:t>
      </w:r>
    </w:p>
    <w:p w14:paraId="742552E4" w14:textId="77777777" w:rsidR="00521FE3" w:rsidRPr="00000039" w:rsidRDefault="00521FE3" w:rsidP="00521FE3">
      <w:pPr>
        <w:rPr>
          <w:szCs w:val="22"/>
        </w:rPr>
      </w:pPr>
    </w:p>
    <w:p w14:paraId="56E9F0AF" w14:textId="77777777" w:rsidR="00521FE3" w:rsidRPr="00D56823" w:rsidRDefault="00521FE3" w:rsidP="00521FE3">
      <w:pPr>
        <w:ind w:left="851"/>
        <w:rPr>
          <w:sz w:val="24"/>
          <w:szCs w:val="24"/>
        </w:rPr>
      </w:pPr>
      <w:r w:rsidRPr="00D56823">
        <w:rPr>
          <w:sz w:val="24"/>
          <w:szCs w:val="24"/>
        </w:rPr>
        <w:t xml:space="preserve">Indberetning af bivirkninger er vigtigt, da det muliggør løbende sikkerhedsovervågning af et veterinærlægemiddel. Indberetningerne sendes, helst via en dyrlæge, til enten </w:t>
      </w:r>
      <w:r w:rsidRPr="00D56823">
        <w:rPr>
          <w:sz w:val="24"/>
          <w:szCs w:val="24"/>
        </w:rPr>
        <w:lastRenderedPageBreak/>
        <w:t>indehaveren af markedsføringstilladelsen eller dennes lokale repræsentant eller til den nationale kompetente myndighed via det nationale indberetningssystem. Se også afsnit 16 i indlægssedlen for de relevante kontaktoplysninger.</w:t>
      </w:r>
    </w:p>
    <w:bookmarkEnd w:id="1"/>
    <w:p w14:paraId="67C34D27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A73BA5E" w14:textId="77777777" w:rsidR="00521FE3" w:rsidRPr="00000039" w:rsidRDefault="00521FE3" w:rsidP="00521FE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3.7</w:t>
      </w:r>
      <w:r w:rsidRPr="00000039">
        <w:rPr>
          <w:b/>
          <w:sz w:val="24"/>
          <w:szCs w:val="24"/>
        </w:rPr>
        <w:tab/>
        <w:t>Anvendelse under drægtighed, laktation eller æglægning</w:t>
      </w:r>
    </w:p>
    <w:p w14:paraId="54C182E3" w14:textId="77777777" w:rsidR="00521FE3" w:rsidRPr="00D56823" w:rsidRDefault="00521FE3" w:rsidP="00521FE3">
      <w:pPr>
        <w:ind w:left="851"/>
        <w:rPr>
          <w:sz w:val="24"/>
          <w:szCs w:val="24"/>
          <w:u w:val="single"/>
        </w:rPr>
      </w:pPr>
      <w:r w:rsidRPr="00000039">
        <w:rPr>
          <w:sz w:val="24"/>
          <w:szCs w:val="24"/>
          <w:u w:val="single"/>
        </w:rPr>
        <w:t>Drægtighed og laktation:</w:t>
      </w:r>
    </w:p>
    <w:p w14:paraId="1EC71708" w14:textId="77777777" w:rsidR="00521FE3" w:rsidRPr="00000039" w:rsidRDefault="00521FE3" w:rsidP="00521FE3">
      <w:pPr>
        <w:ind w:left="851"/>
        <w:rPr>
          <w:sz w:val="24"/>
          <w:szCs w:val="24"/>
          <w:lang w:eastAsia="ar-SA"/>
        </w:rPr>
      </w:pPr>
      <w:r w:rsidRPr="00000039">
        <w:rPr>
          <w:sz w:val="24"/>
          <w:szCs w:val="24"/>
        </w:rPr>
        <w:t xml:space="preserve">Veterinærlægemidlet må ikke administreres til drægtige hundyr, medmindre formålet er </w:t>
      </w:r>
      <w:proofErr w:type="spellStart"/>
      <w:r w:rsidRPr="00000039">
        <w:rPr>
          <w:sz w:val="24"/>
          <w:szCs w:val="24"/>
        </w:rPr>
        <w:t>terminering</w:t>
      </w:r>
      <w:proofErr w:type="spellEnd"/>
      <w:r w:rsidRPr="00000039">
        <w:rPr>
          <w:sz w:val="24"/>
          <w:szCs w:val="24"/>
        </w:rPr>
        <w:t xml:space="preserve"> af drægtighed.</w:t>
      </w:r>
    </w:p>
    <w:p w14:paraId="56CB5C35" w14:textId="77777777" w:rsidR="00521FE3" w:rsidRPr="00000039" w:rsidRDefault="00521FE3" w:rsidP="00521FE3">
      <w:pPr>
        <w:ind w:left="851"/>
        <w:rPr>
          <w:color w:val="000000"/>
          <w:sz w:val="24"/>
          <w:szCs w:val="24"/>
        </w:rPr>
      </w:pPr>
      <w:r w:rsidRPr="00000039">
        <w:rPr>
          <w:color w:val="000000"/>
          <w:sz w:val="24"/>
          <w:szCs w:val="24"/>
        </w:rPr>
        <w:t xml:space="preserve">Det er sikkert at anvende </w:t>
      </w:r>
      <w:r w:rsidRPr="00000039">
        <w:rPr>
          <w:sz w:val="24"/>
          <w:szCs w:val="24"/>
        </w:rPr>
        <w:t>veterinærlægemidlet</w:t>
      </w:r>
      <w:r w:rsidRPr="00000039">
        <w:rPr>
          <w:color w:val="000000"/>
          <w:sz w:val="24"/>
          <w:szCs w:val="24"/>
        </w:rPr>
        <w:t xml:space="preserve"> under laktation.</w:t>
      </w:r>
    </w:p>
    <w:p w14:paraId="529D2FF9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34651AC" w14:textId="77777777" w:rsidR="00521FE3" w:rsidRPr="00000039" w:rsidRDefault="00521FE3" w:rsidP="00521FE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3.8</w:t>
      </w:r>
      <w:r w:rsidRPr="00000039">
        <w:rPr>
          <w:b/>
          <w:sz w:val="24"/>
          <w:szCs w:val="24"/>
        </w:rPr>
        <w:tab/>
        <w:t>Interaktion med andre lægemidler og andre former for interaktion</w:t>
      </w:r>
    </w:p>
    <w:p w14:paraId="6BB83B1A" w14:textId="77777777" w:rsidR="00521FE3" w:rsidRPr="00000039" w:rsidRDefault="00521FE3" w:rsidP="00521FE3">
      <w:pPr>
        <w:pStyle w:val="Sidefod"/>
        <w:ind w:left="851"/>
        <w:rPr>
          <w:szCs w:val="24"/>
          <w:lang w:eastAsia="ar-SA"/>
        </w:rPr>
      </w:pPr>
      <w:r w:rsidRPr="00000039">
        <w:rPr>
          <w:szCs w:val="24"/>
        </w:rPr>
        <w:t xml:space="preserve">Administrer ikke veterinærlægemidlet sammen med </w:t>
      </w:r>
      <w:proofErr w:type="spellStart"/>
      <w:r w:rsidRPr="00000039">
        <w:rPr>
          <w:szCs w:val="24"/>
        </w:rPr>
        <w:t>nonsteroide</w:t>
      </w:r>
      <w:proofErr w:type="spellEnd"/>
      <w:r w:rsidRPr="00000039">
        <w:rPr>
          <w:szCs w:val="24"/>
        </w:rPr>
        <w:t xml:space="preserve"> antiinflammatoriske lægemidler, da disse hæmmer syntesen af endogene </w:t>
      </w:r>
      <w:proofErr w:type="spellStart"/>
      <w:r w:rsidRPr="00000039">
        <w:rPr>
          <w:szCs w:val="24"/>
        </w:rPr>
        <w:t>prostaglandiner</w:t>
      </w:r>
      <w:proofErr w:type="spellEnd"/>
      <w:r w:rsidRPr="00000039">
        <w:rPr>
          <w:szCs w:val="24"/>
        </w:rPr>
        <w:t>.</w:t>
      </w:r>
    </w:p>
    <w:p w14:paraId="15C04BF5" w14:textId="77777777" w:rsidR="00521FE3" w:rsidRPr="00000039" w:rsidRDefault="00521FE3" w:rsidP="00521FE3">
      <w:pPr>
        <w:pStyle w:val="Sidefod"/>
        <w:ind w:left="851"/>
        <w:rPr>
          <w:bCs/>
          <w:szCs w:val="24"/>
        </w:rPr>
      </w:pPr>
      <w:r w:rsidRPr="00000039">
        <w:rPr>
          <w:szCs w:val="24"/>
        </w:rPr>
        <w:t xml:space="preserve">Andre </w:t>
      </w:r>
      <w:proofErr w:type="spellStart"/>
      <w:r w:rsidRPr="00000039">
        <w:rPr>
          <w:szCs w:val="24"/>
        </w:rPr>
        <w:t>oxytociske</w:t>
      </w:r>
      <w:proofErr w:type="spellEnd"/>
      <w:r w:rsidRPr="00000039">
        <w:rPr>
          <w:szCs w:val="24"/>
        </w:rPr>
        <w:t xml:space="preserve"> veterinærlægemidlers aktivitet kan øges efter indgivelse af </w:t>
      </w:r>
      <w:proofErr w:type="spellStart"/>
      <w:r w:rsidRPr="00000039">
        <w:rPr>
          <w:szCs w:val="24"/>
        </w:rPr>
        <w:t>cloprostenol</w:t>
      </w:r>
      <w:proofErr w:type="spellEnd"/>
      <w:r w:rsidRPr="00000039">
        <w:rPr>
          <w:szCs w:val="24"/>
        </w:rPr>
        <w:t>.</w:t>
      </w:r>
    </w:p>
    <w:p w14:paraId="0D2EC50F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64A75C3" w14:textId="77777777" w:rsidR="00521FE3" w:rsidRPr="00000039" w:rsidRDefault="00521FE3" w:rsidP="00521FE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3.9</w:t>
      </w:r>
      <w:r w:rsidRPr="00000039">
        <w:rPr>
          <w:b/>
          <w:sz w:val="24"/>
          <w:szCs w:val="24"/>
        </w:rPr>
        <w:tab/>
        <w:t>Administrationsveje og dosering</w:t>
      </w:r>
    </w:p>
    <w:p w14:paraId="0194A537" w14:textId="77777777" w:rsidR="00521FE3" w:rsidRPr="00000039" w:rsidRDefault="00521FE3" w:rsidP="00521FE3">
      <w:pPr>
        <w:ind w:left="851"/>
        <w:rPr>
          <w:bCs/>
          <w:sz w:val="24"/>
          <w:szCs w:val="24"/>
          <w:lang w:eastAsia="ar-SA"/>
        </w:rPr>
      </w:pPr>
      <w:r w:rsidRPr="00000039">
        <w:rPr>
          <w:sz w:val="24"/>
          <w:szCs w:val="24"/>
        </w:rPr>
        <w:t>Kun til intramuskulær anvendelse.</w:t>
      </w:r>
    </w:p>
    <w:p w14:paraId="3E92ED9F" w14:textId="77777777" w:rsidR="00521FE3" w:rsidRPr="00000039" w:rsidRDefault="00521FE3" w:rsidP="00521FE3">
      <w:pPr>
        <w:ind w:left="851"/>
        <w:rPr>
          <w:b/>
          <w:sz w:val="24"/>
          <w:szCs w:val="24"/>
        </w:rPr>
      </w:pPr>
    </w:p>
    <w:p w14:paraId="25B2C0E9" w14:textId="77777777" w:rsidR="00521FE3" w:rsidRPr="00000039" w:rsidRDefault="00521FE3" w:rsidP="00521FE3">
      <w:pPr>
        <w:ind w:left="851"/>
        <w:rPr>
          <w:b/>
          <w:sz w:val="24"/>
          <w:szCs w:val="24"/>
          <w:u w:val="single"/>
        </w:rPr>
      </w:pPr>
      <w:r w:rsidRPr="00000039">
        <w:rPr>
          <w:b/>
          <w:sz w:val="24"/>
          <w:szCs w:val="24"/>
          <w:u w:val="single"/>
        </w:rPr>
        <w:t>Kvæg</w:t>
      </w:r>
    </w:p>
    <w:p w14:paraId="559F68E9" w14:textId="77777777" w:rsidR="00521FE3" w:rsidRPr="00000039" w:rsidRDefault="00521FE3" w:rsidP="00521FE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000039">
        <w:rPr>
          <w:sz w:val="24"/>
          <w:szCs w:val="24"/>
        </w:rPr>
        <w:t xml:space="preserve">0,500 mg </w:t>
      </w:r>
      <w:proofErr w:type="spellStart"/>
      <w:r w:rsidRPr="00000039">
        <w:rPr>
          <w:sz w:val="24"/>
          <w:szCs w:val="24"/>
        </w:rPr>
        <w:t>cloprostenol</w:t>
      </w:r>
      <w:proofErr w:type="spellEnd"/>
      <w:r w:rsidRPr="00000039">
        <w:rPr>
          <w:sz w:val="24"/>
          <w:szCs w:val="24"/>
        </w:rPr>
        <w:t>/dyr, svarende til 2 ml veterinærlægemiddel pr. dyr.</w:t>
      </w:r>
    </w:p>
    <w:p w14:paraId="5F888A4F" w14:textId="77777777" w:rsidR="00521FE3" w:rsidRPr="00000039" w:rsidRDefault="00521FE3" w:rsidP="00521FE3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142EE679" w14:textId="77777777" w:rsidR="00521FE3" w:rsidRPr="00000039" w:rsidRDefault="00521FE3" w:rsidP="00521FE3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000039">
        <w:rPr>
          <w:sz w:val="24"/>
          <w:szCs w:val="24"/>
          <w:u w:val="single"/>
        </w:rPr>
        <w:t>Brunstsynkronisering</w:t>
      </w:r>
    </w:p>
    <w:p w14:paraId="664C6767" w14:textId="77777777" w:rsidR="00521FE3" w:rsidRPr="00000039" w:rsidRDefault="00521FE3" w:rsidP="00521FE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000039">
        <w:rPr>
          <w:sz w:val="24"/>
          <w:szCs w:val="24"/>
        </w:rPr>
        <w:t>Administrer én dosis af veterinærlægemidlet to gange med 11-14 dages interval.</w:t>
      </w:r>
    </w:p>
    <w:p w14:paraId="1C27C425" w14:textId="77777777" w:rsidR="00521FE3" w:rsidRPr="00000039" w:rsidRDefault="00521FE3" w:rsidP="00521FE3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3C9C7E3B" w14:textId="77777777" w:rsidR="00521FE3" w:rsidRPr="00000039" w:rsidRDefault="00521FE3" w:rsidP="00521FE3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000039">
        <w:rPr>
          <w:sz w:val="24"/>
          <w:szCs w:val="24"/>
          <w:u w:val="single"/>
        </w:rPr>
        <w:t xml:space="preserve">Behandling af stille brunst og uteruslidelser i forbindelse med fungerende eller persisterende </w:t>
      </w:r>
      <w:r w:rsidRPr="00000039">
        <w:rPr>
          <w:i/>
          <w:sz w:val="24"/>
          <w:szCs w:val="24"/>
          <w:u w:val="single"/>
        </w:rPr>
        <w:t xml:space="preserve">corpus </w:t>
      </w:r>
      <w:proofErr w:type="spellStart"/>
      <w:r w:rsidRPr="00000039">
        <w:rPr>
          <w:i/>
          <w:sz w:val="24"/>
          <w:szCs w:val="24"/>
          <w:u w:val="single"/>
        </w:rPr>
        <w:t>luteum</w:t>
      </w:r>
      <w:proofErr w:type="spellEnd"/>
      <w:r w:rsidRPr="00000039">
        <w:rPr>
          <w:sz w:val="24"/>
          <w:szCs w:val="24"/>
          <w:u w:val="single"/>
        </w:rPr>
        <w:t xml:space="preserve"> (</w:t>
      </w:r>
      <w:proofErr w:type="spellStart"/>
      <w:r w:rsidRPr="00000039">
        <w:rPr>
          <w:sz w:val="24"/>
          <w:szCs w:val="24"/>
          <w:u w:val="single"/>
        </w:rPr>
        <w:t>endometritis</w:t>
      </w:r>
      <w:proofErr w:type="spellEnd"/>
      <w:r w:rsidRPr="00000039">
        <w:rPr>
          <w:sz w:val="24"/>
          <w:szCs w:val="24"/>
          <w:u w:val="single"/>
        </w:rPr>
        <w:t xml:space="preserve">, </w:t>
      </w:r>
      <w:proofErr w:type="spellStart"/>
      <w:r w:rsidRPr="00000039">
        <w:rPr>
          <w:sz w:val="24"/>
          <w:szCs w:val="24"/>
          <w:u w:val="single"/>
        </w:rPr>
        <w:t>pyometra</w:t>
      </w:r>
      <w:proofErr w:type="spellEnd"/>
      <w:r w:rsidRPr="00000039">
        <w:rPr>
          <w:sz w:val="24"/>
          <w:szCs w:val="24"/>
          <w:u w:val="single"/>
        </w:rPr>
        <w:t>)</w:t>
      </w:r>
    </w:p>
    <w:p w14:paraId="5AA37F83" w14:textId="77777777" w:rsidR="00521FE3" w:rsidRPr="00000039" w:rsidRDefault="00521FE3" w:rsidP="00521FE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000039">
        <w:rPr>
          <w:sz w:val="24"/>
          <w:szCs w:val="24"/>
        </w:rPr>
        <w:t>Administrer én dosis af veterinærlægemidlet, fortrinsvis før dag 60 post-</w:t>
      </w:r>
      <w:proofErr w:type="spellStart"/>
      <w:r w:rsidRPr="00000039">
        <w:rPr>
          <w:sz w:val="24"/>
          <w:szCs w:val="24"/>
        </w:rPr>
        <w:t>partum</w:t>
      </w:r>
      <w:proofErr w:type="spellEnd"/>
      <w:r w:rsidRPr="00000039">
        <w:rPr>
          <w:sz w:val="24"/>
          <w:szCs w:val="24"/>
        </w:rPr>
        <w:t>. Gentag om nødvendigt behandlingen senest efter 10-11 dage.</w:t>
      </w:r>
    </w:p>
    <w:p w14:paraId="4D5FBBE0" w14:textId="77777777" w:rsidR="00521FE3" w:rsidRPr="00000039" w:rsidRDefault="00521FE3" w:rsidP="00521FE3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6CB760CE" w14:textId="77777777" w:rsidR="00521FE3" w:rsidRPr="00000039" w:rsidRDefault="00521FE3" w:rsidP="00521FE3">
      <w:pPr>
        <w:ind w:left="851"/>
        <w:rPr>
          <w:sz w:val="24"/>
          <w:szCs w:val="24"/>
          <w:u w:val="single"/>
        </w:rPr>
      </w:pPr>
      <w:r w:rsidRPr="00000039">
        <w:rPr>
          <w:sz w:val="24"/>
          <w:szCs w:val="24"/>
          <w:u w:val="single"/>
        </w:rPr>
        <w:t>Induktion af abort</w:t>
      </w:r>
    </w:p>
    <w:p w14:paraId="5209B645" w14:textId="77777777" w:rsidR="00521FE3" w:rsidRPr="00000039" w:rsidRDefault="00521FE3" w:rsidP="00521FE3">
      <w:pPr>
        <w:ind w:left="851"/>
        <w:rPr>
          <w:sz w:val="24"/>
          <w:szCs w:val="24"/>
        </w:rPr>
      </w:pPr>
      <w:r w:rsidRPr="00000039">
        <w:rPr>
          <w:sz w:val="24"/>
          <w:szCs w:val="24"/>
        </w:rPr>
        <w:t>Administrer én dosis af veterinærlægemidlet indtil dag 150 efter inseminering.</w:t>
      </w:r>
    </w:p>
    <w:p w14:paraId="59A26396" w14:textId="77777777" w:rsidR="00521FE3" w:rsidRPr="00000039" w:rsidRDefault="00521FE3" w:rsidP="00521FE3">
      <w:pPr>
        <w:ind w:left="851"/>
        <w:rPr>
          <w:sz w:val="24"/>
          <w:szCs w:val="24"/>
        </w:rPr>
      </w:pPr>
    </w:p>
    <w:p w14:paraId="45D34842" w14:textId="77777777" w:rsidR="00521FE3" w:rsidRPr="00000039" w:rsidRDefault="00521FE3" w:rsidP="00521FE3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000039">
        <w:rPr>
          <w:sz w:val="24"/>
          <w:szCs w:val="24"/>
          <w:u w:val="single"/>
        </w:rPr>
        <w:t>Induktion af fødsel</w:t>
      </w:r>
    </w:p>
    <w:p w14:paraId="5587F2DA" w14:textId="77777777" w:rsidR="00521FE3" w:rsidRPr="00000039" w:rsidRDefault="00521FE3" w:rsidP="00521FE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000039">
        <w:rPr>
          <w:sz w:val="24"/>
          <w:szCs w:val="24"/>
        </w:rPr>
        <w:t>Administrer én dosis af veterinærlægemidlet inden for 10 dage før forventet fødsel.</w:t>
      </w:r>
    </w:p>
    <w:p w14:paraId="5B7C7E18" w14:textId="77777777" w:rsidR="00521FE3" w:rsidRPr="00000039" w:rsidRDefault="00521FE3" w:rsidP="00521FE3">
      <w:pPr>
        <w:ind w:left="851"/>
        <w:rPr>
          <w:b/>
          <w:bCs/>
          <w:sz w:val="24"/>
          <w:szCs w:val="24"/>
          <w:u w:val="single"/>
        </w:rPr>
      </w:pPr>
    </w:p>
    <w:p w14:paraId="51FE43F2" w14:textId="77777777" w:rsidR="00521FE3" w:rsidRPr="00000039" w:rsidRDefault="00521FE3" w:rsidP="00521FE3">
      <w:pPr>
        <w:ind w:left="851"/>
        <w:rPr>
          <w:b/>
          <w:sz w:val="24"/>
          <w:szCs w:val="24"/>
          <w:u w:val="single"/>
        </w:rPr>
      </w:pPr>
      <w:r w:rsidRPr="00000039">
        <w:rPr>
          <w:b/>
          <w:sz w:val="24"/>
          <w:szCs w:val="24"/>
          <w:u w:val="single"/>
        </w:rPr>
        <w:t>Heste</w:t>
      </w:r>
    </w:p>
    <w:p w14:paraId="228183F7" w14:textId="77777777" w:rsidR="00521FE3" w:rsidRPr="00000039" w:rsidRDefault="00521FE3" w:rsidP="00521FE3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000039">
        <w:rPr>
          <w:color w:val="000000"/>
          <w:sz w:val="24"/>
          <w:szCs w:val="24"/>
        </w:rPr>
        <w:t xml:space="preserve">Ponyer: 0,125-0,250 mg </w:t>
      </w:r>
      <w:proofErr w:type="spellStart"/>
      <w:r w:rsidRPr="00000039">
        <w:rPr>
          <w:color w:val="000000"/>
          <w:sz w:val="24"/>
          <w:szCs w:val="24"/>
        </w:rPr>
        <w:t>cloprostenol</w:t>
      </w:r>
      <w:proofErr w:type="spellEnd"/>
      <w:r w:rsidRPr="00000039">
        <w:rPr>
          <w:color w:val="000000"/>
          <w:sz w:val="24"/>
          <w:szCs w:val="24"/>
        </w:rPr>
        <w:t xml:space="preserve">/dyr, svarende til 0,5-1 ml </w:t>
      </w:r>
      <w:r w:rsidRPr="00000039">
        <w:rPr>
          <w:sz w:val="24"/>
          <w:szCs w:val="24"/>
        </w:rPr>
        <w:t xml:space="preserve">veterinærlægemiddel </w:t>
      </w:r>
      <w:r w:rsidRPr="00000039">
        <w:rPr>
          <w:color w:val="000000"/>
          <w:sz w:val="24"/>
          <w:szCs w:val="24"/>
        </w:rPr>
        <w:t>pr. dyr.</w:t>
      </w:r>
    </w:p>
    <w:p w14:paraId="5DB06788" w14:textId="77777777" w:rsidR="00521FE3" w:rsidRPr="00000039" w:rsidRDefault="00521FE3" w:rsidP="00521FE3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000039">
        <w:rPr>
          <w:color w:val="000000"/>
          <w:sz w:val="24"/>
          <w:szCs w:val="24"/>
        </w:rPr>
        <w:t xml:space="preserve">Lette heste: 0,25 mg </w:t>
      </w:r>
      <w:proofErr w:type="spellStart"/>
      <w:r w:rsidRPr="00000039">
        <w:rPr>
          <w:color w:val="000000"/>
          <w:sz w:val="24"/>
          <w:szCs w:val="24"/>
        </w:rPr>
        <w:t>cloprostenol</w:t>
      </w:r>
      <w:proofErr w:type="spellEnd"/>
      <w:r w:rsidRPr="00000039">
        <w:rPr>
          <w:color w:val="000000"/>
          <w:sz w:val="24"/>
          <w:szCs w:val="24"/>
        </w:rPr>
        <w:t xml:space="preserve">/dyr, svarende til 1 ml </w:t>
      </w:r>
      <w:r w:rsidRPr="00000039">
        <w:rPr>
          <w:sz w:val="24"/>
          <w:szCs w:val="24"/>
        </w:rPr>
        <w:t xml:space="preserve">veterinærlægemiddel </w:t>
      </w:r>
      <w:r w:rsidRPr="00000039">
        <w:rPr>
          <w:color w:val="000000"/>
          <w:sz w:val="24"/>
          <w:szCs w:val="24"/>
        </w:rPr>
        <w:t>pr. dyr.</w:t>
      </w:r>
    </w:p>
    <w:p w14:paraId="5380AD36" w14:textId="77777777" w:rsidR="00521FE3" w:rsidRPr="00000039" w:rsidRDefault="00521FE3" w:rsidP="00521FE3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000039">
        <w:rPr>
          <w:color w:val="000000"/>
          <w:sz w:val="24"/>
          <w:szCs w:val="24"/>
        </w:rPr>
        <w:t xml:space="preserve">Svære heste: 0,500 mg </w:t>
      </w:r>
      <w:proofErr w:type="spellStart"/>
      <w:r w:rsidRPr="00000039">
        <w:rPr>
          <w:color w:val="000000"/>
          <w:sz w:val="24"/>
          <w:szCs w:val="24"/>
        </w:rPr>
        <w:t>cloprostenol</w:t>
      </w:r>
      <w:proofErr w:type="spellEnd"/>
      <w:r w:rsidRPr="00000039">
        <w:rPr>
          <w:color w:val="000000"/>
          <w:sz w:val="24"/>
          <w:szCs w:val="24"/>
        </w:rPr>
        <w:t xml:space="preserve">/dyr, svarende til 2 ml </w:t>
      </w:r>
      <w:r w:rsidRPr="00000039">
        <w:rPr>
          <w:sz w:val="24"/>
          <w:szCs w:val="24"/>
        </w:rPr>
        <w:t xml:space="preserve">veterinærlægemiddel </w:t>
      </w:r>
      <w:r w:rsidRPr="00000039">
        <w:rPr>
          <w:color w:val="000000"/>
          <w:sz w:val="24"/>
          <w:szCs w:val="24"/>
        </w:rPr>
        <w:t xml:space="preserve">pr. dyr. </w:t>
      </w:r>
    </w:p>
    <w:p w14:paraId="0A81E489" w14:textId="77777777" w:rsidR="00521FE3" w:rsidRPr="00000039" w:rsidRDefault="00521FE3" w:rsidP="00521FE3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it-IT"/>
        </w:rPr>
      </w:pPr>
    </w:p>
    <w:p w14:paraId="34290F2C" w14:textId="77777777" w:rsidR="00521FE3" w:rsidRPr="00000039" w:rsidRDefault="00521FE3" w:rsidP="00521FE3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ar-SA"/>
        </w:rPr>
      </w:pPr>
      <w:r w:rsidRPr="00000039">
        <w:rPr>
          <w:color w:val="000000"/>
          <w:sz w:val="24"/>
          <w:szCs w:val="24"/>
        </w:rPr>
        <w:t>Hvis der ikke er tegn på brunst, kan behandlingen gentages 14 dage efter den første injektion.</w:t>
      </w:r>
    </w:p>
    <w:p w14:paraId="2637D5B1" w14:textId="77777777" w:rsidR="00521FE3" w:rsidRPr="00D56823" w:rsidRDefault="00521FE3" w:rsidP="00521FE3">
      <w:pPr>
        <w:rPr>
          <w:color w:val="000000"/>
          <w:sz w:val="24"/>
          <w:szCs w:val="24"/>
          <w:lang w:eastAsia="it-IT"/>
        </w:rPr>
      </w:pPr>
    </w:p>
    <w:p w14:paraId="470D9E73" w14:textId="77777777" w:rsidR="00521FE3" w:rsidRPr="00D56823" w:rsidRDefault="00521FE3" w:rsidP="00521FE3">
      <w:pPr>
        <w:ind w:left="851"/>
        <w:rPr>
          <w:b/>
          <w:sz w:val="24"/>
          <w:szCs w:val="24"/>
          <w:u w:val="single"/>
          <w:lang w:eastAsia="ar-SA"/>
        </w:rPr>
      </w:pPr>
      <w:r w:rsidRPr="00D56823">
        <w:rPr>
          <w:b/>
          <w:sz w:val="24"/>
          <w:szCs w:val="24"/>
          <w:u w:val="single"/>
        </w:rPr>
        <w:t>Svin</w:t>
      </w:r>
    </w:p>
    <w:p w14:paraId="70846FA0" w14:textId="77777777" w:rsidR="00521FE3" w:rsidRPr="00D56823" w:rsidRDefault="00521FE3" w:rsidP="00521FE3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D56823">
        <w:rPr>
          <w:color w:val="000000" w:themeColor="text1"/>
          <w:sz w:val="24"/>
          <w:szCs w:val="24"/>
        </w:rPr>
        <w:t xml:space="preserve">0,175 mg </w:t>
      </w:r>
      <w:proofErr w:type="spellStart"/>
      <w:r w:rsidRPr="00D56823">
        <w:rPr>
          <w:color w:val="000000" w:themeColor="text1"/>
          <w:sz w:val="24"/>
          <w:szCs w:val="24"/>
        </w:rPr>
        <w:t>cloprostenol</w:t>
      </w:r>
      <w:proofErr w:type="spellEnd"/>
      <w:r w:rsidRPr="00D56823">
        <w:rPr>
          <w:color w:val="000000" w:themeColor="text1"/>
          <w:sz w:val="24"/>
          <w:szCs w:val="24"/>
        </w:rPr>
        <w:t xml:space="preserve">/dyr, svarende til 0,7 ml </w:t>
      </w:r>
      <w:r w:rsidRPr="00D56823">
        <w:rPr>
          <w:sz w:val="24"/>
          <w:szCs w:val="24"/>
        </w:rPr>
        <w:t xml:space="preserve">veterinærlægemiddel </w:t>
      </w:r>
      <w:r w:rsidRPr="00D56823">
        <w:rPr>
          <w:color w:val="000000" w:themeColor="text1"/>
          <w:sz w:val="24"/>
          <w:szCs w:val="24"/>
        </w:rPr>
        <w:t>pr. dyr, fortrinsvis med en nål med en længde på mindst 4 cm.</w:t>
      </w:r>
    </w:p>
    <w:p w14:paraId="23BB42C4" w14:textId="77777777" w:rsidR="00521FE3" w:rsidRPr="00D56823" w:rsidRDefault="00521FE3" w:rsidP="00521FE3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it-IT"/>
        </w:rPr>
      </w:pPr>
    </w:p>
    <w:p w14:paraId="61FD1392" w14:textId="77777777" w:rsidR="00521FE3" w:rsidRPr="00000039" w:rsidRDefault="00521FE3" w:rsidP="00521FE3">
      <w:pPr>
        <w:ind w:left="851"/>
        <w:rPr>
          <w:color w:val="000000"/>
          <w:sz w:val="24"/>
          <w:szCs w:val="24"/>
          <w:lang w:eastAsia="ar-SA"/>
        </w:rPr>
      </w:pPr>
      <w:r w:rsidRPr="00000039">
        <w:rPr>
          <w:color w:val="000000"/>
          <w:sz w:val="24"/>
          <w:szCs w:val="24"/>
        </w:rPr>
        <w:t xml:space="preserve">Administration af en enkelt dosis ved afslutningen af drægtighed, en eller to dage før den forventede dato for fødsel, forårsager </w:t>
      </w:r>
      <w:proofErr w:type="spellStart"/>
      <w:r w:rsidRPr="00000039">
        <w:rPr>
          <w:color w:val="000000"/>
          <w:sz w:val="24"/>
          <w:szCs w:val="24"/>
        </w:rPr>
        <w:t>luteolyse</w:t>
      </w:r>
      <w:proofErr w:type="spellEnd"/>
      <w:r w:rsidRPr="00000039">
        <w:rPr>
          <w:color w:val="000000"/>
          <w:sz w:val="24"/>
          <w:szCs w:val="24"/>
        </w:rPr>
        <w:t xml:space="preserve"> og afslutning af fødsel inden for 36 timer efter behandlingen.</w:t>
      </w:r>
    </w:p>
    <w:p w14:paraId="44E4B4FC" w14:textId="77777777" w:rsidR="00521FE3" w:rsidRPr="00000039" w:rsidRDefault="00521FE3" w:rsidP="00521FE3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it-IT"/>
        </w:rPr>
      </w:pPr>
    </w:p>
    <w:p w14:paraId="1500056F" w14:textId="77777777" w:rsidR="00521FE3" w:rsidRPr="00000039" w:rsidRDefault="00521FE3" w:rsidP="00521FE3">
      <w:pPr>
        <w:ind w:left="851"/>
        <w:rPr>
          <w:b/>
          <w:bCs/>
          <w:sz w:val="24"/>
          <w:szCs w:val="24"/>
          <w:u w:val="single"/>
          <w:lang w:eastAsia="ar-SA"/>
        </w:rPr>
      </w:pPr>
      <w:r w:rsidRPr="00000039">
        <w:rPr>
          <w:b/>
          <w:sz w:val="24"/>
          <w:szCs w:val="24"/>
          <w:u w:val="single"/>
        </w:rPr>
        <w:t>Geder</w:t>
      </w:r>
    </w:p>
    <w:p w14:paraId="3CDD3DA7" w14:textId="77777777" w:rsidR="00521FE3" w:rsidRPr="00000039" w:rsidRDefault="00521FE3" w:rsidP="00521FE3">
      <w:pPr>
        <w:ind w:left="851"/>
        <w:rPr>
          <w:color w:val="000000"/>
          <w:sz w:val="24"/>
          <w:szCs w:val="24"/>
        </w:rPr>
      </w:pPr>
      <w:r w:rsidRPr="00000039">
        <w:rPr>
          <w:color w:val="000000"/>
          <w:sz w:val="24"/>
          <w:szCs w:val="24"/>
        </w:rPr>
        <w:t xml:space="preserve">0,100-0,200 mg </w:t>
      </w:r>
      <w:proofErr w:type="spellStart"/>
      <w:r w:rsidRPr="00000039">
        <w:rPr>
          <w:color w:val="000000"/>
          <w:sz w:val="24"/>
          <w:szCs w:val="24"/>
        </w:rPr>
        <w:t>cloprostenol</w:t>
      </w:r>
      <w:proofErr w:type="spellEnd"/>
      <w:r w:rsidRPr="00000039">
        <w:rPr>
          <w:color w:val="000000"/>
          <w:sz w:val="24"/>
          <w:szCs w:val="24"/>
        </w:rPr>
        <w:t xml:space="preserve">/dyr, svarende til 0,4-0,8 ml </w:t>
      </w:r>
      <w:r w:rsidRPr="00000039">
        <w:rPr>
          <w:sz w:val="24"/>
          <w:szCs w:val="24"/>
        </w:rPr>
        <w:t xml:space="preserve">veterinærlægemiddel </w:t>
      </w:r>
      <w:r w:rsidRPr="00000039">
        <w:rPr>
          <w:color w:val="000000"/>
          <w:sz w:val="24"/>
          <w:szCs w:val="24"/>
        </w:rPr>
        <w:t>pr. dyr.</w:t>
      </w:r>
    </w:p>
    <w:p w14:paraId="0E9310B4" w14:textId="77777777" w:rsidR="00521FE3" w:rsidRPr="00000039" w:rsidRDefault="00521FE3" w:rsidP="00521FE3">
      <w:pPr>
        <w:ind w:left="851"/>
        <w:rPr>
          <w:sz w:val="24"/>
          <w:szCs w:val="24"/>
        </w:rPr>
      </w:pPr>
      <w:r w:rsidRPr="00000039">
        <w:rPr>
          <w:color w:val="000000" w:themeColor="text1"/>
          <w:sz w:val="24"/>
          <w:szCs w:val="24"/>
        </w:rPr>
        <w:t xml:space="preserve">Administrer én dosis af </w:t>
      </w:r>
      <w:r w:rsidRPr="00000039">
        <w:rPr>
          <w:sz w:val="24"/>
          <w:szCs w:val="24"/>
        </w:rPr>
        <w:t>veterinærlægemidlet</w:t>
      </w:r>
      <w:r w:rsidRPr="00000039">
        <w:rPr>
          <w:color w:val="000000" w:themeColor="text1"/>
          <w:sz w:val="24"/>
          <w:szCs w:val="24"/>
        </w:rPr>
        <w:t>. Hvis der ikke er tegn på brunst, kan behandlingen gentages 9-10 dage</w:t>
      </w:r>
      <w:r w:rsidRPr="00000039">
        <w:rPr>
          <w:sz w:val="24"/>
          <w:szCs w:val="24"/>
        </w:rPr>
        <w:t xml:space="preserve"> efter den første injektion.</w:t>
      </w:r>
    </w:p>
    <w:p w14:paraId="3AF4857C" w14:textId="77777777" w:rsidR="00521FE3" w:rsidRPr="00000039" w:rsidRDefault="00521FE3" w:rsidP="00521FE3">
      <w:pPr>
        <w:ind w:left="851"/>
        <w:rPr>
          <w:sz w:val="24"/>
          <w:szCs w:val="24"/>
          <w:lang w:eastAsia="it-IT"/>
        </w:rPr>
      </w:pPr>
    </w:p>
    <w:p w14:paraId="51B1B372" w14:textId="77777777" w:rsidR="00521FE3" w:rsidRPr="00000039" w:rsidRDefault="00521FE3" w:rsidP="00521FE3">
      <w:pPr>
        <w:ind w:left="851"/>
        <w:rPr>
          <w:sz w:val="24"/>
          <w:szCs w:val="24"/>
          <w:lang w:eastAsia="ar-SA"/>
        </w:rPr>
      </w:pPr>
      <w:r w:rsidRPr="00000039">
        <w:rPr>
          <w:sz w:val="24"/>
          <w:szCs w:val="24"/>
        </w:rPr>
        <w:t>Det er sikkert at gennembryde gummiproppen op til 10 gange. Ellers anbefales brug af en multidosissprøjte.</w:t>
      </w:r>
    </w:p>
    <w:p w14:paraId="293E0E9B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CC32341" w14:textId="77777777" w:rsidR="00521FE3" w:rsidRPr="00000039" w:rsidRDefault="00521FE3" w:rsidP="00521FE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3.10</w:t>
      </w:r>
      <w:r w:rsidRPr="00000039">
        <w:rPr>
          <w:b/>
          <w:sz w:val="24"/>
          <w:szCs w:val="24"/>
        </w:rPr>
        <w:tab/>
        <w:t>Symptomer på overdosering (og, hvis relevant, nødforanstaltninger og modgift)</w:t>
      </w:r>
    </w:p>
    <w:p w14:paraId="752C515F" w14:textId="77777777" w:rsidR="00521FE3" w:rsidRPr="00000039" w:rsidRDefault="00521FE3" w:rsidP="00521FE3">
      <w:pPr>
        <w:ind w:left="851"/>
        <w:rPr>
          <w:sz w:val="24"/>
          <w:szCs w:val="24"/>
          <w:lang w:eastAsia="ar-SA"/>
        </w:rPr>
      </w:pPr>
      <w:r w:rsidRPr="00000039">
        <w:rPr>
          <w:sz w:val="24"/>
          <w:szCs w:val="24"/>
        </w:rPr>
        <w:t>Overdosering kan medføre utilpashed og diarré. Disse virkninger er som regel forbigående og forsvinder uden behandling.</w:t>
      </w:r>
    </w:p>
    <w:p w14:paraId="403AA4C5" w14:textId="77777777" w:rsidR="00521FE3" w:rsidRPr="00000039" w:rsidRDefault="00521FE3" w:rsidP="00521FE3">
      <w:pPr>
        <w:tabs>
          <w:tab w:val="left" w:pos="1304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it-IT"/>
        </w:rPr>
      </w:pPr>
    </w:p>
    <w:p w14:paraId="24CFEBC4" w14:textId="77777777" w:rsidR="00521FE3" w:rsidRPr="00000039" w:rsidRDefault="00521FE3" w:rsidP="00521FE3">
      <w:pPr>
        <w:tabs>
          <w:tab w:val="left" w:pos="1304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ar-SA"/>
        </w:rPr>
      </w:pPr>
      <w:r w:rsidRPr="00000039">
        <w:rPr>
          <w:color w:val="000000"/>
          <w:sz w:val="24"/>
          <w:szCs w:val="24"/>
        </w:rPr>
        <w:t xml:space="preserve">Hos hopper observeres </w:t>
      </w:r>
      <w:r w:rsidRPr="00000039">
        <w:rPr>
          <w:sz w:val="24"/>
          <w:szCs w:val="24"/>
        </w:rPr>
        <w:t xml:space="preserve">kliniske tegn </w:t>
      </w:r>
      <w:r w:rsidRPr="00000039">
        <w:rPr>
          <w:color w:val="000000"/>
          <w:sz w:val="24"/>
          <w:szCs w:val="24"/>
        </w:rPr>
        <w:t xml:space="preserve">såsom svedudbrud, diarré, dyspnø, </w:t>
      </w:r>
      <w:proofErr w:type="spellStart"/>
      <w:r w:rsidRPr="00000039">
        <w:rPr>
          <w:color w:val="000000"/>
          <w:sz w:val="24"/>
          <w:szCs w:val="24"/>
        </w:rPr>
        <w:t>takykardi</w:t>
      </w:r>
      <w:proofErr w:type="spellEnd"/>
      <w:r w:rsidRPr="00000039">
        <w:rPr>
          <w:color w:val="000000"/>
          <w:sz w:val="24"/>
          <w:szCs w:val="24"/>
        </w:rPr>
        <w:t xml:space="preserve"> og kolik af og til, hvis den indicerede dosis overskrides.</w:t>
      </w:r>
    </w:p>
    <w:p w14:paraId="57947BA5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65840AE" w14:textId="77777777" w:rsidR="00521FE3" w:rsidRPr="00000039" w:rsidRDefault="00521FE3" w:rsidP="00521FE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3.11</w:t>
      </w:r>
      <w:r w:rsidRPr="00000039">
        <w:rPr>
          <w:b/>
          <w:sz w:val="24"/>
          <w:szCs w:val="24"/>
        </w:rPr>
        <w:tab/>
        <w:t xml:space="preserve">Særlige begrænsninger og betingelser for anvendelse, herunder begrænsninger for anvendelsen af antimikrobielle og antiparasitære veterinærlægemidler for at begrænse risikoen for udvikling af </w:t>
      </w:r>
      <w:proofErr w:type="spellStart"/>
      <w:r w:rsidRPr="00000039">
        <w:rPr>
          <w:b/>
          <w:sz w:val="24"/>
          <w:szCs w:val="24"/>
        </w:rPr>
        <w:t>sresistens</w:t>
      </w:r>
      <w:proofErr w:type="spellEnd"/>
    </w:p>
    <w:p w14:paraId="32B647F3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5F30F1F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00039">
        <w:rPr>
          <w:sz w:val="24"/>
          <w:szCs w:val="24"/>
        </w:rPr>
        <w:t>Ikke relevant.</w:t>
      </w:r>
    </w:p>
    <w:p w14:paraId="2897C392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136916D" w14:textId="77777777" w:rsidR="00521FE3" w:rsidRPr="00000039" w:rsidRDefault="00521FE3" w:rsidP="00521FE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3.12</w:t>
      </w:r>
      <w:r w:rsidRPr="00000039">
        <w:rPr>
          <w:b/>
          <w:sz w:val="24"/>
          <w:szCs w:val="24"/>
        </w:rPr>
        <w:tab/>
        <w:t>Tilbageholdelsestid(er)</w:t>
      </w:r>
    </w:p>
    <w:p w14:paraId="0575F731" w14:textId="77777777" w:rsidR="00521FE3" w:rsidRPr="00000039" w:rsidRDefault="00521FE3" w:rsidP="00521FE3">
      <w:pPr>
        <w:ind w:left="851"/>
        <w:rPr>
          <w:color w:val="000000" w:themeColor="text1"/>
          <w:sz w:val="24"/>
          <w:szCs w:val="24"/>
        </w:rPr>
      </w:pPr>
    </w:p>
    <w:p w14:paraId="1998B831" w14:textId="77777777" w:rsidR="00521FE3" w:rsidRPr="00000039" w:rsidRDefault="00521FE3" w:rsidP="00521FE3">
      <w:pPr>
        <w:ind w:left="851"/>
        <w:rPr>
          <w:b/>
          <w:bCs/>
          <w:color w:val="000000" w:themeColor="text1"/>
          <w:sz w:val="24"/>
          <w:szCs w:val="24"/>
          <w:u w:val="single"/>
          <w:lang w:eastAsia="ar-SA"/>
        </w:rPr>
      </w:pPr>
      <w:r w:rsidRPr="00000039">
        <w:rPr>
          <w:b/>
          <w:color w:val="000000" w:themeColor="text1"/>
          <w:sz w:val="24"/>
          <w:szCs w:val="24"/>
          <w:u w:val="single"/>
        </w:rPr>
        <w:t>Køer, geder, heste</w:t>
      </w:r>
    </w:p>
    <w:p w14:paraId="12DEFBC8" w14:textId="77777777" w:rsidR="00521FE3" w:rsidRPr="00000039" w:rsidRDefault="00521FE3" w:rsidP="00521FE3">
      <w:pPr>
        <w:ind w:left="851"/>
        <w:rPr>
          <w:color w:val="000000" w:themeColor="text1"/>
          <w:sz w:val="24"/>
          <w:szCs w:val="24"/>
        </w:rPr>
      </w:pPr>
      <w:r w:rsidRPr="00000039">
        <w:rPr>
          <w:color w:val="000000" w:themeColor="text1"/>
          <w:sz w:val="24"/>
          <w:szCs w:val="24"/>
        </w:rPr>
        <w:t>Slagtning: 1 dag</w:t>
      </w:r>
    </w:p>
    <w:p w14:paraId="0F6DE22E" w14:textId="77777777" w:rsidR="00521FE3" w:rsidRPr="00000039" w:rsidRDefault="00521FE3" w:rsidP="00521FE3">
      <w:pPr>
        <w:ind w:left="851"/>
        <w:rPr>
          <w:color w:val="000000" w:themeColor="text1"/>
          <w:sz w:val="24"/>
          <w:szCs w:val="24"/>
        </w:rPr>
      </w:pPr>
      <w:r w:rsidRPr="00000039">
        <w:rPr>
          <w:color w:val="000000" w:themeColor="text1"/>
          <w:sz w:val="24"/>
          <w:szCs w:val="24"/>
        </w:rPr>
        <w:t>Mælk: nul dage</w:t>
      </w:r>
    </w:p>
    <w:p w14:paraId="058AACDF" w14:textId="77777777" w:rsidR="00521FE3" w:rsidRPr="00000039" w:rsidRDefault="00521FE3" w:rsidP="00521FE3">
      <w:pPr>
        <w:ind w:left="851"/>
        <w:rPr>
          <w:rFonts w:eastAsia="Arial"/>
          <w:color w:val="000000" w:themeColor="text1"/>
          <w:sz w:val="24"/>
          <w:szCs w:val="24"/>
        </w:rPr>
      </w:pPr>
    </w:p>
    <w:p w14:paraId="3416964B" w14:textId="77777777" w:rsidR="00521FE3" w:rsidRPr="00000039" w:rsidRDefault="00521FE3" w:rsidP="00521FE3">
      <w:pPr>
        <w:ind w:left="851"/>
        <w:rPr>
          <w:b/>
          <w:bCs/>
          <w:color w:val="000000" w:themeColor="text1"/>
          <w:sz w:val="24"/>
          <w:szCs w:val="24"/>
          <w:u w:val="single"/>
        </w:rPr>
      </w:pPr>
      <w:r w:rsidRPr="00000039">
        <w:rPr>
          <w:b/>
          <w:color w:val="000000" w:themeColor="text1"/>
          <w:sz w:val="24"/>
          <w:szCs w:val="24"/>
          <w:u w:val="single"/>
        </w:rPr>
        <w:t>Svin</w:t>
      </w:r>
    </w:p>
    <w:p w14:paraId="61908653" w14:textId="77777777" w:rsidR="00521FE3" w:rsidRPr="00000039" w:rsidRDefault="00521FE3" w:rsidP="00521FE3">
      <w:pPr>
        <w:ind w:left="851"/>
        <w:rPr>
          <w:color w:val="000000" w:themeColor="text1"/>
          <w:sz w:val="24"/>
          <w:szCs w:val="24"/>
        </w:rPr>
      </w:pPr>
      <w:r w:rsidRPr="00000039">
        <w:rPr>
          <w:color w:val="000000" w:themeColor="text1"/>
          <w:sz w:val="24"/>
          <w:szCs w:val="24"/>
        </w:rPr>
        <w:t>Slagtning: 1 dag</w:t>
      </w:r>
    </w:p>
    <w:p w14:paraId="007DF825" w14:textId="77777777" w:rsidR="00521FE3" w:rsidRPr="00000039" w:rsidRDefault="00521FE3" w:rsidP="00521FE3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7BA55CAF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1E19D17" w14:textId="77777777" w:rsidR="00521FE3" w:rsidRPr="00000039" w:rsidRDefault="00521FE3" w:rsidP="00521FE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4.</w:t>
      </w:r>
      <w:r w:rsidRPr="00000039">
        <w:rPr>
          <w:b/>
          <w:sz w:val="24"/>
          <w:szCs w:val="24"/>
        </w:rPr>
        <w:tab/>
        <w:t>FARMAKOLOGISKE OPLYSNINGER</w:t>
      </w:r>
    </w:p>
    <w:p w14:paraId="17542F95" w14:textId="77777777" w:rsidR="00521FE3" w:rsidRPr="00000039" w:rsidRDefault="00521FE3" w:rsidP="00521FE3">
      <w:pPr>
        <w:tabs>
          <w:tab w:val="left" w:pos="8222"/>
        </w:tabs>
        <w:ind w:left="851"/>
        <w:rPr>
          <w:sz w:val="24"/>
          <w:szCs w:val="24"/>
        </w:rPr>
      </w:pPr>
    </w:p>
    <w:p w14:paraId="13B231C3" w14:textId="77777777" w:rsidR="00521FE3" w:rsidRPr="00D56823" w:rsidRDefault="00521FE3" w:rsidP="00521FE3">
      <w:pPr>
        <w:tabs>
          <w:tab w:val="left" w:pos="851"/>
        </w:tabs>
        <w:rPr>
          <w:b/>
          <w:bCs/>
          <w:sz w:val="24"/>
          <w:szCs w:val="24"/>
        </w:rPr>
      </w:pPr>
      <w:r w:rsidRPr="00D56823">
        <w:rPr>
          <w:b/>
          <w:bCs/>
          <w:sz w:val="24"/>
          <w:szCs w:val="24"/>
        </w:rPr>
        <w:t>4.1</w:t>
      </w:r>
      <w:r w:rsidRPr="00D56823">
        <w:rPr>
          <w:b/>
          <w:bCs/>
          <w:sz w:val="24"/>
          <w:szCs w:val="24"/>
        </w:rPr>
        <w:tab/>
      </w:r>
      <w:proofErr w:type="spellStart"/>
      <w:r w:rsidRPr="00D56823">
        <w:rPr>
          <w:b/>
          <w:bCs/>
          <w:sz w:val="24"/>
          <w:szCs w:val="24"/>
        </w:rPr>
        <w:t>ATCvet</w:t>
      </w:r>
      <w:proofErr w:type="spellEnd"/>
      <w:r w:rsidRPr="00D56823">
        <w:rPr>
          <w:b/>
          <w:bCs/>
          <w:sz w:val="24"/>
          <w:szCs w:val="24"/>
        </w:rPr>
        <w:t>-kode:</w:t>
      </w:r>
    </w:p>
    <w:p w14:paraId="362BB605" w14:textId="77777777" w:rsidR="00521FE3" w:rsidRPr="00000039" w:rsidRDefault="00521FE3" w:rsidP="00521FE3">
      <w:pPr>
        <w:tabs>
          <w:tab w:val="left" w:pos="851"/>
        </w:tabs>
        <w:rPr>
          <w:sz w:val="24"/>
          <w:szCs w:val="24"/>
        </w:rPr>
      </w:pPr>
      <w:r w:rsidRPr="00000039">
        <w:rPr>
          <w:sz w:val="24"/>
          <w:szCs w:val="24"/>
        </w:rPr>
        <w:tab/>
        <w:t>QG 02 AD 90</w:t>
      </w:r>
    </w:p>
    <w:p w14:paraId="45F2AFCA" w14:textId="77777777" w:rsidR="00521FE3" w:rsidRPr="00000039" w:rsidRDefault="00521FE3" w:rsidP="00521FE3">
      <w:pPr>
        <w:tabs>
          <w:tab w:val="left" w:pos="8222"/>
        </w:tabs>
        <w:ind w:left="851"/>
        <w:rPr>
          <w:sz w:val="24"/>
          <w:szCs w:val="24"/>
        </w:rPr>
      </w:pPr>
    </w:p>
    <w:p w14:paraId="0A4EA749" w14:textId="77777777" w:rsidR="00521FE3" w:rsidRPr="00000039" w:rsidRDefault="00521FE3" w:rsidP="00521FE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4.2</w:t>
      </w:r>
      <w:r w:rsidRPr="00000039">
        <w:rPr>
          <w:b/>
          <w:sz w:val="24"/>
          <w:szCs w:val="24"/>
        </w:rPr>
        <w:tab/>
      </w:r>
      <w:proofErr w:type="spellStart"/>
      <w:r w:rsidRPr="00000039">
        <w:rPr>
          <w:b/>
          <w:sz w:val="24"/>
          <w:szCs w:val="24"/>
        </w:rPr>
        <w:t>Farmakodynamiske</w:t>
      </w:r>
      <w:proofErr w:type="spellEnd"/>
      <w:r w:rsidRPr="00000039">
        <w:rPr>
          <w:b/>
          <w:sz w:val="24"/>
          <w:szCs w:val="24"/>
        </w:rPr>
        <w:t xml:space="preserve"> oplysninger</w:t>
      </w:r>
    </w:p>
    <w:p w14:paraId="06745944" w14:textId="77777777" w:rsidR="00521FE3" w:rsidRPr="00000039" w:rsidRDefault="00521FE3" w:rsidP="00521FE3">
      <w:pPr>
        <w:ind w:left="851"/>
        <w:rPr>
          <w:sz w:val="24"/>
          <w:szCs w:val="24"/>
          <w:lang w:eastAsia="ar-SA"/>
        </w:rPr>
      </w:pPr>
      <w:proofErr w:type="spellStart"/>
      <w:r w:rsidRPr="00000039">
        <w:rPr>
          <w:sz w:val="24"/>
          <w:szCs w:val="24"/>
        </w:rPr>
        <w:t>Cloprostenol</w:t>
      </w:r>
      <w:proofErr w:type="spellEnd"/>
      <w:r w:rsidRPr="00000039">
        <w:rPr>
          <w:sz w:val="24"/>
          <w:szCs w:val="24"/>
        </w:rPr>
        <w:t xml:space="preserve"> er en syntetisk </w:t>
      </w:r>
      <w:proofErr w:type="spellStart"/>
      <w:r w:rsidRPr="00000039">
        <w:rPr>
          <w:sz w:val="24"/>
          <w:szCs w:val="24"/>
        </w:rPr>
        <w:t>prostaglandinanalog</w:t>
      </w:r>
      <w:proofErr w:type="spellEnd"/>
      <w:r w:rsidRPr="00000039">
        <w:rPr>
          <w:sz w:val="24"/>
          <w:szCs w:val="24"/>
        </w:rPr>
        <w:t xml:space="preserve">, som er strukturelt relateret til </w:t>
      </w:r>
      <w:proofErr w:type="spellStart"/>
      <w:r w:rsidRPr="00000039">
        <w:rPr>
          <w:sz w:val="24"/>
          <w:szCs w:val="24"/>
        </w:rPr>
        <w:t>Prostaglandin</w:t>
      </w:r>
      <w:proofErr w:type="spellEnd"/>
      <w:r w:rsidRPr="00000039">
        <w:rPr>
          <w:sz w:val="24"/>
          <w:szCs w:val="24"/>
        </w:rPr>
        <w:t xml:space="preserve"> F2α (PGF2α).  Det er et kraftigt virkende </w:t>
      </w:r>
      <w:proofErr w:type="spellStart"/>
      <w:r w:rsidRPr="00000039">
        <w:rPr>
          <w:sz w:val="24"/>
          <w:szCs w:val="24"/>
        </w:rPr>
        <w:t>luteolytisk</w:t>
      </w:r>
      <w:proofErr w:type="spellEnd"/>
      <w:r w:rsidRPr="00000039">
        <w:rPr>
          <w:sz w:val="24"/>
          <w:szCs w:val="24"/>
        </w:rPr>
        <w:t xml:space="preserve"> middel, der provokerer morfologisk regression (</w:t>
      </w:r>
      <w:proofErr w:type="spellStart"/>
      <w:r w:rsidRPr="00000039">
        <w:rPr>
          <w:sz w:val="24"/>
          <w:szCs w:val="24"/>
        </w:rPr>
        <w:t>luteolyse</w:t>
      </w:r>
      <w:proofErr w:type="spellEnd"/>
      <w:r w:rsidRPr="00000039">
        <w:rPr>
          <w:sz w:val="24"/>
          <w:szCs w:val="24"/>
        </w:rPr>
        <w:t xml:space="preserve">) af </w:t>
      </w:r>
      <w:r w:rsidRPr="00000039">
        <w:rPr>
          <w:i/>
          <w:sz w:val="24"/>
          <w:szCs w:val="24"/>
        </w:rPr>
        <w:t xml:space="preserve">corpus </w:t>
      </w:r>
      <w:proofErr w:type="spellStart"/>
      <w:r w:rsidRPr="00000039">
        <w:rPr>
          <w:i/>
          <w:sz w:val="24"/>
          <w:szCs w:val="24"/>
        </w:rPr>
        <w:t>luteum</w:t>
      </w:r>
      <w:proofErr w:type="spellEnd"/>
      <w:r w:rsidRPr="00000039">
        <w:rPr>
          <w:sz w:val="24"/>
          <w:szCs w:val="24"/>
        </w:rPr>
        <w:t>.</w:t>
      </w:r>
    </w:p>
    <w:p w14:paraId="38912C97" w14:textId="77777777" w:rsidR="00521FE3" w:rsidRPr="00000039" w:rsidRDefault="00521FE3" w:rsidP="00521FE3">
      <w:pPr>
        <w:ind w:left="851"/>
        <w:rPr>
          <w:sz w:val="24"/>
          <w:szCs w:val="24"/>
        </w:rPr>
      </w:pPr>
    </w:p>
    <w:p w14:paraId="3468811C" w14:textId="77777777" w:rsidR="00521FE3" w:rsidRPr="00000039" w:rsidRDefault="00521FE3" w:rsidP="00521FE3">
      <w:pPr>
        <w:ind w:left="851"/>
        <w:rPr>
          <w:sz w:val="24"/>
          <w:szCs w:val="24"/>
        </w:rPr>
      </w:pPr>
      <w:r w:rsidRPr="00000039">
        <w:rPr>
          <w:sz w:val="24"/>
          <w:szCs w:val="24"/>
        </w:rPr>
        <w:t>Desuden har denne gruppe af stoffer en sammentrækkende virkning på glatte muskler (uterus, mave-tarm-kanalen, luftvejene, karsystemet).</w:t>
      </w:r>
    </w:p>
    <w:p w14:paraId="282DEA5D" w14:textId="77777777" w:rsidR="00521FE3" w:rsidRPr="00000039" w:rsidRDefault="00521FE3" w:rsidP="00521FE3">
      <w:pPr>
        <w:ind w:left="851"/>
        <w:rPr>
          <w:sz w:val="24"/>
          <w:szCs w:val="24"/>
        </w:rPr>
      </w:pPr>
    </w:p>
    <w:p w14:paraId="0484A770" w14:textId="77777777" w:rsidR="00521FE3" w:rsidRPr="00000039" w:rsidRDefault="00521FE3" w:rsidP="00521FE3">
      <w:pPr>
        <w:ind w:left="851"/>
        <w:rPr>
          <w:sz w:val="24"/>
          <w:szCs w:val="24"/>
        </w:rPr>
      </w:pPr>
      <w:proofErr w:type="spellStart"/>
      <w:r w:rsidRPr="00000039">
        <w:rPr>
          <w:sz w:val="24"/>
          <w:szCs w:val="24"/>
        </w:rPr>
        <w:t>Cloprostenol</w:t>
      </w:r>
      <w:proofErr w:type="spellEnd"/>
      <w:r w:rsidRPr="00000039">
        <w:rPr>
          <w:sz w:val="24"/>
          <w:szCs w:val="24"/>
        </w:rPr>
        <w:t xml:space="preserve"> udviser ingen </w:t>
      </w:r>
      <w:proofErr w:type="spellStart"/>
      <w:r w:rsidRPr="00000039">
        <w:rPr>
          <w:sz w:val="24"/>
          <w:szCs w:val="24"/>
        </w:rPr>
        <w:t>androgen</w:t>
      </w:r>
      <w:proofErr w:type="spellEnd"/>
      <w:r w:rsidRPr="00000039">
        <w:rPr>
          <w:sz w:val="24"/>
          <w:szCs w:val="24"/>
        </w:rPr>
        <w:t xml:space="preserve">-, østrogen- eller anti-progesteron-aktivitet, og dets virkning på drægtighed skyldes dets </w:t>
      </w:r>
      <w:proofErr w:type="spellStart"/>
      <w:r w:rsidRPr="00000039">
        <w:rPr>
          <w:sz w:val="24"/>
          <w:szCs w:val="24"/>
        </w:rPr>
        <w:t>luteolytiske</w:t>
      </w:r>
      <w:proofErr w:type="spellEnd"/>
      <w:r w:rsidRPr="00000039">
        <w:rPr>
          <w:sz w:val="24"/>
          <w:szCs w:val="24"/>
        </w:rPr>
        <w:t xml:space="preserve"> egenskab.</w:t>
      </w:r>
    </w:p>
    <w:p w14:paraId="70182942" w14:textId="77777777" w:rsidR="00521FE3" w:rsidRPr="00000039" w:rsidRDefault="00521FE3" w:rsidP="00521FE3">
      <w:pPr>
        <w:ind w:left="851"/>
        <w:rPr>
          <w:sz w:val="24"/>
          <w:szCs w:val="24"/>
        </w:rPr>
      </w:pPr>
      <w:r w:rsidRPr="00000039">
        <w:rPr>
          <w:sz w:val="24"/>
          <w:szCs w:val="24"/>
        </w:rPr>
        <w:t xml:space="preserve">I modsætning til andre </w:t>
      </w:r>
      <w:proofErr w:type="spellStart"/>
      <w:r w:rsidRPr="00000039">
        <w:rPr>
          <w:sz w:val="24"/>
          <w:szCs w:val="24"/>
        </w:rPr>
        <w:t>prostaglandinanaloger</w:t>
      </w:r>
      <w:proofErr w:type="spellEnd"/>
      <w:r w:rsidRPr="00000039">
        <w:rPr>
          <w:sz w:val="24"/>
          <w:szCs w:val="24"/>
        </w:rPr>
        <w:t xml:space="preserve"> har </w:t>
      </w:r>
      <w:proofErr w:type="spellStart"/>
      <w:r w:rsidRPr="00000039">
        <w:rPr>
          <w:sz w:val="24"/>
          <w:szCs w:val="24"/>
        </w:rPr>
        <w:t>cloprostenol</w:t>
      </w:r>
      <w:proofErr w:type="spellEnd"/>
      <w:r w:rsidRPr="00000039">
        <w:rPr>
          <w:sz w:val="24"/>
          <w:szCs w:val="24"/>
        </w:rPr>
        <w:t xml:space="preserve"> ikke tromboxan-A2-aktivitet og forårsager ikke </w:t>
      </w:r>
      <w:proofErr w:type="spellStart"/>
      <w:r w:rsidRPr="00000039">
        <w:rPr>
          <w:sz w:val="24"/>
          <w:szCs w:val="24"/>
        </w:rPr>
        <w:t>trombocytaggregering</w:t>
      </w:r>
      <w:proofErr w:type="spellEnd"/>
      <w:r w:rsidRPr="00000039">
        <w:rPr>
          <w:sz w:val="24"/>
          <w:szCs w:val="24"/>
        </w:rPr>
        <w:t xml:space="preserve">. </w:t>
      </w:r>
      <w:proofErr w:type="spellStart"/>
      <w:r w:rsidRPr="00000039">
        <w:rPr>
          <w:sz w:val="24"/>
          <w:szCs w:val="24"/>
        </w:rPr>
        <w:t>Cloprostenol</w:t>
      </w:r>
      <w:proofErr w:type="spellEnd"/>
      <w:r w:rsidRPr="00000039">
        <w:rPr>
          <w:sz w:val="24"/>
          <w:szCs w:val="24"/>
        </w:rPr>
        <w:t xml:space="preserve"> har en god sikkerhedsmargen og skader ikke fertiliteten. Der er ikke rapporteret om skadelige virkninger på afkom, som er undfanget ved den brunst, der efterfølger behandlingen.</w:t>
      </w:r>
    </w:p>
    <w:p w14:paraId="69F3C44E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7BEE3F0" w14:textId="77777777" w:rsidR="00521FE3" w:rsidRPr="00000039" w:rsidRDefault="00521FE3" w:rsidP="00521FE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4.3</w:t>
      </w:r>
      <w:r w:rsidRPr="00000039">
        <w:rPr>
          <w:b/>
          <w:sz w:val="24"/>
          <w:szCs w:val="24"/>
        </w:rPr>
        <w:tab/>
      </w:r>
      <w:proofErr w:type="spellStart"/>
      <w:r w:rsidRPr="00000039">
        <w:rPr>
          <w:b/>
          <w:sz w:val="24"/>
          <w:szCs w:val="24"/>
        </w:rPr>
        <w:t>Farmakokinetiske</w:t>
      </w:r>
      <w:proofErr w:type="spellEnd"/>
      <w:r w:rsidRPr="00000039">
        <w:rPr>
          <w:b/>
          <w:sz w:val="24"/>
          <w:szCs w:val="24"/>
        </w:rPr>
        <w:t xml:space="preserve"> oplysninger</w:t>
      </w:r>
    </w:p>
    <w:p w14:paraId="013B54D8" w14:textId="77777777" w:rsidR="00521FE3" w:rsidRPr="00000039" w:rsidRDefault="00521FE3" w:rsidP="00521FE3">
      <w:pPr>
        <w:ind w:left="851"/>
        <w:rPr>
          <w:sz w:val="24"/>
          <w:szCs w:val="24"/>
          <w:lang w:eastAsia="ar-SA"/>
        </w:rPr>
      </w:pPr>
      <w:r w:rsidRPr="00000039">
        <w:rPr>
          <w:sz w:val="24"/>
          <w:szCs w:val="24"/>
        </w:rPr>
        <w:t>Der blev udført metabolismestudier, som anvendte 15-</w:t>
      </w:r>
      <w:r w:rsidRPr="00000039">
        <w:rPr>
          <w:sz w:val="24"/>
          <w:szCs w:val="24"/>
          <w:vertAlign w:val="superscript"/>
        </w:rPr>
        <w:t>14</w:t>
      </w:r>
      <w:r w:rsidRPr="00000039">
        <w:rPr>
          <w:sz w:val="24"/>
          <w:szCs w:val="24"/>
        </w:rPr>
        <w:t xml:space="preserve">C-cloprostenol, natrium, hos svin og kvæg (efterfølgende </w:t>
      </w:r>
      <w:proofErr w:type="spellStart"/>
      <w:r w:rsidRPr="00000039">
        <w:rPr>
          <w:sz w:val="24"/>
          <w:szCs w:val="24"/>
        </w:rPr>
        <w:t>i.m</w:t>
      </w:r>
      <w:proofErr w:type="spellEnd"/>
      <w:r w:rsidRPr="00000039">
        <w:rPr>
          <w:sz w:val="24"/>
          <w:szCs w:val="24"/>
        </w:rPr>
        <w:t xml:space="preserve">. administration) for at bestemme restniveauer. </w:t>
      </w:r>
      <w:proofErr w:type="spellStart"/>
      <w:r w:rsidRPr="00000039">
        <w:rPr>
          <w:sz w:val="24"/>
          <w:szCs w:val="24"/>
        </w:rPr>
        <w:t>Cloprostenolnatrium</w:t>
      </w:r>
      <w:proofErr w:type="spellEnd"/>
      <w:r w:rsidRPr="00000039">
        <w:rPr>
          <w:sz w:val="24"/>
          <w:szCs w:val="24"/>
        </w:rPr>
        <w:t xml:space="preserve"> absorberes hurtigt fra injektionsstedet. Derefter nedbrydes det og udskilles endeligt stort set ligeligt mellem urin og afføring. Hos kvæg og svin udskilles størstedelen af den administrerede dosis inden for 0-4 timer efter injektion, og i praksis er hele forbindelsen udskilt og nedbrudt inden for 24 timer.</w:t>
      </w:r>
    </w:p>
    <w:p w14:paraId="5C329019" w14:textId="77777777" w:rsidR="00521FE3" w:rsidRPr="00000039" w:rsidRDefault="00521FE3" w:rsidP="00521FE3">
      <w:pPr>
        <w:ind w:left="851"/>
        <w:rPr>
          <w:sz w:val="24"/>
          <w:szCs w:val="24"/>
        </w:rPr>
      </w:pPr>
      <w:r w:rsidRPr="00000039">
        <w:rPr>
          <w:sz w:val="24"/>
          <w:szCs w:val="24"/>
        </w:rPr>
        <w:t xml:space="preserve">Den primære </w:t>
      </w:r>
      <w:proofErr w:type="spellStart"/>
      <w:r w:rsidRPr="00000039">
        <w:rPr>
          <w:sz w:val="24"/>
          <w:szCs w:val="24"/>
        </w:rPr>
        <w:t>pathway</w:t>
      </w:r>
      <w:proofErr w:type="spellEnd"/>
      <w:r w:rsidRPr="00000039">
        <w:rPr>
          <w:sz w:val="24"/>
          <w:szCs w:val="24"/>
        </w:rPr>
        <w:t xml:space="preserve"> til nedbrydning hos alle dyrearter forekommer at være β-oxidering med dannelse af </w:t>
      </w:r>
      <w:proofErr w:type="spellStart"/>
      <w:r w:rsidRPr="00000039">
        <w:rPr>
          <w:sz w:val="24"/>
          <w:szCs w:val="24"/>
        </w:rPr>
        <w:t>tetranor</w:t>
      </w:r>
      <w:proofErr w:type="spellEnd"/>
      <w:r w:rsidRPr="00000039">
        <w:rPr>
          <w:sz w:val="24"/>
          <w:szCs w:val="24"/>
        </w:rPr>
        <w:t xml:space="preserve">- eller </w:t>
      </w:r>
      <w:proofErr w:type="spellStart"/>
      <w:r w:rsidRPr="00000039">
        <w:rPr>
          <w:sz w:val="24"/>
          <w:szCs w:val="24"/>
        </w:rPr>
        <w:t>dinorsyrer</w:t>
      </w:r>
      <w:proofErr w:type="spellEnd"/>
      <w:r w:rsidRPr="00000039">
        <w:rPr>
          <w:sz w:val="24"/>
          <w:szCs w:val="24"/>
        </w:rPr>
        <w:t xml:space="preserve"> af </w:t>
      </w:r>
      <w:proofErr w:type="spellStart"/>
      <w:r w:rsidRPr="00000039">
        <w:rPr>
          <w:sz w:val="24"/>
          <w:szCs w:val="24"/>
        </w:rPr>
        <w:t>cloprostenol</w:t>
      </w:r>
      <w:proofErr w:type="spellEnd"/>
      <w:r w:rsidRPr="00000039">
        <w:rPr>
          <w:sz w:val="24"/>
          <w:szCs w:val="24"/>
        </w:rPr>
        <w:t>.</w:t>
      </w:r>
    </w:p>
    <w:p w14:paraId="1ACF00AD" w14:textId="77777777" w:rsidR="00521FE3" w:rsidRPr="00000039" w:rsidRDefault="00521FE3" w:rsidP="00521FE3">
      <w:pPr>
        <w:ind w:left="851"/>
        <w:rPr>
          <w:sz w:val="24"/>
          <w:szCs w:val="24"/>
        </w:rPr>
      </w:pPr>
      <w:r w:rsidRPr="00000039">
        <w:rPr>
          <w:sz w:val="24"/>
          <w:szCs w:val="24"/>
        </w:rPr>
        <w:t xml:space="preserve">Værdierne ved toppunktet for radioaktivitet i blodet observeres inden for 1 time efter parenteral administration af </w:t>
      </w:r>
      <w:proofErr w:type="spellStart"/>
      <w:r w:rsidRPr="00000039">
        <w:rPr>
          <w:sz w:val="24"/>
          <w:szCs w:val="24"/>
        </w:rPr>
        <w:t>cloprostenolnatrium</w:t>
      </w:r>
      <w:proofErr w:type="spellEnd"/>
      <w:r w:rsidRPr="00000039">
        <w:rPr>
          <w:sz w:val="24"/>
          <w:szCs w:val="24"/>
        </w:rPr>
        <w:t xml:space="preserve"> og har tendens til at falde med en T</w:t>
      </w:r>
      <w:r w:rsidRPr="00000039">
        <w:rPr>
          <w:sz w:val="24"/>
          <w:szCs w:val="24"/>
          <w:vertAlign w:val="subscript"/>
        </w:rPr>
        <w:t>1/2</w:t>
      </w:r>
      <w:r w:rsidRPr="00000039">
        <w:rPr>
          <w:sz w:val="24"/>
          <w:szCs w:val="24"/>
        </w:rPr>
        <w:t xml:space="preserve"> mellem 1 og 3 timer (afhængigt af dyrearten).</w:t>
      </w:r>
    </w:p>
    <w:p w14:paraId="1259B9E1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73C95BA" w14:textId="77777777" w:rsidR="00521FE3" w:rsidRPr="00000039" w:rsidRDefault="00521FE3" w:rsidP="00521FE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4.3</w:t>
      </w:r>
      <w:r w:rsidRPr="00000039">
        <w:rPr>
          <w:b/>
          <w:sz w:val="24"/>
          <w:szCs w:val="24"/>
        </w:rPr>
        <w:tab/>
        <w:t>Miljø</w:t>
      </w:r>
      <w:r>
        <w:rPr>
          <w:b/>
          <w:sz w:val="24"/>
          <w:szCs w:val="24"/>
        </w:rPr>
        <w:t>oplysninger</w:t>
      </w:r>
    </w:p>
    <w:p w14:paraId="0A48C1C3" w14:textId="77777777" w:rsidR="00521FE3" w:rsidRPr="00000039" w:rsidRDefault="00521FE3" w:rsidP="00521FE3">
      <w:pPr>
        <w:tabs>
          <w:tab w:val="left" w:pos="8222"/>
        </w:tabs>
        <w:ind w:left="851"/>
        <w:rPr>
          <w:sz w:val="24"/>
          <w:szCs w:val="24"/>
        </w:rPr>
      </w:pPr>
      <w:r w:rsidRPr="00000039">
        <w:t>Dette veterinærlægemiddel må ikke udledes i vandløb, da dette kan være farligt for fisk og andre vandorganismer.</w:t>
      </w:r>
    </w:p>
    <w:p w14:paraId="243E0A5E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B207849" w14:textId="77777777" w:rsidR="00521FE3" w:rsidRPr="00000039" w:rsidRDefault="00521FE3" w:rsidP="00521FE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5.</w:t>
      </w:r>
      <w:r w:rsidRPr="00000039">
        <w:rPr>
          <w:b/>
          <w:sz w:val="24"/>
          <w:szCs w:val="24"/>
        </w:rPr>
        <w:tab/>
        <w:t>FARMACEUTISKE OPLYSNINGER</w:t>
      </w:r>
    </w:p>
    <w:p w14:paraId="27B374F1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A9A1519" w14:textId="77777777" w:rsidR="00521FE3" w:rsidRPr="00000039" w:rsidRDefault="00521FE3" w:rsidP="00521FE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5.1</w:t>
      </w:r>
      <w:r w:rsidRPr="00000039">
        <w:rPr>
          <w:b/>
          <w:sz w:val="24"/>
          <w:szCs w:val="24"/>
        </w:rPr>
        <w:tab/>
      </w:r>
      <w:proofErr w:type="spellStart"/>
      <w:r w:rsidRPr="00000039">
        <w:rPr>
          <w:b/>
          <w:sz w:val="24"/>
          <w:szCs w:val="24"/>
        </w:rPr>
        <w:t>Væsentelige</w:t>
      </w:r>
      <w:proofErr w:type="spellEnd"/>
      <w:r w:rsidRPr="00000039">
        <w:rPr>
          <w:b/>
          <w:sz w:val="24"/>
          <w:szCs w:val="24"/>
        </w:rPr>
        <w:t xml:space="preserve"> uforligeligheder</w:t>
      </w:r>
    </w:p>
    <w:p w14:paraId="742827DC" w14:textId="77777777" w:rsidR="00521FE3" w:rsidRPr="00000039" w:rsidRDefault="00521FE3" w:rsidP="00521FE3">
      <w:pPr>
        <w:ind w:left="851"/>
        <w:rPr>
          <w:sz w:val="24"/>
          <w:szCs w:val="24"/>
          <w:lang w:eastAsia="ar-SA"/>
        </w:rPr>
      </w:pPr>
      <w:r w:rsidRPr="00000039">
        <w:rPr>
          <w:sz w:val="24"/>
          <w:szCs w:val="24"/>
        </w:rPr>
        <w:t>Da der ikke foreligger undersøgelser vedrørende eventuelle uforligeligheder, bør dette lægemiddel ikke blandes med andre lægemidler.</w:t>
      </w:r>
    </w:p>
    <w:p w14:paraId="438E2393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EF79399" w14:textId="77777777" w:rsidR="00521FE3" w:rsidRPr="00000039" w:rsidRDefault="00521FE3" w:rsidP="00521FE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5.2</w:t>
      </w:r>
      <w:r w:rsidRPr="00000039">
        <w:rPr>
          <w:b/>
          <w:sz w:val="24"/>
          <w:szCs w:val="24"/>
        </w:rPr>
        <w:tab/>
        <w:t>Opbevaringstid</w:t>
      </w:r>
    </w:p>
    <w:p w14:paraId="3AE61C37" w14:textId="46FC2E95" w:rsidR="00521FE3" w:rsidRPr="00000039" w:rsidRDefault="00521FE3" w:rsidP="00521FE3">
      <w:pPr>
        <w:ind w:left="851"/>
        <w:rPr>
          <w:color w:val="FF0000"/>
          <w:sz w:val="24"/>
          <w:szCs w:val="24"/>
          <w:lang w:eastAsia="ar-SA"/>
        </w:rPr>
      </w:pPr>
      <w:r w:rsidRPr="00000039">
        <w:rPr>
          <w:sz w:val="24"/>
          <w:szCs w:val="24"/>
        </w:rPr>
        <w:t xml:space="preserve">Opbevaringstid for veterinærlægemidlet i salgspakning: </w:t>
      </w:r>
      <w:r w:rsidR="005D7D67">
        <w:rPr>
          <w:sz w:val="24"/>
          <w:szCs w:val="24"/>
        </w:rPr>
        <w:t>3</w:t>
      </w:r>
      <w:r w:rsidRPr="00000039">
        <w:rPr>
          <w:sz w:val="24"/>
          <w:szCs w:val="24"/>
        </w:rPr>
        <w:t> år.</w:t>
      </w:r>
    </w:p>
    <w:p w14:paraId="28D53656" w14:textId="77777777" w:rsidR="00521FE3" w:rsidRPr="00000039" w:rsidRDefault="00521FE3" w:rsidP="00521FE3">
      <w:pPr>
        <w:ind w:left="851"/>
        <w:rPr>
          <w:sz w:val="24"/>
          <w:szCs w:val="24"/>
        </w:rPr>
      </w:pPr>
      <w:r w:rsidRPr="00000039">
        <w:rPr>
          <w:sz w:val="24"/>
          <w:szCs w:val="24"/>
        </w:rPr>
        <w:t>Opbevaringstid efter første åbning af den indre emballage: 28 dage.</w:t>
      </w:r>
    </w:p>
    <w:p w14:paraId="1692383E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2846271" w14:textId="77777777" w:rsidR="00521FE3" w:rsidRPr="00000039" w:rsidRDefault="00521FE3" w:rsidP="00521FE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5.3</w:t>
      </w:r>
      <w:r w:rsidRPr="00000039">
        <w:rPr>
          <w:b/>
          <w:sz w:val="24"/>
          <w:szCs w:val="24"/>
        </w:rPr>
        <w:tab/>
        <w:t>Særlige forholdsregler vedrørende opbevaring</w:t>
      </w:r>
    </w:p>
    <w:p w14:paraId="2BC13A35" w14:textId="77777777" w:rsidR="00521FE3" w:rsidRPr="00000039" w:rsidRDefault="00521FE3" w:rsidP="00521FE3">
      <w:pPr>
        <w:ind w:left="851"/>
        <w:rPr>
          <w:sz w:val="24"/>
          <w:szCs w:val="24"/>
          <w:lang w:eastAsia="ar-SA"/>
        </w:rPr>
      </w:pPr>
      <w:r w:rsidRPr="00000039">
        <w:rPr>
          <w:sz w:val="24"/>
          <w:szCs w:val="24"/>
        </w:rPr>
        <w:t>Opbevar hætteglasset i den ydre karton for at beskytte mod lys.</w:t>
      </w:r>
    </w:p>
    <w:p w14:paraId="2EE2BCBA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B6F0243" w14:textId="77777777" w:rsidR="00521FE3" w:rsidRPr="00000039" w:rsidRDefault="00521FE3" w:rsidP="00521FE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5.4</w:t>
      </w:r>
      <w:r w:rsidRPr="00000039">
        <w:rPr>
          <w:b/>
          <w:sz w:val="24"/>
          <w:szCs w:val="24"/>
        </w:rPr>
        <w:tab/>
        <w:t>Den indre emballages art og indhold</w:t>
      </w:r>
    </w:p>
    <w:p w14:paraId="7CB6A43F" w14:textId="77777777" w:rsidR="00521FE3" w:rsidRPr="00000039" w:rsidRDefault="00521FE3" w:rsidP="00521FE3">
      <w:pPr>
        <w:ind w:left="851"/>
        <w:rPr>
          <w:sz w:val="24"/>
          <w:szCs w:val="24"/>
          <w:lang w:eastAsia="ar-SA"/>
        </w:rPr>
      </w:pPr>
      <w:r w:rsidRPr="00000039">
        <w:rPr>
          <w:sz w:val="24"/>
          <w:szCs w:val="24"/>
        </w:rPr>
        <w:t xml:space="preserve">Dette veterinærlægemiddel er pakket i farveløse hætteglas (glastype I) med prop af </w:t>
      </w:r>
      <w:proofErr w:type="spellStart"/>
      <w:r w:rsidRPr="00000039">
        <w:rPr>
          <w:sz w:val="24"/>
          <w:szCs w:val="24"/>
        </w:rPr>
        <w:t>brombutylgummi</w:t>
      </w:r>
      <w:proofErr w:type="spellEnd"/>
      <w:r w:rsidRPr="00000039">
        <w:rPr>
          <w:sz w:val="24"/>
          <w:szCs w:val="24"/>
        </w:rPr>
        <w:t xml:space="preserve"> og forseglet med aluminiumslåg.</w:t>
      </w:r>
    </w:p>
    <w:p w14:paraId="05C7F1E9" w14:textId="77777777" w:rsidR="00521FE3" w:rsidRPr="00000039" w:rsidRDefault="00521FE3" w:rsidP="00521FE3">
      <w:pPr>
        <w:ind w:left="851"/>
        <w:rPr>
          <w:sz w:val="24"/>
          <w:szCs w:val="24"/>
        </w:rPr>
      </w:pPr>
      <w:r w:rsidRPr="00000039">
        <w:rPr>
          <w:sz w:val="24"/>
          <w:szCs w:val="24"/>
        </w:rPr>
        <w:t>Æske med ét hætteglas med 10, 20, 50 eller 100 ml.</w:t>
      </w:r>
    </w:p>
    <w:p w14:paraId="62983635" w14:textId="77777777" w:rsidR="00521FE3" w:rsidRPr="00000039" w:rsidRDefault="00521FE3" w:rsidP="00521FE3">
      <w:pPr>
        <w:ind w:left="851"/>
        <w:rPr>
          <w:sz w:val="24"/>
          <w:szCs w:val="24"/>
        </w:rPr>
      </w:pPr>
      <w:r w:rsidRPr="00000039">
        <w:rPr>
          <w:sz w:val="24"/>
          <w:szCs w:val="24"/>
        </w:rPr>
        <w:t>Æske med 10 hætteglas med 20 ml.</w:t>
      </w:r>
    </w:p>
    <w:p w14:paraId="046482CC" w14:textId="77777777" w:rsidR="00521FE3" w:rsidRPr="00000039" w:rsidRDefault="00521FE3" w:rsidP="00521FE3">
      <w:pPr>
        <w:ind w:left="851"/>
        <w:rPr>
          <w:sz w:val="24"/>
          <w:szCs w:val="24"/>
        </w:rPr>
      </w:pPr>
      <w:r w:rsidRPr="00000039">
        <w:rPr>
          <w:sz w:val="24"/>
          <w:szCs w:val="24"/>
        </w:rPr>
        <w:t>Ikke alle pakningsstørrelser er nødvendigvis markedsført.</w:t>
      </w:r>
    </w:p>
    <w:p w14:paraId="1EFA8309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B81A938" w14:textId="77777777" w:rsidR="00521FE3" w:rsidRPr="00000039" w:rsidRDefault="00521FE3" w:rsidP="00521FE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5.5</w:t>
      </w:r>
      <w:r w:rsidRPr="00000039">
        <w:rPr>
          <w:b/>
          <w:sz w:val="24"/>
          <w:szCs w:val="24"/>
        </w:rPr>
        <w:tab/>
        <w:t>Særlige forholdsregler vedrørende bortskaffelse af ubrugte veterinærlægemidler eller affaldsmaterialer fra brugen heraf</w:t>
      </w:r>
    </w:p>
    <w:p w14:paraId="08457E9F" w14:textId="77777777" w:rsidR="00521FE3" w:rsidRPr="00000039" w:rsidRDefault="00521FE3" w:rsidP="00521FE3">
      <w:pPr>
        <w:ind w:left="851"/>
        <w:rPr>
          <w:szCs w:val="22"/>
        </w:rPr>
      </w:pPr>
      <w:r w:rsidRPr="00000039">
        <w:t>Lægemidler må ikke bortskaffes sammen med spildevand eller husholdningsaffald.</w:t>
      </w:r>
    </w:p>
    <w:p w14:paraId="6D1752DB" w14:textId="77777777" w:rsidR="00521FE3" w:rsidRPr="00000039" w:rsidRDefault="00521FE3" w:rsidP="00521FE3">
      <w:pPr>
        <w:ind w:left="851"/>
        <w:rPr>
          <w:szCs w:val="22"/>
        </w:rPr>
      </w:pPr>
    </w:p>
    <w:p w14:paraId="32D28522" w14:textId="77777777" w:rsidR="00521FE3" w:rsidRPr="00000039" w:rsidRDefault="00521FE3" w:rsidP="00521FE3">
      <w:pPr>
        <w:ind w:left="851"/>
        <w:rPr>
          <w:i/>
          <w:szCs w:val="22"/>
        </w:rPr>
      </w:pPr>
      <w:r w:rsidRPr="00000039">
        <w:t>Dette veterinærlægemiddel må ikke udledes i vandløb, da dette kan være farligt for fisk og andre vandorganismer.</w:t>
      </w:r>
    </w:p>
    <w:p w14:paraId="514A40A4" w14:textId="77777777" w:rsidR="00521FE3" w:rsidRPr="00000039" w:rsidRDefault="00521FE3" w:rsidP="00521FE3">
      <w:pPr>
        <w:ind w:left="851" w:right="-143"/>
      </w:pPr>
    </w:p>
    <w:p w14:paraId="289EC4DF" w14:textId="77777777" w:rsidR="00521FE3" w:rsidRPr="00000039" w:rsidRDefault="00521FE3" w:rsidP="00521FE3">
      <w:pPr>
        <w:ind w:left="851"/>
        <w:rPr>
          <w:sz w:val="24"/>
          <w:szCs w:val="24"/>
        </w:rPr>
      </w:pPr>
      <w:r w:rsidRPr="00000039">
        <w:t>Benyt returordninger ved bortskaffelse af ubrugte veterinærlægemidler eller affaldsmaterialer herfra i henhold til lokale retningslinjer og nationale indsamlingsordninger, der er relevante for det pågældende veterinærlægemiddel</w:t>
      </w:r>
    </w:p>
    <w:p w14:paraId="6DF36B10" w14:textId="77777777" w:rsidR="00521FE3" w:rsidRPr="00000039" w:rsidRDefault="00521FE3" w:rsidP="00521FE3">
      <w:pPr>
        <w:ind w:left="851"/>
        <w:rPr>
          <w:i/>
          <w:szCs w:val="22"/>
        </w:rPr>
      </w:pPr>
      <w:r w:rsidRPr="00000039">
        <w:t>Dette veterinærlægemiddel må ikke udledes i vandløb, da dette kan være farligt for fisk og andre vandorganismer.</w:t>
      </w:r>
    </w:p>
    <w:p w14:paraId="2E5F2CAA" w14:textId="77777777" w:rsidR="00521FE3" w:rsidRPr="00000039" w:rsidRDefault="00521FE3" w:rsidP="00521FE3">
      <w:pPr>
        <w:ind w:left="851" w:right="-143"/>
      </w:pPr>
    </w:p>
    <w:p w14:paraId="1441464F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733024B" w14:textId="77777777" w:rsidR="00521FE3" w:rsidRPr="00000039" w:rsidRDefault="00521FE3" w:rsidP="00521FE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6.</w:t>
      </w:r>
      <w:r w:rsidRPr="00000039">
        <w:rPr>
          <w:b/>
          <w:sz w:val="24"/>
          <w:szCs w:val="24"/>
        </w:rPr>
        <w:tab/>
        <w:t>NAVN PÅ INDEHAVER AF MARKEDSFØRINGSTILLADELSEN</w:t>
      </w:r>
    </w:p>
    <w:p w14:paraId="6AEBB68F" w14:textId="77777777" w:rsidR="00521FE3" w:rsidRPr="00D56823" w:rsidRDefault="00521FE3" w:rsidP="00521FE3">
      <w:pPr>
        <w:ind w:left="851"/>
        <w:rPr>
          <w:bCs/>
          <w:sz w:val="24"/>
          <w:szCs w:val="24"/>
          <w:lang w:eastAsia="ar-SA"/>
        </w:rPr>
      </w:pPr>
      <w:proofErr w:type="spellStart"/>
      <w:r w:rsidRPr="00D56823">
        <w:rPr>
          <w:bCs/>
          <w:sz w:val="24"/>
          <w:szCs w:val="24"/>
        </w:rPr>
        <w:t>Ceva</w:t>
      </w:r>
      <w:proofErr w:type="spellEnd"/>
      <w:r w:rsidRPr="00D56823">
        <w:rPr>
          <w:bCs/>
          <w:sz w:val="24"/>
          <w:szCs w:val="24"/>
        </w:rPr>
        <w:t xml:space="preserve"> </w:t>
      </w:r>
      <w:proofErr w:type="spellStart"/>
      <w:r w:rsidRPr="00D56823">
        <w:rPr>
          <w:bCs/>
          <w:sz w:val="24"/>
          <w:szCs w:val="24"/>
        </w:rPr>
        <w:t>Santé</w:t>
      </w:r>
      <w:proofErr w:type="spellEnd"/>
      <w:r w:rsidRPr="00D56823">
        <w:rPr>
          <w:bCs/>
          <w:sz w:val="24"/>
          <w:szCs w:val="24"/>
        </w:rPr>
        <w:t xml:space="preserve"> </w:t>
      </w:r>
      <w:proofErr w:type="spellStart"/>
      <w:r w:rsidRPr="00D56823">
        <w:rPr>
          <w:bCs/>
          <w:sz w:val="24"/>
          <w:szCs w:val="24"/>
        </w:rPr>
        <w:t>Animale</w:t>
      </w:r>
      <w:proofErr w:type="spellEnd"/>
    </w:p>
    <w:p w14:paraId="6FC77871" w14:textId="77777777" w:rsidR="00521FE3" w:rsidRPr="00521FE3" w:rsidRDefault="00521FE3" w:rsidP="00521FE3">
      <w:pPr>
        <w:ind w:left="851"/>
        <w:rPr>
          <w:bCs/>
          <w:sz w:val="24"/>
          <w:szCs w:val="24"/>
          <w:lang w:val="sv-SE"/>
        </w:rPr>
      </w:pPr>
      <w:r w:rsidRPr="00521FE3">
        <w:rPr>
          <w:bCs/>
          <w:sz w:val="24"/>
          <w:szCs w:val="24"/>
          <w:lang w:val="sv-SE"/>
        </w:rPr>
        <w:t xml:space="preserve">10 </w:t>
      </w:r>
      <w:proofErr w:type="spellStart"/>
      <w:r w:rsidRPr="00521FE3">
        <w:rPr>
          <w:bCs/>
          <w:sz w:val="24"/>
          <w:szCs w:val="24"/>
          <w:lang w:val="sv-SE"/>
        </w:rPr>
        <w:t>Avenue</w:t>
      </w:r>
      <w:proofErr w:type="spellEnd"/>
      <w:r w:rsidRPr="00521FE3">
        <w:rPr>
          <w:bCs/>
          <w:sz w:val="24"/>
          <w:szCs w:val="24"/>
          <w:lang w:val="sv-SE"/>
        </w:rPr>
        <w:t xml:space="preserve"> de la </w:t>
      </w:r>
      <w:proofErr w:type="spellStart"/>
      <w:r w:rsidRPr="00521FE3">
        <w:rPr>
          <w:bCs/>
          <w:sz w:val="24"/>
          <w:szCs w:val="24"/>
          <w:lang w:val="sv-SE"/>
        </w:rPr>
        <w:t>Ballastière</w:t>
      </w:r>
      <w:proofErr w:type="spellEnd"/>
    </w:p>
    <w:p w14:paraId="526487DA" w14:textId="77777777" w:rsidR="00521FE3" w:rsidRPr="00521FE3" w:rsidRDefault="00521FE3" w:rsidP="00521FE3">
      <w:pPr>
        <w:ind w:left="851"/>
        <w:rPr>
          <w:bCs/>
          <w:sz w:val="24"/>
          <w:szCs w:val="24"/>
          <w:lang w:val="sv-SE"/>
        </w:rPr>
      </w:pPr>
      <w:proofErr w:type="gramStart"/>
      <w:r w:rsidRPr="00521FE3">
        <w:rPr>
          <w:bCs/>
          <w:sz w:val="24"/>
          <w:szCs w:val="24"/>
          <w:lang w:val="sv-SE"/>
        </w:rPr>
        <w:t>33500</w:t>
      </w:r>
      <w:proofErr w:type="gramEnd"/>
      <w:r w:rsidRPr="00521FE3">
        <w:rPr>
          <w:bCs/>
          <w:sz w:val="24"/>
          <w:szCs w:val="24"/>
          <w:lang w:val="sv-SE"/>
        </w:rPr>
        <w:t xml:space="preserve"> </w:t>
      </w:r>
      <w:proofErr w:type="spellStart"/>
      <w:r w:rsidRPr="00521FE3">
        <w:rPr>
          <w:bCs/>
          <w:sz w:val="24"/>
          <w:szCs w:val="24"/>
          <w:lang w:val="sv-SE"/>
        </w:rPr>
        <w:t>Libourne</w:t>
      </w:r>
      <w:proofErr w:type="spellEnd"/>
    </w:p>
    <w:p w14:paraId="75BC9953" w14:textId="77777777" w:rsidR="00521FE3" w:rsidRPr="00521FE3" w:rsidRDefault="00521FE3" w:rsidP="00521FE3">
      <w:pPr>
        <w:ind w:left="851"/>
        <w:rPr>
          <w:bCs/>
          <w:sz w:val="24"/>
          <w:szCs w:val="24"/>
          <w:lang w:val="sv-SE"/>
        </w:rPr>
      </w:pPr>
      <w:proofErr w:type="spellStart"/>
      <w:r w:rsidRPr="00521FE3">
        <w:rPr>
          <w:bCs/>
          <w:sz w:val="24"/>
          <w:szCs w:val="24"/>
          <w:lang w:val="sv-SE"/>
        </w:rPr>
        <w:t>Frankrig</w:t>
      </w:r>
      <w:proofErr w:type="spellEnd"/>
    </w:p>
    <w:p w14:paraId="5F52EAE7" w14:textId="77777777" w:rsidR="00521FE3" w:rsidRPr="00521FE3" w:rsidRDefault="00521FE3" w:rsidP="00521FE3">
      <w:pPr>
        <w:ind w:left="851"/>
        <w:rPr>
          <w:sz w:val="24"/>
          <w:szCs w:val="24"/>
          <w:lang w:val="sv-SE"/>
        </w:rPr>
      </w:pPr>
    </w:p>
    <w:p w14:paraId="0B0A9389" w14:textId="77777777" w:rsidR="00521FE3" w:rsidRPr="00BA5943" w:rsidRDefault="00521FE3" w:rsidP="00521FE3">
      <w:pPr>
        <w:ind w:left="851"/>
        <w:rPr>
          <w:b/>
          <w:bCs/>
          <w:sz w:val="24"/>
          <w:szCs w:val="24"/>
        </w:rPr>
      </w:pPr>
      <w:r w:rsidRPr="00BA5943">
        <w:rPr>
          <w:b/>
          <w:bCs/>
          <w:sz w:val="24"/>
          <w:szCs w:val="24"/>
        </w:rPr>
        <w:t>Repræsentant</w:t>
      </w:r>
    </w:p>
    <w:p w14:paraId="2FCAACA9" w14:textId="77777777" w:rsidR="00521FE3" w:rsidRPr="00CA5E2F" w:rsidRDefault="00521FE3" w:rsidP="00521FE3">
      <w:pPr>
        <w:ind w:left="851"/>
        <w:rPr>
          <w:bCs/>
          <w:sz w:val="24"/>
          <w:szCs w:val="24"/>
          <w:lang w:val="en-GB"/>
        </w:rPr>
      </w:pPr>
      <w:proofErr w:type="spellStart"/>
      <w:r w:rsidRPr="00CA5E2F">
        <w:rPr>
          <w:bCs/>
          <w:sz w:val="24"/>
          <w:szCs w:val="24"/>
          <w:lang w:val="en-GB"/>
        </w:rPr>
        <w:t>Ceva</w:t>
      </w:r>
      <w:proofErr w:type="spellEnd"/>
      <w:r w:rsidRPr="00CA5E2F">
        <w:rPr>
          <w:bCs/>
          <w:sz w:val="24"/>
          <w:szCs w:val="24"/>
          <w:lang w:val="en-GB"/>
        </w:rPr>
        <w:t xml:space="preserve"> Animal Health A/S</w:t>
      </w:r>
    </w:p>
    <w:p w14:paraId="0D4EAA96" w14:textId="77777777" w:rsidR="00521FE3" w:rsidRPr="00BA5943" w:rsidRDefault="00521FE3" w:rsidP="00521FE3">
      <w:pPr>
        <w:ind w:left="851"/>
        <w:rPr>
          <w:sz w:val="24"/>
          <w:szCs w:val="24"/>
          <w:lang w:val="en-US"/>
        </w:rPr>
      </w:pPr>
      <w:proofErr w:type="spellStart"/>
      <w:r w:rsidRPr="00BA5943">
        <w:rPr>
          <w:sz w:val="24"/>
          <w:szCs w:val="24"/>
          <w:lang w:val="en-US"/>
        </w:rPr>
        <w:t>Porschevej</w:t>
      </w:r>
      <w:proofErr w:type="spellEnd"/>
      <w:r w:rsidRPr="00BA5943">
        <w:rPr>
          <w:sz w:val="24"/>
          <w:szCs w:val="24"/>
          <w:lang w:val="en-US"/>
        </w:rPr>
        <w:t xml:space="preserve"> 12</w:t>
      </w:r>
    </w:p>
    <w:p w14:paraId="1DF2F225" w14:textId="77777777" w:rsidR="00521FE3" w:rsidRPr="00000039" w:rsidRDefault="00521FE3" w:rsidP="00521FE3">
      <w:pPr>
        <w:ind w:left="851"/>
        <w:rPr>
          <w:bCs/>
          <w:sz w:val="24"/>
          <w:szCs w:val="24"/>
        </w:rPr>
      </w:pPr>
      <w:r w:rsidRPr="00000039">
        <w:rPr>
          <w:bCs/>
          <w:sz w:val="24"/>
          <w:szCs w:val="24"/>
        </w:rPr>
        <w:t>7100 Vejle</w:t>
      </w:r>
    </w:p>
    <w:p w14:paraId="0C402B05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4BF0D6D" w14:textId="77777777" w:rsidR="00521FE3" w:rsidRPr="00000039" w:rsidRDefault="00521FE3" w:rsidP="00521FE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7.</w:t>
      </w:r>
      <w:r w:rsidRPr="00000039">
        <w:rPr>
          <w:b/>
          <w:sz w:val="24"/>
          <w:szCs w:val="24"/>
        </w:rPr>
        <w:tab/>
        <w:t>MARKEDSFØRINGSTILLADELSESNUMMER (-NUMRE)</w:t>
      </w:r>
    </w:p>
    <w:p w14:paraId="0072C154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00039">
        <w:rPr>
          <w:sz w:val="24"/>
          <w:szCs w:val="24"/>
        </w:rPr>
        <w:t>65546</w:t>
      </w:r>
    </w:p>
    <w:p w14:paraId="4D6F65DE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5A3D1E3" w14:textId="77777777" w:rsidR="00521FE3" w:rsidRPr="00000039" w:rsidRDefault="00521FE3" w:rsidP="00521FE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8.</w:t>
      </w:r>
      <w:r w:rsidRPr="00000039">
        <w:rPr>
          <w:b/>
          <w:sz w:val="24"/>
          <w:szCs w:val="24"/>
        </w:rPr>
        <w:tab/>
        <w:t>DATO FOR FØRSTE TILLADELSE</w:t>
      </w:r>
    </w:p>
    <w:p w14:paraId="38B7C769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00039">
        <w:rPr>
          <w:sz w:val="24"/>
          <w:szCs w:val="24"/>
        </w:rPr>
        <w:t>3. august 2022</w:t>
      </w:r>
    </w:p>
    <w:p w14:paraId="7D69C7BB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E2040CD" w14:textId="77777777" w:rsidR="00521FE3" w:rsidRPr="00000039" w:rsidRDefault="00521FE3" w:rsidP="00521FE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9.</w:t>
      </w:r>
      <w:r w:rsidRPr="00000039">
        <w:rPr>
          <w:b/>
          <w:sz w:val="24"/>
          <w:szCs w:val="24"/>
        </w:rPr>
        <w:tab/>
        <w:t>DATO FOR SENESTEÆNDRING AF PRODUKTRESUMÉET</w:t>
      </w:r>
    </w:p>
    <w:p w14:paraId="1662D9A8" w14:textId="7301AB8C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2</w:t>
      </w:r>
      <w:r w:rsidR="005D7D67">
        <w:rPr>
          <w:sz w:val="24"/>
          <w:szCs w:val="24"/>
        </w:rPr>
        <w:t>4</w:t>
      </w:r>
      <w:bookmarkStart w:id="2" w:name="_GoBack"/>
      <w:bookmarkEnd w:id="2"/>
      <w:r>
        <w:rPr>
          <w:sz w:val="24"/>
          <w:szCs w:val="24"/>
        </w:rPr>
        <w:t xml:space="preserve">. </w:t>
      </w:r>
      <w:r w:rsidR="005D7D67">
        <w:rPr>
          <w:sz w:val="24"/>
          <w:szCs w:val="24"/>
        </w:rPr>
        <w:t>marts</w:t>
      </w:r>
      <w:r>
        <w:rPr>
          <w:sz w:val="24"/>
          <w:szCs w:val="24"/>
        </w:rPr>
        <w:t xml:space="preserve"> 202</w:t>
      </w:r>
      <w:r w:rsidR="005D7D67">
        <w:rPr>
          <w:sz w:val="24"/>
          <w:szCs w:val="24"/>
        </w:rPr>
        <w:t>5</w:t>
      </w:r>
    </w:p>
    <w:p w14:paraId="6944CC0F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F5546FA" w14:textId="77777777" w:rsidR="00521FE3" w:rsidRPr="00000039" w:rsidRDefault="00521FE3" w:rsidP="00521FE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10.</w:t>
      </w:r>
      <w:r w:rsidRPr="00000039">
        <w:rPr>
          <w:b/>
          <w:sz w:val="24"/>
          <w:szCs w:val="24"/>
        </w:rPr>
        <w:tab/>
        <w:t>KLASSIFICERING AF VETERINÆRLÆGEMIDLER</w:t>
      </w:r>
    </w:p>
    <w:p w14:paraId="55908B08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BP.</w:t>
      </w:r>
    </w:p>
    <w:p w14:paraId="2532A42D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2D105E7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00039">
        <w:rPr>
          <w:sz w:val="24"/>
          <w:szCs w:val="24"/>
        </w:rPr>
        <w:t>Der findes detaljerede oplysninger om dette veterinærlægemiddel i EU-lægemiddeldatabasen.</w:t>
      </w:r>
      <w:r w:rsidRPr="00000039">
        <w:t xml:space="preserve"> (</w:t>
      </w:r>
      <w:hyperlink r:id="rId8" w:history="1">
        <w:r w:rsidRPr="00000039">
          <w:rPr>
            <w:rStyle w:val="Hyperlink"/>
          </w:rPr>
          <w:t>https://medicines.health.europa.eu/veterinary</w:t>
        </w:r>
      </w:hyperlink>
      <w:r w:rsidRPr="00000039">
        <w:t>).</w:t>
      </w:r>
    </w:p>
    <w:p w14:paraId="47DC2132" w14:textId="77777777" w:rsidR="00521FE3" w:rsidRPr="00000039" w:rsidRDefault="00521FE3" w:rsidP="00521FE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2F2506E" w14:textId="77777777" w:rsidR="00521FE3" w:rsidRPr="00000039" w:rsidRDefault="00521FE3" w:rsidP="00521FE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00039">
        <w:rPr>
          <w:b/>
          <w:sz w:val="24"/>
          <w:szCs w:val="24"/>
        </w:rPr>
        <w:t>11.</w:t>
      </w:r>
      <w:r w:rsidRPr="00000039">
        <w:rPr>
          <w:b/>
          <w:sz w:val="24"/>
          <w:szCs w:val="24"/>
        </w:rPr>
        <w:tab/>
        <w:t>UDLEVERINGSBESTEMMELSE</w:t>
      </w:r>
    </w:p>
    <w:p w14:paraId="050480EE" w14:textId="77777777" w:rsidR="00521FE3" w:rsidRPr="00000039" w:rsidRDefault="00521FE3" w:rsidP="00521FE3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 w:rsidRPr="00000039">
        <w:rPr>
          <w:szCs w:val="24"/>
        </w:rPr>
        <w:t>BP</w:t>
      </w:r>
    </w:p>
    <w:p w14:paraId="0611BA1E" w14:textId="43B04CF9" w:rsidR="0003527F" w:rsidRPr="0019442F" w:rsidRDefault="0003527F" w:rsidP="00521FE3">
      <w:pPr>
        <w:tabs>
          <w:tab w:val="left" w:pos="8222"/>
        </w:tabs>
        <w:ind w:left="851"/>
        <w:rPr>
          <w:szCs w:val="24"/>
        </w:rPr>
      </w:pPr>
    </w:p>
    <w:sectPr w:rsidR="0003527F" w:rsidRPr="0019442F" w:rsidSect="00C479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2DD6C" w14:textId="77777777" w:rsidR="00E50151" w:rsidRDefault="00E50151">
      <w:r>
        <w:separator/>
      </w:r>
    </w:p>
  </w:endnote>
  <w:endnote w:type="continuationSeparator" w:id="0">
    <w:p w14:paraId="1DBCDE39" w14:textId="77777777" w:rsidR="00E50151" w:rsidRDefault="00E5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FCAD8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76657A89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2E1AD135" w14:textId="44361F28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521FE3">
      <w:rPr>
        <w:i/>
        <w:noProof/>
        <w:snapToGrid w:val="0"/>
        <w:sz w:val="18"/>
      </w:rPr>
      <w:t>Syncroprost, injektionsvæske, opløsning 0,250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9A44B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1B109715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6680BF31" w14:textId="6022EBAB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521FE3">
      <w:rPr>
        <w:i/>
        <w:noProof/>
        <w:snapToGrid w:val="0"/>
        <w:sz w:val="18"/>
      </w:rPr>
      <w:t>Syncroprost, injektionsvæske, opløsning 0,250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3E9B9" w14:textId="77777777" w:rsidR="00E50151" w:rsidRDefault="00E50151">
      <w:r>
        <w:separator/>
      </w:r>
    </w:p>
  </w:footnote>
  <w:footnote w:type="continuationSeparator" w:id="0">
    <w:p w14:paraId="266BDA0B" w14:textId="77777777" w:rsidR="00E50151" w:rsidRDefault="00E50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544FB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4E0E9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A2AA9"/>
    <w:multiLevelType w:val="hybridMultilevel"/>
    <w:tmpl w:val="A002D3B0"/>
    <w:lvl w:ilvl="0" w:tplc="E19E0F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9BD3EAA"/>
    <w:multiLevelType w:val="hybridMultilevel"/>
    <w:tmpl w:val="923C8B00"/>
    <w:lvl w:ilvl="0" w:tplc="E19E0F98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90A367E"/>
    <w:multiLevelType w:val="hybridMultilevel"/>
    <w:tmpl w:val="96D63244"/>
    <w:lvl w:ilvl="0" w:tplc="E19E0F98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51"/>
    <w:rsid w:val="000174B7"/>
    <w:rsid w:val="0003527F"/>
    <w:rsid w:val="00065C7D"/>
    <w:rsid w:val="000C6CD4"/>
    <w:rsid w:val="001577E4"/>
    <w:rsid w:val="00160739"/>
    <w:rsid w:val="001858CA"/>
    <w:rsid w:val="0019442F"/>
    <w:rsid w:val="001A21B6"/>
    <w:rsid w:val="001A2540"/>
    <w:rsid w:val="001C4AEF"/>
    <w:rsid w:val="001D3CC5"/>
    <w:rsid w:val="0028573A"/>
    <w:rsid w:val="00322BDE"/>
    <w:rsid w:val="00351E2C"/>
    <w:rsid w:val="00406EE7"/>
    <w:rsid w:val="00407013"/>
    <w:rsid w:val="004A62CC"/>
    <w:rsid w:val="00521FE3"/>
    <w:rsid w:val="00565A74"/>
    <w:rsid w:val="005A169E"/>
    <w:rsid w:val="005B0036"/>
    <w:rsid w:val="005C1797"/>
    <w:rsid w:val="005D7D67"/>
    <w:rsid w:val="005F5831"/>
    <w:rsid w:val="00662012"/>
    <w:rsid w:val="00666B01"/>
    <w:rsid w:val="006B1539"/>
    <w:rsid w:val="006F5621"/>
    <w:rsid w:val="00715AD1"/>
    <w:rsid w:val="00775E1D"/>
    <w:rsid w:val="00786C7D"/>
    <w:rsid w:val="007E2A00"/>
    <w:rsid w:val="007E409B"/>
    <w:rsid w:val="008010F2"/>
    <w:rsid w:val="00806840"/>
    <w:rsid w:val="00816ADA"/>
    <w:rsid w:val="008E1635"/>
    <w:rsid w:val="009008C1"/>
    <w:rsid w:val="009202AE"/>
    <w:rsid w:val="009D66C6"/>
    <w:rsid w:val="00A80348"/>
    <w:rsid w:val="00A96525"/>
    <w:rsid w:val="00AE29E5"/>
    <w:rsid w:val="00AE5757"/>
    <w:rsid w:val="00B25EB8"/>
    <w:rsid w:val="00B5185C"/>
    <w:rsid w:val="00B51EB0"/>
    <w:rsid w:val="00BA5943"/>
    <w:rsid w:val="00BC634B"/>
    <w:rsid w:val="00BF2AE0"/>
    <w:rsid w:val="00C034D1"/>
    <w:rsid w:val="00C479BF"/>
    <w:rsid w:val="00C7411E"/>
    <w:rsid w:val="00D40043"/>
    <w:rsid w:val="00D971E3"/>
    <w:rsid w:val="00DD6D71"/>
    <w:rsid w:val="00DF32BE"/>
    <w:rsid w:val="00E14F0A"/>
    <w:rsid w:val="00E27BF9"/>
    <w:rsid w:val="00E50151"/>
    <w:rsid w:val="00EB5778"/>
    <w:rsid w:val="00EE5253"/>
    <w:rsid w:val="00EF195E"/>
    <w:rsid w:val="00F446E2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D984D"/>
  <w15:chartTrackingRefBased/>
  <w15:docId w15:val="{B17004B9-57C2-48A5-B68F-DBE9728E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link w:val="Sidefo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uiPriority w:val="99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816ADA"/>
    <w:pPr>
      <w:tabs>
        <w:tab w:val="left" w:pos="567"/>
      </w:tabs>
      <w:suppressAutoHyphens/>
      <w:spacing w:line="260" w:lineRule="exact"/>
      <w:ind w:left="720"/>
      <w:contextualSpacing/>
    </w:pPr>
    <w:rPr>
      <w:sz w:val="22"/>
      <w:lang w:eastAsia="ar-SA"/>
    </w:rPr>
  </w:style>
  <w:style w:type="character" w:customStyle="1" w:styleId="SidefodTegn">
    <w:name w:val="Sidefod Tegn"/>
    <w:basedOn w:val="Standardskrifttypeiafsnit"/>
    <w:link w:val="Sidefod"/>
    <w:rsid w:val="00816ADA"/>
    <w:rPr>
      <w:sz w:val="24"/>
    </w:rPr>
  </w:style>
  <w:style w:type="character" w:styleId="Hyperlink">
    <w:name w:val="Hyperlink"/>
    <w:uiPriority w:val="99"/>
    <w:rsid w:val="00521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2029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Ronnovius</dc:creator>
  <cp:keywords/>
  <dc:description>2023080624 pkt. QRD9 opdatering</dc:description>
  <cp:lastModifiedBy>Helle Søndersted</cp:lastModifiedBy>
  <cp:revision>2</cp:revision>
  <dcterms:created xsi:type="dcterms:W3CDTF">2025-03-24T07:48:00Z</dcterms:created>
  <dcterms:modified xsi:type="dcterms:W3CDTF">2025-03-24T07:48:00Z</dcterms:modified>
</cp:coreProperties>
</file>