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0B7" w:rsidRPr="008F49E1" w:rsidRDefault="007430B7" w:rsidP="007430B7">
      <w:pPr>
        <w:rPr>
          <w:sz w:val="24"/>
          <w:szCs w:val="24"/>
        </w:rPr>
      </w:pPr>
      <w:r w:rsidRPr="005B0036">
        <w:rPr>
          <w:noProof/>
          <w:sz w:val="24"/>
          <w:szCs w:val="24"/>
          <w:lang w:eastAsia="da-DK"/>
        </w:rPr>
        <w:drawing>
          <wp:inline distT="0" distB="0" distL="0" distR="0" wp14:anchorId="3DFE7CF9" wp14:editId="670D426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430B7" w:rsidRDefault="007430B7" w:rsidP="007430B7">
      <w:pPr>
        <w:rPr>
          <w:sz w:val="24"/>
          <w:szCs w:val="24"/>
        </w:rPr>
      </w:pPr>
    </w:p>
    <w:p w:rsidR="007430B7" w:rsidRPr="00C20AF7" w:rsidRDefault="007430B7" w:rsidP="007430B7">
      <w:pPr>
        <w:rPr>
          <w:sz w:val="24"/>
          <w:szCs w:val="24"/>
        </w:rPr>
      </w:pPr>
    </w:p>
    <w:p w:rsidR="007430B7" w:rsidRPr="00603D97" w:rsidRDefault="007430B7" w:rsidP="00603D97">
      <w:pPr>
        <w:tabs>
          <w:tab w:val="right" w:pos="9356"/>
        </w:tabs>
        <w:rPr>
          <w:b/>
          <w:sz w:val="24"/>
          <w:szCs w:val="24"/>
        </w:rPr>
      </w:pPr>
      <w:r>
        <w:rPr>
          <w:b/>
          <w:sz w:val="24"/>
          <w:szCs w:val="24"/>
        </w:rPr>
        <w:tab/>
      </w:r>
      <w:r w:rsidR="00603D97">
        <w:rPr>
          <w:b/>
          <w:sz w:val="24"/>
          <w:szCs w:val="24"/>
        </w:rPr>
        <w:t>4</w:t>
      </w:r>
      <w:r>
        <w:rPr>
          <w:b/>
          <w:sz w:val="24"/>
          <w:szCs w:val="24"/>
        </w:rPr>
        <w:t xml:space="preserve">. </w:t>
      </w:r>
      <w:r w:rsidR="00603D97">
        <w:rPr>
          <w:b/>
          <w:sz w:val="24"/>
          <w:szCs w:val="24"/>
        </w:rPr>
        <w:t>december</w:t>
      </w:r>
      <w:r>
        <w:rPr>
          <w:b/>
          <w:sz w:val="24"/>
          <w:szCs w:val="24"/>
        </w:rPr>
        <w:t xml:space="preserve"> 20</w:t>
      </w:r>
      <w:r w:rsidR="00603D97">
        <w:rPr>
          <w:b/>
          <w:sz w:val="24"/>
          <w:szCs w:val="24"/>
        </w:rPr>
        <w:t>20</w:t>
      </w:r>
    </w:p>
    <w:p w:rsidR="007430B7" w:rsidRPr="00406EE7" w:rsidRDefault="007430B7" w:rsidP="007430B7">
      <w:pPr>
        <w:rPr>
          <w:sz w:val="24"/>
          <w:szCs w:val="24"/>
        </w:rPr>
      </w:pPr>
    </w:p>
    <w:p w:rsidR="007430B7" w:rsidRDefault="007430B7" w:rsidP="007430B7">
      <w:pPr>
        <w:tabs>
          <w:tab w:val="left" w:pos="8222"/>
        </w:tabs>
        <w:jc w:val="center"/>
        <w:rPr>
          <w:b/>
          <w:sz w:val="24"/>
          <w:szCs w:val="24"/>
        </w:rPr>
      </w:pPr>
    </w:p>
    <w:p w:rsidR="007430B7" w:rsidRDefault="007430B7" w:rsidP="007430B7">
      <w:pPr>
        <w:tabs>
          <w:tab w:val="left" w:pos="8222"/>
        </w:tabs>
        <w:jc w:val="center"/>
        <w:rPr>
          <w:b/>
          <w:sz w:val="24"/>
          <w:szCs w:val="24"/>
        </w:rPr>
      </w:pPr>
    </w:p>
    <w:p w:rsidR="007430B7" w:rsidRPr="00406EE7" w:rsidRDefault="007430B7" w:rsidP="007430B7">
      <w:pPr>
        <w:tabs>
          <w:tab w:val="left" w:pos="8222"/>
        </w:tabs>
        <w:jc w:val="center"/>
        <w:rPr>
          <w:b/>
          <w:sz w:val="24"/>
          <w:szCs w:val="24"/>
        </w:rPr>
      </w:pPr>
      <w:r w:rsidRPr="00406EE7">
        <w:rPr>
          <w:b/>
          <w:sz w:val="24"/>
          <w:szCs w:val="24"/>
        </w:rPr>
        <w:t>PRODUKTRESUMÉ</w:t>
      </w:r>
    </w:p>
    <w:p w:rsidR="007430B7" w:rsidRPr="00406EE7" w:rsidRDefault="007430B7" w:rsidP="007430B7">
      <w:pPr>
        <w:tabs>
          <w:tab w:val="left" w:pos="8222"/>
        </w:tabs>
        <w:jc w:val="center"/>
        <w:rPr>
          <w:b/>
          <w:sz w:val="24"/>
          <w:szCs w:val="24"/>
        </w:rPr>
      </w:pPr>
    </w:p>
    <w:p w:rsidR="007430B7" w:rsidRPr="00406EE7" w:rsidRDefault="007430B7" w:rsidP="007430B7">
      <w:pPr>
        <w:tabs>
          <w:tab w:val="left" w:pos="8222"/>
        </w:tabs>
        <w:jc w:val="center"/>
        <w:rPr>
          <w:b/>
          <w:sz w:val="24"/>
          <w:szCs w:val="24"/>
        </w:rPr>
      </w:pPr>
      <w:r w:rsidRPr="00406EE7">
        <w:rPr>
          <w:b/>
          <w:sz w:val="24"/>
          <w:szCs w:val="24"/>
        </w:rPr>
        <w:t>for</w:t>
      </w:r>
    </w:p>
    <w:p w:rsidR="007430B7" w:rsidRPr="00406EE7" w:rsidRDefault="007430B7" w:rsidP="007430B7">
      <w:pPr>
        <w:tabs>
          <w:tab w:val="left" w:pos="8222"/>
        </w:tabs>
        <w:jc w:val="center"/>
        <w:rPr>
          <w:b/>
          <w:sz w:val="24"/>
          <w:szCs w:val="24"/>
        </w:rPr>
      </w:pPr>
    </w:p>
    <w:p w:rsidR="007430B7" w:rsidRPr="00565A74" w:rsidRDefault="007430B7" w:rsidP="007430B7">
      <w:pPr>
        <w:tabs>
          <w:tab w:val="left" w:pos="8222"/>
        </w:tabs>
        <w:jc w:val="center"/>
        <w:rPr>
          <w:b/>
          <w:sz w:val="24"/>
          <w:szCs w:val="24"/>
        </w:rPr>
      </w:pPr>
      <w:proofErr w:type="spellStart"/>
      <w:r>
        <w:rPr>
          <w:b/>
          <w:sz w:val="24"/>
          <w:szCs w:val="24"/>
        </w:rPr>
        <w:t>Temprace</w:t>
      </w:r>
      <w:proofErr w:type="spellEnd"/>
      <w:r>
        <w:rPr>
          <w:b/>
          <w:sz w:val="24"/>
          <w:szCs w:val="24"/>
        </w:rPr>
        <w:t xml:space="preserve"> </w:t>
      </w:r>
      <w:proofErr w:type="spellStart"/>
      <w:r>
        <w:rPr>
          <w:b/>
          <w:sz w:val="24"/>
          <w:szCs w:val="24"/>
        </w:rPr>
        <w:t>Vet</w:t>
      </w:r>
      <w:proofErr w:type="spellEnd"/>
      <w:r>
        <w:rPr>
          <w:b/>
          <w:sz w:val="24"/>
          <w:szCs w:val="24"/>
        </w:rPr>
        <w:t>., injektionsvæske, opløsning</w:t>
      </w:r>
    </w:p>
    <w:p w:rsidR="007430B7" w:rsidRPr="00406EE7" w:rsidRDefault="007430B7" w:rsidP="007430B7">
      <w:pPr>
        <w:tabs>
          <w:tab w:val="left" w:pos="8222"/>
        </w:tabs>
        <w:jc w:val="both"/>
        <w:rPr>
          <w:sz w:val="24"/>
          <w:szCs w:val="24"/>
        </w:rPr>
      </w:pPr>
    </w:p>
    <w:p w:rsidR="007430B7" w:rsidRPr="00406EE7" w:rsidRDefault="007430B7" w:rsidP="007430B7">
      <w:pPr>
        <w:tabs>
          <w:tab w:val="left" w:pos="8222"/>
        </w:tabs>
        <w:jc w:val="both"/>
        <w:rPr>
          <w:sz w:val="24"/>
          <w:szCs w:val="24"/>
        </w:rPr>
      </w:pPr>
    </w:p>
    <w:p w:rsidR="007430B7" w:rsidRPr="00406EE7" w:rsidRDefault="007430B7" w:rsidP="007430B7">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7430B7" w:rsidRPr="00406EE7" w:rsidRDefault="007430B7" w:rsidP="007430B7">
      <w:pPr>
        <w:tabs>
          <w:tab w:val="left" w:pos="8222"/>
        </w:tabs>
        <w:ind w:left="851"/>
        <w:rPr>
          <w:sz w:val="24"/>
          <w:szCs w:val="24"/>
        </w:rPr>
      </w:pPr>
      <w:r>
        <w:rPr>
          <w:sz w:val="24"/>
          <w:szCs w:val="24"/>
        </w:rPr>
        <w:t>30516</w:t>
      </w:r>
    </w:p>
    <w:p w:rsidR="007430B7" w:rsidRPr="00406EE7" w:rsidRDefault="007430B7" w:rsidP="007430B7">
      <w:pPr>
        <w:tabs>
          <w:tab w:val="left" w:pos="8222"/>
        </w:tabs>
        <w:ind w:left="851"/>
        <w:rPr>
          <w:sz w:val="24"/>
          <w:szCs w:val="24"/>
        </w:rPr>
      </w:pPr>
    </w:p>
    <w:p w:rsidR="007430B7" w:rsidRPr="00406EE7" w:rsidRDefault="007430B7" w:rsidP="007430B7">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7430B7" w:rsidRPr="00406EE7" w:rsidRDefault="007430B7" w:rsidP="007430B7">
      <w:pPr>
        <w:tabs>
          <w:tab w:val="left" w:pos="8222"/>
        </w:tabs>
        <w:ind w:left="851"/>
        <w:rPr>
          <w:sz w:val="24"/>
          <w:szCs w:val="24"/>
        </w:rPr>
      </w:pPr>
      <w:proofErr w:type="spellStart"/>
      <w:r>
        <w:rPr>
          <w:sz w:val="24"/>
          <w:szCs w:val="24"/>
        </w:rPr>
        <w:t>Temprace</w:t>
      </w:r>
      <w:proofErr w:type="spellEnd"/>
      <w:r>
        <w:rPr>
          <w:sz w:val="24"/>
          <w:szCs w:val="24"/>
        </w:rPr>
        <w:t xml:space="preserve"> </w:t>
      </w:r>
      <w:proofErr w:type="spellStart"/>
      <w:r>
        <w:rPr>
          <w:sz w:val="24"/>
          <w:szCs w:val="24"/>
        </w:rPr>
        <w:t>Vet</w:t>
      </w:r>
      <w:proofErr w:type="spellEnd"/>
      <w:r>
        <w:rPr>
          <w:sz w:val="24"/>
          <w:szCs w:val="24"/>
        </w:rPr>
        <w:t>.</w:t>
      </w:r>
    </w:p>
    <w:p w:rsidR="007430B7" w:rsidRPr="00406EE7" w:rsidRDefault="007430B7" w:rsidP="007430B7">
      <w:pPr>
        <w:tabs>
          <w:tab w:val="left" w:pos="8222"/>
        </w:tabs>
        <w:ind w:left="851"/>
        <w:rPr>
          <w:sz w:val="24"/>
          <w:szCs w:val="24"/>
        </w:rPr>
      </w:pPr>
    </w:p>
    <w:p w:rsidR="007430B7" w:rsidRPr="00406EE7" w:rsidRDefault="007430B7" w:rsidP="007430B7">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7430B7" w:rsidRPr="00E64110" w:rsidRDefault="007430B7" w:rsidP="007430B7">
      <w:pPr>
        <w:tabs>
          <w:tab w:val="left" w:pos="8222"/>
        </w:tabs>
        <w:ind w:left="851"/>
        <w:rPr>
          <w:sz w:val="24"/>
          <w:szCs w:val="24"/>
          <w:lang w:bidi="da-DK"/>
        </w:rPr>
      </w:pPr>
      <w:r w:rsidRPr="00E64110">
        <w:rPr>
          <w:sz w:val="24"/>
          <w:szCs w:val="24"/>
          <w:lang w:bidi="da-DK"/>
        </w:rPr>
        <w:t>Hver ml indeholder:</w:t>
      </w:r>
    </w:p>
    <w:p w:rsidR="007430B7" w:rsidRPr="00E64110" w:rsidRDefault="007430B7" w:rsidP="007430B7">
      <w:pPr>
        <w:tabs>
          <w:tab w:val="left" w:pos="8222"/>
        </w:tabs>
        <w:ind w:left="851"/>
        <w:rPr>
          <w:sz w:val="24"/>
          <w:szCs w:val="24"/>
          <w:u w:val="single"/>
          <w:lang w:bidi="da-DK"/>
        </w:rPr>
      </w:pPr>
    </w:p>
    <w:p w:rsidR="007430B7" w:rsidRPr="00260460" w:rsidRDefault="007430B7" w:rsidP="007430B7">
      <w:pPr>
        <w:tabs>
          <w:tab w:val="left" w:pos="8222"/>
        </w:tabs>
        <w:ind w:left="851"/>
        <w:rPr>
          <w:sz w:val="24"/>
          <w:szCs w:val="24"/>
          <w:u w:val="single"/>
          <w:lang w:bidi="da-DK"/>
        </w:rPr>
      </w:pPr>
      <w:r>
        <w:rPr>
          <w:sz w:val="24"/>
          <w:szCs w:val="24"/>
          <w:u w:val="single"/>
          <w:lang w:bidi="da-DK"/>
        </w:rPr>
        <w:t>Aktivt stof</w:t>
      </w:r>
    </w:p>
    <w:p w:rsidR="007430B7" w:rsidRPr="00E64110" w:rsidRDefault="007430B7" w:rsidP="007430B7">
      <w:pPr>
        <w:tabs>
          <w:tab w:val="left" w:pos="2835"/>
          <w:tab w:val="left" w:pos="8222"/>
        </w:tabs>
        <w:ind w:left="851"/>
        <w:rPr>
          <w:sz w:val="24"/>
          <w:szCs w:val="24"/>
          <w:lang w:bidi="da-DK"/>
        </w:rPr>
      </w:pPr>
      <w:proofErr w:type="spellStart"/>
      <w:r w:rsidRPr="00E64110">
        <w:rPr>
          <w:sz w:val="24"/>
          <w:szCs w:val="24"/>
          <w:lang w:bidi="da-DK"/>
        </w:rPr>
        <w:t>Acepromazin</w:t>
      </w:r>
      <w:proofErr w:type="spellEnd"/>
      <w:r>
        <w:rPr>
          <w:sz w:val="24"/>
          <w:szCs w:val="24"/>
          <w:lang w:bidi="da-DK"/>
        </w:rPr>
        <w:tab/>
        <w:t xml:space="preserve"> </w:t>
      </w:r>
      <w:r w:rsidRPr="00E64110">
        <w:rPr>
          <w:sz w:val="24"/>
          <w:szCs w:val="24"/>
          <w:lang w:bidi="da-DK"/>
        </w:rPr>
        <w:t>0,5 mg</w:t>
      </w:r>
    </w:p>
    <w:p w:rsidR="007430B7" w:rsidRPr="00E64110" w:rsidRDefault="007430B7" w:rsidP="007430B7">
      <w:pPr>
        <w:tabs>
          <w:tab w:val="left" w:pos="8222"/>
        </w:tabs>
        <w:ind w:left="851"/>
        <w:rPr>
          <w:sz w:val="24"/>
          <w:szCs w:val="24"/>
          <w:lang w:bidi="da-DK"/>
        </w:rPr>
      </w:pPr>
      <w:r w:rsidRPr="00E64110">
        <w:rPr>
          <w:sz w:val="24"/>
          <w:szCs w:val="24"/>
          <w:lang w:bidi="da-DK"/>
        </w:rPr>
        <w:t xml:space="preserve">(svarende til 0,678 mg </w:t>
      </w:r>
      <w:proofErr w:type="spellStart"/>
      <w:r w:rsidRPr="00E64110">
        <w:rPr>
          <w:sz w:val="24"/>
          <w:szCs w:val="24"/>
          <w:lang w:bidi="da-DK"/>
        </w:rPr>
        <w:t>acepromazinmaleat</w:t>
      </w:r>
      <w:proofErr w:type="spellEnd"/>
      <w:r w:rsidRPr="00E64110">
        <w:rPr>
          <w:sz w:val="24"/>
          <w:szCs w:val="24"/>
          <w:lang w:bidi="da-DK"/>
        </w:rPr>
        <w:t>)</w:t>
      </w:r>
    </w:p>
    <w:p w:rsidR="007430B7" w:rsidRPr="00E64110" w:rsidRDefault="007430B7" w:rsidP="007430B7">
      <w:pPr>
        <w:tabs>
          <w:tab w:val="left" w:pos="8222"/>
        </w:tabs>
        <w:ind w:left="851"/>
        <w:rPr>
          <w:sz w:val="24"/>
          <w:szCs w:val="24"/>
          <w:lang w:bidi="da-DK"/>
        </w:rPr>
      </w:pPr>
    </w:p>
    <w:p w:rsidR="007430B7" w:rsidRPr="00260460" w:rsidRDefault="007430B7" w:rsidP="007430B7">
      <w:pPr>
        <w:tabs>
          <w:tab w:val="left" w:pos="8222"/>
        </w:tabs>
        <w:ind w:left="851"/>
        <w:rPr>
          <w:sz w:val="24"/>
          <w:szCs w:val="24"/>
          <w:u w:val="single"/>
          <w:lang w:bidi="da-DK"/>
        </w:rPr>
      </w:pPr>
      <w:r>
        <w:rPr>
          <w:sz w:val="24"/>
          <w:szCs w:val="24"/>
          <w:u w:val="single"/>
          <w:lang w:bidi="da-DK"/>
        </w:rPr>
        <w:t>Hjælpestoffer</w:t>
      </w:r>
    </w:p>
    <w:p w:rsidR="007430B7" w:rsidRPr="00E64110" w:rsidRDefault="007430B7" w:rsidP="007430B7">
      <w:pPr>
        <w:tabs>
          <w:tab w:val="left" w:pos="2835"/>
          <w:tab w:val="left" w:pos="8222"/>
        </w:tabs>
        <w:ind w:left="851"/>
        <w:rPr>
          <w:sz w:val="24"/>
          <w:szCs w:val="24"/>
          <w:lang w:bidi="da-DK"/>
        </w:rPr>
      </w:pPr>
      <w:proofErr w:type="spellStart"/>
      <w:r w:rsidRPr="00E64110">
        <w:rPr>
          <w:sz w:val="24"/>
          <w:szCs w:val="24"/>
          <w:lang w:bidi="da-DK"/>
        </w:rPr>
        <w:t>Phenol</w:t>
      </w:r>
      <w:proofErr w:type="spellEnd"/>
      <w:r>
        <w:rPr>
          <w:sz w:val="24"/>
          <w:szCs w:val="24"/>
          <w:lang w:bidi="da-DK"/>
        </w:rPr>
        <w:tab/>
      </w:r>
      <w:r w:rsidRPr="00E64110">
        <w:rPr>
          <w:sz w:val="24"/>
          <w:szCs w:val="24"/>
          <w:lang w:bidi="da-DK"/>
        </w:rPr>
        <w:t>1,67 mg</w:t>
      </w:r>
    </w:p>
    <w:p w:rsidR="007430B7" w:rsidRPr="00E64110" w:rsidRDefault="007430B7" w:rsidP="007430B7">
      <w:pPr>
        <w:tabs>
          <w:tab w:val="left" w:pos="8222"/>
        </w:tabs>
        <w:ind w:left="851"/>
        <w:rPr>
          <w:sz w:val="24"/>
          <w:szCs w:val="24"/>
          <w:lang w:bidi="da-DK"/>
        </w:rPr>
      </w:pPr>
    </w:p>
    <w:p w:rsidR="007430B7" w:rsidRPr="00E64110" w:rsidRDefault="007430B7" w:rsidP="007430B7">
      <w:pPr>
        <w:tabs>
          <w:tab w:val="left" w:pos="8222"/>
        </w:tabs>
        <w:ind w:left="851"/>
        <w:rPr>
          <w:sz w:val="24"/>
          <w:szCs w:val="24"/>
          <w:lang w:bidi="da-DK"/>
        </w:rPr>
      </w:pPr>
      <w:r w:rsidRPr="00E64110">
        <w:rPr>
          <w:sz w:val="24"/>
          <w:szCs w:val="24"/>
          <w:lang w:bidi="da-DK"/>
        </w:rPr>
        <w:t>Alle hjælpestoffer er anført under pkt. 6.1.</w:t>
      </w:r>
    </w:p>
    <w:p w:rsidR="007430B7" w:rsidRPr="00406EE7" w:rsidRDefault="007430B7" w:rsidP="007430B7">
      <w:pPr>
        <w:tabs>
          <w:tab w:val="left" w:pos="8222"/>
        </w:tabs>
        <w:ind w:left="851"/>
        <w:rPr>
          <w:sz w:val="24"/>
          <w:szCs w:val="24"/>
        </w:rPr>
      </w:pPr>
    </w:p>
    <w:p w:rsidR="007430B7" w:rsidRPr="00406EE7" w:rsidRDefault="007430B7" w:rsidP="007430B7">
      <w:pPr>
        <w:tabs>
          <w:tab w:val="left" w:pos="8222"/>
        </w:tabs>
        <w:ind w:left="851" w:hanging="851"/>
        <w:rPr>
          <w:b/>
          <w:sz w:val="24"/>
          <w:szCs w:val="24"/>
        </w:rPr>
      </w:pPr>
      <w:r w:rsidRPr="00406EE7">
        <w:rPr>
          <w:b/>
          <w:sz w:val="24"/>
          <w:szCs w:val="24"/>
        </w:rPr>
        <w:t>3.</w:t>
      </w:r>
      <w:r w:rsidRPr="00406EE7">
        <w:rPr>
          <w:b/>
          <w:sz w:val="24"/>
          <w:szCs w:val="24"/>
        </w:rPr>
        <w:tab/>
        <w:t>LÆGEMIDDELFORM</w:t>
      </w:r>
    </w:p>
    <w:p w:rsidR="007430B7" w:rsidRDefault="007430B7" w:rsidP="007430B7">
      <w:pPr>
        <w:tabs>
          <w:tab w:val="left" w:pos="851"/>
          <w:tab w:val="left" w:pos="8222"/>
        </w:tabs>
        <w:ind w:left="851"/>
        <w:rPr>
          <w:sz w:val="24"/>
          <w:szCs w:val="24"/>
          <w:lang w:bidi="da-DK"/>
        </w:rPr>
      </w:pPr>
      <w:r>
        <w:rPr>
          <w:sz w:val="24"/>
          <w:szCs w:val="24"/>
          <w:lang w:bidi="da-DK"/>
        </w:rPr>
        <w:t>Injektionsvæske, opløsning</w:t>
      </w:r>
    </w:p>
    <w:p w:rsidR="007430B7" w:rsidRPr="00E64110" w:rsidRDefault="007430B7" w:rsidP="007430B7">
      <w:pPr>
        <w:tabs>
          <w:tab w:val="left" w:pos="851"/>
          <w:tab w:val="left" w:pos="8222"/>
        </w:tabs>
        <w:ind w:left="851"/>
        <w:rPr>
          <w:sz w:val="24"/>
          <w:szCs w:val="24"/>
          <w:lang w:bidi="da-DK"/>
        </w:rPr>
      </w:pPr>
    </w:p>
    <w:p w:rsidR="007430B7" w:rsidRPr="00E64110" w:rsidRDefault="007430B7" w:rsidP="007430B7">
      <w:pPr>
        <w:tabs>
          <w:tab w:val="left" w:pos="851"/>
          <w:tab w:val="left" w:pos="8222"/>
        </w:tabs>
        <w:ind w:left="851"/>
        <w:rPr>
          <w:sz w:val="24"/>
          <w:szCs w:val="24"/>
          <w:lang w:bidi="da-DK"/>
        </w:rPr>
      </w:pPr>
      <w:r w:rsidRPr="00E64110">
        <w:rPr>
          <w:sz w:val="24"/>
          <w:szCs w:val="24"/>
          <w:lang w:bidi="da-DK"/>
        </w:rPr>
        <w:t>Klar</w:t>
      </w:r>
      <w:r>
        <w:rPr>
          <w:sz w:val="24"/>
          <w:szCs w:val="24"/>
          <w:lang w:bidi="da-DK"/>
        </w:rPr>
        <w:t>,</w:t>
      </w:r>
      <w:r w:rsidRPr="00E64110">
        <w:rPr>
          <w:sz w:val="24"/>
          <w:szCs w:val="24"/>
          <w:lang w:bidi="da-DK"/>
        </w:rPr>
        <w:t xml:space="preserve"> gul til orange opløsning.</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ind w:left="851"/>
        <w:rPr>
          <w:sz w:val="24"/>
          <w:szCs w:val="24"/>
        </w:rPr>
      </w:pPr>
      <w:bookmarkStart w:id="0" w:name="_GoBack"/>
      <w:bookmarkEnd w:id="0"/>
    </w:p>
    <w:p w:rsidR="007430B7" w:rsidRPr="00406EE7" w:rsidRDefault="007430B7" w:rsidP="007430B7">
      <w:pPr>
        <w:tabs>
          <w:tab w:val="left" w:pos="8222"/>
        </w:tabs>
        <w:ind w:left="851" w:hanging="851"/>
        <w:rPr>
          <w:b/>
          <w:sz w:val="24"/>
          <w:szCs w:val="24"/>
        </w:rPr>
      </w:pPr>
      <w:r w:rsidRPr="00406EE7">
        <w:rPr>
          <w:b/>
          <w:sz w:val="24"/>
          <w:szCs w:val="24"/>
        </w:rPr>
        <w:t>4.</w:t>
      </w:r>
      <w:r w:rsidRPr="00406EE7">
        <w:rPr>
          <w:b/>
          <w:sz w:val="24"/>
          <w:szCs w:val="24"/>
        </w:rPr>
        <w:tab/>
        <w:t>KLINISKE OPLYSNINGER</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7430B7" w:rsidRDefault="007430B7" w:rsidP="007430B7">
      <w:pPr>
        <w:tabs>
          <w:tab w:val="left" w:pos="8222"/>
        </w:tabs>
        <w:ind w:left="851"/>
        <w:rPr>
          <w:sz w:val="24"/>
          <w:szCs w:val="24"/>
        </w:rPr>
      </w:pPr>
      <w:r>
        <w:rPr>
          <w:sz w:val="24"/>
          <w:szCs w:val="24"/>
        </w:rPr>
        <w:t>Hund</w:t>
      </w:r>
    </w:p>
    <w:p w:rsidR="007430B7" w:rsidRPr="00406EE7" w:rsidRDefault="007430B7" w:rsidP="007430B7">
      <w:pPr>
        <w:tabs>
          <w:tab w:val="left" w:pos="8222"/>
        </w:tabs>
        <w:ind w:left="851"/>
        <w:rPr>
          <w:sz w:val="24"/>
          <w:szCs w:val="24"/>
        </w:rPr>
      </w:pPr>
      <w:r>
        <w:rPr>
          <w:sz w:val="24"/>
          <w:szCs w:val="24"/>
        </w:rPr>
        <w:t>Kat</w:t>
      </w:r>
    </w:p>
    <w:p w:rsidR="007430B7" w:rsidRPr="00406EE7" w:rsidRDefault="007430B7" w:rsidP="007430B7">
      <w:pPr>
        <w:tabs>
          <w:tab w:val="left" w:pos="8222"/>
        </w:tabs>
        <w:ind w:left="851"/>
        <w:rPr>
          <w:sz w:val="24"/>
          <w:szCs w:val="24"/>
        </w:rPr>
      </w:pPr>
    </w:p>
    <w:p w:rsidR="007430B7" w:rsidRPr="00406EE7" w:rsidRDefault="007430B7" w:rsidP="007430B7">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7430B7" w:rsidRPr="004A360E" w:rsidRDefault="007430B7" w:rsidP="007430B7">
      <w:pPr>
        <w:pStyle w:val="Sidehoved"/>
        <w:tabs>
          <w:tab w:val="left" w:pos="8222"/>
        </w:tabs>
        <w:ind w:left="851"/>
        <w:rPr>
          <w:szCs w:val="24"/>
          <w:lang w:bidi="da-DK"/>
        </w:rPr>
      </w:pPr>
      <w:r w:rsidRPr="004A360E">
        <w:rPr>
          <w:szCs w:val="24"/>
          <w:lang w:bidi="da-DK"/>
        </w:rPr>
        <w:t xml:space="preserve">Til anæstetisk præmedicinering, beroligelse og </w:t>
      </w:r>
      <w:proofErr w:type="spellStart"/>
      <w:r w:rsidRPr="004A360E">
        <w:rPr>
          <w:szCs w:val="24"/>
          <w:lang w:bidi="da-DK"/>
        </w:rPr>
        <w:t>sedering</w:t>
      </w:r>
      <w:proofErr w:type="spellEnd"/>
      <w:r w:rsidRPr="004A360E">
        <w:rPr>
          <w:szCs w:val="24"/>
          <w:lang w:bidi="da-DK"/>
        </w:rPr>
        <w:t>.</w:t>
      </w:r>
    </w:p>
    <w:p w:rsidR="007430B7" w:rsidRDefault="007430B7" w:rsidP="007430B7">
      <w:pPr>
        <w:pStyle w:val="Sidehoved"/>
        <w:tabs>
          <w:tab w:val="clear" w:pos="4819"/>
          <w:tab w:val="left" w:pos="8222"/>
        </w:tabs>
        <w:ind w:left="851"/>
        <w:rPr>
          <w:szCs w:val="24"/>
        </w:rPr>
      </w:pPr>
    </w:p>
    <w:p w:rsidR="00603D97" w:rsidRPr="00406EE7" w:rsidRDefault="00603D97" w:rsidP="007430B7">
      <w:pPr>
        <w:pStyle w:val="Sidehoved"/>
        <w:tabs>
          <w:tab w:val="clear" w:pos="4819"/>
          <w:tab w:val="left" w:pos="8222"/>
        </w:tabs>
        <w:ind w:left="851"/>
        <w:rPr>
          <w:szCs w:val="24"/>
        </w:rPr>
      </w:pPr>
    </w:p>
    <w:p w:rsidR="007430B7" w:rsidRPr="00406EE7" w:rsidRDefault="007430B7" w:rsidP="007430B7">
      <w:pPr>
        <w:pStyle w:val="Sidehoved"/>
        <w:tabs>
          <w:tab w:val="clear" w:pos="4819"/>
          <w:tab w:val="left" w:pos="851"/>
          <w:tab w:val="left" w:pos="8222"/>
        </w:tabs>
        <w:rPr>
          <w:b/>
          <w:szCs w:val="24"/>
        </w:rPr>
      </w:pPr>
      <w:r w:rsidRPr="00406EE7">
        <w:rPr>
          <w:b/>
          <w:szCs w:val="24"/>
        </w:rPr>
        <w:lastRenderedPageBreak/>
        <w:t>4.3</w:t>
      </w:r>
      <w:r w:rsidRPr="00406EE7">
        <w:rPr>
          <w:b/>
          <w:szCs w:val="24"/>
        </w:rPr>
        <w:tab/>
        <w:t>Kontraindikationer</w:t>
      </w:r>
    </w:p>
    <w:p w:rsidR="007430B7" w:rsidRPr="004A360E" w:rsidRDefault="007430B7" w:rsidP="007430B7">
      <w:pPr>
        <w:pStyle w:val="Sidehoved"/>
        <w:tabs>
          <w:tab w:val="left" w:pos="8222"/>
        </w:tabs>
        <w:ind w:left="851"/>
        <w:rPr>
          <w:szCs w:val="24"/>
          <w:lang w:bidi="da-DK"/>
        </w:rPr>
      </w:pPr>
      <w:r w:rsidRPr="004A360E">
        <w:rPr>
          <w:szCs w:val="24"/>
          <w:lang w:bidi="da-DK"/>
        </w:rPr>
        <w:t>Bør ikke anvendes i tilfælde af overfølsomhed over for det aktive stof eller over for et eller flere af hjælpestofferne.</w:t>
      </w:r>
    </w:p>
    <w:p w:rsidR="007430B7" w:rsidRPr="004A360E" w:rsidRDefault="007430B7" w:rsidP="007430B7">
      <w:pPr>
        <w:pStyle w:val="Sidehoved"/>
        <w:tabs>
          <w:tab w:val="left" w:pos="8222"/>
        </w:tabs>
        <w:ind w:left="851"/>
        <w:rPr>
          <w:szCs w:val="24"/>
          <w:lang w:bidi="da-DK"/>
        </w:rPr>
      </w:pPr>
      <w:r w:rsidRPr="004A360E">
        <w:rPr>
          <w:szCs w:val="24"/>
          <w:lang w:bidi="da-DK"/>
        </w:rPr>
        <w:t>Bør ikke anvendes til drægtige dyr.</w:t>
      </w:r>
    </w:p>
    <w:p w:rsidR="007430B7" w:rsidRPr="004A360E" w:rsidRDefault="007430B7" w:rsidP="007430B7">
      <w:pPr>
        <w:pStyle w:val="Sidehoved"/>
        <w:tabs>
          <w:tab w:val="left" w:pos="8222"/>
        </w:tabs>
        <w:ind w:left="851"/>
        <w:rPr>
          <w:szCs w:val="24"/>
          <w:lang w:bidi="da-DK"/>
        </w:rPr>
      </w:pPr>
      <w:r w:rsidRPr="004A360E">
        <w:rPr>
          <w:szCs w:val="24"/>
          <w:lang w:bidi="da-DK"/>
        </w:rPr>
        <w:t>Bør ikke anvendes til langvarig behandling af enkelte dyr.</w:t>
      </w:r>
    </w:p>
    <w:p w:rsidR="007430B7" w:rsidRPr="004A360E" w:rsidRDefault="007430B7" w:rsidP="007430B7">
      <w:pPr>
        <w:pStyle w:val="Sidehoved"/>
        <w:tabs>
          <w:tab w:val="left" w:pos="8222"/>
        </w:tabs>
        <w:ind w:left="851"/>
        <w:rPr>
          <w:szCs w:val="24"/>
          <w:lang w:bidi="da-DK"/>
        </w:rPr>
      </w:pPr>
      <w:r w:rsidRPr="004A360E">
        <w:rPr>
          <w:szCs w:val="24"/>
          <w:lang w:bidi="da-DK"/>
        </w:rPr>
        <w:t>Se også pkt. 4.8.</w:t>
      </w:r>
    </w:p>
    <w:p w:rsidR="007430B7" w:rsidRPr="00406EE7" w:rsidRDefault="007430B7" w:rsidP="007430B7">
      <w:pPr>
        <w:pStyle w:val="Sidehoved"/>
        <w:tabs>
          <w:tab w:val="clear" w:pos="4819"/>
          <w:tab w:val="left" w:pos="8222"/>
        </w:tabs>
        <w:ind w:left="851"/>
        <w:rPr>
          <w:szCs w:val="24"/>
        </w:rPr>
      </w:pPr>
    </w:p>
    <w:p w:rsidR="007430B7" w:rsidRPr="00406EE7" w:rsidRDefault="007430B7" w:rsidP="007430B7">
      <w:pPr>
        <w:tabs>
          <w:tab w:val="left" w:pos="851"/>
          <w:tab w:val="left" w:pos="8222"/>
        </w:tabs>
        <w:rPr>
          <w:b/>
          <w:sz w:val="24"/>
          <w:szCs w:val="24"/>
        </w:rPr>
      </w:pPr>
      <w:r w:rsidRPr="00406EE7">
        <w:rPr>
          <w:b/>
          <w:sz w:val="24"/>
          <w:szCs w:val="24"/>
        </w:rPr>
        <w:t>4.4</w:t>
      </w:r>
      <w:r w:rsidRPr="00406EE7">
        <w:rPr>
          <w:b/>
          <w:sz w:val="24"/>
          <w:szCs w:val="24"/>
        </w:rPr>
        <w:tab/>
        <w:t>Særlige advarsler</w:t>
      </w:r>
    </w:p>
    <w:p w:rsidR="007430B7" w:rsidRPr="004A360E" w:rsidRDefault="007430B7" w:rsidP="007430B7">
      <w:pPr>
        <w:pStyle w:val="Sidehoved"/>
        <w:tabs>
          <w:tab w:val="left" w:pos="8222"/>
        </w:tabs>
        <w:ind w:left="851"/>
        <w:rPr>
          <w:szCs w:val="24"/>
          <w:lang w:bidi="da-DK"/>
        </w:rPr>
      </w:pPr>
      <w:r w:rsidRPr="004A360E">
        <w:rPr>
          <w:szCs w:val="24"/>
          <w:lang w:bidi="da-DK"/>
        </w:rPr>
        <w:t xml:space="preserve">Da det individuelle respons på </w:t>
      </w:r>
      <w:proofErr w:type="spellStart"/>
      <w:r w:rsidRPr="004A360E">
        <w:rPr>
          <w:szCs w:val="24"/>
          <w:lang w:bidi="da-DK"/>
        </w:rPr>
        <w:t>acepromazin</w:t>
      </w:r>
      <w:proofErr w:type="spellEnd"/>
      <w:r w:rsidRPr="004A360E">
        <w:rPr>
          <w:szCs w:val="24"/>
          <w:lang w:bidi="da-DK"/>
        </w:rPr>
        <w:t xml:space="preserve"> kan variere, kan det være, at det ikke er muligt at opnå en pålidelig </w:t>
      </w:r>
      <w:proofErr w:type="spellStart"/>
      <w:r w:rsidRPr="004A360E">
        <w:rPr>
          <w:szCs w:val="24"/>
          <w:lang w:bidi="da-DK"/>
        </w:rPr>
        <w:t>sedering</w:t>
      </w:r>
      <w:proofErr w:type="spellEnd"/>
      <w:r w:rsidRPr="004A360E">
        <w:rPr>
          <w:szCs w:val="24"/>
          <w:lang w:bidi="da-DK"/>
        </w:rPr>
        <w:t xml:space="preserve"> hos nogle dyr. Hos sådanne individer bør det overvejes at bruge andre lægemidler eller lægemiddelkombinationer.</w:t>
      </w:r>
    </w:p>
    <w:p w:rsidR="007430B7" w:rsidRPr="004A360E" w:rsidRDefault="007430B7" w:rsidP="007430B7">
      <w:pPr>
        <w:pStyle w:val="Sidehoved"/>
        <w:tabs>
          <w:tab w:val="left" w:pos="8222"/>
        </w:tabs>
        <w:ind w:left="851"/>
        <w:rPr>
          <w:szCs w:val="24"/>
          <w:lang w:bidi="da-DK"/>
        </w:rPr>
      </w:pPr>
      <w:r w:rsidRPr="004A360E">
        <w:rPr>
          <w:szCs w:val="24"/>
          <w:lang w:bidi="da-DK"/>
        </w:rPr>
        <w:t>Da der ikke er udført egnede studier af virkningen, må præparatet ikke administreres subkutant eller intramuskulært.</w:t>
      </w:r>
    </w:p>
    <w:p w:rsidR="007430B7" w:rsidRPr="00406EE7" w:rsidRDefault="007430B7" w:rsidP="007430B7">
      <w:pPr>
        <w:pStyle w:val="Sidehoved"/>
        <w:tabs>
          <w:tab w:val="clear" w:pos="4819"/>
          <w:tab w:val="left" w:pos="8222"/>
        </w:tabs>
        <w:ind w:left="851"/>
        <w:rPr>
          <w:szCs w:val="24"/>
        </w:rPr>
      </w:pPr>
    </w:p>
    <w:p w:rsidR="007430B7" w:rsidRPr="00406EE7" w:rsidRDefault="007430B7" w:rsidP="007430B7">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7430B7" w:rsidRPr="002374DA"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ind w:left="851"/>
        <w:rPr>
          <w:b/>
          <w:sz w:val="24"/>
          <w:szCs w:val="24"/>
        </w:rPr>
      </w:pPr>
      <w:r w:rsidRPr="00406EE7">
        <w:rPr>
          <w:b/>
          <w:sz w:val="24"/>
          <w:szCs w:val="24"/>
        </w:rPr>
        <w:t>Særlige forsigtighedsregler for dyret</w:t>
      </w:r>
    </w:p>
    <w:p w:rsidR="007430B7" w:rsidRPr="004A360E" w:rsidRDefault="007430B7" w:rsidP="007430B7">
      <w:pPr>
        <w:tabs>
          <w:tab w:val="left" w:pos="851"/>
          <w:tab w:val="left" w:pos="8222"/>
        </w:tabs>
        <w:ind w:left="851"/>
        <w:rPr>
          <w:sz w:val="24"/>
          <w:szCs w:val="24"/>
          <w:lang w:bidi="da-DK"/>
        </w:rPr>
      </w:pPr>
      <w:proofErr w:type="spellStart"/>
      <w:r w:rsidRPr="004A360E">
        <w:rPr>
          <w:sz w:val="24"/>
          <w:szCs w:val="24"/>
          <w:lang w:bidi="da-DK"/>
        </w:rPr>
        <w:t>Acepromazin</w:t>
      </w:r>
      <w:proofErr w:type="spellEnd"/>
      <w:r w:rsidRPr="004A360E">
        <w:rPr>
          <w:sz w:val="24"/>
          <w:szCs w:val="24"/>
          <w:lang w:bidi="da-DK"/>
        </w:rPr>
        <w:t xml:space="preserve"> er </w:t>
      </w:r>
      <w:proofErr w:type="spellStart"/>
      <w:r w:rsidRPr="004A360E">
        <w:rPr>
          <w:sz w:val="24"/>
          <w:szCs w:val="24"/>
          <w:lang w:bidi="da-DK"/>
        </w:rPr>
        <w:t>hypotensivt</w:t>
      </w:r>
      <w:proofErr w:type="spellEnd"/>
      <w:r w:rsidRPr="004A360E">
        <w:rPr>
          <w:sz w:val="24"/>
          <w:szCs w:val="24"/>
          <w:lang w:bidi="da-DK"/>
        </w:rPr>
        <w:t xml:space="preserve">, og kan forårsage en forbigående reduktion i hæmatokrit. Præparatet bør derfor administreres med den yderste forsigtighed, og kun med en lav dosishastighed, til dyr med grader af </w:t>
      </w:r>
      <w:proofErr w:type="spellStart"/>
      <w:r w:rsidRPr="004A360E">
        <w:rPr>
          <w:sz w:val="24"/>
          <w:szCs w:val="24"/>
          <w:lang w:bidi="da-DK"/>
        </w:rPr>
        <w:t>hypovolæmi</w:t>
      </w:r>
      <w:proofErr w:type="spellEnd"/>
      <w:r w:rsidRPr="004A360E">
        <w:rPr>
          <w:sz w:val="24"/>
          <w:szCs w:val="24"/>
          <w:lang w:bidi="da-DK"/>
        </w:rPr>
        <w:t xml:space="preserve">, anæmi og </w:t>
      </w:r>
      <w:proofErr w:type="spellStart"/>
      <w:r w:rsidRPr="004A360E">
        <w:rPr>
          <w:sz w:val="24"/>
          <w:szCs w:val="24"/>
          <w:lang w:bidi="da-DK"/>
        </w:rPr>
        <w:t>shock</w:t>
      </w:r>
      <w:proofErr w:type="spellEnd"/>
      <w:r w:rsidRPr="004A360E">
        <w:rPr>
          <w:sz w:val="24"/>
          <w:szCs w:val="24"/>
          <w:lang w:bidi="da-DK"/>
        </w:rPr>
        <w:t xml:space="preserve">, eller med </w:t>
      </w:r>
      <w:proofErr w:type="spellStart"/>
      <w:r w:rsidRPr="004A360E">
        <w:rPr>
          <w:sz w:val="24"/>
          <w:szCs w:val="24"/>
          <w:lang w:bidi="da-DK"/>
        </w:rPr>
        <w:t>kardiovaskulær</w:t>
      </w:r>
      <w:proofErr w:type="spellEnd"/>
      <w:r w:rsidRPr="004A360E">
        <w:rPr>
          <w:sz w:val="24"/>
          <w:szCs w:val="24"/>
          <w:lang w:bidi="da-DK"/>
        </w:rPr>
        <w:t xml:space="preserve"> sygdom. Dyret skal </w:t>
      </w:r>
      <w:proofErr w:type="spellStart"/>
      <w:r w:rsidRPr="004A360E">
        <w:rPr>
          <w:sz w:val="24"/>
          <w:szCs w:val="24"/>
          <w:lang w:bidi="da-DK"/>
        </w:rPr>
        <w:t>rehydreres</w:t>
      </w:r>
      <w:proofErr w:type="spellEnd"/>
      <w:r w:rsidRPr="004A360E">
        <w:rPr>
          <w:sz w:val="24"/>
          <w:szCs w:val="24"/>
          <w:lang w:bidi="da-DK"/>
        </w:rPr>
        <w:t xml:space="preserve"> før administration af </w:t>
      </w:r>
      <w:proofErr w:type="spellStart"/>
      <w:r w:rsidRPr="004A360E">
        <w:rPr>
          <w:sz w:val="24"/>
          <w:szCs w:val="24"/>
          <w:lang w:bidi="da-DK"/>
        </w:rPr>
        <w:t>acepromazin</w:t>
      </w:r>
      <w:proofErr w:type="spellEnd"/>
      <w:r w:rsidRPr="004A360E">
        <w:rPr>
          <w:sz w:val="24"/>
          <w:szCs w:val="24"/>
          <w:lang w:bidi="da-DK"/>
        </w:rPr>
        <w:t>.</w:t>
      </w:r>
    </w:p>
    <w:p w:rsidR="007430B7" w:rsidRPr="004A360E" w:rsidRDefault="007430B7" w:rsidP="007430B7">
      <w:pPr>
        <w:tabs>
          <w:tab w:val="left" w:pos="851"/>
          <w:tab w:val="left" w:pos="8222"/>
        </w:tabs>
        <w:ind w:left="851"/>
        <w:rPr>
          <w:sz w:val="24"/>
          <w:szCs w:val="24"/>
          <w:lang w:bidi="da-DK"/>
        </w:rPr>
      </w:pPr>
      <w:proofErr w:type="spellStart"/>
      <w:r w:rsidRPr="004A360E">
        <w:rPr>
          <w:sz w:val="24"/>
          <w:szCs w:val="24"/>
          <w:lang w:bidi="da-DK"/>
        </w:rPr>
        <w:t>Acepromazin</w:t>
      </w:r>
      <w:proofErr w:type="spellEnd"/>
      <w:r w:rsidRPr="004A360E">
        <w:rPr>
          <w:sz w:val="24"/>
          <w:szCs w:val="24"/>
          <w:lang w:bidi="da-DK"/>
        </w:rPr>
        <w:t xml:space="preserve"> kan forårsage </w:t>
      </w:r>
      <w:proofErr w:type="spellStart"/>
      <w:r w:rsidRPr="004A360E">
        <w:rPr>
          <w:sz w:val="24"/>
          <w:szCs w:val="24"/>
          <w:lang w:bidi="da-DK"/>
        </w:rPr>
        <w:t>hypotermi</w:t>
      </w:r>
      <w:proofErr w:type="spellEnd"/>
      <w:r w:rsidRPr="004A360E">
        <w:rPr>
          <w:sz w:val="24"/>
          <w:szCs w:val="24"/>
          <w:lang w:bidi="da-DK"/>
        </w:rPr>
        <w:t xml:space="preserve"> som følge af undertrykkelse af det termoregulerende center, og perifer </w:t>
      </w:r>
      <w:proofErr w:type="spellStart"/>
      <w:r w:rsidRPr="004A360E">
        <w:rPr>
          <w:sz w:val="24"/>
          <w:szCs w:val="24"/>
          <w:lang w:bidi="da-DK"/>
        </w:rPr>
        <w:t>vasodilation</w:t>
      </w:r>
      <w:proofErr w:type="spellEnd"/>
      <w:r w:rsidRPr="004A360E">
        <w:rPr>
          <w:sz w:val="24"/>
          <w:szCs w:val="24"/>
          <w:lang w:bidi="da-DK"/>
        </w:rPr>
        <w:t>.</w:t>
      </w:r>
    </w:p>
    <w:p w:rsidR="007430B7" w:rsidRPr="004A360E" w:rsidRDefault="007430B7" w:rsidP="007430B7">
      <w:pPr>
        <w:tabs>
          <w:tab w:val="left" w:pos="851"/>
          <w:tab w:val="left" w:pos="8222"/>
        </w:tabs>
        <w:ind w:left="851"/>
        <w:rPr>
          <w:sz w:val="24"/>
          <w:szCs w:val="24"/>
          <w:lang w:bidi="da-DK"/>
        </w:rPr>
      </w:pPr>
      <w:proofErr w:type="spellStart"/>
      <w:r w:rsidRPr="004A360E">
        <w:rPr>
          <w:sz w:val="24"/>
          <w:szCs w:val="24"/>
          <w:lang w:bidi="da-DK"/>
        </w:rPr>
        <w:t>Acepromazin</w:t>
      </w:r>
      <w:proofErr w:type="spellEnd"/>
      <w:r w:rsidRPr="004A360E">
        <w:rPr>
          <w:sz w:val="24"/>
          <w:szCs w:val="24"/>
          <w:lang w:bidi="da-DK"/>
        </w:rPr>
        <w:t xml:space="preserve"> har en ubetydelig analgetisk virkning. Der bør undgås at udføre smertefulde aktiviteter, når dyr, der har fået beroligende midler, håndteres.</w:t>
      </w:r>
    </w:p>
    <w:p w:rsidR="007430B7" w:rsidRPr="004A360E" w:rsidRDefault="007430B7" w:rsidP="007430B7">
      <w:pPr>
        <w:tabs>
          <w:tab w:val="left" w:pos="851"/>
          <w:tab w:val="left" w:pos="8222"/>
        </w:tabs>
        <w:ind w:left="851"/>
        <w:rPr>
          <w:sz w:val="24"/>
          <w:szCs w:val="24"/>
          <w:lang w:bidi="da-DK"/>
        </w:rPr>
      </w:pPr>
    </w:p>
    <w:p w:rsidR="007430B7" w:rsidRPr="004A360E" w:rsidRDefault="007430B7" w:rsidP="007430B7">
      <w:pPr>
        <w:tabs>
          <w:tab w:val="left" w:pos="851"/>
          <w:tab w:val="left" w:pos="8222"/>
        </w:tabs>
        <w:ind w:left="851"/>
        <w:rPr>
          <w:sz w:val="24"/>
          <w:szCs w:val="24"/>
          <w:lang w:bidi="da-DK"/>
        </w:rPr>
      </w:pPr>
      <w:r w:rsidRPr="004A360E">
        <w:rPr>
          <w:sz w:val="24"/>
          <w:szCs w:val="24"/>
          <w:lang w:bidi="da-DK"/>
        </w:rPr>
        <w:t xml:space="preserve">Hos nogle hunde, især boxere og andre kortnæsede racer, kan der opstå spontan besvimelse eller synkope som følge af </w:t>
      </w:r>
      <w:proofErr w:type="spellStart"/>
      <w:r w:rsidRPr="004A360E">
        <w:rPr>
          <w:sz w:val="24"/>
          <w:szCs w:val="24"/>
          <w:lang w:bidi="da-DK"/>
        </w:rPr>
        <w:t>sinoatrialt</w:t>
      </w:r>
      <w:proofErr w:type="spellEnd"/>
      <w:r w:rsidRPr="004A360E">
        <w:rPr>
          <w:sz w:val="24"/>
          <w:szCs w:val="24"/>
          <w:lang w:bidi="da-DK"/>
        </w:rPr>
        <w:t xml:space="preserve"> blok forårsaget af for kraftig </w:t>
      </w:r>
      <w:proofErr w:type="spellStart"/>
      <w:r w:rsidRPr="004A360E">
        <w:rPr>
          <w:sz w:val="24"/>
          <w:szCs w:val="24"/>
          <w:lang w:bidi="da-DK"/>
        </w:rPr>
        <w:t>vagal</w:t>
      </w:r>
      <w:proofErr w:type="spellEnd"/>
      <w:r w:rsidRPr="004A360E">
        <w:rPr>
          <w:sz w:val="24"/>
          <w:szCs w:val="24"/>
          <w:lang w:bidi="da-DK"/>
        </w:rPr>
        <w:t xml:space="preserve"> tone. Et anfald kan udløses ved at injicere </w:t>
      </w:r>
      <w:proofErr w:type="spellStart"/>
      <w:r w:rsidRPr="004A360E">
        <w:rPr>
          <w:sz w:val="24"/>
          <w:szCs w:val="24"/>
          <w:lang w:bidi="da-DK"/>
        </w:rPr>
        <w:t>acepromazin</w:t>
      </w:r>
      <w:proofErr w:type="spellEnd"/>
      <w:r w:rsidRPr="004A360E">
        <w:rPr>
          <w:sz w:val="24"/>
          <w:szCs w:val="24"/>
          <w:lang w:bidi="da-DK"/>
        </w:rPr>
        <w:t xml:space="preserve">, så der skal anvendes en lav dosis. Hvis denne form for synkope er i anamnesen, eller hvis der er mistanke om det på grund af overdreven </w:t>
      </w:r>
      <w:proofErr w:type="spellStart"/>
      <w:r w:rsidRPr="004A360E">
        <w:rPr>
          <w:sz w:val="24"/>
          <w:szCs w:val="24"/>
          <w:lang w:bidi="da-DK"/>
        </w:rPr>
        <w:t>sinusarytmi</w:t>
      </w:r>
      <w:proofErr w:type="spellEnd"/>
      <w:r w:rsidRPr="004A360E">
        <w:rPr>
          <w:sz w:val="24"/>
          <w:szCs w:val="24"/>
          <w:lang w:bidi="da-DK"/>
        </w:rPr>
        <w:t xml:space="preserve">, kan det være en fordel at kontrollere </w:t>
      </w:r>
      <w:proofErr w:type="spellStart"/>
      <w:r w:rsidRPr="004A360E">
        <w:rPr>
          <w:sz w:val="24"/>
          <w:szCs w:val="24"/>
          <w:lang w:bidi="da-DK"/>
        </w:rPr>
        <w:t>dysrytmien</w:t>
      </w:r>
      <w:proofErr w:type="spellEnd"/>
      <w:r w:rsidRPr="004A360E">
        <w:rPr>
          <w:sz w:val="24"/>
          <w:szCs w:val="24"/>
          <w:lang w:bidi="da-DK"/>
        </w:rPr>
        <w:t xml:space="preserve"> med atropin, der gives umiddelbart før </w:t>
      </w:r>
      <w:proofErr w:type="spellStart"/>
      <w:r w:rsidRPr="004A360E">
        <w:rPr>
          <w:sz w:val="24"/>
          <w:szCs w:val="24"/>
          <w:lang w:bidi="da-DK"/>
        </w:rPr>
        <w:t>acepromazin</w:t>
      </w:r>
      <w:proofErr w:type="spellEnd"/>
      <w:r w:rsidRPr="004A360E">
        <w:rPr>
          <w:sz w:val="24"/>
          <w:szCs w:val="24"/>
          <w:lang w:bidi="da-DK"/>
        </w:rPr>
        <w:t>.</w:t>
      </w:r>
    </w:p>
    <w:p w:rsidR="007430B7" w:rsidRPr="004A360E" w:rsidRDefault="007430B7" w:rsidP="007430B7">
      <w:pPr>
        <w:tabs>
          <w:tab w:val="left" w:pos="851"/>
          <w:tab w:val="left" w:pos="8222"/>
        </w:tabs>
        <w:ind w:left="851"/>
        <w:rPr>
          <w:sz w:val="24"/>
          <w:szCs w:val="24"/>
          <w:lang w:bidi="da-DK"/>
        </w:rPr>
      </w:pPr>
      <w:r w:rsidRPr="004A360E">
        <w:rPr>
          <w:sz w:val="24"/>
          <w:szCs w:val="24"/>
          <w:lang w:bidi="da-DK"/>
        </w:rPr>
        <w:t xml:space="preserve">Hos hunde med ABCB1-1Δ-mutationen (der også kaldes MDR1), har </w:t>
      </w:r>
      <w:proofErr w:type="spellStart"/>
      <w:r w:rsidRPr="004A360E">
        <w:rPr>
          <w:sz w:val="24"/>
          <w:szCs w:val="24"/>
          <w:lang w:bidi="da-DK"/>
        </w:rPr>
        <w:t>acepromazin</w:t>
      </w:r>
      <w:proofErr w:type="spellEnd"/>
      <w:r w:rsidRPr="004A360E">
        <w:rPr>
          <w:sz w:val="24"/>
          <w:szCs w:val="24"/>
          <w:lang w:bidi="da-DK"/>
        </w:rPr>
        <w:t xml:space="preserve"> en tendens til at forårsage en mere udpræget og længerevarende </w:t>
      </w:r>
      <w:proofErr w:type="spellStart"/>
      <w:r w:rsidRPr="004A360E">
        <w:rPr>
          <w:sz w:val="24"/>
          <w:szCs w:val="24"/>
          <w:lang w:bidi="da-DK"/>
        </w:rPr>
        <w:t>sedering</w:t>
      </w:r>
      <w:proofErr w:type="spellEnd"/>
      <w:r w:rsidRPr="004A360E">
        <w:rPr>
          <w:sz w:val="24"/>
          <w:szCs w:val="24"/>
          <w:lang w:bidi="da-DK"/>
        </w:rPr>
        <w:t>. Dosis skal hos disse hunde reduceres med 25 %-50 %.</w:t>
      </w:r>
    </w:p>
    <w:p w:rsidR="007430B7" w:rsidRPr="004A360E" w:rsidRDefault="007430B7" w:rsidP="007430B7">
      <w:pPr>
        <w:tabs>
          <w:tab w:val="left" w:pos="851"/>
          <w:tab w:val="left" w:pos="8222"/>
        </w:tabs>
        <w:ind w:left="851"/>
        <w:rPr>
          <w:sz w:val="24"/>
          <w:szCs w:val="24"/>
          <w:lang w:bidi="da-DK"/>
        </w:rPr>
      </w:pPr>
      <w:r w:rsidRPr="004A360E">
        <w:rPr>
          <w:i/>
          <w:sz w:val="24"/>
          <w:szCs w:val="24"/>
          <w:lang w:bidi="da-DK"/>
        </w:rPr>
        <w:t>Store racer:</w:t>
      </w:r>
      <w:r w:rsidRPr="004A360E">
        <w:rPr>
          <w:sz w:val="24"/>
          <w:szCs w:val="24"/>
          <w:lang w:bidi="da-DK"/>
        </w:rPr>
        <w:t xml:space="preserve"> Det er blevet bemærket, at store hunderacer er særligt følsomme over for </w:t>
      </w:r>
      <w:proofErr w:type="spellStart"/>
      <w:r w:rsidRPr="004A360E">
        <w:rPr>
          <w:sz w:val="24"/>
          <w:szCs w:val="24"/>
          <w:lang w:bidi="da-DK"/>
        </w:rPr>
        <w:t>acepromazin</w:t>
      </w:r>
      <w:proofErr w:type="spellEnd"/>
      <w:r w:rsidRPr="004A360E">
        <w:rPr>
          <w:sz w:val="24"/>
          <w:szCs w:val="24"/>
          <w:lang w:bidi="da-DK"/>
        </w:rPr>
        <w:t>, og der bør anvendes den mindst mulige dosis til disse arter.</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ind w:left="851"/>
        <w:rPr>
          <w:b/>
          <w:sz w:val="24"/>
          <w:szCs w:val="24"/>
        </w:rPr>
      </w:pPr>
      <w:r w:rsidRPr="00406EE7">
        <w:rPr>
          <w:b/>
          <w:sz w:val="24"/>
          <w:szCs w:val="24"/>
        </w:rPr>
        <w:t>Særlige forsigtighedsregler for personer, der administrerer lægemidlet</w:t>
      </w:r>
    </w:p>
    <w:p w:rsidR="007430B7" w:rsidRPr="004A360E" w:rsidRDefault="007430B7" w:rsidP="007430B7">
      <w:pPr>
        <w:tabs>
          <w:tab w:val="left" w:pos="851"/>
          <w:tab w:val="left" w:pos="8222"/>
        </w:tabs>
        <w:ind w:left="851"/>
        <w:rPr>
          <w:sz w:val="24"/>
          <w:szCs w:val="24"/>
          <w:lang w:bidi="da-DK"/>
        </w:rPr>
      </w:pPr>
      <w:r w:rsidRPr="004A360E">
        <w:rPr>
          <w:sz w:val="24"/>
          <w:szCs w:val="24"/>
          <w:lang w:bidi="da-DK"/>
        </w:rPr>
        <w:t>Dette præparat indeholder et kraftigt sederende middel, og der skal udvises forsigtighed ved håndtering og administrering af præparatet, for at undgå selveksponering ved hændeligt uheld.</w:t>
      </w:r>
    </w:p>
    <w:p w:rsidR="007430B7" w:rsidRDefault="007430B7" w:rsidP="007430B7">
      <w:pPr>
        <w:tabs>
          <w:tab w:val="left" w:pos="851"/>
          <w:tab w:val="left" w:pos="8222"/>
        </w:tabs>
        <w:ind w:left="851"/>
        <w:rPr>
          <w:sz w:val="24"/>
          <w:szCs w:val="24"/>
          <w:lang w:bidi="da-DK"/>
        </w:rPr>
      </w:pPr>
      <w:r w:rsidRPr="004A360E">
        <w:rPr>
          <w:sz w:val="24"/>
          <w:szCs w:val="24"/>
          <w:lang w:bidi="da-DK"/>
        </w:rPr>
        <w:t xml:space="preserve">I tilfælde af selvinjektion ved hændeligt uheld skal der straks søges lægehjælp, og indlægssedlen eller etiketten bør vises til lægen, men DER MÅ IKKE FØRES MOTORKØRETØJ, da der kan opstå </w:t>
      </w:r>
      <w:proofErr w:type="spellStart"/>
      <w:r w:rsidRPr="004A360E">
        <w:rPr>
          <w:sz w:val="24"/>
          <w:szCs w:val="24"/>
          <w:lang w:bidi="da-DK"/>
        </w:rPr>
        <w:t>sedering</w:t>
      </w:r>
      <w:proofErr w:type="spellEnd"/>
      <w:r w:rsidRPr="004A360E">
        <w:rPr>
          <w:sz w:val="24"/>
          <w:szCs w:val="24"/>
          <w:lang w:bidi="da-DK"/>
        </w:rPr>
        <w:t>. Der bør gives symptomatisk behandling.</w:t>
      </w:r>
    </w:p>
    <w:p w:rsidR="007430B7" w:rsidRPr="004A360E" w:rsidRDefault="007430B7" w:rsidP="007430B7">
      <w:pPr>
        <w:tabs>
          <w:tab w:val="left" w:pos="851"/>
          <w:tab w:val="left" w:pos="8222"/>
        </w:tabs>
        <w:ind w:left="851"/>
        <w:rPr>
          <w:sz w:val="24"/>
          <w:szCs w:val="24"/>
          <w:lang w:bidi="da-DK"/>
        </w:rPr>
      </w:pPr>
    </w:p>
    <w:p w:rsidR="007430B7" w:rsidRPr="004A360E" w:rsidRDefault="007430B7" w:rsidP="007430B7">
      <w:pPr>
        <w:tabs>
          <w:tab w:val="left" w:pos="851"/>
          <w:tab w:val="left" w:pos="8222"/>
        </w:tabs>
        <w:ind w:left="851"/>
        <w:rPr>
          <w:sz w:val="24"/>
          <w:szCs w:val="24"/>
          <w:lang w:bidi="da-DK"/>
        </w:rPr>
      </w:pPr>
      <w:r w:rsidRPr="004A360E">
        <w:rPr>
          <w:sz w:val="24"/>
          <w:szCs w:val="24"/>
          <w:lang w:bidi="da-DK"/>
        </w:rPr>
        <w:t>Hvis der opstår øjenkontakt ved hændeligt uheld, skal der skylles forsigtigt med rindende ferskvand i 15 minutter, og der skal rådgives med lægen, hvis irritationen varer ved.</w:t>
      </w:r>
    </w:p>
    <w:p w:rsidR="007430B7" w:rsidRPr="004A360E" w:rsidRDefault="007430B7" w:rsidP="007430B7">
      <w:pPr>
        <w:tabs>
          <w:tab w:val="left" w:pos="851"/>
          <w:tab w:val="left" w:pos="8222"/>
        </w:tabs>
        <w:ind w:left="851"/>
        <w:rPr>
          <w:sz w:val="24"/>
          <w:szCs w:val="24"/>
          <w:lang w:bidi="da-DK"/>
        </w:rPr>
      </w:pPr>
      <w:r w:rsidRPr="004A360E">
        <w:rPr>
          <w:sz w:val="24"/>
          <w:szCs w:val="24"/>
          <w:lang w:bidi="da-DK"/>
        </w:rPr>
        <w:t>I tilfælde af kontakt med huden ved hændeligt uheld skal forurenet tøj fjernes, og området skal vaskes med rigelige mængder sæbe og vand. Der skal rådgives med lægen, hvis irritationen varer ved.</w:t>
      </w:r>
    </w:p>
    <w:p w:rsidR="007430B7" w:rsidRPr="004A360E" w:rsidRDefault="007430B7" w:rsidP="007430B7">
      <w:pPr>
        <w:tabs>
          <w:tab w:val="left" w:pos="851"/>
          <w:tab w:val="left" w:pos="8222"/>
        </w:tabs>
        <w:ind w:left="851"/>
        <w:rPr>
          <w:sz w:val="24"/>
          <w:szCs w:val="24"/>
          <w:lang w:bidi="da-DK"/>
        </w:rPr>
      </w:pPr>
      <w:r w:rsidRPr="004A360E">
        <w:rPr>
          <w:sz w:val="24"/>
          <w:szCs w:val="24"/>
          <w:lang w:bidi="da-DK"/>
        </w:rPr>
        <w:lastRenderedPageBreak/>
        <w:t>Vask hænder og eksponeret hud grundigt efter brug.</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rPr>
          <w:b/>
          <w:sz w:val="24"/>
          <w:szCs w:val="24"/>
        </w:rPr>
      </w:pPr>
      <w:r w:rsidRPr="00406EE7">
        <w:rPr>
          <w:b/>
          <w:sz w:val="24"/>
          <w:szCs w:val="24"/>
        </w:rPr>
        <w:t>4.6</w:t>
      </w:r>
      <w:r w:rsidRPr="00406EE7">
        <w:rPr>
          <w:b/>
          <w:sz w:val="24"/>
          <w:szCs w:val="24"/>
        </w:rPr>
        <w:tab/>
        <w:t>Bivirkninger</w:t>
      </w:r>
    </w:p>
    <w:p w:rsidR="007430B7" w:rsidRPr="004A360E" w:rsidRDefault="007430B7" w:rsidP="007430B7">
      <w:pPr>
        <w:tabs>
          <w:tab w:val="left" w:pos="851"/>
          <w:tab w:val="left" w:pos="8222"/>
        </w:tabs>
        <w:ind w:left="851"/>
        <w:rPr>
          <w:sz w:val="24"/>
          <w:szCs w:val="24"/>
          <w:lang w:bidi="da-DK"/>
        </w:rPr>
      </w:pPr>
      <w:r w:rsidRPr="004A360E">
        <w:rPr>
          <w:sz w:val="24"/>
          <w:szCs w:val="24"/>
          <w:lang w:bidi="da-DK"/>
        </w:rPr>
        <w:t xml:space="preserve">Der kan opstå </w:t>
      </w:r>
      <w:proofErr w:type="spellStart"/>
      <w:r w:rsidRPr="004A360E">
        <w:rPr>
          <w:sz w:val="24"/>
          <w:szCs w:val="24"/>
          <w:lang w:bidi="da-DK"/>
        </w:rPr>
        <w:t>hjertedysrytmi</w:t>
      </w:r>
      <w:proofErr w:type="spellEnd"/>
      <w:r w:rsidRPr="004A360E">
        <w:rPr>
          <w:sz w:val="24"/>
          <w:szCs w:val="24"/>
          <w:lang w:bidi="da-DK"/>
        </w:rPr>
        <w:t xml:space="preserve"> efter hurtig intraven</w:t>
      </w:r>
      <w:r>
        <w:rPr>
          <w:sz w:val="24"/>
          <w:szCs w:val="24"/>
          <w:lang w:bidi="da-DK"/>
        </w:rPr>
        <w:t>øs injektion. Se også pkt. 4.5.</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7430B7" w:rsidRPr="00876CA3" w:rsidRDefault="007430B7" w:rsidP="007430B7">
      <w:pPr>
        <w:tabs>
          <w:tab w:val="left" w:pos="851"/>
          <w:tab w:val="left" w:pos="8222"/>
        </w:tabs>
        <w:ind w:left="851"/>
        <w:rPr>
          <w:sz w:val="24"/>
          <w:szCs w:val="24"/>
          <w:lang w:bidi="da-DK"/>
        </w:rPr>
      </w:pPr>
      <w:r w:rsidRPr="00876CA3">
        <w:rPr>
          <w:sz w:val="24"/>
          <w:szCs w:val="24"/>
          <w:lang w:bidi="da-DK"/>
        </w:rPr>
        <w:t>Anvendelse frarådes til drægtige dyr. Lægemidlets sikkerhed under drægtighed eller laktation er ikke fastlagt.</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7430B7" w:rsidRPr="00876CA3" w:rsidRDefault="007430B7" w:rsidP="007430B7">
      <w:pPr>
        <w:tabs>
          <w:tab w:val="left" w:pos="851"/>
          <w:tab w:val="left" w:pos="8222"/>
        </w:tabs>
        <w:ind w:left="851"/>
        <w:rPr>
          <w:sz w:val="24"/>
          <w:szCs w:val="24"/>
          <w:lang w:bidi="da-DK"/>
        </w:rPr>
      </w:pPr>
      <w:r w:rsidRPr="00876CA3">
        <w:rPr>
          <w:sz w:val="24"/>
          <w:szCs w:val="24"/>
          <w:lang w:bidi="da-DK"/>
        </w:rPr>
        <w:t xml:space="preserve">Virkningerne af </w:t>
      </w:r>
      <w:proofErr w:type="spellStart"/>
      <w:r w:rsidRPr="00876CA3">
        <w:rPr>
          <w:sz w:val="24"/>
          <w:szCs w:val="24"/>
          <w:lang w:bidi="da-DK"/>
        </w:rPr>
        <w:t>acepromazin</w:t>
      </w:r>
      <w:proofErr w:type="spellEnd"/>
      <w:r w:rsidRPr="00876CA3">
        <w:rPr>
          <w:sz w:val="24"/>
          <w:szCs w:val="24"/>
          <w:lang w:bidi="da-DK"/>
        </w:rPr>
        <w:t xml:space="preserve"> og andre CNS-undertrykkende midler er </w:t>
      </w:r>
      <w:proofErr w:type="spellStart"/>
      <w:r w:rsidRPr="00876CA3">
        <w:rPr>
          <w:sz w:val="24"/>
          <w:szCs w:val="24"/>
          <w:lang w:bidi="da-DK"/>
        </w:rPr>
        <w:t>additive</w:t>
      </w:r>
      <w:proofErr w:type="spellEnd"/>
      <w:r w:rsidRPr="00876CA3">
        <w:rPr>
          <w:sz w:val="24"/>
          <w:szCs w:val="24"/>
          <w:lang w:bidi="da-DK"/>
        </w:rPr>
        <w:t>, og kan potensere generel anæstesi (se pkt. 4.9).</w:t>
      </w:r>
    </w:p>
    <w:p w:rsidR="007430B7" w:rsidRPr="00876CA3" w:rsidRDefault="007430B7" w:rsidP="007430B7">
      <w:pPr>
        <w:tabs>
          <w:tab w:val="left" w:pos="851"/>
          <w:tab w:val="left" w:pos="8222"/>
        </w:tabs>
        <w:ind w:left="851"/>
        <w:rPr>
          <w:sz w:val="24"/>
          <w:szCs w:val="24"/>
          <w:lang w:bidi="da-DK"/>
        </w:rPr>
      </w:pPr>
      <w:r w:rsidRPr="00876CA3">
        <w:rPr>
          <w:sz w:val="24"/>
          <w:szCs w:val="24"/>
          <w:lang w:bidi="da-DK"/>
        </w:rPr>
        <w:t xml:space="preserve">Dette lægemiddel må ikke anvendes sammen med </w:t>
      </w:r>
      <w:proofErr w:type="spellStart"/>
      <w:r w:rsidRPr="00876CA3">
        <w:rPr>
          <w:sz w:val="24"/>
          <w:szCs w:val="24"/>
          <w:lang w:bidi="da-DK"/>
        </w:rPr>
        <w:t>organofosfater</w:t>
      </w:r>
      <w:proofErr w:type="spellEnd"/>
      <w:r w:rsidRPr="00876CA3">
        <w:rPr>
          <w:sz w:val="24"/>
          <w:szCs w:val="24"/>
          <w:lang w:bidi="da-DK"/>
        </w:rPr>
        <w:t xml:space="preserve"> og/eller </w:t>
      </w:r>
      <w:proofErr w:type="spellStart"/>
      <w:r w:rsidRPr="00876CA3">
        <w:rPr>
          <w:sz w:val="24"/>
          <w:szCs w:val="24"/>
          <w:lang w:bidi="da-DK"/>
        </w:rPr>
        <w:t>procainhydrochorid</w:t>
      </w:r>
      <w:proofErr w:type="spellEnd"/>
      <w:r w:rsidRPr="00876CA3">
        <w:rPr>
          <w:sz w:val="24"/>
          <w:szCs w:val="24"/>
          <w:lang w:bidi="da-DK"/>
        </w:rPr>
        <w:t>, der det kan øge aktiviteten og muligheden for toksicitet.</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7430B7" w:rsidRPr="00876CA3" w:rsidRDefault="007430B7" w:rsidP="007430B7">
      <w:pPr>
        <w:tabs>
          <w:tab w:val="left" w:pos="851"/>
          <w:tab w:val="left" w:pos="8222"/>
        </w:tabs>
        <w:ind w:left="851"/>
        <w:rPr>
          <w:sz w:val="24"/>
          <w:szCs w:val="24"/>
          <w:lang w:bidi="da-DK"/>
        </w:rPr>
      </w:pPr>
      <w:r w:rsidRPr="00876CA3">
        <w:rPr>
          <w:sz w:val="24"/>
          <w:szCs w:val="24"/>
          <w:lang w:bidi="da-DK"/>
        </w:rPr>
        <w:t>Kun til intravenøs injektion. Det anbefales, at injektionen udføres langsomt.</w:t>
      </w:r>
    </w:p>
    <w:p w:rsidR="007430B7" w:rsidRPr="00876CA3" w:rsidRDefault="007430B7" w:rsidP="007430B7">
      <w:pPr>
        <w:tabs>
          <w:tab w:val="left" w:pos="851"/>
          <w:tab w:val="left" w:pos="8222"/>
        </w:tabs>
        <w:ind w:left="851"/>
        <w:rPr>
          <w:i/>
          <w:sz w:val="24"/>
          <w:szCs w:val="24"/>
          <w:lang w:bidi="da-DK"/>
        </w:rPr>
      </w:pPr>
    </w:p>
    <w:p w:rsidR="007430B7" w:rsidRPr="00EF006D" w:rsidRDefault="007430B7" w:rsidP="007430B7">
      <w:pPr>
        <w:tabs>
          <w:tab w:val="left" w:pos="851"/>
          <w:tab w:val="left" w:pos="8222"/>
        </w:tabs>
        <w:ind w:left="851"/>
        <w:rPr>
          <w:sz w:val="24"/>
          <w:szCs w:val="24"/>
          <w:u w:val="single"/>
          <w:lang w:bidi="da-DK"/>
        </w:rPr>
      </w:pPr>
      <w:r w:rsidRPr="00EF006D">
        <w:rPr>
          <w:sz w:val="24"/>
          <w:szCs w:val="24"/>
          <w:u w:val="single"/>
          <w:lang w:bidi="da-DK"/>
        </w:rPr>
        <w:t>Præmedicin</w:t>
      </w:r>
    </w:p>
    <w:p w:rsidR="007430B7" w:rsidRDefault="007430B7" w:rsidP="007430B7">
      <w:pPr>
        <w:tabs>
          <w:tab w:val="left" w:pos="851"/>
          <w:tab w:val="left" w:pos="8222"/>
        </w:tabs>
        <w:ind w:left="851"/>
        <w:rPr>
          <w:sz w:val="24"/>
          <w:szCs w:val="24"/>
          <w:lang w:bidi="da-DK"/>
        </w:rPr>
      </w:pPr>
      <w:r w:rsidRPr="00876CA3">
        <w:rPr>
          <w:sz w:val="24"/>
          <w:szCs w:val="24"/>
          <w:lang w:bidi="da-DK"/>
        </w:rPr>
        <w:t>0,03</w:t>
      </w:r>
      <w:r>
        <w:rPr>
          <w:sz w:val="24"/>
          <w:szCs w:val="24"/>
          <w:lang w:bidi="da-DK"/>
        </w:rPr>
        <w:t>-</w:t>
      </w:r>
      <w:r w:rsidRPr="00876CA3">
        <w:rPr>
          <w:sz w:val="24"/>
          <w:szCs w:val="24"/>
          <w:lang w:bidi="da-DK"/>
        </w:rPr>
        <w:t xml:space="preserve">0,125 mg </w:t>
      </w:r>
      <w:proofErr w:type="spellStart"/>
      <w:r w:rsidRPr="00876CA3">
        <w:rPr>
          <w:sz w:val="24"/>
          <w:szCs w:val="24"/>
          <w:lang w:bidi="da-DK"/>
        </w:rPr>
        <w:t>acepromazin</w:t>
      </w:r>
      <w:proofErr w:type="spellEnd"/>
      <w:r w:rsidRPr="00876CA3">
        <w:rPr>
          <w:sz w:val="24"/>
          <w:szCs w:val="24"/>
          <w:lang w:bidi="da-DK"/>
        </w:rPr>
        <w:t xml:space="preserve"> pr. kg legemsvægt, svarende til 0,6</w:t>
      </w:r>
      <w:r>
        <w:rPr>
          <w:sz w:val="24"/>
          <w:szCs w:val="24"/>
          <w:lang w:bidi="da-DK"/>
        </w:rPr>
        <w:t>-</w:t>
      </w:r>
      <w:r w:rsidRPr="00876CA3">
        <w:rPr>
          <w:sz w:val="24"/>
          <w:szCs w:val="24"/>
          <w:lang w:bidi="da-DK"/>
        </w:rPr>
        <w:t>2,5 ml præparat pr. 10 kg legemsvægt</w:t>
      </w:r>
      <w:r>
        <w:rPr>
          <w:sz w:val="24"/>
          <w:szCs w:val="24"/>
          <w:lang w:bidi="da-DK"/>
        </w:rPr>
        <w:t>.</w:t>
      </w:r>
    </w:p>
    <w:p w:rsidR="007430B7" w:rsidRPr="00876CA3" w:rsidRDefault="007430B7" w:rsidP="007430B7">
      <w:pPr>
        <w:tabs>
          <w:tab w:val="left" w:pos="851"/>
          <w:tab w:val="left" w:pos="8222"/>
        </w:tabs>
        <w:ind w:left="851"/>
        <w:rPr>
          <w:sz w:val="24"/>
          <w:szCs w:val="24"/>
          <w:lang w:bidi="da-DK"/>
        </w:rPr>
      </w:pPr>
    </w:p>
    <w:p w:rsidR="007430B7" w:rsidRPr="00EF006D" w:rsidRDefault="007430B7" w:rsidP="007430B7">
      <w:pPr>
        <w:tabs>
          <w:tab w:val="left" w:pos="851"/>
          <w:tab w:val="left" w:pos="8222"/>
        </w:tabs>
        <w:ind w:left="851"/>
        <w:rPr>
          <w:sz w:val="24"/>
          <w:szCs w:val="24"/>
          <w:u w:val="single"/>
          <w:lang w:bidi="da-DK"/>
        </w:rPr>
      </w:pPr>
      <w:r w:rsidRPr="00EF006D">
        <w:rPr>
          <w:sz w:val="24"/>
          <w:szCs w:val="24"/>
          <w:u w:val="single"/>
          <w:lang w:bidi="da-DK"/>
        </w:rPr>
        <w:t>Andre anvendelser</w:t>
      </w:r>
    </w:p>
    <w:p w:rsidR="007430B7" w:rsidRPr="00876CA3" w:rsidRDefault="007430B7" w:rsidP="007430B7">
      <w:pPr>
        <w:tabs>
          <w:tab w:val="left" w:pos="851"/>
          <w:tab w:val="left" w:pos="8222"/>
        </w:tabs>
        <w:ind w:left="851"/>
        <w:rPr>
          <w:sz w:val="24"/>
          <w:szCs w:val="24"/>
          <w:lang w:bidi="da-DK"/>
        </w:rPr>
      </w:pPr>
      <w:r w:rsidRPr="00876CA3">
        <w:rPr>
          <w:sz w:val="24"/>
          <w:szCs w:val="24"/>
          <w:lang w:bidi="da-DK"/>
        </w:rPr>
        <w:t>0,0625</w:t>
      </w:r>
      <w:r>
        <w:rPr>
          <w:sz w:val="24"/>
          <w:szCs w:val="24"/>
          <w:lang w:bidi="da-DK"/>
        </w:rPr>
        <w:t>-</w:t>
      </w:r>
      <w:r w:rsidRPr="00876CA3">
        <w:rPr>
          <w:sz w:val="24"/>
          <w:szCs w:val="24"/>
          <w:lang w:bidi="da-DK"/>
        </w:rPr>
        <w:t xml:space="preserve">0,125 mg </w:t>
      </w:r>
      <w:proofErr w:type="spellStart"/>
      <w:r w:rsidRPr="00876CA3">
        <w:rPr>
          <w:sz w:val="24"/>
          <w:szCs w:val="24"/>
          <w:lang w:bidi="da-DK"/>
        </w:rPr>
        <w:t>acepromazin</w:t>
      </w:r>
      <w:proofErr w:type="spellEnd"/>
      <w:r w:rsidRPr="00876CA3">
        <w:rPr>
          <w:sz w:val="24"/>
          <w:szCs w:val="24"/>
          <w:lang w:bidi="da-DK"/>
        </w:rPr>
        <w:t xml:space="preserve"> pr. kg legemsvægt, svarende til 1,25</w:t>
      </w:r>
      <w:r>
        <w:rPr>
          <w:sz w:val="24"/>
          <w:szCs w:val="24"/>
          <w:lang w:bidi="da-DK"/>
        </w:rPr>
        <w:t>-</w:t>
      </w:r>
      <w:r w:rsidRPr="00876CA3">
        <w:rPr>
          <w:sz w:val="24"/>
          <w:szCs w:val="24"/>
          <w:lang w:bidi="da-DK"/>
        </w:rPr>
        <w:t>2,5 ml præparat pr. 10 kg legemsvægt.</w:t>
      </w:r>
    </w:p>
    <w:p w:rsidR="007430B7" w:rsidRPr="00876CA3" w:rsidRDefault="007430B7" w:rsidP="007430B7">
      <w:pPr>
        <w:tabs>
          <w:tab w:val="left" w:pos="851"/>
          <w:tab w:val="left" w:pos="8222"/>
        </w:tabs>
        <w:ind w:left="851"/>
        <w:rPr>
          <w:sz w:val="24"/>
          <w:szCs w:val="24"/>
          <w:lang w:bidi="da-DK"/>
        </w:rPr>
      </w:pPr>
    </w:p>
    <w:p w:rsidR="007430B7" w:rsidRPr="00876CA3" w:rsidRDefault="007430B7" w:rsidP="007430B7">
      <w:pPr>
        <w:tabs>
          <w:tab w:val="left" w:pos="851"/>
          <w:tab w:val="left" w:pos="8222"/>
        </w:tabs>
        <w:ind w:left="851"/>
        <w:rPr>
          <w:sz w:val="24"/>
          <w:szCs w:val="24"/>
          <w:lang w:bidi="da-DK"/>
        </w:rPr>
      </w:pPr>
      <w:r w:rsidRPr="00876CA3">
        <w:rPr>
          <w:sz w:val="24"/>
          <w:szCs w:val="24"/>
          <w:lang w:bidi="da-DK"/>
        </w:rPr>
        <w:t xml:space="preserve">Den maksimale dosis, der bør gives, er 4 mg </w:t>
      </w:r>
      <w:proofErr w:type="spellStart"/>
      <w:r w:rsidRPr="00876CA3">
        <w:rPr>
          <w:sz w:val="24"/>
          <w:szCs w:val="24"/>
          <w:lang w:bidi="da-DK"/>
        </w:rPr>
        <w:t>acepromazin</w:t>
      </w:r>
      <w:proofErr w:type="spellEnd"/>
      <w:r w:rsidRPr="00876CA3">
        <w:rPr>
          <w:sz w:val="24"/>
          <w:szCs w:val="24"/>
          <w:lang w:bidi="da-DK"/>
        </w:rPr>
        <w:t xml:space="preserve"> pr. dyr.</w:t>
      </w:r>
    </w:p>
    <w:p w:rsidR="007430B7" w:rsidRPr="00876CA3" w:rsidRDefault="007430B7" w:rsidP="007430B7">
      <w:pPr>
        <w:tabs>
          <w:tab w:val="left" w:pos="851"/>
          <w:tab w:val="left" w:pos="8222"/>
        </w:tabs>
        <w:ind w:left="851"/>
        <w:rPr>
          <w:sz w:val="24"/>
          <w:szCs w:val="24"/>
          <w:lang w:bidi="da-DK"/>
        </w:rPr>
      </w:pPr>
      <w:r w:rsidRPr="00876CA3">
        <w:rPr>
          <w:sz w:val="24"/>
          <w:szCs w:val="24"/>
          <w:lang w:bidi="da-DK"/>
        </w:rPr>
        <w:t>Normalt administreres enkelte doser</w:t>
      </w:r>
      <w:r>
        <w:rPr>
          <w:sz w:val="24"/>
          <w:szCs w:val="24"/>
          <w:lang w:bidi="da-DK"/>
        </w:rPr>
        <w:t xml:space="preserve"> </w:t>
      </w:r>
      <w:proofErr w:type="spellStart"/>
      <w:r>
        <w:rPr>
          <w:sz w:val="24"/>
          <w:szCs w:val="24"/>
          <w:lang w:bidi="da-DK"/>
        </w:rPr>
        <w:t>acepromazin</w:t>
      </w:r>
      <w:proofErr w:type="spellEnd"/>
      <w:r>
        <w:rPr>
          <w:sz w:val="24"/>
          <w:szCs w:val="24"/>
          <w:lang w:bidi="da-DK"/>
        </w:rPr>
        <w:t xml:space="preserve"> (se pkt. 4.5</w:t>
      </w:r>
      <w:r w:rsidRPr="00876CA3">
        <w:rPr>
          <w:sz w:val="24"/>
          <w:szCs w:val="24"/>
          <w:lang w:bidi="da-DK"/>
        </w:rPr>
        <w:t xml:space="preserve">). Efter administration af </w:t>
      </w:r>
      <w:proofErr w:type="spellStart"/>
      <w:r w:rsidRPr="00876CA3">
        <w:rPr>
          <w:sz w:val="24"/>
          <w:szCs w:val="24"/>
          <w:lang w:bidi="da-DK"/>
        </w:rPr>
        <w:t>acepromazin</w:t>
      </w:r>
      <w:proofErr w:type="spellEnd"/>
      <w:r w:rsidRPr="00876CA3">
        <w:rPr>
          <w:sz w:val="24"/>
          <w:szCs w:val="24"/>
          <w:lang w:bidi="da-DK"/>
        </w:rPr>
        <w:t xml:space="preserve"> kan mængden af nødvendige </w:t>
      </w:r>
      <w:proofErr w:type="spellStart"/>
      <w:r w:rsidRPr="00876CA3">
        <w:rPr>
          <w:sz w:val="24"/>
          <w:szCs w:val="24"/>
          <w:lang w:bidi="da-DK"/>
        </w:rPr>
        <w:t>anæstetika</w:t>
      </w:r>
      <w:proofErr w:type="spellEnd"/>
      <w:r w:rsidRPr="00876CA3">
        <w:rPr>
          <w:sz w:val="24"/>
          <w:szCs w:val="24"/>
          <w:lang w:bidi="da-DK"/>
        </w:rPr>
        <w:t xml:space="preserve"> for at inducere anæstesi nedsættes betydeligt. </w:t>
      </w:r>
    </w:p>
    <w:p w:rsidR="007430B7" w:rsidRPr="00876CA3" w:rsidRDefault="007430B7" w:rsidP="007430B7">
      <w:pPr>
        <w:tabs>
          <w:tab w:val="left" w:pos="851"/>
          <w:tab w:val="left" w:pos="8222"/>
        </w:tabs>
        <w:ind w:left="851"/>
        <w:rPr>
          <w:sz w:val="24"/>
          <w:szCs w:val="24"/>
          <w:lang w:bidi="da-DK"/>
        </w:rPr>
      </w:pPr>
    </w:p>
    <w:p w:rsidR="007430B7" w:rsidRPr="00876CA3" w:rsidRDefault="007430B7" w:rsidP="007430B7">
      <w:pPr>
        <w:tabs>
          <w:tab w:val="left" w:pos="851"/>
          <w:tab w:val="left" w:pos="8222"/>
        </w:tabs>
        <w:ind w:left="851"/>
        <w:rPr>
          <w:sz w:val="24"/>
          <w:szCs w:val="24"/>
          <w:lang w:bidi="da-DK"/>
        </w:rPr>
      </w:pPr>
      <w:r w:rsidRPr="00876CA3">
        <w:rPr>
          <w:sz w:val="24"/>
          <w:szCs w:val="24"/>
          <w:lang w:bidi="da-DK"/>
        </w:rPr>
        <w:t>Der skal tages tilstrækkelige forholdsregler for at opretholde steriliteten. Undgå at introducere forureninger under brugen. Hvis der opstår synlig vækst eller misfarvning, skal præparatet bortskaffes.</w:t>
      </w:r>
    </w:p>
    <w:p w:rsidR="007430B7" w:rsidRPr="00876CA3" w:rsidRDefault="007430B7" w:rsidP="007430B7">
      <w:pPr>
        <w:tabs>
          <w:tab w:val="left" w:pos="851"/>
          <w:tab w:val="left" w:pos="8222"/>
        </w:tabs>
        <w:ind w:left="851"/>
        <w:rPr>
          <w:sz w:val="24"/>
          <w:szCs w:val="24"/>
          <w:lang w:bidi="da-DK"/>
        </w:rPr>
      </w:pPr>
      <w:r w:rsidRPr="00876CA3">
        <w:rPr>
          <w:sz w:val="24"/>
          <w:szCs w:val="24"/>
          <w:lang w:bidi="da-DK"/>
        </w:rPr>
        <w:t>Det maksimale antal gennemboringer af hætteglasset med kanylestørrelserne 21G og 23G må ikke overstige 100, og når der anvendes en kanyle på 18G, er det maksimale antal 40.</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rPr>
          <w:b/>
          <w:sz w:val="24"/>
          <w:szCs w:val="24"/>
        </w:rPr>
      </w:pPr>
      <w:r w:rsidRPr="00406EE7">
        <w:rPr>
          <w:b/>
          <w:sz w:val="24"/>
          <w:szCs w:val="24"/>
        </w:rPr>
        <w:t>4.10</w:t>
      </w:r>
      <w:r w:rsidRPr="00406EE7">
        <w:rPr>
          <w:b/>
          <w:sz w:val="24"/>
          <w:szCs w:val="24"/>
        </w:rPr>
        <w:tab/>
        <w:t>Overdosering</w:t>
      </w:r>
    </w:p>
    <w:p w:rsidR="007430B7" w:rsidRPr="0002626F" w:rsidRDefault="007430B7" w:rsidP="007430B7">
      <w:pPr>
        <w:tabs>
          <w:tab w:val="left" w:pos="851"/>
          <w:tab w:val="left" w:pos="8222"/>
        </w:tabs>
        <w:ind w:left="851"/>
        <w:rPr>
          <w:sz w:val="24"/>
          <w:szCs w:val="24"/>
          <w:lang w:bidi="da-DK"/>
        </w:rPr>
      </w:pPr>
      <w:r w:rsidRPr="0002626F">
        <w:rPr>
          <w:sz w:val="24"/>
          <w:szCs w:val="24"/>
          <w:lang w:bidi="da-DK"/>
        </w:rPr>
        <w:t xml:space="preserve">Der kan forekomme forbigående dosisafhængig hypotension i tilfælde af en overdosering ved hændeligt uheld. Behandlingen bør bestå af at seponere al </w:t>
      </w:r>
      <w:proofErr w:type="spellStart"/>
      <w:r w:rsidRPr="0002626F">
        <w:rPr>
          <w:sz w:val="24"/>
          <w:szCs w:val="24"/>
          <w:lang w:bidi="da-DK"/>
        </w:rPr>
        <w:t>hypotensiv</w:t>
      </w:r>
      <w:proofErr w:type="spellEnd"/>
      <w:r w:rsidRPr="0002626F">
        <w:rPr>
          <w:sz w:val="24"/>
          <w:szCs w:val="24"/>
          <w:lang w:bidi="da-DK"/>
        </w:rPr>
        <w:t xml:space="preserve"> behandling og iværksætte støttebehandling, såsom en intravenøs infusion af varmt isotonisk saltvand for at korrigere hypotensionen</w:t>
      </w:r>
      <w:r>
        <w:rPr>
          <w:sz w:val="24"/>
          <w:szCs w:val="24"/>
          <w:lang w:bidi="da-DK"/>
        </w:rPr>
        <w:t>,</w:t>
      </w:r>
      <w:r w:rsidRPr="0002626F">
        <w:rPr>
          <w:sz w:val="24"/>
          <w:szCs w:val="24"/>
          <w:lang w:bidi="da-DK"/>
        </w:rPr>
        <w:t xml:space="preserve"> </w:t>
      </w:r>
      <w:r>
        <w:rPr>
          <w:sz w:val="24"/>
          <w:szCs w:val="24"/>
          <w:lang w:bidi="da-DK"/>
        </w:rPr>
        <w:t>og</w:t>
      </w:r>
      <w:r w:rsidRPr="0002626F">
        <w:rPr>
          <w:sz w:val="24"/>
          <w:szCs w:val="24"/>
          <w:lang w:bidi="da-DK"/>
        </w:rPr>
        <w:t xml:space="preserve"> nøje overvågning.</w:t>
      </w:r>
    </w:p>
    <w:p w:rsidR="007430B7" w:rsidRPr="0002626F" w:rsidRDefault="007430B7" w:rsidP="007430B7">
      <w:pPr>
        <w:tabs>
          <w:tab w:val="left" w:pos="851"/>
          <w:tab w:val="left" w:pos="8222"/>
        </w:tabs>
        <w:ind w:left="851"/>
        <w:rPr>
          <w:sz w:val="24"/>
          <w:szCs w:val="24"/>
          <w:lang w:bidi="da-DK"/>
        </w:rPr>
      </w:pPr>
    </w:p>
    <w:p w:rsidR="007430B7" w:rsidRPr="0002626F" w:rsidRDefault="007430B7" w:rsidP="007430B7">
      <w:pPr>
        <w:tabs>
          <w:tab w:val="left" w:pos="851"/>
          <w:tab w:val="left" w:pos="8222"/>
        </w:tabs>
        <w:ind w:left="851"/>
        <w:rPr>
          <w:sz w:val="24"/>
          <w:szCs w:val="24"/>
          <w:lang w:bidi="da-DK"/>
        </w:rPr>
      </w:pPr>
      <w:r w:rsidRPr="0002626F">
        <w:rPr>
          <w:sz w:val="24"/>
          <w:szCs w:val="24"/>
          <w:lang w:bidi="da-DK"/>
        </w:rPr>
        <w:t xml:space="preserve">Adrenalin er kontraindiceret ved behandling af akut hypotension, der er fremkaldt af en overdosering af </w:t>
      </w:r>
      <w:proofErr w:type="spellStart"/>
      <w:r w:rsidRPr="0002626F">
        <w:rPr>
          <w:sz w:val="24"/>
          <w:szCs w:val="24"/>
          <w:lang w:bidi="da-DK"/>
        </w:rPr>
        <w:t>acepromazinmaleat</w:t>
      </w:r>
      <w:proofErr w:type="spellEnd"/>
      <w:r w:rsidRPr="0002626F">
        <w:rPr>
          <w:sz w:val="24"/>
          <w:szCs w:val="24"/>
          <w:lang w:bidi="da-DK"/>
        </w:rPr>
        <w:t xml:space="preserve">, da det kan føre til et yderligere fald i det systemiske blodtryk. </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rPr>
          <w:b/>
          <w:sz w:val="24"/>
          <w:szCs w:val="24"/>
        </w:rPr>
      </w:pPr>
      <w:r w:rsidRPr="00406EE7">
        <w:rPr>
          <w:b/>
          <w:sz w:val="24"/>
          <w:szCs w:val="24"/>
        </w:rPr>
        <w:t>4.11</w:t>
      </w:r>
      <w:r w:rsidRPr="00406EE7">
        <w:rPr>
          <w:b/>
          <w:sz w:val="24"/>
          <w:szCs w:val="24"/>
        </w:rPr>
        <w:tab/>
        <w:t>Tilbageholdelsestid</w:t>
      </w:r>
    </w:p>
    <w:p w:rsidR="007430B7" w:rsidRPr="0002626F" w:rsidRDefault="007430B7" w:rsidP="007430B7">
      <w:pPr>
        <w:pStyle w:val="Sidehoved"/>
        <w:tabs>
          <w:tab w:val="left" w:pos="8222"/>
        </w:tabs>
        <w:ind w:left="851"/>
        <w:rPr>
          <w:szCs w:val="24"/>
          <w:lang w:bidi="da-DK"/>
        </w:rPr>
      </w:pPr>
      <w:r w:rsidRPr="0002626F">
        <w:rPr>
          <w:szCs w:val="24"/>
          <w:lang w:bidi="da-DK"/>
        </w:rPr>
        <w:t>Ikke relevant.</w:t>
      </w:r>
    </w:p>
    <w:p w:rsidR="007430B7" w:rsidRPr="00406EE7" w:rsidRDefault="007430B7" w:rsidP="007430B7">
      <w:pPr>
        <w:pStyle w:val="Sidehoved"/>
        <w:tabs>
          <w:tab w:val="clear" w:pos="4819"/>
          <w:tab w:val="left" w:pos="8222"/>
        </w:tabs>
        <w:ind w:left="851"/>
        <w:rPr>
          <w:szCs w:val="24"/>
        </w:rPr>
      </w:pPr>
    </w:p>
    <w:p w:rsidR="007430B7" w:rsidRPr="00406EE7" w:rsidRDefault="007430B7" w:rsidP="007430B7">
      <w:pPr>
        <w:tabs>
          <w:tab w:val="left" w:pos="851"/>
          <w:tab w:val="left" w:pos="8222"/>
        </w:tabs>
        <w:ind w:left="851"/>
        <w:rPr>
          <w:sz w:val="24"/>
          <w:szCs w:val="24"/>
        </w:rPr>
      </w:pPr>
    </w:p>
    <w:p w:rsidR="007430B7" w:rsidRPr="0094029D" w:rsidRDefault="007430B7" w:rsidP="007430B7">
      <w:pPr>
        <w:tabs>
          <w:tab w:val="left" w:pos="8222"/>
        </w:tabs>
        <w:ind w:left="851" w:hanging="851"/>
        <w:rPr>
          <w:b/>
          <w:sz w:val="24"/>
          <w:szCs w:val="24"/>
        </w:rPr>
      </w:pPr>
      <w:r w:rsidRPr="0094029D">
        <w:rPr>
          <w:b/>
          <w:sz w:val="24"/>
          <w:szCs w:val="24"/>
        </w:rPr>
        <w:lastRenderedPageBreak/>
        <w:t>5.</w:t>
      </w:r>
      <w:r w:rsidRPr="0094029D">
        <w:rPr>
          <w:b/>
          <w:sz w:val="24"/>
          <w:szCs w:val="24"/>
        </w:rPr>
        <w:tab/>
        <w:t>FARMAKOLOGISKE EGENSKABER</w:t>
      </w:r>
    </w:p>
    <w:p w:rsidR="007430B7" w:rsidRPr="0094029D" w:rsidRDefault="007430B7" w:rsidP="007430B7">
      <w:pPr>
        <w:tabs>
          <w:tab w:val="left" w:pos="8222"/>
        </w:tabs>
        <w:ind w:left="851"/>
        <w:rPr>
          <w:sz w:val="24"/>
          <w:szCs w:val="24"/>
        </w:rPr>
      </w:pPr>
    </w:p>
    <w:p w:rsidR="007430B7" w:rsidRPr="0094029D" w:rsidRDefault="007430B7" w:rsidP="007430B7">
      <w:pPr>
        <w:tabs>
          <w:tab w:val="left" w:pos="8222"/>
        </w:tabs>
        <w:ind w:left="851"/>
        <w:rPr>
          <w:sz w:val="24"/>
          <w:szCs w:val="24"/>
          <w:lang w:bidi="da-DK"/>
        </w:rPr>
      </w:pPr>
      <w:proofErr w:type="spellStart"/>
      <w:r w:rsidRPr="0094029D">
        <w:rPr>
          <w:sz w:val="24"/>
          <w:szCs w:val="24"/>
          <w:lang w:bidi="da-DK"/>
        </w:rPr>
        <w:t>Farmakoterapeutisk</w:t>
      </w:r>
      <w:proofErr w:type="spellEnd"/>
      <w:r w:rsidRPr="0094029D">
        <w:rPr>
          <w:sz w:val="24"/>
          <w:szCs w:val="24"/>
          <w:lang w:bidi="da-DK"/>
        </w:rPr>
        <w:t xml:space="preserve"> gruppe:</w:t>
      </w:r>
      <w:r>
        <w:rPr>
          <w:sz w:val="24"/>
          <w:szCs w:val="24"/>
          <w:lang w:bidi="da-DK"/>
        </w:rPr>
        <w:t xml:space="preserve"> </w:t>
      </w:r>
      <w:r w:rsidRPr="0094029D">
        <w:rPr>
          <w:sz w:val="24"/>
          <w:szCs w:val="24"/>
          <w:lang w:bidi="da-DK"/>
        </w:rPr>
        <w:t>Antipsykotika</w:t>
      </w:r>
      <w:r>
        <w:rPr>
          <w:sz w:val="24"/>
          <w:szCs w:val="24"/>
          <w:lang w:bidi="da-DK"/>
        </w:rPr>
        <w:t>.</w:t>
      </w:r>
    </w:p>
    <w:p w:rsidR="007430B7" w:rsidRPr="0094029D" w:rsidRDefault="007430B7" w:rsidP="007430B7">
      <w:pPr>
        <w:tabs>
          <w:tab w:val="left" w:pos="8222"/>
        </w:tabs>
        <w:ind w:left="851"/>
        <w:rPr>
          <w:sz w:val="24"/>
          <w:szCs w:val="24"/>
          <w:lang w:bidi="da-DK"/>
        </w:rPr>
      </w:pPr>
      <w:proofErr w:type="spellStart"/>
      <w:r w:rsidRPr="0094029D">
        <w:rPr>
          <w:sz w:val="24"/>
          <w:szCs w:val="24"/>
          <w:lang w:bidi="da-DK"/>
        </w:rPr>
        <w:t>ATCvet</w:t>
      </w:r>
      <w:proofErr w:type="spellEnd"/>
      <w:r w:rsidRPr="0094029D">
        <w:rPr>
          <w:sz w:val="24"/>
          <w:szCs w:val="24"/>
          <w:lang w:bidi="da-DK"/>
        </w:rPr>
        <w:t>-kode:</w:t>
      </w:r>
      <w:r>
        <w:rPr>
          <w:sz w:val="24"/>
          <w:szCs w:val="24"/>
          <w:lang w:bidi="da-DK"/>
        </w:rPr>
        <w:t xml:space="preserve"> </w:t>
      </w:r>
      <w:r w:rsidRPr="0094029D">
        <w:rPr>
          <w:sz w:val="24"/>
          <w:szCs w:val="24"/>
          <w:lang w:bidi="da-DK"/>
        </w:rPr>
        <w:t>QN</w:t>
      </w:r>
      <w:r>
        <w:rPr>
          <w:sz w:val="24"/>
          <w:szCs w:val="24"/>
          <w:lang w:bidi="da-DK"/>
        </w:rPr>
        <w:t xml:space="preserve"> </w:t>
      </w:r>
      <w:r w:rsidRPr="0094029D">
        <w:rPr>
          <w:sz w:val="24"/>
          <w:szCs w:val="24"/>
          <w:lang w:bidi="da-DK"/>
        </w:rPr>
        <w:t>05</w:t>
      </w:r>
      <w:r>
        <w:rPr>
          <w:sz w:val="24"/>
          <w:szCs w:val="24"/>
          <w:lang w:bidi="da-DK"/>
        </w:rPr>
        <w:t xml:space="preserve"> </w:t>
      </w:r>
      <w:r w:rsidRPr="0094029D">
        <w:rPr>
          <w:sz w:val="24"/>
          <w:szCs w:val="24"/>
          <w:lang w:bidi="da-DK"/>
        </w:rPr>
        <w:t>AA</w:t>
      </w:r>
      <w:r>
        <w:rPr>
          <w:sz w:val="24"/>
          <w:szCs w:val="24"/>
          <w:lang w:bidi="da-DK"/>
        </w:rPr>
        <w:t xml:space="preserve"> </w:t>
      </w:r>
      <w:r w:rsidRPr="0094029D">
        <w:rPr>
          <w:sz w:val="24"/>
          <w:szCs w:val="24"/>
          <w:lang w:bidi="da-DK"/>
        </w:rPr>
        <w:t>04</w:t>
      </w:r>
      <w:r>
        <w:rPr>
          <w:sz w:val="24"/>
          <w:szCs w:val="24"/>
          <w:lang w:bidi="da-DK"/>
        </w:rPr>
        <w:t>.</w:t>
      </w:r>
    </w:p>
    <w:p w:rsidR="007430B7" w:rsidRPr="0094029D" w:rsidRDefault="007430B7" w:rsidP="007430B7">
      <w:pPr>
        <w:tabs>
          <w:tab w:val="left" w:pos="8222"/>
        </w:tabs>
        <w:ind w:left="851"/>
        <w:rPr>
          <w:sz w:val="24"/>
          <w:szCs w:val="24"/>
        </w:rPr>
      </w:pPr>
    </w:p>
    <w:p w:rsidR="007430B7" w:rsidRPr="0094029D" w:rsidRDefault="007430B7" w:rsidP="007430B7">
      <w:pPr>
        <w:tabs>
          <w:tab w:val="left" w:pos="851"/>
          <w:tab w:val="left" w:pos="8222"/>
        </w:tabs>
        <w:rPr>
          <w:b/>
          <w:sz w:val="24"/>
          <w:szCs w:val="24"/>
        </w:rPr>
      </w:pPr>
      <w:r w:rsidRPr="0094029D">
        <w:rPr>
          <w:b/>
          <w:sz w:val="24"/>
          <w:szCs w:val="24"/>
        </w:rPr>
        <w:t>5.1</w:t>
      </w:r>
      <w:r w:rsidRPr="0094029D">
        <w:rPr>
          <w:b/>
          <w:sz w:val="24"/>
          <w:szCs w:val="24"/>
        </w:rPr>
        <w:tab/>
      </w:r>
      <w:proofErr w:type="spellStart"/>
      <w:r w:rsidRPr="0094029D">
        <w:rPr>
          <w:b/>
          <w:sz w:val="24"/>
          <w:szCs w:val="24"/>
        </w:rPr>
        <w:t>Farmakodynamiske</w:t>
      </w:r>
      <w:proofErr w:type="spellEnd"/>
      <w:r w:rsidRPr="0094029D">
        <w:rPr>
          <w:b/>
          <w:sz w:val="24"/>
          <w:szCs w:val="24"/>
        </w:rPr>
        <w:t xml:space="preserve"> egenskaber</w:t>
      </w:r>
    </w:p>
    <w:p w:rsidR="007430B7" w:rsidRPr="0094029D" w:rsidRDefault="007430B7" w:rsidP="007430B7">
      <w:pPr>
        <w:tabs>
          <w:tab w:val="left" w:pos="851"/>
          <w:tab w:val="left" w:pos="8222"/>
        </w:tabs>
        <w:ind w:left="851"/>
        <w:rPr>
          <w:sz w:val="24"/>
          <w:szCs w:val="24"/>
          <w:lang w:bidi="da-DK"/>
        </w:rPr>
      </w:pPr>
      <w:proofErr w:type="spellStart"/>
      <w:r w:rsidRPr="0094029D">
        <w:rPr>
          <w:sz w:val="24"/>
          <w:szCs w:val="24"/>
          <w:lang w:bidi="da-DK"/>
        </w:rPr>
        <w:t>Acepromazin</w:t>
      </w:r>
      <w:proofErr w:type="spellEnd"/>
      <w:r w:rsidRPr="0094029D">
        <w:rPr>
          <w:sz w:val="24"/>
          <w:szCs w:val="24"/>
          <w:lang w:bidi="da-DK"/>
        </w:rPr>
        <w:t xml:space="preserve"> er et </w:t>
      </w:r>
      <w:proofErr w:type="spellStart"/>
      <w:r w:rsidRPr="0094029D">
        <w:rPr>
          <w:sz w:val="24"/>
          <w:szCs w:val="24"/>
          <w:lang w:bidi="da-DK"/>
        </w:rPr>
        <w:t>phenothiazin</w:t>
      </w:r>
      <w:proofErr w:type="spellEnd"/>
      <w:r w:rsidRPr="0094029D">
        <w:rPr>
          <w:sz w:val="24"/>
          <w:szCs w:val="24"/>
          <w:lang w:bidi="da-DK"/>
        </w:rPr>
        <w:t xml:space="preserve">. Det undertrykker det centrale nervesystem med en forbundet aktivitet på det autonomiske system. </w:t>
      </w:r>
      <w:proofErr w:type="spellStart"/>
      <w:r w:rsidRPr="0094029D">
        <w:rPr>
          <w:sz w:val="24"/>
          <w:szCs w:val="24"/>
          <w:lang w:bidi="da-DK"/>
        </w:rPr>
        <w:t>Phenothiaziner</w:t>
      </w:r>
      <w:proofErr w:type="spellEnd"/>
      <w:r w:rsidRPr="0094029D">
        <w:rPr>
          <w:sz w:val="24"/>
          <w:szCs w:val="24"/>
          <w:lang w:bidi="da-DK"/>
        </w:rPr>
        <w:t xml:space="preserve"> har en central virkning på grund af hæmningen af dopamins reaktionsveje, hvilket fører til humørændringer, nedsat frygt og fjernelse af et tillært eller tilpasset respons.</w:t>
      </w:r>
    </w:p>
    <w:p w:rsidR="007430B7" w:rsidRPr="0094029D" w:rsidRDefault="007430B7" w:rsidP="007430B7">
      <w:pPr>
        <w:tabs>
          <w:tab w:val="left" w:pos="851"/>
          <w:tab w:val="left" w:pos="8222"/>
        </w:tabs>
        <w:ind w:left="851"/>
        <w:rPr>
          <w:sz w:val="24"/>
          <w:szCs w:val="24"/>
          <w:lang w:bidi="da-DK"/>
        </w:rPr>
      </w:pPr>
      <w:proofErr w:type="spellStart"/>
      <w:r w:rsidRPr="0094029D">
        <w:rPr>
          <w:sz w:val="24"/>
          <w:szCs w:val="24"/>
          <w:lang w:bidi="da-DK"/>
        </w:rPr>
        <w:t>Acepromazin</w:t>
      </w:r>
      <w:proofErr w:type="spellEnd"/>
      <w:r w:rsidRPr="0094029D">
        <w:rPr>
          <w:sz w:val="24"/>
          <w:szCs w:val="24"/>
          <w:lang w:bidi="da-DK"/>
        </w:rPr>
        <w:t xml:space="preserve"> har </w:t>
      </w:r>
      <w:proofErr w:type="spellStart"/>
      <w:r w:rsidRPr="0094029D">
        <w:rPr>
          <w:sz w:val="24"/>
          <w:szCs w:val="24"/>
          <w:lang w:bidi="da-DK"/>
        </w:rPr>
        <w:t>antiemetiske</w:t>
      </w:r>
      <w:proofErr w:type="spellEnd"/>
      <w:r w:rsidRPr="0094029D">
        <w:rPr>
          <w:sz w:val="24"/>
          <w:szCs w:val="24"/>
          <w:lang w:bidi="da-DK"/>
        </w:rPr>
        <w:t xml:space="preserve">, </w:t>
      </w:r>
      <w:proofErr w:type="spellStart"/>
      <w:r w:rsidRPr="0094029D">
        <w:rPr>
          <w:sz w:val="24"/>
          <w:szCs w:val="24"/>
          <w:lang w:bidi="da-DK"/>
        </w:rPr>
        <w:t>hypoterme</w:t>
      </w:r>
      <w:proofErr w:type="spellEnd"/>
      <w:r w:rsidRPr="0094029D">
        <w:rPr>
          <w:sz w:val="24"/>
          <w:szCs w:val="24"/>
          <w:lang w:bidi="da-DK"/>
        </w:rPr>
        <w:t xml:space="preserve">, </w:t>
      </w:r>
      <w:proofErr w:type="spellStart"/>
      <w:r w:rsidRPr="0094029D">
        <w:rPr>
          <w:sz w:val="24"/>
          <w:szCs w:val="24"/>
          <w:lang w:bidi="da-DK"/>
        </w:rPr>
        <w:t>vasodilatoriske</w:t>
      </w:r>
      <w:proofErr w:type="spellEnd"/>
      <w:r w:rsidRPr="0094029D">
        <w:rPr>
          <w:sz w:val="24"/>
          <w:szCs w:val="24"/>
          <w:lang w:bidi="da-DK"/>
        </w:rPr>
        <w:t xml:space="preserve"> (og derfor </w:t>
      </w:r>
      <w:proofErr w:type="spellStart"/>
      <w:r w:rsidRPr="0094029D">
        <w:rPr>
          <w:sz w:val="24"/>
          <w:szCs w:val="24"/>
          <w:lang w:bidi="da-DK"/>
        </w:rPr>
        <w:t>hypotensive</w:t>
      </w:r>
      <w:proofErr w:type="spellEnd"/>
      <w:r w:rsidRPr="0094029D">
        <w:rPr>
          <w:sz w:val="24"/>
          <w:szCs w:val="24"/>
          <w:lang w:bidi="da-DK"/>
        </w:rPr>
        <w:t>) og antispasmodiske egenskaber.</w:t>
      </w:r>
    </w:p>
    <w:p w:rsidR="007430B7" w:rsidRPr="0094029D" w:rsidRDefault="007430B7" w:rsidP="007430B7">
      <w:pPr>
        <w:tabs>
          <w:tab w:val="left" w:pos="851"/>
          <w:tab w:val="left" w:pos="8222"/>
        </w:tabs>
        <w:ind w:left="851"/>
        <w:rPr>
          <w:sz w:val="24"/>
          <w:szCs w:val="24"/>
          <w:lang w:bidi="da-DK"/>
        </w:rPr>
      </w:pPr>
    </w:p>
    <w:p w:rsidR="007430B7" w:rsidRPr="0094029D" w:rsidRDefault="007430B7" w:rsidP="007430B7">
      <w:pPr>
        <w:tabs>
          <w:tab w:val="left" w:pos="851"/>
          <w:tab w:val="left" w:pos="8222"/>
        </w:tabs>
        <w:rPr>
          <w:b/>
          <w:sz w:val="24"/>
          <w:szCs w:val="24"/>
        </w:rPr>
      </w:pPr>
      <w:r w:rsidRPr="0094029D">
        <w:rPr>
          <w:b/>
          <w:sz w:val="24"/>
          <w:szCs w:val="24"/>
        </w:rPr>
        <w:t>5.2</w:t>
      </w:r>
      <w:r w:rsidRPr="0094029D">
        <w:rPr>
          <w:b/>
          <w:sz w:val="24"/>
          <w:szCs w:val="24"/>
        </w:rPr>
        <w:tab/>
      </w:r>
      <w:proofErr w:type="spellStart"/>
      <w:r w:rsidRPr="0094029D">
        <w:rPr>
          <w:b/>
          <w:sz w:val="24"/>
          <w:szCs w:val="24"/>
        </w:rPr>
        <w:t>Farmakokinetiske</w:t>
      </w:r>
      <w:proofErr w:type="spellEnd"/>
      <w:r w:rsidRPr="0094029D">
        <w:rPr>
          <w:b/>
          <w:sz w:val="24"/>
          <w:szCs w:val="24"/>
        </w:rPr>
        <w:t xml:space="preserve"> egenskaber</w:t>
      </w:r>
    </w:p>
    <w:p w:rsidR="007430B7" w:rsidRPr="0094029D" w:rsidRDefault="007430B7" w:rsidP="007430B7">
      <w:pPr>
        <w:tabs>
          <w:tab w:val="left" w:pos="851"/>
          <w:tab w:val="left" w:pos="8222"/>
        </w:tabs>
        <w:ind w:left="851"/>
        <w:rPr>
          <w:sz w:val="24"/>
          <w:szCs w:val="24"/>
          <w:lang w:bidi="da-DK"/>
        </w:rPr>
      </w:pPr>
      <w:r w:rsidRPr="0094029D">
        <w:rPr>
          <w:sz w:val="24"/>
          <w:szCs w:val="24"/>
          <w:lang w:bidi="da-DK"/>
        </w:rPr>
        <w:t xml:space="preserve">Det virker som om, at </w:t>
      </w:r>
      <w:proofErr w:type="spellStart"/>
      <w:r w:rsidRPr="0094029D">
        <w:rPr>
          <w:sz w:val="24"/>
          <w:szCs w:val="24"/>
          <w:lang w:bidi="da-DK"/>
        </w:rPr>
        <w:t>acepromazin</w:t>
      </w:r>
      <w:proofErr w:type="spellEnd"/>
      <w:r w:rsidRPr="0094029D">
        <w:rPr>
          <w:sz w:val="24"/>
          <w:szCs w:val="24"/>
          <w:lang w:bidi="da-DK"/>
        </w:rPr>
        <w:t xml:space="preserve"> har en la</w:t>
      </w:r>
      <w:r>
        <w:rPr>
          <w:sz w:val="24"/>
          <w:szCs w:val="24"/>
          <w:lang w:bidi="da-DK"/>
        </w:rPr>
        <w:t>ngvarig virkning</w:t>
      </w:r>
      <w:r w:rsidRPr="0094029D">
        <w:rPr>
          <w:sz w:val="24"/>
          <w:szCs w:val="24"/>
          <w:lang w:bidi="da-DK"/>
        </w:rPr>
        <w:t xml:space="preserve"> og at den er dosisafhængig.</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222"/>
        </w:tabs>
        <w:ind w:left="851" w:hanging="851"/>
        <w:rPr>
          <w:b/>
          <w:sz w:val="24"/>
          <w:szCs w:val="24"/>
        </w:rPr>
      </w:pPr>
      <w:r w:rsidRPr="00406EE7">
        <w:rPr>
          <w:b/>
          <w:sz w:val="24"/>
          <w:szCs w:val="24"/>
        </w:rPr>
        <w:t>6.1</w:t>
      </w:r>
      <w:r w:rsidRPr="00406EE7">
        <w:rPr>
          <w:b/>
          <w:sz w:val="24"/>
          <w:szCs w:val="24"/>
        </w:rPr>
        <w:tab/>
        <w:t>Hjælpestoffer</w:t>
      </w:r>
    </w:p>
    <w:p w:rsidR="007430B7" w:rsidRPr="00541916" w:rsidRDefault="007430B7" w:rsidP="007430B7">
      <w:pPr>
        <w:tabs>
          <w:tab w:val="left" w:pos="851"/>
          <w:tab w:val="left" w:pos="8222"/>
        </w:tabs>
        <w:ind w:left="851"/>
        <w:rPr>
          <w:sz w:val="24"/>
          <w:szCs w:val="24"/>
          <w:lang w:bidi="da-DK"/>
        </w:rPr>
      </w:pPr>
      <w:proofErr w:type="spellStart"/>
      <w:r w:rsidRPr="00541916">
        <w:rPr>
          <w:sz w:val="24"/>
          <w:szCs w:val="24"/>
          <w:lang w:bidi="da-DK"/>
        </w:rPr>
        <w:t>Phenol</w:t>
      </w:r>
      <w:proofErr w:type="spellEnd"/>
    </w:p>
    <w:p w:rsidR="007430B7" w:rsidRPr="00541916" w:rsidRDefault="007430B7" w:rsidP="007430B7">
      <w:pPr>
        <w:tabs>
          <w:tab w:val="left" w:pos="851"/>
          <w:tab w:val="left" w:pos="8222"/>
        </w:tabs>
        <w:ind w:left="851"/>
        <w:rPr>
          <w:sz w:val="24"/>
          <w:szCs w:val="24"/>
          <w:lang w:bidi="da-DK"/>
        </w:rPr>
      </w:pPr>
      <w:proofErr w:type="spellStart"/>
      <w:r w:rsidRPr="00541916">
        <w:rPr>
          <w:sz w:val="24"/>
          <w:szCs w:val="24"/>
          <w:lang w:bidi="da-DK"/>
        </w:rPr>
        <w:t>Natriumchlorid</w:t>
      </w:r>
      <w:proofErr w:type="spellEnd"/>
    </w:p>
    <w:p w:rsidR="007430B7" w:rsidRPr="00541916" w:rsidRDefault="007430B7" w:rsidP="007430B7">
      <w:pPr>
        <w:tabs>
          <w:tab w:val="left" w:pos="851"/>
          <w:tab w:val="left" w:pos="8222"/>
        </w:tabs>
        <w:ind w:left="851"/>
        <w:rPr>
          <w:sz w:val="24"/>
          <w:szCs w:val="24"/>
          <w:lang w:bidi="da-DK"/>
        </w:rPr>
      </w:pPr>
      <w:r w:rsidRPr="00541916">
        <w:rPr>
          <w:sz w:val="24"/>
          <w:szCs w:val="24"/>
          <w:lang w:bidi="da-DK"/>
        </w:rPr>
        <w:t>Natriumhydroxid (til pH-justering)</w:t>
      </w:r>
    </w:p>
    <w:p w:rsidR="007430B7" w:rsidRPr="00541916" w:rsidRDefault="007430B7" w:rsidP="007430B7">
      <w:pPr>
        <w:tabs>
          <w:tab w:val="left" w:pos="851"/>
          <w:tab w:val="left" w:pos="8222"/>
        </w:tabs>
        <w:ind w:left="851"/>
        <w:rPr>
          <w:sz w:val="24"/>
          <w:szCs w:val="24"/>
          <w:lang w:bidi="da-DK"/>
        </w:rPr>
      </w:pPr>
      <w:proofErr w:type="spellStart"/>
      <w:r w:rsidRPr="00541916">
        <w:rPr>
          <w:sz w:val="24"/>
          <w:szCs w:val="24"/>
          <w:lang w:bidi="da-DK"/>
        </w:rPr>
        <w:t>Maleinsyre</w:t>
      </w:r>
      <w:proofErr w:type="spellEnd"/>
      <w:r w:rsidRPr="00541916">
        <w:rPr>
          <w:sz w:val="24"/>
          <w:szCs w:val="24"/>
          <w:lang w:bidi="da-DK"/>
        </w:rPr>
        <w:t xml:space="preserve"> (til pH-justering)</w:t>
      </w:r>
    </w:p>
    <w:p w:rsidR="007430B7" w:rsidRPr="00541916" w:rsidRDefault="007430B7" w:rsidP="007430B7">
      <w:pPr>
        <w:tabs>
          <w:tab w:val="left" w:pos="851"/>
          <w:tab w:val="left" w:pos="8222"/>
        </w:tabs>
        <w:ind w:left="851"/>
        <w:rPr>
          <w:sz w:val="24"/>
          <w:szCs w:val="24"/>
          <w:lang w:bidi="da-DK"/>
        </w:rPr>
      </w:pPr>
      <w:r w:rsidRPr="00541916">
        <w:rPr>
          <w:sz w:val="24"/>
          <w:szCs w:val="24"/>
          <w:lang w:bidi="da-DK"/>
        </w:rPr>
        <w:t>Vand til injektionsvæsker</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222"/>
        </w:tabs>
        <w:ind w:left="851" w:hanging="851"/>
        <w:rPr>
          <w:b/>
          <w:sz w:val="24"/>
          <w:szCs w:val="24"/>
        </w:rPr>
      </w:pPr>
      <w:r w:rsidRPr="00406EE7">
        <w:rPr>
          <w:b/>
          <w:sz w:val="24"/>
          <w:szCs w:val="24"/>
        </w:rPr>
        <w:t>6.2</w:t>
      </w:r>
      <w:r w:rsidRPr="00406EE7">
        <w:rPr>
          <w:b/>
          <w:sz w:val="24"/>
          <w:szCs w:val="24"/>
        </w:rPr>
        <w:tab/>
        <w:t>Uforligeligheder</w:t>
      </w:r>
    </w:p>
    <w:p w:rsidR="007430B7" w:rsidRPr="00541916" w:rsidRDefault="007430B7" w:rsidP="007430B7">
      <w:pPr>
        <w:tabs>
          <w:tab w:val="left" w:pos="851"/>
          <w:tab w:val="left" w:pos="8222"/>
        </w:tabs>
        <w:ind w:left="851"/>
        <w:rPr>
          <w:sz w:val="24"/>
          <w:szCs w:val="24"/>
          <w:lang w:bidi="da-DK"/>
        </w:rPr>
      </w:pPr>
      <w:r w:rsidRPr="00541916">
        <w:rPr>
          <w:sz w:val="24"/>
          <w:szCs w:val="24"/>
          <w:lang w:bidi="da-DK"/>
        </w:rPr>
        <w:t>Da der ikke foreligger undersøgelser vedrørende eventuelle uforligeligheder, bør dette lægemiddel ikke blandes med andre lægemidler.</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222"/>
        </w:tabs>
        <w:ind w:left="851" w:hanging="851"/>
        <w:rPr>
          <w:b/>
          <w:sz w:val="24"/>
          <w:szCs w:val="24"/>
        </w:rPr>
      </w:pPr>
      <w:r w:rsidRPr="00406EE7">
        <w:rPr>
          <w:b/>
          <w:sz w:val="24"/>
          <w:szCs w:val="24"/>
        </w:rPr>
        <w:t>6.3</w:t>
      </w:r>
      <w:r w:rsidRPr="00406EE7">
        <w:rPr>
          <w:b/>
          <w:sz w:val="24"/>
          <w:szCs w:val="24"/>
        </w:rPr>
        <w:tab/>
        <w:t>Opbevaringstid</w:t>
      </w:r>
    </w:p>
    <w:p w:rsidR="007430B7" w:rsidRPr="00541916" w:rsidRDefault="007430B7" w:rsidP="007430B7">
      <w:pPr>
        <w:tabs>
          <w:tab w:val="left" w:pos="851"/>
          <w:tab w:val="left" w:pos="8222"/>
        </w:tabs>
        <w:ind w:left="851"/>
        <w:rPr>
          <w:sz w:val="24"/>
          <w:szCs w:val="24"/>
          <w:lang w:bidi="da-DK"/>
        </w:rPr>
      </w:pPr>
      <w:r>
        <w:rPr>
          <w:sz w:val="24"/>
          <w:szCs w:val="24"/>
          <w:lang w:bidi="da-DK"/>
        </w:rPr>
        <w:t>I</w:t>
      </w:r>
      <w:r w:rsidRPr="00541916">
        <w:rPr>
          <w:sz w:val="24"/>
          <w:szCs w:val="24"/>
          <w:lang w:bidi="da-DK"/>
        </w:rPr>
        <w:t xml:space="preserve"> salgspakning: 30 måneder.</w:t>
      </w:r>
    </w:p>
    <w:p w:rsidR="007430B7" w:rsidRPr="00541916" w:rsidRDefault="007430B7" w:rsidP="007430B7">
      <w:pPr>
        <w:tabs>
          <w:tab w:val="left" w:pos="851"/>
          <w:tab w:val="left" w:pos="8222"/>
        </w:tabs>
        <w:ind w:left="851"/>
        <w:rPr>
          <w:sz w:val="24"/>
          <w:szCs w:val="24"/>
          <w:lang w:bidi="da-DK"/>
        </w:rPr>
      </w:pPr>
      <w:r>
        <w:rPr>
          <w:sz w:val="24"/>
          <w:szCs w:val="24"/>
          <w:lang w:bidi="da-DK"/>
        </w:rPr>
        <w:t>E</w:t>
      </w:r>
      <w:r w:rsidRPr="00541916">
        <w:rPr>
          <w:sz w:val="24"/>
          <w:szCs w:val="24"/>
          <w:lang w:bidi="da-DK"/>
        </w:rPr>
        <w:t>fter første åbning af den indre emballage: 28 dage.</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7430B7" w:rsidRPr="00541916" w:rsidRDefault="007430B7" w:rsidP="007430B7">
      <w:pPr>
        <w:tabs>
          <w:tab w:val="left" w:pos="851"/>
          <w:tab w:val="left" w:pos="8222"/>
        </w:tabs>
        <w:ind w:left="851"/>
        <w:rPr>
          <w:sz w:val="24"/>
          <w:szCs w:val="24"/>
          <w:lang w:bidi="da-DK"/>
        </w:rPr>
      </w:pPr>
      <w:r w:rsidRPr="00541916">
        <w:rPr>
          <w:sz w:val="24"/>
          <w:szCs w:val="24"/>
          <w:lang w:bidi="da-DK"/>
        </w:rPr>
        <w:t>Opbevar hætteglasset i den ydre karton for at beskytte mod lys.</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222"/>
        </w:tabs>
        <w:ind w:left="851" w:hanging="851"/>
        <w:rPr>
          <w:b/>
          <w:sz w:val="24"/>
          <w:szCs w:val="24"/>
        </w:rPr>
      </w:pPr>
      <w:r w:rsidRPr="00406EE7">
        <w:rPr>
          <w:b/>
          <w:sz w:val="24"/>
          <w:szCs w:val="24"/>
        </w:rPr>
        <w:t>6.5</w:t>
      </w:r>
      <w:r w:rsidRPr="00406EE7">
        <w:rPr>
          <w:b/>
          <w:sz w:val="24"/>
          <w:szCs w:val="24"/>
        </w:rPr>
        <w:tab/>
        <w:t>Emballage</w:t>
      </w:r>
    </w:p>
    <w:p w:rsidR="007430B7" w:rsidRDefault="007430B7" w:rsidP="007430B7">
      <w:pPr>
        <w:tabs>
          <w:tab w:val="left" w:pos="851"/>
          <w:tab w:val="left" w:pos="8222"/>
        </w:tabs>
        <w:ind w:left="851"/>
        <w:rPr>
          <w:sz w:val="24"/>
          <w:szCs w:val="24"/>
          <w:lang w:bidi="da-DK"/>
        </w:rPr>
      </w:pPr>
      <w:r>
        <w:rPr>
          <w:sz w:val="24"/>
          <w:szCs w:val="24"/>
          <w:lang w:bidi="da-DK"/>
        </w:rPr>
        <w:t>Gennemsigtigt</w:t>
      </w:r>
      <w:r w:rsidRPr="00541916">
        <w:rPr>
          <w:sz w:val="24"/>
          <w:szCs w:val="24"/>
          <w:lang w:bidi="da-DK"/>
        </w:rPr>
        <w:t xml:space="preserve"> type I hætteglas lukket med en prop belagt med </w:t>
      </w:r>
      <w:proofErr w:type="spellStart"/>
      <w:r w:rsidRPr="00541916">
        <w:rPr>
          <w:sz w:val="24"/>
          <w:szCs w:val="24"/>
          <w:lang w:bidi="da-DK"/>
        </w:rPr>
        <w:t>brombutylgummi</w:t>
      </w:r>
      <w:proofErr w:type="spellEnd"/>
      <w:r w:rsidRPr="00541916">
        <w:rPr>
          <w:sz w:val="24"/>
          <w:szCs w:val="24"/>
          <w:lang w:bidi="da-DK"/>
        </w:rPr>
        <w:t xml:space="preserve"> og et aluminiumslåg</w:t>
      </w:r>
      <w:r>
        <w:rPr>
          <w:sz w:val="24"/>
          <w:szCs w:val="24"/>
          <w:lang w:bidi="da-DK"/>
        </w:rPr>
        <w:t>,</w:t>
      </w:r>
      <w:r w:rsidRPr="00541916">
        <w:rPr>
          <w:sz w:val="24"/>
          <w:szCs w:val="24"/>
          <w:lang w:bidi="da-DK"/>
        </w:rPr>
        <w:t xml:space="preserve"> i en </w:t>
      </w:r>
      <w:r>
        <w:rPr>
          <w:sz w:val="24"/>
          <w:szCs w:val="24"/>
          <w:lang w:bidi="da-DK"/>
        </w:rPr>
        <w:t>æske.</w:t>
      </w:r>
    </w:p>
    <w:p w:rsidR="007430B7" w:rsidRPr="00541916" w:rsidRDefault="007430B7" w:rsidP="007430B7">
      <w:pPr>
        <w:tabs>
          <w:tab w:val="left" w:pos="851"/>
          <w:tab w:val="left" w:pos="8222"/>
        </w:tabs>
        <w:ind w:left="851"/>
        <w:rPr>
          <w:sz w:val="24"/>
          <w:szCs w:val="24"/>
          <w:lang w:bidi="da-DK"/>
        </w:rPr>
      </w:pPr>
    </w:p>
    <w:p w:rsidR="007430B7" w:rsidRPr="00541916" w:rsidRDefault="007430B7" w:rsidP="007430B7">
      <w:pPr>
        <w:tabs>
          <w:tab w:val="left" w:pos="851"/>
          <w:tab w:val="left" w:pos="8222"/>
        </w:tabs>
        <w:ind w:left="851"/>
        <w:rPr>
          <w:sz w:val="24"/>
          <w:szCs w:val="24"/>
          <w:lang w:bidi="da-DK"/>
        </w:rPr>
      </w:pPr>
      <w:r w:rsidRPr="00541916">
        <w:rPr>
          <w:sz w:val="24"/>
          <w:szCs w:val="24"/>
          <w:lang w:bidi="da-DK"/>
        </w:rPr>
        <w:t>Pakningsstørrelser: 10 ml, 20 ml og 100 ml.</w:t>
      </w:r>
    </w:p>
    <w:p w:rsidR="007430B7" w:rsidRPr="00541916" w:rsidRDefault="007430B7" w:rsidP="007430B7">
      <w:pPr>
        <w:tabs>
          <w:tab w:val="left" w:pos="851"/>
          <w:tab w:val="left" w:pos="8222"/>
        </w:tabs>
        <w:ind w:left="851"/>
        <w:rPr>
          <w:sz w:val="24"/>
          <w:szCs w:val="24"/>
          <w:lang w:bidi="da-DK"/>
        </w:rPr>
      </w:pPr>
      <w:r w:rsidRPr="00541916">
        <w:rPr>
          <w:sz w:val="24"/>
          <w:szCs w:val="24"/>
          <w:lang w:bidi="da-DK"/>
        </w:rPr>
        <w:t>Ikke alle pakningsstørrelser er nødvendigvis markedsført.</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7430B7" w:rsidRPr="0006394E" w:rsidRDefault="007430B7" w:rsidP="007430B7">
      <w:pPr>
        <w:tabs>
          <w:tab w:val="left" w:pos="851"/>
          <w:tab w:val="left" w:pos="8222"/>
        </w:tabs>
        <w:ind w:left="851"/>
        <w:rPr>
          <w:sz w:val="24"/>
          <w:szCs w:val="24"/>
          <w:lang w:bidi="da-DK"/>
        </w:rPr>
      </w:pPr>
      <w:r w:rsidRPr="0006394E">
        <w:rPr>
          <w:sz w:val="24"/>
          <w:szCs w:val="24"/>
          <w:lang w:bidi="da-DK"/>
        </w:rPr>
        <w:t>Ik</w:t>
      </w:r>
      <w:r>
        <w:rPr>
          <w:sz w:val="24"/>
          <w:szCs w:val="24"/>
          <w:lang w:bidi="da-DK"/>
        </w:rPr>
        <w:t>ke anvendte veterinærlægemidler</w:t>
      </w:r>
      <w:r w:rsidRPr="0006394E">
        <w:rPr>
          <w:sz w:val="24"/>
          <w:szCs w:val="24"/>
          <w:lang w:bidi="da-DK"/>
        </w:rPr>
        <w:t xml:space="preserve"> samt affald heraf bør destrueres i henhold til lokale retningslinjer.</w:t>
      </w:r>
    </w:p>
    <w:p w:rsidR="007430B7" w:rsidRDefault="007430B7" w:rsidP="007430B7">
      <w:pPr>
        <w:rPr>
          <w:sz w:val="24"/>
          <w:szCs w:val="24"/>
        </w:rPr>
      </w:pPr>
      <w:r>
        <w:rPr>
          <w:sz w:val="24"/>
          <w:szCs w:val="24"/>
        </w:rPr>
        <w:br w:type="page"/>
      </w:r>
    </w:p>
    <w:p w:rsidR="007430B7" w:rsidRPr="00070728"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7430B7" w:rsidRPr="0006394E" w:rsidRDefault="007430B7" w:rsidP="007430B7">
      <w:pPr>
        <w:tabs>
          <w:tab w:val="left" w:pos="851"/>
          <w:tab w:val="left" w:pos="8222"/>
        </w:tabs>
        <w:ind w:left="851"/>
        <w:rPr>
          <w:sz w:val="24"/>
          <w:szCs w:val="24"/>
          <w:lang w:bidi="da-DK"/>
        </w:rPr>
      </w:pPr>
      <w:r w:rsidRPr="0006394E">
        <w:rPr>
          <w:sz w:val="24"/>
          <w:szCs w:val="24"/>
          <w:lang w:bidi="da-DK"/>
        </w:rPr>
        <w:t xml:space="preserve">Le </w:t>
      </w:r>
      <w:proofErr w:type="spellStart"/>
      <w:r w:rsidRPr="0006394E">
        <w:rPr>
          <w:sz w:val="24"/>
          <w:szCs w:val="24"/>
          <w:lang w:bidi="da-DK"/>
        </w:rPr>
        <w:t>Vet</w:t>
      </w:r>
      <w:proofErr w:type="spellEnd"/>
      <w:r w:rsidRPr="0006394E">
        <w:rPr>
          <w:sz w:val="24"/>
          <w:szCs w:val="24"/>
          <w:lang w:bidi="da-DK"/>
        </w:rPr>
        <w:t xml:space="preserve"> </w:t>
      </w:r>
      <w:proofErr w:type="spellStart"/>
      <w:r w:rsidRPr="0006394E">
        <w:rPr>
          <w:sz w:val="24"/>
          <w:szCs w:val="24"/>
          <w:lang w:bidi="da-DK"/>
        </w:rPr>
        <w:t>Beheer</w:t>
      </w:r>
      <w:proofErr w:type="spellEnd"/>
      <w:r w:rsidRPr="0006394E">
        <w:rPr>
          <w:sz w:val="24"/>
          <w:szCs w:val="24"/>
          <w:lang w:bidi="da-DK"/>
        </w:rPr>
        <w:t xml:space="preserve"> B.V.</w:t>
      </w:r>
    </w:p>
    <w:p w:rsidR="007430B7" w:rsidRPr="00291423" w:rsidRDefault="007430B7" w:rsidP="007430B7">
      <w:pPr>
        <w:tabs>
          <w:tab w:val="left" w:pos="851"/>
          <w:tab w:val="left" w:pos="8222"/>
        </w:tabs>
        <w:ind w:left="851"/>
        <w:rPr>
          <w:sz w:val="24"/>
          <w:szCs w:val="24"/>
          <w:lang w:val="en-US" w:bidi="da-DK"/>
        </w:rPr>
      </w:pPr>
      <w:r w:rsidRPr="00291423">
        <w:rPr>
          <w:sz w:val="24"/>
          <w:szCs w:val="24"/>
          <w:lang w:val="en-US" w:bidi="da-DK"/>
        </w:rPr>
        <w:t>Wilgenweg 7</w:t>
      </w:r>
    </w:p>
    <w:p w:rsidR="007430B7" w:rsidRPr="00291423" w:rsidRDefault="007430B7" w:rsidP="007430B7">
      <w:pPr>
        <w:tabs>
          <w:tab w:val="left" w:pos="851"/>
          <w:tab w:val="left" w:pos="8222"/>
        </w:tabs>
        <w:ind w:left="851"/>
        <w:rPr>
          <w:sz w:val="24"/>
          <w:szCs w:val="24"/>
          <w:lang w:val="en-US" w:bidi="da-DK"/>
        </w:rPr>
      </w:pPr>
      <w:r w:rsidRPr="00291423">
        <w:rPr>
          <w:sz w:val="24"/>
          <w:szCs w:val="24"/>
          <w:lang w:val="en-US" w:bidi="da-DK"/>
        </w:rPr>
        <w:t>3421 TV Oudewater</w:t>
      </w:r>
    </w:p>
    <w:p w:rsidR="007430B7" w:rsidRPr="00291423" w:rsidRDefault="007430B7" w:rsidP="007430B7">
      <w:pPr>
        <w:tabs>
          <w:tab w:val="left" w:pos="851"/>
          <w:tab w:val="left" w:pos="8222"/>
        </w:tabs>
        <w:ind w:left="851"/>
        <w:rPr>
          <w:sz w:val="24"/>
          <w:szCs w:val="24"/>
          <w:lang w:val="en-US" w:bidi="da-DK"/>
        </w:rPr>
      </w:pPr>
      <w:r w:rsidRPr="00291423">
        <w:rPr>
          <w:sz w:val="24"/>
          <w:szCs w:val="24"/>
          <w:lang w:val="en-US" w:bidi="da-DK"/>
        </w:rPr>
        <w:t>Holland</w:t>
      </w:r>
    </w:p>
    <w:p w:rsidR="00603D97" w:rsidRPr="00291423" w:rsidRDefault="00603D97" w:rsidP="007430B7">
      <w:pPr>
        <w:tabs>
          <w:tab w:val="left" w:pos="851"/>
          <w:tab w:val="left" w:pos="8222"/>
        </w:tabs>
        <w:ind w:left="851"/>
        <w:rPr>
          <w:sz w:val="24"/>
          <w:szCs w:val="24"/>
          <w:lang w:val="en-US" w:bidi="da-DK"/>
        </w:rPr>
      </w:pPr>
    </w:p>
    <w:p w:rsidR="00603D97" w:rsidRPr="00291423" w:rsidRDefault="00603D97" w:rsidP="007430B7">
      <w:pPr>
        <w:tabs>
          <w:tab w:val="left" w:pos="851"/>
          <w:tab w:val="left" w:pos="8222"/>
        </w:tabs>
        <w:ind w:left="851"/>
        <w:rPr>
          <w:sz w:val="24"/>
          <w:szCs w:val="24"/>
          <w:lang w:val="en-US" w:bidi="da-DK"/>
        </w:rPr>
      </w:pPr>
      <w:r w:rsidRPr="00291423">
        <w:rPr>
          <w:b/>
          <w:sz w:val="24"/>
          <w:szCs w:val="24"/>
          <w:lang w:val="en-US" w:bidi="da-DK"/>
        </w:rPr>
        <w:t>Repræsentant</w:t>
      </w:r>
    </w:p>
    <w:p w:rsidR="00603D97" w:rsidRPr="00603D97" w:rsidRDefault="00603D97" w:rsidP="00603D97">
      <w:pPr>
        <w:tabs>
          <w:tab w:val="left" w:pos="851"/>
          <w:tab w:val="left" w:pos="8222"/>
        </w:tabs>
        <w:ind w:left="851"/>
        <w:rPr>
          <w:sz w:val="24"/>
          <w:szCs w:val="24"/>
          <w:lang w:val="en-US" w:bidi="da-DK"/>
        </w:rPr>
      </w:pPr>
      <w:proofErr w:type="spellStart"/>
      <w:r w:rsidRPr="00603D97">
        <w:rPr>
          <w:sz w:val="24"/>
          <w:szCs w:val="24"/>
          <w:lang w:val="en-US" w:bidi="da-DK"/>
        </w:rPr>
        <w:t>Dechra</w:t>
      </w:r>
      <w:proofErr w:type="spellEnd"/>
      <w:r w:rsidRPr="00603D97">
        <w:rPr>
          <w:sz w:val="24"/>
          <w:szCs w:val="24"/>
          <w:lang w:val="en-US" w:bidi="da-DK"/>
        </w:rPr>
        <w:t xml:space="preserve"> Veterinary Products A/S</w:t>
      </w:r>
    </w:p>
    <w:p w:rsidR="00603D97" w:rsidRPr="00291423" w:rsidRDefault="00603D97" w:rsidP="00603D97">
      <w:pPr>
        <w:tabs>
          <w:tab w:val="left" w:pos="851"/>
          <w:tab w:val="left" w:pos="8222"/>
        </w:tabs>
        <w:ind w:left="851"/>
        <w:rPr>
          <w:sz w:val="24"/>
          <w:szCs w:val="24"/>
          <w:lang w:bidi="da-DK"/>
        </w:rPr>
      </w:pPr>
      <w:r w:rsidRPr="00291423">
        <w:rPr>
          <w:sz w:val="24"/>
          <w:szCs w:val="24"/>
          <w:lang w:bidi="da-DK"/>
        </w:rPr>
        <w:t>Mekuvej 9</w:t>
      </w:r>
    </w:p>
    <w:p w:rsidR="00603D97" w:rsidRPr="00603D97" w:rsidRDefault="00603D97" w:rsidP="00603D97">
      <w:pPr>
        <w:tabs>
          <w:tab w:val="left" w:pos="851"/>
          <w:tab w:val="left" w:pos="8222"/>
        </w:tabs>
        <w:ind w:left="851"/>
        <w:rPr>
          <w:sz w:val="24"/>
          <w:szCs w:val="24"/>
          <w:lang w:bidi="da-DK"/>
        </w:rPr>
      </w:pPr>
      <w:r w:rsidRPr="00603D97">
        <w:rPr>
          <w:sz w:val="24"/>
          <w:szCs w:val="24"/>
          <w:lang w:bidi="da-DK"/>
        </w:rPr>
        <w:t>7171 Uldum</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7430B7" w:rsidRPr="00406EE7" w:rsidRDefault="007430B7" w:rsidP="007430B7">
      <w:pPr>
        <w:tabs>
          <w:tab w:val="left" w:pos="851"/>
          <w:tab w:val="left" w:pos="8222"/>
        </w:tabs>
        <w:ind w:left="851"/>
        <w:rPr>
          <w:sz w:val="24"/>
          <w:szCs w:val="24"/>
        </w:rPr>
      </w:pPr>
      <w:r>
        <w:rPr>
          <w:sz w:val="24"/>
          <w:szCs w:val="24"/>
        </w:rPr>
        <w:t>58623</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7430B7" w:rsidRPr="00406EE7" w:rsidRDefault="007430B7" w:rsidP="007430B7">
      <w:pPr>
        <w:tabs>
          <w:tab w:val="left" w:pos="851"/>
          <w:tab w:val="left" w:pos="8222"/>
        </w:tabs>
        <w:ind w:left="851"/>
        <w:rPr>
          <w:sz w:val="24"/>
          <w:szCs w:val="24"/>
        </w:rPr>
      </w:pPr>
      <w:r>
        <w:rPr>
          <w:sz w:val="24"/>
          <w:szCs w:val="24"/>
        </w:rPr>
        <w:t>6. februar 2018</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7430B7" w:rsidRPr="00406EE7" w:rsidRDefault="00603D97" w:rsidP="007430B7">
      <w:pPr>
        <w:tabs>
          <w:tab w:val="left" w:pos="851"/>
          <w:tab w:val="left" w:pos="8222"/>
        </w:tabs>
        <w:ind w:left="851"/>
        <w:rPr>
          <w:sz w:val="24"/>
          <w:szCs w:val="24"/>
        </w:rPr>
      </w:pPr>
      <w:r>
        <w:rPr>
          <w:sz w:val="24"/>
          <w:szCs w:val="24"/>
        </w:rPr>
        <w:t>4. december 2020</w:t>
      </w:r>
    </w:p>
    <w:p w:rsidR="007430B7" w:rsidRPr="00406EE7" w:rsidRDefault="007430B7" w:rsidP="007430B7">
      <w:pPr>
        <w:tabs>
          <w:tab w:val="left" w:pos="851"/>
          <w:tab w:val="left" w:pos="8222"/>
        </w:tabs>
        <w:ind w:left="851"/>
        <w:rPr>
          <w:sz w:val="24"/>
          <w:szCs w:val="24"/>
        </w:rPr>
      </w:pPr>
    </w:p>
    <w:p w:rsidR="007430B7" w:rsidRPr="00406EE7" w:rsidRDefault="007430B7" w:rsidP="007430B7">
      <w:pPr>
        <w:tabs>
          <w:tab w:val="left" w:pos="851"/>
          <w:tab w:val="left" w:pos="8222"/>
        </w:tabs>
        <w:rPr>
          <w:b/>
          <w:sz w:val="24"/>
          <w:szCs w:val="24"/>
        </w:rPr>
      </w:pPr>
      <w:r w:rsidRPr="00406EE7">
        <w:rPr>
          <w:b/>
          <w:sz w:val="24"/>
          <w:szCs w:val="24"/>
        </w:rPr>
        <w:t>11.</w:t>
      </w:r>
      <w:r w:rsidRPr="00406EE7">
        <w:rPr>
          <w:b/>
          <w:sz w:val="24"/>
          <w:szCs w:val="24"/>
        </w:rPr>
        <w:tab/>
        <w:t>UDLEVERINGSBESTEMMELSE</w:t>
      </w:r>
    </w:p>
    <w:p w:rsidR="007430B7" w:rsidRPr="00406EE7" w:rsidRDefault="007430B7" w:rsidP="007430B7">
      <w:pPr>
        <w:pStyle w:val="Sidehoved"/>
        <w:tabs>
          <w:tab w:val="clear" w:pos="4819"/>
          <w:tab w:val="left" w:pos="851"/>
          <w:tab w:val="left" w:pos="8222"/>
        </w:tabs>
        <w:ind w:left="851"/>
        <w:rPr>
          <w:szCs w:val="24"/>
        </w:rPr>
      </w:pPr>
      <w:r>
        <w:rPr>
          <w:szCs w:val="24"/>
        </w:rPr>
        <w:t>B</w:t>
      </w:r>
    </w:p>
    <w:p w:rsidR="007430B7" w:rsidRPr="005B0036" w:rsidRDefault="007430B7" w:rsidP="007430B7"/>
    <w:p w:rsidR="007430B7" w:rsidRPr="00B46B40" w:rsidRDefault="007430B7" w:rsidP="007430B7"/>
    <w:p w:rsidR="0003527F" w:rsidRPr="007430B7" w:rsidRDefault="0003527F" w:rsidP="007430B7"/>
    <w:sectPr w:rsidR="0003527F" w:rsidRPr="007430B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0B7" w:rsidRDefault="007430B7">
      <w:r>
        <w:separator/>
      </w:r>
    </w:p>
  </w:endnote>
  <w:endnote w:type="continuationSeparator" w:id="0">
    <w:p w:rsidR="007430B7" w:rsidRDefault="0074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291423">
    <w:pPr>
      <w:pStyle w:val="Sidefod"/>
      <w:tabs>
        <w:tab w:val="clear" w:pos="4819"/>
        <w:tab w:val="left" w:pos="8647"/>
      </w:tabs>
      <w:rPr>
        <w:i/>
        <w:sz w:val="18"/>
      </w:rPr>
    </w:pPr>
    <w:proofErr w:type="spellStart"/>
    <w:r w:rsidRPr="00291423">
      <w:rPr>
        <w:i/>
        <w:snapToGrid w:val="0"/>
        <w:sz w:val="18"/>
      </w:rPr>
      <w:t>Temprace</w:t>
    </w:r>
    <w:proofErr w:type="spellEnd"/>
    <w:r w:rsidRPr="00291423">
      <w:rPr>
        <w:i/>
        <w:snapToGrid w:val="0"/>
        <w:sz w:val="18"/>
      </w:rPr>
      <w:t xml:space="preserve"> </w:t>
    </w:r>
    <w:proofErr w:type="spellStart"/>
    <w:r w:rsidRPr="00291423">
      <w:rPr>
        <w:i/>
        <w:snapToGrid w:val="0"/>
        <w:sz w:val="18"/>
      </w:rPr>
      <w:t>Vet</w:t>
    </w:r>
    <w:proofErr w:type="spellEnd"/>
    <w:r w:rsidRPr="00291423">
      <w:rPr>
        <w:i/>
        <w:snapToGrid w:val="0"/>
        <w:sz w:val="18"/>
      </w:rPr>
      <w:t>., injektionsvæske, opløsning 0,5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430B7">
      <w:rPr>
        <w:i/>
        <w:noProof/>
        <w:snapToGrid w:val="0"/>
        <w:sz w:val="18"/>
      </w:rPr>
      <w:t>Dokument747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0B7" w:rsidRDefault="007430B7">
      <w:r>
        <w:separator/>
      </w:r>
    </w:p>
  </w:footnote>
  <w:footnote w:type="continuationSeparator" w:id="0">
    <w:p w:rsidR="007430B7" w:rsidRDefault="0074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B7"/>
    <w:rsid w:val="0003527F"/>
    <w:rsid w:val="00065C7D"/>
    <w:rsid w:val="000C6CD4"/>
    <w:rsid w:val="001577E4"/>
    <w:rsid w:val="00176C39"/>
    <w:rsid w:val="001858CA"/>
    <w:rsid w:val="001C4AEF"/>
    <w:rsid w:val="001D3CC5"/>
    <w:rsid w:val="001F1CEF"/>
    <w:rsid w:val="00291423"/>
    <w:rsid w:val="00322BDE"/>
    <w:rsid w:val="00406EE7"/>
    <w:rsid w:val="00407013"/>
    <w:rsid w:val="004A62CC"/>
    <w:rsid w:val="00565A74"/>
    <w:rsid w:val="005B0036"/>
    <w:rsid w:val="005F5831"/>
    <w:rsid w:val="00603D97"/>
    <w:rsid w:val="00662012"/>
    <w:rsid w:val="00666B01"/>
    <w:rsid w:val="006B1539"/>
    <w:rsid w:val="006D4B41"/>
    <w:rsid w:val="006F5621"/>
    <w:rsid w:val="007430B7"/>
    <w:rsid w:val="007E2A00"/>
    <w:rsid w:val="008010F2"/>
    <w:rsid w:val="009202AE"/>
    <w:rsid w:val="00932676"/>
    <w:rsid w:val="009D66C6"/>
    <w:rsid w:val="00A96525"/>
    <w:rsid w:val="00AE29E5"/>
    <w:rsid w:val="00AE5757"/>
    <w:rsid w:val="00B25EB8"/>
    <w:rsid w:val="00BC634B"/>
    <w:rsid w:val="00BF2AE0"/>
    <w:rsid w:val="00C479BF"/>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9BB142-11B4-48DF-8BD3-37F4C4B0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5</Pages>
  <Words>1068</Words>
  <Characters>6691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2020113111_x000d_
Tilføjelse af ny lokal repræsentrant</dc:description>
  <cp:lastModifiedBy>Marianne Ott Jensen</cp:lastModifiedBy>
  <cp:revision>4</cp:revision>
  <dcterms:created xsi:type="dcterms:W3CDTF">2020-12-04T10:29:00Z</dcterms:created>
  <dcterms:modified xsi:type="dcterms:W3CDTF">2020-12-04T10:37:00Z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