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DF4" w:rsidRPr="008F49E1" w:rsidRDefault="000F1DF4" w:rsidP="000F1DF4">
      <w:pPr>
        <w:rPr>
          <w:sz w:val="24"/>
          <w:szCs w:val="24"/>
        </w:rPr>
      </w:pPr>
      <w:bookmarkStart w:id="0" w:name="_GoBack"/>
      <w:bookmarkEnd w:id="0"/>
      <w:r w:rsidRPr="005B0036">
        <w:rPr>
          <w:noProof/>
          <w:sz w:val="24"/>
          <w:szCs w:val="24"/>
          <w:lang w:eastAsia="da-DK"/>
        </w:rPr>
        <w:drawing>
          <wp:inline distT="0" distB="0" distL="0" distR="0" wp14:anchorId="61A1D2B3" wp14:editId="181D097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F1DF4" w:rsidRPr="00406EE7" w:rsidRDefault="000F1DF4" w:rsidP="000F1DF4">
      <w:pPr>
        <w:tabs>
          <w:tab w:val="right" w:pos="9356"/>
        </w:tabs>
        <w:rPr>
          <w:b/>
          <w:sz w:val="24"/>
          <w:szCs w:val="24"/>
        </w:rPr>
      </w:pPr>
      <w:r>
        <w:rPr>
          <w:b/>
          <w:sz w:val="24"/>
          <w:szCs w:val="24"/>
        </w:rPr>
        <w:tab/>
      </w:r>
      <w:r w:rsidR="0019144E">
        <w:rPr>
          <w:b/>
          <w:sz w:val="24"/>
          <w:szCs w:val="24"/>
        </w:rPr>
        <w:t>23</w:t>
      </w:r>
      <w:r w:rsidR="00920581">
        <w:rPr>
          <w:b/>
          <w:sz w:val="24"/>
          <w:szCs w:val="24"/>
        </w:rPr>
        <w:t>. februar 2021</w:t>
      </w:r>
    </w:p>
    <w:p w:rsidR="000F1DF4" w:rsidRPr="00406EE7" w:rsidRDefault="000F1DF4" w:rsidP="000F1DF4">
      <w:pPr>
        <w:rPr>
          <w:sz w:val="24"/>
          <w:szCs w:val="24"/>
        </w:rPr>
      </w:pPr>
    </w:p>
    <w:p w:rsidR="000F1DF4" w:rsidRPr="00406EE7" w:rsidRDefault="000F1DF4" w:rsidP="000F1DF4">
      <w:pPr>
        <w:rPr>
          <w:sz w:val="24"/>
          <w:szCs w:val="24"/>
        </w:rPr>
      </w:pPr>
    </w:p>
    <w:p w:rsidR="000F1DF4" w:rsidRPr="00820905" w:rsidRDefault="000F1DF4" w:rsidP="000F1DF4">
      <w:pPr>
        <w:tabs>
          <w:tab w:val="left" w:pos="8222"/>
        </w:tabs>
        <w:rPr>
          <w:sz w:val="24"/>
          <w:szCs w:val="24"/>
        </w:rPr>
      </w:pPr>
    </w:p>
    <w:p w:rsidR="000F1DF4" w:rsidRPr="00406EE7" w:rsidRDefault="000F1DF4" w:rsidP="000F1DF4">
      <w:pPr>
        <w:tabs>
          <w:tab w:val="left" w:pos="8222"/>
        </w:tabs>
        <w:jc w:val="center"/>
        <w:rPr>
          <w:b/>
          <w:sz w:val="24"/>
          <w:szCs w:val="24"/>
        </w:rPr>
      </w:pPr>
      <w:r w:rsidRPr="00406EE7">
        <w:rPr>
          <w:b/>
          <w:sz w:val="24"/>
          <w:szCs w:val="24"/>
        </w:rPr>
        <w:t>PRODUKTRESUMÉ</w:t>
      </w:r>
    </w:p>
    <w:p w:rsidR="000F1DF4" w:rsidRPr="00406EE7" w:rsidRDefault="000F1DF4" w:rsidP="000F1DF4">
      <w:pPr>
        <w:tabs>
          <w:tab w:val="left" w:pos="8222"/>
        </w:tabs>
        <w:jc w:val="center"/>
        <w:rPr>
          <w:b/>
          <w:sz w:val="24"/>
          <w:szCs w:val="24"/>
        </w:rPr>
      </w:pPr>
    </w:p>
    <w:p w:rsidR="000F1DF4" w:rsidRPr="00406EE7" w:rsidRDefault="000F1DF4" w:rsidP="000F1DF4">
      <w:pPr>
        <w:tabs>
          <w:tab w:val="left" w:pos="8222"/>
        </w:tabs>
        <w:jc w:val="center"/>
        <w:rPr>
          <w:b/>
          <w:sz w:val="24"/>
          <w:szCs w:val="24"/>
        </w:rPr>
      </w:pPr>
      <w:r w:rsidRPr="00406EE7">
        <w:rPr>
          <w:b/>
          <w:sz w:val="24"/>
          <w:szCs w:val="24"/>
        </w:rPr>
        <w:t>for</w:t>
      </w:r>
    </w:p>
    <w:p w:rsidR="000F1DF4" w:rsidRPr="00406EE7" w:rsidRDefault="000F1DF4" w:rsidP="000F1DF4">
      <w:pPr>
        <w:tabs>
          <w:tab w:val="left" w:pos="8222"/>
        </w:tabs>
        <w:jc w:val="center"/>
        <w:rPr>
          <w:b/>
          <w:sz w:val="24"/>
          <w:szCs w:val="24"/>
        </w:rPr>
      </w:pPr>
    </w:p>
    <w:p w:rsidR="000F1DF4" w:rsidRPr="00565A74" w:rsidRDefault="000F1DF4" w:rsidP="000F1DF4">
      <w:pPr>
        <w:tabs>
          <w:tab w:val="left" w:pos="8222"/>
        </w:tabs>
        <w:jc w:val="center"/>
        <w:rPr>
          <w:b/>
          <w:sz w:val="24"/>
          <w:szCs w:val="24"/>
        </w:rPr>
      </w:pPr>
      <w:proofErr w:type="spellStart"/>
      <w:r>
        <w:rPr>
          <w:b/>
          <w:sz w:val="24"/>
          <w:szCs w:val="24"/>
        </w:rPr>
        <w:t>Thyroxanil</w:t>
      </w:r>
      <w:proofErr w:type="spellEnd"/>
      <w:r>
        <w:rPr>
          <w:b/>
          <w:sz w:val="24"/>
          <w:szCs w:val="24"/>
        </w:rPr>
        <w:t xml:space="preserve"> </w:t>
      </w:r>
      <w:proofErr w:type="spellStart"/>
      <w:r>
        <w:rPr>
          <w:b/>
          <w:sz w:val="24"/>
          <w:szCs w:val="24"/>
        </w:rPr>
        <w:t>Vet</w:t>
      </w:r>
      <w:proofErr w:type="spellEnd"/>
      <w:r>
        <w:rPr>
          <w:b/>
          <w:sz w:val="24"/>
          <w:szCs w:val="24"/>
        </w:rPr>
        <w:t>., tabletter 600 mikrogram</w:t>
      </w:r>
    </w:p>
    <w:p w:rsidR="000F1DF4" w:rsidRPr="00406EE7" w:rsidRDefault="000F1DF4" w:rsidP="000F1DF4">
      <w:pPr>
        <w:tabs>
          <w:tab w:val="left" w:pos="8222"/>
        </w:tabs>
        <w:jc w:val="both"/>
        <w:rPr>
          <w:sz w:val="24"/>
          <w:szCs w:val="24"/>
        </w:rPr>
      </w:pPr>
    </w:p>
    <w:p w:rsidR="000F1DF4" w:rsidRPr="00820905" w:rsidRDefault="000F1DF4" w:rsidP="000F1DF4">
      <w:pPr>
        <w:tabs>
          <w:tab w:val="left" w:pos="8222"/>
        </w:tabs>
        <w:ind w:left="851" w:hanging="851"/>
        <w:jc w:val="both"/>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0.</w:t>
      </w:r>
      <w:r w:rsidRPr="00820905">
        <w:rPr>
          <w:b/>
          <w:sz w:val="24"/>
          <w:szCs w:val="24"/>
        </w:rPr>
        <w:tab/>
        <w:t>D.SP.NR.</w:t>
      </w:r>
    </w:p>
    <w:p w:rsidR="000F1DF4" w:rsidRPr="00820905" w:rsidRDefault="000F1DF4" w:rsidP="000F1DF4">
      <w:pPr>
        <w:tabs>
          <w:tab w:val="left" w:pos="8222"/>
        </w:tabs>
        <w:ind w:left="851" w:hanging="851"/>
        <w:rPr>
          <w:sz w:val="24"/>
          <w:szCs w:val="24"/>
        </w:rPr>
      </w:pPr>
      <w:r>
        <w:rPr>
          <w:sz w:val="24"/>
          <w:szCs w:val="24"/>
        </w:rPr>
        <w:tab/>
      </w:r>
      <w:r w:rsidRPr="00820905">
        <w:rPr>
          <w:sz w:val="24"/>
          <w:szCs w:val="24"/>
        </w:rPr>
        <w:t>29610</w:t>
      </w:r>
    </w:p>
    <w:p w:rsidR="000F1DF4" w:rsidRPr="00820905" w:rsidRDefault="000F1DF4" w:rsidP="000F1DF4">
      <w:pPr>
        <w:tabs>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1.</w:t>
      </w:r>
      <w:r w:rsidRPr="00820905">
        <w:rPr>
          <w:b/>
          <w:sz w:val="24"/>
          <w:szCs w:val="24"/>
        </w:rPr>
        <w:tab/>
        <w:t>VETERINÆRLÆGEMIDLETS NAVN</w:t>
      </w:r>
    </w:p>
    <w:p w:rsidR="000F1DF4" w:rsidRPr="00820905" w:rsidRDefault="000F1DF4" w:rsidP="000F1DF4">
      <w:pPr>
        <w:tabs>
          <w:tab w:val="left" w:pos="8222"/>
        </w:tabs>
        <w:ind w:left="851" w:hanging="851"/>
        <w:rPr>
          <w:sz w:val="24"/>
          <w:szCs w:val="24"/>
        </w:rPr>
      </w:pPr>
      <w:r>
        <w:rPr>
          <w:sz w:val="24"/>
          <w:szCs w:val="24"/>
        </w:rPr>
        <w:tab/>
      </w:r>
      <w:proofErr w:type="spellStart"/>
      <w:r w:rsidRPr="00820905">
        <w:rPr>
          <w:sz w:val="24"/>
          <w:szCs w:val="24"/>
        </w:rPr>
        <w:t>Thyroxanil</w:t>
      </w:r>
      <w:proofErr w:type="spellEnd"/>
      <w:r w:rsidRPr="00820905">
        <w:rPr>
          <w:sz w:val="24"/>
          <w:szCs w:val="24"/>
        </w:rPr>
        <w:t xml:space="preserve"> </w:t>
      </w:r>
      <w:proofErr w:type="spellStart"/>
      <w:r w:rsidRPr="00820905">
        <w:rPr>
          <w:sz w:val="24"/>
          <w:szCs w:val="24"/>
        </w:rPr>
        <w:t>Vet</w:t>
      </w:r>
      <w:proofErr w:type="spellEnd"/>
      <w:r w:rsidRPr="00820905">
        <w:rPr>
          <w:sz w:val="24"/>
          <w:szCs w:val="24"/>
        </w:rPr>
        <w:t>.</w:t>
      </w:r>
    </w:p>
    <w:p w:rsidR="000F1DF4" w:rsidRPr="00820905" w:rsidRDefault="000F1DF4" w:rsidP="000F1DF4">
      <w:pPr>
        <w:tabs>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2.</w:t>
      </w:r>
      <w:r w:rsidRPr="00820905">
        <w:rPr>
          <w:b/>
          <w:sz w:val="24"/>
          <w:szCs w:val="24"/>
        </w:rPr>
        <w:tab/>
        <w:t>KVALITATIV OG KVANTITATIV SAMMENSÆTNING</w:t>
      </w:r>
    </w:p>
    <w:p w:rsidR="000F1DF4" w:rsidRPr="00820905" w:rsidRDefault="00920581" w:rsidP="000F1DF4">
      <w:pPr>
        <w:ind w:left="851"/>
        <w:rPr>
          <w:sz w:val="24"/>
          <w:szCs w:val="24"/>
        </w:rPr>
      </w:pPr>
      <w:r>
        <w:rPr>
          <w:sz w:val="24"/>
          <w:szCs w:val="24"/>
        </w:rPr>
        <w:t xml:space="preserve">Hver </w:t>
      </w:r>
      <w:r w:rsidR="000F1DF4" w:rsidRPr="00820905">
        <w:rPr>
          <w:sz w:val="24"/>
          <w:szCs w:val="24"/>
        </w:rPr>
        <w:t>tablet indeholder:</w:t>
      </w:r>
    </w:p>
    <w:p w:rsidR="000F1DF4" w:rsidRPr="00820905" w:rsidRDefault="000F1DF4" w:rsidP="000F1DF4">
      <w:pPr>
        <w:ind w:left="851" w:hanging="851"/>
        <w:rPr>
          <w:sz w:val="24"/>
          <w:szCs w:val="24"/>
        </w:rPr>
      </w:pPr>
    </w:p>
    <w:p w:rsidR="000F1DF4" w:rsidRPr="00820905" w:rsidRDefault="000F1DF4" w:rsidP="000F1DF4">
      <w:pPr>
        <w:ind w:left="851"/>
        <w:rPr>
          <w:b/>
          <w:sz w:val="24"/>
          <w:szCs w:val="24"/>
        </w:rPr>
      </w:pPr>
      <w:r w:rsidRPr="00820905">
        <w:rPr>
          <w:b/>
          <w:sz w:val="24"/>
          <w:szCs w:val="24"/>
        </w:rPr>
        <w:t>Aktivt stof:</w:t>
      </w:r>
    </w:p>
    <w:p w:rsidR="000F1DF4" w:rsidRPr="00820905" w:rsidRDefault="000F1DF4" w:rsidP="000F1DF4">
      <w:pPr>
        <w:ind w:left="851"/>
        <w:rPr>
          <w:sz w:val="24"/>
          <w:szCs w:val="24"/>
        </w:rPr>
      </w:pPr>
      <w:proofErr w:type="spellStart"/>
      <w:r w:rsidRPr="00820905">
        <w:rPr>
          <w:sz w:val="24"/>
          <w:szCs w:val="24"/>
        </w:rPr>
        <w:t>Levothyroxinnatrium</w:t>
      </w:r>
      <w:proofErr w:type="spellEnd"/>
      <w:r w:rsidRPr="00820905">
        <w:rPr>
          <w:sz w:val="24"/>
          <w:szCs w:val="24"/>
        </w:rPr>
        <w:t xml:space="preserve"> </w:t>
      </w:r>
      <w:r w:rsidRPr="00820905">
        <w:rPr>
          <w:sz w:val="24"/>
          <w:szCs w:val="24"/>
        </w:rPr>
        <w:tab/>
        <w:t>600 </w:t>
      </w:r>
      <w:r>
        <w:rPr>
          <w:sz w:val="24"/>
          <w:szCs w:val="24"/>
        </w:rPr>
        <w:t>mikrogram</w:t>
      </w:r>
    </w:p>
    <w:p w:rsidR="000F1DF4" w:rsidRPr="00820905" w:rsidRDefault="000F1DF4" w:rsidP="000F1DF4">
      <w:pPr>
        <w:ind w:left="851"/>
        <w:rPr>
          <w:sz w:val="24"/>
          <w:szCs w:val="24"/>
        </w:rPr>
      </w:pPr>
      <w:r w:rsidRPr="00820905">
        <w:rPr>
          <w:sz w:val="24"/>
          <w:szCs w:val="24"/>
        </w:rPr>
        <w:t xml:space="preserve">(svarende til </w:t>
      </w:r>
      <w:proofErr w:type="spellStart"/>
      <w:r w:rsidRPr="00820905">
        <w:rPr>
          <w:sz w:val="24"/>
          <w:szCs w:val="24"/>
        </w:rPr>
        <w:t>levothyroxin</w:t>
      </w:r>
      <w:proofErr w:type="spellEnd"/>
      <w:r w:rsidRPr="00820905">
        <w:rPr>
          <w:sz w:val="24"/>
          <w:szCs w:val="24"/>
        </w:rPr>
        <w:t xml:space="preserve"> </w:t>
      </w:r>
      <w:r w:rsidRPr="00820905">
        <w:rPr>
          <w:sz w:val="24"/>
          <w:szCs w:val="24"/>
        </w:rPr>
        <w:tab/>
        <w:t>583 </w:t>
      </w:r>
      <w:r>
        <w:rPr>
          <w:sz w:val="24"/>
          <w:szCs w:val="24"/>
        </w:rPr>
        <w:t>mikrogram</w:t>
      </w:r>
      <w:r w:rsidRPr="00820905">
        <w:rPr>
          <w:sz w:val="24"/>
          <w:szCs w:val="24"/>
        </w:rPr>
        <w:t>)</w:t>
      </w:r>
    </w:p>
    <w:p w:rsidR="000F1DF4" w:rsidRPr="00820905" w:rsidRDefault="000F1DF4" w:rsidP="000F1DF4">
      <w:pPr>
        <w:ind w:left="851" w:hanging="851"/>
        <w:rPr>
          <w:sz w:val="24"/>
          <w:szCs w:val="24"/>
        </w:rPr>
      </w:pPr>
    </w:p>
    <w:p w:rsidR="000F1DF4" w:rsidRPr="00820905" w:rsidRDefault="000F1DF4" w:rsidP="000F1DF4">
      <w:pPr>
        <w:ind w:left="851"/>
        <w:rPr>
          <w:sz w:val="24"/>
          <w:szCs w:val="24"/>
        </w:rPr>
      </w:pPr>
      <w:r w:rsidRPr="00820905">
        <w:rPr>
          <w:sz w:val="24"/>
          <w:szCs w:val="24"/>
        </w:rPr>
        <w:t>Alle hjælpestoffer er anført under pkt. 6.1.</w:t>
      </w:r>
    </w:p>
    <w:p w:rsidR="000F1DF4" w:rsidRPr="00820905" w:rsidRDefault="000F1DF4" w:rsidP="000F1DF4">
      <w:pPr>
        <w:tabs>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3.</w:t>
      </w:r>
      <w:r w:rsidRPr="00820905">
        <w:rPr>
          <w:b/>
          <w:sz w:val="24"/>
          <w:szCs w:val="24"/>
        </w:rPr>
        <w:tab/>
        <w:t>LÆGEMIDDELFORM</w:t>
      </w:r>
    </w:p>
    <w:p w:rsidR="000F1DF4" w:rsidRPr="00820905" w:rsidRDefault="000F1DF4" w:rsidP="000F1DF4">
      <w:pPr>
        <w:ind w:left="851"/>
        <w:rPr>
          <w:sz w:val="24"/>
          <w:szCs w:val="24"/>
        </w:rPr>
      </w:pPr>
      <w:r w:rsidRPr="00820905">
        <w:rPr>
          <w:sz w:val="24"/>
          <w:szCs w:val="24"/>
        </w:rPr>
        <w:t>Tablet</w:t>
      </w:r>
      <w:r>
        <w:rPr>
          <w:sz w:val="24"/>
          <w:szCs w:val="24"/>
        </w:rPr>
        <w:t>ter</w:t>
      </w:r>
      <w:r w:rsidRPr="00820905">
        <w:rPr>
          <w:sz w:val="24"/>
          <w:szCs w:val="24"/>
        </w:rPr>
        <w:t>.</w:t>
      </w:r>
    </w:p>
    <w:p w:rsidR="000F1DF4" w:rsidRPr="00820905" w:rsidRDefault="000F1DF4" w:rsidP="000F1DF4">
      <w:pPr>
        <w:ind w:left="851"/>
        <w:rPr>
          <w:sz w:val="24"/>
          <w:szCs w:val="24"/>
        </w:rPr>
      </w:pPr>
      <w:r w:rsidRPr="00820905">
        <w:rPr>
          <w:sz w:val="24"/>
          <w:szCs w:val="24"/>
        </w:rPr>
        <w:t xml:space="preserve">Hvid til </w:t>
      </w:r>
      <w:proofErr w:type="spellStart"/>
      <w:r w:rsidRPr="00820905">
        <w:rPr>
          <w:sz w:val="24"/>
          <w:szCs w:val="24"/>
        </w:rPr>
        <w:t>off-white</w:t>
      </w:r>
      <w:proofErr w:type="spellEnd"/>
      <w:r w:rsidRPr="00820905">
        <w:rPr>
          <w:sz w:val="24"/>
          <w:szCs w:val="24"/>
        </w:rPr>
        <w:t xml:space="preserve">, rund og konveks tablet med en </w:t>
      </w:r>
      <w:proofErr w:type="spellStart"/>
      <w:r w:rsidRPr="00820905">
        <w:rPr>
          <w:sz w:val="24"/>
          <w:szCs w:val="24"/>
        </w:rPr>
        <w:t>krydsformet</w:t>
      </w:r>
      <w:proofErr w:type="spellEnd"/>
      <w:r w:rsidRPr="00820905">
        <w:rPr>
          <w:sz w:val="24"/>
          <w:szCs w:val="24"/>
        </w:rPr>
        <w:t xml:space="preserve"> delekærv på den ene side, og tallet 600 på den anden side. Tabletterne kan deles i to eller fire dele.</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4.</w:t>
      </w:r>
      <w:r w:rsidRPr="00820905">
        <w:rPr>
          <w:b/>
          <w:sz w:val="24"/>
          <w:szCs w:val="24"/>
        </w:rPr>
        <w:tab/>
        <w:t>KLINISKE OPLYSNINGER</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u w:val="single"/>
        </w:rPr>
      </w:pPr>
      <w:r w:rsidRPr="00820905">
        <w:rPr>
          <w:b/>
          <w:sz w:val="24"/>
          <w:szCs w:val="24"/>
        </w:rPr>
        <w:t>4.1</w:t>
      </w:r>
      <w:r w:rsidRPr="00820905">
        <w:rPr>
          <w:b/>
          <w:sz w:val="24"/>
          <w:szCs w:val="24"/>
        </w:rPr>
        <w:tab/>
        <w:t>Dyrearter</w:t>
      </w:r>
    </w:p>
    <w:p w:rsidR="000F1DF4" w:rsidRPr="00820905" w:rsidRDefault="000F1DF4" w:rsidP="000F1DF4">
      <w:pPr>
        <w:ind w:left="851"/>
        <w:rPr>
          <w:sz w:val="24"/>
          <w:szCs w:val="24"/>
        </w:rPr>
      </w:pPr>
      <w:r w:rsidRPr="00820905">
        <w:rPr>
          <w:sz w:val="24"/>
          <w:szCs w:val="24"/>
        </w:rPr>
        <w:t>Hund og kat.</w:t>
      </w:r>
    </w:p>
    <w:p w:rsidR="000F1DF4" w:rsidRPr="00820905" w:rsidRDefault="000F1DF4" w:rsidP="000F1DF4">
      <w:pPr>
        <w:tabs>
          <w:tab w:val="left" w:pos="8222"/>
        </w:tabs>
        <w:ind w:left="851" w:hanging="851"/>
        <w:rPr>
          <w:sz w:val="24"/>
          <w:szCs w:val="24"/>
        </w:rPr>
      </w:pPr>
    </w:p>
    <w:p w:rsidR="000F1DF4" w:rsidRPr="00820905" w:rsidRDefault="000F1DF4" w:rsidP="000F1DF4">
      <w:pPr>
        <w:pStyle w:val="Sidehoved"/>
        <w:tabs>
          <w:tab w:val="clear" w:pos="4819"/>
          <w:tab w:val="left" w:pos="8222"/>
        </w:tabs>
        <w:ind w:left="851" w:hanging="851"/>
        <w:rPr>
          <w:b/>
          <w:szCs w:val="24"/>
        </w:rPr>
      </w:pPr>
      <w:r w:rsidRPr="00820905">
        <w:rPr>
          <w:b/>
          <w:szCs w:val="24"/>
        </w:rPr>
        <w:t>4.2</w:t>
      </w:r>
      <w:r w:rsidRPr="00820905">
        <w:rPr>
          <w:b/>
          <w:szCs w:val="24"/>
        </w:rPr>
        <w:tab/>
        <w:t>Terapeutiske indikationer</w:t>
      </w:r>
    </w:p>
    <w:p w:rsidR="000F1DF4" w:rsidRPr="00820905" w:rsidRDefault="000F1DF4" w:rsidP="000F1DF4">
      <w:pPr>
        <w:autoSpaceDE w:val="0"/>
        <w:autoSpaceDN w:val="0"/>
        <w:adjustRightInd w:val="0"/>
        <w:ind w:left="851"/>
        <w:rPr>
          <w:sz w:val="24"/>
          <w:szCs w:val="24"/>
        </w:rPr>
      </w:pPr>
      <w:r w:rsidRPr="00820905">
        <w:rPr>
          <w:sz w:val="24"/>
          <w:szCs w:val="24"/>
        </w:rPr>
        <w:t xml:space="preserve">Behandling af primær og sekundær </w:t>
      </w:r>
      <w:proofErr w:type="spellStart"/>
      <w:r w:rsidRPr="00820905">
        <w:rPr>
          <w:sz w:val="24"/>
          <w:szCs w:val="24"/>
        </w:rPr>
        <w:t>hypotyreoidisme</w:t>
      </w:r>
      <w:proofErr w:type="spellEnd"/>
      <w:r w:rsidRPr="00820905">
        <w:rPr>
          <w:sz w:val="24"/>
          <w:szCs w:val="24"/>
        </w:rPr>
        <w:t xml:space="preserve">. </w:t>
      </w:r>
    </w:p>
    <w:p w:rsidR="000F1DF4" w:rsidRPr="00820905" w:rsidRDefault="000F1DF4" w:rsidP="000F1DF4">
      <w:pPr>
        <w:pStyle w:val="Sidehoved"/>
        <w:tabs>
          <w:tab w:val="clear" w:pos="4819"/>
          <w:tab w:val="left" w:pos="8222"/>
        </w:tabs>
        <w:ind w:left="851" w:hanging="851"/>
        <w:rPr>
          <w:szCs w:val="24"/>
        </w:rPr>
      </w:pPr>
    </w:p>
    <w:p w:rsidR="000F1DF4" w:rsidRPr="00820905" w:rsidRDefault="000F1DF4" w:rsidP="000F1DF4">
      <w:pPr>
        <w:pStyle w:val="Sidehoved"/>
        <w:tabs>
          <w:tab w:val="clear" w:pos="4819"/>
          <w:tab w:val="left" w:pos="851"/>
          <w:tab w:val="left" w:pos="8222"/>
        </w:tabs>
        <w:ind w:left="851" w:hanging="851"/>
        <w:rPr>
          <w:b/>
          <w:szCs w:val="24"/>
        </w:rPr>
      </w:pPr>
      <w:r w:rsidRPr="00820905">
        <w:rPr>
          <w:b/>
          <w:szCs w:val="24"/>
        </w:rPr>
        <w:t>4.3</w:t>
      </w:r>
      <w:r w:rsidRPr="00820905">
        <w:rPr>
          <w:b/>
          <w:szCs w:val="24"/>
        </w:rPr>
        <w:tab/>
        <w:t>Kontraindikationer</w:t>
      </w:r>
    </w:p>
    <w:p w:rsidR="000F1DF4" w:rsidRPr="00820905" w:rsidRDefault="000F1DF4" w:rsidP="000F1DF4">
      <w:pPr>
        <w:ind w:left="851"/>
        <w:rPr>
          <w:sz w:val="24"/>
          <w:szCs w:val="24"/>
        </w:rPr>
      </w:pPr>
      <w:r w:rsidRPr="00820905">
        <w:rPr>
          <w:sz w:val="24"/>
          <w:szCs w:val="24"/>
        </w:rPr>
        <w:t xml:space="preserve">Bør ikke anvendes til hunde og katte, der lider af </w:t>
      </w:r>
      <w:proofErr w:type="spellStart"/>
      <w:r w:rsidRPr="00820905">
        <w:rPr>
          <w:sz w:val="24"/>
          <w:szCs w:val="24"/>
        </w:rPr>
        <w:t>ukorrigeret</w:t>
      </w:r>
      <w:proofErr w:type="spellEnd"/>
      <w:r w:rsidRPr="00820905">
        <w:rPr>
          <w:sz w:val="24"/>
          <w:szCs w:val="24"/>
        </w:rPr>
        <w:t xml:space="preserve"> binyrebarkinsufficiens. </w:t>
      </w:r>
    </w:p>
    <w:p w:rsidR="000F1DF4" w:rsidRPr="00820905" w:rsidRDefault="000F1DF4" w:rsidP="000F1DF4">
      <w:pPr>
        <w:ind w:left="851"/>
        <w:rPr>
          <w:sz w:val="24"/>
          <w:szCs w:val="24"/>
        </w:rPr>
      </w:pPr>
      <w:r w:rsidRPr="00820905">
        <w:rPr>
          <w:sz w:val="24"/>
          <w:szCs w:val="24"/>
        </w:rPr>
        <w:t xml:space="preserve">Bør ikke anvendes i tilfælde af kendt overfølsomhed over for </w:t>
      </w:r>
      <w:proofErr w:type="spellStart"/>
      <w:r w:rsidRPr="00820905">
        <w:rPr>
          <w:sz w:val="24"/>
          <w:szCs w:val="24"/>
        </w:rPr>
        <w:t>levothyroxinnatrium</w:t>
      </w:r>
      <w:proofErr w:type="spellEnd"/>
      <w:r w:rsidRPr="00820905">
        <w:rPr>
          <w:sz w:val="24"/>
          <w:szCs w:val="24"/>
        </w:rPr>
        <w:t xml:space="preserve"> eller over for et eller flere af hjælpestofferne.</w:t>
      </w:r>
    </w:p>
    <w:p w:rsidR="000F1DF4" w:rsidRPr="00820905" w:rsidRDefault="000F1DF4" w:rsidP="000F1DF4">
      <w:pPr>
        <w:pStyle w:val="Sidehoved"/>
        <w:tabs>
          <w:tab w:val="clear" w:pos="4819"/>
          <w:tab w:val="left" w:pos="8222"/>
        </w:tabs>
        <w:ind w:left="851" w:hanging="851"/>
        <w:rPr>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4.4</w:t>
      </w:r>
      <w:r w:rsidRPr="00820905">
        <w:rPr>
          <w:b/>
          <w:sz w:val="24"/>
          <w:szCs w:val="24"/>
        </w:rPr>
        <w:tab/>
        <w:t>Særlige advarsler</w:t>
      </w:r>
    </w:p>
    <w:p w:rsidR="000F1DF4" w:rsidRPr="00820905" w:rsidRDefault="000F1DF4" w:rsidP="000F1DF4">
      <w:pPr>
        <w:ind w:left="851"/>
        <w:rPr>
          <w:sz w:val="24"/>
          <w:szCs w:val="24"/>
        </w:rPr>
      </w:pPr>
      <w:r w:rsidRPr="00820905">
        <w:rPr>
          <w:sz w:val="24"/>
          <w:szCs w:val="24"/>
        </w:rPr>
        <w:t xml:space="preserve">Diagnosen </w:t>
      </w:r>
      <w:proofErr w:type="spellStart"/>
      <w:r w:rsidRPr="00820905">
        <w:rPr>
          <w:sz w:val="24"/>
          <w:szCs w:val="24"/>
        </w:rPr>
        <w:t>hypotyreoidisme</w:t>
      </w:r>
      <w:proofErr w:type="spellEnd"/>
      <w:r w:rsidRPr="00820905">
        <w:rPr>
          <w:sz w:val="24"/>
          <w:szCs w:val="24"/>
        </w:rPr>
        <w:t xml:space="preserve"> bør bekræftes ved relevante tests. </w:t>
      </w:r>
    </w:p>
    <w:p w:rsidR="000F1DF4" w:rsidRPr="00820905" w:rsidRDefault="000F1DF4" w:rsidP="000F1DF4">
      <w:pPr>
        <w:pStyle w:val="Sidehoved"/>
        <w:tabs>
          <w:tab w:val="clear" w:pos="4819"/>
          <w:tab w:val="left" w:pos="8222"/>
        </w:tabs>
        <w:ind w:left="851" w:hanging="851"/>
        <w:rPr>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4.5</w:t>
      </w:r>
      <w:r w:rsidRPr="00820905">
        <w:rPr>
          <w:b/>
          <w:sz w:val="24"/>
          <w:szCs w:val="24"/>
        </w:rPr>
        <w:tab/>
        <w:t>Særlige forsigtighedsregler vedrørende brugen</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Pr>
          <w:b/>
          <w:sz w:val="24"/>
          <w:szCs w:val="24"/>
        </w:rPr>
        <w:tab/>
      </w:r>
      <w:r w:rsidRPr="00820905">
        <w:rPr>
          <w:b/>
          <w:sz w:val="24"/>
          <w:szCs w:val="24"/>
        </w:rPr>
        <w:t>Særlige forsigtighedsregler for dyret</w:t>
      </w:r>
    </w:p>
    <w:p w:rsidR="000F1DF4" w:rsidRPr="00820905" w:rsidRDefault="000F1DF4" w:rsidP="000F1DF4">
      <w:pPr>
        <w:ind w:left="851"/>
        <w:rPr>
          <w:sz w:val="24"/>
          <w:szCs w:val="24"/>
        </w:rPr>
      </w:pPr>
      <w:r w:rsidRPr="00820905">
        <w:rPr>
          <w:sz w:val="24"/>
          <w:szCs w:val="24"/>
        </w:rPr>
        <w:t xml:space="preserve">En pludselig stigning i behovet for ilttilførsel til perifert væv plus den </w:t>
      </w:r>
      <w:proofErr w:type="spellStart"/>
      <w:r w:rsidRPr="00820905">
        <w:rPr>
          <w:sz w:val="24"/>
          <w:szCs w:val="24"/>
        </w:rPr>
        <w:t>kronotropiske</w:t>
      </w:r>
      <w:proofErr w:type="spellEnd"/>
      <w:r w:rsidRPr="00820905">
        <w:rPr>
          <w:sz w:val="24"/>
          <w:szCs w:val="24"/>
        </w:rPr>
        <w:t xml:space="preserve"> virkning af </w:t>
      </w:r>
      <w:proofErr w:type="spellStart"/>
      <w:r w:rsidRPr="00820905">
        <w:rPr>
          <w:sz w:val="24"/>
          <w:szCs w:val="24"/>
        </w:rPr>
        <w:t>levothyroxinnatrium</w:t>
      </w:r>
      <w:proofErr w:type="spellEnd"/>
      <w:r w:rsidRPr="00820905">
        <w:rPr>
          <w:sz w:val="24"/>
          <w:szCs w:val="24"/>
        </w:rPr>
        <w:t xml:space="preserve">, kan føre til unødig belastning af et dårligt fungerende hjerte, og føre til </w:t>
      </w:r>
      <w:proofErr w:type="spellStart"/>
      <w:r w:rsidRPr="00820905">
        <w:rPr>
          <w:sz w:val="24"/>
          <w:szCs w:val="24"/>
        </w:rPr>
        <w:t>dekompensation</w:t>
      </w:r>
      <w:proofErr w:type="spellEnd"/>
      <w:r w:rsidRPr="00820905">
        <w:rPr>
          <w:sz w:val="24"/>
          <w:szCs w:val="24"/>
        </w:rPr>
        <w:t xml:space="preserve"> og tegn på </w:t>
      </w:r>
      <w:proofErr w:type="spellStart"/>
      <w:r w:rsidRPr="00820905">
        <w:rPr>
          <w:sz w:val="24"/>
          <w:szCs w:val="24"/>
        </w:rPr>
        <w:t>kongestivt</w:t>
      </w:r>
      <w:proofErr w:type="spellEnd"/>
      <w:r w:rsidRPr="00820905">
        <w:rPr>
          <w:sz w:val="24"/>
          <w:szCs w:val="24"/>
        </w:rPr>
        <w:t xml:space="preserve"> hjertesvigt.</w:t>
      </w:r>
    </w:p>
    <w:p w:rsidR="000F1DF4" w:rsidRPr="00820905" w:rsidRDefault="000F1DF4" w:rsidP="000F1DF4">
      <w:pPr>
        <w:ind w:left="851"/>
      </w:pPr>
      <w:r w:rsidRPr="00820905">
        <w:rPr>
          <w:sz w:val="24"/>
          <w:szCs w:val="24"/>
        </w:rPr>
        <w:t xml:space="preserve">Dyr med </w:t>
      </w:r>
      <w:proofErr w:type="spellStart"/>
      <w:r w:rsidRPr="00820905">
        <w:rPr>
          <w:sz w:val="24"/>
          <w:szCs w:val="24"/>
        </w:rPr>
        <w:t>hypotyreoidisme</w:t>
      </w:r>
      <w:proofErr w:type="spellEnd"/>
      <w:r w:rsidRPr="00820905">
        <w:rPr>
          <w:sz w:val="24"/>
          <w:szCs w:val="24"/>
        </w:rPr>
        <w:t xml:space="preserve"> med samtidig </w:t>
      </w:r>
      <w:proofErr w:type="spellStart"/>
      <w:r w:rsidRPr="00820905">
        <w:rPr>
          <w:sz w:val="24"/>
          <w:szCs w:val="24"/>
        </w:rPr>
        <w:t>hypoadrenocorticisme</w:t>
      </w:r>
      <w:proofErr w:type="spellEnd"/>
      <w:r w:rsidRPr="00820905">
        <w:rPr>
          <w:sz w:val="24"/>
          <w:szCs w:val="24"/>
        </w:rPr>
        <w:t xml:space="preserve"> har en nedsat evne til at </w:t>
      </w:r>
      <w:proofErr w:type="spellStart"/>
      <w:r w:rsidRPr="00820905">
        <w:rPr>
          <w:sz w:val="24"/>
          <w:szCs w:val="24"/>
        </w:rPr>
        <w:t>metabolisere</w:t>
      </w:r>
      <w:proofErr w:type="spellEnd"/>
      <w:r w:rsidRPr="00820905">
        <w:rPr>
          <w:sz w:val="24"/>
          <w:szCs w:val="24"/>
        </w:rPr>
        <w:t xml:space="preserve"> </w:t>
      </w:r>
      <w:proofErr w:type="spellStart"/>
      <w:r w:rsidRPr="00820905">
        <w:rPr>
          <w:sz w:val="24"/>
          <w:szCs w:val="24"/>
        </w:rPr>
        <w:t>levothyroxinnatium</w:t>
      </w:r>
      <w:proofErr w:type="spellEnd"/>
      <w:r w:rsidRPr="00820905">
        <w:rPr>
          <w:sz w:val="24"/>
          <w:szCs w:val="24"/>
        </w:rPr>
        <w:t xml:space="preserve">, og derfor en øget risiko for </w:t>
      </w:r>
      <w:proofErr w:type="spellStart"/>
      <w:r w:rsidRPr="00820905">
        <w:rPr>
          <w:sz w:val="24"/>
          <w:szCs w:val="24"/>
        </w:rPr>
        <w:t>tyreotoksikose</w:t>
      </w:r>
      <w:proofErr w:type="spellEnd"/>
      <w:r w:rsidRPr="00820905">
        <w:rPr>
          <w:sz w:val="24"/>
          <w:szCs w:val="24"/>
        </w:rPr>
        <w:t xml:space="preserve">. Disse dyr bør stabiliseres med </w:t>
      </w:r>
      <w:proofErr w:type="spellStart"/>
      <w:r w:rsidRPr="00820905">
        <w:rPr>
          <w:sz w:val="24"/>
          <w:szCs w:val="24"/>
        </w:rPr>
        <w:t>glukokortikoid</w:t>
      </w:r>
      <w:proofErr w:type="spellEnd"/>
      <w:r w:rsidRPr="00820905">
        <w:rPr>
          <w:sz w:val="24"/>
          <w:szCs w:val="24"/>
        </w:rPr>
        <w:t xml:space="preserve"> og </w:t>
      </w:r>
      <w:proofErr w:type="spellStart"/>
      <w:r w:rsidRPr="00820905">
        <w:rPr>
          <w:sz w:val="24"/>
          <w:szCs w:val="24"/>
        </w:rPr>
        <w:t>mineralkortikoid</w:t>
      </w:r>
      <w:proofErr w:type="spellEnd"/>
      <w:r w:rsidRPr="00820905">
        <w:rPr>
          <w:sz w:val="24"/>
          <w:szCs w:val="24"/>
        </w:rPr>
        <w:t xml:space="preserve"> behandling forud for behandling med </w:t>
      </w:r>
      <w:proofErr w:type="spellStart"/>
      <w:r w:rsidRPr="00820905">
        <w:rPr>
          <w:sz w:val="24"/>
          <w:szCs w:val="24"/>
        </w:rPr>
        <w:t>levothyroxinnatrium</w:t>
      </w:r>
      <w:proofErr w:type="spellEnd"/>
      <w:r w:rsidRPr="00820905">
        <w:rPr>
          <w:sz w:val="24"/>
          <w:szCs w:val="24"/>
        </w:rPr>
        <w:t xml:space="preserve"> for at undgå at udløse en </w:t>
      </w:r>
      <w:proofErr w:type="spellStart"/>
      <w:r w:rsidRPr="00820905">
        <w:rPr>
          <w:sz w:val="24"/>
          <w:szCs w:val="24"/>
        </w:rPr>
        <w:t>hypoadrenokortikal</w:t>
      </w:r>
      <w:proofErr w:type="spellEnd"/>
      <w:r w:rsidRPr="00820905">
        <w:rPr>
          <w:sz w:val="24"/>
          <w:szCs w:val="24"/>
        </w:rPr>
        <w:t xml:space="preserve"> krise. Efter dette bør der igen tages </w:t>
      </w:r>
      <w:proofErr w:type="spellStart"/>
      <w:r w:rsidRPr="00820905">
        <w:rPr>
          <w:sz w:val="24"/>
          <w:szCs w:val="24"/>
        </w:rPr>
        <w:t>tyreoideatests</w:t>
      </w:r>
      <w:proofErr w:type="spellEnd"/>
      <w:r w:rsidRPr="00820905">
        <w:rPr>
          <w:sz w:val="24"/>
          <w:szCs w:val="24"/>
        </w:rPr>
        <w:t xml:space="preserve">, og herefter anbefales en gradvis introduktion af </w:t>
      </w:r>
      <w:proofErr w:type="spellStart"/>
      <w:r w:rsidRPr="00820905">
        <w:rPr>
          <w:sz w:val="24"/>
          <w:szCs w:val="24"/>
        </w:rPr>
        <w:t>levothyroxin</w:t>
      </w:r>
      <w:r>
        <w:rPr>
          <w:sz w:val="24"/>
          <w:szCs w:val="24"/>
        </w:rPr>
        <w:softHyphen/>
      </w:r>
      <w:r w:rsidRPr="00820905">
        <w:rPr>
          <w:sz w:val="24"/>
          <w:szCs w:val="24"/>
        </w:rPr>
        <w:t>behandling</w:t>
      </w:r>
      <w:proofErr w:type="spellEnd"/>
      <w:r w:rsidRPr="00820905">
        <w:rPr>
          <w:sz w:val="24"/>
          <w:szCs w:val="24"/>
        </w:rPr>
        <w:t xml:space="preserve"> (indledningsvis med 25 % af den normale dosis, der øges i trin på 25 % hver 14. dag, indtil der opnås optimal stabilisering). Gradvis introduktion af behandling anbefales også til dyr med andre samtidige lidelser, især hjertesygdom, </w:t>
      </w:r>
      <w:proofErr w:type="gramStart"/>
      <w:r w:rsidRPr="00820905">
        <w:rPr>
          <w:sz w:val="24"/>
          <w:szCs w:val="24"/>
        </w:rPr>
        <w:t>diabetes mellitus og nyre-</w:t>
      </w:r>
      <w:proofErr w:type="gramEnd"/>
      <w:r w:rsidRPr="00820905">
        <w:rPr>
          <w:sz w:val="24"/>
          <w:szCs w:val="24"/>
        </w:rPr>
        <w:t xml:space="preserve"> eller leverdysfunktion.</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Pr>
          <w:b/>
          <w:sz w:val="24"/>
          <w:szCs w:val="24"/>
        </w:rPr>
        <w:tab/>
      </w:r>
      <w:r w:rsidRPr="00820905">
        <w:rPr>
          <w:b/>
          <w:sz w:val="24"/>
          <w:szCs w:val="24"/>
        </w:rPr>
        <w:t>Særlige forsigtighedsregler for personer, der administrerer lægemidlet</w:t>
      </w:r>
    </w:p>
    <w:p w:rsidR="000F1DF4" w:rsidRPr="00820905" w:rsidRDefault="00920581" w:rsidP="000F1DF4">
      <w:pPr>
        <w:ind w:left="851"/>
        <w:rPr>
          <w:sz w:val="24"/>
          <w:szCs w:val="24"/>
        </w:rPr>
      </w:pPr>
      <w:r>
        <w:rPr>
          <w:sz w:val="24"/>
          <w:szCs w:val="24"/>
        </w:rPr>
        <w:t xml:space="preserve">Dette præparat indeholder en høj koncentration af </w:t>
      </w:r>
      <w:proofErr w:type="spellStart"/>
      <w:r>
        <w:rPr>
          <w:sz w:val="24"/>
          <w:szCs w:val="24"/>
        </w:rPr>
        <w:t>levothyroxinnatrium</w:t>
      </w:r>
      <w:proofErr w:type="spellEnd"/>
      <w:r>
        <w:rPr>
          <w:sz w:val="24"/>
          <w:szCs w:val="24"/>
        </w:rPr>
        <w:t xml:space="preserve">, og kan være farligt, især for børn, ved indtagelse. Gravide kvinder bør håndtere dette veterinærlægemiddel med forsigtighed. </w:t>
      </w:r>
      <w:proofErr w:type="spellStart"/>
      <w:r>
        <w:rPr>
          <w:sz w:val="24"/>
          <w:szCs w:val="24"/>
        </w:rPr>
        <w:t>Levothyroxin</w:t>
      </w:r>
      <w:proofErr w:type="spellEnd"/>
      <w:r>
        <w:rPr>
          <w:sz w:val="24"/>
          <w:szCs w:val="24"/>
        </w:rPr>
        <w:t xml:space="preserve"> kan forårsage overfølsomhed (allergi) efter indtagelse. Undgå hudkontakt med dette produkt, hvis du ved, at du er overfølsom. Vask hænder efter håndtering af tabletterne. I tilfælde af indgift ved hændeligt uheld skal der straks søges lægehjælp, og indlægssedlen eller etiketten bør vises til lægen. Alle ubrugte tabletdele skal sættes tilbage i det åbne blisterkort, opbevares utilgængeligt for børn og altid anvendes ved næste administration.</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Pr>
          <w:b/>
          <w:sz w:val="24"/>
          <w:szCs w:val="24"/>
        </w:rPr>
        <w:tab/>
      </w:r>
      <w:r w:rsidRPr="00820905">
        <w:rPr>
          <w:b/>
          <w:sz w:val="24"/>
          <w:szCs w:val="24"/>
        </w:rPr>
        <w:t>Andre forsigtighedsregler</w:t>
      </w:r>
    </w:p>
    <w:p w:rsidR="000F1DF4" w:rsidRPr="00820905" w:rsidRDefault="000F1DF4" w:rsidP="000F1DF4">
      <w:pPr>
        <w:tabs>
          <w:tab w:val="left" w:pos="851"/>
          <w:tab w:val="left" w:pos="8222"/>
        </w:tabs>
        <w:ind w:left="851" w:hanging="851"/>
        <w:rPr>
          <w:sz w:val="24"/>
          <w:szCs w:val="24"/>
        </w:rPr>
      </w:pPr>
      <w:r>
        <w:rPr>
          <w:sz w:val="24"/>
          <w:szCs w:val="24"/>
        </w:rPr>
        <w:tab/>
      </w:r>
      <w:r w:rsidRPr="00820905">
        <w:rPr>
          <w:sz w:val="24"/>
          <w:szCs w:val="24"/>
        </w:rPr>
        <w:t>-</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4.6</w:t>
      </w:r>
      <w:r w:rsidRPr="00820905">
        <w:rPr>
          <w:b/>
          <w:sz w:val="24"/>
          <w:szCs w:val="24"/>
        </w:rPr>
        <w:tab/>
        <w:t>Bivirkninger</w:t>
      </w:r>
    </w:p>
    <w:p w:rsidR="00920581" w:rsidRDefault="00920581" w:rsidP="00920581">
      <w:pPr>
        <w:ind w:left="851"/>
        <w:rPr>
          <w:sz w:val="24"/>
          <w:szCs w:val="24"/>
        </w:rPr>
      </w:pPr>
      <w:r>
        <w:rPr>
          <w:sz w:val="24"/>
          <w:szCs w:val="24"/>
        </w:rPr>
        <w:t xml:space="preserve">En forværring af hudsymptomer med øget kløe ved fældning af de gamle epitelceller kan indledningsvis forekomme. </w:t>
      </w:r>
      <w:proofErr w:type="spellStart"/>
      <w:r>
        <w:rPr>
          <w:sz w:val="24"/>
          <w:szCs w:val="24"/>
        </w:rPr>
        <w:t>Pruritus</w:t>
      </w:r>
      <w:proofErr w:type="spellEnd"/>
      <w:r>
        <w:rPr>
          <w:sz w:val="24"/>
          <w:szCs w:val="24"/>
        </w:rPr>
        <w:t xml:space="preserve"> og afskalning er meget sjældent rapporteret i spontane rapporter.</w:t>
      </w:r>
    </w:p>
    <w:p w:rsidR="00920581" w:rsidRDefault="00920581" w:rsidP="00920581">
      <w:pPr>
        <w:ind w:left="851"/>
        <w:rPr>
          <w:sz w:val="24"/>
          <w:szCs w:val="24"/>
        </w:rPr>
      </w:pPr>
    </w:p>
    <w:p w:rsidR="00920581" w:rsidRDefault="00920581" w:rsidP="00920581">
      <w:pPr>
        <w:ind w:left="851"/>
        <w:rPr>
          <w:sz w:val="24"/>
          <w:szCs w:val="24"/>
        </w:rPr>
      </w:pPr>
      <w:r>
        <w:rPr>
          <w:sz w:val="24"/>
          <w:szCs w:val="24"/>
        </w:rPr>
        <w:t>Hyppigheden af bivirkninger er defineret som:</w:t>
      </w:r>
    </w:p>
    <w:p w:rsidR="00920581" w:rsidRDefault="00920581" w:rsidP="00920581">
      <w:pPr>
        <w:ind w:left="851"/>
        <w:rPr>
          <w:sz w:val="24"/>
          <w:szCs w:val="24"/>
        </w:rPr>
      </w:pPr>
      <w:r>
        <w:rPr>
          <w:sz w:val="24"/>
          <w:szCs w:val="24"/>
        </w:rPr>
        <w:t>- Meget almindelig (flere end 1 ud af 10 behandlede dyr, der viser bivirkninger i løbet af en behandling)</w:t>
      </w:r>
    </w:p>
    <w:p w:rsidR="00920581" w:rsidRDefault="00920581" w:rsidP="00920581">
      <w:pPr>
        <w:ind w:left="851"/>
        <w:rPr>
          <w:sz w:val="24"/>
          <w:szCs w:val="24"/>
        </w:rPr>
      </w:pPr>
      <w:r>
        <w:rPr>
          <w:sz w:val="24"/>
          <w:szCs w:val="24"/>
        </w:rPr>
        <w:t>- Almindelige (flere end 1, men færre end 10 dyr af 100 behandlede dyr)</w:t>
      </w:r>
    </w:p>
    <w:p w:rsidR="00920581" w:rsidRDefault="00920581" w:rsidP="00920581">
      <w:pPr>
        <w:ind w:left="851"/>
        <w:rPr>
          <w:sz w:val="24"/>
          <w:szCs w:val="24"/>
        </w:rPr>
      </w:pPr>
      <w:r>
        <w:rPr>
          <w:sz w:val="24"/>
          <w:szCs w:val="24"/>
        </w:rPr>
        <w:t>- Ikke almindelige (flere end 1, men færre end 10 dyr af 1.000 behandlede dyr)</w:t>
      </w:r>
    </w:p>
    <w:p w:rsidR="00920581" w:rsidRDefault="00920581" w:rsidP="00920581">
      <w:pPr>
        <w:ind w:left="851"/>
        <w:rPr>
          <w:sz w:val="24"/>
          <w:szCs w:val="24"/>
        </w:rPr>
      </w:pPr>
      <w:r>
        <w:rPr>
          <w:sz w:val="24"/>
          <w:szCs w:val="24"/>
        </w:rPr>
        <w:t>- Sjældne (flere end 1, men færre end 10 dyr ud af 10.000 behandlede dyr)</w:t>
      </w:r>
    </w:p>
    <w:p w:rsidR="000F1DF4" w:rsidRPr="00820905" w:rsidRDefault="00920581" w:rsidP="00920581">
      <w:pPr>
        <w:ind w:left="851"/>
        <w:rPr>
          <w:sz w:val="24"/>
          <w:szCs w:val="24"/>
        </w:rPr>
      </w:pPr>
      <w:r>
        <w:rPr>
          <w:sz w:val="24"/>
          <w:szCs w:val="24"/>
        </w:rPr>
        <w:t>- Meget sjælden (færre end 1 dyr ud af 10.000 behandlede dyr, herunder isolerede rapporter)</w:t>
      </w:r>
      <w:r w:rsidR="000F1DF4" w:rsidRPr="00820905">
        <w:rPr>
          <w:sz w:val="24"/>
          <w:szCs w:val="24"/>
        </w:rPr>
        <w:t xml:space="preserve"> </w:t>
      </w:r>
      <w:r w:rsidR="000F1DF4" w:rsidRPr="00820905">
        <w:rPr>
          <w:sz w:val="24"/>
          <w:szCs w:val="24"/>
        </w:rPr>
        <w:br/>
      </w:r>
    </w:p>
    <w:p w:rsidR="000F1DF4" w:rsidRPr="00820905" w:rsidRDefault="000F1DF4" w:rsidP="000F1DF4">
      <w:pPr>
        <w:tabs>
          <w:tab w:val="left" w:pos="851"/>
          <w:tab w:val="left" w:pos="8222"/>
        </w:tabs>
        <w:ind w:left="851" w:hanging="851"/>
        <w:rPr>
          <w:b/>
          <w:sz w:val="24"/>
          <w:szCs w:val="24"/>
        </w:rPr>
      </w:pPr>
      <w:r w:rsidRPr="00820905">
        <w:rPr>
          <w:b/>
          <w:sz w:val="24"/>
          <w:szCs w:val="24"/>
        </w:rPr>
        <w:t>4.7</w:t>
      </w:r>
      <w:r w:rsidRPr="00820905">
        <w:rPr>
          <w:b/>
          <w:sz w:val="24"/>
          <w:szCs w:val="24"/>
        </w:rPr>
        <w:tab/>
        <w:t>Drægtighed, diegivning eller æglægning</w:t>
      </w:r>
    </w:p>
    <w:p w:rsidR="000F1DF4" w:rsidRPr="00820905" w:rsidRDefault="000F1DF4" w:rsidP="000F1DF4">
      <w:pPr>
        <w:ind w:left="851"/>
        <w:rPr>
          <w:sz w:val="24"/>
          <w:szCs w:val="24"/>
        </w:rPr>
      </w:pPr>
      <w:r w:rsidRPr="00820905">
        <w:rPr>
          <w:sz w:val="24"/>
          <w:szCs w:val="24"/>
        </w:rPr>
        <w:t xml:space="preserve">Lægemidlets sikkerhed er ikke fastlagt hos drægtige eller diegivende tæver eller hunkatte, og derfor bør anvendelsen af dette præparat til disse dyr være baseret på den ansvarlige dyrlæges vurdering af </w:t>
      </w:r>
      <w:proofErr w:type="spellStart"/>
      <w:r w:rsidRPr="00820905">
        <w:rPr>
          <w:sz w:val="24"/>
          <w:szCs w:val="24"/>
        </w:rPr>
        <w:t>risk</w:t>
      </w:r>
      <w:proofErr w:type="spellEnd"/>
      <w:r w:rsidRPr="00820905">
        <w:rPr>
          <w:sz w:val="24"/>
          <w:szCs w:val="24"/>
        </w:rPr>
        <w:t xml:space="preserve">-benefit-forholdet. Imidlertid er </w:t>
      </w:r>
      <w:proofErr w:type="spellStart"/>
      <w:r w:rsidRPr="00820905">
        <w:rPr>
          <w:sz w:val="24"/>
          <w:szCs w:val="24"/>
        </w:rPr>
        <w:t>levothyroxin</w:t>
      </w:r>
      <w:proofErr w:type="spellEnd"/>
      <w:r w:rsidRPr="00820905">
        <w:rPr>
          <w:sz w:val="24"/>
          <w:szCs w:val="24"/>
        </w:rPr>
        <w:t xml:space="preserve"> et endogent stof og </w:t>
      </w:r>
      <w:proofErr w:type="spellStart"/>
      <w:r w:rsidRPr="00820905">
        <w:rPr>
          <w:sz w:val="24"/>
          <w:szCs w:val="24"/>
        </w:rPr>
        <w:t>tyreoideahormoner</w:t>
      </w:r>
      <w:proofErr w:type="spellEnd"/>
      <w:r w:rsidRPr="00820905">
        <w:rPr>
          <w:sz w:val="24"/>
          <w:szCs w:val="24"/>
        </w:rPr>
        <w:t xml:space="preserve"> er essentielle for udviklingen af fostrene, særligt i den første periode af drægtigheden. </w:t>
      </w:r>
      <w:proofErr w:type="spellStart"/>
      <w:r w:rsidRPr="00820905">
        <w:rPr>
          <w:sz w:val="24"/>
          <w:szCs w:val="24"/>
        </w:rPr>
        <w:t>Hypotyreoidisme</w:t>
      </w:r>
      <w:proofErr w:type="spellEnd"/>
      <w:r w:rsidRPr="00820905">
        <w:rPr>
          <w:sz w:val="24"/>
          <w:szCs w:val="24"/>
        </w:rPr>
        <w:t xml:space="preserve"> under drægtighed kan føre til større komplikationer, såsom fosterdød og dårlig </w:t>
      </w:r>
      <w:proofErr w:type="spellStart"/>
      <w:r w:rsidRPr="00820905">
        <w:rPr>
          <w:sz w:val="24"/>
          <w:szCs w:val="24"/>
        </w:rPr>
        <w:t>perinatal</w:t>
      </w:r>
      <w:proofErr w:type="spellEnd"/>
      <w:r w:rsidRPr="00820905">
        <w:rPr>
          <w:sz w:val="24"/>
          <w:szCs w:val="24"/>
        </w:rPr>
        <w:t xml:space="preserve"> status. Vedligeholdelsesdosis af </w:t>
      </w:r>
      <w:proofErr w:type="spellStart"/>
      <w:r w:rsidRPr="00820905">
        <w:rPr>
          <w:sz w:val="24"/>
          <w:szCs w:val="24"/>
        </w:rPr>
        <w:t>levothyroxinnatrium</w:t>
      </w:r>
      <w:proofErr w:type="spellEnd"/>
      <w:r w:rsidRPr="00820905">
        <w:rPr>
          <w:sz w:val="24"/>
          <w:szCs w:val="24"/>
        </w:rPr>
        <w:t xml:space="preserve"> </w:t>
      </w:r>
      <w:r w:rsidRPr="00820905">
        <w:rPr>
          <w:sz w:val="24"/>
          <w:szCs w:val="24"/>
        </w:rPr>
        <w:lastRenderedPageBreak/>
        <w:t>kan kræve justering under drægtighed. Drægtige tæver og hunkatte bør derfor overvåges jævnligt fra konception til flere uger efter fødslen.</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4.8</w:t>
      </w:r>
      <w:r w:rsidRPr="00820905">
        <w:rPr>
          <w:b/>
          <w:sz w:val="24"/>
          <w:szCs w:val="24"/>
        </w:rPr>
        <w:tab/>
        <w:t>Interaktion med andre lægemidler og andre former for interaktion</w:t>
      </w:r>
    </w:p>
    <w:p w:rsidR="000F1DF4" w:rsidRPr="00820905" w:rsidRDefault="000F1DF4" w:rsidP="000F1DF4">
      <w:pPr>
        <w:ind w:left="851"/>
        <w:rPr>
          <w:sz w:val="24"/>
          <w:szCs w:val="24"/>
        </w:rPr>
      </w:pPr>
      <w:r w:rsidRPr="00820905">
        <w:rPr>
          <w:sz w:val="24"/>
          <w:szCs w:val="24"/>
        </w:rPr>
        <w:t xml:space="preserve">En række lægemidler kan påvirke plasma- eller vævsbinding af </w:t>
      </w:r>
      <w:proofErr w:type="spellStart"/>
      <w:r w:rsidRPr="00820905">
        <w:rPr>
          <w:sz w:val="24"/>
          <w:szCs w:val="24"/>
        </w:rPr>
        <w:t>tyreoideahormoner</w:t>
      </w:r>
      <w:proofErr w:type="spellEnd"/>
      <w:r w:rsidRPr="00820905">
        <w:rPr>
          <w:sz w:val="24"/>
          <w:szCs w:val="24"/>
        </w:rPr>
        <w:t xml:space="preserve"> eller ændre metabolismen af </w:t>
      </w:r>
      <w:proofErr w:type="spellStart"/>
      <w:r w:rsidRPr="00820905">
        <w:rPr>
          <w:sz w:val="24"/>
          <w:szCs w:val="24"/>
        </w:rPr>
        <w:t>tyreoideahormon</w:t>
      </w:r>
      <w:proofErr w:type="spellEnd"/>
      <w:r w:rsidRPr="00820905">
        <w:rPr>
          <w:sz w:val="24"/>
          <w:szCs w:val="24"/>
        </w:rPr>
        <w:t xml:space="preserve"> (f.eks. barbiturater, </w:t>
      </w:r>
      <w:proofErr w:type="spellStart"/>
      <w:r w:rsidRPr="00820905">
        <w:rPr>
          <w:sz w:val="24"/>
          <w:szCs w:val="24"/>
        </w:rPr>
        <w:t>antacida</w:t>
      </w:r>
      <w:proofErr w:type="spellEnd"/>
      <w:r w:rsidRPr="00820905">
        <w:rPr>
          <w:sz w:val="24"/>
          <w:szCs w:val="24"/>
        </w:rPr>
        <w:t xml:space="preserve">, anabolske steroider, </w:t>
      </w:r>
      <w:proofErr w:type="spellStart"/>
      <w:r w:rsidRPr="00820905">
        <w:rPr>
          <w:sz w:val="24"/>
          <w:szCs w:val="24"/>
        </w:rPr>
        <w:t>diazepam</w:t>
      </w:r>
      <w:proofErr w:type="spellEnd"/>
      <w:r w:rsidRPr="00820905">
        <w:rPr>
          <w:sz w:val="24"/>
          <w:szCs w:val="24"/>
        </w:rPr>
        <w:t xml:space="preserve">, </w:t>
      </w:r>
      <w:proofErr w:type="spellStart"/>
      <w:r w:rsidRPr="00820905">
        <w:rPr>
          <w:sz w:val="24"/>
          <w:szCs w:val="24"/>
        </w:rPr>
        <w:t>furosemid</w:t>
      </w:r>
      <w:proofErr w:type="spellEnd"/>
      <w:r w:rsidRPr="00820905">
        <w:rPr>
          <w:sz w:val="24"/>
          <w:szCs w:val="24"/>
        </w:rPr>
        <w:t xml:space="preserve">, </w:t>
      </w:r>
      <w:proofErr w:type="spellStart"/>
      <w:r w:rsidRPr="00820905">
        <w:rPr>
          <w:sz w:val="24"/>
          <w:szCs w:val="24"/>
        </w:rPr>
        <w:t>mitotan</w:t>
      </w:r>
      <w:proofErr w:type="spellEnd"/>
      <w:r w:rsidRPr="00820905">
        <w:rPr>
          <w:sz w:val="24"/>
          <w:szCs w:val="24"/>
        </w:rPr>
        <w:t xml:space="preserve">, </w:t>
      </w:r>
      <w:proofErr w:type="spellStart"/>
      <w:r w:rsidRPr="00820905">
        <w:rPr>
          <w:sz w:val="24"/>
          <w:szCs w:val="24"/>
        </w:rPr>
        <w:t>phenylbutazon</w:t>
      </w:r>
      <w:proofErr w:type="spellEnd"/>
      <w:r w:rsidRPr="00820905">
        <w:rPr>
          <w:sz w:val="24"/>
          <w:szCs w:val="24"/>
        </w:rPr>
        <w:t xml:space="preserve">, </w:t>
      </w:r>
      <w:proofErr w:type="spellStart"/>
      <w:r w:rsidRPr="00820905">
        <w:rPr>
          <w:sz w:val="24"/>
          <w:szCs w:val="24"/>
        </w:rPr>
        <w:t>phenytoin</w:t>
      </w:r>
      <w:proofErr w:type="spellEnd"/>
      <w:r w:rsidRPr="00820905">
        <w:rPr>
          <w:sz w:val="24"/>
          <w:szCs w:val="24"/>
        </w:rPr>
        <w:t xml:space="preserve">, </w:t>
      </w:r>
      <w:proofErr w:type="spellStart"/>
      <w:r w:rsidRPr="00820905">
        <w:rPr>
          <w:sz w:val="24"/>
          <w:szCs w:val="24"/>
        </w:rPr>
        <w:t>propanolol</w:t>
      </w:r>
      <w:proofErr w:type="spellEnd"/>
      <w:r w:rsidRPr="00820905">
        <w:rPr>
          <w:sz w:val="24"/>
          <w:szCs w:val="24"/>
        </w:rPr>
        <w:t xml:space="preserve">, store doser </w:t>
      </w:r>
      <w:proofErr w:type="spellStart"/>
      <w:r w:rsidRPr="00820905">
        <w:rPr>
          <w:sz w:val="24"/>
          <w:szCs w:val="24"/>
        </w:rPr>
        <w:t>salicylater</w:t>
      </w:r>
      <w:proofErr w:type="spellEnd"/>
      <w:r w:rsidRPr="00820905">
        <w:rPr>
          <w:sz w:val="24"/>
          <w:szCs w:val="24"/>
        </w:rPr>
        <w:t xml:space="preserve"> og sulfonamider). Ved behandling af hunde, der får samtidig medicin, bør egenskaberne af disse lægemidler tages i betragtning. </w:t>
      </w:r>
    </w:p>
    <w:p w:rsidR="000F1DF4" w:rsidRPr="00820905" w:rsidRDefault="000F1DF4" w:rsidP="000F1DF4">
      <w:pPr>
        <w:ind w:left="851"/>
        <w:rPr>
          <w:sz w:val="24"/>
          <w:szCs w:val="24"/>
        </w:rPr>
      </w:pPr>
      <w:r w:rsidRPr="00820905">
        <w:rPr>
          <w:sz w:val="24"/>
          <w:szCs w:val="24"/>
        </w:rPr>
        <w:t xml:space="preserve">Østrogener kan øge kravene til </w:t>
      </w:r>
      <w:proofErr w:type="spellStart"/>
      <w:r w:rsidRPr="00820905">
        <w:rPr>
          <w:sz w:val="24"/>
          <w:szCs w:val="24"/>
        </w:rPr>
        <w:t>tyreoidea</w:t>
      </w:r>
      <w:proofErr w:type="spellEnd"/>
      <w:r w:rsidRPr="00820905">
        <w:rPr>
          <w:sz w:val="24"/>
          <w:szCs w:val="24"/>
        </w:rPr>
        <w:t>.</w:t>
      </w:r>
    </w:p>
    <w:p w:rsidR="000F1DF4" w:rsidRPr="00820905" w:rsidRDefault="000F1DF4" w:rsidP="000F1DF4">
      <w:pPr>
        <w:ind w:left="851"/>
        <w:rPr>
          <w:sz w:val="24"/>
          <w:szCs w:val="24"/>
        </w:rPr>
      </w:pPr>
      <w:proofErr w:type="spellStart"/>
      <w:r w:rsidRPr="00820905">
        <w:rPr>
          <w:sz w:val="24"/>
          <w:szCs w:val="24"/>
        </w:rPr>
        <w:t>Ketamin</w:t>
      </w:r>
      <w:proofErr w:type="spellEnd"/>
      <w:r w:rsidRPr="00820905">
        <w:rPr>
          <w:sz w:val="24"/>
          <w:szCs w:val="24"/>
        </w:rPr>
        <w:t xml:space="preserve"> kan forårsage </w:t>
      </w:r>
      <w:proofErr w:type="spellStart"/>
      <w:r w:rsidRPr="00820905">
        <w:rPr>
          <w:sz w:val="24"/>
          <w:szCs w:val="24"/>
        </w:rPr>
        <w:t>takykardi</w:t>
      </w:r>
      <w:proofErr w:type="spellEnd"/>
      <w:r w:rsidRPr="00820905">
        <w:rPr>
          <w:sz w:val="24"/>
          <w:szCs w:val="24"/>
        </w:rPr>
        <w:t xml:space="preserve"> og hypertension ved anvendelse til patienter, der får </w:t>
      </w:r>
      <w:proofErr w:type="spellStart"/>
      <w:r w:rsidRPr="00820905">
        <w:rPr>
          <w:sz w:val="24"/>
          <w:szCs w:val="24"/>
        </w:rPr>
        <w:t>tyreoideahormoner</w:t>
      </w:r>
      <w:proofErr w:type="spellEnd"/>
      <w:r w:rsidRPr="00820905">
        <w:rPr>
          <w:sz w:val="24"/>
          <w:szCs w:val="24"/>
        </w:rPr>
        <w:t>.</w:t>
      </w:r>
    </w:p>
    <w:p w:rsidR="000F1DF4" w:rsidRPr="00820905" w:rsidRDefault="000F1DF4" w:rsidP="000F1DF4">
      <w:pPr>
        <w:ind w:left="851"/>
        <w:rPr>
          <w:sz w:val="24"/>
          <w:szCs w:val="24"/>
        </w:rPr>
      </w:pPr>
      <w:r w:rsidRPr="00820905">
        <w:rPr>
          <w:sz w:val="24"/>
          <w:szCs w:val="24"/>
        </w:rPr>
        <w:t xml:space="preserve">Virkningen af </w:t>
      </w:r>
      <w:proofErr w:type="spellStart"/>
      <w:r w:rsidRPr="00820905">
        <w:rPr>
          <w:sz w:val="24"/>
          <w:szCs w:val="24"/>
        </w:rPr>
        <w:t>katekolaminer</w:t>
      </w:r>
      <w:proofErr w:type="spellEnd"/>
      <w:r w:rsidRPr="00820905">
        <w:rPr>
          <w:sz w:val="24"/>
          <w:szCs w:val="24"/>
        </w:rPr>
        <w:t xml:space="preserve"> og </w:t>
      </w:r>
      <w:proofErr w:type="spellStart"/>
      <w:r w:rsidRPr="00820905">
        <w:rPr>
          <w:sz w:val="24"/>
          <w:szCs w:val="24"/>
        </w:rPr>
        <w:t>sympatomimetika</w:t>
      </w:r>
      <w:proofErr w:type="spellEnd"/>
      <w:r w:rsidRPr="00820905">
        <w:rPr>
          <w:sz w:val="24"/>
          <w:szCs w:val="24"/>
        </w:rPr>
        <w:t xml:space="preserve"> forøges af </w:t>
      </w:r>
      <w:proofErr w:type="spellStart"/>
      <w:r w:rsidRPr="00820905">
        <w:rPr>
          <w:sz w:val="24"/>
          <w:szCs w:val="24"/>
        </w:rPr>
        <w:t>levothyroxin</w:t>
      </w:r>
      <w:proofErr w:type="spellEnd"/>
      <w:r w:rsidRPr="00820905">
        <w:rPr>
          <w:sz w:val="24"/>
          <w:szCs w:val="24"/>
        </w:rPr>
        <w:t>.</w:t>
      </w:r>
    </w:p>
    <w:p w:rsidR="000F1DF4" w:rsidRPr="00820905" w:rsidRDefault="000F1DF4" w:rsidP="000F1DF4">
      <w:pPr>
        <w:ind w:left="851"/>
        <w:rPr>
          <w:sz w:val="24"/>
          <w:szCs w:val="24"/>
        </w:rPr>
      </w:pPr>
      <w:r w:rsidRPr="00820905">
        <w:rPr>
          <w:sz w:val="24"/>
          <w:szCs w:val="24"/>
        </w:rPr>
        <w:t xml:space="preserve">En forøgelse af digitalisdoseringen kan være nødvendig for patienter, der tidligere havde kompenseret </w:t>
      </w:r>
      <w:proofErr w:type="spellStart"/>
      <w:r w:rsidRPr="00820905">
        <w:rPr>
          <w:sz w:val="24"/>
          <w:szCs w:val="24"/>
        </w:rPr>
        <w:t>kongestivt</w:t>
      </w:r>
      <w:proofErr w:type="spellEnd"/>
      <w:r w:rsidRPr="00820905">
        <w:rPr>
          <w:sz w:val="24"/>
          <w:szCs w:val="24"/>
        </w:rPr>
        <w:t xml:space="preserve"> hjertesvigt, og nu suppleres med </w:t>
      </w:r>
      <w:proofErr w:type="spellStart"/>
      <w:r w:rsidRPr="00820905">
        <w:rPr>
          <w:sz w:val="24"/>
          <w:szCs w:val="24"/>
        </w:rPr>
        <w:t>tyreoideahormon</w:t>
      </w:r>
      <w:proofErr w:type="spellEnd"/>
      <w:r w:rsidRPr="00820905">
        <w:rPr>
          <w:sz w:val="24"/>
          <w:szCs w:val="24"/>
        </w:rPr>
        <w:t xml:space="preserve">. Efter behandling af </w:t>
      </w:r>
      <w:proofErr w:type="spellStart"/>
      <w:r w:rsidRPr="00820905">
        <w:rPr>
          <w:sz w:val="24"/>
          <w:szCs w:val="24"/>
        </w:rPr>
        <w:t>hypotyreoidisme</w:t>
      </w:r>
      <w:proofErr w:type="spellEnd"/>
      <w:r w:rsidRPr="00820905">
        <w:rPr>
          <w:sz w:val="24"/>
          <w:szCs w:val="24"/>
        </w:rPr>
        <w:t xml:space="preserve"> hos patienter med samtidig diabetes, anbefales nøje overvågning af diabeteskontrol. </w:t>
      </w:r>
    </w:p>
    <w:p w:rsidR="000F1DF4" w:rsidRPr="00820905" w:rsidRDefault="000F1DF4" w:rsidP="000F1DF4">
      <w:pPr>
        <w:ind w:left="851" w:hanging="851"/>
        <w:rPr>
          <w:sz w:val="24"/>
          <w:szCs w:val="24"/>
        </w:rPr>
      </w:pPr>
    </w:p>
    <w:p w:rsidR="000F1DF4" w:rsidRPr="00820905" w:rsidRDefault="000F1DF4" w:rsidP="000F1DF4">
      <w:pPr>
        <w:ind w:left="851"/>
        <w:rPr>
          <w:sz w:val="24"/>
          <w:szCs w:val="24"/>
        </w:rPr>
      </w:pPr>
      <w:r w:rsidRPr="00820905">
        <w:rPr>
          <w:sz w:val="24"/>
          <w:szCs w:val="24"/>
        </w:rPr>
        <w:t xml:space="preserve">De fleste patienter, der får kronisk, daglig behandling med </w:t>
      </w:r>
      <w:proofErr w:type="spellStart"/>
      <w:r w:rsidRPr="00820905">
        <w:rPr>
          <w:sz w:val="24"/>
          <w:szCs w:val="24"/>
        </w:rPr>
        <w:t>glukokortikoider</w:t>
      </w:r>
      <w:proofErr w:type="spellEnd"/>
      <w:r w:rsidRPr="00820905">
        <w:rPr>
          <w:sz w:val="24"/>
          <w:szCs w:val="24"/>
        </w:rPr>
        <w:t>, vil have meget lave eller ikke målbare serum T4-koncentrationer, og ligeledes subnormale T3-værdier.</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4.9</w:t>
      </w:r>
      <w:r w:rsidRPr="00820905">
        <w:rPr>
          <w:b/>
          <w:sz w:val="24"/>
          <w:szCs w:val="24"/>
        </w:rPr>
        <w:tab/>
        <w:t>Dosering og indgivelsesmåde</w:t>
      </w:r>
    </w:p>
    <w:p w:rsidR="000F1DF4" w:rsidRPr="00820905" w:rsidRDefault="000F1DF4" w:rsidP="000F1DF4">
      <w:pPr>
        <w:ind w:left="851"/>
        <w:rPr>
          <w:sz w:val="24"/>
          <w:szCs w:val="24"/>
        </w:rPr>
      </w:pPr>
      <w:r w:rsidRPr="00820905">
        <w:rPr>
          <w:sz w:val="24"/>
          <w:szCs w:val="24"/>
        </w:rPr>
        <w:t>Oral administration.</w:t>
      </w:r>
    </w:p>
    <w:p w:rsidR="000F1DF4" w:rsidRPr="00820905" w:rsidRDefault="000F1DF4" w:rsidP="000F1DF4">
      <w:pPr>
        <w:ind w:left="851"/>
        <w:rPr>
          <w:sz w:val="24"/>
          <w:szCs w:val="24"/>
        </w:rPr>
      </w:pPr>
      <w:r w:rsidRPr="00820905">
        <w:rPr>
          <w:sz w:val="24"/>
          <w:szCs w:val="24"/>
        </w:rPr>
        <w:t>Den anbefalede startdosis for hunde og katte er 20 </w:t>
      </w:r>
      <w:r>
        <w:rPr>
          <w:sz w:val="24"/>
          <w:szCs w:val="24"/>
        </w:rPr>
        <w:t>mikrogram</w:t>
      </w:r>
      <w:r w:rsidRPr="00820905">
        <w:rPr>
          <w:sz w:val="24"/>
          <w:szCs w:val="24"/>
        </w:rPr>
        <w:t xml:space="preserve"> </w:t>
      </w:r>
      <w:proofErr w:type="spellStart"/>
      <w:r w:rsidRPr="00820905">
        <w:rPr>
          <w:sz w:val="24"/>
          <w:szCs w:val="24"/>
        </w:rPr>
        <w:t>levothyroxinnatrium</w:t>
      </w:r>
      <w:proofErr w:type="spellEnd"/>
      <w:r w:rsidRPr="00820905">
        <w:rPr>
          <w:sz w:val="24"/>
          <w:szCs w:val="24"/>
        </w:rPr>
        <w:t xml:space="preserve"> pr. kg legemsvægt </w:t>
      </w:r>
      <w:r>
        <w:rPr>
          <w:sz w:val="24"/>
          <w:szCs w:val="24"/>
        </w:rPr>
        <w:t>daglig</w:t>
      </w:r>
      <w:r w:rsidRPr="00820905">
        <w:rPr>
          <w:sz w:val="24"/>
          <w:szCs w:val="24"/>
        </w:rPr>
        <w:t>, givet som en enkelt daglig dosis eller i to lige store doser. Da absorptionen og metabolismen varierer, kan der være behov for at ændre doseringen, før der observeres et fuldstændigt klinisk respons. Den indledende dosering og administrationshyppigheden er kun et udgangspunkt. Behandlingen bør i høj grad være individuel og sammensat i henhold til behovet hos det enkelte dyr, især for katte og små hunde. For katte og små hunde anbefales det at anvende tabletten med den mindre styrke på 200 </w:t>
      </w:r>
      <w:r>
        <w:rPr>
          <w:sz w:val="24"/>
          <w:szCs w:val="24"/>
        </w:rPr>
        <w:t>mikrogram</w:t>
      </w:r>
      <w:r w:rsidRPr="00820905">
        <w:rPr>
          <w:sz w:val="24"/>
          <w:szCs w:val="24"/>
        </w:rPr>
        <w:t xml:space="preserve"> når behandlingen påbegyndes, samt til efterfølgende dosisjusteringer, da en mere akkurat dosering og dosistitrering er mulig. Se også pkt. 4.5</w:t>
      </w:r>
      <w:r>
        <w:rPr>
          <w:sz w:val="24"/>
          <w:szCs w:val="24"/>
        </w:rPr>
        <w:t xml:space="preserve"> </w:t>
      </w:r>
      <w:r w:rsidRPr="00820905">
        <w:rPr>
          <w:sz w:val="24"/>
          <w:szCs w:val="24"/>
        </w:rPr>
        <w:t>for brug til dyr &lt; 2,5 kg.</w:t>
      </w:r>
      <w:r w:rsidRPr="00820905">
        <w:rPr>
          <w:color w:val="0000FF"/>
          <w:sz w:val="24"/>
          <w:szCs w:val="24"/>
        </w:rPr>
        <w:t xml:space="preserve"> </w:t>
      </w:r>
      <w:r w:rsidRPr="00820905">
        <w:rPr>
          <w:sz w:val="24"/>
          <w:szCs w:val="24"/>
        </w:rPr>
        <w:t xml:space="preserve">Dosis skal justeres på grundlag af klinisk respons og </w:t>
      </w:r>
      <w:proofErr w:type="spellStart"/>
      <w:r w:rsidRPr="00820905">
        <w:rPr>
          <w:sz w:val="24"/>
          <w:szCs w:val="24"/>
        </w:rPr>
        <w:t>tyroxinniveauet</w:t>
      </w:r>
      <w:proofErr w:type="spellEnd"/>
      <w:r w:rsidRPr="00820905">
        <w:rPr>
          <w:sz w:val="24"/>
          <w:szCs w:val="24"/>
        </w:rPr>
        <w:t xml:space="preserve"> i plasma. Hos hunde og katte kan absorptionen af </w:t>
      </w:r>
      <w:proofErr w:type="spellStart"/>
      <w:r w:rsidRPr="00820905">
        <w:rPr>
          <w:sz w:val="24"/>
          <w:szCs w:val="24"/>
        </w:rPr>
        <w:t>levothyroxinnatrium</w:t>
      </w:r>
      <w:proofErr w:type="spellEnd"/>
      <w:r w:rsidRPr="00820905">
        <w:rPr>
          <w:sz w:val="24"/>
          <w:szCs w:val="24"/>
        </w:rPr>
        <w:t xml:space="preserve"> påvirkes af tilstedeværelsen af foder. Tidspunktet for behandling og relationen til fodring bør derfor holdes konstant fra dag til dag. For at overvåge behandlingen i tilstrækkelig grad, kan de laveste værdier (lige før behandlingen), højeste værdier (ca. 3 timer efter doseringen) af T4 i plasma måles. Hos dyr på passende dosis bør højeste plasmakoncentration af T4 være i den høje ende af normalområdet (ca. 30</w:t>
      </w:r>
      <w:r w:rsidRPr="00820905">
        <w:rPr>
          <w:sz w:val="24"/>
          <w:szCs w:val="24"/>
        </w:rPr>
        <w:noBreakHyphen/>
        <w:t xml:space="preserve">47 nmol/l), og de laveste værdier bør være over ca. 19 nmol/l. Hvis T4-niveauet er uden for dette område, kan dosis af </w:t>
      </w:r>
      <w:proofErr w:type="spellStart"/>
      <w:r w:rsidRPr="00820905">
        <w:rPr>
          <w:sz w:val="24"/>
          <w:szCs w:val="24"/>
        </w:rPr>
        <w:t>levothyroxinnatrium</w:t>
      </w:r>
      <w:proofErr w:type="spellEnd"/>
      <w:r w:rsidRPr="00820905">
        <w:rPr>
          <w:sz w:val="24"/>
          <w:szCs w:val="24"/>
        </w:rPr>
        <w:t xml:space="preserve"> justeres i passende trin, indtil patienten er klinisk </w:t>
      </w:r>
      <w:proofErr w:type="spellStart"/>
      <w:r w:rsidRPr="00820905">
        <w:rPr>
          <w:sz w:val="24"/>
          <w:szCs w:val="24"/>
        </w:rPr>
        <w:t>eutyreoid</w:t>
      </w:r>
      <w:proofErr w:type="spellEnd"/>
      <w:r w:rsidRPr="00820905">
        <w:rPr>
          <w:sz w:val="24"/>
          <w:szCs w:val="24"/>
        </w:rPr>
        <w:t xml:space="preserve"> og serum-T4 er inden for referenceområdet. Tabletterne med 200 </w:t>
      </w:r>
      <w:r>
        <w:rPr>
          <w:sz w:val="24"/>
          <w:szCs w:val="24"/>
        </w:rPr>
        <w:t>mikrogram</w:t>
      </w:r>
      <w:r w:rsidRPr="00820905">
        <w:rPr>
          <w:sz w:val="24"/>
          <w:szCs w:val="24"/>
        </w:rPr>
        <w:t xml:space="preserve"> gør det muligt at justere </w:t>
      </w:r>
      <w:proofErr w:type="spellStart"/>
      <w:r w:rsidRPr="00820905">
        <w:rPr>
          <w:sz w:val="24"/>
          <w:szCs w:val="24"/>
        </w:rPr>
        <w:t>levothyroxindosis</w:t>
      </w:r>
      <w:proofErr w:type="spellEnd"/>
      <w:r w:rsidRPr="00820905">
        <w:rPr>
          <w:sz w:val="24"/>
          <w:szCs w:val="24"/>
        </w:rPr>
        <w:t xml:space="preserve"> i trin på 50 </w:t>
      </w:r>
      <w:r>
        <w:rPr>
          <w:sz w:val="24"/>
          <w:szCs w:val="24"/>
        </w:rPr>
        <w:t>mikrogram</w:t>
      </w:r>
      <w:r w:rsidRPr="00820905">
        <w:rPr>
          <w:sz w:val="24"/>
          <w:szCs w:val="24"/>
        </w:rPr>
        <w:t xml:space="preserve"> pr. dyr, og tabletterne med 600 </w:t>
      </w:r>
      <w:r>
        <w:rPr>
          <w:sz w:val="24"/>
          <w:szCs w:val="24"/>
        </w:rPr>
        <w:t>mikrogram</w:t>
      </w:r>
      <w:r w:rsidRPr="00820905">
        <w:rPr>
          <w:sz w:val="24"/>
          <w:szCs w:val="24"/>
        </w:rPr>
        <w:t xml:space="preserve"> gør det muligt at justere </w:t>
      </w:r>
      <w:proofErr w:type="spellStart"/>
      <w:r w:rsidRPr="00820905">
        <w:rPr>
          <w:sz w:val="24"/>
          <w:szCs w:val="24"/>
        </w:rPr>
        <w:t>levothyroxindosis</w:t>
      </w:r>
      <w:proofErr w:type="spellEnd"/>
      <w:r w:rsidRPr="00820905">
        <w:rPr>
          <w:sz w:val="24"/>
          <w:szCs w:val="24"/>
        </w:rPr>
        <w:t xml:space="preserve"> i trin på 150 </w:t>
      </w:r>
      <w:r>
        <w:rPr>
          <w:sz w:val="24"/>
          <w:szCs w:val="24"/>
        </w:rPr>
        <w:t>mikrogram</w:t>
      </w:r>
      <w:r w:rsidRPr="00820905">
        <w:rPr>
          <w:sz w:val="24"/>
          <w:szCs w:val="24"/>
        </w:rPr>
        <w:t xml:space="preserve"> pr. dyr. Plasma-T4-niveauer kan gentestes to uger efter ændring i dosering, men klinisk forbedring er en lige så vigtig faktor til bestemmelse af individuel dosering, og det vil tage fire til otte uger at opnå en sådan forbedring. Når den optimale substitutionsdosis er opnået, kan klinisk og biokemisk overvågning udføres hver 6. til 12. måned. </w:t>
      </w:r>
    </w:p>
    <w:p w:rsidR="000F1DF4" w:rsidRPr="00820905" w:rsidRDefault="000F1DF4" w:rsidP="000F1DF4">
      <w:pPr>
        <w:ind w:left="851" w:hanging="851"/>
        <w:rPr>
          <w:sz w:val="24"/>
          <w:szCs w:val="24"/>
        </w:rPr>
      </w:pPr>
    </w:p>
    <w:p w:rsidR="000F1DF4" w:rsidRDefault="000F1DF4" w:rsidP="000F1DF4">
      <w:pPr>
        <w:ind w:left="851"/>
        <w:rPr>
          <w:sz w:val="24"/>
          <w:szCs w:val="24"/>
        </w:rPr>
      </w:pPr>
      <w:r w:rsidRPr="00820905">
        <w:rPr>
          <w:sz w:val="24"/>
          <w:szCs w:val="24"/>
        </w:rPr>
        <w:t xml:space="preserve">Den følgende tabel er beregnet som en guide til at levere præparatet med den anbefalede omtrentlige hastighed for </w:t>
      </w:r>
      <w:r w:rsidRPr="00820905">
        <w:rPr>
          <w:b/>
          <w:sz w:val="24"/>
          <w:szCs w:val="24"/>
        </w:rPr>
        <w:t>start</w:t>
      </w:r>
      <w:r w:rsidRPr="00820905">
        <w:rPr>
          <w:sz w:val="24"/>
          <w:szCs w:val="24"/>
        </w:rPr>
        <w:t>dosis på 20 </w:t>
      </w:r>
      <w:r>
        <w:rPr>
          <w:sz w:val="24"/>
          <w:szCs w:val="24"/>
        </w:rPr>
        <w:t>mikrogram</w:t>
      </w:r>
      <w:r w:rsidRPr="00820905">
        <w:rPr>
          <w:sz w:val="24"/>
          <w:szCs w:val="24"/>
        </w:rPr>
        <w:t xml:space="preserve"> </w:t>
      </w:r>
      <w:proofErr w:type="spellStart"/>
      <w:r w:rsidR="00920581">
        <w:rPr>
          <w:sz w:val="24"/>
          <w:szCs w:val="24"/>
        </w:rPr>
        <w:t>levothyroxinnatrium</w:t>
      </w:r>
      <w:proofErr w:type="spellEnd"/>
      <w:r w:rsidR="00920581">
        <w:rPr>
          <w:sz w:val="24"/>
          <w:szCs w:val="24"/>
        </w:rPr>
        <w:t xml:space="preserve"> </w:t>
      </w:r>
      <w:r w:rsidRPr="00820905">
        <w:rPr>
          <w:sz w:val="24"/>
          <w:szCs w:val="24"/>
        </w:rPr>
        <w:t xml:space="preserve">pr. kg. legemsvægt </w:t>
      </w:r>
      <w:r>
        <w:rPr>
          <w:sz w:val="24"/>
          <w:szCs w:val="24"/>
        </w:rPr>
        <w:t>daglig</w:t>
      </w:r>
      <w:r w:rsidRPr="00820905">
        <w:rPr>
          <w:sz w:val="24"/>
          <w:szCs w:val="24"/>
        </w:rPr>
        <w:t xml:space="preserve">. </w:t>
      </w:r>
    </w:p>
    <w:p w:rsidR="00920581" w:rsidRDefault="00920581" w:rsidP="000F1DF4">
      <w:pPr>
        <w:ind w:left="851"/>
        <w:rPr>
          <w:bCs/>
          <w:iCs/>
          <w:sz w:val="24"/>
          <w:szCs w:val="24"/>
        </w:rPr>
      </w:pPr>
    </w:p>
    <w:p w:rsidR="000F1DF4" w:rsidRPr="00820905" w:rsidRDefault="000F1DF4" w:rsidP="000F1DF4">
      <w:pPr>
        <w:ind w:left="851" w:hanging="851"/>
        <w:rPr>
          <w:rFonts w:eastAsia="Calibri"/>
          <w:sz w:val="24"/>
          <w:szCs w:val="24"/>
        </w:rPr>
      </w:pPr>
    </w:p>
    <w:tbl>
      <w:tblPr>
        <w:tblW w:w="5000" w:type="pct"/>
        <w:tblLook w:val="04A0" w:firstRow="1" w:lastRow="0" w:firstColumn="1" w:lastColumn="0" w:noHBand="0" w:noVBand="1"/>
      </w:tblPr>
      <w:tblGrid>
        <w:gridCol w:w="1826"/>
        <w:gridCol w:w="1711"/>
        <w:gridCol w:w="1376"/>
        <w:gridCol w:w="1472"/>
        <w:gridCol w:w="1711"/>
        <w:gridCol w:w="1537"/>
      </w:tblGrid>
      <w:tr w:rsidR="000F1DF4" w:rsidRPr="00C95328" w:rsidTr="00AB5E79">
        <w:trPr>
          <w:trHeight w:val="937"/>
        </w:trPr>
        <w:tc>
          <w:tcPr>
            <w:tcW w:w="948" w:type="pct"/>
            <w:tcBorders>
              <w:bottom w:val="single" w:sz="4" w:space="0" w:color="FFFFFF"/>
              <w:right w:val="single" w:sz="4" w:space="0" w:color="FFFFFF"/>
            </w:tcBorders>
            <w:shd w:val="clear" w:color="auto" w:fill="ECECEC"/>
            <w:vAlign w:val="center"/>
          </w:tcPr>
          <w:p w:rsidR="000F1DF4" w:rsidRPr="00C95328" w:rsidRDefault="000F1DF4" w:rsidP="00AB5E79">
            <w:pPr>
              <w:spacing w:after="160" w:line="259" w:lineRule="auto"/>
              <w:ind w:left="34"/>
              <w:rPr>
                <w:rFonts w:eastAsia="Calibri"/>
                <w:sz w:val="22"/>
                <w:szCs w:val="22"/>
                <w:vertAlign w:val="subscript"/>
              </w:rPr>
            </w:pPr>
          </w:p>
        </w:tc>
        <w:tc>
          <w:tcPr>
            <w:tcW w:w="1602" w:type="pct"/>
            <w:gridSpan w:val="2"/>
            <w:tcBorders>
              <w:top w:val="nil"/>
              <w:left w:val="single" w:sz="4" w:space="0" w:color="FFFFFF"/>
              <w:bottom w:val="single" w:sz="4" w:space="0" w:color="FFFFFF"/>
              <w:right w:val="single" w:sz="4" w:space="0" w:color="FFFFFF"/>
            </w:tcBorders>
            <w:shd w:val="clear" w:color="auto" w:fill="ECECEC"/>
            <w:vAlign w:val="center"/>
          </w:tcPr>
          <w:p w:rsidR="000F1DF4" w:rsidRPr="00C95328" w:rsidRDefault="000F1DF4" w:rsidP="00AB5E79">
            <w:pPr>
              <w:spacing w:after="160" w:line="259" w:lineRule="auto"/>
              <w:ind w:left="34"/>
              <w:rPr>
                <w:rFonts w:eastAsia="Calibri"/>
                <w:sz w:val="22"/>
                <w:szCs w:val="22"/>
                <w:vertAlign w:val="subscript"/>
              </w:rPr>
            </w:pPr>
            <w:r w:rsidRPr="00C95328">
              <w:rPr>
                <w:b/>
                <w:sz w:val="22"/>
                <w:szCs w:val="22"/>
              </w:rPr>
              <w:t xml:space="preserve">Administration en gang </w:t>
            </w:r>
            <w:r>
              <w:rPr>
                <w:b/>
                <w:sz w:val="22"/>
                <w:szCs w:val="22"/>
              </w:rPr>
              <w:t>daglig</w:t>
            </w:r>
          </w:p>
        </w:tc>
        <w:tc>
          <w:tcPr>
            <w:tcW w:w="764" w:type="pct"/>
            <w:tcBorders>
              <w:top w:val="nil"/>
              <w:left w:val="single" w:sz="4" w:space="0" w:color="FFFFFF"/>
              <w:bottom w:val="single" w:sz="4" w:space="0" w:color="FFFFFF"/>
              <w:right w:val="single" w:sz="4" w:space="0" w:color="FFFFFF"/>
            </w:tcBorders>
            <w:shd w:val="clear" w:color="auto" w:fill="ECECEC"/>
            <w:vAlign w:val="center"/>
          </w:tcPr>
          <w:p w:rsidR="000F1DF4" w:rsidRPr="00C95328" w:rsidRDefault="000F1DF4" w:rsidP="00AB5E79">
            <w:pPr>
              <w:spacing w:after="160" w:line="259" w:lineRule="auto"/>
              <w:ind w:left="34"/>
              <w:rPr>
                <w:rFonts w:eastAsia="Calibri"/>
                <w:sz w:val="22"/>
                <w:szCs w:val="22"/>
                <w:vertAlign w:val="subscript"/>
              </w:rPr>
            </w:pPr>
          </w:p>
        </w:tc>
        <w:tc>
          <w:tcPr>
            <w:tcW w:w="1686" w:type="pct"/>
            <w:gridSpan w:val="2"/>
            <w:tcBorders>
              <w:top w:val="nil"/>
              <w:left w:val="single" w:sz="4" w:space="0" w:color="FFFFFF"/>
              <w:bottom w:val="single" w:sz="4" w:space="0" w:color="FFFFFF"/>
              <w:right w:val="single" w:sz="4" w:space="0" w:color="FFFFFF"/>
            </w:tcBorders>
            <w:shd w:val="clear" w:color="auto" w:fill="ECECEC"/>
            <w:vAlign w:val="center"/>
          </w:tcPr>
          <w:p w:rsidR="000F1DF4" w:rsidRPr="00C95328" w:rsidRDefault="000F1DF4" w:rsidP="00AB5E79">
            <w:pPr>
              <w:spacing w:after="160" w:line="259" w:lineRule="auto"/>
              <w:ind w:left="34"/>
              <w:rPr>
                <w:rFonts w:eastAsia="Calibri"/>
                <w:sz w:val="22"/>
                <w:szCs w:val="22"/>
                <w:vertAlign w:val="subscript"/>
              </w:rPr>
            </w:pPr>
            <w:r w:rsidRPr="00C95328">
              <w:rPr>
                <w:b/>
                <w:sz w:val="22"/>
                <w:szCs w:val="22"/>
              </w:rPr>
              <w:t xml:space="preserve">Administration to gange </w:t>
            </w:r>
            <w:r>
              <w:rPr>
                <w:b/>
                <w:sz w:val="22"/>
                <w:szCs w:val="22"/>
              </w:rPr>
              <w:t>daglig</w:t>
            </w:r>
          </w:p>
        </w:tc>
      </w:tr>
      <w:tr w:rsidR="000F1DF4" w:rsidRPr="00C95328" w:rsidTr="00AB5E79">
        <w:trPr>
          <w:trHeight w:val="937"/>
        </w:trPr>
        <w:tc>
          <w:tcPr>
            <w:tcW w:w="948" w:type="pct"/>
            <w:tcBorders>
              <w:top w:val="single" w:sz="4" w:space="0" w:color="FFFFFF"/>
              <w:right w:val="single" w:sz="4" w:space="0" w:color="FFFFFF"/>
            </w:tcBorders>
            <w:shd w:val="clear" w:color="auto" w:fill="ECECEC"/>
            <w:vAlign w:val="center"/>
          </w:tcPr>
          <w:p w:rsidR="000F1DF4" w:rsidRPr="00C95328" w:rsidRDefault="000F1DF4" w:rsidP="00AB5E79">
            <w:pPr>
              <w:spacing w:after="160" w:line="259" w:lineRule="auto"/>
              <w:ind w:left="34"/>
              <w:rPr>
                <w:rFonts w:eastAsia="Calibri"/>
                <w:b/>
                <w:bCs/>
                <w:iCs/>
                <w:sz w:val="22"/>
                <w:szCs w:val="22"/>
              </w:rPr>
            </w:pPr>
            <w:r w:rsidRPr="00C95328">
              <w:rPr>
                <w:b/>
                <w:sz w:val="22"/>
                <w:szCs w:val="22"/>
              </w:rPr>
              <w:t>Legemsvægt</w:t>
            </w:r>
          </w:p>
        </w:tc>
        <w:tc>
          <w:tcPr>
            <w:tcW w:w="888" w:type="pct"/>
            <w:tcBorders>
              <w:top w:val="single" w:sz="4" w:space="0" w:color="FFFFFF"/>
              <w:left w:val="single" w:sz="4" w:space="0" w:color="FFFFFF"/>
              <w:right w:val="single" w:sz="4" w:space="0" w:color="FFFFFF"/>
            </w:tcBorders>
            <w:shd w:val="clear" w:color="auto" w:fill="ECECEC"/>
            <w:vAlign w:val="center"/>
          </w:tcPr>
          <w:p w:rsidR="000F1DF4" w:rsidRPr="00C95328" w:rsidRDefault="000F1DF4" w:rsidP="00AB5E79">
            <w:pPr>
              <w:spacing w:after="160" w:line="259" w:lineRule="auto"/>
              <w:ind w:left="34"/>
              <w:rPr>
                <w:rFonts w:eastAsia="Calibri"/>
                <w:b/>
                <w:bCs/>
                <w:iCs/>
                <w:sz w:val="22"/>
                <w:szCs w:val="22"/>
              </w:rPr>
            </w:pPr>
            <w:proofErr w:type="spellStart"/>
            <w:r w:rsidRPr="00C95328">
              <w:rPr>
                <w:b/>
                <w:sz w:val="22"/>
                <w:szCs w:val="22"/>
              </w:rPr>
              <w:t>Thyroxanil</w:t>
            </w:r>
            <w:proofErr w:type="spellEnd"/>
            <w:r w:rsidRPr="00C95328">
              <w:rPr>
                <w:b/>
                <w:sz w:val="22"/>
                <w:szCs w:val="22"/>
              </w:rPr>
              <w:t xml:space="preserve"> 200 mikrogram</w:t>
            </w:r>
          </w:p>
        </w:tc>
        <w:tc>
          <w:tcPr>
            <w:tcW w:w="714" w:type="pct"/>
            <w:tcBorders>
              <w:top w:val="single" w:sz="4" w:space="0" w:color="FFFFFF"/>
              <w:left w:val="single" w:sz="4" w:space="0" w:color="FFFFFF"/>
              <w:right w:val="nil"/>
            </w:tcBorders>
            <w:shd w:val="clear" w:color="auto" w:fill="ECECEC"/>
            <w:vAlign w:val="center"/>
          </w:tcPr>
          <w:p w:rsidR="000F1DF4" w:rsidRPr="00C95328" w:rsidRDefault="000F1DF4" w:rsidP="00AB5E79">
            <w:pPr>
              <w:spacing w:after="160" w:line="259" w:lineRule="auto"/>
              <w:ind w:left="34"/>
              <w:rPr>
                <w:rFonts w:eastAsia="Calibri"/>
                <w:b/>
                <w:bCs/>
                <w:iCs/>
                <w:sz w:val="22"/>
                <w:szCs w:val="22"/>
              </w:rPr>
            </w:pPr>
            <w:proofErr w:type="spellStart"/>
            <w:r w:rsidRPr="00C95328">
              <w:rPr>
                <w:b/>
                <w:sz w:val="22"/>
                <w:szCs w:val="22"/>
              </w:rPr>
              <w:t>Thyroxanil</w:t>
            </w:r>
            <w:proofErr w:type="spellEnd"/>
            <w:r w:rsidRPr="00C95328">
              <w:rPr>
                <w:b/>
                <w:sz w:val="22"/>
                <w:szCs w:val="22"/>
              </w:rPr>
              <w:t xml:space="preserve"> 600 mikrogram</w:t>
            </w:r>
          </w:p>
        </w:tc>
        <w:tc>
          <w:tcPr>
            <w:tcW w:w="764" w:type="pct"/>
            <w:tcBorders>
              <w:top w:val="single" w:sz="4" w:space="0" w:color="FFFFFF"/>
              <w:left w:val="single" w:sz="4" w:space="0" w:color="FFFFFF"/>
              <w:right w:val="single" w:sz="4" w:space="0" w:color="FFFFFF"/>
            </w:tcBorders>
            <w:shd w:val="clear" w:color="auto" w:fill="ECECEC"/>
            <w:vAlign w:val="center"/>
          </w:tcPr>
          <w:p w:rsidR="000F1DF4" w:rsidRPr="00C95328" w:rsidRDefault="000F1DF4" w:rsidP="00AB5E79">
            <w:pPr>
              <w:spacing w:after="160" w:line="259" w:lineRule="auto"/>
              <w:ind w:left="34"/>
              <w:rPr>
                <w:rFonts w:eastAsia="Calibri"/>
                <w:b/>
                <w:bCs/>
                <w:iCs/>
                <w:sz w:val="22"/>
                <w:szCs w:val="22"/>
              </w:rPr>
            </w:pPr>
            <w:r w:rsidRPr="00C95328">
              <w:rPr>
                <w:b/>
                <w:sz w:val="22"/>
                <w:szCs w:val="22"/>
              </w:rPr>
              <w:t>Reel dosis pr. kg (mikrogram)</w:t>
            </w:r>
          </w:p>
        </w:tc>
        <w:tc>
          <w:tcPr>
            <w:tcW w:w="888" w:type="pct"/>
            <w:tcBorders>
              <w:top w:val="single" w:sz="4" w:space="0" w:color="FFFFFF"/>
              <w:left w:val="single" w:sz="4" w:space="0" w:color="FFFFFF"/>
              <w:right w:val="single" w:sz="4" w:space="0" w:color="FFFFFF"/>
            </w:tcBorders>
            <w:shd w:val="clear" w:color="auto" w:fill="ECECEC"/>
            <w:vAlign w:val="center"/>
          </w:tcPr>
          <w:p w:rsidR="000F1DF4" w:rsidRPr="00C95328" w:rsidRDefault="000F1DF4" w:rsidP="00AB5E79">
            <w:pPr>
              <w:spacing w:after="160" w:line="259" w:lineRule="auto"/>
              <w:ind w:left="34"/>
              <w:rPr>
                <w:rFonts w:eastAsia="Calibri"/>
                <w:b/>
                <w:bCs/>
                <w:iCs/>
                <w:sz w:val="22"/>
                <w:szCs w:val="22"/>
              </w:rPr>
            </w:pPr>
            <w:proofErr w:type="spellStart"/>
            <w:r w:rsidRPr="00C95328">
              <w:rPr>
                <w:b/>
                <w:sz w:val="22"/>
                <w:szCs w:val="22"/>
              </w:rPr>
              <w:t>Thyroxanil</w:t>
            </w:r>
            <w:proofErr w:type="spellEnd"/>
            <w:r w:rsidRPr="00C95328">
              <w:rPr>
                <w:b/>
                <w:sz w:val="22"/>
                <w:szCs w:val="22"/>
              </w:rPr>
              <w:t xml:space="preserve"> 200 mikrogram</w:t>
            </w:r>
          </w:p>
        </w:tc>
        <w:tc>
          <w:tcPr>
            <w:tcW w:w="798" w:type="pct"/>
            <w:tcBorders>
              <w:top w:val="single" w:sz="4" w:space="0" w:color="FFFFFF"/>
              <w:left w:val="single" w:sz="4" w:space="0" w:color="FFFFFF"/>
              <w:right w:val="nil"/>
            </w:tcBorders>
            <w:shd w:val="clear" w:color="auto" w:fill="ECECEC"/>
            <w:vAlign w:val="center"/>
          </w:tcPr>
          <w:p w:rsidR="000F1DF4" w:rsidRPr="00C95328" w:rsidRDefault="000F1DF4" w:rsidP="00AB5E79">
            <w:pPr>
              <w:spacing w:after="160" w:line="259" w:lineRule="auto"/>
              <w:ind w:left="34"/>
              <w:rPr>
                <w:rFonts w:eastAsia="Calibri"/>
                <w:b/>
                <w:bCs/>
                <w:iCs/>
                <w:sz w:val="22"/>
                <w:szCs w:val="22"/>
              </w:rPr>
            </w:pPr>
            <w:proofErr w:type="spellStart"/>
            <w:r w:rsidRPr="00C95328">
              <w:rPr>
                <w:b/>
                <w:sz w:val="22"/>
                <w:szCs w:val="22"/>
              </w:rPr>
              <w:t>Thyroxanil</w:t>
            </w:r>
            <w:proofErr w:type="spellEnd"/>
            <w:r w:rsidRPr="00C95328">
              <w:rPr>
                <w:b/>
                <w:sz w:val="22"/>
                <w:szCs w:val="22"/>
              </w:rPr>
              <w:t xml:space="preserve"> 600 mikrogram</w:t>
            </w: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&gt; 2,5 kg</w:t>
            </w:r>
            <w:r w:rsidRPr="00C95328">
              <w:rPr>
                <w:sz w:val="22"/>
                <w:szCs w:val="22"/>
                <w:cs/>
              </w:rPr>
              <w:noBreakHyphen/>
            </w:r>
            <w:r w:rsidRPr="00C95328">
              <w:rPr>
                <w:sz w:val="22"/>
                <w:szCs w:val="22"/>
              </w:rPr>
              <w:t>5 kg</w:t>
            </w:r>
          </w:p>
        </w:tc>
        <w:tc>
          <w:tcPr>
            <w:tcW w:w="888"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noProof/>
                <w:sz w:val="22"/>
                <w:szCs w:val="22"/>
                <w:vertAlign w:val="subscript"/>
                <w:lang w:eastAsia="da-DK"/>
              </w:rPr>
              <w:drawing>
                <wp:inline distT="0" distB="0" distL="0" distR="0" wp14:anchorId="2D005440" wp14:editId="00ACDC11">
                  <wp:extent cx="247650" cy="247650"/>
                  <wp:effectExtent l="0" t="0" r="0" b="0"/>
                  <wp:docPr id="48"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4" w:type="pct"/>
            <w:tcBorders>
              <w:top w:val="single" w:sz="4" w:space="0" w:color="FFFFFF"/>
              <w:left w:val="single" w:sz="4" w:space="0" w:color="FFFFFF"/>
              <w:bottom w:val="single" w:sz="4" w:space="0" w:color="FFFFFF"/>
              <w:right w:val="nil"/>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sz w:val="22"/>
                <w:szCs w:val="22"/>
              </w:rPr>
              <w:t>20</w:t>
            </w:r>
            <w:r w:rsidRPr="00C95328">
              <w:rPr>
                <w:sz w:val="22"/>
                <w:szCs w:val="22"/>
              </w:rPr>
              <w:noBreakHyphen/>
              <w:t>10</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sz w:val="22"/>
                <w:szCs w:val="22"/>
                <w:vertAlign w:val="subscript"/>
              </w:rPr>
              <w:t>-</w:t>
            </w: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bCs/>
                <w:iCs/>
                <w:sz w:val="22"/>
                <w:szCs w:val="22"/>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r w:rsidRPr="00C95328">
              <w:rPr>
                <w:sz w:val="22"/>
                <w:szCs w:val="22"/>
              </w:rPr>
              <w:t>&gt; 5 kg</w:t>
            </w:r>
            <w:r w:rsidRPr="00C95328">
              <w:rPr>
                <w:sz w:val="22"/>
                <w:szCs w:val="22"/>
              </w:rPr>
              <w:noBreakHyphen/>
              <w:t>7,5 kg</w:t>
            </w:r>
          </w:p>
        </w:tc>
        <w:tc>
          <w:tcPr>
            <w:tcW w:w="888"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sz w:val="22"/>
                <w:szCs w:val="22"/>
              </w:rPr>
            </w:pPr>
            <w:r w:rsidRPr="00C95328">
              <w:rPr>
                <w:noProof/>
                <w:sz w:val="22"/>
                <w:szCs w:val="22"/>
                <w:lang w:eastAsia="da-DK"/>
              </w:rPr>
              <w:drawing>
                <wp:inline distT="0" distB="0" distL="0" distR="0" wp14:anchorId="0283303A" wp14:editId="7DDDCF73">
                  <wp:extent cx="247650" cy="247650"/>
                  <wp:effectExtent l="0" t="0" r="0" b="0"/>
                  <wp:docPr id="4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4" w:type="pct"/>
            <w:tcBorders>
              <w:top w:val="single" w:sz="4" w:space="0" w:color="FFFFFF"/>
              <w:left w:val="single" w:sz="4" w:space="0" w:color="FFFFFF"/>
              <w:bottom w:val="single" w:sz="4" w:space="0" w:color="FFFFFF"/>
              <w:right w:val="nil"/>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sz w:val="22"/>
                <w:szCs w:val="22"/>
              </w:rPr>
              <w:t>20</w:t>
            </w:r>
            <w:r w:rsidRPr="00C95328">
              <w:rPr>
                <w:sz w:val="22"/>
                <w:szCs w:val="22"/>
              </w:rPr>
              <w:noBreakHyphen/>
              <w:t>13,3</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vertAlign w:val="subscript"/>
              </w:rPr>
            </w:pPr>
            <w:r w:rsidRPr="00C95328">
              <w:rPr>
                <w:noProof/>
                <w:sz w:val="22"/>
                <w:szCs w:val="22"/>
                <w:vertAlign w:val="subscript"/>
                <w:lang w:eastAsia="da-DK"/>
              </w:rPr>
              <w:drawing>
                <wp:inline distT="0" distB="0" distL="0" distR="0" wp14:anchorId="416C64D3" wp14:editId="7664CF7C">
                  <wp:extent cx="247650" cy="247650"/>
                  <wp:effectExtent l="0" t="0" r="0" b="0"/>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bCs/>
                <w:iCs/>
                <w:sz w:val="22"/>
                <w:szCs w:val="22"/>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&gt; 7,5 kg</w:t>
            </w:r>
            <w:r w:rsidRPr="00C95328">
              <w:rPr>
                <w:sz w:val="22"/>
                <w:szCs w:val="22"/>
                <w:cs/>
              </w:rPr>
              <w:noBreakHyphen/>
            </w:r>
            <w:r w:rsidRPr="00C95328">
              <w:rPr>
                <w:sz w:val="22"/>
                <w:szCs w:val="22"/>
              </w:rPr>
              <w:t>10 kg</w:t>
            </w:r>
          </w:p>
        </w:tc>
        <w:tc>
          <w:tcPr>
            <w:tcW w:w="1602"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noProof/>
                <w:sz w:val="22"/>
                <w:szCs w:val="22"/>
                <w:lang w:eastAsia="da-DK"/>
              </w:rPr>
              <w:drawing>
                <wp:inline distT="0" distB="0" distL="0" distR="0" wp14:anchorId="1478CA46" wp14:editId="78F4AD94">
                  <wp:extent cx="247650" cy="247650"/>
                  <wp:effectExtent l="0" t="0" r="0" b="0"/>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sz w:val="22"/>
                <w:szCs w:val="22"/>
              </w:rPr>
              <w:t xml:space="preserve">                eller   </w:t>
            </w:r>
            <w:r w:rsidRPr="00C95328">
              <w:rPr>
                <w:noProof/>
                <w:sz w:val="22"/>
                <w:szCs w:val="22"/>
                <w:vertAlign w:val="subscript"/>
                <w:lang w:eastAsia="da-DK"/>
              </w:rPr>
              <w:drawing>
                <wp:inline distT="0" distB="0" distL="0" distR="0" wp14:anchorId="5DB3F1E9" wp14:editId="5B546E41">
                  <wp:extent cx="247650" cy="247650"/>
                  <wp:effectExtent l="0" t="0" r="0" b="0"/>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sz w:val="22"/>
                <w:szCs w:val="22"/>
              </w:rPr>
              <w:t>20</w:t>
            </w:r>
            <w:r w:rsidRPr="00C95328">
              <w:rPr>
                <w:sz w:val="22"/>
                <w:szCs w:val="22"/>
              </w:rPr>
              <w:noBreakHyphen/>
              <w:t>15</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vertAlign w:val="subscript"/>
              </w:rPr>
            </w:pP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sz w:val="22"/>
                <w:szCs w:val="22"/>
                <w:vertAlign w:val="subscript"/>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r w:rsidRPr="00C95328">
              <w:rPr>
                <w:sz w:val="22"/>
                <w:szCs w:val="22"/>
              </w:rPr>
              <w:t>&gt;10 kg</w:t>
            </w:r>
            <w:r w:rsidRPr="00C95328">
              <w:rPr>
                <w:sz w:val="22"/>
                <w:szCs w:val="22"/>
              </w:rPr>
              <w:noBreakHyphen/>
              <w:t>12,5 kg</w:t>
            </w:r>
          </w:p>
        </w:tc>
        <w:tc>
          <w:tcPr>
            <w:tcW w:w="888"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sz w:val="22"/>
                <w:szCs w:val="22"/>
              </w:rPr>
            </w:pPr>
            <w:r w:rsidRPr="00C95328">
              <w:rPr>
                <w:noProof/>
                <w:sz w:val="22"/>
                <w:szCs w:val="22"/>
                <w:lang w:eastAsia="da-DK"/>
              </w:rPr>
              <w:drawing>
                <wp:inline distT="0" distB="0" distL="0" distR="0" wp14:anchorId="5116A20F" wp14:editId="6C53E93F">
                  <wp:extent cx="247650" cy="247650"/>
                  <wp:effectExtent l="0" t="0" r="0"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4" w:type="pct"/>
            <w:tcBorders>
              <w:top w:val="single" w:sz="4" w:space="0" w:color="FFFFFF"/>
              <w:left w:val="single" w:sz="4" w:space="0" w:color="FFFFFF"/>
              <w:bottom w:val="single" w:sz="4" w:space="0" w:color="FFFFFF"/>
              <w:right w:val="nil"/>
            </w:tcBorders>
            <w:shd w:val="clear" w:color="auto" w:fill="F0F0F0"/>
            <w:vAlign w:val="center"/>
          </w:tcPr>
          <w:p w:rsidR="000F1DF4" w:rsidRPr="00C95328" w:rsidRDefault="000F1DF4" w:rsidP="00AB5E79">
            <w:pPr>
              <w:spacing w:after="160" w:line="259" w:lineRule="auto"/>
              <w:ind w:left="34"/>
              <w:rPr>
                <w:rFonts w:eastAsia="Calibri"/>
                <w:bCs/>
                <w:sz w:val="22"/>
                <w:szCs w:val="22"/>
                <w:vertAlign w:val="subscript"/>
              </w:rPr>
            </w:pP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sz w:val="22"/>
                <w:szCs w:val="22"/>
              </w:rPr>
              <w:t>20</w:t>
            </w:r>
            <w:r w:rsidRPr="00C95328">
              <w:rPr>
                <w:sz w:val="22"/>
                <w:szCs w:val="22"/>
              </w:rPr>
              <w:noBreakHyphen/>
              <w:t>16</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sz w:val="22"/>
                <w:szCs w:val="22"/>
                <w:vertAlign w:val="subscript"/>
              </w:rPr>
            </w:pPr>
            <w:r w:rsidRPr="00C95328">
              <w:rPr>
                <w:noProof/>
                <w:sz w:val="22"/>
                <w:szCs w:val="22"/>
                <w:lang w:eastAsia="da-DK"/>
              </w:rPr>
              <w:drawing>
                <wp:inline distT="0" distB="0" distL="0" distR="0" wp14:anchorId="6A2800E2" wp14:editId="1BB6C6A1">
                  <wp:extent cx="247650" cy="247650"/>
                  <wp:effectExtent l="0" t="0" r="0" b="0"/>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bCs/>
                <w:sz w:val="22"/>
                <w:szCs w:val="22"/>
                <w:vertAlign w:val="subscript"/>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&gt;12,5 kg</w:t>
            </w:r>
            <w:r w:rsidRPr="00C95328">
              <w:rPr>
                <w:sz w:val="22"/>
                <w:szCs w:val="22"/>
                <w:cs/>
              </w:rPr>
              <w:noBreakHyphen/>
            </w:r>
            <w:r w:rsidRPr="00C95328">
              <w:rPr>
                <w:sz w:val="22"/>
                <w:szCs w:val="22"/>
              </w:rPr>
              <w:t>15 kg</w:t>
            </w:r>
          </w:p>
        </w:tc>
        <w:tc>
          <w:tcPr>
            <w:tcW w:w="1602"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noProof/>
                <w:sz w:val="22"/>
                <w:szCs w:val="22"/>
                <w:lang w:eastAsia="da-DK"/>
              </w:rPr>
              <w:drawing>
                <wp:inline distT="0" distB="0" distL="0" distR="0" wp14:anchorId="4DEED0E0" wp14:editId="5DCFF8AA">
                  <wp:extent cx="247650" cy="247650"/>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0E83830D" wp14:editId="664755C6">
                  <wp:extent cx="247650" cy="247650"/>
                  <wp:effectExtent l="0" t="0" r="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sz w:val="22"/>
                <w:szCs w:val="22"/>
              </w:rPr>
              <w:t xml:space="preserve">        eller    </w:t>
            </w:r>
            <w:r w:rsidRPr="00C95328">
              <w:rPr>
                <w:noProof/>
                <w:sz w:val="22"/>
                <w:szCs w:val="22"/>
                <w:lang w:eastAsia="da-DK"/>
              </w:rPr>
              <w:drawing>
                <wp:inline distT="0" distB="0" distL="0" distR="0" wp14:anchorId="59B274C7" wp14:editId="2E36ED0E">
                  <wp:extent cx="247650" cy="24765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sz w:val="22"/>
                <w:szCs w:val="22"/>
              </w:rPr>
              <w:t>24</w:t>
            </w:r>
            <w:r w:rsidRPr="00C95328">
              <w:rPr>
                <w:sz w:val="22"/>
                <w:szCs w:val="22"/>
              </w:rPr>
              <w:noBreakHyphen/>
              <w:t>20</w:t>
            </w:r>
          </w:p>
        </w:tc>
        <w:tc>
          <w:tcPr>
            <w:tcW w:w="1686" w:type="pct"/>
            <w:gridSpan w:val="2"/>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noProof/>
                <w:sz w:val="22"/>
                <w:szCs w:val="22"/>
                <w:lang w:eastAsia="da-DK"/>
              </w:rPr>
              <w:drawing>
                <wp:inline distT="0" distB="0" distL="0" distR="0" wp14:anchorId="0C31081B" wp14:editId="5010BB5D">
                  <wp:extent cx="247650" cy="247650"/>
                  <wp:effectExtent l="0" t="0" r="0" b="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sz w:val="22"/>
                <w:szCs w:val="22"/>
              </w:rPr>
              <w:t xml:space="preserve">               eller     </w:t>
            </w:r>
            <w:r w:rsidRPr="00C95328">
              <w:rPr>
                <w:noProof/>
                <w:sz w:val="22"/>
                <w:szCs w:val="22"/>
                <w:vertAlign w:val="subscript"/>
                <w:lang w:eastAsia="da-DK"/>
              </w:rPr>
              <w:drawing>
                <wp:inline distT="0" distB="0" distL="0" distR="0" wp14:anchorId="2CF0CA89" wp14:editId="2C96A4E4">
                  <wp:extent cx="247650" cy="247650"/>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r w:rsidRPr="00C95328">
              <w:rPr>
                <w:sz w:val="22"/>
                <w:szCs w:val="22"/>
              </w:rPr>
              <w:t>&gt;15 kg</w:t>
            </w:r>
            <w:r w:rsidRPr="00C95328">
              <w:rPr>
                <w:sz w:val="22"/>
                <w:szCs w:val="22"/>
              </w:rPr>
              <w:noBreakHyphen/>
              <w:t>17,5 kg</w:t>
            </w:r>
          </w:p>
        </w:tc>
        <w:tc>
          <w:tcPr>
            <w:tcW w:w="888"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sz w:val="22"/>
                <w:szCs w:val="22"/>
              </w:rPr>
            </w:pPr>
            <w:r w:rsidRPr="00C95328">
              <w:rPr>
                <w:noProof/>
                <w:sz w:val="22"/>
                <w:szCs w:val="22"/>
                <w:lang w:eastAsia="da-DK"/>
              </w:rPr>
              <w:drawing>
                <wp:inline distT="0" distB="0" distL="0" distR="0" wp14:anchorId="2A407E5E" wp14:editId="073CB731">
                  <wp:extent cx="247650" cy="24765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3F4C7A83" wp14:editId="7404D7C4">
                  <wp:extent cx="247650" cy="247650"/>
                  <wp:effectExtent l="0" t="0" r="0" b="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4" w:type="pct"/>
            <w:tcBorders>
              <w:top w:val="single" w:sz="4" w:space="0" w:color="FFFFFF"/>
              <w:left w:val="single" w:sz="4" w:space="0" w:color="FFFFFF"/>
              <w:bottom w:val="single" w:sz="4" w:space="0" w:color="FFFFFF"/>
              <w:right w:val="nil"/>
            </w:tcBorders>
            <w:shd w:val="clear" w:color="auto" w:fill="F0F0F0"/>
            <w:vAlign w:val="center"/>
          </w:tcPr>
          <w:p w:rsidR="000F1DF4" w:rsidRPr="00C95328" w:rsidRDefault="000F1DF4" w:rsidP="00AB5E79">
            <w:pPr>
              <w:spacing w:after="160" w:line="259" w:lineRule="auto"/>
              <w:ind w:left="34"/>
              <w:rPr>
                <w:rFonts w:eastAsia="Calibri"/>
                <w:sz w:val="22"/>
                <w:szCs w:val="22"/>
              </w:rPr>
            </w:pP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sz w:val="22"/>
                <w:szCs w:val="22"/>
              </w:rPr>
              <w:t>23,3</w:t>
            </w:r>
            <w:r w:rsidRPr="00C95328">
              <w:rPr>
                <w:sz w:val="22"/>
                <w:szCs w:val="22"/>
              </w:rPr>
              <w:noBreakHyphen/>
              <w:t>20</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sz w:val="22"/>
                <w:szCs w:val="22"/>
                <w:vertAlign w:val="subscript"/>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&gt;17,5 kg</w:t>
            </w:r>
            <w:r w:rsidRPr="00C95328">
              <w:rPr>
                <w:sz w:val="22"/>
                <w:szCs w:val="22"/>
                <w:cs/>
              </w:rPr>
              <w:noBreakHyphen/>
            </w:r>
            <w:r w:rsidRPr="00C95328">
              <w:rPr>
                <w:sz w:val="22"/>
                <w:szCs w:val="22"/>
              </w:rPr>
              <w:t>20 kg</w:t>
            </w:r>
          </w:p>
        </w:tc>
        <w:tc>
          <w:tcPr>
            <w:tcW w:w="888"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noProof/>
                <w:sz w:val="22"/>
                <w:szCs w:val="22"/>
                <w:lang w:eastAsia="da-DK"/>
              </w:rPr>
              <w:drawing>
                <wp:inline distT="0" distB="0" distL="0" distR="0" wp14:anchorId="78D674C8" wp14:editId="564B2327">
                  <wp:extent cx="247650" cy="24765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1B906ACF" wp14:editId="0E5E404C">
                  <wp:extent cx="247650" cy="24765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4" w:type="pct"/>
            <w:tcBorders>
              <w:top w:val="single" w:sz="4" w:space="0" w:color="FFFFFF"/>
              <w:left w:val="single" w:sz="4" w:space="0" w:color="FFFFFF"/>
              <w:bottom w:val="single" w:sz="4" w:space="0" w:color="FFFFFF"/>
              <w:right w:val="nil"/>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sz w:val="22"/>
                <w:szCs w:val="22"/>
              </w:rPr>
              <w:t>22,9</w:t>
            </w:r>
            <w:r w:rsidRPr="00C95328">
              <w:rPr>
                <w:sz w:val="22"/>
                <w:szCs w:val="22"/>
              </w:rPr>
              <w:noBreakHyphen/>
              <w:t>20</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noProof/>
                <w:sz w:val="22"/>
                <w:szCs w:val="22"/>
                <w:lang w:eastAsia="da-DK"/>
              </w:rPr>
              <w:drawing>
                <wp:inline distT="0" distB="0" distL="0" distR="0" wp14:anchorId="50D566D2" wp14:editId="25D65D82">
                  <wp:extent cx="247650" cy="24765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bCs/>
                <w:iCs/>
                <w:sz w:val="22"/>
                <w:szCs w:val="22"/>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r w:rsidRPr="00C95328">
              <w:rPr>
                <w:sz w:val="22"/>
                <w:szCs w:val="22"/>
              </w:rPr>
              <w:t>&gt;20 kg</w:t>
            </w:r>
            <w:r w:rsidRPr="00C95328">
              <w:rPr>
                <w:sz w:val="22"/>
                <w:szCs w:val="22"/>
              </w:rPr>
              <w:noBreakHyphen/>
              <w:t>22,5 kg</w:t>
            </w:r>
          </w:p>
        </w:tc>
        <w:tc>
          <w:tcPr>
            <w:tcW w:w="1602"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r w:rsidRPr="00C95328">
              <w:rPr>
                <w:noProof/>
                <w:sz w:val="22"/>
                <w:szCs w:val="22"/>
                <w:lang w:eastAsia="da-DK"/>
              </w:rPr>
              <w:drawing>
                <wp:inline distT="0" distB="0" distL="0" distR="0" wp14:anchorId="2BCE0830" wp14:editId="1A1CE99D">
                  <wp:extent cx="247650" cy="24765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623AED25" wp14:editId="09A89EBA">
                  <wp:extent cx="247650" cy="247650"/>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vertAlign w:val="subscript"/>
                <w:lang w:eastAsia="da-DK"/>
              </w:rPr>
              <w:drawing>
                <wp:inline distT="0" distB="0" distL="0" distR="0" wp14:anchorId="24DE09D5" wp14:editId="752BF60F">
                  <wp:extent cx="247650" cy="247650"/>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sz w:val="22"/>
                <w:szCs w:val="22"/>
              </w:rPr>
              <w:t xml:space="preserve">  eller    </w:t>
            </w:r>
            <w:r w:rsidRPr="00C95328">
              <w:rPr>
                <w:noProof/>
                <w:sz w:val="22"/>
                <w:szCs w:val="22"/>
                <w:lang w:eastAsia="da-DK"/>
              </w:rPr>
              <w:drawing>
                <wp:inline distT="0" distB="0" distL="0" distR="0" wp14:anchorId="328B9ACE" wp14:editId="30BEA655">
                  <wp:extent cx="247650" cy="24765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sz w:val="22"/>
                <w:szCs w:val="22"/>
              </w:rPr>
              <w:t>22,5</w:t>
            </w:r>
            <w:r w:rsidRPr="00C95328">
              <w:rPr>
                <w:sz w:val="22"/>
                <w:szCs w:val="22"/>
              </w:rPr>
              <w:noBreakHyphen/>
              <w:t>20</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bCs/>
                <w:iCs/>
                <w:sz w:val="22"/>
                <w:szCs w:val="22"/>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&gt;22,5 kg</w:t>
            </w:r>
            <w:r w:rsidRPr="00C95328">
              <w:rPr>
                <w:sz w:val="22"/>
                <w:szCs w:val="22"/>
                <w:cs/>
              </w:rPr>
              <w:noBreakHyphen/>
            </w:r>
            <w:r w:rsidRPr="00C95328">
              <w:rPr>
                <w:sz w:val="22"/>
                <w:szCs w:val="22"/>
              </w:rPr>
              <w:t>25 kg</w:t>
            </w:r>
          </w:p>
        </w:tc>
        <w:tc>
          <w:tcPr>
            <w:tcW w:w="888"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noProof/>
                <w:sz w:val="22"/>
                <w:szCs w:val="22"/>
                <w:lang w:eastAsia="da-DK"/>
              </w:rPr>
              <w:drawing>
                <wp:inline distT="0" distB="0" distL="0" distR="0" wp14:anchorId="1CFFC806" wp14:editId="1BA94A0D">
                  <wp:extent cx="247650" cy="247650"/>
                  <wp:effectExtent l="0" t="0" r="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488A8D38" wp14:editId="0658758A">
                  <wp:extent cx="247650" cy="24765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0AA1DA98" wp14:editId="7E4BBA2E">
                  <wp:extent cx="247650" cy="24765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14" w:type="pct"/>
            <w:tcBorders>
              <w:top w:val="single" w:sz="4" w:space="0" w:color="FFFFFF"/>
              <w:left w:val="single" w:sz="4" w:space="0" w:color="FFFFFF"/>
              <w:bottom w:val="single" w:sz="4" w:space="0" w:color="FFFFFF"/>
              <w:right w:val="nil"/>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sz w:val="22"/>
                <w:szCs w:val="22"/>
              </w:rPr>
              <w:t>22,2</w:t>
            </w:r>
            <w:r w:rsidRPr="00C95328">
              <w:rPr>
                <w:sz w:val="22"/>
                <w:szCs w:val="22"/>
              </w:rPr>
              <w:noBreakHyphen/>
              <w:t>20</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bCs/>
                <w:iCs/>
                <w:sz w:val="22"/>
                <w:szCs w:val="22"/>
              </w:rPr>
            </w:pPr>
            <w:r w:rsidRPr="00C95328">
              <w:rPr>
                <w:noProof/>
                <w:sz w:val="22"/>
                <w:szCs w:val="22"/>
                <w:lang w:eastAsia="da-DK"/>
              </w:rPr>
              <w:drawing>
                <wp:inline distT="0" distB="0" distL="0" distR="0" wp14:anchorId="3A32630F" wp14:editId="3A0F031A">
                  <wp:extent cx="247650" cy="24765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vertAlign w:val="subscript"/>
                <w:lang w:eastAsia="da-DK"/>
              </w:rPr>
              <w:drawing>
                <wp:inline distT="0" distB="0" distL="0" distR="0" wp14:anchorId="6CF6CF50" wp14:editId="537C2C38">
                  <wp:extent cx="247650" cy="24765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bCs/>
                <w:iCs/>
                <w:sz w:val="22"/>
                <w:szCs w:val="22"/>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&gt;25 kg</w:t>
            </w:r>
            <w:r w:rsidRPr="00C95328">
              <w:rPr>
                <w:sz w:val="22"/>
                <w:szCs w:val="22"/>
              </w:rPr>
              <w:noBreakHyphen/>
              <w:t xml:space="preserve">30 kg </w:t>
            </w:r>
          </w:p>
        </w:tc>
        <w:tc>
          <w:tcPr>
            <w:tcW w:w="1602"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noProof/>
                <w:sz w:val="22"/>
                <w:szCs w:val="22"/>
                <w:lang w:eastAsia="da-DK"/>
              </w:rPr>
              <w:drawing>
                <wp:inline distT="0" distB="0" distL="0" distR="0" wp14:anchorId="5DB9396F" wp14:editId="25DD300B">
                  <wp:extent cx="247650" cy="247650"/>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3188CBDF" wp14:editId="6801F47D">
                  <wp:extent cx="247650" cy="247650"/>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2E0D4E61" wp14:editId="4F84B974">
                  <wp:extent cx="247650" cy="247650"/>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sz w:val="22"/>
                <w:szCs w:val="22"/>
              </w:rPr>
              <w:t xml:space="preserve">  eller  </w:t>
            </w:r>
            <w:r w:rsidRPr="00C95328">
              <w:rPr>
                <w:noProof/>
                <w:sz w:val="22"/>
                <w:szCs w:val="22"/>
                <w:lang w:eastAsia="da-DK"/>
              </w:rPr>
              <w:drawing>
                <wp:inline distT="0" distB="0" distL="0" distR="0" wp14:anchorId="31CB654B" wp14:editId="62F9B307">
                  <wp:extent cx="247650" cy="24765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sz w:val="22"/>
                <w:szCs w:val="22"/>
              </w:rPr>
              <w:t>24</w:t>
            </w:r>
            <w:r w:rsidRPr="00C95328">
              <w:rPr>
                <w:sz w:val="22"/>
                <w:szCs w:val="22"/>
              </w:rPr>
              <w:noBreakHyphen/>
              <w:t>20</w:t>
            </w:r>
          </w:p>
        </w:tc>
        <w:tc>
          <w:tcPr>
            <w:tcW w:w="1686" w:type="pct"/>
            <w:gridSpan w:val="2"/>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noProof/>
                <w:sz w:val="22"/>
                <w:szCs w:val="22"/>
                <w:lang w:eastAsia="da-DK"/>
              </w:rPr>
              <w:drawing>
                <wp:inline distT="0" distB="0" distL="0" distR="0" wp14:anchorId="20560A02" wp14:editId="1FCAA8E0">
                  <wp:extent cx="247650" cy="24765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3CBD4B0E" wp14:editId="44F51BF9">
                  <wp:extent cx="247650" cy="24765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sz w:val="22"/>
                <w:szCs w:val="22"/>
              </w:rPr>
              <w:t xml:space="preserve">        eller     </w:t>
            </w:r>
            <w:r w:rsidRPr="00C95328">
              <w:rPr>
                <w:noProof/>
                <w:sz w:val="22"/>
                <w:szCs w:val="22"/>
                <w:lang w:eastAsia="da-DK"/>
              </w:rPr>
              <w:drawing>
                <wp:inline distT="0" distB="0" distL="0" distR="0" wp14:anchorId="0A3EE8AA" wp14:editId="2A7086FE">
                  <wp:extent cx="247650" cy="24765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&gt;30 kg</w:t>
            </w:r>
            <w:r w:rsidRPr="00C95328">
              <w:rPr>
                <w:sz w:val="22"/>
                <w:szCs w:val="22"/>
                <w:cs/>
              </w:rPr>
              <w:noBreakHyphen/>
            </w:r>
            <w:r w:rsidRPr="00C95328">
              <w:rPr>
                <w:sz w:val="22"/>
                <w:szCs w:val="22"/>
              </w:rPr>
              <w:t>40 kg</w:t>
            </w:r>
          </w:p>
        </w:tc>
        <w:tc>
          <w:tcPr>
            <w:tcW w:w="1602"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 xml:space="preserve">          </w:t>
            </w:r>
            <w:r w:rsidRPr="00C95328">
              <w:rPr>
                <w:noProof/>
                <w:sz w:val="22"/>
                <w:szCs w:val="22"/>
                <w:lang w:eastAsia="da-DK"/>
              </w:rPr>
              <w:drawing>
                <wp:inline distT="0" distB="0" distL="0" distR="0" wp14:anchorId="39F791D2" wp14:editId="69A1ED11">
                  <wp:extent cx="247650" cy="24765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sz w:val="22"/>
                <w:szCs w:val="22"/>
              </w:rPr>
              <w:t xml:space="preserve">    og   </w:t>
            </w:r>
            <w:r w:rsidRPr="00C95328">
              <w:rPr>
                <w:noProof/>
                <w:sz w:val="22"/>
                <w:szCs w:val="22"/>
                <w:lang w:eastAsia="da-DK"/>
              </w:rPr>
              <w:drawing>
                <wp:inline distT="0" distB="0" distL="0" distR="0" wp14:anchorId="0410A5D5" wp14:editId="0DB68B23">
                  <wp:extent cx="247650" cy="24765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sz w:val="22"/>
                <w:szCs w:val="22"/>
              </w:rPr>
              <w:t>26,7</w:t>
            </w:r>
            <w:r w:rsidRPr="00C95328">
              <w:rPr>
                <w:sz w:val="22"/>
                <w:szCs w:val="22"/>
              </w:rPr>
              <w:noBreakHyphen/>
              <w:t>20</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noProof/>
                <w:sz w:val="22"/>
                <w:szCs w:val="22"/>
                <w:lang w:eastAsia="da-DK"/>
              </w:rPr>
              <w:drawing>
                <wp:inline distT="0" distB="0" distL="0" distR="0" wp14:anchorId="2F047E61" wp14:editId="5A711FB6">
                  <wp:extent cx="247650" cy="24765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40DA661A" wp14:editId="158BDD3F">
                  <wp:extent cx="247650" cy="24765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sz w:val="22"/>
                <w:szCs w:val="22"/>
              </w:rPr>
            </w:pPr>
          </w:p>
        </w:tc>
      </w:tr>
      <w:tr w:rsidR="000F1DF4" w:rsidRPr="00C95328" w:rsidTr="00AB5E79">
        <w:tc>
          <w:tcPr>
            <w:tcW w:w="948" w:type="pct"/>
            <w:tcBorders>
              <w:top w:val="single" w:sz="4" w:space="0" w:color="FFFFFF"/>
              <w:bottom w:val="single" w:sz="4" w:space="0" w:color="FFFFFF"/>
              <w:right w:val="single" w:sz="4" w:space="0" w:color="FFFFFF"/>
            </w:tcBorders>
            <w:shd w:val="clear" w:color="auto" w:fill="F0F0F0"/>
            <w:vAlign w:val="center"/>
            <w:hideMark/>
          </w:tcPr>
          <w:p w:rsidR="000F1DF4" w:rsidRPr="00C95328" w:rsidRDefault="000F1DF4" w:rsidP="00AB5E79">
            <w:pPr>
              <w:spacing w:after="160" w:line="259" w:lineRule="auto"/>
              <w:ind w:left="34"/>
              <w:rPr>
                <w:rFonts w:eastAsia="Calibri"/>
                <w:bCs/>
                <w:iCs/>
                <w:sz w:val="22"/>
                <w:szCs w:val="22"/>
              </w:rPr>
            </w:pPr>
            <w:r w:rsidRPr="00C95328">
              <w:rPr>
                <w:sz w:val="22"/>
                <w:szCs w:val="22"/>
              </w:rPr>
              <w:t>&gt;40 kg</w:t>
            </w:r>
            <w:r w:rsidRPr="00C95328">
              <w:rPr>
                <w:sz w:val="22"/>
                <w:szCs w:val="22"/>
                <w:cs/>
              </w:rPr>
              <w:noBreakHyphen/>
            </w:r>
            <w:r w:rsidRPr="00C95328">
              <w:rPr>
                <w:sz w:val="22"/>
                <w:szCs w:val="22"/>
              </w:rPr>
              <w:t>50 kg</w:t>
            </w:r>
          </w:p>
        </w:tc>
        <w:tc>
          <w:tcPr>
            <w:tcW w:w="1602"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r w:rsidRPr="00C95328">
              <w:rPr>
                <w:sz w:val="22"/>
                <w:szCs w:val="22"/>
              </w:rPr>
              <w:t xml:space="preserve">         </w:t>
            </w:r>
            <w:r w:rsidRPr="00C95328">
              <w:rPr>
                <w:noProof/>
                <w:sz w:val="22"/>
                <w:szCs w:val="22"/>
                <w:lang w:eastAsia="da-DK"/>
              </w:rPr>
              <w:drawing>
                <wp:inline distT="0" distB="0" distL="0" distR="0" wp14:anchorId="31B37FA5" wp14:editId="4E34BAE7">
                  <wp:extent cx="247650" cy="24765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sz w:val="22"/>
                <w:szCs w:val="22"/>
              </w:rPr>
              <w:t xml:space="preserve">     og   </w:t>
            </w:r>
            <w:r w:rsidRPr="00C95328">
              <w:rPr>
                <w:noProof/>
                <w:sz w:val="22"/>
                <w:szCs w:val="22"/>
                <w:lang w:eastAsia="da-DK"/>
              </w:rPr>
              <w:drawing>
                <wp:inline distT="0" distB="0" distL="0" distR="0" wp14:anchorId="57F30137" wp14:editId="208277E5">
                  <wp:extent cx="247650" cy="24765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483E48A9" wp14:editId="18764547">
                  <wp:extent cx="247650" cy="24765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sz w:val="22"/>
                <w:szCs w:val="22"/>
              </w:rPr>
              <w:t>25</w:t>
            </w:r>
            <w:r w:rsidRPr="00C95328">
              <w:rPr>
                <w:sz w:val="22"/>
                <w:szCs w:val="22"/>
              </w:rPr>
              <w:noBreakHyphen/>
              <w:t>20</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noProof/>
                <w:sz w:val="22"/>
                <w:szCs w:val="22"/>
                <w:lang w:eastAsia="da-DK"/>
              </w:rPr>
              <w:drawing>
                <wp:inline distT="0" distB="0" distL="0" distR="0" wp14:anchorId="0C4C6C05" wp14:editId="6AD8AA45">
                  <wp:extent cx="247650" cy="2476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15090A96" wp14:editId="16E7D72A">
                  <wp:extent cx="247650" cy="24765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57362259" wp14:editId="52D0A418">
                  <wp:extent cx="247650" cy="2476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sz w:val="22"/>
                <w:szCs w:val="22"/>
              </w:rPr>
            </w:pPr>
          </w:p>
        </w:tc>
      </w:tr>
      <w:tr w:rsidR="000F1DF4" w:rsidRPr="00C95328" w:rsidTr="00AB5E79">
        <w:trPr>
          <w:trHeight w:val="297"/>
        </w:trPr>
        <w:tc>
          <w:tcPr>
            <w:tcW w:w="948" w:type="pct"/>
            <w:tcBorders>
              <w:top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r w:rsidRPr="00C95328">
              <w:rPr>
                <w:sz w:val="22"/>
                <w:szCs w:val="22"/>
              </w:rPr>
              <w:t>&gt;50 kg</w:t>
            </w:r>
            <w:r w:rsidRPr="00C95328">
              <w:rPr>
                <w:sz w:val="22"/>
                <w:szCs w:val="22"/>
                <w:cs/>
              </w:rPr>
              <w:noBreakHyphen/>
            </w:r>
            <w:r w:rsidRPr="00C95328">
              <w:rPr>
                <w:sz w:val="22"/>
                <w:szCs w:val="22"/>
              </w:rPr>
              <w:t>60 kg</w:t>
            </w:r>
          </w:p>
        </w:tc>
        <w:tc>
          <w:tcPr>
            <w:tcW w:w="888"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0F1DF4" w:rsidRPr="00C95328" w:rsidRDefault="000F1DF4" w:rsidP="00AB5E79">
            <w:pPr>
              <w:spacing w:after="160" w:line="259" w:lineRule="auto"/>
              <w:ind w:left="34"/>
              <w:rPr>
                <w:rFonts w:eastAsia="Calibri"/>
                <w:bCs/>
                <w:iCs/>
                <w:sz w:val="22"/>
                <w:szCs w:val="22"/>
              </w:rPr>
            </w:pPr>
          </w:p>
        </w:tc>
        <w:tc>
          <w:tcPr>
            <w:tcW w:w="714" w:type="pct"/>
            <w:tcBorders>
              <w:top w:val="single" w:sz="4" w:space="0" w:color="FFFFFF"/>
              <w:left w:val="single" w:sz="4" w:space="0" w:color="FFFFFF"/>
              <w:bottom w:val="single" w:sz="4" w:space="0" w:color="FFFFFF"/>
              <w:right w:val="nil"/>
            </w:tcBorders>
            <w:shd w:val="clear" w:color="auto" w:fill="F0F0F0"/>
            <w:vAlign w:val="center"/>
          </w:tcPr>
          <w:p w:rsidR="000F1DF4" w:rsidRPr="00C95328" w:rsidRDefault="000F1DF4" w:rsidP="00AB5E79">
            <w:pPr>
              <w:spacing w:after="160" w:line="259" w:lineRule="auto"/>
              <w:ind w:left="34"/>
              <w:rPr>
                <w:rFonts w:eastAsia="Calibri"/>
                <w:bCs/>
                <w:sz w:val="22"/>
                <w:szCs w:val="22"/>
              </w:rPr>
            </w:pPr>
            <w:r w:rsidRPr="00C95328">
              <w:rPr>
                <w:sz w:val="22"/>
                <w:szCs w:val="22"/>
              </w:rPr>
              <w:t xml:space="preserve">   </w:t>
            </w:r>
            <w:r w:rsidRPr="00C95328">
              <w:rPr>
                <w:noProof/>
                <w:sz w:val="22"/>
                <w:szCs w:val="22"/>
                <w:lang w:eastAsia="da-DK"/>
              </w:rPr>
              <w:drawing>
                <wp:inline distT="0" distB="0" distL="0" distR="0" wp14:anchorId="29341EE9" wp14:editId="4F92A397">
                  <wp:extent cx="247650" cy="2476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C95328">
              <w:rPr>
                <w:noProof/>
                <w:sz w:val="22"/>
                <w:szCs w:val="22"/>
                <w:lang w:eastAsia="da-DK"/>
              </w:rPr>
              <w:drawing>
                <wp:inline distT="0" distB="0" distL="0" distR="0" wp14:anchorId="479AB49E" wp14:editId="150FE64C">
                  <wp:extent cx="247650" cy="247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r w:rsidRPr="00C95328">
              <w:rPr>
                <w:sz w:val="22"/>
                <w:szCs w:val="22"/>
              </w:rPr>
              <w:t>24</w:t>
            </w:r>
            <w:r w:rsidRPr="00C95328">
              <w:rPr>
                <w:sz w:val="22"/>
                <w:szCs w:val="22"/>
              </w:rPr>
              <w:noBreakHyphen/>
              <w:t>20</w:t>
            </w:r>
          </w:p>
        </w:tc>
        <w:tc>
          <w:tcPr>
            <w:tcW w:w="888" w:type="pct"/>
            <w:tcBorders>
              <w:top w:val="single" w:sz="4" w:space="0" w:color="FFFFFF"/>
              <w:left w:val="single" w:sz="4" w:space="0" w:color="FFFFFF"/>
              <w:bottom w:val="single" w:sz="4" w:space="0" w:color="FFFFFF"/>
              <w:right w:val="single" w:sz="4" w:space="0" w:color="FFFFFF"/>
            </w:tcBorders>
            <w:shd w:val="clear" w:color="auto" w:fill="F0F0F0"/>
          </w:tcPr>
          <w:p w:rsidR="000F1DF4" w:rsidRPr="00C95328" w:rsidRDefault="000F1DF4" w:rsidP="00AB5E79">
            <w:pPr>
              <w:spacing w:after="160" w:line="259" w:lineRule="auto"/>
              <w:ind w:left="34"/>
              <w:rPr>
                <w:rFonts w:eastAsia="Calibri"/>
                <w:sz w:val="22"/>
                <w:szCs w:val="22"/>
              </w:rPr>
            </w:pPr>
          </w:p>
        </w:tc>
        <w:tc>
          <w:tcPr>
            <w:tcW w:w="798" w:type="pct"/>
            <w:tcBorders>
              <w:top w:val="single" w:sz="4" w:space="0" w:color="FFFFFF"/>
              <w:left w:val="single" w:sz="4" w:space="0" w:color="FFFFFF"/>
              <w:bottom w:val="single" w:sz="4" w:space="0" w:color="FFFFFF"/>
              <w:right w:val="nil"/>
            </w:tcBorders>
            <w:shd w:val="clear" w:color="auto" w:fill="F0F0F0"/>
          </w:tcPr>
          <w:p w:rsidR="000F1DF4" w:rsidRPr="00C95328" w:rsidRDefault="000F1DF4" w:rsidP="00AB5E79">
            <w:pPr>
              <w:spacing w:after="160" w:line="259" w:lineRule="auto"/>
              <w:ind w:left="34"/>
              <w:rPr>
                <w:rFonts w:eastAsia="Calibri"/>
                <w:sz w:val="22"/>
                <w:szCs w:val="22"/>
              </w:rPr>
            </w:pPr>
            <w:r w:rsidRPr="00C95328">
              <w:rPr>
                <w:noProof/>
                <w:sz w:val="22"/>
                <w:szCs w:val="22"/>
                <w:lang w:eastAsia="da-DK"/>
              </w:rPr>
              <w:drawing>
                <wp:inline distT="0" distB="0" distL="0" distR="0" wp14:anchorId="1E029D5F" wp14:editId="655BFBFC">
                  <wp:extent cx="247650" cy="247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0F1DF4" w:rsidRPr="00820905" w:rsidRDefault="000F1DF4" w:rsidP="000F1DF4">
      <w:pPr>
        <w:ind w:left="851" w:hanging="851"/>
        <w:rPr>
          <w:rFonts w:eastAsia="Calibri"/>
          <w:sz w:val="24"/>
          <w:szCs w:val="24"/>
        </w:rPr>
      </w:pPr>
      <w:r w:rsidRPr="00820905">
        <w:rPr>
          <w:noProof/>
          <w:sz w:val="24"/>
          <w:szCs w:val="24"/>
          <w:lang w:eastAsia="da-DK"/>
        </w:rPr>
        <w:drawing>
          <wp:anchor distT="0" distB="0" distL="114300" distR="114300" simplePos="0" relativeHeight="251659264" behindDoc="0" locked="0" layoutInCell="1" allowOverlap="1" wp14:anchorId="14DECE69" wp14:editId="42A16025">
            <wp:simplePos x="0" y="0"/>
            <wp:positionH relativeFrom="column">
              <wp:posOffset>1064260</wp:posOffset>
            </wp:positionH>
            <wp:positionV relativeFrom="paragraph">
              <wp:posOffset>63500</wp:posOffset>
            </wp:positionV>
            <wp:extent cx="248285" cy="248285"/>
            <wp:effectExtent l="0" t="0" r="0" b="0"/>
            <wp:wrapSquare wrapText="bothSides"/>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905">
        <w:rPr>
          <w:noProof/>
          <w:sz w:val="24"/>
          <w:szCs w:val="24"/>
          <w:lang w:eastAsia="da-DK"/>
        </w:rPr>
        <w:drawing>
          <wp:anchor distT="0" distB="0" distL="114300" distR="114300" simplePos="0" relativeHeight="251662336" behindDoc="1" locked="0" layoutInCell="1" allowOverlap="1" wp14:anchorId="43F248A7" wp14:editId="40DA0702">
            <wp:simplePos x="0" y="0"/>
            <wp:positionH relativeFrom="column">
              <wp:posOffset>3322320</wp:posOffset>
            </wp:positionH>
            <wp:positionV relativeFrom="paragraph">
              <wp:posOffset>51435</wp:posOffset>
            </wp:positionV>
            <wp:extent cx="247650" cy="247650"/>
            <wp:effectExtent l="0" t="0" r="0" b="0"/>
            <wp:wrapThrough wrapText="bothSides">
              <wp:wrapPolygon edited="0">
                <wp:start x="4985" y="0"/>
                <wp:lineTo x="0" y="4985"/>
                <wp:lineTo x="0" y="14954"/>
                <wp:lineTo x="3323" y="19938"/>
                <wp:lineTo x="16615" y="19938"/>
                <wp:lineTo x="19938" y="16615"/>
                <wp:lineTo x="19938" y="4985"/>
                <wp:lineTo x="14954" y="0"/>
                <wp:lineTo x="4985" y="0"/>
              </wp:wrapPolygon>
            </wp:wrapThrough>
            <wp:docPr id="51" name="Bille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905">
        <w:rPr>
          <w:noProof/>
          <w:sz w:val="24"/>
          <w:szCs w:val="24"/>
          <w:lang w:eastAsia="da-DK"/>
        </w:rPr>
        <w:drawing>
          <wp:anchor distT="0" distB="0" distL="114300" distR="114300" simplePos="0" relativeHeight="251660288" behindDoc="0" locked="0" layoutInCell="1" allowOverlap="1" wp14:anchorId="074BB77D" wp14:editId="7ECAEF21">
            <wp:simplePos x="0" y="0"/>
            <wp:positionH relativeFrom="column">
              <wp:posOffset>1270</wp:posOffset>
            </wp:positionH>
            <wp:positionV relativeFrom="paragraph">
              <wp:posOffset>102235</wp:posOffset>
            </wp:positionV>
            <wp:extent cx="209550" cy="209550"/>
            <wp:effectExtent l="0" t="0" r="0" b="0"/>
            <wp:wrapSquare wrapText="bothSides"/>
            <wp:docPr id="50"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DF4" w:rsidRPr="00820905" w:rsidRDefault="000F1DF4" w:rsidP="000F1DF4">
      <w:pPr>
        <w:ind w:left="851" w:hanging="851"/>
        <w:rPr>
          <w:rFonts w:eastAsia="Calibri"/>
          <w:bCs/>
          <w:iCs/>
          <w:sz w:val="24"/>
          <w:szCs w:val="24"/>
        </w:rPr>
      </w:pPr>
      <w:r w:rsidRPr="00820905">
        <w:rPr>
          <w:noProof/>
          <w:sz w:val="24"/>
          <w:szCs w:val="24"/>
          <w:lang w:eastAsia="da-DK"/>
        </w:rPr>
        <w:drawing>
          <wp:anchor distT="0" distB="0" distL="114300" distR="114300" simplePos="0" relativeHeight="251661312" behindDoc="1" locked="0" layoutInCell="1" allowOverlap="1" wp14:anchorId="4A44B215" wp14:editId="4870BB73">
            <wp:simplePos x="0" y="0"/>
            <wp:positionH relativeFrom="column">
              <wp:posOffset>1846580</wp:posOffset>
            </wp:positionH>
            <wp:positionV relativeFrom="paragraph">
              <wp:posOffset>-113030</wp:posOffset>
            </wp:positionV>
            <wp:extent cx="247650" cy="247650"/>
            <wp:effectExtent l="0" t="0" r="0" b="0"/>
            <wp:wrapThrough wrapText="bothSides">
              <wp:wrapPolygon edited="0">
                <wp:start x="6646" y="0"/>
                <wp:lineTo x="0" y="9969"/>
                <wp:lineTo x="0" y="14954"/>
                <wp:lineTo x="3323" y="19938"/>
                <wp:lineTo x="16615" y="19938"/>
                <wp:lineTo x="19938" y="16615"/>
                <wp:lineTo x="19938" y="4985"/>
                <wp:lineTo x="14954" y="0"/>
                <wp:lineTo x="6646" y="0"/>
              </wp:wrapPolygon>
            </wp:wrapThrough>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905">
        <w:rPr>
          <w:sz w:val="24"/>
          <w:szCs w:val="24"/>
        </w:rPr>
        <w:t>= ¼ tablet = ½ </w:t>
      </w:r>
      <w:proofErr w:type="gramStart"/>
      <w:r w:rsidRPr="00820905">
        <w:rPr>
          <w:sz w:val="24"/>
          <w:szCs w:val="24"/>
        </w:rPr>
        <w:t>tablet  =</w:t>
      </w:r>
      <w:proofErr w:type="gramEnd"/>
      <w:r w:rsidRPr="00820905">
        <w:rPr>
          <w:sz w:val="24"/>
          <w:szCs w:val="24"/>
        </w:rPr>
        <w:t> ¾ tablet  = 1 tablet</w:t>
      </w:r>
    </w:p>
    <w:p w:rsidR="000F1DF4" w:rsidRPr="00820905" w:rsidRDefault="000F1DF4" w:rsidP="000F1DF4">
      <w:pPr>
        <w:ind w:left="851" w:hanging="851"/>
        <w:rPr>
          <w:rFonts w:eastAsia="Calibri"/>
          <w:bCs/>
          <w:iCs/>
          <w:sz w:val="24"/>
          <w:szCs w:val="24"/>
        </w:rPr>
      </w:pPr>
    </w:p>
    <w:p w:rsidR="000F1DF4" w:rsidRPr="00820905" w:rsidRDefault="000F1DF4" w:rsidP="000F1DF4">
      <w:pPr>
        <w:ind w:left="851"/>
        <w:rPr>
          <w:sz w:val="24"/>
          <w:szCs w:val="24"/>
        </w:rPr>
      </w:pPr>
      <w:r w:rsidRPr="00820905">
        <w:rPr>
          <w:sz w:val="24"/>
          <w:szCs w:val="24"/>
        </w:rPr>
        <w:t xml:space="preserve">Tabletterne kan deles i </w:t>
      </w:r>
      <w:r w:rsidR="00920581">
        <w:rPr>
          <w:sz w:val="24"/>
          <w:szCs w:val="24"/>
        </w:rPr>
        <w:t>to</w:t>
      </w:r>
      <w:r w:rsidRPr="00820905">
        <w:rPr>
          <w:sz w:val="24"/>
          <w:szCs w:val="24"/>
        </w:rPr>
        <w:t xml:space="preserve"> eller </w:t>
      </w:r>
      <w:r w:rsidR="00920581">
        <w:rPr>
          <w:sz w:val="24"/>
          <w:szCs w:val="24"/>
        </w:rPr>
        <w:t>fire</w:t>
      </w:r>
      <w:r w:rsidRPr="00820905">
        <w:rPr>
          <w:sz w:val="24"/>
          <w:szCs w:val="24"/>
        </w:rPr>
        <w:t xml:space="preserve"> dele for at sikre en akkurat dosering. Placer tabletten på en flad overflade med delekærven opad og den konvekse (afrundede) side mod overfladen.</w:t>
      </w:r>
    </w:p>
    <w:p w:rsidR="000F1DF4" w:rsidRPr="00820905" w:rsidRDefault="000F1DF4" w:rsidP="000F1DF4">
      <w:pPr>
        <w:ind w:left="851"/>
        <w:rPr>
          <w:sz w:val="24"/>
          <w:szCs w:val="24"/>
        </w:rPr>
      </w:pPr>
      <w:r w:rsidRPr="00820905">
        <w:rPr>
          <w:noProof/>
          <w:sz w:val="24"/>
          <w:szCs w:val="24"/>
          <w:lang w:eastAsia="da-DK"/>
        </w:rPr>
        <w:drawing>
          <wp:inline distT="0" distB="0" distL="0" distR="0" wp14:anchorId="27D4133B" wp14:editId="0DF279DB">
            <wp:extent cx="2305050" cy="19526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rsidR="000F1DF4" w:rsidRPr="00820905" w:rsidRDefault="000F1DF4" w:rsidP="000F1DF4">
      <w:pPr>
        <w:ind w:left="851"/>
        <w:rPr>
          <w:sz w:val="24"/>
          <w:szCs w:val="24"/>
        </w:rPr>
      </w:pPr>
      <w:r w:rsidRPr="00820905">
        <w:rPr>
          <w:sz w:val="24"/>
          <w:szCs w:val="24"/>
        </w:rPr>
        <w:t>Halvdele: tryk ned med tommelfingrene på begge sider af tabletten.</w:t>
      </w:r>
    </w:p>
    <w:p w:rsidR="000F1DF4" w:rsidRPr="00820905" w:rsidRDefault="000F1DF4" w:rsidP="000F1DF4">
      <w:pPr>
        <w:ind w:left="851"/>
        <w:rPr>
          <w:sz w:val="24"/>
          <w:szCs w:val="24"/>
        </w:rPr>
      </w:pPr>
      <w:r w:rsidRPr="00820905">
        <w:rPr>
          <w:sz w:val="24"/>
          <w:szCs w:val="24"/>
        </w:rPr>
        <w:t>Fire dele: tryk ned med tommelfingeren midt på tabletten.</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4.10</w:t>
      </w:r>
      <w:r w:rsidRPr="00820905">
        <w:rPr>
          <w:b/>
          <w:sz w:val="24"/>
          <w:szCs w:val="24"/>
        </w:rPr>
        <w:tab/>
        <w:t>Overdosering</w:t>
      </w:r>
    </w:p>
    <w:p w:rsidR="000F1DF4" w:rsidRPr="00820905" w:rsidRDefault="000F1DF4" w:rsidP="000F1DF4">
      <w:pPr>
        <w:ind w:left="851"/>
        <w:rPr>
          <w:sz w:val="24"/>
          <w:szCs w:val="24"/>
        </w:rPr>
      </w:pPr>
      <w:r w:rsidRPr="00820905">
        <w:rPr>
          <w:sz w:val="24"/>
          <w:szCs w:val="24"/>
        </w:rPr>
        <w:t xml:space="preserve">Efter overdosering kan der opstå </w:t>
      </w:r>
      <w:proofErr w:type="spellStart"/>
      <w:r w:rsidRPr="00820905">
        <w:rPr>
          <w:sz w:val="24"/>
          <w:szCs w:val="24"/>
        </w:rPr>
        <w:t>tyreotoksikose</w:t>
      </w:r>
      <w:proofErr w:type="spellEnd"/>
      <w:r w:rsidRPr="00820905">
        <w:rPr>
          <w:sz w:val="24"/>
          <w:szCs w:val="24"/>
        </w:rPr>
        <w:t xml:space="preserve">. </w:t>
      </w:r>
      <w:proofErr w:type="spellStart"/>
      <w:r w:rsidRPr="00820905">
        <w:rPr>
          <w:sz w:val="24"/>
          <w:szCs w:val="24"/>
        </w:rPr>
        <w:t>Tyreotoksikose</w:t>
      </w:r>
      <w:proofErr w:type="spellEnd"/>
      <w:r w:rsidRPr="00820905">
        <w:rPr>
          <w:sz w:val="24"/>
          <w:szCs w:val="24"/>
        </w:rPr>
        <w:t xml:space="preserve"> som en bivirkning ved let overdosering er sjælden hos hunde og katte, idet disse dyrearter er i stand til at </w:t>
      </w:r>
      <w:proofErr w:type="spellStart"/>
      <w:r w:rsidRPr="00820905">
        <w:rPr>
          <w:sz w:val="24"/>
          <w:szCs w:val="24"/>
        </w:rPr>
        <w:t>katabolisere</w:t>
      </w:r>
      <w:proofErr w:type="spellEnd"/>
      <w:r w:rsidRPr="00820905">
        <w:rPr>
          <w:sz w:val="24"/>
          <w:szCs w:val="24"/>
        </w:rPr>
        <w:t xml:space="preserve"> og udskille </w:t>
      </w:r>
      <w:proofErr w:type="spellStart"/>
      <w:r w:rsidRPr="00820905">
        <w:rPr>
          <w:sz w:val="24"/>
          <w:szCs w:val="24"/>
        </w:rPr>
        <w:t>tyreoideahormoner</w:t>
      </w:r>
      <w:proofErr w:type="spellEnd"/>
      <w:r w:rsidRPr="00820905">
        <w:rPr>
          <w:sz w:val="24"/>
          <w:szCs w:val="24"/>
        </w:rPr>
        <w:t xml:space="preserve">. I tilfælde af indtagelse ved hændeligt uheld af store mængder af veterinærlægemidlet, kan absorptionen mindskes ved at inducere opkastning samt en enkelt oral administration af aktivt kul og magnesiumsulfat. </w:t>
      </w:r>
    </w:p>
    <w:p w:rsidR="000F1DF4" w:rsidRPr="00820905" w:rsidRDefault="000F1DF4" w:rsidP="000F1DF4">
      <w:pPr>
        <w:ind w:left="851"/>
        <w:rPr>
          <w:sz w:val="24"/>
          <w:szCs w:val="24"/>
        </w:rPr>
      </w:pPr>
      <w:r w:rsidRPr="00820905">
        <w:rPr>
          <w:sz w:val="24"/>
          <w:szCs w:val="24"/>
        </w:rPr>
        <w:t xml:space="preserve">I en situation med akut overdosering hos hunde og katte, er de kliniske tegn en forlængelse af hormonets fysiologiske virkning. En akut overdosering af </w:t>
      </w:r>
      <w:proofErr w:type="spellStart"/>
      <w:r w:rsidR="00DA6A9E">
        <w:rPr>
          <w:sz w:val="24"/>
          <w:szCs w:val="24"/>
        </w:rPr>
        <w:t>levothyroxin</w:t>
      </w:r>
      <w:proofErr w:type="spellEnd"/>
      <w:r w:rsidR="00DA6A9E">
        <w:rPr>
          <w:sz w:val="24"/>
          <w:szCs w:val="24"/>
        </w:rPr>
        <w:t xml:space="preserve"> </w:t>
      </w:r>
      <w:r w:rsidRPr="00820905">
        <w:rPr>
          <w:sz w:val="24"/>
          <w:szCs w:val="24"/>
        </w:rPr>
        <w:t xml:space="preserve">kan fremkalde opkastning, diarré, hyperaktivitet, hypertension, letargi, </w:t>
      </w:r>
      <w:proofErr w:type="spellStart"/>
      <w:r w:rsidRPr="00820905">
        <w:rPr>
          <w:sz w:val="24"/>
          <w:szCs w:val="24"/>
        </w:rPr>
        <w:t>takykardi</w:t>
      </w:r>
      <w:proofErr w:type="spellEnd"/>
      <w:r w:rsidRPr="00820905">
        <w:rPr>
          <w:sz w:val="24"/>
          <w:szCs w:val="24"/>
        </w:rPr>
        <w:t xml:space="preserve">, </w:t>
      </w:r>
      <w:proofErr w:type="spellStart"/>
      <w:r w:rsidRPr="00820905">
        <w:rPr>
          <w:sz w:val="24"/>
          <w:szCs w:val="24"/>
        </w:rPr>
        <w:t>takypnø</w:t>
      </w:r>
      <w:proofErr w:type="spellEnd"/>
      <w:r w:rsidRPr="00820905">
        <w:rPr>
          <w:sz w:val="24"/>
          <w:szCs w:val="24"/>
        </w:rPr>
        <w:t xml:space="preserve">, dyspnø og </w:t>
      </w:r>
      <w:proofErr w:type="gramStart"/>
      <w:r w:rsidRPr="00820905">
        <w:rPr>
          <w:sz w:val="24"/>
          <w:szCs w:val="24"/>
        </w:rPr>
        <w:t>unormal</w:t>
      </w:r>
      <w:proofErr w:type="gramEnd"/>
      <w:r w:rsidRPr="00820905">
        <w:rPr>
          <w:sz w:val="24"/>
          <w:szCs w:val="24"/>
        </w:rPr>
        <w:t xml:space="preserve"> lysreflekser i pupillerne. </w:t>
      </w:r>
    </w:p>
    <w:p w:rsidR="000F1DF4" w:rsidRPr="00820905" w:rsidRDefault="000F1DF4" w:rsidP="000F1DF4">
      <w:pPr>
        <w:ind w:left="851"/>
        <w:rPr>
          <w:sz w:val="24"/>
          <w:szCs w:val="24"/>
        </w:rPr>
      </w:pPr>
      <w:r w:rsidRPr="00820905">
        <w:rPr>
          <w:sz w:val="24"/>
          <w:szCs w:val="24"/>
        </w:rPr>
        <w:t xml:space="preserve">Efter kronisk overforsyning hos hunde og katte kan der teoretisk opstå kliniske tegn på </w:t>
      </w:r>
      <w:proofErr w:type="spellStart"/>
      <w:r w:rsidRPr="00820905">
        <w:rPr>
          <w:sz w:val="24"/>
          <w:szCs w:val="24"/>
        </w:rPr>
        <w:t>hypertyreoidisme</w:t>
      </w:r>
      <w:proofErr w:type="spellEnd"/>
      <w:r w:rsidRPr="00820905">
        <w:rPr>
          <w:sz w:val="24"/>
          <w:szCs w:val="24"/>
        </w:rPr>
        <w:t xml:space="preserve">, såsom polydipsi, </w:t>
      </w:r>
      <w:proofErr w:type="spellStart"/>
      <w:r w:rsidRPr="00820905">
        <w:rPr>
          <w:sz w:val="24"/>
          <w:szCs w:val="24"/>
        </w:rPr>
        <w:t>polyuri</w:t>
      </w:r>
      <w:proofErr w:type="spellEnd"/>
      <w:r w:rsidRPr="00820905">
        <w:rPr>
          <w:sz w:val="24"/>
          <w:szCs w:val="24"/>
        </w:rPr>
        <w:t xml:space="preserve">, </w:t>
      </w:r>
      <w:proofErr w:type="spellStart"/>
      <w:r w:rsidRPr="00820905">
        <w:rPr>
          <w:sz w:val="24"/>
          <w:szCs w:val="24"/>
        </w:rPr>
        <w:t>gispen</w:t>
      </w:r>
      <w:proofErr w:type="spellEnd"/>
      <w:r w:rsidRPr="00820905">
        <w:rPr>
          <w:sz w:val="24"/>
          <w:szCs w:val="24"/>
        </w:rPr>
        <w:t xml:space="preserve">, vægttab uden anoreksi, </w:t>
      </w:r>
      <w:proofErr w:type="spellStart"/>
      <w:r w:rsidRPr="00820905">
        <w:rPr>
          <w:sz w:val="24"/>
          <w:szCs w:val="24"/>
        </w:rPr>
        <w:t>takykardi</w:t>
      </w:r>
      <w:proofErr w:type="spellEnd"/>
      <w:r w:rsidRPr="00820905">
        <w:rPr>
          <w:sz w:val="24"/>
          <w:szCs w:val="24"/>
        </w:rPr>
        <w:t xml:space="preserve"> og nervøsitet. Tilstedeværelsen af disse symptomer bør resultere i en evaluering af T4-serumkoncentrationer for at bekræfte diagnosen, samt umiddelbart ophør af behandlingen. Så snart disse tegn er ophørt (efter dage til uger), </w:t>
      </w:r>
      <w:proofErr w:type="spellStart"/>
      <w:r w:rsidRPr="00820905">
        <w:rPr>
          <w:sz w:val="24"/>
          <w:szCs w:val="24"/>
        </w:rPr>
        <w:t>tyreoideadosis</w:t>
      </w:r>
      <w:proofErr w:type="spellEnd"/>
      <w:r w:rsidRPr="00820905">
        <w:rPr>
          <w:sz w:val="24"/>
          <w:szCs w:val="24"/>
        </w:rPr>
        <w:t xml:space="preserve"> er evalueret, og dyret er fuldt restitueret, kan en lavere dosering påbegyndes, samtidig med at dyret overvåges nøje. </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4.11</w:t>
      </w:r>
      <w:r w:rsidRPr="00820905">
        <w:rPr>
          <w:b/>
          <w:sz w:val="24"/>
          <w:szCs w:val="24"/>
        </w:rPr>
        <w:tab/>
        <w:t>Tilbageholdelsestid</w:t>
      </w:r>
    </w:p>
    <w:p w:rsidR="000F1DF4" w:rsidRPr="00820905" w:rsidRDefault="000F1DF4" w:rsidP="000F1DF4">
      <w:pPr>
        <w:ind w:left="851"/>
        <w:rPr>
          <w:sz w:val="24"/>
          <w:szCs w:val="24"/>
        </w:rPr>
      </w:pPr>
      <w:r w:rsidRPr="00820905">
        <w:rPr>
          <w:sz w:val="24"/>
          <w:szCs w:val="24"/>
        </w:rPr>
        <w:t xml:space="preserve">Ikke relevant </w:t>
      </w:r>
    </w:p>
    <w:p w:rsidR="000F1DF4" w:rsidRPr="00820905" w:rsidRDefault="000F1DF4" w:rsidP="000F1DF4">
      <w:pPr>
        <w:pStyle w:val="Sidehoved"/>
        <w:tabs>
          <w:tab w:val="clear" w:pos="4819"/>
          <w:tab w:val="left" w:pos="8222"/>
        </w:tabs>
        <w:ind w:left="851" w:hanging="851"/>
        <w:rPr>
          <w:szCs w:val="24"/>
        </w:rPr>
      </w:pP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EB1928">
        <w:rPr>
          <w:b/>
          <w:sz w:val="24"/>
          <w:szCs w:val="24"/>
        </w:rPr>
        <w:t>5.</w:t>
      </w:r>
      <w:r w:rsidRPr="00EB1928">
        <w:rPr>
          <w:b/>
          <w:sz w:val="24"/>
          <w:szCs w:val="24"/>
        </w:rPr>
        <w:tab/>
        <w:t>FARMAKOLOGISKE EGENSKABER</w:t>
      </w:r>
    </w:p>
    <w:p w:rsidR="000F1DF4" w:rsidRPr="00820905" w:rsidRDefault="000F1DF4" w:rsidP="000F1DF4">
      <w:pPr>
        <w:tabs>
          <w:tab w:val="left" w:pos="8222"/>
        </w:tabs>
        <w:ind w:left="851" w:hanging="851"/>
        <w:rPr>
          <w:sz w:val="24"/>
          <w:szCs w:val="24"/>
        </w:rPr>
      </w:pPr>
    </w:p>
    <w:p w:rsidR="000F1DF4" w:rsidRPr="00820905" w:rsidRDefault="000F1DF4" w:rsidP="000F1DF4">
      <w:pPr>
        <w:ind w:left="851"/>
        <w:rPr>
          <w:i/>
          <w:sz w:val="24"/>
          <w:szCs w:val="24"/>
        </w:rPr>
      </w:pPr>
      <w:proofErr w:type="spellStart"/>
      <w:r w:rsidRPr="00820905">
        <w:rPr>
          <w:sz w:val="24"/>
          <w:szCs w:val="24"/>
        </w:rPr>
        <w:t>Farmakoterapeutisk</w:t>
      </w:r>
      <w:proofErr w:type="spellEnd"/>
      <w:r w:rsidRPr="00820905">
        <w:rPr>
          <w:sz w:val="24"/>
          <w:szCs w:val="24"/>
        </w:rPr>
        <w:t xml:space="preserve"> gruppe:</w:t>
      </w:r>
      <w:r w:rsidRPr="00820905">
        <w:rPr>
          <w:b/>
          <w:i/>
          <w:sz w:val="24"/>
          <w:szCs w:val="24"/>
        </w:rPr>
        <w:t xml:space="preserve"> </w:t>
      </w:r>
      <w:proofErr w:type="spellStart"/>
      <w:r w:rsidRPr="00820905">
        <w:rPr>
          <w:sz w:val="24"/>
          <w:szCs w:val="24"/>
        </w:rPr>
        <w:t>Tyreoideahormoner</w:t>
      </w:r>
      <w:proofErr w:type="spellEnd"/>
    </w:p>
    <w:p w:rsidR="000F1DF4" w:rsidRPr="00820905" w:rsidRDefault="000F1DF4" w:rsidP="000F1DF4">
      <w:pPr>
        <w:ind w:left="851"/>
        <w:rPr>
          <w:i/>
          <w:sz w:val="24"/>
          <w:szCs w:val="24"/>
        </w:rPr>
      </w:pPr>
      <w:proofErr w:type="spellStart"/>
      <w:r w:rsidRPr="00820905">
        <w:rPr>
          <w:sz w:val="24"/>
          <w:szCs w:val="24"/>
        </w:rPr>
        <w:t>ATCvet</w:t>
      </w:r>
      <w:proofErr w:type="spellEnd"/>
      <w:r w:rsidRPr="00820905">
        <w:rPr>
          <w:sz w:val="24"/>
          <w:szCs w:val="24"/>
        </w:rPr>
        <w:t>-kode:</w:t>
      </w:r>
      <w:r w:rsidRPr="00820905">
        <w:rPr>
          <w:b/>
          <w:i/>
          <w:sz w:val="24"/>
          <w:szCs w:val="24"/>
        </w:rPr>
        <w:t xml:space="preserve"> </w:t>
      </w:r>
      <w:r w:rsidRPr="00820905">
        <w:rPr>
          <w:sz w:val="24"/>
          <w:szCs w:val="24"/>
        </w:rPr>
        <w:t>QH</w:t>
      </w:r>
      <w:r>
        <w:rPr>
          <w:sz w:val="24"/>
          <w:szCs w:val="24"/>
        </w:rPr>
        <w:t xml:space="preserve"> </w:t>
      </w:r>
      <w:r w:rsidRPr="00820905">
        <w:rPr>
          <w:sz w:val="24"/>
          <w:szCs w:val="24"/>
        </w:rPr>
        <w:t>03</w:t>
      </w:r>
      <w:r>
        <w:rPr>
          <w:sz w:val="24"/>
          <w:szCs w:val="24"/>
        </w:rPr>
        <w:t xml:space="preserve"> </w:t>
      </w:r>
      <w:r w:rsidRPr="00820905">
        <w:rPr>
          <w:sz w:val="24"/>
          <w:szCs w:val="24"/>
        </w:rPr>
        <w:t>AA</w:t>
      </w:r>
      <w:r>
        <w:rPr>
          <w:sz w:val="24"/>
          <w:szCs w:val="24"/>
        </w:rPr>
        <w:t xml:space="preserve"> </w:t>
      </w:r>
      <w:r w:rsidRPr="00820905">
        <w:rPr>
          <w:sz w:val="24"/>
          <w:szCs w:val="24"/>
        </w:rPr>
        <w:t>01</w:t>
      </w:r>
    </w:p>
    <w:p w:rsidR="000F1DF4" w:rsidRPr="00820905" w:rsidRDefault="000F1DF4" w:rsidP="000F1DF4">
      <w:pPr>
        <w:tabs>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EB1928">
        <w:rPr>
          <w:b/>
          <w:sz w:val="24"/>
          <w:szCs w:val="24"/>
        </w:rPr>
        <w:t>5.1</w:t>
      </w:r>
      <w:r w:rsidRPr="00EB1928">
        <w:rPr>
          <w:b/>
          <w:sz w:val="24"/>
          <w:szCs w:val="24"/>
        </w:rPr>
        <w:tab/>
      </w:r>
      <w:proofErr w:type="spellStart"/>
      <w:r w:rsidRPr="00EB1928">
        <w:rPr>
          <w:b/>
          <w:sz w:val="24"/>
          <w:szCs w:val="24"/>
        </w:rPr>
        <w:t>Farmakodynamiske</w:t>
      </w:r>
      <w:proofErr w:type="spellEnd"/>
      <w:r w:rsidRPr="00EB1928">
        <w:rPr>
          <w:b/>
          <w:sz w:val="24"/>
          <w:szCs w:val="24"/>
        </w:rPr>
        <w:t xml:space="preserve"> egenskaber</w:t>
      </w:r>
    </w:p>
    <w:p w:rsidR="000F1DF4" w:rsidRPr="00820905" w:rsidRDefault="000F1DF4" w:rsidP="000F1DF4">
      <w:pPr>
        <w:ind w:left="851"/>
        <w:rPr>
          <w:snapToGrid w:val="0"/>
          <w:sz w:val="24"/>
          <w:szCs w:val="24"/>
        </w:rPr>
      </w:pPr>
      <w:proofErr w:type="spellStart"/>
      <w:r w:rsidRPr="00820905">
        <w:rPr>
          <w:sz w:val="24"/>
          <w:szCs w:val="24"/>
        </w:rPr>
        <w:t>Levothyroxin</w:t>
      </w:r>
      <w:proofErr w:type="spellEnd"/>
      <w:r w:rsidRPr="00820905">
        <w:rPr>
          <w:sz w:val="24"/>
          <w:szCs w:val="24"/>
        </w:rPr>
        <w:t xml:space="preserve"> er en syntetisk homolog af det naturligt forekommende </w:t>
      </w:r>
      <w:proofErr w:type="spellStart"/>
      <w:r w:rsidRPr="00820905">
        <w:rPr>
          <w:sz w:val="24"/>
          <w:szCs w:val="24"/>
        </w:rPr>
        <w:t>tyreoideahormon</w:t>
      </w:r>
      <w:proofErr w:type="spellEnd"/>
      <w:r w:rsidRPr="00820905">
        <w:rPr>
          <w:sz w:val="24"/>
          <w:szCs w:val="24"/>
        </w:rPr>
        <w:t xml:space="preserve">, </w:t>
      </w:r>
      <w:proofErr w:type="spellStart"/>
      <w:r w:rsidRPr="00820905">
        <w:rPr>
          <w:sz w:val="24"/>
          <w:szCs w:val="24"/>
        </w:rPr>
        <w:t>tyroxin</w:t>
      </w:r>
      <w:proofErr w:type="spellEnd"/>
      <w:r w:rsidRPr="00820905">
        <w:rPr>
          <w:sz w:val="24"/>
          <w:szCs w:val="24"/>
        </w:rPr>
        <w:t xml:space="preserve"> (T4). Det omdannes til det mere biologisk aktive </w:t>
      </w:r>
      <w:proofErr w:type="spellStart"/>
      <w:r w:rsidRPr="00820905">
        <w:rPr>
          <w:sz w:val="24"/>
          <w:szCs w:val="24"/>
        </w:rPr>
        <w:t>trijodtyronin</w:t>
      </w:r>
      <w:proofErr w:type="spellEnd"/>
      <w:r w:rsidRPr="00820905">
        <w:rPr>
          <w:sz w:val="24"/>
          <w:szCs w:val="24"/>
        </w:rPr>
        <w:t xml:space="preserve"> (T3). T3 binder via specifikke receptorer i plasmamembranen, mitokondrier og kromatin, og fører til ændringer i dna-</w:t>
      </w:r>
      <w:proofErr w:type="spellStart"/>
      <w:r w:rsidRPr="00820905">
        <w:rPr>
          <w:sz w:val="24"/>
          <w:szCs w:val="24"/>
        </w:rPr>
        <w:t>transkribering</w:t>
      </w:r>
      <w:proofErr w:type="spellEnd"/>
      <w:r w:rsidRPr="00820905">
        <w:rPr>
          <w:sz w:val="24"/>
          <w:szCs w:val="24"/>
        </w:rPr>
        <w:t xml:space="preserve"> og proteinsyntese. Derfor sætter virkningen kun langsomt ind.</w:t>
      </w:r>
    </w:p>
    <w:p w:rsidR="000F1DF4" w:rsidRPr="00820905" w:rsidRDefault="000F1DF4" w:rsidP="000F1DF4">
      <w:pPr>
        <w:ind w:left="851"/>
        <w:rPr>
          <w:sz w:val="24"/>
          <w:szCs w:val="24"/>
        </w:rPr>
      </w:pPr>
      <w:proofErr w:type="spellStart"/>
      <w:r w:rsidRPr="00820905">
        <w:rPr>
          <w:sz w:val="24"/>
          <w:szCs w:val="24"/>
        </w:rPr>
        <w:t>Levothyroxinnatrium</w:t>
      </w:r>
      <w:proofErr w:type="spellEnd"/>
      <w:r w:rsidRPr="00820905">
        <w:rPr>
          <w:sz w:val="24"/>
          <w:szCs w:val="24"/>
        </w:rPr>
        <w:t xml:space="preserve"> påvirker metabolismen for kulhydrater, proteiner, fedt, vitaminer, nukleinsyrer og ioner. </w:t>
      </w:r>
      <w:proofErr w:type="spellStart"/>
      <w:r w:rsidRPr="00820905">
        <w:rPr>
          <w:sz w:val="24"/>
          <w:szCs w:val="24"/>
        </w:rPr>
        <w:t>Levothyroxinnatrium</w:t>
      </w:r>
      <w:proofErr w:type="spellEnd"/>
      <w:r w:rsidRPr="00820905">
        <w:rPr>
          <w:sz w:val="24"/>
          <w:szCs w:val="24"/>
        </w:rPr>
        <w:t xml:space="preserve"> stimulerer iltforbruget og forårsager en øget metabolisk aktivitet ved at øge antallet af mitokondrier. Proteinsyntesen stimuleres, og kulhydratforbruget stiger. Fedtmetabolismen stimuleres også. </w:t>
      </w:r>
      <w:r w:rsidRPr="00820905">
        <w:rPr>
          <w:sz w:val="24"/>
          <w:szCs w:val="24"/>
        </w:rPr>
        <w:br/>
      </w:r>
    </w:p>
    <w:p w:rsidR="000F1DF4" w:rsidRPr="00820905" w:rsidRDefault="000F1DF4" w:rsidP="000F1DF4">
      <w:pPr>
        <w:tabs>
          <w:tab w:val="left" w:pos="851"/>
          <w:tab w:val="left" w:pos="8222"/>
        </w:tabs>
        <w:ind w:left="851" w:hanging="851"/>
        <w:rPr>
          <w:b/>
          <w:sz w:val="24"/>
          <w:szCs w:val="24"/>
        </w:rPr>
      </w:pPr>
      <w:r w:rsidRPr="00EB1928">
        <w:rPr>
          <w:b/>
          <w:sz w:val="24"/>
          <w:szCs w:val="24"/>
        </w:rPr>
        <w:t>5.2</w:t>
      </w:r>
      <w:r w:rsidRPr="00EB1928">
        <w:rPr>
          <w:b/>
          <w:sz w:val="24"/>
          <w:szCs w:val="24"/>
        </w:rPr>
        <w:tab/>
      </w:r>
      <w:proofErr w:type="spellStart"/>
      <w:r w:rsidRPr="00EB1928">
        <w:rPr>
          <w:b/>
          <w:sz w:val="24"/>
          <w:szCs w:val="24"/>
        </w:rPr>
        <w:t>Farmakokinetiske</w:t>
      </w:r>
      <w:proofErr w:type="spellEnd"/>
      <w:r w:rsidRPr="00EB1928">
        <w:rPr>
          <w:b/>
          <w:sz w:val="24"/>
          <w:szCs w:val="24"/>
        </w:rPr>
        <w:t xml:space="preserve"> egenskaber</w:t>
      </w:r>
    </w:p>
    <w:p w:rsidR="000F1DF4" w:rsidRPr="00820905" w:rsidRDefault="000F1DF4" w:rsidP="000F1DF4">
      <w:pPr>
        <w:ind w:left="851"/>
        <w:rPr>
          <w:sz w:val="24"/>
          <w:szCs w:val="24"/>
        </w:rPr>
      </w:pPr>
      <w:r w:rsidRPr="00820905">
        <w:rPr>
          <w:sz w:val="24"/>
          <w:szCs w:val="24"/>
        </w:rPr>
        <w:t xml:space="preserve">Efter en oral indtagelse er mave-tarm-absorptionen 10 til 50 % hos hunde, og 10 % hos katte. </w:t>
      </w:r>
      <w:proofErr w:type="spellStart"/>
      <w:r w:rsidRPr="00820905">
        <w:rPr>
          <w:sz w:val="24"/>
          <w:szCs w:val="24"/>
        </w:rPr>
        <w:t>C</w:t>
      </w:r>
      <w:r w:rsidRPr="00820905">
        <w:rPr>
          <w:sz w:val="24"/>
          <w:szCs w:val="24"/>
          <w:vertAlign w:val="subscript"/>
        </w:rPr>
        <w:t>max</w:t>
      </w:r>
      <w:proofErr w:type="spellEnd"/>
      <w:r w:rsidRPr="00820905">
        <w:rPr>
          <w:sz w:val="24"/>
          <w:szCs w:val="24"/>
          <w:vertAlign w:val="subscript"/>
        </w:rPr>
        <w:t xml:space="preserve"> </w:t>
      </w:r>
      <w:r w:rsidRPr="00820905">
        <w:rPr>
          <w:sz w:val="24"/>
          <w:szCs w:val="24"/>
        </w:rPr>
        <w:t xml:space="preserve">nås efter 4-12 timer efter administration hos hunde, og efter 3-4 timer hos katte. Efter administration af 20 mikrogram pr. kg af det aktive stof til 57 hunde med </w:t>
      </w:r>
      <w:proofErr w:type="spellStart"/>
      <w:r w:rsidRPr="00820905">
        <w:rPr>
          <w:sz w:val="24"/>
          <w:szCs w:val="24"/>
        </w:rPr>
        <w:t>hypotyreoidisme</w:t>
      </w:r>
      <w:proofErr w:type="spellEnd"/>
      <w:r w:rsidRPr="00820905">
        <w:rPr>
          <w:sz w:val="24"/>
          <w:szCs w:val="24"/>
        </w:rPr>
        <w:t xml:space="preserve">, steg plasmaniveauet af </w:t>
      </w:r>
      <w:proofErr w:type="spellStart"/>
      <w:r w:rsidRPr="00820905">
        <w:rPr>
          <w:sz w:val="24"/>
          <w:szCs w:val="24"/>
        </w:rPr>
        <w:t>tyroxin</w:t>
      </w:r>
      <w:proofErr w:type="spellEnd"/>
      <w:r w:rsidRPr="00820905">
        <w:rPr>
          <w:sz w:val="24"/>
          <w:szCs w:val="24"/>
        </w:rPr>
        <w:t xml:space="preserve"> (T4) i de fleste tilfælde til normale værdier (20</w:t>
      </w:r>
      <w:r w:rsidRPr="00820905">
        <w:rPr>
          <w:sz w:val="24"/>
          <w:szCs w:val="24"/>
        </w:rPr>
        <w:noBreakHyphen/>
        <w:t xml:space="preserve">46 nmol). Efter absorption i kredsløbet </w:t>
      </w:r>
      <w:proofErr w:type="spellStart"/>
      <w:r w:rsidR="00DA6A9E">
        <w:rPr>
          <w:sz w:val="24"/>
          <w:szCs w:val="24"/>
        </w:rPr>
        <w:t>de</w:t>
      </w:r>
      <w:r w:rsidRPr="00820905">
        <w:rPr>
          <w:sz w:val="24"/>
          <w:szCs w:val="24"/>
        </w:rPr>
        <w:t>joderes</w:t>
      </w:r>
      <w:proofErr w:type="spellEnd"/>
      <w:r w:rsidRPr="00820905">
        <w:rPr>
          <w:sz w:val="24"/>
          <w:szCs w:val="24"/>
        </w:rPr>
        <w:t xml:space="preserve"> T4 til T3 i det perifere væv. Hos hunde udskilles over 50 % af det dannede T4 hver dag via fæces. Halveringstiden i serum hos normale hunde er 10 til 16 timer. Dette tager længere hos hunde med </w:t>
      </w:r>
      <w:proofErr w:type="spellStart"/>
      <w:r w:rsidRPr="00820905">
        <w:rPr>
          <w:sz w:val="24"/>
          <w:szCs w:val="24"/>
        </w:rPr>
        <w:t>hypotyreoidisme</w:t>
      </w:r>
      <w:proofErr w:type="spellEnd"/>
      <w:r w:rsidRPr="00820905">
        <w:rPr>
          <w:sz w:val="24"/>
          <w:szCs w:val="24"/>
        </w:rPr>
        <w:t xml:space="preserve">. </w:t>
      </w:r>
      <w:proofErr w:type="spellStart"/>
      <w:r w:rsidRPr="00820905">
        <w:rPr>
          <w:sz w:val="24"/>
          <w:szCs w:val="24"/>
        </w:rPr>
        <w:t>Levothyroxins</w:t>
      </w:r>
      <w:proofErr w:type="spellEnd"/>
      <w:r w:rsidRPr="00820905">
        <w:rPr>
          <w:sz w:val="24"/>
          <w:szCs w:val="24"/>
        </w:rPr>
        <w:t xml:space="preserve"> farmakokinetik er ikke fuldt belyst hos katte.</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5.3</w:t>
      </w:r>
      <w:r w:rsidRPr="00820905">
        <w:rPr>
          <w:b/>
          <w:sz w:val="24"/>
          <w:szCs w:val="24"/>
        </w:rPr>
        <w:tab/>
        <w:t>Miljømæssige forhold</w:t>
      </w:r>
    </w:p>
    <w:p w:rsidR="000F1DF4" w:rsidRPr="00820905" w:rsidRDefault="000F1DF4" w:rsidP="000F1DF4">
      <w:pPr>
        <w:tabs>
          <w:tab w:val="left" w:pos="851"/>
          <w:tab w:val="left" w:pos="8222"/>
        </w:tabs>
        <w:ind w:left="851" w:hanging="851"/>
        <w:rPr>
          <w:sz w:val="24"/>
          <w:szCs w:val="24"/>
        </w:rPr>
      </w:pPr>
      <w:r>
        <w:rPr>
          <w:sz w:val="24"/>
          <w:szCs w:val="24"/>
        </w:rPr>
        <w:tab/>
      </w:r>
      <w:r w:rsidRPr="00820905">
        <w:rPr>
          <w:sz w:val="24"/>
          <w:szCs w:val="24"/>
        </w:rPr>
        <w:t>-</w:t>
      </w:r>
    </w:p>
    <w:p w:rsidR="000F1DF4" w:rsidRPr="00820905" w:rsidRDefault="000F1DF4" w:rsidP="000F1DF4">
      <w:pPr>
        <w:tabs>
          <w:tab w:val="left" w:pos="8222"/>
        </w:tabs>
        <w:ind w:left="851" w:hanging="851"/>
        <w:rPr>
          <w:sz w:val="24"/>
          <w:szCs w:val="24"/>
        </w:rPr>
      </w:pP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6.</w:t>
      </w:r>
      <w:r w:rsidRPr="00820905">
        <w:rPr>
          <w:b/>
          <w:sz w:val="24"/>
          <w:szCs w:val="24"/>
        </w:rPr>
        <w:tab/>
        <w:t>FARMACEUTISKE OPLYSNINGER</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6.1</w:t>
      </w:r>
      <w:r w:rsidRPr="00820905">
        <w:rPr>
          <w:b/>
          <w:sz w:val="24"/>
          <w:szCs w:val="24"/>
        </w:rPr>
        <w:tab/>
        <w:t>Hjælpestoffer</w:t>
      </w:r>
    </w:p>
    <w:p w:rsidR="000F1DF4" w:rsidRPr="00820905" w:rsidRDefault="000F1DF4" w:rsidP="000F1DF4">
      <w:pPr>
        <w:spacing w:line="240" w:lineRule="atLeast"/>
        <w:ind w:left="851"/>
        <w:rPr>
          <w:bCs/>
          <w:snapToGrid w:val="0"/>
          <w:sz w:val="24"/>
          <w:szCs w:val="24"/>
        </w:rPr>
      </w:pPr>
      <w:r w:rsidRPr="00820905">
        <w:rPr>
          <w:sz w:val="24"/>
          <w:szCs w:val="24"/>
        </w:rPr>
        <w:t>Magnesiumoxid, tungt</w:t>
      </w:r>
    </w:p>
    <w:p w:rsidR="000F1DF4" w:rsidRPr="00820905" w:rsidRDefault="000F1DF4" w:rsidP="000F1DF4">
      <w:pPr>
        <w:spacing w:line="240" w:lineRule="atLeast"/>
        <w:ind w:left="851"/>
        <w:rPr>
          <w:snapToGrid w:val="0"/>
          <w:sz w:val="24"/>
          <w:szCs w:val="24"/>
        </w:rPr>
      </w:pPr>
      <w:r w:rsidRPr="00820905">
        <w:rPr>
          <w:sz w:val="24"/>
          <w:szCs w:val="24"/>
        </w:rPr>
        <w:t>Cellulose, mikrokrystallinsk</w:t>
      </w:r>
    </w:p>
    <w:p w:rsidR="000F1DF4" w:rsidRPr="00820905" w:rsidRDefault="000F1DF4" w:rsidP="000F1DF4">
      <w:pPr>
        <w:spacing w:line="240" w:lineRule="atLeast"/>
        <w:ind w:left="851"/>
        <w:rPr>
          <w:snapToGrid w:val="0"/>
          <w:sz w:val="24"/>
          <w:szCs w:val="24"/>
        </w:rPr>
      </w:pPr>
      <w:proofErr w:type="spellStart"/>
      <w:r w:rsidRPr="00820905">
        <w:rPr>
          <w:sz w:val="24"/>
          <w:szCs w:val="24"/>
        </w:rPr>
        <w:t>Natriumstivelsesglycolat</w:t>
      </w:r>
      <w:proofErr w:type="spellEnd"/>
      <w:r w:rsidRPr="00820905">
        <w:rPr>
          <w:sz w:val="24"/>
          <w:szCs w:val="24"/>
        </w:rPr>
        <w:t xml:space="preserve"> (type A)</w:t>
      </w:r>
    </w:p>
    <w:p w:rsidR="000F1DF4" w:rsidRPr="00820905" w:rsidRDefault="000F1DF4" w:rsidP="000F1DF4">
      <w:pPr>
        <w:spacing w:line="240" w:lineRule="atLeast"/>
        <w:ind w:left="851"/>
        <w:rPr>
          <w:snapToGrid w:val="0"/>
          <w:sz w:val="24"/>
          <w:szCs w:val="24"/>
        </w:rPr>
      </w:pPr>
      <w:proofErr w:type="spellStart"/>
      <w:r w:rsidRPr="00820905">
        <w:rPr>
          <w:sz w:val="24"/>
          <w:szCs w:val="24"/>
        </w:rPr>
        <w:t>Magnesiumstearat</w:t>
      </w:r>
      <w:proofErr w:type="spellEnd"/>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6.2</w:t>
      </w:r>
      <w:r w:rsidRPr="00820905">
        <w:rPr>
          <w:b/>
          <w:sz w:val="24"/>
          <w:szCs w:val="24"/>
        </w:rPr>
        <w:tab/>
        <w:t>Uforligeligheder</w:t>
      </w:r>
    </w:p>
    <w:p w:rsidR="000F1DF4" w:rsidRPr="00820905" w:rsidRDefault="000F1DF4" w:rsidP="000F1DF4">
      <w:pPr>
        <w:ind w:left="851"/>
        <w:rPr>
          <w:sz w:val="24"/>
          <w:szCs w:val="24"/>
        </w:rPr>
      </w:pPr>
      <w:r w:rsidRPr="00820905">
        <w:rPr>
          <w:sz w:val="24"/>
          <w:szCs w:val="24"/>
        </w:rPr>
        <w:t>Ikke relevant</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6.3</w:t>
      </w:r>
      <w:r w:rsidRPr="00820905">
        <w:rPr>
          <w:b/>
          <w:sz w:val="24"/>
          <w:szCs w:val="24"/>
        </w:rPr>
        <w:tab/>
        <w:t>Opbevaringstid</w:t>
      </w:r>
    </w:p>
    <w:p w:rsidR="000F1DF4" w:rsidRPr="00820905" w:rsidRDefault="000F1DF4" w:rsidP="000F1DF4">
      <w:pPr>
        <w:ind w:left="851" w:right="-318"/>
        <w:rPr>
          <w:sz w:val="24"/>
          <w:szCs w:val="24"/>
        </w:rPr>
      </w:pPr>
      <w:r>
        <w:rPr>
          <w:sz w:val="24"/>
          <w:szCs w:val="24"/>
        </w:rPr>
        <w:t>I</w:t>
      </w:r>
      <w:r w:rsidRPr="00820905">
        <w:rPr>
          <w:sz w:val="24"/>
          <w:szCs w:val="24"/>
        </w:rPr>
        <w:t xml:space="preserve"> salgspakning: 2 år</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6.4</w:t>
      </w:r>
      <w:r w:rsidRPr="00820905">
        <w:rPr>
          <w:b/>
          <w:sz w:val="24"/>
          <w:szCs w:val="24"/>
        </w:rPr>
        <w:tab/>
        <w:t>Særlige opbevaringsforhold</w:t>
      </w:r>
    </w:p>
    <w:p w:rsidR="000F1DF4" w:rsidRPr="00820905" w:rsidRDefault="000F1DF4" w:rsidP="000F1DF4">
      <w:pPr>
        <w:ind w:left="851"/>
        <w:rPr>
          <w:sz w:val="24"/>
          <w:szCs w:val="24"/>
        </w:rPr>
      </w:pPr>
      <w:r w:rsidRPr="00820905">
        <w:rPr>
          <w:sz w:val="24"/>
          <w:szCs w:val="24"/>
        </w:rPr>
        <w:t>Må ikke opbevares over 25°C.</w:t>
      </w:r>
    </w:p>
    <w:p w:rsidR="000F1DF4" w:rsidRPr="00820905" w:rsidRDefault="000F1DF4" w:rsidP="000F1DF4">
      <w:pPr>
        <w:ind w:left="851"/>
        <w:rPr>
          <w:sz w:val="24"/>
          <w:szCs w:val="24"/>
        </w:rPr>
      </w:pPr>
      <w:r w:rsidRPr="00820905">
        <w:rPr>
          <w:sz w:val="24"/>
          <w:szCs w:val="24"/>
        </w:rPr>
        <w:t>Opbevar blisterkortene i den ydre karton for at beskytte mod lys.</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6.5</w:t>
      </w:r>
      <w:r w:rsidRPr="00820905">
        <w:rPr>
          <w:b/>
          <w:sz w:val="24"/>
          <w:szCs w:val="24"/>
        </w:rPr>
        <w:tab/>
        <w:t>Emballage</w:t>
      </w:r>
    </w:p>
    <w:p w:rsidR="000F1DF4" w:rsidRPr="00820905" w:rsidRDefault="000F1DF4" w:rsidP="000F1DF4">
      <w:pPr>
        <w:ind w:left="851"/>
        <w:jc w:val="both"/>
        <w:rPr>
          <w:sz w:val="24"/>
          <w:szCs w:val="24"/>
        </w:rPr>
      </w:pPr>
      <w:r w:rsidRPr="00820905">
        <w:rPr>
          <w:sz w:val="24"/>
          <w:szCs w:val="24"/>
        </w:rPr>
        <w:t>Aluminium-PVC-blisterkort</w:t>
      </w:r>
    </w:p>
    <w:p w:rsidR="000F1DF4" w:rsidRPr="00820905" w:rsidRDefault="000F1DF4" w:rsidP="000F1DF4">
      <w:pPr>
        <w:ind w:left="851"/>
        <w:jc w:val="both"/>
        <w:rPr>
          <w:sz w:val="24"/>
          <w:szCs w:val="24"/>
        </w:rPr>
      </w:pPr>
      <w:r w:rsidRPr="00820905">
        <w:rPr>
          <w:sz w:val="24"/>
          <w:szCs w:val="24"/>
        </w:rPr>
        <w:t>Kartonæske med 1, 2, 3, 4, 5, 6, 7, 8, 9 eller 10 blisterkort. 25 eller 30 tabletter pr. blisterkort.</w:t>
      </w:r>
    </w:p>
    <w:p w:rsidR="000F1DF4" w:rsidRPr="00820905" w:rsidRDefault="000F1DF4" w:rsidP="000F1DF4">
      <w:pPr>
        <w:ind w:left="851"/>
        <w:rPr>
          <w:sz w:val="24"/>
          <w:szCs w:val="24"/>
        </w:rPr>
      </w:pPr>
      <w:r w:rsidRPr="00820905">
        <w:rPr>
          <w:sz w:val="24"/>
          <w:szCs w:val="24"/>
        </w:rPr>
        <w:t>Ikke alle pakningsstørrelser er nødvendigvis markedsført.</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6.6</w:t>
      </w:r>
      <w:r w:rsidRPr="00820905">
        <w:rPr>
          <w:b/>
          <w:sz w:val="24"/>
          <w:szCs w:val="24"/>
        </w:rPr>
        <w:tab/>
        <w:t>Særlige forholdsregler ved bortskaffelse af rester af lægemidlet eller affald</w:t>
      </w:r>
    </w:p>
    <w:p w:rsidR="000F1DF4" w:rsidRPr="00820905" w:rsidRDefault="000F1DF4" w:rsidP="000F1DF4">
      <w:pPr>
        <w:pStyle w:val="BodytextAgency"/>
        <w:spacing w:after="0" w:line="240" w:lineRule="auto"/>
        <w:ind w:left="851"/>
        <w:rPr>
          <w:rFonts w:ascii="Times New Roman" w:hAnsi="Times New Roman" w:cs="Times New Roman"/>
          <w:i/>
          <w:sz w:val="24"/>
          <w:szCs w:val="24"/>
        </w:rPr>
      </w:pPr>
      <w:r w:rsidRPr="00820905">
        <w:rPr>
          <w:rFonts w:ascii="Times New Roman" w:hAnsi="Times New Roman" w:cs="Times New Roman"/>
          <w:sz w:val="24"/>
          <w:szCs w:val="24"/>
        </w:rPr>
        <w:t xml:space="preserve">Ikke anvendte veterinærlægemidler, samt affald heraf bør destrueres i henhold til lokale </w:t>
      </w:r>
      <w:proofErr w:type="spellStart"/>
      <w:r w:rsidRPr="00820905">
        <w:rPr>
          <w:rFonts w:ascii="Times New Roman" w:hAnsi="Times New Roman" w:cs="Times New Roman"/>
          <w:sz w:val="24"/>
          <w:szCs w:val="24"/>
        </w:rPr>
        <w:t>retningslinier</w:t>
      </w:r>
      <w:proofErr w:type="spellEnd"/>
      <w:r w:rsidRPr="00820905">
        <w:rPr>
          <w:rFonts w:ascii="Times New Roman" w:hAnsi="Times New Roman" w:cs="Times New Roman"/>
          <w:sz w:val="24"/>
          <w:szCs w:val="24"/>
        </w:rPr>
        <w:t>.</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7.</w:t>
      </w:r>
      <w:r w:rsidRPr="00820905">
        <w:rPr>
          <w:b/>
          <w:sz w:val="24"/>
          <w:szCs w:val="24"/>
        </w:rPr>
        <w:tab/>
        <w:t>INDEHAVER AF MARKEDSFØRINGSTILLADELSEN</w:t>
      </w:r>
    </w:p>
    <w:p w:rsidR="000F1DF4" w:rsidRPr="00820905" w:rsidRDefault="000F1DF4" w:rsidP="000F1DF4">
      <w:pPr>
        <w:ind w:left="851"/>
        <w:rPr>
          <w:sz w:val="24"/>
          <w:szCs w:val="24"/>
        </w:rPr>
      </w:pPr>
      <w:r w:rsidRPr="00820905">
        <w:rPr>
          <w:sz w:val="24"/>
          <w:szCs w:val="24"/>
        </w:rPr>
        <w:t xml:space="preserve">Le </w:t>
      </w:r>
      <w:proofErr w:type="spellStart"/>
      <w:r w:rsidRPr="00820905">
        <w:rPr>
          <w:sz w:val="24"/>
          <w:szCs w:val="24"/>
        </w:rPr>
        <w:t>Vet</w:t>
      </w:r>
      <w:proofErr w:type="spellEnd"/>
      <w:r w:rsidRPr="00820905">
        <w:rPr>
          <w:sz w:val="24"/>
          <w:szCs w:val="24"/>
        </w:rPr>
        <w:t xml:space="preserve"> </w:t>
      </w:r>
      <w:proofErr w:type="spellStart"/>
      <w:r w:rsidRPr="00820905">
        <w:rPr>
          <w:sz w:val="24"/>
          <w:szCs w:val="24"/>
        </w:rPr>
        <w:t>Beheer</w:t>
      </w:r>
      <w:proofErr w:type="spellEnd"/>
      <w:r w:rsidRPr="00820905">
        <w:rPr>
          <w:sz w:val="24"/>
          <w:szCs w:val="24"/>
        </w:rPr>
        <w:t xml:space="preserve"> B.V.</w:t>
      </w:r>
    </w:p>
    <w:p w:rsidR="000F1DF4" w:rsidRPr="00820905" w:rsidRDefault="000F1DF4" w:rsidP="000F1DF4">
      <w:pPr>
        <w:ind w:left="851"/>
        <w:rPr>
          <w:sz w:val="24"/>
          <w:szCs w:val="24"/>
        </w:rPr>
      </w:pPr>
      <w:proofErr w:type="spellStart"/>
      <w:r w:rsidRPr="00820905">
        <w:rPr>
          <w:sz w:val="24"/>
          <w:szCs w:val="24"/>
        </w:rPr>
        <w:t>Wilgenweg</w:t>
      </w:r>
      <w:proofErr w:type="spellEnd"/>
      <w:r w:rsidRPr="00820905">
        <w:rPr>
          <w:sz w:val="24"/>
          <w:szCs w:val="24"/>
        </w:rPr>
        <w:t xml:space="preserve"> 7</w:t>
      </w:r>
    </w:p>
    <w:p w:rsidR="000F1DF4" w:rsidRPr="00820905" w:rsidRDefault="000F1DF4" w:rsidP="000F1DF4">
      <w:pPr>
        <w:ind w:left="851"/>
        <w:rPr>
          <w:sz w:val="24"/>
          <w:szCs w:val="24"/>
        </w:rPr>
      </w:pPr>
      <w:r w:rsidRPr="00820905">
        <w:rPr>
          <w:sz w:val="24"/>
          <w:szCs w:val="24"/>
        </w:rPr>
        <w:t xml:space="preserve">3421 TV </w:t>
      </w:r>
      <w:proofErr w:type="spellStart"/>
      <w:r w:rsidRPr="00820905">
        <w:rPr>
          <w:sz w:val="24"/>
          <w:szCs w:val="24"/>
        </w:rPr>
        <w:t>Oudewater</w:t>
      </w:r>
      <w:proofErr w:type="spellEnd"/>
    </w:p>
    <w:p w:rsidR="000F1DF4" w:rsidRDefault="000F1DF4" w:rsidP="000F1DF4">
      <w:pPr>
        <w:ind w:left="851"/>
        <w:rPr>
          <w:sz w:val="24"/>
          <w:szCs w:val="24"/>
        </w:rPr>
      </w:pPr>
      <w:r w:rsidRPr="00820905">
        <w:rPr>
          <w:sz w:val="24"/>
          <w:szCs w:val="24"/>
        </w:rPr>
        <w:t>Holland</w:t>
      </w:r>
    </w:p>
    <w:p w:rsidR="000F1DF4" w:rsidRDefault="000F1DF4" w:rsidP="000F1DF4">
      <w:pPr>
        <w:ind w:left="851"/>
        <w:rPr>
          <w:sz w:val="24"/>
          <w:szCs w:val="24"/>
        </w:rPr>
      </w:pPr>
    </w:p>
    <w:p w:rsidR="000F1DF4" w:rsidRDefault="000F1DF4" w:rsidP="000F1DF4">
      <w:pPr>
        <w:ind w:left="851"/>
        <w:rPr>
          <w:sz w:val="24"/>
          <w:szCs w:val="24"/>
        </w:rPr>
      </w:pPr>
    </w:p>
    <w:p w:rsidR="000F1DF4" w:rsidRDefault="000F1DF4" w:rsidP="000F1DF4">
      <w:pPr>
        <w:ind w:left="851"/>
        <w:rPr>
          <w:sz w:val="24"/>
          <w:szCs w:val="24"/>
        </w:rPr>
      </w:pPr>
    </w:p>
    <w:p w:rsidR="000F1DF4" w:rsidRDefault="000F1DF4" w:rsidP="000F1DF4">
      <w:pPr>
        <w:ind w:left="851"/>
        <w:rPr>
          <w:sz w:val="24"/>
          <w:szCs w:val="24"/>
        </w:rPr>
      </w:pPr>
    </w:p>
    <w:p w:rsidR="000F1DF4" w:rsidRDefault="000F1DF4" w:rsidP="000F1DF4">
      <w:pPr>
        <w:ind w:left="851"/>
        <w:rPr>
          <w:sz w:val="24"/>
          <w:szCs w:val="24"/>
        </w:rPr>
      </w:pPr>
    </w:p>
    <w:p w:rsidR="000F1DF4" w:rsidRDefault="000F1DF4" w:rsidP="000F1DF4">
      <w:pPr>
        <w:tabs>
          <w:tab w:val="left" w:pos="1304"/>
        </w:tabs>
        <w:ind w:left="851" w:right="-318" w:hanging="851"/>
        <w:rPr>
          <w:sz w:val="24"/>
          <w:szCs w:val="24"/>
        </w:rPr>
      </w:pPr>
      <w:r>
        <w:rPr>
          <w:b/>
          <w:sz w:val="24"/>
          <w:szCs w:val="24"/>
        </w:rPr>
        <w:tab/>
        <w:t>Repræsentant</w:t>
      </w:r>
    </w:p>
    <w:p w:rsidR="0019144E" w:rsidRPr="00F0122E" w:rsidRDefault="000F1DF4" w:rsidP="0019144E">
      <w:pPr>
        <w:tabs>
          <w:tab w:val="left" w:pos="1304"/>
        </w:tabs>
        <w:ind w:left="851" w:right="-318" w:hanging="851"/>
        <w:rPr>
          <w:sz w:val="24"/>
          <w:szCs w:val="24"/>
          <w:lang w:val="en-US"/>
        </w:rPr>
      </w:pPr>
      <w:r>
        <w:rPr>
          <w:sz w:val="24"/>
          <w:szCs w:val="24"/>
        </w:rPr>
        <w:tab/>
      </w:r>
      <w:proofErr w:type="spellStart"/>
      <w:r w:rsidR="0019144E" w:rsidRPr="00F0122E">
        <w:rPr>
          <w:sz w:val="24"/>
          <w:szCs w:val="24"/>
          <w:lang w:val="en-US"/>
        </w:rPr>
        <w:t>Dechra</w:t>
      </w:r>
      <w:proofErr w:type="spellEnd"/>
      <w:r w:rsidR="0019144E" w:rsidRPr="00F0122E">
        <w:rPr>
          <w:sz w:val="24"/>
          <w:szCs w:val="24"/>
          <w:lang w:val="en-US"/>
        </w:rPr>
        <w:t xml:space="preserve"> Veterinary Products A/S</w:t>
      </w:r>
    </w:p>
    <w:p w:rsidR="0019144E" w:rsidRPr="00F0122E" w:rsidRDefault="0019144E" w:rsidP="0019144E">
      <w:pPr>
        <w:tabs>
          <w:tab w:val="left" w:pos="1304"/>
        </w:tabs>
        <w:ind w:left="851" w:right="-318" w:hanging="851"/>
        <w:rPr>
          <w:sz w:val="24"/>
          <w:szCs w:val="24"/>
          <w:lang w:val="en-US"/>
        </w:rPr>
      </w:pPr>
      <w:r>
        <w:rPr>
          <w:sz w:val="24"/>
          <w:szCs w:val="24"/>
          <w:lang w:val="en-US"/>
        </w:rPr>
        <w:tab/>
      </w:r>
      <w:proofErr w:type="spellStart"/>
      <w:r w:rsidRPr="00F0122E">
        <w:rPr>
          <w:sz w:val="24"/>
          <w:szCs w:val="24"/>
          <w:lang w:val="en-US"/>
        </w:rPr>
        <w:t>Mekuvej</w:t>
      </w:r>
      <w:proofErr w:type="spellEnd"/>
      <w:r w:rsidRPr="00F0122E">
        <w:rPr>
          <w:sz w:val="24"/>
          <w:szCs w:val="24"/>
          <w:lang w:val="en-US"/>
        </w:rPr>
        <w:t xml:space="preserve"> 9</w:t>
      </w:r>
    </w:p>
    <w:p w:rsidR="000F1DF4" w:rsidRPr="00820905" w:rsidRDefault="0019144E" w:rsidP="0019144E">
      <w:pPr>
        <w:tabs>
          <w:tab w:val="left" w:pos="1304"/>
        </w:tabs>
        <w:ind w:left="851" w:right="-318" w:hanging="851"/>
        <w:rPr>
          <w:sz w:val="24"/>
          <w:szCs w:val="24"/>
        </w:rPr>
      </w:pPr>
      <w:r w:rsidRPr="0019144E">
        <w:rPr>
          <w:sz w:val="24"/>
          <w:szCs w:val="24"/>
          <w:lang w:val="en-US"/>
        </w:rPr>
        <w:tab/>
      </w:r>
      <w:r w:rsidRPr="00F0122E">
        <w:rPr>
          <w:sz w:val="24"/>
          <w:szCs w:val="24"/>
        </w:rPr>
        <w:t>7171 Uldum</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222"/>
        </w:tabs>
        <w:ind w:left="851" w:hanging="851"/>
        <w:rPr>
          <w:b/>
          <w:sz w:val="24"/>
          <w:szCs w:val="24"/>
        </w:rPr>
      </w:pPr>
      <w:r w:rsidRPr="00820905">
        <w:rPr>
          <w:b/>
          <w:sz w:val="24"/>
          <w:szCs w:val="24"/>
        </w:rPr>
        <w:t>8.</w:t>
      </w:r>
      <w:r w:rsidRPr="00820905">
        <w:rPr>
          <w:b/>
          <w:sz w:val="24"/>
          <w:szCs w:val="24"/>
        </w:rPr>
        <w:tab/>
        <w:t>MARKEDSFØRINGSTILLADELSESNUMMER (NUMRE)</w:t>
      </w:r>
    </w:p>
    <w:p w:rsidR="000F1DF4" w:rsidRDefault="000F1DF4" w:rsidP="000F1DF4">
      <w:pPr>
        <w:tabs>
          <w:tab w:val="left" w:pos="851"/>
          <w:tab w:val="left" w:pos="8222"/>
        </w:tabs>
        <w:ind w:left="851" w:hanging="851"/>
        <w:rPr>
          <w:sz w:val="24"/>
          <w:szCs w:val="24"/>
        </w:rPr>
      </w:pPr>
      <w:r>
        <w:rPr>
          <w:sz w:val="24"/>
          <w:szCs w:val="24"/>
        </w:rPr>
        <w:tab/>
      </w:r>
      <w:r w:rsidRPr="00820905">
        <w:rPr>
          <w:sz w:val="24"/>
          <w:szCs w:val="24"/>
        </w:rPr>
        <w:t>55369</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9.</w:t>
      </w:r>
      <w:r w:rsidRPr="00820905">
        <w:rPr>
          <w:b/>
          <w:sz w:val="24"/>
          <w:szCs w:val="24"/>
        </w:rPr>
        <w:tab/>
        <w:t>DATO FOR FØRSTE MARKEDSFØRINGSTILLADELSE</w:t>
      </w:r>
    </w:p>
    <w:p w:rsidR="000F1DF4" w:rsidRPr="00820905" w:rsidRDefault="000F1DF4" w:rsidP="000F1DF4">
      <w:pPr>
        <w:tabs>
          <w:tab w:val="left" w:pos="851"/>
          <w:tab w:val="left" w:pos="8222"/>
        </w:tabs>
        <w:ind w:left="851" w:hanging="851"/>
        <w:rPr>
          <w:sz w:val="24"/>
          <w:szCs w:val="24"/>
        </w:rPr>
      </w:pPr>
      <w:r>
        <w:rPr>
          <w:sz w:val="24"/>
          <w:szCs w:val="24"/>
        </w:rPr>
        <w:tab/>
      </w:r>
      <w:r w:rsidRPr="00820905">
        <w:rPr>
          <w:sz w:val="24"/>
          <w:szCs w:val="24"/>
        </w:rPr>
        <w:t>13. april 2016</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10.</w:t>
      </w:r>
      <w:r w:rsidRPr="00820905">
        <w:rPr>
          <w:b/>
          <w:sz w:val="24"/>
          <w:szCs w:val="24"/>
        </w:rPr>
        <w:tab/>
        <w:t>DATO FOR ÆNDRING AF TEKSTEN</w:t>
      </w:r>
    </w:p>
    <w:p w:rsidR="000F1DF4" w:rsidRPr="00820905" w:rsidRDefault="000F1DF4" w:rsidP="000F1DF4">
      <w:pPr>
        <w:tabs>
          <w:tab w:val="left" w:pos="851"/>
          <w:tab w:val="left" w:pos="8222"/>
        </w:tabs>
        <w:ind w:left="851" w:hanging="851"/>
        <w:rPr>
          <w:sz w:val="24"/>
          <w:szCs w:val="24"/>
        </w:rPr>
      </w:pPr>
      <w:r>
        <w:rPr>
          <w:sz w:val="24"/>
          <w:szCs w:val="24"/>
        </w:rPr>
        <w:tab/>
      </w:r>
      <w:r w:rsidR="0019144E">
        <w:rPr>
          <w:sz w:val="24"/>
          <w:szCs w:val="24"/>
        </w:rPr>
        <w:t>23</w:t>
      </w:r>
      <w:r w:rsidR="00DA6A9E">
        <w:rPr>
          <w:sz w:val="24"/>
          <w:szCs w:val="24"/>
        </w:rPr>
        <w:t>. februar 2021</w:t>
      </w:r>
    </w:p>
    <w:p w:rsidR="000F1DF4" w:rsidRPr="00820905" w:rsidRDefault="000F1DF4" w:rsidP="000F1DF4">
      <w:pPr>
        <w:tabs>
          <w:tab w:val="left" w:pos="851"/>
          <w:tab w:val="left" w:pos="8222"/>
        </w:tabs>
        <w:ind w:left="851" w:hanging="851"/>
        <w:rPr>
          <w:sz w:val="24"/>
          <w:szCs w:val="24"/>
        </w:rPr>
      </w:pPr>
    </w:p>
    <w:p w:rsidR="000F1DF4" w:rsidRPr="00820905" w:rsidRDefault="000F1DF4" w:rsidP="000F1DF4">
      <w:pPr>
        <w:tabs>
          <w:tab w:val="left" w:pos="851"/>
          <w:tab w:val="left" w:pos="8222"/>
        </w:tabs>
        <w:ind w:left="851" w:hanging="851"/>
        <w:rPr>
          <w:b/>
          <w:sz w:val="24"/>
          <w:szCs w:val="24"/>
        </w:rPr>
      </w:pPr>
      <w:r w:rsidRPr="00820905">
        <w:rPr>
          <w:b/>
          <w:sz w:val="24"/>
          <w:szCs w:val="24"/>
        </w:rPr>
        <w:t>11.</w:t>
      </w:r>
      <w:r w:rsidRPr="00820905">
        <w:rPr>
          <w:b/>
          <w:sz w:val="24"/>
          <w:szCs w:val="24"/>
        </w:rPr>
        <w:tab/>
        <w:t>UDLEVERINGSBESTEMMELSE</w:t>
      </w:r>
    </w:p>
    <w:p w:rsidR="000F1DF4" w:rsidRPr="00820905" w:rsidRDefault="000F1DF4" w:rsidP="000F1DF4">
      <w:pPr>
        <w:pStyle w:val="Sidehoved"/>
        <w:tabs>
          <w:tab w:val="clear" w:pos="4819"/>
          <w:tab w:val="left" w:pos="851"/>
          <w:tab w:val="left" w:pos="8222"/>
        </w:tabs>
        <w:ind w:left="851" w:hanging="851"/>
        <w:rPr>
          <w:szCs w:val="24"/>
        </w:rPr>
      </w:pPr>
      <w:r>
        <w:rPr>
          <w:szCs w:val="24"/>
        </w:rPr>
        <w:tab/>
      </w:r>
      <w:r w:rsidRPr="00820905">
        <w:rPr>
          <w:szCs w:val="24"/>
        </w:rPr>
        <w:t>B</w:t>
      </w:r>
    </w:p>
    <w:p w:rsidR="000F1DF4" w:rsidRPr="00557865" w:rsidRDefault="000F1DF4" w:rsidP="000F1DF4"/>
    <w:p w:rsidR="0003527F" w:rsidRPr="000F1DF4" w:rsidRDefault="0003527F" w:rsidP="000F1DF4"/>
    <w:sectPr w:rsidR="0003527F" w:rsidRPr="000F1DF4" w:rsidSect="00C479BF">
      <w:headerReference w:type="default"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DF4" w:rsidRDefault="000F1DF4">
      <w:r>
        <w:separator/>
      </w:r>
    </w:p>
  </w:endnote>
  <w:endnote w:type="continuationSeparator" w:id="0">
    <w:p w:rsidR="000F1DF4" w:rsidRDefault="000F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20581">
      <w:rPr>
        <w:i/>
        <w:noProof/>
        <w:snapToGrid w:val="0"/>
        <w:sz w:val="18"/>
      </w:rPr>
      <w:t>Thyroxanil Vet., tabletter 600 mikrogram</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20581">
      <w:rPr>
        <w:i/>
        <w:noProof/>
        <w:snapToGrid w:val="0"/>
        <w:sz w:val="18"/>
      </w:rPr>
      <w:t>Thyroxanil Vet., tabletter 600 mikrogram</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DF4" w:rsidRDefault="000F1DF4">
      <w:r>
        <w:separator/>
      </w:r>
    </w:p>
  </w:footnote>
  <w:footnote w:type="continuationSeparator" w:id="0">
    <w:p w:rsidR="000F1DF4" w:rsidRDefault="000F1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F4"/>
    <w:rsid w:val="0003527F"/>
    <w:rsid w:val="00065C7D"/>
    <w:rsid w:val="000B62E1"/>
    <w:rsid w:val="000C6CD4"/>
    <w:rsid w:val="000F1DF4"/>
    <w:rsid w:val="001577E4"/>
    <w:rsid w:val="001858CA"/>
    <w:rsid w:val="0019144E"/>
    <w:rsid w:val="001C4AEF"/>
    <w:rsid w:val="001D3CC5"/>
    <w:rsid w:val="00322BDE"/>
    <w:rsid w:val="00406EE7"/>
    <w:rsid w:val="00407013"/>
    <w:rsid w:val="004A62CC"/>
    <w:rsid w:val="00565A74"/>
    <w:rsid w:val="00572E08"/>
    <w:rsid w:val="005B0036"/>
    <w:rsid w:val="005F5831"/>
    <w:rsid w:val="00662012"/>
    <w:rsid w:val="00666B01"/>
    <w:rsid w:val="006B1539"/>
    <w:rsid w:val="006D4B41"/>
    <w:rsid w:val="006F5621"/>
    <w:rsid w:val="00734F6B"/>
    <w:rsid w:val="007E2A00"/>
    <w:rsid w:val="008010F2"/>
    <w:rsid w:val="009202AE"/>
    <w:rsid w:val="00920581"/>
    <w:rsid w:val="00932676"/>
    <w:rsid w:val="009D66C6"/>
    <w:rsid w:val="00A96525"/>
    <w:rsid w:val="00AE29E5"/>
    <w:rsid w:val="00AE5757"/>
    <w:rsid w:val="00B25EB8"/>
    <w:rsid w:val="00BC634B"/>
    <w:rsid w:val="00BF2AE0"/>
    <w:rsid w:val="00C479BF"/>
    <w:rsid w:val="00D567AA"/>
    <w:rsid w:val="00DA6A9E"/>
    <w:rsid w:val="00DD6D71"/>
    <w:rsid w:val="00DF32BE"/>
    <w:rsid w:val="00E14F0A"/>
    <w:rsid w:val="00E8448D"/>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0220C"/>
  <w15:chartTrackingRefBased/>
  <w15:docId w15:val="{535005EC-3FDB-42FF-A875-394C3AB2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BodytextAgency">
    <w:name w:val="Body text (Agency)"/>
    <w:basedOn w:val="Normal"/>
    <w:link w:val="BodytextAgencyChar"/>
    <w:qFormat/>
    <w:rsid w:val="000F1DF4"/>
    <w:pPr>
      <w:spacing w:after="140" w:line="280" w:lineRule="atLeast"/>
    </w:pPr>
    <w:rPr>
      <w:rFonts w:ascii="Verdana" w:eastAsia="Verdana" w:hAnsi="Verdana" w:cs="Verdana"/>
      <w:sz w:val="18"/>
      <w:szCs w:val="18"/>
      <w:lang w:eastAsia="da-DK"/>
    </w:rPr>
  </w:style>
  <w:style w:type="character" w:customStyle="1" w:styleId="BodytextAgencyChar">
    <w:name w:val="Body text (Agency) Char"/>
    <w:link w:val="BodytextAgency"/>
    <w:rsid w:val="000F1DF4"/>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2444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0</TotalTime>
  <Pages>7</Pages>
  <Words>1781</Words>
  <Characters>11087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2021012246_x000d_
Skift af repræsentant fra Salfarm Danmark A/S.</dc:description>
  <cp:lastModifiedBy>Marianne Ott Jensen</cp:lastModifiedBy>
  <cp:revision>3</cp:revision>
  <dcterms:created xsi:type="dcterms:W3CDTF">2021-02-23T07:55:00Z</dcterms:created>
  <dcterms:modified xsi:type="dcterms:W3CDTF">2021-02-23T07:56:00Z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