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BC487" w14:textId="77777777" w:rsidR="008203A8" w:rsidRPr="002B1739" w:rsidRDefault="008203A8" w:rsidP="008203A8">
      <w:pPr>
        <w:rPr>
          <w:sz w:val="24"/>
          <w:szCs w:val="24"/>
        </w:rPr>
      </w:pPr>
      <w:bookmarkStart w:id="0" w:name="_GoBack"/>
      <w:bookmarkEnd w:id="0"/>
      <w:r w:rsidRPr="002B1739">
        <w:rPr>
          <w:noProof/>
          <w:sz w:val="24"/>
          <w:szCs w:val="24"/>
          <w:lang w:eastAsia="da-DK"/>
        </w:rPr>
        <w:drawing>
          <wp:inline distT="0" distB="0" distL="0" distR="0" wp14:anchorId="562F8BCE" wp14:editId="791339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EF7817" w14:textId="77777777" w:rsidR="008203A8" w:rsidRPr="002B1739" w:rsidRDefault="008203A8" w:rsidP="008203A8">
      <w:pPr>
        <w:rPr>
          <w:sz w:val="24"/>
          <w:szCs w:val="24"/>
        </w:rPr>
      </w:pPr>
    </w:p>
    <w:p w14:paraId="4DDEC65F" w14:textId="3094EFC6" w:rsidR="008203A8" w:rsidRPr="002B1739" w:rsidRDefault="008203A8" w:rsidP="008203A8">
      <w:pPr>
        <w:tabs>
          <w:tab w:val="right" w:pos="9356"/>
        </w:tabs>
        <w:rPr>
          <w:b/>
          <w:sz w:val="24"/>
          <w:szCs w:val="24"/>
        </w:rPr>
      </w:pPr>
      <w:r w:rsidRPr="002B1739">
        <w:rPr>
          <w:b/>
          <w:sz w:val="24"/>
          <w:szCs w:val="24"/>
        </w:rPr>
        <w:tab/>
      </w:r>
      <w:r w:rsidR="00033728">
        <w:rPr>
          <w:b/>
          <w:sz w:val="24"/>
          <w:szCs w:val="24"/>
        </w:rPr>
        <w:t>29. april 2024</w:t>
      </w:r>
    </w:p>
    <w:p w14:paraId="766D174E" w14:textId="177647CE" w:rsidR="008203A8" w:rsidRDefault="008203A8" w:rsidP="008203A8">
      <w:pPr>
        <w:rPr>
          <w:sz w:val="24"/>
          <w:szCs w:val="24"/>
        </w:rPr>
      </w:pPr>
    </w:p>
    <w:p w14:paraId="2FAD6FD2" w14:textId="2BA797CB" w:rsidR="002B1739" w:rsidRDefault="002B1739" w:rsidP="008203A8">
      <w:pPr>
        <w:rPr>
          <w:sz w:val="24"/>
          <w:szCs w:val="24"/>
        </w:rPr>
      </w:pPr>
    </w:p>
    <w:p w14:paraId="57770BAE" w14:textId="77777777" w:rsidR="002B1739" w:rsidRPr="002B1739" w:rsidRDefault="002B1739" w:rsidP="008203A8">
      <w:pPr>
        <w:rPr>
          <w:sz w:val="24"/>
          <w:szCs w:val="24"/>
        </w:rPr>
      </w:pPr>
    </w:p>
    <w:p w14:paraId="4A600FF3" w14:textId="77777777" w:rsidR="008203A8" w:rsidRPr="002B1739" w:rsidRDefault="008203A8" w:rsidP="008203A8">
      <w:pPr>
        <w:jc w:val="center"/>
        <w:rPr>
          <w:b/>
          <w:sz w:val="24"/>
          <w:szCs w:val="24"/>
        </w:rPr>
      </w:pPr>
      <w:r w:rsidRPr="002B1739">
        <w:rPr>
          <w:b/>
          <w:sz w:val="24"/>
          <w:szCs w:val="24"/>
        </w:rPr>
        <w:t>PRODUKTRESUMÉ</w:t>
      </w:r>
    </w:p>
    <w:p w14:paraId="6250C487" w14:textId="77777777" w:rsidR="008203A8" w:rsidRPr="002B1739" w:rsidRDefault="008203A8" w:rsidP="008203A8">
      <w:pPr>
        <w:jc w:val="center"/>
        <w:rPr>
          <w:b/>
          <w:sz w:val="24"/>
          <w:szCs w:val="24"/>
        </w:rPr>
      </w:pPr>
    </w:p>
    <w:p w14:paraId="4F90546C" w14:textId="77777777" w:rsidR="008203A8" w:rsidRPr="002B1739" w:rsidRDefault="008203A8" w:rsidP="008203A8">
      <w:pPr>
        <w:jc w:val="center"/>
        <w:rPr>
          <w:b/>
          <w:sz w:val="24"/>
          <w:szCs w:val="24"/>
        </w:rPr>
      </w:pPr>
      <w:r w:rsidRPr="002B1739">
        <w:rPr>
          <w:b/>
          <w:sz w:val="24"/>
          <w:szCs w:val="24"/>
        </w:rPr>
        <w:t>for</w:t>
      </w:r>
    </w:p>
    <w:p w14:paraId="6F0383DB" w14:textId="77777777" w:rsidR="008203A8" w:rsidRPr="002B1739" w:rsidRDefault="008203A8" w:rsidP="008203A8">
      <w:pPr>
        <w:jc w:val="center"/>
        <w:rPr>
          <w:b/>
          <w:sz w:val="24"/>
          <w:szCs w:val="24"/>
        </w:rPr>
      </w:pPr>
    </w:p>
    <w:p w14:paraId="74E6537A" w14:textId="22E9CE5D" w:rsidR="008203A8" w:rsidRPr="002B1739" w:rsidRDefault="00B25E35" w:rsidP="008203A8">
      <w:pPr>
        <w:jc w:val="center"/>
        <w:rPr>
          <w:b/>
          <w:sz w:val="24"/>
          <w:szCs w:val="24"/>
        </w:rPr>
      </w:pPr>
      <w:proofErr w:type="spellStart"/>
      <w:r w:rsidRPr="002B1739">
        <w:rPr>
          <w:b/>
          <w:sz w:val="24"/>
          <w:szCs w:val="24"/>
        </w:rPr>
        <w:t>Tilsing</w:t>
      </w:r>
      <w:proofErr w:type="spellEnd"/>
      <w:r w:rsidRPr="002B1739">
        <w:rPr>
          <w:b/>
          <w:sz w:val="24"/>
          <w:szCs w:val="24"/>
        </w:rPr>
        <w:t xml:space="preserve"> </w:t>
      </w:r>
      <w:proofErr w:type="spellStart"/>
      <w:r w:rsidRPr="002B1739">
        <w:rPr>
          <w:b/>
          <w:sz w:val="24"/>
          <w:szCs w:val="24"/>
        </w:rPr>
        <w:t>Vet</w:t>
      </w:r>
      <w:proofErr w:type="spellEnd"/>
      <w:r w:rsidRPr="002B1739">
        <w:rPr>
          <w:b/>
          <w:sz w:val="24"/>
          <w:szCs w:val="24"/>
        </w:rPr>
        <w:t>., injektionsvæske, opløsning</w:t>
      </w:r>
    </w:p>
    <w:p w14:paraId="5C772BFA" w14:textId="77777777" w:rsidR="008203A8" w:rsidRPr="002B1739" w:rsidRDefault="008203A8" w:rsidP="008203A8">
      <w:pPr>
        <w:jc w:val="both"/>
        <w:rPr>
          <w:sz w:val="24"/>
          <w:szCs w:val="24"/>
        </w:rPr>
      </w:pPr>
    </w:p>
    <w:p w14:paraId="62DEEF95" w14:textId="77777777" w:rsidR="008203A8" w:rsidRPr="002B1739" w:rsidRDefault="008203A8" w:rsidP="008203A8">
      <w:pPr>
        <w:jc w:val="both"/>
        <w:rPr>
          <w:sz w:val="24"/>
          <w:szCs w:val="24"/>
        </w:rPr>
      </w:pPr>
    </w:p>
    <w:p w14:paraId="1D9A1833" w14:textId="77777777" w:rsidR="008203A8" w:rsidRPr="002B1739" w:rsidRDefault="008203A8" w:rsidP="008203A8">
      <w:pPr>
        <w:ind w:left="851" w:hanging="851"/>
        <w:rPr>
          <w:b/>
          <w:sz w:val="24"/>
          <w:szCs w:val="24"/>
        </w:rPr>
      </w:pPr>
      <w:r w:rsidRPr="002B1739">
        <w:rPr>
          <w:b/>
          <w:sz w:val="24"/>
          <w:szCs w:val="24"/>
        </w:rPr>
        <w:t>0.</w:t>
      </w:r>
      <w:r w:rsidRPr="002B1739">
        <w:rPr>
          <w:b/>
          <w:sz w:val="24"/>
          <w:szCs w:val="24"/>
        </w:rPr>
        <w:tab/>
        <w:t>D.SP.NR.</w:t>
      </w:r>
    </w:p>
    <w:p w14:paraId="3B9F13AD" w14:textId="6472F165" w:rsidR="008203A8" w:rsidRPr="002B1739" w:rsidRDefault="00B25E35" w:rsidP="008203A8">
      <w:pPr>
        <w:ind w:left="851"/>
        <w:rPr>
          <w:sz w:val="24"/>
          <w:szCs w:val="24"/>
        </w:rPr>
      </w:pPr>
      <w:r w:rsidRPr="002B1739">
        <w:rPr>
          <w:sz w:val="24"/>
          <w:szCs w:val="24"/>
        </w:rPr>
        <w:t>33448</w:t>
      </w:r>
    </w:p>
    <w:p w14:paraId="60C2A1B2" w14:textId="77777777" w:rsidR="008203A8" w:rsidRPr="002B1739" w:rsidRDefault="008203A8" w:rsidP="008203A8">
      <w:pPr>
        <w:ind w:left="851"/>
        <w:rPr>
          <w:sz w:val="24"/>
          <w:szCs w:val="24"/>
        </w:rPr>
      </w:pPr>
    </w:p>
    <w:p w14:paraId="25C21F4E" w14:textId="77777777" w:rsidR="008203A8" w:rsidRPr="002B1739" w:rsidRDefault="008203A8" w:rsidP="008203A8">
      <w:pPr>
        <w:ind w:left="851" w:hanging="851"/>
        <w:rPr>
          <w:b/>
          <w:sz w:val="24"/>
          <w:szCs w:val="24"/>
        </w:rPr>
      </w:pPr>
      <w:r w:rsidRPr="002B1739">
        <w:rPr>
          <w:b/>
          <w:sz w:val="24"/>
          <w:szCs w:val="24"/>
        </w:rPr>
        <w:t>1.</w:t>
      </w:r>
      <w:r w:rsidRPr="002B1739">
        <w:rPr>
          <w:b/>
          <w:sz w:val="24"/>
          <w:szCs w:val="24"/>
        </w:rPr>
        <w:tab/>
        <w:t>VETERINÆRLÆGEMIDLETS NAVN</w:t>
      </w:r>
    </w:p>
    <w:p w14:paraId="2337AD8F" w14:textId="003765AF" w:rsidR="008203A8" w:rsidRPr="002B1739" w:rsidRDefault="00B25E35" w:rsidP="008203A8">
      <w:pPr>
        <w:ind w:left="851"/>
        <w:rPr>
          <w:sz w:val="24"/>
          <w:szCs w:val="24"/>
        </w:rPr>
      </w:pPr>
      <w:proofErr w:type="spellStart"/>
      <w:r w:rsidRPr="002B1739">
        <w:rPr>
          <w:sz w:val="24"/>
          <w:szCs w:val="24"/>
        </w:rPr>
        <w:t>Tilsing</w:t>
      </w:r>
      <w:proofErr w:type="spellEnd"/>
      <w:r w:rsidRPr="002B1739">
        <w:rPr>
          <w:sz w:val="24"/>
          <w:szCs w:val="24"/>
        </w:rPr>
        <w:t xml:space="preserve"> </w:t>
      </w:r>
      <w:proofErr w:type="spellStart"/>
      <w:r w:rsidRPr="002B1739">
        <w:rPr>
          <w:sz w:val="24"/>
          <w:szCs w:val="24"/>
        </w:rPr>
        <w:t>Vet</w:t>
      </w:r>
      <w:proofErr w:type="spellEnd"/>
      <w:r w:rsidRPr="002B1739">
        <w:rPr>
          <w:sz w:val="24"/>
          <w:szCs w:val="24"/>
        </w:rPr>
        <w:t>.</w:t>
      </w:r>
    </w:p>
    <w:p w14:paraId="2A09FF99" w14:textId="77777777" w:rsidR="008203A8" w:rsidRPr="002B1739" w:rsidRDefault="008203A8" w:rsidP="008203A8">
      <w:pPr>
        <w:ind w:left="851"/>
        <w:rPr>
          <w:sz w:val="24"/>
          <w:szCs w:val="24"/>
        </w:rPr>
      </w:pPr>
    </w:p>
    <w:p w14:paraId="5C9F5058" w14:textId="2CC005D8" w:rsidR="008203A8" w:rsidRPr="002B1739" w:rsidRDefault="008203A8" w:rsidP="008203A8">
      <w:pPr>
        <w:ind w:left="851"/>
        <w:rPr>
          <w:sz w:val="24"/>
          <w:szCs w:val="24"/>
        </w:rPr>
      </w:pPr>
      <w:r w:rsidRPr="002B1739">
        <w:rPr>
          <w:sz w:val="24"/>
          <w:szCs w:val="24"/>
        </w:rPr>
        <w:t xml:space="preserve">Lægemiddelform: </w:t>
      </w:r>
      <w:r w:rsidR="00B25E35" w:rsidRPr="002B1739">
        <w:rPr>
          <w:sz w:val="24"/>
          <w:szCs w:val="24"/>
        </w:rPr>
        <w:t>Injektionsvæske, opløsning</w:t>
      </w:r>
    </w:p>
    <w:p w14:paraId="66DA2FE9" w14:textId="5C18D5CF" w:rsidR="008203A8" w:rsidRPr="002B1739" w:rsidRDefault="008203A8" w:rsidP="008203A8">
      <w:pPr>
        <w:ind w:left="851"/>
        <w:rPr>
          <w:sz w:val="24"/>
          <w:szCs w:val="24"/>
        </w:rPr>
      </w:pPr>
      <w:r w:rsidRPr="002B1739">
        <w:rPr>
          <w:sz w:val="24"/>
          <w:szCs w:val="24"/>
        </w:rPr>
        <w:t xml:space="preserve">Styrke(r): </w:t>
      </w:r>
      <w:r w:rsidR="00B25E35" w:rsidRPr="002B1739">
        <w:rPr>
          <w:sz w:val="24"/>
          <w:szCs w:val="24"/>
        </w:rPr>
        <w:t>200.000 IE/ml</w:t>
      </w:r>
    </w:p>
    <w:p w14:paraId="5B6CE5B8" w14:textId="77777777" w:rsidR="008203A8" w:rsidRPr="002B1739" w:rsidRDefault="008203A8" w:rsidP="008203A8">
      <w:pPr>
        <w:ind w:left="851"/>
        <w:rPr>
          <w:sz w:val="24"/>
          <w:szCs w:val="24"/>
        </w:rPr>
      </w:pPr>
    </w:p>
    <w:p w14:paraId="7BB5A925" w14:textId="77777777" w:rsidR="008203A8" w:rsidRPr="002B1739" w:rsidRDefault="008203A8" w:rsidP="008203A8">
      <w:pPr>
        <w:ind w:left="851" w:hanging="851"/>
        <w:rPr>
          <w:b/>
          <w:sz w:val="24"/>
          <w:szCs w:val="24"/>
        </w:rPr>
      </w:pPr>
      <w:r w:rsidRPr="002B1739">
        <w:rPr>
          <w:b/>
          <w:sz w:val="24"/>
          <w:szCs w:val="24"/>
        </w:rPr>
        <w:t>2.</w:t>
      </w:r>
      <w:r w:rsidRPr="002B1739">
        <w:rPr>
          <w:b/>
          <w:sz w:val="24"/>
          <w:szCs w:val="24"/>
        </w:rPr>
        <w:tab/>
        <w:t>KVALITATIV OG KVANTITATIV SAMMENSÆTNING</w:t>
      </w:r>
    </w:p>
    <w:p w14:paraId="3D47B2CA" w14:textId="77777777" w:rsidR="00364EBB" w:rsidRPr="002B1739" w:rsidRDefault="00364EBB" w:rsidP="002B1739">
      <w:pPr>
        <w:ind w:left="851"/>
        <w:rPr>
          <w:sz w:val="24"/>
          <w:szCs w:val="24"/>
        </w:rPr>
      </w:pPr>
      <w:r w:rsidRPr="002B1739">
        <w:rPr>
          <w:sz w:val="24"/>
          <w:szCs w:val="24"/>
        </w:rPr>
        <w:t>Hver ml indeholder:</w:t>
      </w:r>
    </w:p>
    <w:p w14:paraId="02A2C64E" w14:textId="77777777" w:rsidR="00364EBB" w:rsidRPr="002B1739" w:rsidRDefault="00364EBB" w:rsidP="002B1739">
      <w:pPr>
        <w:ind w:left="851"/>
        <w:rPr>
          <w:sz w:val="24"/>
          <w:szCs w:val="24"/>
        </w:rPr>
      </w:pPr>
    </w:p>
    <w:p w14:paraId="399E466C" w14:textId="77777777" w:rsidR="00364EBB" w:rsidRPr="002B1739" w:rsidRDefault="00364EBB" w:rsidP="002B1739">
      <w:pPr>
        <w:ind w:left="851"/>
        <w:rPr>
          <w:b/>
          <w:sz w:val="24"/>
          <w:szCs w:val="24"/>
        </w:rPr>
      </w:pPr>
      <w:r w:rsidRPr="002B1739">
        <w:rPr>
          <w:b/>
          <w:sz w:val="24"/>
          <w:szCs w:val="24"/>
        </w:rPr>
        <w:t>Aktivt stof:</w:t>
      </w:r>
    </w:p>
    <w:p w14:paraId="08007DE6" w14:textId="77777777" w:rsidR="00364EBB" w:rsidRPr="002B1739" w:rsidRDefault="00364EBB" w:rsidP="002B1739">
      <w:pPr>
        <w:ind w:left="851"/>
        <w:rPr>
          <w:iCs/>
          <w:sz w:val="24"/>
          <w:szCs w:val="24"/>
        </w:rPr>
      </w:pPr>
      <w:proofErr w:type="spellStart"/>
      <w:r w:rsidRPr="002B1739">
        <w:rPr>
          <w:iCs/>
          <w:sz w:val="24"/>
          <w:szCs w:val="24"/>
        </w:rPr>
        <w:t>Tylosin</w:t>
      </w:r>
      <w:proofErr w:type="spellEnd"/>
      <w:r w:rsidRPr="002B1739">
        <w:rPr>
          <w:iCs/>
          <w:sz w:val="24"/>
          <w:szCs w:val="24"/>
        </w:rPr>
        <w:tab/>
        <w:t xml:space="preserve">200.000 IE </w:t>
      </w:r>
    </w:p>
    <w:p w14:paraId="15EA90D0" w14:textId="77777777" w:rsidR="00364EBB" w:rsidRPr="002B1739" w:rsidRDefault="00364EBB" w:rsidP="002B1739">
      <w:pPr>
        <w:ind w:left="851"/>
        <w:rPr>
          <w:sz w:val="24"/>
          <w:szCs w:val="24"/>
        </w:rPr>
      </w:pPr>
    </w:p>
    <w:p w14:paraId="62C22E23" w14:textId="77777777" w:rsidR="00364EBB" w:rsidRPr="002B1739" w:rsidRDefault="00364EBB" w:rsidP="002B1739">
      <w:pPr>
        <w:ind w:left="851"/>
        <w:rPr>
          <w:sz w:val="24"/>
          <w:szCs w:val="24"/>
        </w:rPr>
      </w:pPr>
      <w:r w:rsidRPr="002B1739">
        <w:rPr>
          <w:b/>
          <w:sz w:val="24"/>
          <w:szCs w:val="24"/>
        </w:rPr>
        <w:t>Hjælpestoffer:</w:t>
      </w:r>
    </w:p>
    <w:p w14:paraId="4E70E5DB" w14:textId="77777777" w:rsidR="00364EBB" w:rsidRPr="002B1739" w:rsidRDefault="00364EBB" w:rsidP="002B1739">
      <w:pPr>
        <w:ind w:left="851"/>
        <w:rPr>
          <w:sz w:val="24"/>
          <w:szCs w:val="24"/>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3842"/>
      </w:tblGrid>
      <w:tr w:rsidR="00364EBB" w:rsidRPr="002B1739" w14:paraId="687FA36F" w14:textId="77777777" w:rsidTr="00033728">
        <w:tc>
          <w:tcPr>
            <w:tcW w:w="4521" w:type="dxa"/>
            <w:tcBorders>
              <w:top w:val="single" w:sz="4" w:space="0" w:color="000000"/>
              <w:left w:val="single" w:sz="4" w:space="0" w:color="000000"/>
              <w:bottom w:val="single" w:sz="4" w:space="0" w:color="000000"/>
              <w:right w:val="single" w:sz="4" w:space="0" w:color="000000"/>
            </w:tcBorders>
            <w:vAlign w:val="center"/>
            <w:hideMark/>
          </w:tcPr>
          <w:p w14:paraId="5C2EE709" w14:textId="77777777" w:rsidR="00364EBB" w:rsidRPr="002B1739" w:rsidRDefault="00364EBB">
            <w:pPr>
              <w:spacing w:before="60" w:after="60"/>
              <w:rPr>
                <w:b/>
                <w:bCs/>
                <w:iCs/>
                <w:sz w:val="24"/>
                <w:szCs w:val="24"/>
              </w:rPr>
            </w:pPr>
            <w:r w:rsidRPr="002B1739">
              <w:rPr>
                <w:b/>
                <w:bCs/>
                <w:iCs/>
                <w:sz w:val="24"/>
                <w:szCs w:val="24"/>
              </w:rPr>
              <w:t>Kvalitativ sammensætning af hjælpestoffer og andre bestanddele</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0E62345E" w14:textId="77777777" w:rsidR="00364EBB" w:rsidRPr="002B1739" w:rsidRDefault="00364EBB">
            <w:pPr>
              <w:spacing w:before="60" w:after="60"/>
              <w:rPr>
                <w:b/>
                <w:bCs/>
                <w:iCs/>
                <w:sz w:val="24"/>
                <w:szCs w:val="24"/>
              </w:rPr>
            </w:pPr>
            <w:r w:rsidRPr="002B1739">
              <w:rPr>
                <w:b/>
                <w:bCs/>
                <w:iCs/>
                <w:sz w:val="24"/>
                <w:szCs w:val="24"/>
              </w:rPr>
              <w:t>Kvantitativ sammensætning, hvis oplysningen er vigtig for korrekt administration af veterinærlægemidlet</w:t>
            </w:r>
          </w:p>
        </w:tc>
      </w:tr>
      <w:tr w:rsidR="00364EBB" w:rsidRPr="002B1739" w14:paraId="7AA60425" w14:textId="77777777" w:rsidTr="00033728">
        <w:tc>
          <w:tcPr>
            <w:tcW w:w="4521" w:type="dxa"/>
            <w:tcBorders>
              <w:top w:val="single" w:sz="4" w:space="0" w:color="000000"/>
              <w:left w:val="single" w:sz="4" w:space="0" w:color="000000"/>
              <w:bottom w:val="single" w:sz="4" w:space="0" w:color="000000"/>
              <w:right w:val="single" w:sz="4" w:space="0" w:color="000000"/>
            </w:tcBorders>
            <w:vAlign w:val="center"/>
            <w:hideMark/>
          </w:tcPr>
          <w:p w14:paraId="03ADB664" w14:textId="77777777" w:rsidR="00364EBB" w:rsidRPr="002B1739" w:rsidRDefault="00364EBB">
            <w:pPr>
              <w:spacing w:before="60" w:after="60"/>
              <w:ind w:left="567" w:hanging="567"/>
              <w:rPr>
                <w:iCs/>
                <w:sz w:val="24"/>
                <w:szCs w:val="24"/>
              </w:rPr>
            </w:pPr>
            <w:proofErr w:type="spellStart"/>
            <w:r w:rsidRPr="002B1739">
              <w:rPr>
                <w:iCs/>
                <w:sz w:val="24"/>
                <w:szCs w:val="24"/>
              </w:rPr>
              <w:t>Benzylalkohol</w:t>
            </w:r>
            <w:proofErr w:type="spellEnd"/>
            <w:r w:rsidRPr="002B1739">
              <w:rPr>
                <w:iCs/>
                <w:sz w:val="24"/>
                <w:szCs w:val="24"/>
              </w:rPr>
              <w:t xml:space="preserve"> (E1519)</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3A3ABE5F" w14:textId="77777777" w:rsidR="00364EBB" w:rsidRPr="002B1739" w:rsidRDefault="00364EBB">
            <w:pPr>
              <w:spacing w:before="60" w:after="60"/>
              <w:rPr>
                <w:iCs/>
                <w:sz w:val="24"/>
                <w:szCs w:val="24"/>
              </w:rPr>
            </w:pPr>
            <w:r w:rsidRPr="002B1739">
              <w:rPr>
                <w:iCs/>
                <w:sz w:val="24"/>
                <w:szCs w:val="24"/>
              </w:rPr>
              <w:t>40 mg</w:t>
            </w:r>
          </w:p>
        </w:tc>
      </w:tr>
      <w:tr w:rsidR="00364EBB" w:rsidRPr="002B1739" w14:paraId="6E79C7BC" w14:textId="77777777" w:rsidTr="00033728">
        <w:tc>
          <w:tcPr>
            <w:tcW w:w="4521" w:type="dxa"/>
            <w:tcBorders>
              <w:top w:val="single" w:sz="4" w:space="0" w:color="000000"/>
              <w:left w:val="single" w:sz="4" w:space="0" w:color="000000"/>
              <w:bottom w:val="single" w:sz="4" w:space="0" w:color="000000"/>
              <w:right w:val="single" w:sz="4" w:space="0" w:color="000000"/>
            </w:tcBorders>
            <w:vAlign w:val="center"/>
            <w:hideMark/>
          </w:tcPr>
          <w:p w14:paraId="4DFA0424" w14:textId="77777777" w:rsidR="00364EBB" w:rsidRPr="002B1739" w:rsidRDefault="00364EBB">
            <w:pPr>
              <w:spacing w:before="60" w:after="60"/>
              <w:rPr>
                <w:iCs/>
                <w:sz w:val="24"/>
                <w:szCs w:val="24"/>
              </w:rPr>
            </w:pPr>
            <w:r w:rsidRPr="002B1739">
              <w:rPr>
                <w:iCs/>
                <w:sz w:val="24"/>
                <w:szCs w:val="24"/>
              </w:rPr>
              <w:t>Propylenglycol (E1520)</w:t>
            </w:r>
          </w:p>
        </w:tc>
        <w:tc>
          <w:tcPr>
            <w:tcW w:w="3842" w:type="dxa"/>
            <w:tcBorders>
              <w:top w:val="single" w:sz="4" w:space="0" w:color="000000"/>
              <w:left w:val="single" w:sz="4" w:space="0" w:color="000000"/>
              <w:bottom w:val="single" w:sz="4" w:space="0" w:color="000000"/>
              <w:right w:val="single" w:sz="4" w:space="0" w:color="000000"/>
            </w:tcBorders>
            <w:vAlign w:val="center"/>
          </w:tcPr>
          <w:p w14:paraId="0B7DA6EF" w14:textId="77777777" w:rsidR="00364EBB" w:rsidRPr="002B1739" w:rsidRDefault="00364EBB">
            <w:pPr>
              <w:spacing w:before="60" w:after="60"/>
              <w:rPr>
                <w:iCs/>
                <w:sz w:val="24"/>
                <w:szCs w:val="24"/>
              </w:rPr>
            </w:pPr>
          </w:p>
        </w:tc>
      </w:tr>
      <w:tr w:rsidR="00364EBB" w:rsidRPr="002B1739" w14:paraId="4B4C3262" w14:textId="77777777" w:rsidTr="00033728">
        <w:tc>
          <w:tcPr>
            <w:tcW w:w="4521" w:type="dxa"/>
            <w:tcBorders>
              <w:top w:val="single" w:sz="4" w:space="0" w:color="000000"/>
              <w:left w:val="single" w:sz="4" w:space="0" w:color="000000"/>
              <w:bottom w:val="single" w:sz="4" w:space="0" w:color="000000"/>
              <w:right w:val="single" w:sz="4" w:space="0" w:color="000000"/>
            </w:tcBorders>
            <w:vAlign w:val="center"/>
            <w:hideMark/>
          </w:tcPr>
          <w:p w14:paraId="50F057E1" w14:textId="77777777" w:rsidR="00364EBB" w:rsidRPr="002B1739" w:rsidRDefault="00364EBB">
            <w:pPr>
              <w:spacing w:before="60" w:after="60"/>
              <w:rPr>
                <w:iCs/>
                <w:sz w:val="24"/>
                <w:szCs w:val="24"/>
              </w:rPr>
            </w:pPr>
            <w:r w:rsidRPr="002B1739">
              <w:rPr>
                <w:iCs/>
                <w:sz w:val="24"/>
                <w:szCs w:val="24"/>
              </w:rPr>
              <w:t>Vand til injektionsvæsker</w:t>
            </w:r>
          </w:p>
        </w:tc>
        <w:tc>
          <w:tcPr>
            <w:tcW w:w="3842" w:type="dxa"/>
            <w:tcBorders>
              <w:top w:val="single" w:sz="4" w:space="0" w:color="000000"/>
              <w:left w:val="single" w:sz="4" w:space="0" w:color="000000"/>
              <w:bottom w:val="single" w:sz="4" w:space="0" w:color="000000"/>
              <w:right w:val="single" w:sz="4" w:space="0" w:color="000000"/>
            </w:tcBorders>
            <w:vAlign w:val="center"/>
          </w:tcPr>
          <w:p w14:paraId="2F6831D3" w14:textId="77777777" w:rsidR="00364EBB" w:rsidRPr="002B1739" w:rsidRDefault="00364EBB">
            <w:pPr>
              <w:spacing w:before="60" w:after="60"/>
              <w:rPr>
                <w:iCs/>
                <w:sz w:val="24"/>
                <w:szCs w:val="24"/>
              </w:rPr>
            </w:pPr>
          </w:p>
        </w:tc>
      </w:tr>
    </w:tbl>
    <w:p w14:paraId="4535C56C" w14:textId="77777777" w:rsidR="00364EBB" w:rsidRPr="002B1739" w:rsidRDefault="00364EBB" w:rsidP="002B1739">
      <w:pPr>
        <w:ind w:left="851"/>
        <w:rPr>
          <w:sz w:val="24"/>
          <w:szCs w:val="24"/>
        </w:rPr>
      </w:pPr>
    </w:p>
    <w:p w14:paraId="3AE3A8AF" w14:textId="77777777" w:rsidR="00364EBB" w:rsidRPr="002B1739" w:rsidRDefault="00364EBB" w:rsidP="002B1739">
      <w:pPr>
        <w:ind w:left="851"/>
        <w:rPr>
          <w:sz w:val="24"/>
          <w:szCs w:val="24"/>
        </w:rPr>
      </w:pPr>
      <w:r w:rsidRPr="002B1739">
        <w:rPr>
          <w:sz w:val="24"/>
          <w:szCs w:val="24"/>
        </w:rPr>
        <w:t>Klar gul opløsning, praktisk talt fri for synlige partikler.</w:t>
      </w:r>
    </w:p>
    <w:p w14:paraId="057DD7A0" w14:textId="77777777" w:rsidR="008203A8" w:rsidRPr="002B1739" w:rsidRDefault="008203A8" w:rsidP="002B1739">
      <w:pPr>
        <w:ind w:left="851"/>
        <w:rPr>
          <w:sz w:val="24"/>
          <w:szCs w:val="24"/>
        </w:rPr>
      </w:pPr>
    </w:p>
    <w:p w14:paraId="47C5D6EA" w14:textId="77777777" w:rsidR="008203A8" w:rsidRPr="002B1739" w:rsidRDefault="008203A8" w:rsidP="008203A8">
      <w:pPr>
        <w:ind w:left="851"/>
        <w:rPr>
          <w:sz w:val="24"/>
          <w:szCs w:val="24"/>
        </w:rPr>
      </w:pPr>
    </w:p>
    <w:p w14:paraId="0BD2ABEA" w14:textId="77777777" w:rsidR="008203A8" w:rsidRPr="002B1739" w:rsidRDefault="008203A8" w:rsidP="008203A8">
      <w:pPr>
        <w:ind w:left="851" w:hanging="851"/>
        <w:rPr>
          <w:b/>
          <w:sz w:val="24"/>
          <w:szCs w:val="24"/>
        </w:rPr>
      </w:pPr>
      <w:r w:rsidRPr="002B1739">
        <w:rPr>
          <w:b/>
          <w:sz w:val="24"/>
          <w:szCs w:val="24"/>
        </w:rPr>
        <w:t>3.</w:t>
      </w:r>
      <w:r w:rsidRPr="002B1739">
        <w:rPr>
          <w:b/>
          <w:sz w:val="24"/>
          <w:szCs w:val="24"/>
        </w:rPr>
        <w:tab/>
        <w:t>KLINISKE OPLYSNINGER</w:t>
      </w:r>
    </w:p>
    <w:p w14:paraId="2C19DD31" w14:textId="77777777" w:rsidR="008203A8" w:rsidRPr="002B1739" w:rsidRDefault="008203A8" w:rsidP="008203A8">
      <w:pPr>
        <w:tabs>
          <w:tab w:val="left" w:pos="851"/>
        </w:tabs>
        <w:ind w:left="851"/>
        <w:rPr>
          <w:sz w:val="24"/>
          <w:szCs w:val="24"/>
        </w:rPr>
      </w:pPr>
    </w:p>
    <w:p w14:paraId="77476894" w14:textId="77777777" w:rsidR="008203A8" w:rsidRPr="002B1739" w:rsidRDefault="008203A8" w:rsidP="008203A8">
      <w:pPr>
        <w:ind w:left="851" w:hanging="851"/>
        <w:rPr>
          <w:b/>
          <w:sz w:val="24"/>
          <w:szCs w:val="24"/>
          <w:u w:val="single"/>
        </w:rPr>
      </w:pPr>
      <w:r w:rsidRPr="002B1739">
        <w:rPr>
          <w:b/>
          <w:sz w:val="24"/>
          <w:szCs w:val="24"/>
        </w:rPr>
        <w:t>3.1</w:t>
      </w:r>
      <w:r w:rsidRPr="002B1739">
        <w:rPr>
          <w:b/>
          <w:sz w:val="24"/>
          <w:szCs w:val="24"/>
        </w:rPr>
        <w:tab/>
        <w:t>Dyrearter, som lægemidlet er beregnet til</w:t>
      </w:r>
    </w:p>
    <w:p w14:paraId="742D9451" w14:textId="77777777" w:rsidR="00364EBB" w:rsidRPr="002B1739" w:rsidRDefault="00364EBB" w:rsidP="002B1739">
      <w:pPr>
        <w:ind w:left="851"/>
        <w:rPr>
          <w:sz w:val="24"/>
          <w:szCs w:val="24"/>
        </w:rPr>
      </w:pPr>
      <w:r w:rsidRPr="002B1739">
        <w:rPr>
          <w:sz w:val="24"/>
          <w:szCs w:val="24"/>
        </w:rPr>
        <w:t>Kvæg, får, geder og svin.</w:t>
      </w:r>
    </w:p>
    <w:p w14:paraId="26913C11" w14:textId="77777777" w:rsidR="008203A8" w:rsidRPr="002B1739" w:rsidRDefault="008203A8" w:rsidP="008203A8">
      <w:pPr>
        <w:ind w:left="851"/>
        <w:rPr>
          <w:sz w:val="24"/>
          <w:szCs w:val="24"/>
        </w:rPr>
      </w:pPr>
    </w:p>
    <w:p w14:paraId="2CBA1FCF" w14:textId="77777777" w:rsidR="008203A8" w:rsidRPr="002B1739" w:rsidRDefault="008203A8" w:rsidP="008203A8">
      <w:pPr>
        <w:pStyle w:val="Sidehoved"/>
        <w:tabs>
          <w:tab w:val="clear" w:pos="4819"/>
        </w:tabs>
        <w:ind w:left="851" w:hanging="851"/>
        <w:rPr>
          <w:b/>
          <w:szCs w:val="24"/>
        </w:rPr>
      </w:pPr>
      <w:r w:rsidRPr="002B1739">
        <w:rPr>
          <w:b/>
          <w:szCs w:val="24"/>
        </w:rPr>
        <w:lastRenderedPageBreak/>
        <w:t>3.2</w:t>
      </w:r>
      <w:r w:rsidRPr="002B1739">
        <w:rPr>
          <w:b/>
          <w:szCs w:val="24"/>
        </w:rPr>
        <w:tab/>
        <w:t>Terapeutiske indikationer for hver dyreart, som lægemidlet er beregnet til</w:t>
      </w:r>
    </w:p>
    <w:p w14:paraId="4DCC6E3D" w14:textId="77777777" w:rsidR="00364EBB" w:rsidRPr="002B1739" w:rsidRDefault="00364EBB" w:rsidP="002B1739">
      <w:pPr>
        <w:ind w:left="851"/>
        <w:rPr>
          <w:sz w:val="24"/>
          <w:szCs w:val="24"/>
        </w:rPr>
      </w:pPr>
      <w:r w:rsidRPr="002B1739">
        <w:rPr>
          <w:sz w:val="24"/>
          <w:szCs w:val="24"/>
        </w:rPr>
        <w:t>Kvæg (voksen):</w:t>
      </w:r>
    </w:p>
    <w:p w14:paraId="36AE0083" w14:textId="5079AE98" w:rsidR="00364EBB" w:rsidRPr="00B933C6" w:rsidRDefault="00364EBB" w:rsidP="00B933C6">
      <w:pPr>
        <w:pStyle w:val="Listeafsnit"/>
        <w:numPr>
          <w:ilvl w:val="0"/>
          <w:numId w:val="6"/>
        </w:numPr>
        <w:tabs>
          <w:tab w:val="clear" w:pos="567"/>
        </w:tabs>
        <w:ind w:left="1276" w:hanging="425"/>
        <w:rPr>
          <w:sz w:val="24"/>
          <w:szCs w:val="24"/>
        </w:rPr>
      </w:pPr>
      <w:r w:rsidRPr="00B933C6">
        <w:rPr>
          <w:sz w:val="24"/>
          <w:szCs w:val="24"/>
        </w:rPr>
        <w:t xml:space="preserve">Behandling af luftvejsinfektioner, </w:t>
      </w:r>
      <w:proofErr w:type="spellStart"/>
      <w:r w:rsidRPr="00B933C6">
        <w:rPr>
          <w:sz w:val="24"/>
          <w:szCs w:val="24"/>
        </w:rPr>
        <w:t>metritis</w:t>
      </w:r>
      <w:proofErr w:type="spellEnd"/>
      <w:r w:rsidRPr="00B933C6">
        <w:rPr>
          <w:sz w:val="24"/>
          <w:szCs w:val="24"/>
        </w:rPr>
        <w:t xml:space="preserve"> forårsaget af grampositive mikroorganismer, </w:t>
      </w:r>
      <w:proofErr w:type="spellStart"/>
      <w:r w:rsidRPr="00B933C6">
        <w:rPr>
          <w:sz w:val="24"/>
          <w:szCs w:val="24"/>
        </w:rPr>
        <w:t>mastitis</w:t>
      </w:r>
      <w:proofErr w:type="spellEnd"/>
      <w:r w:rsidRPr="00B933C6">
        <w:rPr>
          <w:sz w:val="24"/>
          <w:szCs w:val="24"/>
        </w:rPr>
        <w:t xml:space="preserve"> forårsaget af </w:t>
      </w:r>
      <w:proofErr w:type="spellStart"/>
      <w:r w:rsidRPr="00B933C6">
        <w:rPr>
          <w:i/>
          <w:sz w:val="24"/>
          <w:szCs w:val="24"/>
        </w:rPr>
        <w:t>Streptococcus</w:t>
      </w:r>
      <w:proofErr w:type="spellEnd"/>
      <w:r w:rsidRPr="00B933C6">
        <w:rPr>
          <w:sz w:val="24"/>
          <w:szCs w:val="24"/>
        </w:rPr>
        <w:t xml:space="preserve"> </w:t>
      </w:r>
      <w:proofErr w:type="spellStart"/>
      <w:r w:rsidRPr="00B933C6">
        <w:rPr>
          <w:sz w:val="24"/>
          <w:szCs w:val="24"/>
        </w:rPr>
        <w:t>ssp</w:t>
      </w:r>
      <w:proofErr w:type="spellEnd"/>
      <w:r w:rsidRPr="00B933C6">
        <w:rPr>
          <w:sz w:val="24"/>
          <w:szCs w:val="24"/>
        </w:rPr>
        <w:t xml:space="preserve">., </w:t>
      </w:r>
      <w:proofErr w:type="spellStart"/>
      <w:r w:rsidRPr="00B933C6">
        <w:rPr>
          <w:i/>
          <w:sz w:val="24"/>
          <w:szCs w:val="24"/>
        </w:rPr>
        <w:t>Staphylococcus</w:t>
      </w:r>
      <w:proofErr w:type="spellEnd"/>
      <w:r w:rsidRPr="00B933C6">
        <w:rPr>
          <w:i/>
          <w:sz w:val="24"/>
          <w:szCs w:val="24"/>
        </w:rPr>
        <w:t xml:space="preserve"> </w:t>
      </w:r>
      <w:proofErr w:type="spellStart"/>
      <w:r w:rsidRPr="00B933C6">
        <w:rPr>
          <w:sz w:val="24"/>
          <w:szCs w:val="24"/>
        </w:rPr>
        <w:t>ssp</w:t>
      </w:r>
      <w:proofErr w:type="spellEnd"/>
      <w:r w:rsidRPr="00B933C6">
        <w:rPr>
          <w:sz w:val="24"/>
          <w:szCs w:val="24"/>
        </w:rPr>
        <w:t xml:space="preserve">. og </w:t>
      </w:r>
      <w:proofErr w:type="spellStart"/>
      <w:r w:rsidRPr="00B933C6">
        <w:rPr>
          <w:sz w:val="24"/>
          <w:szCs w:val="24"/>
        </w:rPr>
        <w:t>interdigital</w:t>
      </w:r>
      <w:proofErr w:type="spellEnd"/>
      <w:r w:rsidRPr="00B933C6">
        <w:rPr>
          <w:sz w:val="24"/>
          <w:szCs w:val="24"/>
        </w:rPr>
        <w:t xml:space="preserve"> </w:t>
      </w:r>
      <w:proofErr w:type="spellStart"/>
      <w:r w:rsidRPr="00B933C6">
        <w:rPr>
          <w:sz w:val="24"/>
          <w:szCs w:val="24"/>
        </w:rPr>
        <w:t>necrobacillose</w:t>
      </w:r>
      <w:proofErr w:type="spellEnd"/>
      <w:r w:rsidRPr="00B933C6">
        <w:rPr>
          <w:sz w:val="24"/>
          <w:szCs w:val="24"/>
        </w:rPr>
        <w:t xml:space="preserve">, dvs. </w:t>
      </w:r>
      <w:proofErr w:type="spellStart"/>
      <w:r w:rsidRPr="00B933C6">
        <w:rPr>
          <w:sz w:val="24"/>
          <w:szCs w:val="24"/>
        </w:rPr>
        <w:t>panaritium</w:t>
      </w:r>
      <w:proofErr w:type="spellEnd"/>
      <w:r w:rsidRPr="00B933C6">
        <w:rPr>
          <w:sz w:val="24"/>
          <w:szCs w:val="24"/>
        </w:rPr>
        <w:t xml:space="preserve"> eller klovspaltebetændelse.</w:t>
      </w:r>
    </w:p>
    <w:p w14:paraId="4C568013" w14:textId="77777777" w:rsidR="00364EBB" w:rsidRPr="002B1739" w:rsidRDefault="00364EBB" w:rsidP="002B1739">
      <w:pPr>
        <w:ind w:left="851"/>
        <w:rPr>
          <w:sz w:val="24"/>
          <w:szCs w:val="24"/>
        </w:rPr>
      </w:pPr>
    </w:p>
    <w:p w14:paraId="2D7C349E" w14:textId="77777777" w:rsidR="00364EBB" w:rsidRPr="002B1739" w:rsidRDefault="00364EBB" w:rsidP="002B1739">
      <w:pPr>
        <w:ind w:left="851"/>
        <w:rPr>
          <w:sz w:val="24"/>
          <w:szCs w:val="24"/>
        </w:rPr>
      </w:pPr>
      <w:r w:rsidRPr="002B1739">
        <w:rPr>
          <w:sz w:val="24"/>
          <w:szCs w:val="24"/>
        </w:rPr>
        <w:t>Kalve:</w:t>
      </w:r>
    </w:p>
    <w:p w14:paraId="10FB5177" w14:textId="425370CE" w:rsidR="00364EBB" w:rsidRPr="00B933C6" w:rsidRDefault="00364EBB" w:rsidP="00B933C6">
      <w:pPr>
        <w:pStyle w:val="Listeafsnit"/>
        <w:numPr>
          <w:ilvl w:val="0"/>
          <w:numId w:val="6"/>
        </w:numPr>
        <w:tabs>
          <w:tab w:val="clear" w:pos="567"/>
        </w:tabs>
        <w:ind w:left="1276" w:hanging="425"/>
        <w:rPr>
          <w:sz w:val="24"/>
          <w:szCs w:val="24"/>
        </w:rPr>
      </w:pPr>
      <w:r w:rsidRPr="00B933C6">
        <w:rPr>
          <w:sz w:val="24"/>
          <w:szCs w:val="24"/>
        </w:rPr>
        <w:t xml:space="preserve">Behandling af luftvejsinfektioner og </w:t>
      </w:r>
      <w:proofErr w:type="spellStart"/>
      <w:r w:rsidRPr="00B933C6">
        <w:rPr>
          <w:sz w:val="24"/>
          <w:szCs w:val="24"/>
        </w:rPr>
        <w:t>necrobacillosis</w:t>
      </w:r>
      <w:proofErr w:type="spellEnd"/>
      <w:r w:rsidRPr="00B933C6">
        <w:rPr>
          <w:sz w:val="24"/>
          <w:szCs w:val="24"/>
        </w:rPr>
        <w:t xml:space="preserve"> (klovbrandbylder).</w:t>
      </w:r>
    </w:p>
    <w:p w14:paraId="14710153" w14:textId="77777777" w:rsidR="00364EBB" w:rsidRPr="002B1739" w:rsidRDefault="00364EBB" w:rsidP="002B1739">
      <w:pPr>
        <w:ind w:left="851"/>
        <w:rPr>
          <w:sz w:val="24"/>
          <w:szCs w:val="24"/>
        </w:rPr>
      </w:pPr>
    </w:p>
    <w:p w14:paraId="4E4C7E61" w14:textId="77777777" w:rsidR="00364EBB" w:rsidRPr="002B1739" w:rsidRDefault="00364EBB" w:rsidP="002B1739">
      <w:pPr>
        <w:ind w:left="851"/>
        <w:rPr>
          <w:sz w:val="24"/>
          <w:szCs w:val="24"/>
        </w:rPr>
      </w:pPr>
      <w:r w:rsidRPr="002B1739">
        <w:rPr>
          <w:sz w:val="24"/>
          <w:szCs w:val="24"/>
        </w:rPr>
        <w:t>Får og geder:</w:t>
      </w:r>
    </w:p>
    <w:p w14:paraId="6799360A" w14:textId="161B6382" w:rsidR="00364EBB" w:rsidRPr="00B933C6" w:rsidRDefault="00364EBB" w:rsidP="00B933C6">
      <w:pPr>
        <w:pStyle w:val="Listeafsnit"/>
        <w:numPr>
          <w:ilvl w:val="0"/>
          <w:numId w:val="6"/>
        </w:numPr>
        <w:tabs>
          <w:tab w:val="clear" w:pos="567"/>
        </w:tabs>
        <w:ind w:left="1276" w:hanging="425"/>
        <w:rPr>
          <w:b/>
          <w:sz w:val="24"/>
          <w:szCs w:val="24"/>
        </w:rPr>
      </w:pPr>
      <w:r w:rsidRPr="00B933C6">
        <w:rPr>
          <w:sz w:val="24"/>
          <w:szCs w:val="24"/>
        </w:rPr>
        <w:t xml:space="preserve">Behandling af luftvejsinfektioner, </w:t>
      </w:r>
      <w:proofErr w:type="spellStart"/>
      <w:r w:rsidRPr="00B933C6">
        <w:rPr>
          <w:sz w:val="24"/>
          <w:szCs w:val="24"/>
        </w:rPr>
        <w:t>metritis</w:t>
      </w:r>
      <w:proofErr w:type="spellEnd"/>
      <w:r w:rsidRPr="00B933C6">
        <w:rPr>
          <w:sz w:val="24"/>
          <w:szCs w:val="24"/>
        </w:rPr>
        <w:t xml:space="preserve"> forårsaget af grampositive mikroorganismer, </w:t>
      </w:r>
      <w:proofErr w:type="spellStart"/>
      <w:r w:rsidRPr="00B933C6">
        <w:rPr>
          <w:sz w:val="24"/>
          <w:szCs w:val="24"/>
        </w:rPr>
        <w:t>mastitis</w:t>
      </w:r>
      <w:proofErr w:type="spellEnd"/>
      <w:r w:rsidRPr="00B933C6">
        <w:rPr>
          <w:sz w:val="24"/>
          <w:szCs w:val="24"/>
        </w:rPr>
        <w:t xml:space="preserve"> forårsaget af grampositive mikroorganismer</w:t>
      </w:r>
      <w:r w:rsidRPr="00B933C6">
        <w:rPr>
          <w:i/>
          <w:sz w:val="24"/>
          <w:szCs w:val="24"/>
        </w:rPr>
        <w:t xml:space="preserve"> </w:t>
      </w:r>
      <w:r w:rsidRPr="00B933C6">
        <w:rPr>
          <w:sz w:val="24"/>
          <w:szCs w:val="24"/>
        </w:rPr>
        <w:t xml:space="preserve">eller </w:t>
      </w:r>
      <w:proofErr w:type="spellStart"/>
      <w:r w:rsidRPr="00B933C6">
        <w:rPr>
          <w:i/>
          <w:sz w:val="24"/>
          <w:szCs w:val="24"/>
        </w:rPr>
        <w:t>Mycoplasma</w:t>
      </w:r>
      <w:proofErr w:type="spellEnd"/>
      <w:r w:rsidRPr="00B933C6">
        <w:rPr>
          <w:i/>
          <w:sz w:val="24"/>
          <w:szCs w:val="24"/>
        </w:rPr>
        <w:t xml:space="preserve"> </w:t>
      </w:r>
      <w:proofErr w:type="spellStart"/>
      <w:r w:rsidRPr="00B933C6">
        <w:rPr>
          <w:sz w:val="24"/>
          <w:szCs w:val="24"/>
        </w:rPr>
        <w:t>spp</w:t>
      </w:r>
      <w:proofErr w:type="spellEnd"/>
      <w:r w:rsidRPr="00B933C6">
        <w:rPr>
          <w:i/>
          <w:sz w:val="24"/>
          <w:szCs w:val="24"/>
        </w:rPr>
        <w:t xml:space="preserve">. </w:t>
      </w:r>
    </w:p>
    <w:p w14:paraId="7BBAFF90" w14:textId="77777777" w:rsidR="00364EBB" w:rsidRPr="002B1739" w:rsidRDefault="00364EBB" w:rsidP="002B1739">
      <w:pPr>
        <w:ind w:left="851"/>
        <w:rPr>
          <w:sz w:val="24"/>
          <w:szCs w:val="24"/>
        </w:rPr>
      </w:pPr>
    </w:p>
    <w:p w14:paraId="4FEB20A9" w14:textId="77777777" w:rsidR="00364EBB" w:rsidRPr="002B1739" w:rsidRDefault="00364EBB" w:rsidP="002B1739">
      <w:pPr>
        <w:ind w:left="851"/>
        <w:rPr>
          <w:sz w:val="24"/>
          <w:szCs w:val="24"/>
        </w:rPr>
      </w:pPr>
      <w:r w:rsidRPr="002B1739">
        <w:rPr>
          <w:sz w:val="24"/>
          <w:szCs w:val="24"/>
        </w:rPr>
        <w:t>Svin:</w:t>
      </w:r>
    </w:p>
    <w:p w14:paraId="0A50DC39" w14:textId="33C52F72" w:rsidR="00364EBB" w:rsidRPr="00B933C6" w:rsidRDefault="00364EBB" w:rsidP="00B933C6">
      <w:pPr>
        <w:pStyle w:val="Listeafsnit"/>
        <w:numPr>
          <w:ilvl w:val="0"/>
          <w:numId w:val="6"/>
        </w:numPr>
        <w:tabs>
          <w:tab w:val="clear" w:pos="567"/>
        </w:tabs>
        <w:ind w:left="1276" w:hanging="425"/>
        <w:rPr>
          <w:sz w:val="24"/>
          <w:szCs w:val="24"/>
        </w:rPr>
      </w:pPr>
      <w:r w:rsidRPr="00B933C6">
        <w:rPr>
          <w:sz w:val="24"/>
          <w:szCs w:val="24"/>
        </w:rPr>
        <w:t xml:space="preserve">Behandling af </w:t>
      </w:r>
      <w:proofErr w:type="spellStart"/>
      <w:r w:rsidRPr="00B933C6">
        <w:rPr>
          <w:sz w:val="24"/>
          <w:szCs w:val="24"/>
        </w:rPr>
        <w:t>enzootisk</w:t>
      </w:r>
      <w:proofErr w:type="spellEnd"/>
      <w:r w:rsidRPr="00B933C6">
        <w:rPr>
          <w:sz w:val="24"/>
          <w:szCs w:val="24"/>
        </w:rPr>
        <w:t xml:space="preserve"> pneumoni, </w:t>
      </w:r>
      <w:proofErr w:type="spellStart"/>
      <w:r w:rsidRPr="00B933C6">
        <w:rPr>
          <w:sz w:val="24"/>
          <w:szCs w:val="24"/>
        </w:rPr>
        <w:t>hæmorragisk</w:t>
      </w:r>
      <w:proofErr w:type="spellEnd"/>
      <w:r w:rsidRPr="00B933C6">
        <w:rPr>
          <w:sz w:val="24"/>
          <w:szCs w:val="24"/>
        </w:rPr>
        <w:t xml:space="preserve"> </w:t>
      </w:r>
      <w:proofErr w:type="spellStart"/>
      <w:r w:rsidRPr="00B933C6">
        <w:rPr>
          <w:sz w:val="24"/>
          <w:szCs w:val="24"/>
        </w:rPr>
        <w:t>enteritis</w:t>
      </w:r>
      <w:proofErr w:type="spellEnd"/>
      <w:r w:rsidRPr="00B933C6">
        <w:rPr>
          <w:sz w:val="24"/>
          <w:szCs w:val="24"/>
        </w:rPr>
        <w:t xml:space="preserve">, rødsyge og </w:t>
      </w:r>
      <w:proofErr w:type="spellStart"/>
      <w:r w:rsidRPr="00B933C6">
        <w:rPr>
          <w:sz w:val="24"/>
          <w:szCs w:val="24"/>
        </w:rPr>
        <w:t>metritis</w:t>
      </w:r>
      <w:proofErr w:type="spellEnd"/>
      <w:r w:rsidRPr="00B933C6">
        <w:rPr>
          <w:sz w:val="24"/>
          <w:szCs w:val="24"/>
        </w:rPr>
        <w:t>.</w:t>
      </w:r>
    </w:p>
    <w:p w14:paraId="5B1D2E9A" w14:textId="2EB9EB40" w:rsidR="00364EBB" w:rsidRPr="00B933C6" w:rsidRDefault="00364EBB" w:rsidP="00B933C6">
      <w:pPr>
        <w:pStyle w:val="Listeafsnit"/>
        <w:numPr>
          <w:ilvl w:val="0"/>
          <w:numId w:val="6"/>
        </w:numPr>
        <w:tabs>
          <w:tab w:val="clear" w:pos="567"/>
        </w:tabs>
        <w:ind w:left="1276" w:hanging="425"/>
        <w:rPr>
          <w:sz w:val="24"/>
          <w:szCs w:val="24"/>
        </w:rPr>
      </w:pPr>
      <w:r w:rsidRPr="00B933C6">
        <w:rPr>
          <w:sz w:val="24"/>
          <w:szCs w:val="24"/>
        </w:rPr>
        <w:t xml:space="preserve">Behandling af </w:t>
      </w:r>
      <w:proofErr w:type="spellStart"/>
      <w:r w:rsidRPr="00B933C6">
        <w:rPr>
          <w:sz w:val="24"/>
          <w:szCs w:val="24"/>
        </w:rPr>
        <w:t>ledbetændelse</w:t>
      </w:r>
      <w:proofErr w:type="spellEnd"/>
      <w:r w:rsidRPr="00B933C6">
        <w:rPr>
          <w:sz w:val="24"/>
          <w:szCs w:val="24"/>
        </w:rPr>
        <w:t xml:space="preserve"> forårsaget af </w:t>
      </w:r>
      <w:proofErr w:type="spellStart"/>
      <w:r w:rsidRPr="00B933C6">
        <w:rPr>
          <w:i/>
          <w:sz w:val="24"/>
          <w:szCs w:val="24"/>
        </w:rPr>
        <w:t>Mycoplasma</w:t>
      </w:r>
      <w:proofErr w:type="spellEnd"/>
      <w:r w:rsidRPr="00B933C6">
        <w:rPr>
          <w:sz w:val="24"/>
          <w:szCs w:val="24"/>
        </w:rPr>
        <w:t xml:space="preserve"> og </w:t>
      </w:r>
      <w:proofErr w:type="spellStart"/>
      <w:r w:rsidRPr="00B933C6">
        <w:rPr>
          <w:i/>
          <w:sz w:val="24"/>
          <w:szCs w:val="24"/>
        </w:rPr>
        <w:t>Staphylococcus</w:t>
      </w:r>
      <w:proofErr w:type="spellEnd"/>
      <w:r w:rsidRPr="00B933C6">
        <w:rPr>
          <w:sz w:val="24"/>
          <w:szCs w:val="24"/>
        </w:rPr>
        <w:t xml:space="preserve"> </w:t>
      </w:r>
      <w:proofErr w:type="spellStart"/>
      <w:r w:rsidRPr="00B933C6">
        <w:rPr>
          <w:sz w:val="24"/>
          <w:szCs w:val="24"/>
        </w:rPr>
        <w:t>spp</w:t>
      </w:r>
      <w:proofErr w:type="spellEnd"/>
      <w:r w:rsidRPr="00B933C6">
        <w:rPr>
          <w:sz w:val="24"/>
          <w:szCs w:val="24"/>
        </w:rPr>
        <w:t>.</w:t>
      </w:r>
    </w:p>
    <w:p w14:paraId="0991B71F" w14:textId="77777777" w:rsidR="00364EBB" w:rsidRPr="00B933C6" w:rsidRDefault="00364EBB" w:rsidP="00B933C6">
      <w:pPr>
        <w:ind w:left="851"/>
        <w:rPr>
          <w:sz w:val="24"/>
          <w:szCs w:val="24"/>
        </w:rPr>
      </w:pPr>
      <w:r w:rsidRPr="00B933C6">
        <w:rPr>
          <w:sz w:val="24"/>
          <w:szCs w:val="24"/>
        </w:rPr>
        <w:t>For oplysninger om vedrørende svinedysenteri se pkt.3.4.</w:t>
      </w:r>
    </w:p>
    <w:p w14:paraId="23184296" w14:textId="77777777" w:rsidR="008203A8" w:rsidRPr="002B1739" w:rsidRDefault="008203A8" w:rsidP="008203A8">
      <w:pPr>
        <w:pStyle w:val="Sidehoved"/>
        <w:ind w:left="851"/>
        <w:rPr>
          <w:szCs w:val="24"/>
        </w:rPr>
      </w:pPr>
    </w:p>
    <w:p w14:paraId="74BF348E" w14:textId="77777777" w:rsidR="008203A8" w:rsidRPr="002B1739" w:rsidRDefault="008203A8" w:rsidP="008203A8">
      <w:pPr>
        <w:pStyle w:val="Sidehoved"/>
        <w:tabs>
          <w:tab w:val="clear" w:pos="4819"/>
          <w:tab w:val="left" w:pos="851"/>
        </w:tabs>
        <w:ind w:left="851" w:hanging="851"/>
        <w:rPr>
          <w:b/>
          <w:szCs w:val="24"/>
        </w:rPr>
      </w:pPr>
      <w:r w:rsidRPr="002B1739">
        <w:rPr>
          <w:b/>
          <w:szCs w:val="24"/>
        </w:rPr>
        <w:t>3.3</w:t>
      </w:r>
      <w:r w:rsidRPr="002B1739">
        <w:rPr>
          <w:b/>
          <w:szCs w:val="24"/>
        </w:rPr>
        <w:tab/>
        <w:t>Kontraindikationer</w:t>
      </w:r>
    </w:p>
    <w:p w14:paraId="65458FB9" w14:textId="77777777" w:rsidR="00364EBB" w:rsidRPr="002B1739" w:rsidRDefault="00364EBB" w:rsidP="002B1739">
      <w:pPr>
        <w:ind w:left="851"/>
        <w:rPr>
          <w:sz w:val="24"/>
          <w:szCs w:val="24"/>
        </w:rPr>
      </w:pPr>
      <w:r w:rsidRPr="002B1739">
        <w:rPr>
          <w:sz w:val="24"/>
          <w:szCs w:val="24"/>
        </w:rPr>
        <w:t>Må ikke anvendes i tilfælde af overfølsomhed over for det aktive stof, andre makrolider eller over for et eller flere af hjælpestofferne.</w:t>
      </w:r>
    </w:p>
    <w:p w14:paraId="38A78B84" w14:textId="77777777" w:rsidR="00364EBB" w:rsidRPr="002B1739" w:rsidRDefault="00364EBB" w:rsidP="002B1739">
      <w:pPr>
        <w:ind w:left="851"/>
        <w:rPr>
          <w:sz w:val="24"/>
          <w:szCs w:val="24"/>
        </w:rPr>
      </w:pPr>
      <w:r w:rsidRPr="002B1739">
        <w:rPr>
          <w:sz w:val="24"/>
          <w:szCs w:val="24"/>
        </w:rPr>
        <w:t>Må ikke anvendes til dyr med nyre- og/eller leversvigt.</w:t>
      </w:r>
    </w:p>
    <w:p w14:paraId="0EA02298" w14:textId="77777777" w:rsidR="00364EBB" w:rsidRPr="002B1739" w:rsidRDefault="00364EBB" w:rsidP="002B1739">
      <w:pPr>
        <w:ind w:left="851"/>
        <w:rPr>
          <w:sz w:val="24"/>
          <w:szCs w:val="24"/>
        </w:rPr>
      </w:pPr>
      <w:r w:rsidRPr="002B1739">
        <w:rPr>
          <w:sz w:val="24"/>
          <w:szCs w:val="24"/>
        </w:rPr>
        <w:t xml:space="preserve">Må ikke anvendes til heste eller andre dyr af hestefamilien eller fjerkræ, hvor injektion af </w:t>
      </w:r>
      <w:proofErr w:type="spellStart"/>
      <w:r w:rsidRPr="002B1739">
        <w:rPr>
          <w:sz w:val="24"/>
          <w:szCs w:val="24"/>
        </w:rPr>
        <w:t>tylosin</w:t>
      </w:r>
      <w:proofErr w:type="spellEnd"/>
      <w:r w:rsidRPr="002B1739">
        <w:rPr>
          <w:sz w:val="24"/>
          <w:szCs w:val="24"/>
        </w:rPr>
        <w:t xml:space="preserve"> kan være fatal hos disse dyrearter.</w:t>
      </w:r>
    </w:p>
    <w:p w14:paraId="305BDA51" w14:textId="77777777" w:rsidR="00364EBB" w:rsidRPr="002B1739" w:rsidRDefault="00364EBB" w:rsidP="002B1739">
      <w:pPr>
        <w:ind w:left="851"/>
        <w:rPr>
          <w:sz w:val="24"/>
          <w:szCs w:val="24"/>
        </w:rPr>
      </w:pPr>
      <w:r w:rsidRPr="002B1739">
        <w:rPr>
          <w:sz w:val="24"/>
          <w:szCs w:val="24"/>
        </w:rPr>
        <w:t>Må ikke anvendes i tilfælde af mistanke om krydsresistens over for andre makrolider.</w:t>
      </w:r>
    </w:p>
    <w:p w14:paraId="28AA8460" w14:textId="77777777" w:rsidR="008203A8" w:rsidRPr="002B1739" w:rsidRDefault="008203A8" w:rsidP="008203A8">
      <w:pPr>
        <w:pStyle w:val="Sidehoved"/>
        <w:tabs>
          <w:tab w:val="clear" w:pos="4819"/>
        </w:tabs>
        <w:ind w:left="851"/>
        <w:rPr>
          <w:szCs w:val="24"/>
        </w:rPr>
      </w:pPr>
    </w:p>
    <w:p w14:paraId="30A52540" w14:textId="77777777" w:rsidR="008203A8" w:rsidRPr="002B1739" w:rsidRDefault="008203A8" w:rsidP="008203A8">
      <w:pPr>
        <w:tabs>
          <w:tab w:val="left" w:pos="851"/>
        </w:tabs>
        <w:ind w:left="851" w:hanging="851"/>
        <w:rPr>
          <w:b/>
          <w:sz w:val="24"/>
          <w:szCs w:val="24"/>
        </w:rPr>
      </w:pPr>
      <w:r w:rsidRPr="002B1739">
        <w:rPr>
          <w:b/>
          <w:sz w:val="24"/>
          <w:szCs w:val="24"/>
        </w:rPr>
        <w:t>3.4</w:t>
      </w:r>
      <w:r w:rsidRPr="002B1739">
        <w:rPr>
          <w:b/>
          <w:sz w:val="24"/>
          <w:szCs w:val="24"/>
        </w:rPr>
        <w:tab/>
        <w:t>Særlige advarsler</w:t>
      </w:r>
    </w:p>
    <w:p w14:paraId="60ED9CEB" w14:textId="564B77D8" w:rsidR="00364EBB" w:rsidRPr="002B1739" w:rsidRDefault="00364EBB" w:rsidP="002B1739">
      <w:pPr>
        <w:ind w:left="851"/>
        <w:rPr>
          <w:sz w:val="24"/>
          <w:szCs w:val="24"/>
        </w:rPr>
      </w:pPr>
      <w:r w:rsidRPr="002B1739">
        <w:rPr>
          <w:sz w:val="24"/>
          <w:szCs w:val="24"/>
        </w:rPr>
        <w:t xml:space="preserve">Der er påvist krydsresistens mellem </w:t>
      </w:r>
      <w:proofErr w:type="spellStart"/>
      <w:r w:rsidRPr="002B1739">
        <w:rPr>
          <w:sz w:val="24"/>
          <w:szCs w:val="24"/>
        </w:rPr>
        <w:t>tylosin</w:t>
      </w:r>
      <w:proofErr w:type="spellEnd"/>
      <w:r w:rsidRPr="002B1739">
        <w:rPr>
          <w:sz w:val="24"/>
          <w:szCs w:val="24"/>
        </w:rPr>
        <w:t xml:space="preserve"> og andre makrolider. Brug af veterinær</w:t>
      </w:r>
      <w:r w:rsidR="00B933C6">
        <w:rPr>
          <w:sz w:val="24"/>
          <w:szCs w:val="24"/>
        </w:rPr>
        <w:softHyphen/>
      </w:r>
      <w:r w:rsidRPr="002B1739">
        <w:rPr>
          <w:sz w:val="24"/>
          <w:szCs w:val="24"/>
        </w:rPr>
        <w:t xml:space="preserve">lægemidlet bør overvejes nøje, når følsomhedstest har vist resistens over for </w:t>
      </w:r>
      <w:proofErr w:type="spellStart"/>
      <w:r w:rsidRPr="002B1739">
        <w:rPr>
          <w:sz w:val="24"/>
          <w:szCs w:val="24"/>
        </w:rPr>
        <w:t>makrolidantibiotika</w:t>
      </w:r>
      <w:proofErr w:type="spellEnd"/>
      <w:r w:rsidRPr="002B1739">
        <w:rPr>
          <w:sz w:val="24"/>
          <w:szCs w:val="24"/>
        </w:rPr>
        <w:t>, fordi dets effektivitet kan blive reduceret.</w:t>
      </w:r>
    </w:p>
    <w:p w14:paraId="16A9C5D4" w14:textId="0E98527B" w:rsidR="00364EBB" w:rsidRPr="002B1739" w:rsidRDefault="00364EBB" w:rsidP="002B1739">
      <w:pPr>
        <w:ind w:left="851"/>
        <w:rPr>
          <w:sz w:val="24"/>
          <w:szCs w:val="24"/>
        </w:rPr>
      </w:pPr>
      <w:r w:rsidRPr="002B1739">
        <w:rPr>
          <w:sz w:val="24"/>
          <w:szCs w:val="24"/>
        </w:rPr>
        <w:t xml:space="preserve">Der er påvist en høj grad af </w:t>
      </w:r>
      <w:r w:rsidRPr="002B1739">
        <w:rPr>
          <w:i/>
          <w:sz w:val="24"/>
          <w:szCs w:val="24"/>
        </w:rPr>
        <w:t xml:space="preserve">in </w:t>
      </w:r>
      <w:proofErr w:type="spellStart"/>
      <w:r w:rsidRPr="002B1739">
        <w:rPr>
          <w:i/>
          <w:sz w:val="24"/>
          <w:szCs w:val="24"/>
        </w:rPr>
        <w:t>vitro</w:t>
      </w:r>
      <w:proofErr w:type="spellEnd"/>
      <w:r w:rsidRPr="002B1739">
        <w:rPr>
          <w:sz w:val="24"/>
          <w:szCs w:val="24"/>
        </w:rPr>
        <w:t xml:space="preserve">-resistens i europæiske stammer af </w:t>
      </w:r>
      <w:proofErr w:type="spellStart"/>
      <w:r w:rsidRPr="002B1739">
        <w:rPr>
          <w:i/>
          <w:sz w:val="24"/>
          <w:szCs w:val="24"/>
        </w:rPr>
        <w:t>Brachyspira</w:t>
      </w:r>
      <w:proofErr w:type="spellEnd"/>
      <w:r w:rsidRPr="002B1739">
        <w:rPr>
          <w:i/>
          <w:sz w:val="24"/>
          <w:szCs w:val="24"/>
        </w:rPr>
        <w:t xml:space="preserve"> </w:t>
      </w:r>
      <w:proofErr w:type="spellStart"/>
      <w:r w:rsidRPr="002B1739">
        <w:rPr>
          <w:i/>
          <w:sz w:val="24"/>
          <w:szCs w:val="24"/>
        </w:rPr>
        <w:t>hyodysenteriae</w:t>
      </w:r>
      <w:proofErr w:type="spellEnd"/>
      <w:r w:rsidRPr="002B1739">
        <w:rPr>
          <w:i/>
          <w:sz w:val="24"/>
          <w:szCs w:val="24"/>
        </w:rPr>
        <w:t xml:space="preserve"> </w:t>
      </w:r>
      <w:r w:rsidRPr="002B1739">
        <w:rPr>
          <w:sz w:val="24"/>
          <w:szCs w:val="24"/>
        </w:rPr>
        <w:t>som indikerer, at veterinærlægemidlet ikke vil være tilstrækkelig effektivt mod svinedysenteri.</w:t>
      </w:r>
    </w:p>
    <w:p w14:paraId="0A17236C" w14:textId="77777777" w:rsidR="00364EBB" w:rsidRPr="002B1739" w:rsidRDefault="00364EBB" w:rsidP="002B1739">
      <w:pPr>
        <w:ind w:left="851"/>
        <w:rPr>
          <w:sz w:val="24"/>
          <w:szCs w:val="24"/>
        </w:rPr>
      </w:pPr>
      <w:r w:rsidRPr="002B1739">
        <w:rPr>
          <w:sz w:val="24"/>
          <w:szCs w:val="24"/>
        </w:rPr>
        <w:t xml:space="preserve">Virkningsdata understøtter ikke brug af </w:t>
      </w:r>
      <w:proofErr w:type="spellStart"/>
      <w:r w:rsidRPr="002B1739">
        <w:rPr>
          <w:sz w:val="24"/>
          <w:szCs w:val="24"/>
        </w:rPr>
        <w:t>tylosin</w:t>
      </w:r>
      <w:proofErr w:type="spellEnd"/>
      <w:r w:rsidRPr="002B1739">
        <w:rPr>
          <w:sz w:val="24"/>
          <w:szCs w:val="24"/>
        </w:rPr>
        <w:t xml:space="preserve"> til behandling af </w:t>
      </w:r>
      <w:proofErr w:type="spellStart"/>
      <w:r w:rsidRPr="002B1739">
        <w:rPr>
          <w:sz w:val="24"/>
          <w:szCs w:val="24"/>
        </w:rPr>
        <w:t>bovin</w:t>
      </w:r>
      <w:proofErr w:type="spellEnd"/>
      <w:r w:rsidRPr="002B1739">
        <w:rPr>
          <w:sz w:val="24"/>
          <w:szCs w:val="24"/>
        </w:rPr>
        <w:t xml:space="preserve"> </w:t>
      </w:r>
      <w:proofErr w:type="spellStart"/>
      <w:r w:rsidRPr="002B1739">
        <w:rPr>
          <w:sz w:val="24"/>
          <w:szCs w:val="24"/>
        </w:rPr>
        <w:t>mastitis</w:t>
      </w:r>
      <w:proofErr w:type="spellEnd"/>
      <w:r w:rsidRPr="002B1739">
        <w:rPr>
          <w:sz w:val="24"/>
          <w:szCs w:val="24"/>
        </w:rPr>
        <w:t xml:space="preserve"> forårsaget af </w:t>
      </w:r>
      <w:proofErr w:type="spellStart"/>
      <w:r w:rsidRPr="002B1739">
        <w:rPr>
          <w:i/>
          <w:sz w:val="24"/>
          <w:szCs w:val="24"/>
        </w:rPr>
        <w:t>Mycoplasma</w:t>
      </w:r>
      <w:proofErr w:type="spellEnd"/>
      <w:r w:rsidRPr="002B1739">
        <w:rPr>
          <w:i/>
          <w:sz w:val="24"/>
          <w:szCs w:val="24"/>
        </w:rPr>
        <w:t xml:space="preserve"> </w:t>
      </w:r>
      <w:proofErr w:type="spellStart"/>
      <w:r w:rsidRPr="002B1739">
        <w:rPr>
          <w:sz w:val="24"/>
          <w:szCs w:val="24"/>
        </w:rPr>
        <w:t>spp</w:t>
      </w:r>
      <w:proofErr w:type="spellEnd"/>
      <w:r w:rsidRPr="002B1739">
        <w:rPr>
          <w:sz w:val="24"/>
          <w:szCs w:val="24"/>
        </w:rPr>
        <w:t>.</w:t>
      </w:r>
    </w:p>
    <w:p w14:paraId="7FF29E48" w14:textId="77777777" w:rsidR="008203A8" w:rsidRPr="002B1739" w:rsidRDefault="008203A8" w:rsidP="008203A8">
      <w:pPr>
        <w:pStyle w:val="Sidehoved"/>
        <w:tabs>
          <w:tab w:val="clear" w:pos="4819"/>
        </w:tabs>
        <w:ind w:left="851"/>
        <w:rPr>
          <w:szCs w:val="24"/>
        </w:rPr>
      </w:pPr>
    </w:p>
    <w:p w14:paraId="19AF3827" w14:textId="77777777" w:rsidR="008203A8" w:rsidRPr="002B1739" w:rsidRDefault="008203A8" w:rsidP="008203A8">
      <w:pPr>
        <w:tabs>
          <w:tab w:val="left" w:pos="851"/>
        </w:tabs>
        <w:ind w:left="851" w:hanging="851"/>
        <w:rPr>
          <w:b/>
          <w:sz w:val="24"/>
          <w:szCs w:val="24"/>
        </w:rPr>
      </w:pPr>
      <w:r w:rsidRPr="002B1739">
        <w:rPr>
          <w:b/>
          <w:sz w:val="24"/>
          <w:szCs w:val="24"/>
        </w:rPr>
        <w:t>3.5</w:t>
      </w:r>
      <w:r w:rsidRPr="002B1739">
        <w:rPr>
          <w:b/>
          <w:sz w:val="24"/>
          <w:szCs w:val="24"/>
        </w:rPr>
        <w:tab/>
        <w:t>Særlige forholdsregler vedrørende brugen</w:t>
      </w:r>
    </w:p>
    <w:p w14:paraId="7209FDB7" w14:textId="77777777" w:rsidR="008203A8" w:rsidRPr="002B1739" w:rsidRDefault="008203A8" w:rsidP="008203A8">
      <w:pPr>
        <w:tabs>
          <w:tab w:val="left" w:pos="851"/>
        </w:tabs>
        <w:ind w:left="851"/>
        <w:rPr>
          <w:sz w:val="24"/>
          <w:szCs w:val="24"/>
        </w:rPr>
      </w:pPr>
    </w:p>
    <w:p w14:paraId="0457559D" w14:textId="77777777" w:rsidR="008203A8" w:rsidRPr="002B1739" w:rsidRDefault="008203A8" w:rsidP="008203A8">
      <w:pPr>
        <w:tabs>
          <w:tab w:val="left" w:pos="851"/>
        </w:tabs>
        <w:ind w:left="851"/>
        <w:rPr>
          <w:sz w:val="24"/>
          <w:szCs w:val="24"/>
          <w:u w:val="single"/>
        </w:rPr>
      </w:pPr>
      <w:r w:rsidRPr="002B1739">
        <w:rPr>
          <w:sz w:val="24"/>
          <w:szCs w:val="24"/>
          <w:u w:val="single"/>
        </w:rPr>
        <w:t>Særlige forholdsregler vedrørende sikker brug hos de dyrearter, som lægemidlet er beregnet til</w:t>
      </w:r>
    </w:p>
    <w:p w14:paraId="119EEBB5" w14:textId="77777777" w:rsidR="00364EBB" w:rsidRPr="002B1739" w:rsidRDefault="00364EBB" w:rsidP="00D87A3A">
      <w:pPr>
        <w:ind w:left="851"/>
        <w:rPr>
          <w:sz w:val="24"/>
          <w:szCs w:val="24"/>
        </w:rPr>
      </w:pPr>
      <w:r w:rsidRPr="002B1739">
        <w:rPr>
          <w:sz w:val="24"/>
          <w:szCs w:val="24"/>
        </w:rPr>
        <w:t xml:space="preserve">Brug af veterinærlægemidlet skal være baseret på identifikation og følsomhedstest af </w:t>
      </w:r>
      <w:proofErr w:type="spellStart"/>
      <w:r w:rsidRPr="002B1739">
        <w:rPr>
          <w:sz w:val="24"/>
          <w:szCs w:val="24"/>
        </w:rPr>
        <w:t>målpatogenet</w:t>
      </w:r>
      <w:proofErr w:type="spellEnd"/>
      <w:r w:rsidRPr="002B1739">
        <w:rPr>
          <w:sz w:val="24"/>
          <w:szCs w:val="24"/>
        </w:rPr>
        <w:t>/-</w:t>
      </w:r>
      <w:proofErr w:type="spellStart"/>
      <w:r w:rsidRPr="002B1739">
        <w:rPr>
          <w:sz w:val="24"/>
          <w:szCs w:val="24"/>
        </w:rPr>
        <w:t>patogenerne</w:t>
      </w:r>
      <w:proofErr w:type="spellEnd"/>
      <w:r w:rsidRPr="002B1739">
        <w:rPr>
          <w:sz w:val="24"/>
          <w:szCs w:val="24"/>
        </w:rPr>
        <w:t xml:space="preserve">. Hvis dette ikke er muligt, bør behandlingen baseres på epidemiologisk information og viden om modtagelighed for </w:t>
      </w:r>
      <w:proofErr w:type="spellStart"/>
      <w:r w:rsidRPr="002B1739">
        <w:rPr>
          <w:sz w:val="24"/>
          <w:szCs w:val="24"/>
        </w:rPr>
        <w:t>målpatogenerne</w:t>
      </w:r>
      <w:proofErr w:type="spellEnd"/>
      <w:r w:rsidRPr="002B1739">
        <w:rPr>
          <w:sz w:val="24"/>
          <w:szCs w:val="24"/>
        </w:rPr>
        <w:t xml:space="preserve"> på bedriftsniveau eller på lokalt/regionalt niveau.</w:t>
      </w:r>
    </w:p>
    <w:p w14:paraId="18C5493C" w14:textId="77777777" w:rsidR="00364EBB" w:rsidRPr="002B1739" w:rsidRDefault="00364EBB" w:rsidP="00D87A3A">
      <w:pPr>
        <w:ind w:left="851"/>
        <w:rPr>
          <w:sz w:val="24"/>
          <w:szCs w:val="24"/>
        </w:rPr>
      </w:pPr>
      <w:r w:rsidRPr="002B1739">
        <w:rPr>
          <w:sz w:val="24"/>
          <w:szCs w:val="24"/>
        </w:rPr>
        <w:t>Brug af veterinærlægemidlet bør tage højde for officielle nationale og regionale antimikrobielle retningslinjer.</w:t>
      </w:r>
    </w:p>
    <w:p w14:paraId="63974B67" w14:textId="77777777" w:rsidR="00364EBB" w:rsidRPr="002B1739" w:rsidRDefault="00364EBB" w:rsidP="00D87A3A">
      <w:pPr>
        <w:ind w:left="851"/>
        <w:rPr>
          <w:sz w:val="24"/>
          <w:szCs w:val="24"/>
        </w:rPr>
      </w:pPr>
      <w:r w:rsidRPr="002B1739">
        <w:rPr>
          <w:sz w:val="24"/>
          <w:szCs w:val="24"/>
        </w:rPr>
        <w:t>Et antibiotikum med en lavere risiko for selektion af antimikrobiel resistens (lavere AMEG-kategori) bør anvendes til førstelinjebehandling, hvor følsomhedstestning antyder den sandsynlige effektivitet af denne tilgang.</w:t>
      </w:r>
    </w:p>
    <w:p w14:paraId="3E3488A2" w14:textId="77777777" w:rsidR="00364EBB" w:rsidRPr="002B1739" w:rsidRDefault="00364EBB" w:rsidP="002B1739">
      <w:pPr>
        <w:ind w:left="851"/>
        <w:rPr>
          <w:sz w:val="24"/>
          <w:szCs w:val="24"/>
        </w:rPr>
      </w:pPr>
    </w:p>
    <w:p w14:paraId="006A7D02" w14:textId="77777777" w:rsidR="00364EBB" w:rsidRPr="002B1739" w:rsidRDefault="00364EBB" w:rsidP="002B1739">
      <w:pPr>
        <w:ind w:left="851"/>
        <w:rPr>
          <w:sz w:val="24"/>
          <w:szCs w:val="24"/>
        </w:rPr>
      </w:pPr>
      <w:r w:rsidRPr="002B1739">
        <w:rPr>
          <w:sz w:val="24"/>
          <w:szCs w:val="24"/>
        </w:rPr>
        <w:lastRenderedPageBreak/>
        <w:t xml:space="preserve">Fodring af kalve med spildmælk, der indeholder rester af antimikrobielle stoffer, bør undgås frem til slutningen af tilbageholdelsestiden for mælk (undtagen i den </w:t>
      </w:r>
      <w:proofErr w:type="spellStart"/>
      <w:r w:rsidRPr="002B1739">
        <w:rPr>
          <w:sz w:val="24"/>
          <w:szCs w:val="24"/>
        </w:rPr>
        <w:t>kolostrale</w:t>
      </w:r>
      <w:proofErr w:type="spellEnd"/>
      <w:r w:rsidRPr="002B1739">
        <w:rPr>
          <w:sz w:val="24"/>
          <w:szCs w:val="24"/>
        </w:rPr>
        <w:t xml:space="preserve"> fase), fordi det kan selektere antimikrobielt resistente bakterier i kalvens </w:t>
      </w:r>
      <w:proofErr w:type="spellStart"/>
      <w:r w:rsidRPr="002B1739">
        <w:rPr>
          <w:sz w:val="24"/>
          <w:szCs w:val="24"/>
        </w:rPr>
        <w:t>tarmmikrobiota</w:t>
      </w:r>
      <w:proofErr w:type="spellEnd"/>
      <w:r w:rsidRPr="002B1739">
        <w:rPr>
          <w:sz w:val="24"/>
          <w:szCs w:val="24"/>
        </w:rPr>
        <w:t xml:space="preserve"> og øge den fækale udskillelse af disse bakterier.</w:t>
      </w:r>
    </w:p>
    <w:p w14:paraId="22F95C21" w14:textId="77777777" w:rsidR="008203A8" w:rsidRPr="002B1739" w:rsidRDefault="008203A8" w:rsidP="008203A8">
      <w:pPr>
        <w:tabs>
          <w:tab w:val="left" w:pos="851"/>
        </w:tabs>
        <w:ind w:left="851"/>
        <w:rPr>
          <w:sz w:val="24"/>
          <w:szCs w:val="24"/>
        </w:rPr>
      </w:pPr>
    </w:p>
    <w:p w14:paraId="53502399" w14:textId="77777777" w:rsidR="008203A8" w:rsidRPr="002B1739" w:rsidRDefault="008203A8" w:rsidP="008203A8">
      <w:pPr>
        <w:tabs>
          <w:tab w:val="left" w:pos="851"/>
        </w:tabs>
        <w:ind w:left="851"/>
        <w:rPr>
          <w:sz w:val="24"/>
          <w:szCs w:val="24"/>
          <w:u w:val="single"/>
        </w:rPr>
      </w:pPr>
      <w:r w:rsidRPr="002B1739">
        <w:rPr>
          <w:sz w:val="24"/>
          <w:szCs w:val="24"/>
          <w:u w:val="single"/>
        </w:rPr>
        <w:t>Særlige forholdsregler for personer, der administrerer veterinærlægemidlet til dyr</w:t>
      </w:r>
    </w:p>
    <w:p w14:paraId="4CBB41EF" w14:textId="77777777" w:rsidR="00364EBB" w:rsidRPr="002B1739" w:rsidRDefault="00364EBB" w:rsidP="002B1739">
      <w:pPr>
        <w:ind w:left="851"/>
        <w:rPr>
          <w:sz w:val="24"/>
          <w:szCs w:val="24"/>
        </w:rPr>
      </w:pPr>
      <w:r w:rsidRPr="002B1739">
        <w:rPr>
          <w:sz w:val="24"/>
          <w:szCs w:val="24"/>
        </w:rPr>
        <w:t xml:space="preserve">Makrolider, såsom </w:t>
      </w:r>
      <w:proofErr w:type="spellStart"/>
      <w:r w:rsidRPr="002B1739">
        <w:rPr>
          <w:sz w:val="24"/>
          <w:szCs w:val="24"/>
        </w:rPr>
        <w:t>tylosin</w:t>
      </w:r>
      <w:proofErr w:type="spellEnd"/>
      <w:r w:rsidRPr="002B1739">
        <w:rPr>
          <w:sz w:val="24"/>
          <w:szCs w:val="24"/>
        </w:rPr>
        <w:t xml:space="preserve">, kan også medføre hypersensitivitet (allergi) efter injektion, inhalation, indtagelse eller ved kontakt med hud eller øjne. Hypersensitivitet over for </w:t>
      </w:r>
      <w:proofErr w:type="spellStart"/>
      <w:r w:rsidRPr="002B1739">
        <w:rPr>
          <w:sz w:val="24"/>
          <w:szCs w:val="24"/>
        </w:rPr>
        <w:t>tylosin</w:t>
      </w:r>
      <w:proofErr w:type="spellEnd"/>
      <w:r w:rsidRPr="002B1739">
        <w:rPr>
          <w:sz w:val="24"/>
          <w:szCs w:val="24"/>
        </w:rPr>
        <w:t xml:space="preserve"> kan føre til krydsreaktioner med andre makrolider og vice versa. </w:t>
      </w:r>
      <w:proofErr w:type="spellStart"/>
      <w:r w:rsidRPr="002B1739">
        <w:rPr>
          <w:sz w:val="24"/>
          <w:szCs w:val="24"/>
        </w:rPr>
        <w:t>Benzylalkohol</w:t>
      </w:r>
      <w:proofErr w:type="spellEnd"/>
      <w:r w:rsidRPr="002B1739">
        <w:rPr>
          <w:sz w:val="24"/>
          <w:szCs w:val="24"/>
        </w:rPr>
        <w:t xml:space="preserve"> og propylenglycol kan også forårsage overfølsomhedsreaktioner. Allergiske reaktioner over for disse stoffer kan undertiden være alvorlige, og derfor bør direkte kontakt undgås. Undgå anvendelse af produktet, hvis du er allergisk overfor indholdsstofferne i produktet. </w:t>
      </w:r>
    </w:p>
    <w:p w14:paraId="46DD51EE" w14:textId="77777777" w:rsidR="00364EBB" w:rsidRPr="002B1739" w:rsidRDefault="00364EBB" w:rsidP="002B1739">
      <w:pPr>
        <w:ind w:left="851"/>
        <w:rPr>
          <w:sz w:val="24"/>
          <w:szCs w:val="24"/>
        </w:rPr>
      </w:pPr>
      <w:r w:rsidRPr="002B1739">
        <w:rPr>
          <w:sz w:val="24"/>
          <w:szCs w:val="24"/>
        </w:rPr>
        <w:t>Hvis du, efter eksponering, udvikler symptomer såsom hududslæt, bør du søge lægehjælp og vise indlægssedlen eller etiketten til lægen. Hævelse af ansigt, læber og øjne eller vejrtrækningsbesvær er mere alvorlige symptomer og kræver akut lægehjælp.</w:t>
      </w:r>
    </w:p>
    <w:p w14:paraId="339CE4B7" w14:textId="77777777" w:rsidR="00364EBB" w:rsidRPr="002B1739" w:rsidRDefault="00364EBB" w:rsidP="002B1739">
      <w:pPr>
        <w:ind w:left="851"/>
        <w:rPr>
          <w:sz w:val="24"/>
          <w:szCs w:val="24"/>
        </w:rPr>
      </w:pPr>
      <w:r w:rsidRPr="002B1739">
        <w:rPr>
          <w:sz w:val="24"/>
          <w:szCs w:val="24"/>
        </w:rPr>
        <w:t>Veterinærlægemidlet kan forårsage irritation af øjne og hud.</w:t>
      </w:r>
    </w:p>
    <w:p w14:paraId="24FEFE60" w14:textId="77777777" w:rsidR="00364EBB" w:rsidRPr="002B1739" w:rsidRDefault="00364EBB" w:rsidP="002B1739">
      <w:pPr>
        <w:ind w:left="851"/>
        <w:rPr>
          <w:sz w:val="24"/>
          <w:szCs w:val="24"/>
        </w:rPr>
      </w:pPr>
      <w:r w:rsidRPr="002B1739">
        <w:rPr>
          <w:sz w:val="24"/>
          <w:szCs w:val="24"/>
        </w:rPr>
        <w:t>Undgå kontakt med øjne og hud. Hvis dette sker, skal du vaske området grundigt med vand.</w:t>
      </w:r>
    </w:p>
    <w:p w14:paraId="65715DB3" w14:textId="77777777" w:rsidR="00364EBB" w:rsidRPr="002B1739" w:rsidRDefault="00364EBB" w:rsidP="002B1739">
      <w:pPr>
        <w:ind w:left="851"/>
        <w:rPr>
          <w:sz w:val="24"/>
          <w:szCs w:val="24"/>
        </w:rPr>
      </w:pPr>
      <w:r w:rsidRPr="002B1739">
        <w:rPr>
          <w:sz w:val="24"/>
          <w:szCs w:val="24"/>
        </w:rPr>
        <w:t>Der bør udvises forsigtighed for at undgå utilsigtet selvinjektion. I tilfælde af utilsigtet selvinjektion ved hændeligt uheld skal der straks søges lægehjælp, og indlægssedlen eller etiketten bør vises til lægen.</w:t>
      </w:r>
    </w:p>
    <w:p w14:paraId="4924780A" w14:textId="77777777" w:rsidR="00364EBB" w:rsidRPr="002B1739" w:rsidRDefault="00364EBB" w:rsidP="002B1739">
      <w:pPr>
        <w:ind w:left="851"/>
        <w:rPr>
          <w:sz w:val="24"/>
          <w:szCs w:val="24"/>
        </w:rPr>
      </w:pPr>
      <w:r w:rsidRPr="002B1739">
        <w:rPr>
          <w:sz w:val="24"/>
          <w:szCs w:val="24"/>
        </w:rPr>
        <w:t>Rygning, spisning og indtagelse af drikkevarer må ikke finde sted mens produktet håndteres.</w:t>
      </w:r>
    </w:p>
    <w:p w14:paraId="171DF393" w14:textId="77777777" w:rsidR="00364EBB" w:rsidRPr="002B1739" w:rsidRDefault="00364EBB" w:rsidP="002B1739">
      <w:pPr>
        <w:ind w:left="851"/>
        <w:rPr>
          <w:sz w:val="24"/>
          <w:szCs w:val="24"/>
        </w:rPr>
      </w:pPr>
      <w:r w:rsidRPr="002B1739">
        <w:rPr>
          <w:sz w:val="24"/>
          <w:szCs w:val="24"/>
        </w:rPr>
        <w:t>Vask hænderne efter brug.</w:t>
      </w:r>
    </w:p>
    <w:p w14:paraId="75F037D8" w14:textId="77777777" w:rsidR="008203A8" w:rsidRPr="002B1739" w:rsidRDefault="008203A8" w:rsidP="008203A8">
      <w:pPr>
        <w:tabs>
          <w:tab w:val="left" w:pos="851"/>
        </w:tabs>
        <w:ind w:left="851"/>
        <w:rPr>
          <w:sz w:val="24"/>
          <w:szCs w:val="24"/>
        </w:rPr>
      </w:pPr>
    </w:p>
    <w:p w14:paraId="1B9B5BFF" w14:textId="77777777" w:rsidR="008203A8" w:rsidRPr="002B1739" w:rsidRDefault="008203A8" w:rsidP="008203A8">
      <w:pPr>
        <w:tabs>
          <w:tab w:val="left" w:pos="851"/>
        </w:tabs>
        <w:ind w:left="851"/>
        <w:rPr>
          <w:sz w:val="24"/>
          <w:szCs w:val="24"/>
          <w:u w:val="single"/>
        </w:rPr>
      </w:pPr>
      <w:r w:rsidRPr="002B1739">
        <w:rPr>
          <w:sz w:val="24"/>
          <w:szCs w:val="24"/>
          <w:u w:val="single"/>
        </w:rPr>
        <w:t>Særlige forholdsregler vedrørende beskyttelse af miljøet</w:t>
      </w:r>
    </w:p>
    <w:p w14:paraId="56C114B2" w14:textId="77777777" w:rsidR="00364EBB" w:rsidRPr="002B1739" w:rsidRDefault="00364EBB" w:rsidP="002B1739">
      <w:pPr>
        <w:ind w:left="851"/>
        <w:rPr>
          <w:sz w:val="24"/>
          <w:szCs w:val="24"/>
        </w:rPr>
      </w:pPr>
      <w:r w:rsidRPr="002B1739">
        <w:rPr>
          <w:sz w:val="24"/>
          <w:szCs w:val="24"/>
        </w:rPr>
        <w:t>Ikke relevant.</w:t>
      </w:r>
    </w:p>
    <w:p w14:paraId="72941213" w14:textId="77777777" w:rsidR="008203A8" w:rsidRPr="002B1739" w:rsidRDefault="008203A8" w:rsidP="008203A8">
      <w:pPr>
        <w:tabs>
          <w:tab w:val="left" w:pos="851"/>
        </w:tabs>
        <w:ind w:left="851"/>
        <w:rPr>
          <w:sz w:val="24"/>
          <w:szCs w:val="24"/>
        </w:rPr>
      </w:pPr>
    </w:p>
    <w:p w14:paraId="358654A5" w14:textId="77777777" w:rsidR="008203A8" w:rsidRPr="002B1739" w:rsidRDefault="008203A8" w:rsidP="008203A8">
      <w:pPr>
        <w:tabs>
          <w:tab w:val="left" w:pos="851"/>
        </w:tabs>
        <w:ind w:left="851" w:hanging="851"/>
        <w:rPr>
          <w:b/>
          <w:sz w:val="24"/>
          <w:szCs w:val="24"/>
        </w:rPr>
      </w:pPr>
      <w:r w:rsidRPr="002B1739">
        <w:rPr>
          <w:b/>
          <w:sz w:val="24"/>
          <w:szCs w:val="24"/>
        </w:rPr>
        <w:t>3.6</w:t>
      </w:r>
      <w:r w:rsidRPr="002B1739">
        <w:rPr>
          <w:b/>
          <w:sz w:val="24"/>
          <w:szCs w:val="24"/>
        </w:rPr>
        <w:tab/>
        <w:t>Bivirkninger</w:t>
      </w:r>
    </w:p>
    <w:p w14:paraId="760AA02A" w14:textId="77777777" w:rsidR="00B933C6" w:rsidRDefault="00B933C6" w:rsidP="002B1739">
      <w:pPr>
        <w:ind w:left="851"/>
        <w:rPr>
          <w:sz w:val="24"/>
          <w:szCs w:val="24"/>
        </w:rPr>
      </w:pPr>
    </w:p>
    <w:p w14:paraId="7B85AEDF" w14:textId="10AF62FF" w:rsidR="00364EBB" w:rsidRPr="00B933C6" w:rsidRDefault="00364EBB" w:rsidP="002B1739">
      <w:pPr>
        <w:ind w:left="851"/>
        <w:rPr>
          <w:sz w:val="24"/>
          <w:szCs w:val="24"/>
          <w:u w:val="single"/>
        </w:rPr>
      </w:pPr>
      <w:r w:rsidRPr="00B933C6">
        <w:rPr>
          <w:sz w:val="24"/>
          <w:szCs w:val="24"/>
          <w:u w:val="single"/>
        </w:rPr>
        <w:t>Kvæg:</w:t>
      </w:r>
    </w:p>
    <w:p w14:paraId="33758E4E" w14:textId="77777777" w:rsidR="00B933C6" w:rsidRPr="002B1739" w:rsidRDefault="00B933C6" w:rsidP="002B1739">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364EBB" w:rsidRPr="002B1739" w14:paraId="7B41A3EA"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5D3CD85D" w14:textId="77777777" w:rsidR="00364EBB" w:rsidRPr="002B1739" w:rsidRDefault="00364EBB">
            <w:pPr>
              <w:pStyle w:val="Ingenafstand"/>
              <w:rPr>
                <w:sz w:val="24"/>
                <w:szCs w:val="24"/>
              </w:rPr>
            </w:pPr>
            <w:r w:rsidRPr="002B1739">
              <w:rPr>
                <w:sz w:val="24"/>
                <w:szCs w:val="24"/>
              </w:rPr>
              <w:t>Almindelig</w:t>
            </w:r>
          </w:p>
          <w:p w14:paraId="024561C6" w14:textId="77777777" w:rsidR="00364EBB" w:rsidRPr="002B1739" w:rsidRDefault="00364EBB">
            <w:pPr>
              <w:pStyle w:val="Ingenafstand"/>
              <w:rPr>
                <w:sz w:val="24"/>
                <w:szCs w:val="24"/>
              </w:rPr>
            </w:pPr>
            <w:r w:rsidRPr="002B1739">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3AC49151" w14:textId="77777777" w:rsidR="00364EBB" w:rsidRPr="002B1739" w:rsidRDefault="00364EBB">
            <w:pPr>
              <w:pStyle w:val="Ingenafstand"/>
              <w:rPr>
                <w:iCs/>
                <w:sz w:val="24"/>
                <w:szCs w:val="24"/>
              </w:rPr>
            </w:pPr>
            <w:r w:rsidRPr="002B1739">
              <w:rPr>
                <w:iCs/>
                <w:sz w:val="24"/>
                <w:szCs w:val="24"/>
              </w:rPr>
              <w:t>Betændelse på injektionsstedet</w:t>
            </w:r>
            <w:r w:rsidRPr="002B1739">
              <w:rPr>
                <w:iCs/>
                <w:sz w:val="24"/>
                <w:szCs w:val="24"/>
                <w:vertAlign w:val="superscript"/>
              </w:rPr>
              <w:t>1</w:t>
            </w:r>
          </w:p>
          <w:p w14:paraId="2207A699" w14:textId="77777777" w:rsidR="00364EBB" w:rsidRPr="002B1739" w:rsidRDefault="00364EBB">
            <w:pPr>
              <w:pStyle w:val="Ingenafstand"/>
              <w:rPr>
                <w:iCs/>
                <w:sz w:val="24"/>
                <w:szCs w:val="24"/>
              </w:rPr>
            </w:pPr>
            <w:r w:rsidRPr="002B1739">
              <w:rPr>
                <w:iCs/>
                <w:sz w:val="24"/>
                <w:szCs w:val="24"/>
              </w:rPr>
              <w:t>Nekrose på injektionsstedet</w:t>
            </w:r>
            <w:r w:rsidRPr="002B1739">
              <w:rPr>
                <w:iCs/>
                <w:sz w:val="24"/>
                <w:szCs w:val="24"/>
                <w:vertAlign w:val="superscript"/>
              </w:rPr>
              <w:t>1</w:t>
            </w:r>
          </w:p>
          <w:p w14:paraId="1A8F01B8" w14:textId="77777777" w:rsidR="00364EBB" w:rsidRPr="002B1739" w:rsidRDefault="00364EBB">
            <w:pPr>
              <w:pStyle w:val="Ingenafstand"/>
              <w:rPr>
                <w:iCs/>
                <w:sz w:val="24"/>
                <w:szCs w:val="24"/>
              </w:rPr>
            </w:pPr>
            <w:r w:rsidRPr="002B1739">
              <w:rPr>
                <w:iCs/>
                <w:sz w:val="24"/>
                <w:szCs w:val="24"/>
              </w:rPr>
              <w:t>Blødning på injektionsstedet</w:t>
            </w:r>
            <w:r w:rsidRPr="002B1739">
              <w:rPr>
                <w:iCs/>
                <w:sz w:val="24"/>
                <w:szCs w:val="24"/>
                <w:vertAlign w:val="superscript"/>
              </w:rPr>
              <w:t>1</w:t>
            </w:r>
            <w:r w:rsidRPr="002B1739">
              <w:rPr>
                <w:iCs/>
                <w:sz w:val="24"/>
                <w:szCs w:val="24"/>
              </w:rPr>
              <w:t xml:space="preserve"> </w:t>
            </w:r>
          </w:p>
        </w:tc>
      </w:tr>
      <w:tr w:rsidR="00364EBB" w:rsidRPr="002B1739" w14:paraId="7DFD1F28"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203A516E" w14:textId="77777777" w:rsidR="00364EBB" w:rsidRPr="002B1739" w:rsidRDefault="00364EBB">
            <w:pPr>
              <w:pStyle w:val="Ingenafstand"/>
              <w:rPr>
                <w:sz w:val="24"/>
                <w:szCs w:val="24"/>
              </w:rPr>
            </w:pPr>
            <w:r w:rsidRPr="002B1739">
              <w:rPr>
                <w:sz w:val="24"/>
                <w:szCs w:val="24"/>
              </w:rPr>
              <w:t>Meget sjælden</w:t>
            </w:r>
          </w:p>
          <w:p w14:paraId="7852A187" w14:textId="04A0E0A0" w:rsidR="00364EBB" w:rsidRPr="002B1739" w:rsidRDefault="00364EBB">
            <w:pPr>
              <w:pStyle w:val="Ingenafstand"/>
              <w:rPr>
                <w:sz w:val="24"/>
                <w:szCs w:val="24"/>
              </w:rPr>
            </w:pPr>
            <w:r w:rsidRPr="002B1739">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150BBD91" w14:textId="77777777" w:rsidR="00364EBB" w:rsidRPr="002B1739" w:rsidRDefault="00364EBB">
            <w:pPr>
              <w:pStyle w:val="Ingenafstand"/>
              <w:rPr>
                <w:iCs/>
                <w:sz w:val="24"/>
                <w:szCs w:val="24"/>
              </w:rPr>
            </w:pPr>
            <w:r w:rsidRPr="002B1739">
              <w:rPr>
                <w:iCs/>
                <w:sz w:val="24"/>
                <w:szCs w:val="24"/>
              </w:rPr>
              <w:t xml:space="preserve">Allergiske reaktioner, </w:t>
            </w:r>
            <w:proofErr w:type="spellStart"/>
            <w:r w:rsidRPr="002B1739">
              <w:rPr>
                <w:iCs/>
                <w:sz w:val="24"/>
                <w:szCs w:val="24"/>
              </w:rPr>
              <w:t>anafylaktisk</w:t>
            </w:r>
            <w:proofErr w:type="spellEnd"/>
            <w:r w:rsidRPr="002B1739">
              <w:rPr>
                <w:iCs/>
                <w:sz w:val="24"/>
                <w:szCs w:val="24"/>
              </w:rPr>
              <w:t xml:space="preserve"> </w:t>
            </w:r>
            <w:proofErr w:type="spellStart"/>
            <w:r w:rsidRPr="002B1739">
              <w:rPr>
                <w:iCs/>
                <w:sz w:val="24"/>
                <w:szCs w:val="24"/>
              </w:rPr>
              <w:t>shock</w:t>
            </w:r>
            <w:proofErr w:type="spellEnd"/>
            <w:r w:rsidRPr="002B1739">
              <w:rPr>
                <w:iCs/>
                <w:sz w:val="24"/>
                <w:szCs w:val="24"/>
              </w:rPr>
              <w:t xml:space="preserve"> </w:t>
            </w:r>
          </w:p>
          <w:p w14:paraId="7E743186" w14:textId="77777777" w:rsidR="00364EBB" w:rsidRPr="002B1739" w:rsidRDefault="00364EBB">
            <w:pPr>
              <w:pStyle w:val="Ingenafstand"/>
              <w:rPr>
                <w:iCs/>
                <w:sz w:val="24"/>
                <w:szCs w:val="24"/>
              </w:rPr>
            </w:pPr>
            <w:r w:rsidRPr="002B1739">
              <w:rPr>
                <w:iCs/>
                <w:sz w:val="24"/>
                <w:szCs w:val="24"/>
              </w:rPr>
              <w:t>Død</w:t>
            </w:r>
          </w:p>
          <w:p w14:paraId="4A9CD751" w14:textId="77777777" w:rsidR="00364EBB" w:rsidRPr="002B1739" w:rsidRDefault="00364EBB">
            <w:pPr>
              <w:pStyle w:val="Ingenafstand"/>
              <w:rPr>
                <w:iCs/>
                <w:sz w:val="24"/>
                <w:szCs w:val="24"/>
              </w:rPr>
            </w:pPr>
            <w:r w:rsidRPr="002B1739">
              <w:rPr>
                <w:iCs/>
                <w:sz w:val="24"/>
                <w:szCs w:val="24"/>
              </w:rPr>
              <w:t xml:space="preserve">Hævet </w:t>
            </w:r>
            <w:proofErr w:type="spellStart"/>
            <w:r w:rsidRPr="002B1739">
              <w:rPr>
                <w:iCs/>
                <w:sz w:val="24"/>
                <w:szCs w:val="24"/>
              </w:rPr>
              <w:t>vulva</w:t>
            </w:r>
            <w:proofErr w:type="spellEnd"/>
          </w:p>
        </w:tc>
      </w:tr>
      <w:tr w:rsidR="00364EBB" w:rsidRPr="002B1739" w14:paraId="3498B40A"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72A12E79" w14:textId="77777777" w:rsidR="00364EBB" w:rsidRPr="002B1739" w:rsidRDefault="00364EBB">
            <w:pPr>
              <w:pStyle w:val="Ingenafstand"/>
              <w:rPr>
                <w:bCs/>
                <w:sz w:val="24"/>
                <w:szCs w:val="24"/>
              </w:rPr>
            </w:pPr>
            <w:r w:rsidRPr="002B1739">
              <w:rPr>
                <w:bCs/>
                <w:sz w:val="24"/>
                <w:szCs w:val="24"/>
              </w:rPr>
              <w:t xml:space="preserve">Ikke kendt </w:t>
            </w:r>
          </w:p>
          <w:p w14:paraId="66926766" w14:textId="3BB4A12D" w:rsidR="00364EBB" w:rsidRPr="002B1739" w:rsidRDefault="00364EBB">
            <w:pPr>
              <w:pStyle w:val="Ingenafstand"/>
              <w:rPr>
                <w:sz w:val="24"/>
                <w:szCs w:val="24"/>
              </w:rPr>
            </w:pPr>
            <w:r w:rsidRPr="002B1739">
              <w:rPr>
                <w:bCs/>
                <w:sz w:val="24"/>
                <w:szCs w:val="24"/>
              </w:rPr>
              <w:t>(hyppigheden kan ikke estimeres ud fra forhåndenværende data):</w:t>
            </w:r>
          </w:p>
        </w:tc>
        <w:tc>
          <w:tcPr>
            <w:tcW w:w="2518" w:type="pct"/>
            <w:tcBorders>
              <w:top w:val="single" w:sz="4" w:space="0" w:color="auto"/>
              <w:left w:val="single" w:sz="4" w:space="0" w:color="auto"/>
              <w:bottom w:val="single" w:sz="4" w:space="0" w:color="auto"/>
              <w:right w:val="single" w:sz="4" w:space="0" w:color="auto"/>
            </w:tcBorders>
            <w:hideMark/>
          </w:tcPr>
          <w:p w14:paraId="199593D1" w14:textId="77777777" w:rsidR="00364EBB" w:rsidRPr="002B1739" w:rsidRDefault="00364EBB">
            <w:pPr>
              <w:pStyle w:val="Ingenafstand"/>
              <w:rPr>
                <w:iCs/>
                <w:sz w:val="24"/>
                <w:szCs w:val="24"/>
              </w:rPr>
            </w:pPr>
            <w:proofErr w:type="spellStart"/>
            <w:r w:rsidRPr="002B1739">
              <w:rPr>
                <w:iCs/>
                <w:sz w:val="24"/>
                <w:szCs w:val="24"/>
              </w:rPr>
              <w:t>Takykardi</w:t>
            </w:r>
            <w:proofErr w:type="spellEnd"/>
          </w:p>
          <w:p w14:paraId="1A5471A6" w14:textId="77777777" w:rsidR="00364EBB" w:rsidRPr="002B1739" w:rsidRDefault="00364EBB">
            <w:pPr>
              <w:pStyle w:val="Ingenafstand"/>
              <w:rPr>
                <w:iCs/>
                <w:sz w:val="24"/>
                <w:szCs w:val="24"/>
              </w:rPr>
            </w:pPr>
            <w:proofErr w:type="spellStart"/>
            <w:r w:rsidRPr="002B1739">
              <w:rPr>
                <w:iCs/>
                <w:sz w:val="24"/>
                <w:szCs w:val="24"/>
              </w:rPr>
              <w:t>Takypnø</w:t>
            </w:r>
            <w:proofErr w:type="spellEnd"/>
          </w:p>
        </w:tc>
      </w:tr>
    </w:tbl>
    <w:p w14:paraId="613FA917" w14:textId="77777777" w:rsidR="00364EBB" w:rsidRPr="00B933C6" w:rsidRDefault="00364EBB" w:rsidP="002B1739">
      <w:pPr>
        <w:ind w:left="851"/>
        <w:rPr>
          <w:sz w:val="20"/>
        </w:rPr>
      </w:pPr>
      <w:r w:rsidRPr="00B933C6">
        <w:rPr>
          <w:sz w:val="20"/>
          <w:vertAlign w:val="superscript"/>
        </w:rPr>
        <w:t xml:space="preserve">1 </w:t>
      </w:r>
      <w:r w:rsidRPr="00B933C6">
        <w:rPr>
          <w:sz w:val="20"/>
        </w:rPr>
        <w:t>Kan vare i op til 21 dage efter indgift.</w:t>
      </w:r>
    </w:p>
    <w:p w14:paraId="7EED45E1" w14:textId="77777777" w:rsidR="00B933C6" w:rsidRDefault="00B933C6" w:rsidP="002B1739">
      <w:pPr>
        <w:ind w:left="851"/>
        <w:rPr>
          <w:sz w:val="24"/>
          <w:szCs w:val="24"/>
        </w:rPr>
      </w:pPr>
    </w:p>
    <w:p w14:paraId="4F39239E" w14:textId="69445E94" w:rsidR="00364EBB" w:rsidRPr="00B933C6" w:rsidRDefault="00364EBB" w:rsidP="002B1739">
      <w:pPr>
        <w:ind w:left="851"/>
        <w:rPr>
          <w:sz w:val="24"/>
          <w:szCs w:val="24"/>
          <w:u w:val="single"/>
        </w:rPr>
      </w:pPr>
      <w:r w:rsidRPr="00B933C6">
        <w:rPr>
          <w:sz w:val="24"/>
          <w:szCs w:val="24"/>
          <w:u w:val="single"/>
        </w:rPr>
        <w:t>Svin:</w:t>
      </w:r>
    </w:p>
    <w:p w14:paraId="5E183FCF" w14:textId="77777777" w:rsidR="00364EBB" w:rsidRPr="002B1739" w:rsidRDefault="00364EBB" w:rsidP="002B1739">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364EBB" w:rsidRPr="002B1739" w14:paraId="19276F73"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6354D91D" w14:textId="77777777" w:rsidR="00364EBB" w:rsidRPr="002B1739" w:rsidRDefault="00364EBB">
            <w:pPr>
              <w:pStyle w:val="Ingenafstand"/>
              <w:rPr>
                <w:sz w:val="24"/>
                <w:szCs w:val="24"/>
              </w:rPr>
            </w:pPr>
            <w:r w:rsidRPr="002B1739">
              <w:rPr>
                <w:sz w:val="24"/>
                <w:szCs w:val="24"/>
              </w:rPr>
              <w:t>Almindelig</w:t>
            </w:r>
          </w:p>
          <w:p w14:paraId="491A2379" w14:textId="77777777" w:rsidR="00364EBB" w:rsidRPr="002B1739" w:rsidRDefault="00364EBB">
            <w:pPr>
              <w:pStyle w:val="Ingenafstand"/>
              <w:rPr>
                <w:sz w:val="24"/>
                <w:szCs w:val="24"/>
              </w:rPr>
            </w:pPr>
            <w:r w:rsidRPr="002B1739">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0ACFAF0E" w14:textId="77777777" w:rsidR="00364EBB" w:rsidRPr="002B1739" w:rsidRDefault="00364EBB">
            <w:pPr>
              <w:pStyle w:val="Ingenafstand"/>
              <w:rPr>
                <w:iCs/>
                <w:sz w:val="24"/>
                <w:szCs w:val="24"/>
              </w:rPr>
            </w:pPr>
            <w:r w:rsidRPr="002B1739">
              <w:rPr>
                <w:iCs/>
                <w:sz w:val="24"/>
                <w:szCs w:val="24"/>
              </w:rPr>
              <w:t>Betændelse på injektionsstedet</w:t>
            </w:r>
            <w:r w:rsidRPr="002B1739">
              <w:rPr>
                <w:iCs/>
                <w:sz w:val="24"/>
                <w:szCs w:val="24"/>
                <w:vertAlign w:val="superscript"/>
              </w:rPr>
              <w:t>1</w:t>
            </w:r>
          </w:p>
          <w:p w14:paraId="5C7B543F" w14:textId="77777777" w:rsidR="00364EBB" w:rsidRPr="002B1739" w:rsidRDefault="00364EBB">
            <w:pPr>
              <w:pStyle w:val="Ingenafstand"/>
              <w:rPr>
                <w:iCs/>
                <w:sz w:val="24"/>
                <w:szCs w:val="24"/>
              </w:rPr>
            </w:pPr>
            <w:r w:rsidRPr="002B1739">
              <w:rPr>
                <w:iCs/>
                <w:sz w:val="24"/>
                <w:szCs w:val="24"/>
              </w:rPr>
              <w:t>Nekrose på injektionsstedet</w:t>
            </w:r>
            <w:r w:rsidRPr="002B1739">
              <w:rPr>
                <w:iCs/>
                <w:sz w:val="24"/>
                <w:szCs w:val="24"/>
                <w:vertAlign w:val="superscript"/>
              </w:rPr>
              <w:t>1</w:t>
            </w:r>
          </w:p>
          <w:p w14:paraId="025BDC84" w14:textId="77777777" w:rsidR="00364EBB" w:rsidRPr="002B1739" w:rsidRDefault="00364EBB">
            <w:pPr>
              <w:pStyle w:val="Ingenafstand"/>
              <w:rPr>
                <w:iCs/>
                <w:sz w:val="24"/>
                <w:szCs w:val="24"/>
              </w:rPr>
            </w:pPr>
            <w:r w:rsidRPr="002B1739">
              <w:rPr>
                <w:iCs/>
                <w:sz w:val="24"/>
                <w:szCs w:val="24"/>
              </w:rPr>
              <w:t>Blødning på injektionsstedet</w:t>
            </w:r>
            <w:r w:rsidRPr="002B1739">
              <w:rPr>
                <w:iCs/>
                <w:sz w:val="24"/>
                <w:szCs w:val="24"/>
                <w:vertAlign w:val="superscript"/>
              </w:rPr>
              <w:t>1</w:t>
            </w:r>
            <w:r w:rsidRPr="002B1739">
              <w:rPr>
                <w:iCs/>
                <w:sz w:val="24"/>
                <w:szCs w:val="24"/>
              </w:rPr>
              <w:t xml:space="preserve"> </w:t>
            </w:r>
          </w:p>
        </w:tc>
      </w:tr>
      <w:tr w:rsidR="00364EBB" w:rsidRPr="002B1739" w14:paraId="16B4BC54"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18EB4ACD" w14:textId="77777777" w:rsidR="00364EBB" w:rsidRPr="002B1739" w:rsidRDefault="00364EBB">
            <w:pPr>
              <w:pStyle w:val="Ingenafstand"/>
              <w:rPr>
                <w:sz w:val="24"/>
                <w:szCs w:val="24"/>
              </w:rPr>
            </w:pPr>
            <w:r w:rsidRPr="002B1739">
              <w:rPr>
                <w:sz w:val="24"/>
                <w:szCs w:val="24"/>
              </w:rPr>
              <w:t>Meget sjælden</w:t>
            </w:r>
          </w:p>
          <w:p w14:paraId="15A1518C" w14:textId="1B980C7F" w:rsidR="00364EBB" w:rsidRPr="002B1739" w:rsidRDefault="00364EBB">
            <w:pPr>
              <w:pStyle w:val="Ingenafstand"/>
              <w:rPr>
                <w:sz w:val="24"/>
                <w:szCs w:val="24"/>
              </w:rPr>
            </w:pPr>
            <w:r w:rsidRPr="002B1739">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68C22EBD" w14:textId="77777777" w:rsidR="00364EBB" w:rsidRPr="002B1739" w:rsidRDefault="00364EBB">
            <w:pPr>
              <w:pStyle w:val="Ingenafstand"/>
              <w:rPr>
                <w:iCs/>
                <w:sz w:val="24"/>
                <w:szCs w:val="24"/>
              </w:rPr>
            </w:pPr>
            <w:r w:rsidRPr="002B1739">
              <w:rPr>
                <w:iCs/>
                <w:sz w:val="24"/>
                <w:szCs w:val="24"/>
              </w:rPr>
              <w:t xml:space="preserve">Allergiske reaktioner, </w:t>
            </w:r>
            <w:proofErr w:type="spellStart"/>
            <w:r w:rsidRPr="002B1739">
              <w:rPr>
                <w:iCs/>
                <w:sz w:val="24"/>
                <w:szCs w:val="24"/>
              </w:rPr>
              <w:t>anafylaktisk</w:t>
            </w:r>
            <w:proofErr w:type="spellEnd"/>
            <w:r w:rsidRPr="002B1739">
              <w:rPr>
                <w:iCs/>
                <w:sz w:val="24"/>
                <w:szCs w:val="24"/>
              </w:rPr>
              <w:t xml:space="preserve"> </w:t>
            </w:r>
            <w:proofErr w:type="spellStart"/>
            <w:r w:rsidRPr="002B1739">
              <w:rPr>
                <w:iCs/>
                <w:sz w:val="24"/>
                <w:szCs w:val="24"/>
              </w:rPr>
              <w:t>shock</w:t>
            </w:r>
            <w:proofErr w:type="spellEnd"/>
            <w:r w:rsidRPr="002B1739">
              <w:rPr>
                <w:iCs/>
                <w:sz w:val="24"/>
                <w:szCs w:val="24"/>
              </w:rPr>
              <w:t xml:space="preserve"> </w:t>
            </w:r>
          </w:p>
          <w:p w14:paraId="7C88026A" w14:textId="77777777" w:rsidR="00364EBB" w:rsidRPr="002B1739" w:rsidRDefault="00364EBB">
            <w:pPr>
              <w:pStyle w:val="Ingenafstand"/>
              <w:rPr>
                <w:iCs/>
                <w:sz w:val="24"/>
                <w:szCs w:val="24"/>
              </w:rPr>
            </w:pPr>
            <w:r w:rsidRPr="002B1739">
              <w:rPr>
                <w:iCs/>
                <w:sz w:val="24"/>
                <w:szCs w:val="24"/>
              </w:rPr>
              <w:t>Død</w:t>
            </w:r>
          </w:p>
          <w:p w14:paraId="08D1A315" w14:textId="77777777" w:rsidR="00364EBB" w:rsidRPr="002B1739" w:rsidRDefault="00364EBB">
            <w:pPr>
              <w:pStyle w:val="Ingenafstand"/>
              <w:rPr>
                <w:iCs/>
                <w:sz w:val="24"/>
                <w:szCs w:val="24"/>
              </w:rPr>
            </w:pPr>
            <w:proofErr w:type="spellStart"/>
            <w:r w:rsidRPr="002B1739">
              <w:rPr>
                <w:iCs/>
                <w:sz w:val="24"/>
                <w:szCs w:val="24"/>
              </w:rPr>
              <w:t>Vulva</w:t>
            </w:r>
            <w:proofErr w:type="spellEnd"/>
            <w:r w:rsidRPr="002B1739">
              <w:rPr>
                <w:iCs/>
                <w:sz w:val="24"/>
                <w:szCs w:val="24"/>
              </w:rPr>
              <w:t xml:space="preserve"> ødem, </w:t>
            </w:r>
            <w:proofErr w:type="spellStart"/>
            <w:r w:rsidRPr="002B1739">
              <w:rPr>
                <w:iCs/>
                <w:sz w:val="24"/>
                <w:szCs w:val="24"/>
              </w:rPr>
              <w:t>rektal</w:t>
            </w:r>
            <w:proofErr w:type="spellEnd"/>
            <w:r w:rsidRPr="002B1739">
              <w:rPr>
                <w:iCs/>
                <w:sz w:val="24"/>
                <w:szCs w:val="24"/>
              </w:rPr>
              <w:t xml:space="preserve"> ødem, </w:t>
            </w:r>
            <w:proofErr w:type="spellStart"/>
            <w:r w:rsidRPr="002B1739">
              <w:rPr>
                <w:iCs/>
                <w:sz w:val="24"/>
                <w:szCs w:val="24"/>
              </w:rPr>
              <w:t>rektal</w:t>
            </w:r>
            <w:proofErr w:type="spellEnd"/>
            <w:r w:rsidRPr="002B1739">
              <w:rPr>
                <w:iCs/>
                <w:sz w:val="24"/>
                <w:szCs w:val="24"/>
              </w:rPr>
              <w:t xml:space="preserve"> prolaps</w:t>
            </w:r>
          </w:p>
          <w:p w14:paraId="6D6A18CB" w14:textId="77777777" w:rsidR="00364EBB" w:rsidRPr="002B1739" w:rsidRDefault="00364EBB">
            <w:pPr>
              <w:pStyle w:val="Ingenafstand"/>
              <w:rPr>
                <w:iCs/>
                <w:sz w:val="24"/>
                <w:szCs w:val="24"/>
              </w:rPr>
            </w:pPr>
            <w:r w:rsidRPr="002B1739">
              <w:rPr>
                <w:iCs/>
                <w:sz w:val="24"/>
                <w:szCs w:val="24"/>
              </w:rPr>
              <w:t>Diarré</w:t>
            </w:r>
          </w:p>
          <w:p w14:paraId="1A461E7B" w14:textId="77777777" w:rsidR="00364EBB" w:rsidRPr="002B1739" w:rsidRDefault="00364EBB">
            <w:pPr>
              <w:pStyle w:val="Ingenafstand"/>
              <w:rPr>
                <w:iCs/>
                <w:sz w:val="24"/>
                <w:szCs w:val="24"/>
              </w:rPr>
            </w:pPr>
            <w:proofErr w:type="spellStart"/>
            <w:r w:rsidRPr="002B1739">
              <w:rPr>
                <w:iCs/>
                <w:sz w:val="24"/>
                <w:szCs w:val="24"/>
              </w:rPr>
              <w:t>Erytem</w:t>
            </w:r>
            <w:proofErr w:type="spellEnd"/>
            <w:r w:rsidRPr="002B1739">
              <w:rPr>
                <w:iCs/>
                <w:sz w:val="24"/>
                <w:szCs w:val="24"/>
              </w:rPr>
              <w:t>, generaliseret kløe</w:t>
            </w:r>
          </w:p>
          <w:p w14:paraId="0F0C1C8B" w14:textId="77777777" w:rsidR="00364EBB" w:rsidRPr="002B1739" w:rsidRDefault="00364EBB">
            <w:pPr>
              <w:pStyle w:val="Ingenafstand"/>
              <w:rPr>
                <w:iCs/>
                <w:sz w:val="24"/>
                <w:szCs w:val="24"/>
              </w:rPr>
            </w:pPr>
            <w:proofErr w:type="spellStart"/>
            <w:r w:rsidRPr="002B1739">
              <w:rPr>
                <w:iCs/>
                <w:sz w:val="24"/>
                <w:szCs w:val="24"/>
              </w:rPr>
              <w:t>Vaginitis</w:t>
            </w:r>
            <w:proofErr w:type="spellEnd"/>
          </w:p>
          <w:p w14:paraId="5EAFBB63" w14:textId="77777777" w:rsidR="00364EBB" w:rsidRPr="002B1739" w:rsidRDefault="00364EBB">
            <w:pPr>
              <w:pStyle w:val="Ingenafstand"/>
              <w:rPr>
                <w:iCs/>
                <w:sz w:val="24"/>
                <w:szCs w:val="24"/>
              </w:rPr>
            </w:pPr>
            <w:r w:rsidRPr="002B1739">
              <w:rPr>
                <w:iCs/>
                <w:sz w:val="24"/>
                <w:szCs w:val="24"/>
              </w:rPr>
              <w:t>Aggression</w:t>
            </w:r>
          </w:p>
        </w:tc>
      </w:tr>
      <w:tr w:rsidR="00364EBB" w:rsidRPr="002B1739" w14:paraId="3B73BE39" w14:textId="77777777" w:rsidTr="002B1739">
        <w:tc>
          <w:tcPr>
            <w:tcW w:w="2482" w:type="pct"/>
            <w:tcBorders>
              <w:top w:val="single" w:sz="4" w:space="0" w:color="auto"/>
              <w:left w:val="single" w:sz="4" w:space="0" w:color="auto"/>
              <w:bottom w:val="single" w:sz="4" w:space="0" w:color="auto"/>
              <w:right w:val="single" w:sz="4" w:space="0" w:color="auto"/>
            </w:tcBorders>
            <w:hideMark/>
          </w:tcPr>
          <w:p w14:paraId="2EA9A38E" w14:textId="77777777" w:rsidR="00364EBB" w:rsidRPr="002B1739" w:rsidRDefault="00364EBB">
            <w:pPr>
              <w:pStyle w:val="Ingenafstand"/>
              <w:rPr>
                <w:bCs/>
                <w:sz w:val="24"/>
                <w:szCs w:val="24"/>
              </w:rPr>
            </w:pPr>
            <w:r w:rsidRPr="002B1739">
              <w:rPr>
                <w:bCs/>
                <w:sz w:val="24"/>
                <w:szCs w:val="24"/>
              </w:rPr>
              <w:t xml:space="preserve">Ikke kendt </w:t>
            </w:r>
          </w:p>
          <w:p w14:paraId="0302B585" w14:textId="68AECE04" w:rsidR="00364EBB" w:rsidRPr="002B1739" w:rsidRDefault="00364EBB">
            <w:pPr>
              <w:pStyle w:val="Ingenafstand"/>
              <w:rPr>
                <w:sz w:val="24"/>
                <w:szCs w:val="24"/>
              </w:rPr>
            </w:pPr>
            <w:r w:rsidRPr="002B1739">
              <w:rPr>
                <w:bCs/>
                <w:sz w:val="24"/>
                <w:szCs w:val="24"/>
              </w:rPr>
              <w:t>(hyppigheden kan ikke estimeres ud fra forhåndenværende data):</w:t>
            </w:r>
          </w:p>
        </w:tc>
        <w:tc>
          <w:tcPr>
            <w:tcW w:w="2518" w:type="pct"/>
            <w:tcBorders>
              <w:top w:val="single" w:sz="4" w:space="0" w:color="auto"/>
              <w:left w:val="single" w:sz="4" w:space="0" w:color="auto"/>
              <w:bottom w:val="single" w:sz="4" w:space="0" w:color="auto"/>
              <w:right w:val="single" w:sz="4" w:space="0" w:color="auto"/>
            </w:tcBorders>
            <w:hideMark/>
          </w:tcPr>
          <w:p w14:paraId="19FA4E44" w14:textId="77777777" w:rsidR="00364EBB" w:rsidRPr="002B1739" w:rsidRDefault="00364EBB">
            <w:pPr>
              <w:pStyle w:val="Ingenafstand"/>
              <w:rPr>
                <w:iCs/>
                <w:sz w:val="24"/>
                <w:szCs w:val="24"/>
              </w:rPr>
            </w:pPr>
            <w:proofErr w:type="spellStart"/>
            <w:r w:rsidRPr="002B1739">
              <w:rPr>
                <w:iCs/>
                <w:sz w:val="24"/>
                <w:szCs w:val="24"/>
              </w:rPr>
              <w:t>Takykardi</w:t>
            </w:r>
            <w:proofErr w:type="spellEnd"/>
          </w:p>
          <w:p w14:paraId="32993ADB" w14:textId="77777777" w:rsidR="00364EBB" w:rsidRPr="002B1739" w:rsidRDefault="00364EBB">
            <w:pPr>
              <w:pStyle w:val="Ingenafstand"/>
              <w:rPr>
                <w:iCs/>
                <w:sz w:val="24"/>
                <w:szCs w:val="24"/>
              </w:rPr>
            </w:pPr>
            <w:proofErr w:type="spellStart"/>
            <w:r w:rsidRPr="002B1739">
              <w:rPr>
                <w:iCs/>
                <w:sz w:val="24"/>
                <w:szCs w:val="24"/>
              </w:rPr>
              <w:t>Takypnø</w:t>
            </w:r>
            <w:proofErr w:type="spellEnd"/>
          </w:p>
        </w:tc>
      </w:tr>
    </w:tbl>
    <w:p w14:paraId="6255624D" w14:textId="77777777" w:rsidR="00364EBB" w:rsidRPr="00B933C6" w:rsidRDefault="00364EBB" w:rsidP="002B1739">
      <w:pPr>
        <w:ind w:left="851"/>
        <w:rPr>
          <w:sz w:val="20"/>
        </w:rPr>
      </w:pPr>
      <w:r w:rsidRPr="00B933C6">
        <w:rPr>
          <w:sz w:val="20"/>
          <w:vertAlign w:val="superscript"/>
        </w:rPr>
        <w:t xml:space="preserve">1 </w:t>
      </w:r>
      <w:r w:rsidRPr="00B933C6">
        <w:rPr>
          <w:sz w:val="20"/>
        </w:rPr>
        <w:t>Kan vare i op til 21 dage efter indgift.</w:t>
      </w:r>
    </w:p>
    <w:p w14:paraId="00A91CC3" w14:textId="77777777" w:rsidR="00364EBB" w:rsidRPr="002B1739" w:rsidRDefault="00364EBB" w:rsidP="002B1739">
      <w:pPr>
        <w:ind w:left="851"/>
        <w:rPr>
          <w:sz w:val="24"/>
          <w:szCs w:val="24"/>
        </w:rPr>
      </w:pPr>
    </w:p>
    <w:p w14:paraId="72C110D2" w14:textId="77777777" w:rsidR="00364EBB" w:rsidRPr="002B1739" w:rsidRDefault="00364EBB" w:rsidP="002B1739">
      <w:pPr>
        <w:ind w:left="851"/>
        <w:rPr>
          <w:sz w:val="24"/>
          <w:szCs w:val="24"/>
          <w:u w:val="single"/>
        </w:rPr>
      </w:pPr>
      <w:r w:rsidRPr="002B1739">
        <w:rPr>
          <w:sz w:val="24"/>
          <w:szCs w:val="24"/>
          <w:u w:val="single"/>
        </w:rPr>
        <w:t>Får og geder:</w:t>
      </w:r>
    </w:p>
    <w:p w14:paraId="24521FF2" w14:textId="77777777" w:rsidR="00364EBB" w:rsidRPr="002B1739" w:rsidRDefault="00364EBB" w:rsidP="002B1739">
      <w:pPr>
        <w:ind w:left="851"/>
        <w:rPr>
          <w:sz w:val="24"/>
          <w:szCs w:val="24"/>
        </w:rPr>
      </w:pPr>
      <w:r w:rsidRPr="002B1739">
        <w:rPr>
          <w:sz w:val="24"/>
          <w:szCs w:val="24"/>
        </w:rPr>
        <w:t>Ingen kendte.</w:t>
      </w:r>
    </w:p>
    <w:p w14:paraId="7DA05510" w14:textId="77777777" w:rsidR="00364EBB" w:rsidRPr="002B1739" w:rsidRDefault="00364EBB" w:rsidP="002B1739">
      <w:pPr>
        <w:ind w:left="851"/>
        <w:rPr>
          <w:sz w:val="24"/>
          <w:szCs w:val="24"/>
        </w:rPr>
      </w:pPr>
    </w:p>
    <w:p w14:paraId="0AEC31F7" w14:textId="15225416" w:rsidR="00364EBB" w:rsidRPr="002B1739" w:rsidRDefault="00364EBB" w:rsidP="002B1739">
      <w:pPr>
        <w:ind w:left="851"/>
        <w:rPr>
          <w:sz w:val="24"/>
          <w:szCs w:val="24"/>
        </w:rPr>
      </w:pPr>
      <w:bookmarkStart w:id="1" w:name="_Hlk66891708"/>
      <w:r w:rsidRPr="002B173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14:paraId="689836EA" w14:textId="77777777" w:rsidR="008203A8" w:rsidRPr="002B1739" w:rsidRDefault="008203A8" w:rsidP="008203A8">
      <w:pPr>
        <w:tabs>
          <w:tab w:val="left" w:pos="851"/>
        </w:tabs>
        <w:ind w:left="851"/>
        <w:rPr>
          <w:sz w:val="24"/>
          <w:szCs w:val="24"/>
        </w:rPr>
      </w:pPr>
    </w:p>
    <w:p w14:paraId="327F9FED" w14:textId="77777777" w:rsidR="008203A8" w:rsidRPr="002B1739" w:rsidRDefault="008203A8" w:rsidP="008203A8">
      <w:pPr>
        <w:tabs>
          <w:tab w:val="left" w:pos="851"/>
        </w:tabs>
        <w:ind w:left="851" w:hanging="851"/>
        <w:rPr>
          <w:b/>
          <w:sz w:val="24"/>
          <w:szCs w:val="24"/>
        </w:rPr>
      </w:pPr>
      <w:r w:rsidRPr="002B1739">
        <w:rPr>
          <w:b/>
          <w:sz w:val="24"/>
          <w:szCs w:val="24"/>
        </w:rPr>
        <w:t>3.7</w:t>
      </w:r>
      <w:r w:rsidRPr="002B1739">
        <w:rPr>
          <w:b/>
          <w:sz w:val="24"/>
          <w:szCs w:val="24"/>
        </w:rPr>
        <w:tab/>
        <w:t>Anvendelse under drægtighed, laktation eller æglægning</w:t>
      </w:r>
    </w:p>
    <w:p w14:paraId="54DD4709" w14:textId="77777777" w:rsidR="00B933C6" w:rsidRDefault="00B933C6" w:rsidP="002B1739">
      <w:pPr>
        <w:ind w:left="851"/>
        <w:rPr>
          <w:sz w:val="24"/>
          <w:szCs w:val="24"/>
        </w:rPr>
      </w:pPr>
    </w:p>
    <w:p w14:paraId="6024E566" w14:textId="6A2CD466" w:rsidR="00364EBB" w:rsidRPr="00B933C6" w:rsidRDefault="00364EBB" w:rsidP="002B1739">
      <w:pPr>
        <w:ind w:left="851"/>
        <w:rPr>
          <w:sz w:val="24"/>
          <w:szCs w:val="24"/>
          <w:u w:val="single"/>
        </w:rPr>
      </w:pPr>
      <w:r w:rsidRPr="00B933C6">
        <w:rPr>
          <w:sz w:val="24"/>
          <w:szCs w:val="24"/>
          <w:u w:val="single"/>
        </w:rPr>
        <w:t>Drægtighed og laktation:</w:t>
      </w:r>
    </w:p>
    <w:p w14:paraId="028167FB" w14:textId="77777777" w:rsidR="00364EBB" w:rsidRPr="002B1739" w:rsidRDefault="00364EBB" w:rsidP="002B1739">
      <w:pPr>
        <w:ind w:left="851"/>
        <w:rPr>
          <w:sz w:val="24"/>
          <w:szCs w:val="24"/>
        </w:rPr>
      </w:pPr>
      <w:r w:rsidRPr="002B1739">
        <w:rPr>
          <w:sz w:val="24"/>
          <w:szCs w:val="24"/>
        </w:rPr>
        <w:t xml:space="preserve">Laboratorieundersøgelser af forsøgsdyr har ikke afsløret </w:t>
      </w:r>
      <w:proofErr w:type="spellStart"/>
      <w:r w:rsidRPr="002B1739">
        <w:rPr>
          <w:sz w:val="24"/>
          <w:szCs w:val="24"/>
        </w:rPr>
        <w:t>teratogene</w:t>
      </w:r>
      <w:proofErr w:type="spellEnd"/>
      <w:r w:rsidRPr="002B1739">
        <w:rPr>
          <w:sz w:val="24"/>
          <w:szCs w:val="24"/>
        </w:rPr>
        <w:t xml:space="preserve">, </w:t>
      </w:r>
      <w:proofErr w:type="spellStart"/>
      <w:r w:rsidRPr="002B1739">
        <w:rPr>
          <w:sz w:val="24"/>
          <w:szCs w:val="24"/>
        </w:rPr>
        <w:t>føtotoksiske</w:t>
      </w:r>
      <w:proofErr w:type="spellEnd"/>
      <w:r w:rsidRPr="002B1739">
        <w:rPr>
          <w:sz w:val="24"/>
          <w:szCs w:val="24"/>
        </w:rPr>
        <w:t xml:space="preserve"> eller </w:t>
      </w:r>
      <w:proofErr w:type="spellStart"/>
      <w:r w:rsidRPr="002B1739">
        <w:rPr>
          <w:sz w:val="24"/>
          <w:szCs w:val="24"/>
        </w:rPr>
        <w:t>maternotoksiske</w:t>
      </w:r>
      <w:proofErr w:type="spellEnd"/>
      <w:r w:rsidRPr="002B1739">
        <w:rPr>
          <w:sz w:val="24"/>
          <w:szCs w:val="24"/>
        </w:rPr>
        <w:t xml:space="preserve"> virkninger.</w:t>
      </w:r>
    </w:p>
    <w:p w14:paraId="397EA734" w14:textId="77777777" w:rsidR="00364EBB" w:rsidRPr="002B1739" w:rsidRDefault="00364EBB" w:rsidP="002B1739">
      <w:pPr>
        <w:ind w:left="851"/>
        <w:rPr>
          <w:sz w:val="24"/>
          <w:szCs w:val="24"/>
        </w:rPr>
      </w:pPr>
      <w:r w:rsidRPr="002B1739">
        <w:rPr>
          <w:sz w:val="24"/>
          <w:szCs w:val="24"/>
        </w:rPr>
        <w:t>Veterinærlægemidlets sikkerhed under drægtighed og laktation er ikke fastlagt hos målarterne.</w:t>
      </w:r>
    </w:p>
    <w:p w14:paraId="4AE15760" w14:textId="77777777" w:rsidR="00364EBB" w:rsidRPr="002B1739" w:rsidRDefault="00364EBB" w:rsidP="002B1739">
      <w:pPr>
        <w:ind w:left="851"/>
        <w:rPr>
          <w:sz w:val="24"/>
          <w:szCs w:val="24"/>
        </w:rPr>
      </w:pPr>
      <w:r w:rsidRPr="002B1739">
        <w:rPr>
          <w:sz w:val="24"/>
          <w:szCs w:val="24"/>
        </w:rPr>
        <w:t>Må kun anvendes i overensstemmelse med den ansvarlige dyrlæges vurdering af benefit/</w:t>
      </w:r>
      <w:proofErr w:type="spellStart"/>
      <w:r w:rsidRPr="002B1739">
        <w:rPr>
          <w:sz w:val="24"/>
          <w:szCs w:val="24"/>
        </w:rPr>
        <w:t>risk</w:t>
      </w:r>
      <w:proofErr w:type="spellEnd"/>
      <w:r w:rsidRPr="002B1739">
        <w:rPr>
          <w:sz w:val="24"/>
          <w:szCs w:val="24"/>
        </w:rPr>
        <w:t>-forholdet.</w:t>
      </w:r>
    </w:p>
    <w:p w14:paraId="279D9A94" w14:textId="77777777" w:rsidR="008203A8" w:rsidRPr="002B1739" w:rsidRDefault="008203A8" w:rsidP="008203A8">
      <w:pPr>
        <w:tabs>
          <w:tab w:val="left" w:pos="851"/>
        </w:tabs>
        <w:ind w:left="851"/>
        <w:rPr>
          <w:sz w:val="24"/>
          <w:szCs w:val="24"/>
        </w:rPr>
      </w:pPr>
    </w:p>
    <w:p w14:paraId="643FEE4A" w14:textId="77777777" w:rsidR="008203A8" w:rsidRPr="002B1739" w:rsidRDefault="008203A8" w:rsidP="008203A8">
      <w:pPr>
        <w:tabs>
          <w:tab w:val="left" w:pos="851"/>
        </w:tabs>
        <w:ind w:left="851" w:hanging="851"/>
        <w:rPr>
          <w:b/>
          <w:sz w:val="24"/>
          <w:szCs w:val="24"/>
        </w:rPr>
      </w:pPr>
      <w:r w:rsidRPr="002B1739">
        <w:rPr>
          <w:b/>
          <w:sz w:val="24"/>
          <w:szCs w:val="24"/>
        </w:rPr>
        <w:t>3.8</w:t>
      </w:r>
      <w:r w:rsidRPr="002B1739">
        <w:rPr>
          <w:b/>
          <w:sz w:val="24"/>
          <w:szCs w:val="24"/>
        </w:rPr>
        <w:tab/>
        <w:t>Interaktion med andre lægemidler og andre former for interaktion</w:t>
      </w:r>
    </w:p>
    <w:p w14:paraId="36D69FCD" w14:textId="77777777" w:rsidR="00364EBB" w:rsidRPr="002B1739" w:rsidRDefault="00364EBB" w:rsidP="002B1739">
      <w:pPr>
        <w:ind w:left="851"/>
        <w:rPr>
          <w:sz w:val="24"/>
          <w:szCs w:val="24"/>
        </w:rPr>
      </w:pPr>
      <w:r w:rsidRPr="002B1739">
        <w:rPr>
          <w:sz w:val="24"/>
          <w:szCs w:val="24"/>
        </w:rPr>
        <w:t>Ingen kendte.</w:t>
      </w:r>
    </w:p>
    <w:p w14:paraId="7D738114" w14:textId="77777777" w:rsidR="008203A8" w:rsidRPr="002B1739" w:rsidRDefault="008203A8" w:rsidP="008203A8">
      <w:pPr>
        <w:tabs>
          <w:tab w:val="left" w:pos="851"/>
        </w:tabs>
        <w:ind w:left="851"/>
        <w:rPr>
          <w:sz w:val="24"/>
          <w:szCs w:val="24"/>
        </w:rPr>
      </w:pPr>
    </w:p>
    <w:p w14:paraId="532BE502" w14:textId="77777777" w:rsidR="008203A8" w:rsidRPr="002B1739" w:rsidRDefault="008203A8" w:rsidP="008203A8">
      <w:pPr>
        <w:tabs>
          <w:tab w:val="left" w:pos="851"/>
        </w:tabs>
        <w:ind w:left="851" w:hanging="851"/>
        <w:rPr>
          <w:b/>
          <w:sz w:val="24"/>
          <w:szCs w:val="24"/>
        </w:rPr>
      </w:pPr>
      <w:r w:rsidRPr="002B1739">
        <w:rPr>
          <w:b/>
          <w:sz w:val="24"/>
          <w:szCs w:val="24"/>
        </w:rPr>
        <w:t>3.9</w:t>
      </w:r>
      <w:r w:rsidRPr="002B1739">
        <w:rPr>
          <w:b/>
          <w:sz w:val="24"/>
          <w:szCs w:val="24"/>
        </w:rPr>
        <w:tab/>
        <w:t>Administrationsveje og dosering</w:t>
      </w:r>
    </w:p>
    <w:p w14:paraId="701E4C38" w14:textId="77777777" w:rsidR="00364EBB" w:rsidRPr="002B1739" w:rsidRDefault="00364EBB" w:rsidP="002B1739">
      <w:pPr>
        <w:ind w:left="851"/>
        <w:rPr>
          <w:sz w:val="24"/>
          <w:szCs w:val="24"/>
        </w:rPr>
      </w:pPr>
      <w:r w:rsidRPr="002B1739">
        <w:rPr>
          <w:sz w:val="24"/>
          <w:szCs w:val="24"/>
        </w:rPr>
        <w:t>Får, geder og svin: Intramuskulær anvendelse.</w:t>
      </w:r>
    </w:p>
    <w:p w14:paraId="555EF59B" w14:textId="77777777" w:rsidR="00364EBB" w:rsidRPr="002B1739" w:rsidRDefault="00364EBB" w:rsidP="002B1739">
      <w:pPr>
        <w:ind w:left="851"/>
        <w:rPr>
          <w:sz w:val="24"/>
          <w:szCs w:val="24"/>
        </w:rPr>
      </w:pPr>
      <w:r w:rsidRPr="002B1739">
        <w:rPr>
          <w:sz w:val="24"/>
          <w:szCs w:val="24"/>
        </w:rPr>
        <w:t>Kvæg: Intramuskulær eller intravenøs anvendelse.</w:t>
      </w:r>
    </w:p>
    <w:p w14:paraId="37011F7D" w14:textId="77777777" w:rsidR="00364EBB" w:rsidRPr="002B1739" w:rsidRDefault="00364EBB" w:rsidP="002B1739">
      <w:pPr>
        <w:ind w:left="851"/>
        <w:rPr>
          <w:sz w:val="24"/>
          <w:szCs w:val="24"/>
        </w:rPr>
      </w:pPr>
    </w:p>
    <w:p w14:paraId="4121D2A1" w14:textId="77777777" w:rsidR="00364EBB" w:rsidRPr="002B1739" w:rsidRDefault="00364EBB" w:rsidP="002B1739">
      <w:pPr>
        <w:ind w:left="851"/>
        <w:rPr>
          <w:sz w:val="24"/>
          <w:szCs w:val="24"/>
        </w:rPr>
      </w:pPr>
      <w:r w:rsidRPr="002B1739">
        <w:rPr>
          <w:sz w:val="24"/>
          <w:szCs w:val="24"/>
          <w:u w:val="single"/>
        </w:rPr>
        <w:t>Kvæg:</w:t>
      </w:r>
      <w:r w:rsidRPr="002B1739">
        <w:rPr>
          <w:sz w:val="24"/>
          <w:szCs w:val="24"/>
        </w:rPr>
        <w:t xml:space="preserve"> </w:t>
      </w:r>
    </w:p>
    <w:p w14:paraId="499A4A9F" w14:textId="77777777" w:rsidR="00364EBB" w:rsidRPr="002B1739" w:rsidRDefault="00364EBB" w:rsidP="002B1739">
      <w:pPr>
        <w:ind w:left="851"/>
        <w:rPr>
          <w:sz w:val="24"/>
          <w:szCs w:val="24"/>
        </w:rPr>
      </w:pPr>
      <w:r w:rsidRPr="002B1739">
        <w:rPr>
          <w:sz w:val="24"/>
          <w:szCs w:val="24"/>
        </w:rPr>
        <w:t xml:space="preserve">5.000 – 10.000 IE </w:t>
      </w:r>
      <w:proofErr w:type="spellStart"/>
      <w:r w:rsidRPr="002B1739">
        <w:rPr>
          <w:sz w:val="24"/>
          <w:szCs w:val="24"/>
        </w:rPr>
        <w:t>tylosin</w:t>
      </w:r>
      <w:proofErr w:type="spellEnd"/>
      <w:r w:rsidRPr="002B1739">
        <w:rPr>
          <w:sz w:val="24"/>
          <w:szCs w:val="24"/>
        </w:rPr>
        <w:t>/kg legemsvægt pr. dag i 3 dage (svarende til 2,5 til 5 ml injektionsvæske pr. 100 kg legemsvægt). Injektionsvolumen bør ikke overstige 15 ml pr. injektionssted. Intravenøse injektioner bør administreres langsomt.</w:t>
      </w:r>
    </w:p>
    <w:p w14:paraId="3F2D9153" w14:textId="77777777" w:rsidR="00364EBB" w:rsidRPr="002B1739" w:rsidRDefault="00364EBB" w:rsidP="002B1739">
      <w:pPr>
        <w:ind w:left="851"/>
        <w:rPr>
          <w:sz w:val="24"/>
          <w:szCs w:val="24"/>
        </w:rPr>
      </w:pPr>
    </w:p>
    <w:p w14:paraId="522CF5A4" w14:textId="77777777" w:rsidR="00364EBB" w:rsidRPr="002B1739" w:rsidRDefault="00364EBB" w:rsidP="002B1739">
      <w:pPr>
        <w:ind w:left="851"/>
        <w:rPr>
          <w:sz w:val="24"/>
          <w:szCs w:val="24"/>
        </w:rPr>
      </w:pPr>
      <w:r w:rsidRPr="002B1739">
        <w:rPr>
          <w:sz w:val="24"/>
          <w:szCs w:val="24"/>
          <w:u w:val="single"/>
        </w:rPr>
        <w:t>Får og geder:</w:t>
      </w:r>
      <w:r w:rsidRPr="002B1739">
        <w:rPr>
          <w:sz w:val="24"/>
          <w:szCs w:val="24"/>
        </w:rPr>
        <w:t xml:space="preserve"> </w:t>
      </w:r>
    </w:p>
    <w:p w14:paraId="21D88246" w14:textId="77777777" w:rsidR="00364EBB" w:rsidRPr="002B1739" w:rsidRDefault="00364EBB" w:rsidP="002B1739">
      <w:pPr>
        <w:ind w:left="851"/>
        <w:rPr>
          <w:sz w:val="24"/>
          <w:szCs w:val="24"/>
        </w:rPr>
      </w:pPr>
      <w:r w:rsidRPr="002B1739">
        <w:rPr>
          <w:sz w:val="24"/>
          <w:szCs w:val="24"/>
        </w:rPr>
        <w:t xml:space="preserve">10.000 IE </w:t>
      </w:r>
      <w:proofErr w:type="spellStart"/>
      <w:r w:rsidRPr="002B1739">
        <w:rPr>
          <w:sz w:val="24"/>
          <w:szCs w:val="24"/>
        </w:rPr>
        <w:t>tylosin</w:t>
      </w:r>
      <w:proofErr w:type="spellEnd"/>
      <w:r w:rsidRPr="002B1739">
        <w:rPr>
          <w:sz w:val="24"/>
          <w:szCs w:val="24"/>
        </w:rPr>
        <w:t>/kg legemsvægt pr. dag i 3 dage (svarende til 5 ml injektionsvæske pr. 100 kg legemsvægt).</w:t>
      </w:r>
    </w:p>
    <w:p w14:paraId="0A0A8E46" w14:textId="77777777" w:rsidR="00364EBB" w:rsidRPr="002B1739" w:rsidRDefault="00364EBB" w:rsidP="002B1739">
      <w:pPr>
        <w:ind w:left="851"/>
        <w:rPr>
          <w:sz w:val="24"/>
          <w:szCs w:val="24"/>
        </w:rPr>
      </w:pPr>
      <w:r w:rsidRPr="002B1739">
        <w:rPr>
          <w:sz w:val="24"/>
          <w:szCs w:val="24"/>
        </w:rPr>
        <w:t>For får med en legemsvægt på over 50 kg bør dosen fordeles på to injektionssteder. Injektionsvolumen bør ikke overstige 2,5 ml pr. injektionssted.</w:t>
      </w:r>
    </w:p>
    <w:p w14:paraId="5200DAE9" w14:textId="77777777" w:rsidR="00364EBB" w:rsidRPr="002B1739" w:rsidRDefault="00364EBB" w:rsidP="002B1739">
      <w:pPr>
        <w:ind w:left="851"/>
        <w:rPr>
          <w:sz w:val="24"/>
          <w:szCs w:val="24"/>
        </w:rPr>
      </w:pPr>
    </w:p>
    <w:p w14:paraId="05DB016D" w14:textId="77777777" w:rsidR="00364EBB" w:rsidRPr="002B1739" w:rsidRDefault="00364EBB" w:rsidP="002B1739">
      <w:pPr>
        <w:ind w:left="851"/>
        <w:rPr>
          <w:sz w:val="24"/>
          <w:szCs w:val="24"/>
        </w:rPr>
      </w:pPr>
      <w:r w:rsidRPr="002B1739">
        <w:rPr>
          <w:sz w:val="24"/>
          <w:szCs w:val="24"/>
          <w:u w:val="single"/>
        </w:rPr>
        <w:t>Svin:</w:t>
      </w:r>
      <w:r w:rsidRPr="002B1739">
        <w:rPr>
          <w:sz w:val="24"/>
          <w:szCs w:val="24"/>
        </w:rPr>
        <w:t xml:space="preserve"> </w:t>
      </w:r>
    </w:p>
    <w:p w14:paraId="3DD271D6" w14:textId="77777777" w:rsidR="00364EBB" w:rsidRPr="002B1739" w:rsidRDefault="00364EBB" w:rsidP="002B1739">
      <w:pPr>
        <w:ind w:left="851"/>
        <w:rPr>
          <w:sz w:val="24"/>
          <w:szCs w:val="24"/>
        </w:rPr>
      </w:pPr>
      <w:r w:rsidRPr="002B1739">
        <w:rPr>
          <w:sz w:val="24"/>
          <w:szCs w:val="24"/>
        </w:rPr>
        <w:t xml:space="preserve">5.000 – 10.000 IE </w:t>
      </w:r>
      <w:proofErr w:type="spellStart"/>
      <w:r w:rsidRPr="002B1739">
        <w:rPr>
          <w:sz w:val="24"/>
          <w:szCs w:val="24"/>
        </w:rPr>
        <w:t>tylosin</w:t>
      </w:r>
      <w:proofErr w:type="spellEnd"/>
      <w:r w:rsidRPr="002B1739">
        <w:rPr>
          <w:sz w:val="24"/>
          <w:szCs w:val="24"/>
        </w:rPr>
        <w:t>/kg legemsvægt pr. dag i 3 dage (svarende til 2,5 til 5 ml injektionsvæske pr. 100 kg legemsvægt). Injektionsvolumen bør ikke overstige 5 ml pr. injektionssted.</w:t>
      </w:r>
    </w:p>
    <w:p w14:paraId="4D660445" w14:textId="77777777" w:rsidR="00364EBB" w:rsidRPr="002B1739" w:rsidRDefault="00364EBB" w:rsidP="002B1739">
      <w:pPr>
        <w:ind w:left="851"/>
        <w:rPr>
          <w:sz w:val="24"/>
          <w:szCs w:val="24"/>
        </w:rPr>
      </w:pPr>
    </w:p>
    <w:p w14:paraId="5DBEA9A0" w14:textId="77777777" w:rsidR="00364EBB" w:rsidRPr="002B1739" w:rsidRDefault="00364EBB" w:rsidP="002B1739">
      <w:pPr>
        <w:ind w:left="851"/>
        <w:rPr>
          <w:sz w:val="24"/>
          <w:szCs w:val="24"/>
        </w:rPr>
      </w:pPr>
      <w:r w:rsidRPr="002B1739">
        <w:rPr>
          <w:sz w:val="24"/>
          <w:szCs w:val="24"/>
        </w:rPr>
        <w:t>For at sikre korrekt dosering bør legemsvægten beregnes så nøjagtigt som muligt.</w:t>
      </w:r>
    </w:p>
    <w:p w14:paraId="767E41CD" w14:textId="77777777" w:rsidR="00364EBB" w:rsidRPr="002B1739" w:rsidRDefault="00364EBB" w:rsidP="002B1739">
      <w:pPr>
        <w:ind w:left="851"/>
        <w:rPr>
          <w:noProof/>
          <w:sz w:val="24"/>
          <w:szCs w:val="24"/>
        </w:rPr>
      </w:pPr>
    </w:p>
    <w:p w14:paraId="64AF5E24" w14:textId="77777777" w:rsidR="00364EBB" w:rsidRPr="002B1739" w:rsidRDefault="00364EBB" w:rsidP="002B1739">
      <w:pPr>
        <w:ind w:left="851"/>
        <w:rPr>
          <w:sz w:val="24"/>
          <w:szCs w:val="24"/>
        </w:rPr>
      </w:pPr>
      <w:r w:rsidRPr="002B1739">
        <w:rPr>
          <w:sz w:val="24"/>
          <w:szCs w:val="24"/>
        </w:rPr>
        <w:t>Proppen må ikke brydes mere end 20 gange. For at undgå for mange gennembrydninger af proppen, skal der anvendes en passende multidoseringsanordning.</w:t>
      </w:r>
    </w:p>
    <w:p w14:paraId="75EF467F" w14:textId="77777777" w:rsidR="008203A8" w:rsidRPr="002B1739" w:rsidRDefault="008203A8" w:rsidP="008203A8">
      <w:pPr>
        <w:tabs>
          <w:tab w:val="left" w:pos="851"/>
        </w:tabs>
        <w:ind w:left="851"/>
        <w:rPr>
          <w:sz w:val="24"/>
          <w:szCs w:val="24"/>
        </w:rPr>
      </w:pPr>
    </w:p>
    <w:p w14:paraId="77706AF2" w14:textId="77777777" w:rsidR="008203A8" w:rsidRPr="002B1739" w:rsidRDefault="008203A8" w:rsidP="008203A8">
      <w:pPr>
        <w:tabs>
          <w:tab w:val="left" w:pos="851"/>
        </w:tabs>
        <w:ind w:left="851" w:hanging="851"/>
        <w:rPr>
          <w:b/>
          <w:sz w:val="24"/>
          <w:szCs w:val="24"/>
        </w:rPr>
      </w:pPr>
      <w:r w:rsidRPr="002B1739">
        <w:rPr>
          <w:b/>
          <w:sz w:val="24"/>
          <w:szCs w:val="24"/>
        </w:rPr>
        <w:t>3.10</w:t>
      </w:r>
      <w:r w:rsidRPr="002B1739">
        <w:rPr>
          <w:b/>
          <w:sz w:val="24"/>
          <w:szCs w:val="24"/>
        </w:rPr>
        <w:tab/>
        <w:t>Symptomer på overdosering (og, hvis relevant, nødforanstaltninger og modgift)</w:t>
      </w:r>
    </w:p>
    <w:p w14:paraId="2DC5CD1F" w14:textId="77777777" w:rsidR="00364EBB" w:rsidRPr="002B1739" w:rsidRDefault="00364EBB" w:rsidP="002B1739">
      <w:pPr>
        <w:ind w:left="851"/>
        <w:rPr>
          <w:sz w:val="24"/>
          <w:szCs w:val="24"/>
        </w:rPr>
      </w:pPr>
      <w:r w:rsidRPr="002B1739">
        <w:rPr>
          <w:sz w:val="24"/>
          <w:szCs w:val="24"/>
        </w:rPr>
        <w:t>Hos svin og kalve gav en intramuskulær injektion af 30.000 IE/kg legemsvægt pr. dag i 5 på hinanden følgende dage ingen bivirkninger.</w:t>
      </w:r>
    </w:p>
    <w:p w14:paraId="289CB2C0" w14:textId="77777777" w:rsidR="008203A8" w:rsidRPr="002B1739" w:rsidRDefault="008203A8" w:rsidP="008203A8">
      <w:pPr>
        <w:tabs>
          <w:tab w:val="left" w:pos="851"/>
        </w:tabs>
        <w:ind w:left="851"/>
        <w:rPr>
          <w:sz w:val="24"/>
          <w:szCs w:val="24"/>
        </w:rPr>
      </w:pPr>
    </w:p>
    <w:p w14:paraId="1E822E3E" w14:textId="77777777" w:rsidR="008203A8" w:rsidRPr="002B1739" w:rsidRDefault="008203A8" w:rsidP="008203A8">
      <w:pPr>
        <w:tabs>
          <w:tab w:val="left" w:pos="851"/>
        </w:tabs>
        <w:ind w:left="851" w:hanging="851"/>
        <w:rPr>
          <w:sz w:val="24"/>
          <w:szCs w:val="24"/>
        </w:rPr>
      </w:pPr>
      <w:r w:rsidRPr="002B1739">
        <w:rPr>
          <w:b/>
          <w:sz w:val="24"/>
          <w:szCs w:val="24"/>
        </w:rPr>
        <w:t>3.11</w:t>
      </w:r>
      <w:r w:rsidRPr="002B1739">
        <w:rPr>
          <w:sz w:val="24"/>
          <w:szCs w:val="24"/>
        </w:rPr>
        <w:tab/>
      </w:r>
      <w:r w:rsidRPr="002B1739">
        <w:rPr>
          <w:b/>
          <w:sz w:val="24"/>
          <w:szCs w:val="24"/>
        </w:rPr>
        <w:t>Særlige begrænsninger og betingelser for anvendelse, herunder begrænsninger for anvendelsen af antimikrobielle og antiparasitære veterinærlægemidler for at begrænse risikoen for udvikling af resistens</w:t>
      </w:r>
    </w:p>
    <w:p w14:paraId="349C3223" w14:textId="77777777" w:rsidR="00364EBB" w:rsidRPr="002B1739" w:rsidRDefault="00364EBB" w:rsidP="002B1739">
      <w:pPr>
        <w:ind w:left="851"/>
        <w:rPr>
          <w:sz w:val="24"/>
          <w:szCs w:val="24"/>
        </w:rPr>
      </w:pPr>
      <w:r w:rsidRPr="002B1739">
        <w:rPr>
          <w:sz w:val="24"/>
          <w:szCs w:val="24"/>
        </w:rPr>
        <w:t>Ikke relevant.</w:t>
      </w:r>
    </w:p>
    <w:p w14:paraId="1AB8D558" w14:textId="77777777" w:rsidR="008203A8" w:rsidRPr="002B1739" w:rsidRDefault="008203A8" w:rsidP="008203A8">
      <w:pPr>
        <w:tabs>
          <w:tab w:val="left" w:pos="851"/>
        </w:tabs>
        <w:ind w:left="851"/>
        <w:rPr>
          <w:sz w:val="24"/>
          <w:szCs w:val="24"/>
        </w:rPr>
      </w:pPr>
    </w:p>
    <w:p w14:paraId="3FDD498B" w14:textId="77777777" w:rsidR="008203A8" w:rsidRPr="002B1739" w:rsidRDefault="008203A8" w:rsidP="008203A8">
      <w:pPr>
        <w:tabs>
          <w:tab w:val="left" w:pos="851"/>
        </w:tabs>
        <w:ind w:left="851" w:hanging="851"/>
        <w:rPr>
          <w:b/>
          <w:sz w:val="24"/>
          <w:szCs w:val="24"/>
        </w:rPr>
      </w:pPr>
      <w:r w:rsidRPr="002B1739">
        <w:rPr>
          <w:b/>
          <w:sz w:val="24"/>
          <w:szCs w:val="24"/>
        </w:rPr>
        <w:t>3.12</w:t>
      </w:r>
      <w:r w:rsidRPr="002B1739">
        <w:rPr>
          <w:b/>
          <w:sz w:val="24"/>
          <w:szCs w:val="24"/>
        </w:rPr>
        <w:tab/>
        <w:t>Tilbageholdelsestid(er)</w:t>
      </w:r>
    </w:p>
    <w:p w14:paraId="07099AC6" w14:textId="77777777" w:rsidR="00B933C6" w:rsidRDefault="00B933C6" w:rsidP="002B1739">
      <w:pPr>
        <w:ind w:left="851"/>
        <w:rPr>
          <w:sz w:val="24"/>
          <w:szCs w:val="24"/>
        </w:rPr>
      </w:pPr>
    </w:p>
    <w:p w14:paraId="1B9BF89C" w14:textId="47FB1962" w:rsidR="00364EBB" w:rsidRPr="00B933C6" w:rsidRDefault="00364EBB" w:rsidP="002B1739">
      <w:pPr>
        <w:ind w:left="851"/>
        <w:rPr>
          <w:sz w:val="24"/>
          <w:szCs w:val="24"/>
          <w:u w:val="single"/>
        </w:rPr>
      </w:pPr>
      <w:r w:rsidRPr="00B933C6">
        <w:rPr>
          <w:sz w:val="24"/>
          <w:szCs w:val="24"/>
          <w:u w:val="single"/>
        </w:rPr>
        <w:t>Kvæg:</w:t>
      </w:r>
    </w:p>
    <w:p w14:paraId="499D3404" w14:textId="77777777" w:rsidR="00364EBB" w:rsidRPr="002B1739" w:rsidRDefault="00364EBB" w:rsidP="002B1739">
      <w:pPr>
        <w:ind w:left="851"/>
        <w:rPr>
          <w:sz w:val="24"/>
          <w:szCs w:val="24"/>
        </w:rPr>
      </w:pPr>
      <w:r w:rsidRPr="002B1739">
        <w:rPr>
          <w:sz w:val="24"/>
          <w:szCs w:val="24"/>
        </w:rPr>
        <w:t>Slagtning:</w:t>
      </w:r>
      <w:r w:rsidRPr="002B1739">
        <w:rPr>
          <w:sz w:val="24"/>
          <w:szCs w:val="24"/>
        </w:rPr>
        <w:tab/>
      </w:r>
      <w:r w:rsidRPr="002B1739">
        <w:rPr>
          <w:sz w:val="24"/>
          <w:szCs w:val="24"/>
        </w:rPr>
        <w:tab/>
        <w:t>28 dage</w:t>
      </w:r>
    </w:p>
    <w:p w14:paraId="2EE151E6" w14:textId="77777777" w:rsidR="00364EBB" w:rsidRPr="002B1739" w:rsidRDefault="00364EBB" w:rsidP="002B1739">
      <w:pPr>
        <w:ind w:left="851"/>
        <w:rPr>
          <w:sz w:val="24"/>
          <w:szCs w:val="24"/>
        </w:rPr>
      </w:pPr>
      <w:r w:rsidRPr="002B1739">
        <w:rPr>
          <w:sz w:val="24"/>
          <w:szCs w:val="24"/>
        </w:rPr>
        <w:t>Mælk:</w:t>
      </w:r>
      <w:r w:rsidRPr="002B1739">
        <w:rPr>
          <w:sz w:val="24"/>
          <w:szCs w:val="24"/>
        </w:rPr>
        <w:tab/>
      </w:r>
      <w:r w:rsidRPr="002B1739">
        <w:rPr>
          <w:sz w:val="24"/>
          <w:szCs w:val="24"/>
        </w:rPr>
        <w:tab/>
        <w:t>108 timer</w:t>
      </w:r>
    </w:p>
    <w:p w14:paraId="150FB33B" w14:textId="77777777" w:rsidR="00364EBB" w:rsidRPr="002B1739" w:rsidRDefault="00364EBB" w:rsidP="002B1739">
      <w:pPr>
        <w:ind w:left="851"/>
        <w:rPr>
          <w:sz w:val="24"/>
          <w:szCs w:val="24"/>
        </w:rPr>
      </w:pPr>
    </w:p>
    <w:p w14:paraId="165BADA3" w14:textId="77777777" w:rsidR="00364EBB" w:rsidRPr="00B933C6" w:rsidRDefault="00364EBB" w:rsidP="002B1739">
      <w:pPr>
        <w:ind w:left="851"/>
        <w:rPr>
          <w:sz w:val="24"/>
          <w:szCs w:val="24"/>
          <w:u w:val="single"/>
        </w:rPr>
      </w:pPr>
      <w:r w:rsidRPr="00B933C6">
        <w:rPr>
          <w:sz w:val="24"/>
          <w:szCs w:val="24"/>
          <w:u w:val="single"/>
        </w:rPr>
        <w:t>Får og geder:</w:t>
      </w:r>
    </w:p>
    <w:p w14:paraId="5620F977" w14:textId="77777777" w:rsidR="00364EBB" w:rsidRPr="002B1739" w:rsidRDefault="00364EBB" w:rsidP="002B1739">
      <w:pPr>
        <w:ind w:left="851"/>
        <w:rPr>
          <w:sz w:val="24"/>
          <w:szCs w:val="24"/>
        </w:rPr>
      </w:pPr>
      <w:r w:rsidRPr="002B1739">
        <w:rPr>
          <w:sz w:val="24"/>
          <w:szCs w:val="24"/>
        </w:rPr>
        <w:t>Slagtning:</w:t>
      </w:r>
      <w:r w:rsidRPr="002B1739">
        <w:rPr>
          <w:sz w:val="24"/>
          <w:szCs w:val="24"/>
        </w:rPr>
        <w:tab/>
      </w:r>
      <w:r w:rsidRPr="002B1739">
        <w:rPr>
          <w:sz w:val="24"/>
          <w:szCs w:val="24"/>
        </w:rPr>
        <w:tab/>
        <w:t>42 dage</w:t>
      </w:r>
    </w:p>
    <w:p w14:paraId="4A0F2D5C" w14:textId="77777777" w:rsidR="00364EBB" w:rsidRPr="002B1739" w:rsidRDefault="00364EBB" w:rsidP="002B1739">
      <w:pPr>
        <w:ind w:left="851"/>
        <w:rPr>
          <w:sz w:val="24"/>
          <w:szCs w:val="24"/>
        </w:rPr>
      </w:pPr>
      <w:r w:rsidRPr="002B1739">
        <w:rPr>
          <w:sz w:val="24"/>
          <w:szCs w:val="24"/>
        </w:rPr>
        <w:t>Mælk:</w:t>
      </w:r>
      <w:r w:rsidRPr="002B1739">
        <w:rPr>
          <w:sz w:val="24"/>
          <w:szCs w:val="24"/>
        </w:rPr>
        <w:tab/>
      </w:r>
      <w:r w:rsidRPr="002B1739">
        <w:rPr>
          <w:sz w:val="24"/>
          <w:szCs w:val="24"/>
        </w:rPr>
        <w:tab/>
        <w:t>108 timer</w:t>
      </w:r>
    </w:p>
    <w:p w14:paraId="434C082D" w14:textId="77777777" w:rsidR="00364EBB" w:rsidRPr="002B1739" w:rsidRDefault="00364EBB" w:rsidP="002B1739">
      <w:pPr>
        <w:ind w:left="851"/>
        <w:rPr>
          <w:sz w:val="24"/>
          <w:szCs w:val="24"/>
        </w:rPr>
      </w:pPr>
    </w:p>
    <w:p w14:paraId="56E27373" w14:textId="77777777" w:rsidR="00364EBB" w:rsidRPr="00B933C6" w:rsidRDefault="00364EBB" w:rsidP="002B1739">
      <w:pPr>
        <w:ind w:left="851"/>
        <w:rPr>
          <w:sz w:val="24"/>
          <w:szCs w:val="24"/>
          <w:u w:val="single"/>
        </w:rPr>
      </w:pPr>
      <w:r w:rsidRPr="00B933C6">
        <w:rPr>
          <w:sz w:val="24"/>
          <w:szCs w:val="24"/>
          <w:u w:val="single"/>
        </w:rPr>
        <w:t>Svin:</w:t>
      </w:r>
    </w:p>
    <w:p w14:paraId="4873D918" w14:textId="77777777" w:rsidR="00364EBB" w:rsidRPr="002B1739" w:rsidRDefault="00364EBB" w:rsidP="002B1739">
      <w:pPr>
        <w:ind w:left="851"/>
        <w:rPr>
          <w:sz w:val="24"/>
          <w:szCs w:val="24"/>
        </w:rPr>
      </w:pPr>
      <w:r w:rsidRPr="002B1739">
        <w:rPr>
          <w:sz w:val="24"/>
          <w:szCs w:val="24"/>
        </w:rPr>
        <w:t>Slagtning:</w:t>
      </w:r>
      <w:r w:rsidRPr="002B1739">
        <w:rPr>
          <w:sz w:val="24"/>
          <w:szCs w:val="24"/>
        </w:rPr>
        <w:tab/>
      </w:r>
      <w:r w:rsidRPr="002B1739">
        <w:rPr>
          <w:sz w:val="24"/>
          <w:szCs w:val="24"/>
        </w:rPr>
        <w:tab/>
        <w:t>16 dage</w:t>
      </w:r>
    </w:p>
    <w:p w14:paraId="6F4C0D3E" w14:textId="77777777" w:rsidR="008203A8" w:rsidRPr="002B1739" w:rsidRDefault="008203A8" w:rsidP="008203A8">
      <w:pPr>
        <w:pStyle w:val="Sidehoved"/>
        <w:tabs>
          <w:tab w:val="clear" w:pos="4819"/>
        </w:tabs>
        <w:ind w:left="851"/>
        <w:rPr>
          <w:szCs w:val="24"/>
        </w:rPr>
      </w:pPr>
    </w:p>
    <w:p w14:paraId="53A4EC0C" w14:textId="77777777" w:rsidR="008203A8" w:rsidRPr="002B1739" w:rsidRDefault="008203A8" w:rsidP="008203A8">
      <w:pPr>
        <w:tabs>
          <w:tab w:val="left" w:pos="851"/>
        </w:tabs>
        <w:ind w:left="851"/>
        <w:rPr>
          <w:sz w:val="24"/>
          <w:szCs w:val="24"/>
        </w:rPr>
      </w:pPr>
    </w:p>
    <w:p w14:paraId="7900712E" w14:textId="639E537A" w:rsidR="008203A8" w:rsidRPr="002B1739" w:rsidRDefault="008203A8" w:rsidP="008203A8">
      <w:pPr>
        <w:ind w:left="851" w:hanging="851"/>
        <w:rPr>
          <w:b/>
          <w:sz w:val="24"/>
          <w:szCs w:val="24"/>
        </w:rPr>
      </w:pPr>
      <w:r w:rsidRPr="00B933C6">
        <w:rPr>
          <w:b/>
          <w:sz w:val="24"/>
          <w:szCs w:val="24"/>
        </w:rPr>
        <w:t>4.</w:t>
      </w:r>
      <w:r w:rsidRPr="00B933C6">
        <w:rPr>
          <w:b/>
          <w:sz w:val="24"/>
          <w:szCs w:val="24"/>
        </w:rPr>
        <w:tab/>
        <w:t>FARMAKOLOGISKE OPLYSNINGER</w:t>
      </w:r>
    </w:p>
    <w:p w14:paraId="2102F656" w14:textId="77777777" w:rsidR="008203A8" w:rsidRPr="002B1739" w:rsidRDefault="008203A8" w:rsidP="008203A8">
      <w:pPr>
        <w:ind w:left="851"/>
        <w:rPr>
          <w:sz w:val="24"/>
          <w:szCs w:val="24"/>
        </w:rPr>
      </w:pPr>
    </w:p>
    <w:p w14:paraId="09B10834" w14:textId="77777777" w:rsidR="008203A8" w:rsidRPr="002B1739" w:rsidRDefault="008203A8" w:rsidP="008203A8">
      <w:pPr>
        <w:ind w:left="851" w:hanging="851"/>
        <w:rPr>
          <w:b/>
          <w:sz w:val="24"/>
          <w:szCs w:val="24"/>
        </w:rPr>
      </w:pPr>
      <w:r w:rsidRPr="002B1739">
        <w:rPr>
          <w:b/>
          <w:sz w:val="24"/>
          <w:szCs w:val="24"/>
        </w:rPr>
        <w:t>4.1</w:t>
      </w:r>
      <w:r w:rsidRPr="002B1739">
        <w:rPr>
          <w:b/>
          <w:sz w:val="24"/>
          <w:szCs w:val="24"/>
        </w:rPr>
        <w:tab/>
      </w:r>
      <w:proofErr w:type="spellStart"/>
      <w:r w:rsidRPr="002B1739">
        <w:rPr>
          <w:b/>
          <w:sz w:val="24"/>
          <w:szCs w:val="24"/>
        </w:rPr>
        <w:t>ATCvet</w:t>
      </w:r>
      <w:proofErr w:type="spellEnd"/>
      <w:r w:rsidRPr="002B1739">
        <w:rPr>
          <w:b/>
          <w:sz w:val="24"/>
          <w:szCs w:val="24"/>
        </w:rPr>
        <w:t>-kode</w:t>
      </w:r>
    </w:p>
    <w:p w14:paraId="1CEDA34C" w14:textId="77777777" w:rsidR="00364EBB" w:rsidRPr="002B1739" w:rsidRDefault="00364EBB" w:rsidP="002B1739">
      <w:pPr>
        <w:ind w:left="851"/>
        <w:rPr>
          <w:sz w:val="24"/>
          <w:szCs w:val="24"/>
        </w:rPr>
      </w:pPr>
      <w:r w:rsidRPr="002B1739">
        <w:rPr>
          <w:sz w:val="24"/>
          <w:szCs w:val="24"/>
        </w:rPr>
        <w:t>QJ01FA90</w:t>
      </w:r>
    </w:p>
    <w:p w14:paraId="433C14EA" w14:textId="77777777" w:rsidR="008203A8" w:rsidRPr="002B1739" w:rsidRDefault="008203A8" w:rsidP="008203A8">
      <w:pPr>
        <w:ind w:left="851"/>
        <w:rPr>
          <w:sz w:val="24"/>
          <w:szCs w:val="24"/>
        </w:rPr>
      </w:pPr>
    </w:p>
    <w:p w14:paraId="72FB37E9" w14:textId="77777777" w:rsidR="008203A8" w:rsidRPr="002B1739" w:rsidRDefault="008203A8" w:rsidP="008203A8">
      <w:pPr>
        <w:tabs>
          <w:tab w:val="left" w:pos="851"/>
        </w:tabs>
        <w:ind w:left="851" w:hanging="851"/>
        <w:rPr>
          <w:b/>
          <w:sz w:val="24"/>
          <w:szCs w:val="24"/>
        </w:rPr>
      </w:pPr>
      <w:r w:rsidRPr="00B933C6">
        <w:rPr>
          <w:b/>
          <w:sz w:val="24"/>
          <w:szCs w:val="24"/>
        </w:rPr>
        <w:t>4.2</w:t>
      </w:r>
      <w:r w:rsidRPr="00B933C6">
        <w:rPr>
          <w:b/>
          <w:sz w:val="24"/>
          <w:szCs w:val="24"/>
        </w:rPr>
        <w:tab/>
      </w:r>
      <w:proofErr w:type="spellStart"/>
      <w:r w:rsidRPr="00B933C6">
        <w:rPr>
          <w:b/>
          <w:sz w:val="24"/>
          <w:szCs w:val="24"/>
        </w:rPr>
        <w:t>Farmakodynamiske</w:t>
      </w:r>
      <w:proofErr w:type="spellEnd"/>
      <w:r w:rsidRPr="00B933C6">
        <w:rPr>
          <w:b/>
          <w:sz w:val="24"/>
          <w:szCs w:val="24"/>
        </w:rPr>
        <w:t xml:space="preserve"> oplysninger</w:t>
      </w:r>
    </w:p>
    <w:p w14:paraId="0B7A857A" w14:textId="77777777" w:rsidR="00364EBB" w:rsidRPr="002B1739" w:rsidRDefault="00364EBB" w:rsidP="002B1739">
      <w:pPr>
        <w:ind w:left="851"/>
        <w:rPr>
          <w:sz w:val="24"/>
          <w:szCs w:val="24"/>
        </w:rPr>
      </w:pPr>
      <w:proofErr w:type="spellStart"/>
      <w:r w:rsidRPr="002B1739">
        <w:rPr>
          <w:sz w:val="24"/>
          <w:szCs w:val="24"/>
        </w:rPr>
        <w:t>Tylosin</w:t>
      </w:r>
      <w:proofErr w:type="spellEnd"/>
      <w:r w:rsidRPr="002B1739">
        <w:rPr>
          <w:sz w:val="24"/>
          <w:szCs w:val="24"/>
        </w:rPr>
        <w:t xml:space="preserve"> er et </w:t>
      </w:r>
      <w:proofErr w:type="spellStart"/>
      <w:r w:rsidRPr="002B1739">
        <w:rPr>
          <w:sz w:val="24"/>
          <w:szCs w:val="24"/>
        </w:rPr>
        <w:t>makrolidantibiotikum</w:t>
      </w:r>
      <w:proofErr w:type="spellEnd"/>
      <w:r w:rsidRPr="002B1739">
        <w:rPr>
          <w:sz w:val="24"/>
          <w:szCs w:val="24"/>
        </w:rPr>
        <w:t xml:space="preserve"> med en </w:t>
      </w:r>
      <w:proofErr w:type="spellStart"/>
      <w:r w:rsidRPr="002B1739">
        <w:rPr>
          <w:sz w:val="24"/>
          <w:szCs w:val="24"/>
        </w:rPr>
        <w:t>pKa</w:t>
      </w:r>
      <w:proofErr w:type="spellEnd"/>
      <w:r w:rsidRPr="002B1739">
        <w:rPr>
          <w:sz w:val="24"/>
          <w:szCs w:val="24"/>
        </w:rPr>
        <w:t xml:space="preserve"> på 7,1. </w:t>
      </w:r>
      <w:proofErr w:type="spellStart"/>
      <w:r w:rsidRPr="002B1739">
        <w:rPr>
          <w:sz w:val="24"/>
          <w:szCs w:val="24"/>
        </w:rPr>
        <w:t>Tylosin</w:t>
      </w:r>
      <w:proofErr w:type="spellEnd"/>
      <w:r w:rsidRPr="002B1739">
        <w:rPr>
          <w:sz w:val="24"/>
          <w:szCs w:val="24"/>
        </w:rPr>
        <w:t xml:space="preserve"> ligner strukturelt </w:t>
      </w:r>
      <w:proofErr w:type="spellStart"/>
      <w:r w:rsidRPr="002B1739">
        <w:rPr>
          <w:sz w:val="24"/>
          <w:szCs w:val="24"/>
        </w:rPr>
        <w:t>erythromycin</w:t>
      </w:r>
      <w:proofErr w:type="spellEnd"/>
      <w:r w:rsidRPr="002B1739">
        <w:rPr>
          <w:sz w:val="24"/>
          <w:szCs w:val="24"/>
        </w:rPr>
        <w:t xml:space="preserve">. Det fremstilles af </w:t>
      </w:r>
      <w:proofErr w:type="spellStart"/>
      <w:r w:rsidRPr="002B1739">
        <w:rPr>
          <w:i/>
          <w:sz w:val="24"/>
          <w:szCs w:val="24"/>
        </w:rPr>
        <w:t>Streptomyces</w:t>
      </w:r>
      <w:proofErr w:type="spellEnd"/>
      <w:r w:rsidRPr="002B1739">
        <w:rPr>
          <w:i/>
          <w:sz w:val="24"/>
          <w:szCs w:val="24"/>
        </w:rPr>
        <w:t xml:space="preserve"> </w:t>
      </w:r>
      <w:proofErr w:type="spellStart"/>
      <w:r w:rsidRPr="002B1739">
        <w:rPr>
          <w:i/>
          <w:sz w:val="24"/>
          <w:szCs w:val="24"/>
        </w:rPr>
        <w:t>fradiae</w:t>
      </w:r>
      <w:proofErr w:type="spellEnd"/>
      <w:r w:rsidRPr="002B1739">
        <w:rPr>
          <w:sz w:val="24"/>
          <w:szCs w:val="24"/>
        </w:rPr>
        <w:t xml:space="preserve">.  </w:t>
      </w:r>
    </w:p>
    <w:p w14:paraId="765F3F3B" w14:textId="77777777" w:rsidR="00364EBB" w:rsidRPr="002B1739" w:rsidRDefault="00364EBB" w:rsidP="002B1739">
      <w:pPr>
        <w:ind w:left="851"/>
        <w:rPr>
          <w:sz w:val="24"/>
          <w:szCs w:val="24"/>
        </w:rPr>
      </w:pPr>
      <w:proofErr w:type="spellStart"/>
      <w:r w:rsidRPr="002B1739">
        <w:rPr>
          <w:sz w:val="24"/>
          <w:szCs w:val="24"/>
        </w:rPr>
        <w:t>Tylosins</w:t>
      </w:r>
      <w:proofErr w:type="spellEnd"/>
      <w:r w:rsidRPr="002B1739">
        <w:rPr>
          <w:sz w:val="24"/>
          <w:szCs w:val="24"/>
        </w:rPr>
        <w:t xml:space="preserve"> antibiotiske aktivitet sker ved hjælp af en mekanisme, der ligner andre makroliders, dvs. ved binding af 50S-enheden af ribosomerne, hvilket medfører en </w:t>
      </w:r>
      <w:proofErr w:type="spellStart"/>
      <w:r w:rsidRPr="002B1739">
        <w:rPr>
          <w:sz w:val="24"/>
          <w:szCs w:val="24"/>
        </w:rPr>
        <w:t>inhibering</w:t>
      </w:r>
      <w:proofErr w:type="spellEnd"/>
      <w:r w:rsidRPr="002B1739">
        <w:rPr>
          <w:sz w:val="24"/>
          <w:szCs w:val="24"/>
        </w:rPr>
        <w:t xml:space="preserve"> af proteinsyntesen. </w:t>
      </w:r>
      <w:proofErr w:type="spellStart"/>
      <w:r w:rsidRPr="002B1739">
        <w:rPr>
          <w:sz w:val="24"/>
          <w:szCs w:val="24"/>
        </w:rPr>
        <w:t>Tylosin</w:t>
      </w:r>
      <w:proofErr w:type="spellEnd"/>
      <w:r w:rsidRPr="002B1739">
        <w:rPr>
          <w:sz w:val="24"/>
          <w:szCs w:val="24"/>
        </w:rPr>
        <w:t xml:space="preserve"> har primært en </w:t>
      </w:r>
      <w:proofErr w:type="spellStart"/>
      <w:r w:rsidRPr="002B1739">
        <w:rPr>
          <w:sz w:val="24"/>
          <w:szCs w:val="24"/>
        </w:rPr>
        <w:t>bakteriostatisk</w:t>
      </w:r>
      <w:proofErr w:type="spellEnd"/>
      <w:r w:rsidRPr="002B1739">
        <w:rPr>
          <w:sz w:val="24"/>
          <w:szCs w:val="24"/>
        </w:rPr>
        <w:t xml:space="preserve"> aktivitet.</w:t>
      </w:r>
    </w:p>
    <w:p w14:paraId="3F09B731" w14:textId="77777777" w:rsidR="00364EBB" w:rsidRPr="002B1739" w:rsidRDefault="00364EBB" w:rsidP="002B1739">
      <w:pPr>
        <w:ind w:left="851"/>
        <w:rPr>
          <w:sz w:val="24"/>
          <w:szCs w:val="24"/>
        </w:rPr>
      </w:pPr>
      <w:proofErr w:type="spellStart"/>
      <w:r w:rsidRPr="002B1739">
        <w:rPr>
          <w:sz w:val="24"/>
          <w:szCs w:val="24"/>
        </w:rPr>
        <w:t>Tylosin</w:t>
      </w:r>
      <w:proofErr w:type="spellEnd"/>
      <w:r w:rsidRPr="002B1739">
        <w:rPr>
          <w:sz w:val="24"/>
          <w:szCs w:val="24"/>
        </w:rPr>
        <w:t xml:space="preserve"> har en antibiotisk effekt på grampositive </w:t>
      </w:r>
      <w:proofErr w:type="spellStart"/>
      <w:r w:rsidRPr="002B1739">
        <w:rPr>
          <w:sz w:val="24"/>
          <w:szCs w:val="24"/>
        </w:rPr>
        <w:t>cocci</w:t>
      </w:r>
      <w:proofErr w:type="spellEnd"/>
      <w:r w:rsidRPr="002B1739">
        <w:rPr>
          <w:sz w:val="24"/>
          <w:szCs w:val="24"/>
        </w:rPr>
        <w:t xml:space="preserve"> (</w:t>
      </w:r>
      <w:proofErr w:type="spellStart"/>
      <w:r w:rsidRPr="002B1739">
        <w:rPr>
          <w:i/>
          <w:iCs/>
          <w:sz w:val="24"/>
          <w:szCs w:val="24"/>
        </w:rPr>
        <w:t>Staphylococci</w:t>
      </w:r>
      <w:proofErr w:type="spellEnd"/>
      <w:r w:rsidRPr="002B1739">
        <w:rPr>
          <w:sz w:val="24"/>
          <w:szCs w:val="24"/>
        </w:rPr>
        <w:t xml:space="preserve">, </w:t>
      </w:r>
      <w:proofErr w:type="spellStart"/>
      <w:r w:rsidRPr="002B1739">
        <w:rPr>
          <w:i/>
          <w:iCs/>
          <w:sz w:val="24"/>
          <w:szCs w:val="24"/>
        </w:rPr>
        <w:t>Streptococci</w:t>
      </w:r>
      <w:proofErr w:type="spellEnd"/>
      <w:r w:rsidRPr="002B1739">
        <w:rPr>
          <w:sz w:val="24"/>
          <w:szCs w:val="24"/>
        </w:rPr>
        <w:t xml:space="preserve">), grampositive bakterier, visse gramnegative bakterier og </w:t>
      </w:r>
      <w:proofErr w:type="spellStart"/>
      <w:r w:rsidRPr="002B1739">
        <w:rPr>
          <w:i/>
          <w:iCs/>
          <w:sz w:val="24"/>
          <w:szCs w:val="24"/>
        </w:rPr>
        <w:t>Mycoplasma</w:t>
      </w:r>
      <w:proofErr w:type="spellEnd"/>
      <w:r w:rsidRPr="002B1739">
        <w:rPr>
          <w:i/>
          <w:iCs/>
          <w:sz w:val="24"/>
          <w:szCs w:val="24"/>
        </w:rPr>
        <w:t xml:space="preserve"> </w:t>
      </w:r>
      <w:proofErr w:type="spellStart"/>
      <w:r w:rsidRPr="002B1739">
        <w:rPr>
          <w:sz w:val="24"/>
          <w:szCs w:val="24"/>
        </w:rPr>
        <w:t>spp</w:t>
      </w:r>
      <w:proofErr w:type="spellEnd"/>
      <w:r w:rsidRPr="002B1739">
        <w:rPr>
          <w:sz w:val="24"/>
          <w:szCs w:val="24"/>
        </w:rPr>
        <w:t>.</w:t>
      </w:r>
    </w:p>
    <w:p w14:paraId="72C596E8" w14:textId="77777777" w:rsidR="00364EBB" w:rsidRPr="002B1739" w:rsidRDefault="00364EBB" w:rsidP="002B1739">
      <w:pPr>
        <w:ind w:left="851"/>
        <w:rPr>
          <w:sz w:val="24"/>
          <w:szCs w:val="24"/>
        </w:rPr>
      </w:pPr>
      <w:r w:rsidRPr="002B1739">
        <w:rPr>
          <w:sz w:val="24"/>
          <w:szCs w:val="24"/>
        </w:rPr>
        <w:t xml:space="preserve">For </w:t>
      </w:r>
      <w:proofErr w:type="spellStart"/>
      <w:r w:rsidRPr="002B1739">
        <w:rPr>
          <w:sz w:val="24"/>
          <w:szCs w:val="24"/>
        </w:rPr>
        <w:t>mastitis</w:t>
      </w:r>
      <w:proofErr w:type="spellEnd"/>
      <w:r w:rsidRPr="002B1739">
        <w:rPr>
          <w:sz w:val="24"/>
          <w:szCs w:val="24"/>
        </w:rPr>
        <w:t xml:space="preserve"> hos kvæg er følsomheden for </w:t>
      </w:r>
      <w:proofErr w:type="spellStart"/>
      <w:r w:rsidRPr="002B1739">
        <w:rPr>
          <w:i/>
          <w:sz w:val="24"/>
          <w:szCs w:val="24"/>
        </w:rPr>
        <w:t>Staphylococcus</w:t>
      </w:r>
      <w:proofErr w:type="spellEnd"/>
      <w:r w:rsidRPr="002B1739">
        <w:rPr>
          <w:sz w:val="24"/>
          <w:szCs w:val="24"/>
        </w:rPr>
        <w:t xml:space="preserve"> (</w:t>
      </w:r>
      <w:proofErr w:type="spellStart"/>
      <w:r w:rsidRPr="002B1739">
        <w:rPr>
          <w:sz w:val="24"/>
          <w:szCs w:val="24"/>
        </w:rPr>
        <w:t>koagulase</w:t>
      </w:r>
      <w:proofErr w:type="spellEnd"/>
      <w:r w:rsidRPr="002B1739">
        <w:rPr>
          <w:sz w:val="24"/>
          <w:szCs w:val="24"/>
        </w:rPr>
        <w:t xml:space="preserve">-positive og </w:t>
      </w:r>
      <w:proofErr w:type="spellStart"/>
      <w:r w:rsidRPr="002B1739">
        <w:rPr>
          <w:sz w:val="24"/>
          <w:szCs w:val="24"/>
        </w:rPr>
        <w:t>koagulase</w:t>
      </w:r>
      <w:proofErr w:type="spellEnd"/>
      <w:r w:rsidRPr="002B1739">
        <w:rPr>
          <w:sz w:val="24"/>
          <w:szCs w:val="24"/>
        </w:rPr>
        <w:t xml:space="preserve">-negative), </w:t>
      </w:r>
      <w:proofErr w:type="spellStart"/>
      <w:r w:rsidRPr="002B1739">
        <w:rPr>
          <w:i/>
          <w:sz w:val="24"/>
          <w:szCs w:val="24"/>
        </w:rPr>
        <w:t>Streptococcus</w:t>
      </w:r>
      <w:proofErr w:type="spellEnd"/>
      <w:r w:rsidRPr="002B1739">
        <w:rPr>
          <w:i/>
          <w:sz w:val="24"/>
          <w:szCs w:val="24"/>
        </w:rPr>
        <w:t xml:space="preserve"> </w:t>
      </w:r>
      <w:proofErr w:type="spellStart"/>
      <w:r w:rsidRPr="002B1739">
        <w:rPr>
          <w:i/>
          <w:sz w:val="24"/>
          <w:szCs w:val="24"/>
        </w:rPr>
        <w:t>uberis</w:t>
      </w:r>
      <w:proofErr w:type="spellEnd"/>
      <w:r w:rsidRPr="002B1739">
        <w:rPr>
          <w:sz w:val="24"/>
          <w:szCs w:val="24"/>
        </w:rPr>
        <w:t xml:space="preserve"> og </w:t>
      </w:r>
      <w:proofErr w:type="spellStart"/>
      <w:r w:rsidRPr="002B1739">
        <w:rPr>
          <w:i/>
          <w:sz w:val="24"/>
          <w:szCs w:val="24"/>
        </w:rPr>
        <w:t>Streptococcus</w:t>
      </w:r>
      <w:proofErr w:type="spellEnd"/>
      <w:r w:rsidRPr="002B1739">
        <w:rPr>
          <w:i/>
          <w:sz w:val="24"/>
          <w:szCs w:val="24"/>
        </w:rPr>
        <w:t xml:space="preserve"> </w:t>
      </w:r>
      <w:proofErr w:type="spellStart"/>
      <w:r w:rsidRPr="002B1739">
        <w:rPr>
          <w:i/>
          <w:sz w:val="24"/>
          <w:szCs w:val="24"/>
        </w:rPr>
        <w:t>dysgalactiae</w:t>
      </w:r>
      <w:proofErr w:type="spellEnd"/>
      <w:r w:rsidRPr="002B1739">
        <w:rPr>
          <w:i/>
          <w:sz w:val="24"/>
          <w:szCs w:val="24"/>
        </w:rPr>
        <w:t xml:space="preserve"> </w:t>
      </w:r>
      <w:r w:rsidRPr="002B1739">
        <w:rPr>
          <w:sz w:val="24"/>
          <w:szCs w:val="24"/>
        </w:rPr>
        <w:t xml:space="preserve">over for </w:t>
      </w:r>
      <w:proofErr w:type="spellStart"/>
      <w:r w:rsidRPr="002B1739">
        <w:rPr>
          <w:sz w:val="24"/>
          <w:szCs w:val="24"/>
        </w:rPr>
        <w:t>tylosin</w:t>
      </w:r>
      <w:proofErr w:type="spellEnd"/>
      <w:r w:rsidRPr="002B1739">
        <w:rPr>
          <w:sz w:val="24"/>
          <w:szCs w:val="24"/>
        </w:rPr>
        <w:t xml:space="preserve"> fortsat høj.</w:t>
      </w:r>
    </w:p>
    <w:p w14:paraId="213B46C2" w14:textId="77777777" w:rsidR="00364EBB" w:rsidRPr="002B1739" w:rsidRDefault="00364EBB" w:rsidP="002B1739">
      <w:pPr>
        <w:ind w:left="851"/>
        <w:rPr>
          <w:sz w:val="24"/>
          <w:szCs w:val="24"/>
        </w:rPr>
      </w:pPr>
      <w:r w:rsidRPr="002B1739">
        <w:rPr>
          <w:sz w:val="24"/>
          <w:szCs w:val="24"/>
        </w:rPr>
        <w:t xml:space="preserve">Følsomhedsovervågning af </w:t>
      </w:r>
      <w:proofErr w:type="spellStart"/>
      <w:r w:rsidRPr="002B1739">
        <w:rPr>
          <w:i/>
          <w:sz w:val="24"/>
          <w:szCs w:val="24"/>
        </w:rPr>
        <w:t>Mycoplasma</w:t>
      </w:r>
      <w:proofErr w:type="spellEnd"/>
      <w:r w:rsidRPr="002B1739">
        <w:rPr>
          <w:i/>
          <w:sz w:val="24"/>
          <w:szCs w:val="24"/>
        </w:rPr>
        <w:t xml:space="preserve"> </w:t>
      </w:r>
      <w:proofErr w:type="spellStart"/>
      <w:r w:rsidRPr="002B1739">
        <w:rPr>
          <w:i/>
          <w:sz w:val="24"/>
          <w:szCs w:val="24"/>
        </w:rPr>
        <w:t>hyopneumoniae</w:t>
      </w:r>
      <w:proofErr w:type="spellEnd"/>
      <w:r w:rsidRPr="002B1739">
        <w:rPr>
          <w:sz w:val="24"/>
          <w:szCs w:val="24"/>
        </w:rPr>
        <w:t xml:space="preserve"> isoleret i svin fra flere EU-lande resulterede i </w:t>
      </w:r>
      <w:proofErr w:type="spellStart"/>
      <w:r w:rsidRPr="002B1739">
        <w:rPr>
          <w:sz w:val="24"/>
          <w:szCs w:val="24"/>
        </w:rPr>
        <w:t>MIC'er</w:t>
      </w:r>
      <w:proofErr w:type="spellEnd"/>
      <w:r w:rsidRPr="002B1739">
        <w:rPr>
          <w:sz w:val="24"/>
          <w:szCs w:val="24"/>
        </w:rPr>
        <w:t xml:space="preserve"> fra ≤0,001-32 µg/</w:t>
      </w:r>
      <w:proofErr w:type="spellStart"/>
      <w:r w:rsidRPr="002B1739">
        <w:rPr>
          <w:sz w:val="24"/>
          <w:szCs w:val="24"/>
        </w:rPr>
        <w:t>mL</w:t>
      </w:r>
      <w:proofErr w:type="spellEnd"/>
      <w:r w:rsidRPr="002B1739">
        <w:rPr>
          <w:sz w:val="24"/>
          <w:szCs w:val="24"/>
        </w:rPr>
        <w:t xml:space="preserve"> med MIC50 på 0,016 µg/</w:t>
      </w:r>
      <w:proofErr w:type="spellStart"/>
      <w:r w:rsidRPr="002B1739">
        <w:rPr>
          <w:sz w:val="24"/>
          <w:szCs w:val="24"/>
        </w:rPr>
        <w:t>mL</w:t>
      </w:r>
      <w:proofErr w:type="spellEnd"/>
      <w:r w:rsidRPr="002B1739">
        <w:rPr>
          <w:sz w:val="24"/>
          <w:szCs w:val="24"/>
        </w:rPr>
        <w:t xml:space="preserve"> og MIC90 på 0,063 µg/</w:t>
      </w:r>
      <w:proofErr w:type="spellStart"/>
      <w:r w:rsidRPr="002B1739">
        <w:rPr>
          <w:sz w:val="24"/>
          <w:szCs w:val="24"/>
        </w:rPr>
        <w:t>mL.</w:t>
      </w:r>
      <w:proofErr w:type="spellEnd"/>
      <w:r w:rsidRPr="002B1739">
        <w:rPr>
          <w:sz w:val="24"/>
          <w:szCs w:val="24"/>
        </w:rPr>
        <w:t xml:space="preserve"> </w:t>
      </w:r>
      <w:proofErr w:type="spellStart"/>
      <w:r w:rsidRPr="002B1739">
        <w:rPr>
          <w:sz w:val="24"/>
          <w:szCs w:val="24"/>
        </w:rPr>
        <w:t>MIC'erne</w:t>
      </w:r>
      <w:proofErr w:type="spellEnd"/>
      <w:r w:rsidRPr="002B1739">
        <w:rPr>
          <w:sz w:val="24"/>
          <w:szCs w:val="24"/>
        </w:rPr>
        <w:t xml:space="preserve"> følger en multimodal fordeling, der afslører eksistensen af en resistent subpopulation.</w:t>
      </w:r>
    </w:p>
    <w:p w14:paraId="7A163958" w14:textId="77777777" w:rsidR="00364EBB" w:rsidRPr="002B1739" w:rsidRDefault="00364EBB" w:rsidP="002B1739">
      <w:pPr>
        <w:ind w:left="851"/>
        <w:rPr>
          <w:sz w:val="24"/>
          <w:szCs w:val="24"/>
        </w:rPr>
      </w:pPr>
      <w:r w:rsidRPr="002B1739">
        <w:rPr>
          <w:sz w:val="24"/>
          <w:szCs w:val="24"/>
        </w:rPr>
        <w:t>Resistens over for makrolider kan udvikles ved mutationer i gener, der koder for ribosomalt RNA (</w:t>
      </w:r>
      <w:proofErr w:type="spellStart"/>
      <w:r w:rsidRPr="002B1739">
        <w:rPr>
          <w:sz w:val="24"/>
          <w:szCs w:val="24"/>
        </w:rPr>
        <w:t>rRNA</w:t>
      </w:r>
      <w:proofErr w:type="spellEnd"/>
      <w:r w:rsidRPr="002B1739">
        <w:rPr>
          <w:sz w:val="24"/>
          <w:szCs w:val="24"/>
        </w:rPr>
        <w:t>) eller nogle ribosomale proteiner; ved enzymatisk modifikation (</w:t>
      </w:r>
      <w:proofErr w:type="spellStart"/>
      <w:r w:rsidRPr="002B1739">
        <w:rPr>
          <w:sz w:val="24"/>
          <w:szCs w:val="24"/>
        </w:rPr>
        <w:t>methylering</w:t>
      </w:r>
      <w:proofErr w:type="spellEnd"/>
      <w:r w:rsidRPr="002B1739">
        <w:rPr>
          <w:sz w:val="24"/>
          <w:szCs w:val="24"/>
        </w:rPr>
        <w:t xml:space="preserve">) af 23S </w:t>
      </w:r>
      <w:proofErr w:type="spellStart"/>
      <w:r w:rsidRPr="002B1739">
        <w:rPr>
          <w:sz w:val="24"/>
          <w:szCs w:val="24"/>
        </w:rPr>
        <w:t>rRNA</w:t>
      </w:r>
      <w:proofErr w:type="spellEnd"/>
      <w:r w:rsidRPr="002B1739">
        <w:rPr>
          <w:sz w:val="24"/>
          <w:szCs w:val="24"/>
        </w:rPr>
        <w:t xml:space="preserve"> </w:t>
      </w:r>
      <w:proofErr w:type="spellStart"/>
      <w:r w:rsidRPr="002B1739">
        <w:rPr>
          <w:sz w:val="24"/>
          <w:szCs w:val="24"/>
        </w:rPr>
        <w:t>target</w:t>
      </w:r>
      <w:proofErr w:type="spellEnd"/>
      <w:r w:rsidRPr="002B1739">
        <w:rPr>
          <w:sz w:val="24"/>
          <w:szCs w:val="24"/>
        </w:rPr>
        <w:t xml:space="preserve"> site, hvilket generelt giver anledning til krydsresistens med lincosamider og gruppe B-</w:t>
      </w:r>
      <w:proofErr w:type="spellStart"/>
      <w:r w:rsidRPr="002B1739">
        <w:rPr>
          <w:sz w:val="24"/>
          <w:szCs w:val="24"/>
        </w:rPr>
        <w:t>streptograminer</w:t>
      </w:r>
      <w:proofErr w:type="spellEnd"/>
      <w:r w:rsidRPr="002B1739">
        <w:rPr>
          <w:sz w:val="24"/>
          <w:szCs w:val="24"/>
        </w:rPr>
        <w:t xml:space="preserve"> (MLSB-resistens); ved enzymatisk inaktivering; eller ved makrolid </w:t>
      </w:r>
      <w:proofErr w:type="spellStart"/>
      <w:r w:rsidRPr="002B1739">
        <w:rPr>
          <w:sz w:val="24"/>
          <w:szCs w:val="24"/>
        </w:rPr>
        <w:t>efflux</w:t>
      </w:r>
      <w:proofErr w:type="spellEnd"/>
      <w:r w:rsidRPr="002B1739">
        <w:rPr>
          <w:sz w:val="24"/>
          <w:szCs w:val="24"/>
        </w:rPr>
        <w:t xml:space="preserve">. MLSB-resistens kan være konstitutiv eller </w:t>
      </w:r>
      <w:proofErr w:type="spellStart"/>
      <w:r w:rsidRPr="002B1739">
        <w:rPr>
          <w:sz w:val="24"/>
          <w:szCs w:val="24"/>
        </w:rPr>
        <w:t>inducerbar</w:t>
      </w:r>
      <w:proofErr w:type="spellEnd"/>
      <w:r w:rsidRPr="002B1739">
        <w:rPr>
          <w:sz w:val="24"/>
          <w:szCs w:val="24"/>
        </w:rPr>
        <w:t xml:space="preserve">. Resistensen kan være kromosomal eller plasmidkodet og kan overføres, hvis den er forbundet med </w:t>
      </w:r>
      <w:proofErr w:type="spellStart"/>
      <w:r w:rsidRPr="002B1739">
        <w:rPr>
          <w:sz w:val="24"/>
          <w:szCs w:val="24"/>
        </w:rPr>
        <w:t>transposoner</w:t>
      </w:r>
      <w:proofErr w:type="spellEnd"/>
      <w:r w:rsidRPr="002B1739">
        <w:rPr>
          <w:sz w:val="24"/>
          <w:szCs w:val="24"/>
        </w:rPr>
        <w:t xml:space="preserve">, plasmider, </w:t>
      </w:r>
      <w:proofErr w:type="spellStart"/>
      <w:r w:rsidRPr="002B1739">
        <w:rPr>
          <w:sz w:val="24"/>
          <w:szCs w:val="24"/>
        </w:rPr>
        <w:t>integrative</w:t>
      </w:r>
      <w:proofErr w:type="spellEnd"/>
      <w:r w:rsidRPr="002B1739">
        <w:rPr>
          <w:sz w:val="24"/>
          <w:szCs w:val="24"/>
        </w:rPr>
        <w:t xml:space="preserve"> og </w:t>
      </w:r>
      <w:proofErr w:type="spellStart"/>
      <w:r w:rsidRPr="002B1739">
        <w:rPr>
          <w:sz w:val="24"/>
          <w:szCs w:val="24"/>
        </w:rPr>
        <w:t>konjugative</w:t>
      </w:r>
      <w:proofErr w:type="spellEnd"/>
      <w:r w:rsidRPr="002B1739">
        <w:rPr>
          <w:sz w:val="24"/>
          <w:szCs w:val="24"/>
        </w:rPr>
        <w:t xml:space="preserve"> elementer. </w:t>
      </w:r>
      <w:proofErr w:type="spellStart"/>
      <w:r w:rsidRPr="002B1739">
        <w:rPr>
          <w:sz w:val="24"/>
          <w:szCs w:val="24"/>
        </w:rPr>
        <w:t>Mycoplasmas</w:t>
      </w:r>
      <w:proofErr w:type="spellEnd"/>
      <w:r w:rsidRPr="002B1739">
        <w:rPr>
          <w:sz w:val="24"/>
          <w:szCs w:val="24"/>
        </w:rPr>
        <w:t xml:space="preserve"> </w:t>
      </w:r>
      <w:proofErr w:type="spellStart"/>
      <w:r w:rsidRPr="002B1739">
        <w:rPr>
          <w:sz w:val="24"/>
          <w:szCs w:val="24"/>
        </w:rPr>
        <w:t>genomiske</w:t>
      </w:r>
      <w:proofErr w:type="spellEnd"/>
      <w:r w:rsidRPr="002B1739">
        <w:rPr>
          <w:sz w:val="24"/>
          <w:szCs w:val="24"/>
        </w:rPr>
        <w:t xml:space="preserve"> plasticitet forstærkes desuden af den horisontale overførsel af store kromosomale fragmenter.</w:t>
      </w:r>
    </w:p>
    <w:p w14:paraId="5ED19719" w14:textId="77777777" w:rsidR="008203A8" w:rsidRPr="002B1739" w:rsidRDefault="008203A8" w:rsidP="008203A8">
      <w:pPr>
        <w:tabs>
          <w:tab w:val="left" w:pos="851"/>
        </w:tabs>
        <w:ind w:left="851"/>
        <w:rPr>
          <w:sz w:val="24"/>
          <w:szCs w:val="24"/>
        </w:rPr>
      </w:pPr>
    </w:p>
    <w:p w14:paraId="299E763F" w14:textId="77777777" w:rsidR="008203A8" w:rsidRPr="002B1739" w:rsidRDefault="008203A8" w:rsidP="008203A8">
      <w:pPr>
        <w:tabs>
          <w:tab w:val="left" w:pos="851"/>
        </w:tabs>
        <w:ind w:left="851" w:hanging="851"/>
        <w:rPr>
          <w:b/>
          <w:sz w:val="24"/>
          <w:szCs w:val="24"/>
        </w:rPr>
      </w:pPr>
      <w:r w:rsidRPr="00B933C6">
        <w:rPr>
          <w:b/>
          <w:sz w:val="24"/>
          <w:szCs w:val="24"/>
        </w:rPr>
        <w:t>4.3</w:t>
      </w:r>
      <w:r w:rsidRPr="00B933C6">
        <w:rPr>
          <w:b/>
          <w:sz w:val="24"/>
          <w:szCs w:val="24"/>
        </w:rPr>
        <w:tab/>
      </w:r>
      <w:proofErr w:type="spellStart"/>
      <w:r w:rsidRPr="00B933C6">
        <w:rPr>
          <w:b/>
          <w:sz w:val="24"/>
          <w:szCs w:val="24"/>
        </w:rPr>
        <w:t>Farmakokinetiske</w:t>
      </w:r>
      <w:proofErr w:type="spellEnd"/>
      <w:r w:rsidRPr="00B933C6">
        <w:rPr>
          <w:b/>
          <w:sz w:val="24"/>
          <w:szCs w:val="24"/>
        </w:rPr>
        <w:t xml:space="preserve"> oplysninger</w:t>
      </w:r>
    </w:p>
    <w:p w14:paraId="7F1CE9D2" w14:textId="77777777" w:rsidR="00364EBB" w:rsidRPr="002B1739" w:rsidRDefault="00364EBB" w:rsidP="002B1739">
      <w:pPr>
        <w:ind w:left="851"/>
        <w:rPr>
          <w:sz w:val="24"/>
          <w:szCs w:val="24"/>
        </w:rPr>
      </w:pPr>
      <w:r w:rsidRPr="002B1739">
        <w:rPr>
          <w:sz w:val="24"/>
          <w:szCs w:val="24"/>
        </w:rPr>
        <w:t xml:space="preserve">Ved intramuskulær injektion opnås den maksimale </w:t>
      </w:r>
      <w:proofErr w:type="spellStart"/>
      <w:r w:rsidRPr="002B1739">
        <w:rPr>
          <w:sz w:val="24"/>
          <w:szCs w:val="24"/>
        </w:rPr>
        <w:t>tylosinkoncentrationen</w:t>
      </w:r>
      <w:proofErr w:type="spellEnd"/>
      <w:r w:rsidRPr="002B1739">
        <w:rPr>
          <w:sz w:val="24"/>
          <w:szCs w:val="24"/>
        </w:rPr>
        <w:t xml:space="preserve"> i blodet 3-4 timer efter injektion. Den maksimale koncentration i mælk hos kvæg og søer er 3-6 gange højere end koncentrationen i blodet cirka 6 timer efter injektion. </w:t>
      </w:r>
    </w:p>
    <w:p w14:paraId="1343134E" w14:textId="77777777" w:rsidR="00364EBB" w:rsidRPr="002B1739" w:rsidRDefault="00364EBB" w:rsidP="002B1739">
      <w:pPr>
        <w:ind w:left="851"/>
        <w:rPr>
          <w:sz w:val="24"/>
          <w:szCs w:val="24"/>
        </w:rPr>
      </w:pPr>
      <w:r w:rsidRPr="002B1739">
        <w:rPr>
          <w:sz w:val="24"/>
          <w:szCs w:val="24"/>
        </w:rPr>
        <w:t xml:space="preserve">I </w:t>
      </w:r>
      <w:proofErr w:type="spellStart"/>
      <w:r w:rsidRPr="002B1739">
        <w:rPr>
          <w:sz w:val="24"/>
          <w:szCs w:val="24"/>
        </w:rPr>
        <w:t>bovint</w:t>
      </w:r>
      <w:proofErr w:type="spellEnd"/>
      <w:r w:rsidRPr="002B1739">
        <w:rPr>
          <w:sz w:val="24"/>
          <w:szCs w:val="24"/>
        </w:rPr>
        <w:t xml:space="preserve"> og </w:t>
      </w:r>
      <w:proofErr w:type="spellStart"/>
      <w:r w:rsidRPr="002B1739">
        <w:rPr>
          <w:sz w:val="24"/>
          <w:szCs w:val="24"/>
        </w:rPr>
        <w:t>porcint</w:t>
      </w:r>
      <w:proofErr w:type="spellEnd"/>
      <w:r w:rsidRPr="002B1739">
        <w:rPr>
          <w:sz w:val="24"/>
          <w:szCs w:val="24"/>
        </w:rPr>
        <w:t xml:space="preserve"> lungevæv fandtes </w:t>
      </w:r>
      <w:proofErr w:type="spellStart"/>
      <w:r w:rsidRPr="002B1739">
        <w:rPr>
          <w:sz w:val="24"/>
          <w:szCs w:val="24"/>
        </w:rPr>
        <w:t>tylosinkoncentrationer</w:t>
      </w:r>
      <w:proofErr w:type="spellEnd"/>
      <w:r w:rsidRPr="002B1739">
        <w:rPr>
          <w:sz w:val="24"/>
          <w:szCs w:val="24"/>
        </w:rPr>
        <w:t xml:space="preserve"> som var 7-8 gange højere end koncentrationen i serum 6-24 timer efter intramuskulær injektion. Hos kvæg (både i løbetid og ikke i løbetid) var Mean </w:t>
      </w:r>
      <w:proofErr w:type="spellStart"/>
      <w:r w:rsidRPr="002B1739">
        <w:rPr>
          <w:sz w:val="24"/>
          <w:szCs w:val="24"/>
        </w:rPr>
        <w:t>Residence</w:t>
      </w:r>
      <w:proofErr w:type="spellEnd"/>
      <w:r w:rsidRPr="002B1739">
        <w:rPr>
          <w:sz w:val="24"/>
          <w:szCs w:val="24"/>
        </w:rPr>
        <w:t xml:space="preserve"> Time (MRT) af </w:t>
      </w:r>
      <w:proofErr w:type="spellStart"/>
      <w:r w:rsidRPr="002B1739">
        <w:rPr>
          <w:sz w:val="24"/>
          <w:szCs w:val="24"/>
        </w:rPr>
        <w:t>tylosin</w:t>
      </w:r>
      <w:proofErr w:type="spellEnd"/>
      <w:r w:rsidRPr="002B1739">
        <w:rPr>
          <w:sz w:val="24"/>
          <w:szCs w:val="24"/>
        </w:rPr>
        <w:t xml:space="preserve"> i uterussekret efter intravenøs injektion med en dosis på 10.000 IE/kg cirka 6-7 gange højere end den koncentration, der måltes i serum. </w:t>
      </w:r>
    </w:p>
    <w:p w14:paraId="0F484E1D" w14:textId="77777777" w:rsidR="00364EBB" w:rsidRPr="002B1739" w:rsidRDefault="00364EBB" w:rsidP="002B1739">
      <w:pPr>
        <w:ind w:left="851"/>
        <w:rPr>
          <w:sz w:val="24"/>
          <w:szCs w:val="24"/>
        </w:rPr>
      </w:pPr>
      <w:proofErr w:type="spellStart"/>
      <w:r w:rsidRPr="002B1739">
        <w:rPr>
          <w:sz w:val="24"/>
          <w:szCs w:val="24"/>
        </w:rPr>
        <w:t>Tylosin</w:t>
      </w:r>
      <w:proofErr w:type="spellEnd"/>
      <w:r w:rsidRPr="002B1739">
        <w:rPr>
          <w:sz w:val="24"/>
          <w:szCs w:val="24"/>
        </w:rPr>
        <w:t xml:space="preserve"> elimineres i uændret form i galde og urin.</w:t>
      </w:r>
    </w:p>
    <w:p w14:paraId="726D9FC7" w14:textId="77777777" w:rsidR="008203A8" w:rsidRPr="002B1739" w:rsidRDefault="008203A8" w:rsidP="002B1739">
      <w:pPr>
        <w:ind w:left="851"/>
        <w:rPr>
          <w:sz w:val="24"/>
          <w:szCs w:val="24"/>
        </w:rPr>
      </w:pPr>
    </w:p>
    <w:p w14:paraId="7297957E" w14:textId="77777777" w:rsidR="008203A8" w:rsidRPr="002B1739" w:rsidRDefault="008203A8" w:rsidP="002B1739">
      <w:pPr>
        <w:ind w:left="851"/>
        <w:rPr>
          <w:b/>
          <w:sz w:val="24"/>
          <w:szCs w:val="24"/>
        </w:rPr>
      </w:pPr>
      <w:r w:rsidRPr="002B1739">
        <w:rPr>
          <w:b/>
          <w:sz w:val="24"/>
          <w:szCs w:val="24"/>
        </w:rPr>
        <w:t>Miljøoplysninger</w:t>
      </w:r>
    </w:p>
    <w:p w14:paraId="2C4C5D5B" w14:textId="77777777" w:rsidR="00364EBB" w:rsidRPr="002B1739" w:rsidRDefault="00364EBB" w:rsidP="002B1739">
      <w:pPr>
        <w:ind w:left="851"/>
        <w:rPr>
          <w:sz w:val="24"/>
          <w:szCs w:val="24"/>
        </w:rPr>
      </w:pPr>
      <w:proofErr w:type="spellStart"/>
      <w:r w:rsidRPr="002B1739">
        <w:rPr>
          <w:sz w:val="24"/>
          <w:szCs w:val="24"/>
        </w:rPr>
        <w:t>Tylosin</w:t>
      </w:r>
      <w:proofErr w:type="spellEnd"/>
      <w:r w:rsidRPr="002B1739">
        <w:rPr>
          <w:sz w:val="24"/>
          <w:szCs w:val="24"/>
        </w:rPr>
        <w:t xml:space="preserve"> er </w:t>
      </w:r>
      <w:proofErr w:type="spellStart"/>
      <w:r w:rsidRPr="002B1739">
        <w:rPr>
          <w:sz w:val="24"/>
          <w:szCs w:val="24"/>
        </w:rPr>
        <w:t>persistent</w:t>
      </w:r>
      <w:proofErr w:type="spellEnd"/>
      <w:r w:rsidRPr="002B1739">
        <w:rPr>
          <w:sz w:val="24"/>
          <w:szCs w:val="24"/>
        </w:rPr>
        <w:t xml:space="preserve"> i nogle jordarter.</w:t>
      </w:r>
    </w:p>
    <w:p w14:paraId="19E4A8D8" w14:textId="5C31B486" w:rsidR="008203A8" w:rsidRDefault="008203A8" w:rsidP="008203A8">
      <w:pPr>
        <w:tabs>
          <w:tab w:val="left" w:pos="851"/>
        </w:tabs>
        <w:ind w:left="851"/>
        <w:rPr>
          <w:sz w:val="24"/>
          <w:szCs w:val="24"/>
        </w:rPr>
      </w:pPr>
    </w:p>
    <w:p w14:paraId="79E75404" w14:textId="77777777" w:rsidR="00B933C6" w:rsidRPr="002B1739" w:rsidRDefault="00B933C6" w:rsidP="008203A8">
      <w:pPr>
        <w:tabs>
          <w:tab w:val="left" w:pos="851"/>
        </w:tabs>
        <w:ind w:left="851"/>
        <w:rPr>
          <w:sz w:val="24"/>
          <w:szCs w:val="24"/>
        </w:rPr>
      </w:pPr>
    </w:p>
    <w:p w14:paraId="742E2E79" w14:textId="77777777" w:rsidR="008203A8" w:rsidRPr="002B1739" w:rsidRDefault="008203A8" w:rsidP="008203A8">
      <w:pPr>
        <w:ind w:left="851" w:hanging="851"/>
        <w:rPr>
          <w:b/>
          <w:sz w:val="24"/>
          <w:szCs w:val="24"/>
        </w:rPr>
      </w:pPr>
      <w:r w:rsidRPr="002B1739">
        <w:rPr>
          <w:b/>
          <w:sz w:val="24"/>
          <w:szCs w:val="24"/>
        </w:rPr>
        <w:t>5.</w:t>
      </w:r>
      <w:r w:rsidRPr="002B1739">
        <w:rPr>
          <w:b/>
          <w:sz w:val="24"/>
          <w:szCs w:val="24"/>
        </w:rPr>
        <w:tab/>
        <w:t>FARMACEUTISKE OPLYSNINGER</w:t>
      </w:r>
    </w:p>
    <w:p w14:paraId="2AB9C727" w14:textId="77777777" w:rsidR="008203A8" w:rsidRPr="002B1739" w:rsidRDefault="008203A8" w:rsidP="008203A8">
      <w:pPr>
        <w:tabs>
          <w:tab w:val="left" w:pos="851"/>
        </w:tabs>
        <w:ind w:left="851"/>
        <w:rPr>
          <w:sz w:val="24"/>
          <w:szCs w:val="24"/>
        </w:rPr>
      </w:pPr>
    </w:p>
    <w:p w14:paraId="3419EBED" w14:textId="77777777" w:rsidR="008203A8" w:rsidRPr="002B1739" w:rsidRDefault="008203A8" w:rsidP="008203A8">
      <w:pPr>
        <w:ind w:left="851" w:hanging="851"/>
        <w:rPr>
          <w:b/>
          <w:sz w:val="24"/>
          <w:szCs w:val="24"/>
        </w:rPr>
      </w:pPr>
      <w:r w:rsidRPr="002B1739">
        <w:rPr>
          <w:b/>
          <w:sz w:val="24"/>
          <w:szCs w:val="24"/>
        </w:rPr>
        <w:t>5.1</w:t>
      </w:r>
      <w:r w:rsidRPr="002B1739">
        <w:rPr>
          <w:b/>
          <w:sz w:val="24"/>
          <w:szCs w:val="24"/>
        </w:rPr>
        <w:tab/>
        <w:t>Væsentlige uforligeligheder</w:t>
      </w:r>
    </w:p>
    <w:p w14:paraId="051501B4" w14:textId="77777777" w:rsidR="00364EBB" w:rsidRPr="002B1739" w:rsidRDefault="00364EBB" w:rsidP="002B1739">
      <w:pPr>
        <w:ind w:left="851"/>
        <w:rPr>
          <w:sz w:val="24"/>
          <w:szCs w:val="24"/>
        </w:rPr>
      </w:pPr>
      <w:r w:rsidRPr="002B1739">
        <w:rPr>
          <w:sz w:val="24"/>
          <w:szCs w:val="24"/>
        </w:rPr>
        <w:t>Da der ikke foreligger undersøgelser vedrørende eventuelle uforligeligheder, bør dette veterinærlægemiddel ikke blandes med andre veterinærlægemidler.</w:t>
      </w:r>
    </w:p>
    <w:p w14:paraId="05CE5E60" w14:textId="77777777" w:rsidR="008203A8" w:rsidRPr="002B1739" w:rsidRDefault="008203A8" w:rsidP="008203A8">
      <w:pPr>
        <w:tabs>
          <w:tab w:val="left" w:pos="851"/>
        </w:tabs>
        <w:ind w:left="851"/>
        <w:rPr>
          <w:sz w:val="24"/>
          <w:szCs w:val="24"/>
        </w:rPr>
      </w:pPr>
    </w:p>
    <w:p w14:paraId="59074E68" w14:textId="77777777" w:rsidR="008203A8" w:rsidRPr="002B1739" w:rsidRDefault="008203A8" w:rsidP="008203A8">
      <w:pPr>
        <w:ind w:left="851" w:hanging="851"/>
        <w:rPr>
          <w:b/>
          <w:sz w:val="24"/>
          <w:szCs w:val="24"/>
        </w:rPr>
      </w:pPr>
      <w:r w:rsidRPr="002B1739">
        <w:rPr>
          <w:b/>
          <w:sz w:val="24"/>
          <w:szCs w:val="24"/>
        </w:rPr>
        <w:t>5.2</w:t>
      </w:r>
      <w:r w:rsidRPr="002B1739">
        <w:rPr>
          <w:b/>
          <w:sz w:val="24"/>
          <w:szCs w:val="24"/>
        </w:rPr>
        <w:tab/>
        <w:t>Opbevaringstid</w:t>
      </w:r>
    </w:p>
    <w:p w14:paraId="34BC3C29" w14:textId="77777777" w:rsidR="00364EBB" w:rsidRPr="002B1739" w:rsidRDefault="00364EBB" w:rsidP="002B1739">
      <w:pPr>
        <w:ind w:left="851"/>
        <w:rPr>
          <w:sz w:val="24"/>
          <w:szCs w:val="24"/>
        </w:rPr>
      </w:pPr>
      <w:r w:rsidRPr="002B1739">
        <w:rPr>
          <w:sz w:val="24"/>
          <w:szCs w:val="24"/>
        </w:rPr>
        <w:t>Opbevaringstid for veterinærlægemidlet i salgspakning: 18 måneder.</w:t>
      </w:r>
    </w:p>
    <w:p w14:paraId="345CB00F" w14:textId="77777777" w:rsidR="00364EBB" w:rsidRPr="002B1739" w:rsidRDefault="00364EBB" w:rsidP="002B1739">
      <w:pPr>
        <w:ind w:left="851"/>
        <w:rPr>
          <w:sz w:val="24"/>
          <w:szCs w:val="24"/>
        </w:rPr>
      </w:pPr>
      <w:r w:rsidRPr="002B1739">
        <w:rPr>
          <w:sz w:val="24"/>
          <w:szCs w:val="24"/>
        </w:rPr>
        <w:t>Opbevaringstid efter første åbning af den indre emballage: 28 dage.</w:t>
      </w:r>
    </w:p>
    <w:p w14:paraId="2D811130" w14:textId="77777777" w:rsidR="008203A8" w:rsidRPr="002B1739" w:rsidRDefault="008203A8" w:rsidP="008203A8">
      <w:pPr>
        <w:tabs>
          <w:tab w:val="left" w:pos="851"/>
        </w:tabs>
        <w:ind w:left="851"/>
        <w:rPr>
          <w:sz w:val="24"/>
          <w:szCs w:val="24"/>
        </w:rPr>
      </w:pPr>
    </w:p>
    <w:p w14:paraId="4B7D3A39" w14:textId="77777777" w:rsidR="008203A8" w:rsidRPr="002B1739" w:rsidRDefault="008203A8" w:rsidP="008203A8">
      <w:pPr>
        <w:ind w:left="851" w:hanging="851"/>
        <w:rPr>
          <w:b/>
          <w:sz w:val="24"/>
          <w:szCs w:val="24"/>
        </w:rPr>
      </w:pPr>
      <w:r w:rsidRPr="002B1739">
        <w:rPr>
          <w:b/>
          <w:sz w:val="24"/>
          <w:szCs w:val="24"/>
        </w:rPr>
        <w:t>5.3</w:t>
      </w:r>
      <w:r w:rsidRPr="002B1739">
        <w:rPr>
          <w:b/>
          <w:sz w:val="24"/>
          <w:szCs w:val="24"/>
        </w:rPr>
        <w:tab/>
        <w:t>Særlige forholdsregler vedrørende opbevaring</w:t>
      </w:r>
    </w:p>
    <w:p w14:paraId="2B5B1FC3" w14:textId="77777777" w:rsidR="00364EBB" w:rsidRPr="002B1739" w:rsidRDefault="00364EBB" w:rsidP="002B1739">
      <w:pPr>
        <w:ind w:left="851"/>
        <w:rPr>
          <w:sz w:val="24"/>
          <w:szCs w:val="24"/>
        </w:rPr>
      </w:pPr>
      <w:r w:rsidRPr="002B1739">
        <w:rPr>
          <w:sz w:val="24"/>
          <w:szCs w:val="24"/>
        </w:rPr>
        <w:t>Opbevares under 25 °C.</w:t>
      </w:r>
    </w:p>
    <w:p w14:paraId="61DE3F93" w14:textId="77777777" w:rsidR="00364EBB" w:rsidRPr="002B1739" w:rsidRDefault="00364EBB" w:rsidP="002B1739">
      <w:pPr>
        <w:ind w:left="851"/>
        <w:rPr>
          <w:sz w:val="24"/>
          <w:szCs w:val="24"/>
        </w:rPr>
      </w:pPr>
      <w:r w:rsidRPr="002B1739">
        <w:rPr>
          <w:sz w:val="24"/>
          <w:szCs w:val="24"/>
        </w:rPr>
        <w:t>Må ikke nedfryses.</w:t>
      </w:r>
    </w:p>
    <w:p w14:paraId="2639CC09" w14:textId="77777777" w:rsidR="00364EBB" w:rsidRPr="002B1739" w:rsidRDefault="00364EBB" w:rsidP="002B1739">
      <w:pPr>
        <w:ind w:left="851"/>
        <w:rPr>
          <w:sz w:val="24"/>
          <w:szCs w:val="24"/>
        </w:rPr>
      </w:pPr>
      <w:r w:rsidRPr="002B1739">
        <w:rPr>
          <w:sz w:val="24"/>
          <w:szCs w:val="24"/>
        </w:rPr>
        <w:t>Opbevar hætteglas i den ydre æske for at beskytte mod lys.</w:t>
      </w:r>
    </w:p>
    <w:p w14:paraId="20D1E8C8" w14:textId="77777777" w:rsidR="008203A8" w:rsidRPr="002B1739" w:rsidRDefault="008203A8" w:rsidP="008203A8">
      <w:pPr>
        <w:tabs>
          <w:tab w:val="left" w:pos="851"/>
        </w:tabs>
        <w:ind w:left="851"/>
        <w:rPr>
          <w:sz w:val="24"/>
          <w:szCs w:val="24"/>
        </w:rPr>
      </w:pPr>
    </w:p>
    <w:p w14:paraId="2FDBF243" w14:textId="77777777" w:rsidR="008203A8" w:rsidRPr="002B1739" w:rsidRDefault="008203A8" w:rsidP="008203A8">
      <w:pPr>
        <w:ind w:left="851" w:hanging="851"/>
        <w:rPr>
          <w:b/>
          <w:sz w:val="24"/>
          <w:szCs w:val="24"/>
        </w:rPr>
      </w:pPr>
      <w:r w:rsidRPr="002B1739">
        <w:rPr>
          <w:b/>
          <w:sz w:val="24"/>
          <w:szCs w:val="24"/>
        </w:rPr>
        <w:t>5.4</w:t>
      </w:r>
      <w:r w:rsidRPr="002B1739">
        <w:rPr>
          <w:b/>
          <w:sz w:val="24"/>
          <w:szCs w:val="24"/>
        </w:rPr>
        <w:tab/>
        <w:t>Den indre emballages art og indhold</w:t>
      </w:r>
    </w:p>
    <w:p w14:paraId="2347CAE8" w14:textId="77777777" w:rsidR="00364EBB" w:rsidRPr="002B1739" w:rsidRDefault="00364EBB" w:rsidP="002B1739">
      <w:pPr>
        <w:ind w:left="851"/>
        <w:rPr>
          <w:sz w:val="24"/>
          <w:szCs w:val="24"/>
        </w:rPr>
      </w:pPr>
      <w:r w:rsidRPr="002B1739">
        <w:rPr>
          <w:sz w:val="24"/>
          <w:szCs w:val="24"/>
        </w:rPr>
        <w:t xml:space="preserve">Kartonæske med 50 ml eller 100 ml klart type I hætteglas med type I </w:t>
      </w:r>
      <w:proofErr w:type="spellStart"/>
      <w:r w:rsidRPr="002B1739">
        <w:rPr>
          <w:sz w:val="24"/>
          <w:szCs w:val="24"/>
        </w:rPr>
        <w:t>bromobutyl</w:t>
      </w:r>
      <w:proofErr w:type="spellEnd"/>
      <w:r w:rsidRPr="002B1739">
        <w:rPr>
          <w:sz w:val="24"/>
          <w:szCs w:val="24"/>
        </w:rPr>
        <w:t xml:space="preserve">-gummiprop og aluminiumslåg. </w:t>
      </w:r>
    </w:p>
    <w:p w14:paraId="143FF34F" w14:textId="77777777" w:rsidR="00364EBB" w:rsidRPr="002B1739" w:rsidRDefault="00364EBB" w:rsidP="002B1739">
      <w:pPr>
        <w:ind w:left="851"/>
        <w:rPr>
          <w:sz w:val="24"/>
          <w:szCs w:val="24"/>
        </w:rPr>
      </w:pPr>
      <w:r w:rsidRPr="002B1739">
        <w:rPr>
          <w:sz w:val="24"/>
          <w:szCs w:val="24"/>
        </w:rPr>
        <w:t>Ikke alle pakningsstørrelser er nødvendigvis markedsført.</w:t>
      </w:r>
    </w:p>
    <w:p w14:paraId="5741FE4D" w14:textId="77777777" w:rsidR="008203A8" w:rsidRPr="002B1739" w:rsidRDefault="008203A8" w:rsidP="008203A8">
      <w:pPr>
        <w:tabs>
          <w:tab w:val="left" w:pos="851"/>
        </w:tabs>
        <w:ind w:left="851"/>
        <w:rPr>
          <w:sz w:val="24"/>
          <w:szCs w:val="24"/>
        </w:rPr>
      </w:pPr>
    </w:p>
    <w:p w14:paraId="19C5BB33" w14:textId="77777777" w:rsidR="008203A8" w:rsidRPr="002B1739" w:rsidRDefault="008203A8" w:rsidP="008203A8">
      <w:pPr>
        <w:tabs>
          <w:tab w:val="left" w:pos="851"/>
        </w:tabs>
        <w:ind w:left="851" w:hanging="851"/>
        <w:rPr>
          <w:sz w:val="24"/>
          <w:szCs w:val="24"/>
        </w:rPr>
      </w:pPr>
      <w:r w:rsidRPr="002B1739">
        <w:rPr>
          <w:b/>
          <w:sz w:val="24"/>
          <w:szCs w:val="24"/>
        </w:rPr>
        <w:t>5.5</w:t>
      </w:r>
      <w:r w:rsidRPr="002B1739">
        <w:rPr>
          <w:b/>
          <w:sz w:val="24"/>
          <w:szCs w:val="24"/>
        </w:rPr>
        <w:tab/>
        <w:t>Særlige forholdsregler vedrørende bortskaffelse af ubrugte veterinærlægemidler eller affaldsmaterialer fra brugen heraf</w:t>
      </w:r>
    </w:p>
    <w:p w14:paraId="0D693215" w14:textId="77777777" w:rsidR="00364EBB" w:rsidRPr="002B1739" w:rsidRDefault="00364EBB" w:rsidP="002B1739">
      <w:pPr>
        <w:ind w:left="851"/>
        <w:rPr>
          <w:sz w:val="24"/>
          <w:szCs w:val="24"/>
        </w:rPr>
      </w:pPr>
      <w:r w:rsidRPr="002B1739">
        <w:rPr>
          <w:sz w:val="24"/>
          <w:szCs w:val="24"/>
        </w:rPr>
        <w:t>Lægemidler må ikke bortskaffes sammen med spildevand eller husholdningsaffald.</w:t>
      </w:r>
    </w:p>
    <w:p w14:paraId="17B318FD" w14:textId="77777777" w:rsidR="00364EBB" w:rsidRPr="002B1739" w:rsidRDefault="00364EBB" w:rsidP="002B1739">
      <w:pPr>
        <w:ind w:left="851"/>
        <w:rPr>
          <w:sz w:val="24"/>
          <w:szCs w:val="24"/>
        </w:rPr>
      </w:pPr>
    </w:p>
    <w:p w14:paraId="4CD24EB8" w14:textId="77777777" w:rsidR="00364EBB" w:rsidRPr="002B1739" w:rsidRDefault="00364EBB" w:rsidP="002B1739">
      <w:pPr>
        <w:ind w:left="851"/>
        <w:rPr>
          <w:sz w:val="24"/>
          <w:szCs w:val="24"/>
        </w:rPr>
      </w:pPr>
      <w:r w:rsidRPr="002B173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74CBBB4" w14:textId="3C35BB1D" w:rsidR="00D87A3A" w:rsidRDefault="00D87A3A">
      <w:pPr>
        <w:rPr>
          <w:sz w:val="24"/>
          <w:szCs w:val="24"/>
        </w:rPr>
      </w:pPr>
      <w:r>
        <w:rPr>
          <w:sz w:val="24"/>
          <w:szCs w:val="24"/>
        </w:rPr>
        <w:br w:type="page"/>
      </w:r>
    </w:p>
    <w:p w14:paraId="7458238B" w14:textId="77777777" w:rsidR="008203A8" w:rsidRPr="002B1739" w:rsidRDefault="008203A8" w:rsidP="008203A8">
      <w:pPr>
        <w:tabs>
          <w:tab w:val="left" w:pos="851"/>
        </w:tabs>
        <w:ind w:left="851"/>
        <w:rPr>
          <w:sz w:val="24"/>
          <w:szCs w:val="24"/>
        </w:rPr>
      </w:pPr>
    </w:p>
    <w:p w14:paraId="55C9CF1E" w14:textId="77777777" w:rsidR="008203A8" w:rsidRPr="002B1739" w:rsidRDefault="008203A8" w:rsidP="008203A8">
      <w:pPr>
        <w:tabs>
          <w:tab w:val="left" w:pos="851"/>
        </w:tabs>
        <w:ind w:left="851" w:hanging="851"/>
        <w:rPr>
          <w:b/>
          <w:sz w:val="24"/>
          <w:szCs w:val="24"/>
        </w:rPr>
      </w:pPr>
      <w:r w:rsidRPr="002B1739">
        <w:rPr>
          <w:b/>
          <w:sz w:val="24"/>
          <w:szCs w:val="24"/>
        </w:rPr>
        <w:t>6.</w:t>
      </w:r>
      <w:r w:rsidRPr="002B1739">
        <w:rPr>
          <w:b/>
          <w:sz w:val="24"/>
          <w:szCs w:val="24"/>
        </w:rPr>
        <w:tab/>
        <w:t>NAVN PÅ INDEHAVEREN AF MARKEDSFØRINGSTILLADELSEN</w:t>
      </w:r>
    </w:p>
    <w:p w14:paraId="18AFCE6D" w14:textId="77777777" w:rsidR="00364EBB" w:rsidRPr="002B1739" w:rsidRDefault="00364EBB" w:rsidP="002B1739">
      <w:pPr>
        <w:ind w:left="851"/>
        <w:rPr>
          <w:sz w:val="24"/>
          <w:szCs w:val="24"/>
        </w:rPr>
      </w:pPr>
      <w:proofErr w:type="spellStart"/>
      <w:r w:rsidRPr="002B1739">
        <w:rPr>
          <w:sz w:val="24"/>
          <w:szCs w:val="24"/>
        </w:rPr>
        <w:t>Dopharma</w:t>
      </w:r>
      <w:proofErr w:type="spellEnd"/>
      <w:r w:rsidRPr="002B1739">
        <w:rPr>
          <w:sz w:val="24"/>
          <w:szCs w:val="24"/>
        </w:rPr>
        <w:t xml:space="preserve"> Research B.V.</w:t>
      </w:r>
    </w:p>
    <w:p w14:paraId="2B8EE418" w14:textId="77777777" w:rsidR="00364EBB" w:rsidRPr="002B1739" w:rsidRDefault="00364EBB" w:rsidP="002B1739">
      <w:pPr>
        <w:ind w:left="851"/>
        <w:rPr>
          <w:sz w:val="24"/>
          <w:szCs w:val="24"/>
        </w:rPr>
      </w:pPr>
      <w:proofErr w:type="spellStart"/>
      <w:r w:rsidRPr="002B1739">
        <w:rPr>
          <w:sz w:val="24"/>
          <w:szCs w:val="24"/>
        </w:rPr>
        <w:t>Zalmweg</w:t>
      </w:r>
      <w:proofErr w:type="spellEnd"/>
      <w:r w:rsidRPr="002B1739">
        <w:rPr>
          <w:sz w:val="24"/>
          <w:szCs w:val="24"/>
        </w:rPr>
        <w:t xml:space="preserve"> 24</w:t>
      </w:r>
    </w:p>
    <w:p w14:paraId="23D144E9" w14:textId="77777777" w:rsidR="00364EBB" w:rsidRPr="002B1739" w:rsidRDefault="00364EBB" w:rsidP="002B1739">
      <w:pPr>
        <w:ind w:left="851"/>
        <w:rPr>
          <w:sz w:val="24"/>
          <w:szCs w:val="24"/>
        </w:rPr>
      </w:pPr>
      <w:r w:rsidRPr="002B1739">
        <w:rPr>
          <w:sz w:val="24"/>
          <w:szCs w:val="24"/>
        </w:rPr>
        <w:t xml:space="preserve">4941 VX </w:t>
      </w:r>
      <w:proofErr w:type="spellStart"/>
      <w:r w:rsidRPr="002B1739">
        <w:rPr>
          <w:sz w:val="24"/>
          <w:szCs w:val="24"/>
        </w:rPr>
        <w:t>Raamsdonksveer</w:t>
      </w:r>
      <w:proofErr w:type="spellEnd"/>
    </w:p>
    <w:p w14:paraId="2E4D7078" w14:textId="77777777" w:rsidR="00364EBB" w:rsidRPr="002B1739" w:rsidRDefault="00364EBB" w:rsidP="002B1739">
      <w:pPr>
        <w:ind w:left="851"/>
        <w:rPr>
          <w:sz w:val="24"/>
          <w:szCs w:val="24"/>
        </w:rPr>
      </w:pPr>
      <w:r w:rsidRPr="002B1739">
        <w:rPr>
          <w:sz w:val="24"/>
          <w:szCs w:val="24"/>
        </w:rPr>
        <w:t>Holland</w:t>
      </w:r>
    </w:p>
    <w:p w14:paraId="4DFAA143" w14:textId="77777777" w:rsidR="008203A8" w:rsidRPr="002B1739" w:rsidRDefault="008203A8" w:rsidP="002B1739">
      <w:pPr>
        <w:ind w:left="851"/>
        <w:rPr>
          <w:sz w:val="24"/>
          <w:szCs w:val="24"/>
        </w:rPr>
      </w:pPr>
    </w:p>
    <w:p w14:paraId="23096B85" w14:textId="77777777" w:rsidR="008203A8" w:rsidRPr="002B1739" w:rsidRDefault="008203A8" w:rsidP="002B1739">
      <w:pPr>
        <w:ind w:left="851"/>
        <w:rPr>
          <w:b/>
          <w:sz w:val="24"/>
          <w:szCs w:val="24"/>
        </w:rPr>
      </w:pPr>
      <w:r w:rsidRPr="002B1739">
        <w:rPr>
          <w:b/>
          <w:sz w:val="24"/>
          <w:szCs w:val="24"/>
        </w:rPr>
        <w:t>Repræsentant</w:t>
      </w:r>
    </w:p>
    <w:p w14:paraId="61B6C1AF" w14:textId="77777777" w:rsidR="00364EBB" w:rsidRPr="002B1739" w:rsidRDefault="00364EBB" w:rsidP="002B1739">
      <w:pPr>
        <w:ind w:left="851"/>
        <w:rPr>
          <w:sz w:val="24"/>
          <w:szCs w:val="24"/>
        </w:rPr>
      </w:pPr>
      <w:proofErr w:type="spellStart"/>
      <w:r w:rsidRPr="002B1739">
        <w:rPr>
          <w:sz w:val="24"/>
          <w:szCs w:val="24"/>
        </w:rPr>
        <w:t>Salfarm</w:t>
      </w:r>
      <w:proofErr w:type="spellEnd"/>
      <w:r w:rsidRPr="002B1739">
        <w:rPr>
          <w:sz w:val="24"/>
          <w:szCs w:val="24"/>
        </w:rPr>
        <w:t xml:space="preserve"> Danmark A/S</w:t>
      </w:r>
    </w:p>
    <w:p w14:paraId="3B314758" w14:textId="77777777" w:rsidR="00364EBB" w:rsidRPr="002B1739" w:rsidRDefault="00364EBB" w:rsidP="002B1739">
      <w:pPr>
        <w:ind w:left="851"/>
        <w:rPr>
          <w:sz w:val="24"/>
          <w:szCs w:val="24"/>
        </w:rPr>
      </w:pPr>
      <w:r w:rsidRPr="002B1739">
        <w:rPr>
          <w:sz w:val="24"/>
          <w:szCs w:val="24"/>
        </w:rPr>
        <w:t>Nordager 19</w:t>
      </w:r>
    </w:p>
    <w:p w14:paraId="6C8ABC9B" w14:textId="77777777" w:rsidR="00364EBB" w:rsidRPr="002B1739" w:rsidRDefault="00364EBB" w:rsidP="002B1739">
      <w:pPr>
        <w:ind w:left="851"/>
        <w:rPr>
          <w:sz w:val="24"/>
          <w:szCs w:val="24"/>
        </w:rPr>
      </w:pPr>
      <w:r w:rsidRPr="002B1739">
        <w:rPr>
          <w:sz w:val="24"/>
          <w:szCs w:val="24"/>
        </w:rPr>
        <w:t>6000 Kolding</w:t>
      </w:r>
    </w:p>
    <w:p w14:paraId="1E37E4E8" w14:textId="77777777" w:rsidR="008203A8" w:rsidRPr="002B1739" w:rsidRDefault="008203A8" w:rsidP="008203A8">
      <w:pPr>
        <w:tabs>
          <w:tab w:val="left" w:pos="851"/>
        </w:tabs>
        <w:ind w:left="851"/>
        <w:rPr>
          <w:sz w:val="24"/>
          <w:szCs w:val="24"/>
        </w:rPr>
      </w:pPr>
    </w:p>
    <w:p w14:paraId="61554D7B" w14:textId="77777777" w:rsidR="008203A8" w:rsidRPr="002B1739" w:rsidRDefault="008203A8" w:rsidP="008203A8">
      <w:pPr>
        <w:ind w:left="851" w:hanging="851"/>
        <w:rPr>
          <w:b/>
          <w:sz w:val="24"/>
          <w:szCs w:val="24"/>
        </w:rPr>
      </w:pPr>
      <w:r w:rsidRPr="002B1739">
        <w:rPr>
          <w:b/>
          <w:sz w:val="24"/>
          <w:szCs w:val="24"/>
        </w:rPr>
        <w:t>7.</w:t>
      </w:r>
      <w:r w:rsidRPr="002B1739">
        <w:rPr>
          <w:b/>
          <w:sz w:val="24"/>
          <w:szCs w:val="24"/>
        </w:rPr>
        <w:tab/>
        <w:t>MARKEDSFØRINGSTILLADELSESNUMMER (-NUMRE)</w:t>
      </w:r>
    </w:p>
    <w:p w14:paraId="208A402D" w14:textId="1FBF1211" w:rsidR="008203A8" w:rsidRPr="002B1739" w:rsidRDefault="00364EBB" w:rsidP="008203A8">
      <w:pPr>
        <w:tabs>
          <w:tab w:val="left" w:pos="851"/>
        </w:tabs>
        <w:ind w:left="851"/>
        <w:rPr>
          <w:sz w:val="24"/>
          <w:szCs w:val="24"/>
        </w:rPr>
      </w:pPr>
      <w:r w:rsidRPr="002B1739">
        <w:rPr>
          <w:sz w:val="24"/>
          <w:szCs w:val="24"/>
        </w:rPr>
        <w:t>69515</w:t>
      </w:r>
    </w:p>
    <w:p w14:paraId="72CCC5AD" w14:textId="77777777" w:rsidR="008203A8" w:rsidRPr="002B1739" w:rsidRDefault="008203A8" w:rsidP="008203A8">
      <w:pPr>
        <w:tabs>
          <w:tab w:val="left" w:pos="851"/>
        </w:tabs>
        <w:ind w:left="851"/>
        <w:rPr>
          <w:sz w:val="24"/>
          <w:szCs w:val="24"/>
        </w:rPr>
      </w:pPr>
    </w:p>
    <w:p w14:paraId="34C87B0E" w14:textId="77777777" w:rsidR="008203A8" w:rsidRPr="002B1739" w:rsidRDefault="008203A8" w:rsidP="008203A8">
      <w:pPr>
        <w:tabs>
          <w:tab w:val="left" w:pos="851"/>
        </w:tabs>
        <w:ind w:left="851" w:hanging="851"/>
        <w:rPr>
          <w:b/>
          <w:sz w:val="24"/>
          <w:szCs w:val="24"/>
        </w:rPr>
      </w:pPr>
      <w:r w:rsidRPr="002B1739">
        <w:rPr>
          <w:b/>
          <w:sz w:val="24"/>
          <w:szCs w:val="24"/>
        </w:rPr>
        <w:t>8.</w:t>
      </w:r>
      <w:r w:rsidRPr="002B1739">
        <w:rPr>
          <w:b/>
          <w:sz w:val="24"/>
          <w:szCs w:val="24"/>
        </w:rPr>
        <w:tab/>
        <w:t>DATO FOR FØRSTE TILLADELSE</w:t>
      </w:r>
    </w:p>
    <w:p w14:paraId="0A258FA5" w14:textId="33691269" w:rsidR="008203A8" w:rsidRPr="002B1739" w:rsidRDefault="00033728" w:rsidP="008203A8">
      <w:pPr>
        <w:tabs>
          <w:tab w:val="left" w:pos="851"/>
        </w:tabs>
        <w:ind w:left="851"/>
        <w:rPr>
          <w:sz w:val="24"/>
          <w:szCs w:val="24"/>
        </w:rPr>
      </w:pPr>
      <w:r>
        <w:rPr>
          <w:sz w:val="24"/>
          <w:szCs w:val="24"/>
        </w:rPr>
        <w:t>29. april 2024</w:t>
      </w:r>
    </w:p>
    <w:p w14:paraId="5E047253" w14:textId="77777777" w:rsidR="008203A8" w:rsidRPr="002B1739" w:rsidRDefault="008203A8" w:rsidP="008203A8">
      <w:pPr>
        <w:tabs>
          <w:tab w:val="left" w:pos="851"/>
        </w:tabs>
        <w:ind w:left="851"/>
        <w:rPr>
          <w:sz w:val="24"/>
          <w:szCs w:val="24"/>
        </w:rPr>
      </w:pPr>
    </w:p>
    <w:p w14:paraId="6BA2BBA2" w14:textId="77777777" w:rsidR="008203A8" w:rsidRPr="002B1739" w:rsidRDefault="008203A8" w:rsidP="008203A8">
      <w:pPr>
        <w:tabs>
          <w:tab w:val="left" w:pos="851"/>
        </w:tabs>
        <w:ind w:left="851" w:hanging="851"/>
        <w:rPr>
          <w:b/>
          <w:sz w:val="24"/>
          <w:szCs w:val="24"/>
        </w:rPr>
      </w:pPr>
      <w:r w:rsidRPr="002B1739">
        <w:rPr>
          <w:b/>
          <w:sz w:val="24"/>
          <w:szCs w:val="24"/>
        </w:rPr>
        <w:t>9.</w:t>
      </w:r>
      <w:r w:rsidRPr="002B1739">
        <w:rPr>
          <w:b/>
          <w:sz w:val="24"/>
          <w:szCs w:val="24"/>
        </w:rPr>
        <w:tab/>
        <w:t>DATO FOR SENESTE ÆNDRING AF PRODUKTRESUMÉET</w:t>
      </w:r>
    </w:p>
    <w:p w14:paraId="5D051BC1" w14:textId="3427BFAA" w:rsidR="008203A8" w:rsidRPr="002B1739" w:rsidRDefault="00364EBB" w:rsidP="008203A8">
      <w:pPr>
        <w:tabs>
          <w:tab w:val="left" w:pos="851"/>
        </w:tabs>
        <w:ind w:left="851"/>
        <w:rPr>
          <w:sz w:val="24"/>
          <w:szCs w:val="24"/>
        </w:rPr>
      </w:pPr>
      <w:r w:rsidRPr="002B1739">
        <w:rPr>
          <w:sz w:val="24"/>
          <w:szCs w:val="24"/>
        </w:rPr>
        <w:t>-</w:t>
      </w:r>
    </w:p>
    <w:p w14:paraId="28069627" w14:textId="77777777" w:rsidR="008203A8" w:rsidRPr="002B1739" w:rsidRDefault="008203A8" w:rsidP="008203A8">
      <w:pPr>
        <w:tabs>
          <w:tab w:val="left" w:pos="851"/>
        </w:tabs>
        <w:ind w:left="851"/>
        <w:rPr>
          <w:sz w:val="24"/>
          <w:szCs w:val="24"/>
        </w:rPr>
      </w:pPr>
    </w:p>
    <w:p w14:paraId="1FBB243F" w14:textId="77777777" w:rsidR="008203A8" w:rsidRPr="002B1739" w:rsidRDefault="008203A8" w:rsidP="008203A8">
      <w:pPr>
        <w:tabs>
          <w:tab w:val="left" w:pos="851"/>
        </w:tabs>
        <w:ind w:left="851" w:hanging="851"/>
        <w:rPr>
          <w:b/>
          <w:sz w:val="24"/>
          <w:szCs w:val="24"/>
        </w:rPr>
      </w:pPr>
      <w:r w:rsidRPr="002B1739">
        <w:rPr>
          <w:b/>
          <w:sz w:val="24"/>
          <w:szCs w:val="24"/>
        </w:rPr>
        <w:t>10.</w:t>
      </w:r>
      <w:r w:rsidRPr="002B1739">
        <w:rPr>
          <w:b/>
          <w:sz w:val="24"/>
          <w:szCs w:val="24"/>
        </w:rPr>
        <w:tab/>
        <w:t>KLASSIFICERING AF VETERINÆRLÆGEMIDLER</w:t>
      </w:r>
    </w:p>
    <w:p w14:paraId="09ED1F28" w14:textId="77777777" w:rsidR="00364EBB" w:rsidRPr="002B1739" w:rsidRDefault="00364EBB" w:rsidP="002B1739">
      <w:pPr>
        <w:ind w:left="851"/>
        <w:rPr>
          <w:sz w:val="24"/>
          <w:szCs w:val="24"/>
        </w:rPr>
      </w:pPr>
      <w:r w:rsidRPr="002B1739">
        <w:rPr>
          <w:sz w:val="24"/>
          <w:szCs w:val="24"/>
        </w:rPr>
        <w:t>BP</w:t>
      </w:r>
    </w:p>
    <w:p w14:paraId="68D0FE98" w14:textId="77777777" w:rsidR="00364EBB" w:rsidRPr="002B1739" w:rsidRDefault="00364EBB" w:rsidP="002B1739">
      <w:pPr>
        <w:ind w:left="851"/>
        <w:rPr>
          <w:sz w:val="24"/>
          <w:szCs w:val="24"/>
        </w:rPr>
      </w:pPr>
      <w:r w:rsidRPr="002B1739">
        <w:rPr>
          <w:sz w:val="24"/>
          <w:szCs w:val="24"/>
        </w:rPr>
        <w:t>Der findes detaljerede oplysninger om dette veterinærlægemiddel i EU-lægemiddeldatabasen.</w:t>
      </w:r>
    </w:p>
    <w:sectPr w:rsidR="00364EBB" w:rsidRPr="002B173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BB4E" w14:textId="77777777" w:rsidR="00512642" w:rsidRDefault="00512642">
      <w:r>
        <w:separator/>
      </w:r>
    </w:p>
  </w:endnote>
  <w:endnote w:type="continuationSeparator" w:id="0">
    <w:p w14:paraId="25CCB5F2" w14:textId="77777777" w:rsidR="00512642" w:rsidRDefault="0051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BE8D" w14:textId="77777777" w:rsidR="004A62CC" w:rsidRDefault="004A62CC">
    <w:pPr>
      <w:pStyle w:val="Sidefod"/>
      <w:pBdr>
        <w:bottom w:val="single" w:sz="6" w:space="1" w:color="auto"/>
      </w:pBdr>
      <w:tabs>
        <w:tab w:val="clear" w:pos="4819"/>
        <w:tab w:val="left" w:pos="8647"/>
      </w:tabs>
      <w:rPr>
        <w:i/>
        <w:snapToGrid w:val="0"/>
        <w:sz w:val="18"/>
      </w:rPr>
    </w:pPr>
  </w:p>
  <w:p w14:paraId="30F5F12E" w14:textId="77777777" w:rsidR="004A62CC" w:rsidRDefault="004A62CC">
    <w:pPr>
      <w:pStyle w:val="Sidefod"/>
      <w:tabs>
        <w:tab w:val="clear" w:pos="4819"/>
        <w:tab w:val="left" w:pos="8647"/>
      </w:tabs>
      <w:rPr>
        <w:i/>
        <w:snapToGrid w:val="0"/>
        <w:sz w:val="18"/>
      </w:rPr>
    </w:pPr>
  </w:p>
  <w:p w14:paraId="66322FE6" w14:textId="1347C57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7A3A">
      <w:rPr>
        <w:i/>
        <w:noProof/>
        <w:snapToGrid w:val="0"/>
        <w:sz w:val="18"/>
      </w:rPr>
      <w:t>Tilsing Vet., injektionsvæske, opløsning 200.000 IE-ml.docx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48A7" w14:textId="77777777" w:rsidR="004A62CC" w:rsidRDefault="004A62CC">
    <w:pPr>
      <w:pStyle w:val="Sidefod"/>
      <w:pBdr>
        <w:bottom w:val="single" w:sz="6" w:space="1" w:color="auto"/>
      </w:pBdr>
      <w:tabs>
        <w:tab w:val="clear" w:pos="4819"/>
        <w:tab w:val="left" w:pos="8647"/>
      </w:tabs>
      <w:rPr>
        <w:i/>
        <w:snapToGrid w:val="0"/>
        <w:sz w:val="18"/>
      </w:rPr>
    </w:pPr>
  </w:p>
  <w:p w14:paraId="34D70210" w14:textId="77777777" w:rsidR="004A62CC" w:rsidRDefault="004A62CC">
    <w:pPr>
      <w:pStyle w:val="Sidefod"/>
      <w:tabs>
        <w:tab w:val="clear" w:pos="4819"/>
        <w:tab w:val="left" w:pos="8647"/>
      </w:tabs>
      <w:rPr>
        <w:i/>
        <w:snapToGrid w:val="0"/>
        <w:sz w:val="18"/>
      </w:rPr>
    </w:pPr>
  </w:p>
  <w:p w14:paraId="37770005" w14:textId="2884EAC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7A3A">
      <w:rPr>
        <w:i/>
        <w:noProof/>
        <w:snapToGrid w:val="0"/>
        <w:sz w:val="18"/>
      </w:rPr>
      <w:t>Tilsing Vet., injektionsvæske, opløsning 200.000 IE-ml.docx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3493" w14:textId="77777777" w:rsidR="00512642" w:rsidRDefault="00512642">
      <w:r>
        <w:separator/>
      </w:r>
    </w:p>
  </w:footnote>
  <w:footnote w:type="continuationSeparator" w:id="0">
    <w:p w14:paraId="6E49085A" w14:textId="77777777" w:rsidR="00512642" w:rsidRDefault="0051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777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55E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1EE6"/>
    <w:multiLevelType w:val="hybridMultilevel"/>
    <w:tmpl w:val="62FE10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68C47E7"/>
    <w:multiLevelType w:val="hybridMultilevel"/>
    <w:tmpl w:val="9DB849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2"/>
    <w:rsid w:val="000241E8"/>
    <w:rsid w:val="0003372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B1739"/>
    <w:rsid w:val="002C3E74"/>
    <w:rsid w:val="002E304C"/>
    <w:rsid w:val="002E7439"/>
    <w:rsid w:val="002F3591"/>
    <w:rsid w:val="00322BDE"/>
    <w:rsid w:val="00340679"/>
    <w:rsid w:val="00364EBB"/>
    <w:rsid w:val="00371CA6"/>
    <w:rsid w:val="003E4B6F"/>
    <w:rsid w:val="00401F5E"/>
    <w:rsid w:val="00406EE7"/>
    <w:rsid w:val="00407013"/>
    <w:rsid w:val="00412537"/>
    <w:rsid w:val="00415D7C"/>
    <w:rsid w:val="00417225"/>
    <w:rsid w:val="00451FEF"/>
    <w:rsid w:val="004A62CC"/>
    <w:rsid w:val="004C733C"/>
    <w:rsid w:val="00512642"/>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C17C4"/>
    <w:rsid w:val="00AD4D77"/>
    <w:rsid w:val="00AE29E5"/>
    <w:rsid w:val="00AE5757"/>
    <w:rsid w:val="00B25E35"/>
    <w:rsid w:val="00B25EB8"/>
    <w:rsid w:val="00B764E3"/>
    <w:rsid w:val="00B85456"/>
    <w:rsid w:val="00B87267"/>
    <w:rsid w:val="00B933C6"/>
    <w:rsid w:val="00B93A25"/>
    <w:rsid w:val="00BC634B"/>
    <w:rsid w:val="00BF2AE0"/>
    <w:rsid w:val="00C41394"/>
    <w:rsid w:val="00C479BF"/>
    <w:rsid w:val="00C66C59"/>
    <w:rsid w:val="00C838AB"/>
    <w:rsid w:val="00C83AA2"/>
    <w:rsid w:val="00CE3A44"/>
    <w:rsid w:val="00CE3F86"/>
    <w:rsid w:val="00CF54C6"/>
    <w:rsid w:val="00CF75B4"/>
    <w:rsid w:val="00D10EE1"/>
    <w:rsid w:val="00D14DBC"/>
    <w:rsid w:val="00D87A3A"/>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59325"/>
  <w15:chartTrackingRefBased/>
  <w15:docId w15:val="{DBB0C1D7-E192-404A-ADA8-D575DEBE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64EBB"/>
    <w:pPr>
      <w:tabs>
        <w:tab w:val="left" w:pos="567"/>
      </w:tabs>
      <w:spacing w:line="260" w:lineRule="exact"/>
      <w:ind w:left="720"/>
      <w:contextualSpacing/>
    </w:pPr>
    <w:rPr>
      <w:sz w:val="22"/>
    </w:rPr>
  </w:style>
  <w:style w:type="paragraph" w:styleId="Ingenafstand">
    <w:name w:val="No Spacing"/>
    <w:uiPriority w:val="1"/>
    <w:qFormat/>
    <w:rsid w:val="00364EBB"/>
    <w:pPr>
      <w:tabs>
        <w:tab w:val="left" w:pos="567"/>
      </w:tabs>
    </w:pPr>
    <w:rPr>
      <w:sz w:val="22"/>
      <w:lang w:eastAsia="en-US"/>
    </w:rPr>
  </w:style>
  <w:style w:type="paragraph" w:customStyle="1" w:styleId="Style1">
    <w:name w:val="Style1"/>
    <w:basedOn w:val="Normal"/>
    <w:qFormat/>
    <w:rsid w:val="00364EBB"/>
    <w:pPr>
      <w:tabs>
        <w:tab w:val="left" w:pos="0"/>
      </w:tabs>
      <w:ind w:left="567" w:hanging="567"/>
    </w:pPr>
    <w:rPr>
      <w:b/>
      <w:sz w:val="22"/>
      <w:szCs w:val="22"/>
    </w:rPr>
  </w:style>
  <w:style w:type="paragraph" w:customStyle="1" w:styleId="Style5">
    <w:name w:val="Style5"/>
    <w:basedOn w:val="Normal"/>
    <w:qFormat/>
    <w:rsid w:val="00364EBB"/>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56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789341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9513810">
      <w:bodyDiv w:val="1"/>
      <w:marLeft w:val="0"/>
      <w:marRight w:val="0"/>
      <w:marTop w:val="0"/>
      <w:marBottom w:val="0"/>
      <w:divBdr>
        <w:top w:val="none" w:sz="0" w:space="0" w:color="auto"/>
        <w:left w:val="none" w:sz="0" w:space="0" w:color="auto"/>
        <w:bottom w:val="none" w:sz="0" w:space="0" w:color="auto"/>
        <w:right w:val="none" w:sz="0" w:space="0" w:color="auto"/>
      </w:divBdr>
    </w:div>
    <w:div w:id="361828215">
      <w:bodyDiv w:val="1"/>
      <w:marLeft w:val="0"/>
      <w:marRight w:val="0"/>
      <w:marTop w:val="0"/>
      <w:marBottom w:val="0"/>
      <w:divBdr>
        <w:top w:val="none" w:sz="0" w:space="0" w:color="auto"/>
        <w:left w:val="none" w:sz="0" w:space="0" w:color="auto"/>
        <w:bottom w:val="none" w:sz="0" w:space="0" w:color="auto"/>
        <w:right w:val="none" w:sz="0" w:space="0" w:color="auto"/>
      </w:divBdr>
    </w:div>
    <w:div w:id="39571202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7448197">
      <w:bodyDiv w:val="1"/>
      <w:marLeft w:val="0"/>
      <w:marRight w:val="0"/>
      <w:marTop w:val="0"/>
      <w:marBottom w:val="0"/>
      <w:divBdr>
        <w:top w:val="none" w:sz="0" w:space="0" w:color="auto"/>
        <w:left w:val="none" w:sz="0" w:space="0" w:color="auto"/>
        <w:bottom w:val="none" w:sz="0" w:space="0" w:color="auto"/>
        <w:right w:val="none" w:sz="0" w:space="0" w:color="auto"/>
      </w:divBdr>
    </w:div>
    <w:div w:id="509107195">
      <w:bodyDiv w:val="1"/>
      <w:marLeft w:val="0"/>
      <w:marRight w:val="0"/>
      <w:marTop w:val="0"/>
      <w:marBottom w:val="0"/>
      <w:divBdr>
        <w:top w:val="none" w:sz="0" w:space="0" w:color="auto"/>
        <w:left w:val="none" w:sz="0" w:space="0" w:color="auto"/>
        <w:bottom w:val="none" w:sz="0" w:space="0" w:color="auto"/>
        <w:right w:val="none" w:sz="0" w:space="0" w:color="auto"/>
      </w:divBdr>
    </w:div>
    <w:div w:id="51473603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035313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5406335">
      <w:bodyDiv w:val="1"/>
      <w:marLeft w:val="0"/>
      <w:marRight w:val="0"/>
      <w:marTop w:val="0"/>
      <w:marBottom w:val="0"/>
      <w:divBdr>
        <w:top w:val="none" w:sz="0" w:space="0" w:color="auto"/>
        <w:left w:val="none" w:sz="0" w:space="0" w:color="auto"/>
        <w:bottom w:val="none" w:sz="0" w:space="0" w:color="auto"/>
        <w:right w:val="none" w:sz="0" w:space="0" w:color="auto"/>
      </w:divBdr>
    </w:div>
    <w:div w:id="75840396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0070424">
      <w:bodyDiv w:val="1"/>
      <w:marLeft w:val="0"/>
      <w:marRight w:val="0"/>
      <w:marTop w:val="0"/>
      <w:marBottom w:val="0"/>
      <w:divBdr>
        <w:top w:val="none" w:sz="0" w:space="0" w:color="auto"/>
        <w:left w:val="none" w:sz="0" w:space="0" w:color="auto"/>
        <w:bottom w:val="none" w:sz="0" w:space="0" w:color="auto"/>
        <w:right w:val="none" w:sz="0" w:space="0" w:color="auto"/>
      </w:divBdr>
    </w:div>
    <w:div w:id="968628857">
      <w:bodyDiv w:val="1"/>
      <w:marLeft w:val="0"/>
      <w:marRight w:val="0"/>
      <w:marTop w:val="0"/>
      <w:marBottom w:val="0"/>
      <w:divBdr>
        <w:top w:val="none" w:sz="0" w:space="0" w:color="auto"/>
        <w:left w:val="none" w:sz="0" w:space="0" w:color="auto"/>
        <w:bottom w:val="none" w:sz="0" w:space="0" w:color="auto"/>
        <w:right w:val="none" w:sz="0" w:space="0" w:color="auto"/>
      </w:divBdr>
    </w:div>
    <w:div w:id="998848163">
      <w:bodyDiv w:val="1"/>
      <w:marLeft w:val="0"/>
      <w:marRight w:val="0"/>
      <w:marTop w:val="0"/>
      <w:marBottom w:val="0"/>
      <w:divBdr>
        <w:top w:val="none" w:sz="0" w:space="0" w:color="auto"/>
        <w:left w:val="none" w:sz="0" w:space="0" w:color="auto"/>
        <w:bottom w:val="none" w:sz="0" w:space="0" w:color="auto"/>
        <w:right w:val="none" w:sz="0" w:space="0" w:color="auto"/>
      </w:divBdr>
    </w:div>
    <w:div w:id="1031538985">
      <w:bodyDiv w:val="1"/>
      <w:marLeft w:val="0"/>
      <w:marRight w:val="0"/>
      <w:marTop w:val="0"/>
      <w:marBottom w:val="0"/>
      <w:divBdr>
        <w:top w:val="none" w:sz="0" w:space="0" w:color="auto"/>
        <w:left w:val="none" w:sz="0" w:space="0" w:color="auto"/>
        <w:bottom w:val="none" w:sz="0" w:space="0" w:color="auto"/>
        <w:right w:val="none" w:sz="0" w:space="0" w:color="auto"/>
      </w:divBdr>
    </w:div>
    <w:div w:id="113564041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3321747">
      <w:bodyDiv w:val="1"/>
      <w:marLeft w:val="0"/>
      <w:marRight w:val="0"/>
      <w:marTop w:val="0"/>
      <w:marBottom w:val="0"/>
      <w:divBdr>
        <w:top w:val="none" w:sz="0" w:space="0" w:color="auto"/>
        <w:left w:val="none" w:sz="0" w:space="0" w:color="auto"/>
        <w:bottom w:val="none" w:sz="0" w:space="0" w:color="auto"/>
        <w:right w:val="none" w:sz="0" w:space="0" w:color="auto"/>
      </w:divBdr>
    </w:div>
    <w:div w:id="1188913401">
      <w:bodyDiv w:val="1"/>
      <w:marLeft w:val="0"/>
      <w:marRight w:val="0"/>
      <w:marTop w:val="0"/>
      <w:marBottom w:val="0"/>
      <w:divBdr>
        <w:top w:val="none" w:sz="0" w:space="0" w:color="auto"/>
        <w:left w:val="none" w:sz="0" w:space="0" w:color="auto"/>
        <w:bottom w:val="none" w:sz="0" w:space="0" w:color="auto"/>
        <w:right w:val="none" w:sz="0" w:space="0" w:color="auto"/>
      </w:divBdr>
    </w:div>
    <w:div w:id="1302616388">
      <w:bodyDiv w:val="1"/>
      <w:marLeft w:val="0"/>
      <w:marRight w:val="0"/>
      <w:marTop w:val="0"/>
      <w:marBottom w:val="0"/>
      <w:divBdr>
        <w:top w:val="none" w:sz="0" w:space="0" w:color="auto"/>
        <w:left w:val="none" w:sz="0" w:space="0" w:color="auto"/>
        <w:bottom w:val="none" w:sz="0" w:space="0" w:color="auto"/>
        <w:right w:val="none" w:sz="0" w:space="0" w:color="auto"/>
      </w:divBdr>
    </w:div>
    <w:div w:id="134817063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9462433">
      <w:bodyDiv w:val="1"/>
      <w:marLeft w:val="0"/>
      <w:marRight w:val="0"/>
      <w:marTop w:val="0"/>
      <w:marBottom w:val="0"/>
      <w:divBdr>
        <w:top w:val="none" w:sz="0" w:space="0" w:color="auto"/>
        <w:left w:val="none" w:sz="0" w:space="0" w:color="auto"/>
        <w:bottom w:val="none" w:sz="0" w:space="0" w:color="auto"/>
        <w:right w:val="none" w:sz="0" w:space="0" w:color="auto"/>
      </w:divBdr>
    </w:div>
    <w:div w:id="1590894139">
      <w:bodyDiv w:val="1"/>
      <w:marLeft w:val="0"/>
      <w:marRight w:val="0"/>
      <w:marTop w:val="0"/>
      <w:marBottom w:val="0"/>
      <w:divBdr>
        <w:top w:val="none" w:sz="0" w:space="0" w:color="auto"/>
        <w:left w:val="none" w:sz="0" w:space="0" w:color="auto"/>
        <w:bottom w:val="none" w:sz="0" w:space="0" w:color="auto"/>
        <w:right w:val="none" w:sz="0" w:space="0" w:color="auto"/>
      </w:divBdr>
    </w:div>
    <w:div w:id="1608928577">
      <w:bodyDiv w:val="1"/>
      <w:marLeft w:val="0"/>
      <w:marRight w:val="0"/>
      <w:marTop w:val="0"/>
      <w:marBottom w:val="0"/>
      <w:divBdr>
        <w:top w:val="none" w:sz="0" w:space="0" w:color="auto"/>
        <w:left w:val="none" w:sz="0" w:space="0" w:color="auto"/>
        <w:bottom w:val="none" w:sz="0" w:space="0" w:color="auto"/>
        <w:right w:val="none" w:sz="0" w:space="0" w:color="auto"/>
      </w:divBdr>
    </w:div>
    <w:div w:id="1736784137">
      <w:bodyDiv w:val="1"/>
      <w:marLeft w:val="0"/>
      <w:marRight w:val="0"/>
      <w:marTop w:val="0"/>
      <w:marBottom w:val="0"/>
      <w:divBdr>
        <w:top w:val="none" w:sz="0" w:space="0" w:color="auto"/>
        <w:left w:val="none" w:sz="0" w:space="0" w:color="auto"/>
        <w:bottom w:val="none" w:sz="0" w:space="0" w:color="auto"/>
        <w:right w:val="none" w:sz="0" w:space="0" w:color="auto"/>
      </w:divBdr>
    </w:div>
    <w:div w:id="1792744399">
      <w:bodyDiv w:val="1"/>
      <w:marLeft w:val="0"/>
      <w:marRight w:val="0"/>
      <w:marTop w:val="0"/>
      <w:marBottom w:val="0"/>
      <w:divBdr>
        <w:top w:val="none" w:sz="0" w:space="0" w:color="auto"/>
        <w:left w:val="none" w:sz="0" w:space="0" w:color="auto"/>
        <w:bottom w:val="none" w:sz="0" w:space="0" w:color="auto"/>
        <w:right w:val="none" w:sz="0" w:space="0" w:color="auto"/>
      </w:divBdr>
    </w:div>
    <w:div w:id="1826160678">
      <w:bodyDiv w:val="1"/>
      <w:marLeft w:val="0"/>
      <w:marRight w:val="0"/>
      <w:marTop w:val="0"/>
      <w:marBottom w:val="0"/>
      <w:divBdr>
        <w:top w:val="none" w:sz="0" w:space="0" w:color="auto"/>
        <w:left w:val="none" w:sz="0" w:space="0" w:color="auto"/>
        <w:bottom w:val="none" w:sz="0" w:space="0" w:color="auto"/>
        <w:right w:val="none" w:sz="0" w:space="0" w:color="auto"/>
      </w:divBdr>
    </w:div>
    <w:div w:id="19894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133</TotalTime>
  <Pages>7</Pages>
  <Words>1655</Words>
  <Characters>11105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2023043233, MT</dc:description>
  <cp:lastModifiedBy>Gitte Jørgensen</cp:lastModifiedBy>
  <cp:revision>9</cp:revision>
  <cp:lastPrinted>2022-05-18T14:03:00Z</cp:lastPrinted>
  <dcterms:created xsi:type="dcterms:W3CDTF">2024-04-29T08:56:00Z</dcterms:created>
  <dcterms:modified xsi:type="dcterms:W3CDTF">2024-04-29T11:46:00Z</dcterms:modified>
</cp:coreProperties>
</file>