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FA2F7D" w14:textId="77777777" w:rsidR="008203A8" w:rsidRPr="000F0AD5" w:rsidRDefault="008203A8" w:rsidP="008203A8">
      <w:pPr>
        <w:rPr>
          <w:sz w:val="24"/>
          <w:szCs w:val="24"/>
        </w:rPr>
      </w:pPr>
      <w:bookmarkStart w:id="0" w:name="_GoBack"/>
      <w:bookmarkEnd w:id="0"/>
      <w:r w:rsidRPr="000F0AD5">
        <w:rPr>
          <w:noProof/>
          <w:sz w:val="24"/>
          <w:szCs w:val="24"/>
          <w:lang w:eastAsia="da-DK"/>
        </w:rPr>
        <w:drawing>
          <wp:inline distT="0" distB="0" distL="0" distR="0" wp14:anchorId="0855503B" wp14:editId="4BF39AD6">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50FC972A" w14:textId="77777777" w:rsidR="008203A8" w:rsidRPr="000F0AD5" w:rsidRDefault="008203A8" w:rsidP="008203A8">
      <w:pPr>
        <w:rPr>
          <w:sz w:val="24"/>
          <w:szCs w:val="24"/>
        </w:rPr>
      </w:pPr>
    </w:p>
    <w:p w14:paraId="05400E69" w14:textId="0EF26E36" w:rsidR="008203A8" w:rsidRPr="000F0AD5" w:rsidRDefault="008203A8" w:rsidP="008203A8">
      <w:pPr>
        <w:tabs>
          <w:tab w:val="right" w:pos="9356"/>
        </w:tabs>
        <w:rPr>
          <w:b/>
          <w:sz w:val="24"/>
          <w:szCs w:val="24"/>
        </w:rPr>
      </w:pPr>
      <w:r w:rsidRPr="000F0AD5">
        <w:rPr>
          <w:b/>
          <w:sz w:val="24"/>
          <w:szCs w:val="24"/>
        </w:rPr>
        <w:tab/>
      </w:r>
      <w:r w:rsidR="001F05B0">
        <w:rPr>
          <w:b/>
          <w:sz w:val="24"/>
          <w:szCs w:val="24"/>
        </w:rPr>
        <w:t>25. april 2024</w:t>
      </w:r>
    </w:p>
    <w:p w14:paraId="0575980E" w14:textId="2E79A55F" w:rsidR="008203A8" w:rsidRDefault="008203A8" w:rsidP="008203A8">
      <w:pPr>
        <w:rPr>
          <w:sz w:val="24"/>
          <w:szCs w:val="24"/>
        </w:rPr>
      </w:pPr>
    </w:p>
    <w:p w14:paraId="0BC9F3DF" w14:textId="5D9D7AFE" w:rsidR="000F0AD5" w:rsidRDefault="000F0AD5" w:rsidP="008203A8">
      <w:pPr>
        <w:rPr>
          <w:sz w:val="24"/>
          <w:szCs w:val="24"/>
        </w:rPr>
      </w:pPr>
    </w:p>
    <w:p w14:paraId="7D8438F6" w14:textId="77777777" w:rsidR="000F0AD5" w:rsidRPr="000F0AD5" w:rsidRDefault="000F0AD5" w:rsidP="008203A8">
      <w:pPr>
        <w:rPr>
          <w:sz w:val="24"/>
          <w:szCs w:val="24"/>
        </w:rPr>
      </w:pPr>
    </w:p>
    <w:p w14:paraId="270B9AD2" w14:textId="77777777" w:rsidR="008203A8" w:rsidRPr="000F0AD5" w:rsidRDefault="008203A8" w:rsidP="008203A8">
      <w:pPr>
        <w:jc w:val="center"/>
        <w:rPr>
          <w:b/>
          <w:sz w:val="24"/>
          <w:szCs w:val="24"/>
        </w:rPr>
      </w:pPr>
      <w:r w:rsidRPr="000F0AD5">
        <w:rPr>
          <w:b/>
          <w:sz w:val="24"/>
          <w:szCs w:val="24"/>
        </w:rPr>
        <w:t>PRODUKTRESUMÉ</w:t>
      </w:r>
    </w:p>
    <w:p w14:paraId="033F2197" w14:textId="77777777" w:rsidR="008203A8" w:rsidRPr="000F0AD5" w:rsidRDefault="008203A8" w:rsidP="008203A8">
      <w:pPr>
        <w:jc w:val="center"/>
        <w:rPr>
          <w:b/>
          <w:sz w:val="24"/>
          <w:szCs w:val="24"/>
        </w:rPr>
      </w:pPr>
    </w:p>
    <w:p w14:paraId="27F85348" w14:textId="77777777" w:rsidR="008203A8" w:rsidRPr="000F0AD5" w:rsidRDefault="008203A8" w:rsidP="008203A8">
      <w:pPr>
        <w:jc w:val="center"/>
        <w:rPr>
          <w:b/>
          <w:sz w:val="24"/>
          <w:szCs w:val="24"/>
        </w:rPr>
      </w:pPr>
      <w:r w:rsidRPr="000F0AD5">
        <w:rPr>
          <w:b/>
          <w:sz w:val="24"/>
          <w:szCs w:val="24"/>
        </w:rPr>
        <w:t>for</w:t>
      </w:r>
    </w:p>
    <w:p w14:paraId="7C9FB830" w14:textId="77777777" w:rsidR="008203A8" w:rsidRPr="000F0AD5" w:rsidRDefault="008203A8" w:rsidP="008203A8">
      <w:pPr>
        <w:jc w:val="center"/>
        <w:rPr>
          <w:b/>
          <w:sz w:val="24"/>
          <w:szCs w:val="24"/>
        </w:rPr>
      </w:pPr>
    </w:p>
    <w:p w14:paraId="166A01C6" w14:textId="4040712E" w:rsidR="008203A8" w:rsidRPr="000F0AD5" w:rsidRDefault="00B054BF" w:rsidP="008203A8">
      <w:pPr>
        <w:jc w:val="center"/>
        <w:rPr>
          <w:b/>
          <w:sz w:val="24"/>
          <w:szCs w:val="24"/>
        </w:rPr>
      </w:pPr>
      <w:proofErr w:type="spellStart"/>
      <w:r w:rsidRPr="000F0AD5">
        <w:rPr>
          <w:b/>
          <w:sz w:val="24"/>
          <w:szCs w:val="24"/>
        </w:rPr>
        <w:t>Tramsan</w:t>
      </w:r>
      <w:proofErr w:type="spellEnd"/>
      <w:r w:rsidRPr="000F0AD5">
        <w:rPr>
          <w:b/>
          <w:sz w:val="24"/>
          <w:szCs w:val="24"/>
        </w:rPr>
        <w:t xml:space="preserve"> </w:t>
      </w:r>
      <w:proofErr w:type="spellStart"/>
      <w:r w:rsidRPr="000F0AD5">
        <w:rPr>
          <w:b/>
          <w:sz w:val="24"/>
          <w:szCs w:val="24"/>
        </w:rPr>
        <w:t>Vet</w:t>
      </w:r>
      <w:proofErr w:type="spellEnd"/>
      <w:r w:rsidRPr="000F0AD5">
        <w:rPr>
          <w:b/>
          <w:sz w:val="24"/>
          <w:szCs w:val="24"/>
        </w:rPr>
        <w:t>., tyggetabletter</w:t>
      </w:r>
    </w:p>
    <w:p w14:paraId="7BD2D7FA" w14:textId="77777777" w:rsidR="008203A8" w:rsidRPr="000F0AD5" w:rsidRDefault="008203A8" w:rsidP="008203A8">
      <w:pPr>
        <w:jc w:val="both"/>
        <w:rPr>
          <w:sz w:val="24"/>
          <w:szCs w:val="24"/>
        </w:rPr>
      </w:pPr>
    </w:p>
    <w:p w14:paraId="42337A72" w14:textId="77777777" w:rsidR="008203A8" w:rsidRPr="000F0AD5" w:rsidRDefault="008203A8" w:rsidP="008203A8">
      <w:pPr>
        <w:jc w:val="both"/>
        <w:rPr>
          <w:sz w:val="24"/>
          <w:szCs w:val="24"/>
        </w:rPr>
      </w:pPr>
    </w:p>
    <w:p w14:paraId="4BED33FE" w14:textId="77777777" w:rsidR="008203A8" w:rsidRPr="000F0AD5" w:rsidRDefault="008203A8" w:rsidP="008203A8">
      <w:pPr>
        <w:ind w:left="851" w:hanging="851"/>
        <w:rPr>
          <w:b/>
          <w:sz w:val="24"/>
          <w:szCs w:val="24"/>
        </w:rPr>
      </w:pPr>
      <w:r w:rsidRPr="000F0AD5">
        <w:rPr>
          <w:b/>
          <w:sz w:val="24"/>
          <w:szCs w:val="24"/>
        </w:rPr>
        <w:t>0.</w:t>
      </w:r>
      <w:r w:rsidRPr="000F0AD5">
        <w:rPr>
          <w:b/>
          <w:sz w:val="24"/>
          <w:szCs w:val="24"/>
        </w:rPr>
        <w:tab/>
        <w:t>D.SP.NR.</w:t>
      </w:r>
    </w:p>
    <w:p w14:paraId="65F0632C" w14:textId="56514FC2" w:rsidR="008203A8" w:rsidRPr="000F0AD5" w:rsidRDefault="00B054BF" w:rsidP="008203A8">
      <w:pPr>
        <w:ind w:left="851"/>
        <w:rPr>
          <w:sz w:val="24"/>
          <w:szCs w:val="24"/>
        </w:rPr>
      </w:pPr>
      <w:r w:rsidRPr="000F0AD5">
        <w:rPr>
          <w:sz w:val="24"/>
          <w:szCs w:val="24"/>
        </w:rPr>
        <w:t>33275</w:t>
      </w:r>
    </w:p>
    <w:p w14:paraId="52198F43" w14:textId="77777777" w:rsidR="008203A8" w:rsidRPr="000F0AD5" w:rsidRDefault="008203A8" w:rsidP="008203A8">
      <w:pPr>
        <w:ind w:left="851"/>
        <w:rPr>
          <w:sz w:val="24"/>
          <w:szCs w:val="24"/>
        </w:rPr>
      </w:pPr>
    </w:p>
    <w:p w14:paraId="3999D5FB" w14:textId="77777777" w:rsidR="008203A8" w:rsidRPr="000F0AD5" w:rsidRDefault="008203A8" w:rsidP="008203A8">
      <w:pPr>
        <w:ind w:left="851" w:hanging="851"/>
        <w:rPr>
          <w:b/>
          <w:sz w:val="24"/>
          <w:szCs w:val="24"/>
        </w:rPr>
      </w:pPr>
      <w:r w:rsidRPr="000F0AD5">
        <w:rPr>
          <w:b/>
          <w:sz w:val="24"/>
          <w:szCs w:val="24"/>
        </w:rPr>
        <w:t>1.</w:t>
      </w:r>
      <w:r w:rsidRPr="000F0AD5">
        <w:rPr>
          <w:b/>
          <w:sz w:val="24"/>
          <w:szCs w:val="24"/>
        </w:rPr>
        <w:tab/>
        <w:t>VETERINÆRLÆGEMIDLETS NAVN</w:t>
      </w:r>
    </w:p>
    <w:p w14:paraId="5DB2D373" w14:textId="4A6DEC8A" w:rsidR="008203A8" w:rsidRPr="000F0AD5" w:rsidRDefault="00B054BF" w:rsidP="008203A8">
      <w:pPr>
        <w:ind w:left="851"/>
        <w:rPr>
          <w:sz w:val="24"/>
          <w:szCs w:val="24"/>
        </w:rPr>
      </w:pPr>
      <w:proofErr w:type="spellStart"/>
      <w:r w:rsidRPr="000F0AD5">
        <w:rPr>
          <w:sz w:val="24"/>
          <w:szCs w:val="24"/>
        </w:rPr>
        <w:t>Tramsan</w:t>
      </w:r>
      <w:proofErr w:type="spellEnd"/>
      <w:r w:rsidRPr="000F0AD5">
        <w:rPr>
          <w:sz w:val="24"/>
          <w:szCs w:val="24"/>
        </w:rPr>
        <w:t xml:space="preserve"> </w:t>
      </w:r>
      <w:proofErr w:type="spellStart"/>
      <w:r w:rsidRPr="000F0AD5">
        <w:rPr>
          <w:sz w:val="24"/>
          <w:szCs w:val="24"/>
        </w:rPr>
        <w:t>Vet</w:t>
      </w:r>
      <w:proofErr w:type="spellEnd"/>
      <w:r w:rsidRPr="000F0AD5">
        <w:rPr>
          <w:sz w:val="24"/>
          <w:szCs w:val="24"/>
        </w:rPr>
        <w:t>.</w:t>
      </w:r>
    </w:p>
    <w:p w14:paraId="3066D7BE" w14:textId="77777777" w:rsidR="008203A8" w:rsidRPr="000F0AD5" w:rsidRDefault="008203A8" w:rsidP="008203A8">
      <w:pPr>
        <w:ind w:left="851"/>
        <w:rPr>
          <w:sz w:val="24"/>
          <w:szCs w:val="24"/>
        </w:rPr>
      </w:pPr>
    </w:p>
    <w:p w14:paraId="746F5C40" w14:textId="4E9F0923" w:rsidR="008203A8" w:rsidRPr="000F0AD5" w:rsidRDefault="008203A8" w:rsidP="008203A8">
      <w:pPr>
        <w:ind w:left="851"/>
        <w:rPr>
          <w:sz w:val="24"/>
          <w:szCs w:val="24"/>
        </w:rPr>
      </w:pPr>
      <w:r w:rsidRPr="000F0AD5">
        <w:rPr>
          <w:sz w:val="24"/>
          <w:szCs w:val="24"/>
        </w:rPr>
        <w:t xml:space="preserve">Lægemiddelform: </w:t>
      </w:r>
      <w:r w:rsidR="00B054BF" w:rsidRPr="000F0AD5">
        <w:rPr>
          <w:sz w:val="24"/>
          <w:szCs w:val="24"/>
        </w:rPr>
        <w:t>Tyggetabletter</w:t>
      </w:r>
    </w:p>
    <w:p w14:paraId="6F330759" w14:textId="7A6AAF98" w:rsidR="008203A8" w:rsidRPr="000F0AD5" w:rsidRDefault="008203A8" w:rsidP="008203A8">
      <w:pPr>
        <w:ind w:left="851"/>
        <w:rPr>
          <w:sz w:val="24"/>
          <w:szCs w:val="24"/>
        </w:rPr>
      </w:pPr>
      <w:r w:rsidRPr="000F0AD5">
        <w:rPr>
          <w:sz w:val="24"/>
          <w:szCs w:val="24"/>
        </w:rPr>
        <w:t xml:space="preserve">Styrke(r): </w:t>
      </w:r>
      <w:r w:rsidR="00B054BF" w:rsidRPr="000F0AD5">
        <w:rPr>
          <w:sz w:val="24"/>
          <w:szCs w:val="24"/>
        </w:rPr>
        <w:t>20 mg og 80 mg</w:t>
      </w:r>
    </w:p>
    <w:p w14:paraId="13ADC42A" w14:textId="77777777" w:rsidR="008203A8" w:rsidRPr="000F0AD5" w:rsidRDefault="008203A8" w:rsidP="008203A8">
      <w:pPr>
        <w:ind w:left="851"/>
        <w:rPr>
          <w:sz w:val="24"/>
          <w:szCs w:val="24"/>
        </w:rPr>
      </w:pPr>
    </w:p>
    <w:p w14:paraId="0C4B4937" w14:textId="77777777" w:rsidR="008203A8" w:rsidRPr="000F0AD5" w:rsidRDefault="008203A8" w:rsidP="008203A8">
      <w:pPr>
        <w:ind w:left="851" w:hanging="851"/>
        <w:rPr>
          <w:b/>
          <w:sz w:val="24"/>
          <w:szCs w:val="24"/>
        </w:rPr>
      </w:pPr>
      <w:r w:rsidRPr="000F0AD5">
        <w:rPr>
          <w:b/>
          <w:sz w:val="24"/>
          <w:szCs w:val="24"/>
        </w:rPr>
        <w:t>2.</w:t>
      </w:r>
      <w:r w:rsidRPr="000F0AD5">
        <w:rPr>
          <w:b/>
          <w:sz w:val="24"/>
          <w:szCs w:val="24"/>
        </w:rPr>
        <w:tab/>
        <w:t>KVALITATIV OG KVANTITATIV SAMMENSÆTNING</w:t>
      </w:r>
    </w:p>
    <w:p w14:paraId="51CF5DE8" w14:textId="77777777" w:rsidR="00EC7CEC" w:rsidRPr="000F0AD5" w:rsidRDefault="00EC7CEC" w:rsidP="003A4FA8">
      <w:pPr>
        <w:ind w:left="851"/>
        <w:rPr>
          <w:sz w:val="24"/>
          <w:szCs w:val="24"/>
        </w:rPr>
      </w:pPr>
      <w:r w:rsidRPr="000F0AD5">
        <w:rPr>
          <w:sz w:val="24"/>
          <w:szCs w:val="24"/>
        </w:rPr>
        <w:t>Hver tablet indeholder:</w:t>
      </w:r>
    </w:p>
    <w:p w14:paraId="1B527369" w14:textId="77777777" w:rsidR="00EC7CEC" w:rsidRPr="00190135" w:rsidRDefault="00EC7CEC" w:rsidP="003A4FA8">
      <w:pPr>
        <w:ind w:left="851"/>
        <w:rPr>
          <w:sz w:val="24"/>
          <w:szCs w:val="24"/>
        </w:rPr>
      </w:pPr>
    </w:p>
    <w:p w14:paraId="45224CB9" w14:textId="77777777" w:rsidR="00EC7CEC" w:rsidRPr="000F0AD5" w:rsidRDefault="00EC7CEC" w:rsidP="003A4FA8">
      <w:pPr>
        <w:ind w:left="851"/>
        <w:rPr>
          <w:b/>
          <w:sz w:val="24"/>
          <w:szCs w:val="24"/>
        </w:rPr>
      </w:pPr>
      <w:r w:rsidRPr="000F0AD5">
        <w:rPr>
          <w:b/>
          <w:sz w:val="24"/>
          <w:szCs w:val="24"/>
        </w:rPr>
        <w:t>Aktivt stof:</w:t>
      </w:r>
    </w:p>
    <w:p w14:paraId="4FE63D48" w14:textId="77777777" w:rsidR="00EC7CEC" w:rsidRPr="000F0AD5" w:rsidRDefault="00EC7CEC" w:rsidP="003A4FA8">
      <w:pPr>
        <w:ind w:left="851"/>
        <w:rPr>
          <w:sz w:val="24"/>
          <w:szCs w:val="24"/>
        </w:rPr>
      </w:pPr>
      <w:r w:rsidRPr="000F0AD5">
        <w:rPr>
          <w:sz w:val="24"/>
          <w:szCs w:val="24"/>
        </w:rPr>
        <w:t xml:space="preserve">20 mg </w:t>
      </w:r>
      <w:proofErr w:type="spellStart"/>
      <w:r w:rsidRPr="000F0AD5">
        <w:rPr>
          <w:sz w:val="24"/>
          <w:szCs w:val="24"/>
        </w:rPr>
        <w:t>tramadolhydrochlorid</w:t>
      </w:r>
      <w:proofErr w:type="spellEnd"/>
      <w:r w:rsidRPr="000F0AD5">
        <w:rPr>
          <w:sz w:val="24"/>
          <w:szCs w:val="24"/>
        </w:rPr>
        <w:t xml:space="preserve"> svarende til 17,6 mg </w:t>
      </w:r>
      <w:proofErr w:type="spellStart"/>
      <w:r w:rsidRPr="000F0AD5">
        <w:rPr>
          <w:sz w:val="24"/>
          <w:szCs w:val="24"/>
        </w:rPr>
        <w:t>tramadol</w:t>
      </w:r>
      <w:proofErr w:type="spellEnd"/>
    </w:p>
    <w:p w14:paraId="4EC9D875" w14:textId="77777777" w:rsidR="00EC7CEC" w:rsidRPr="000F0AD5" w:rsidRDefault="00EC7CEC" w:rsidP="003A4FA8">
      <w:pPr>
        <w:ind w:left="851"/>
        <w:rPr>
          <w:sz w:val="24"/>
          <w:szCs w:val="24"/>
        </w:rPr>
      </w:pPr>
      <w:r w:rsidRPr="000F0AD5">
        <w:rPr>
          <w:sz w:val="24"/>
          <w:szCs w:val="24"/>
        </w:rPr>
        <w:t xml:space="preserve">80 mg </w:t>
      </w:r>
      <w:proofErr w:type="spellStart"/>
      <w:r w:rsidRPr="000F0AD5">
        <w:rPr>
          <w:sz w:val="24"/>
          <w:szCs w:val="24"/>
        </w:rPr>
        <w:t>tramadolhydrochlorid</w:t>
      </w:r>
      <w:proofErr w:type="spellEnd"/>
      <w:r w:rsidRPr="000F0AD5">
        <w:rPr>
          <w:sz w:val="24"/>
          <w:szCs w:val="24"/>
        </w:rPr>
        <w:t xml:space="preserve"> svarende til 70,3 mg </w:t>
      </w:r>
      <w:proofErr w:type="spellStart"/>
      <w:r w:rsidRPr="000F0AD5">
        <w:rPr>
          <w:sz w:val="24"/>
          <w:szCs w:val="24"/>
        </w:rPr>
        <w:t>tramadol</w:t>
      </w:r>
      <w:proofErr w:type="spellEnd"/>
    </w:p>
    <w:p w14:paraId="3081F086" w14:textId="77777777" w:rsidR="00EC7CEC" w:rsidRPr="00190135" w:rsidRDefault="00EC7CEC" w:rsidP="003A4FA8">
      <w:pPr>
        <w:ind w:left="851"/>
        <w:rPr>
          <w:sz w:val="24"/>
          <w:szCs w:val="24"/>
          <w:lang w:val="pt-PT"/>
        </w:rPr>
      </w:pPr>
    </w:p>
    <w:p w14:paraId="03F50D5D" w14:textId="77777777" w:rsidR="00EC7CEC" w:rsidRPr="000F0AD5" w:rsidRDefault="00EC7CEC" w:rsidP="003A4FA8">
      <w:pPr>
        <w:spacing w:line="256" w:lineRule="auto"/>
        <w:ind w:left="851"/>
        <w:rPr>
          <w:b/>
          <w:sz w:val="24"/>
          <w:szCs w:val="24"/>
        </w:rPr>
      </w:pPr>
      <w:r w:rsidRPr="000F0AD5">
        <w:rPr>
          <w:b/>
          <w:sz w:val="24"/>
          <w:szCs w:val="24"/>
        </w:rPr>
        <w:t>Hjælpestoffer:</w:t>
      </w:r>
    </w:p>
    <w:p w14:paraId="6B0E639A" w14:textId="77777777" w:rsidR="00EC7CEC" w:rsidRPr="00190135" w:rsidRDefault="00EC7CEC" w:rsidP="003A4FA8">
      <w:pPr>
        <w:spacing w:line="256" w:lineRule="auto"/>
        <w:ind w:left="851"/>
        <w:rPr>
          <w:sz w:val="24"/>
          <w:szCs w:val="24"/>
        </w:rPr>
      </w:pPr>
    </w:p>
    <w:tbl>
      <w:tblPr>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24"/>
      </w:tblGrid>
      <w:tr w:rsidR="00EC7CEC" w:rsidRPr="000F0AD5" w14:paraId="5A29FDC3" w14:textId="77777777" w:rsidTr="003A4FA8">
        <w:tc>
          <w:tcPr>
            <w:tcW w:w="6124" w:type="dxa"/>
            <w:tcBorders>
              <w:top w:val="single" w:sz="4" w:space="0" w:color="000000"/>
              <w:left w:val="single" w:sz="4" w:space="0" w:color="000000"/>
              <w:bottom w:val="single" w:sz="4" w:space="0" w:color="000000"/>
              <w:right w:val="single" w:sz="4" w:space="0" w:color="000000"/>
            </w:tcBorders>
            <w:vAlign w:val="center"/>
            <w:hideMark/>
          </w:tcPr>
          <w:p w14:paraId="220FFB57" w14:textId="77777777" w:rsidR="00EC7CEC" w:rsidRPr="000F0AD5" w:rsidRDefault="00EC7CEC">
            <w:pPr>
              <w:spacing w:line="256" w:lineRule="auto"/>
              <w:rPr>
                <w:iCs/>
                <w:sz w:val="24"/>
                <w:szCs w:val="24"/>
              </w:rPr>
            </w:pPr>
            <w:r w:rsidRPr="000F0AD5">
              <w:rPr>
                <w:b/>
                <w:bCs/>
                <w:sz w:val="24"/>
                <w:szCs w:val="24"/>
              </w:rPr>
              <w:t>Kvalitativ sammensætning af hjælpestoffer og andre bestanddele</w:t>
            </w:r>
          </w:p>
        </w:tc>
      </w:tr>
      <w:tr w:rsidR="00EC7CEC" w:rsidRPr="000F0AD5" w14:paraId="499F088F" w14:textId="77777777" w:rsidTr="003A4FA8">
        <w:tc>
          <w:tcPr>
            <w:tcW w:w="6124" w:type="dxa"/>
            <w:tcBorders>
              <w:top w:val="single" w:sz="4" w:space="0" w:color="000000"/>
              <w:left w:val="single" w:sz="4" w:space="0" w:color="000000"/>
              <w:bottom w:val="single" w:sz="4" w:space="0" w:color="000000"/>
              <w:right w:val="single" w:sz="4" w:space="0" w:color="000000"/>
            </w:tcBorders>
            <w:vAlign w:val="center"/>
            <w:hideMark/>
          </w:tcPr>
          <w:p w14:paraId="17F914C8" w14:textId="77777777" w:rsidR="00EC7CEC" w:rsidRPr="000F0AD5" w:rsidRDefault="00EC7CEC">
            <w:pPr>
              <w:spacing w:line="256" w:lineRule="auto"/>
              <w:rPr>
                <w:iCs/>
                <w:sz w:val="24"/>
                <w:szCs w:val="24"/>
              </w:rPr>
            </w:pPr>
            <w:r w:rsidRPr="000F0AD5">
              <w:rPr>
                <w:sz w:val="24"/>
                <w:szCs w:val="24"/>
              </w:rPr>
              <w:t>Mikrokrystallinsk cellulose</w:t>
            </w:r>
          </w:p>
        </w:tc>
      </w:tr>
      <w:tr w:rsidR="00EC7CEC" w:rsidRPr="000F0AD5" w14:paraId="3BF109ED" w14:textId="77777777" w:rsidTr="003A4FA8">
        <w:tc>
          <w:tcPr>
            <w:tcW w:w="6124" w:type="dxa"/>
            <w:tcBorders>
              <w:top w:val="single" w:sz="4" w:space="0" w:color="000000"/>
              <w:left w:val="single" w:sz="4" w:space="0" w:color="000000"/>
              <w:bottom w:val="single" w:sz="4" w:space="0" w:color="000000"/>
              <w:right w:val="single" w:sz="4" w:space="0" w:color="000000"/>
            </w:tcBorders>
            <w:vAlign w:val="center"/>
            <w:hideMark/>
          </w:tcPr>
          <w:p w14:paraId="75182FDC" w14:textId="77777777" w:rsidR="00EC7CEC" w:rsidRPr="000F0AD5" w:rsidRDefault="00EC7CEC">
            <w:pPr>
              <w:spacing w:line="256" w:lineRule="auto"/>
              <w:rPr>
                <w:sz w:val="24"/>
                <w:szCs w:val="24"/>
              </w:rPr>
            </w:pPr>
            <w:proofErr w:type="spellStart"/>
            <w:r w:rsidRPr="000F0AD5">
              <w:rPr>
                <w:sz w:val="24"/>
                <w:szCs w:val="24"/>
              </w:rPr>
              <w:t>Saccharinnatrium</w:t>
            </w:r>
            <w:proofErr w:type="spellEnd"/>
          </w:p>
        </w:tc>
      </w:tr>
      <w:tr w:rsidR="00EC7CEC" w:rsidRPr="000F0AD5" w14:paraId="63C92A9E" w14:textId="77777777" w:rsidTr="003A4FA8">
        <w:tc>
          <w:tcPr>
            <w:tcW w:w="6124" w:type="dxa"/>
            <w:tcBorders>
              <w:top w:val="single" w:sz="4" w:space="0" w:color="000000"/>
              <w:left w:val="single" w:sz="4" w:space="0" w:color="000000"/>
              <w:bottom w:val="single" w:sz="4" w:space="0" w:color="000000"/>
              <w:right w:val="single" w:sz="4" w:space="0" w:color="000000"/>
            </w:tcBorders>
            <w:vAlign w:val="center"/>
            <w:hideMark/>
          </w:tcPr>
          <w:p w14:paraId="29169E71" w14:textId="77777777" w:rsidR="00EC7CEC" w:rsidRPr="000F0AD5" w:rsidRDefault="00EC7CEC">
            <w:pPr>
              <w:spacing w:line="256" w:lineRule="auto"/>
              <w:rPr>
                <w:sz w:val="24"/>
                <w:szCs w:val="24"/>
              </w:rPr>
            </w:pPr>
            <w:r w:rsidRPr="000F0AD5">
              <w:rPr>
                <w:sz w:val="24"/>
                <w:szCs w:val="24"/>
              </w:rPr>
              <w:t>Vanillin</w:t>
            </w:r>
          </w:p>
        </w:tc>
      </w:tr>
      <w:tr w:rsidR="00EC7CEC" w:rsidRPr="000F0AD5" w14:paraId="18D71E20" w14:textId="77777777" w:rsidTr="003A4FA8">
        <w:tc>
          <w:tcPr>
            <w:tcW w:w="6124" w:type="dxa"/>
            <w:tcBorders>
              <w:top w:val="single" w:sz="4" w:space="0" w:color="000000"/>
              <w:left w:val="single" w:sz="4" w:space="0" w:color="000000"/>
              <w:bottom w:val="single" w:sz="4" w:space="0" w:color="000000"/>
              <w:right w:val="single" w:sz="4" w:space="0" w:color="000000"/>
            </w:tcBorders>
            <w:vAlign w:val="center"/>
            <w:hideMark/>
          </w:tcPr>
          <w:p w14:paraId="3774D9DF" w14:textId="77777777" w:rsidR="00EC7CEC" w:rsidRPr="000F0AD5" w:rsidRDefault="00EC7CEC">
            <w:pPr>
              <w:spacing w:line="256" w:lineRule="auto"/>
              <w:rPr>
                <w:iCs/>
                <w:sz w:val="24"/>
                <w:szCs w:val="24"/>
              </w:rPr>
            </w:pPr>
            <w:proofErr w:type="spellStart"/>
            <w:r w:rsidRPr="000F0AD5">
              <w:rPr>
                <w:sz w:val="24"/>
                <w:szCs w:val="24"/>
              </w:rPr>
              <w:t>Lactosemonohydrat</w:t>
            </w:r>
            <w:proofErr w:type="spellEnd"/>
          </w:p>
        </w:tc>
      </w:tr>
      <w:tr w:rsidR="00EC7CEC" w:rsidRPr="000F0AD5" w14:paraId="3E215ECE" w14:textId="77777777" w:rsidTr="003A4FA8">
        <w:tc>
          <w:tcPr>
            <w:tcW w:w="6124" w:type="dxa"/>
            <w:tcBorders>
              <w:top w:val="single" w:sz="4" w:space="0" w:color="000000"/>
              <w:left w:val="single" w:sz="4" w:space="0" w:color="000000"/>
              <w:bottom w:val="single" w:sz="4" w:space="0" w:color="000000"/>
              <w:right w:val="single" w:sz="4" w:space="0" w:color="000000"/>
            </w:tcBorders>
            <w:vAlign w:val="center"/>
            <w:hideMark/>
          </w:tcPr>
          <w:p w14:paraId="0FAB6A80" w14:textId="77777777" w:rsidR="00EC7CEC" w:rsidRPr="000F0AD5" w:rsidRDefault="00EC7CEC">
            <w:pPr>
              <w:spacing w:line="256" w:lineRule="auto"/>
              <w:rPr>
                <w:sz w:val="24"/>
                <w:szCs w:val="24"/>
              </w:rPr>
            </w:pPr>
            <w:proofErr w:type="spellStart"/>
            <w:r w:rsidRPr="000F0AD5">
              <w:rPr>
                <w:sz w:val="24"/>
                <w:szCs w:val="24"/>
              </w:rPr>
              <w:t>Natriumstivelsesglycolat</w:t>
            </w:r>
            <w:proofErr w:type="spellEnd"/>
            <w:r w:rsidRPr="000F0AD5">
              <w:rPr>
                <w:sz w:val="24"/>
                <w:szCs w:val="24"/>
              </w:rPr>
              <w:t xml:space="preserve"> (type A)</w:t>
            </w:r>
          </w:p>
        </w:tc>
      </w:tr>
      <w:tr w:rsidR="00EC7CEC" w:rsidRPr="000F0AD5" w14:paraId="056713B6" w14:textId="77777777" w:rsidTr="003A4FA8">
        <w:tc>
          <w:tcPr>
            <w:tcW w:w="6124" w:type="dxa"/>
            <w:tcBorders>
              <w:top w:val="single" w:sz="4" w:space="0" w:color="000000"/>
              <w:left w:val="single" w:sz="4" w:space="0" w:color="000000"/>
              <w:bottom w:val="single" w:sz="4" w:space="0" w:color="000000"/>
              <w:right w:val="single" w:sz="4" w:space="0" w:color="000000"/>
            </w:tcBorders>
            <w:vAlign w:val="center"/>
            <w:hideMark/>
          </w:tcPr>
          <w:p w14:paraId="213EE86B" w14:textId="77777777" w:rsidR="00EC7CEC" w:rsidRPr="000F0AD5" w:rsidRDefault="00EC7CEC">
            <w:pPr>
              <w:spacing w:line="256" w:lineRule="auto"/>
              <w:rPr>
                <w:sz w:val="24"/>
                <w:szCs w:val="24"/>
              </w:rPr>
            </w:pPr>
            <w:proofErr w:type="spellStart"/>
            <w:r w:rsidRPr="000F0AD5">
              <w:rPr>
                <w:sz w:val="24"/>
                <w:szCs w:val="24"/>
              </w:rPr>
              <w:t>Magnesiumstearat</w:t>
            </w:r>
            <w:proofErr w:type="spellEnd"/>
          </w:p>
        </w:tc>
      </w:tr>
      <w:tr w:rsidR="00EC7CEC" w:rsidRPr="000F0AD5" w14:paraId="6BB67756" w14:textId="77777777" w:rsidTr="003A4FA8">
        <w:tc>
          <w:tcPr>
            <w:tcW w:w="6124" w:type="dxa"/>
            <w:tcBorders>
              <w:top w:val="single" w:sz="4" w:space="0" w:color="000000"/>
              <w:left w:val="single" w:sz="4" w:space="0" w:color="000000"/>
              <w:bottom w:val="single" w:sz="4" w:space="0" w:color="000000"/>
              <w:right w:val="single" w:sz="4" w:space="0" w:color="000000"/>
            </w:tcBorders>
            <w:vAlign w:val="center"/>
            <w:hideMark/>
          </w:tcPr>
          <w:p w14:paraId="5E6BE17E" w14:textId="77777777" w:rsidR="00EC7CEC" w:rsidRPr="000F0AD5" w:rsidRDefault="00EC7CEC">
            <w:pPr>
              <w:spacing w:line="256" w:lineRule="auto"/>
              <w:rPr>
                <w:sz w:val="24"/>
                <w:szCs w:val="24"/>
              </w:rPr>
            </w:pPr>
            <w:r w:rsidRPr="000F0AD5">
              <w:rPr>
                <w:sz w:val="24"/>
                <w:szCs w:val="24"/>
              </w:rPr>
              <w:t xml:space="preserve">Vandfri kolloid </w:t>
            </w:r>
            <w:proofErr w:type="spellStart"/>
            <w:r w:rsidRPr="000F0AD5">
              <w:rPr>
                <w:sz w:val="24"/>
                <w:szCs w:val="24"/>
              </w:rPr>
              <w:t>silica</w:t>
            </w:r>
            <w:proofErr w:type="spellEnd"/>
          </w:p>
        </w:tc>
      </w:tr>
    </w:tbl>
    <w:p w14:paraId="520D12E8" w14:textId="77777777" w:rsidR="00EC7CEC" w:rsidRPr="00190135" w:rsidRDefault="00EC7CEC" w:rsidP="00190135">
      <w:pPr>
        <w:ind w:left="851"/>
        <w:rPr>
          <w:sz w:val="24"/>
          <w:szCs w:val="24"/>
          <w:lang w:val="pt-PT"/>
        </w:rPr>
      </w:pPr>
    </w:p>
    <w:p w14:paraId="5A9B2113" w14:textId="77777777" w:rsidR="00EC7CEC" w:rsidRPr="000F0AD5" w:rsidRDefault="00EC7CEC" w:rsidP="003A4FA8">
      <w:pPr>
        <w:ind w:left="851"/>
        <w:rPr>
          <w:sz w:val="24"/>
          <w:szCs w:val="24"/>
        </w:rPr>
      </w:pPr>
      <w:bookmarkStart w:id="1" w:name="_Hlk487542819"/>
      <w:bookmarkStart w:id="2" w:name="_Hlk149639633"/>
      <w:r w:rsidRPr="000F0AD5">
        <w:rPr>
          <w:sz w:val="24"/>
          <w:szCs w:val="24"/>
        </w:rPr>
        <w:t xml:space="preserve">Hvid til offwhite, rund og konveks tyggetablet med en </w:t>
      </w:r>
      <w:proofErr w:type="spellStart"/>
      <w:r w:rsidRPr="000F0AD5">
        <w:rPr>
          <w:sz w:val="24"/>
          <w:szCs w:val="24"/>
        </w:rPr>
        <w:t>krydsformet</w:t>
      </w:r>
      <w:proofErr w:type="spellEnd"/>
      <w:r w:rsidRPr="000F0AD5">
        <w:rPr>
          <w:sz w:val="24"/>
          <w:szCs w:val="24"/>
        </w:rPr>
        <w:t xml:space="preserve"> delekærv på den ene side, med en diameter på henholdsvis 7 mm (20 mg) og 13 mm (80 mg).</w:t>
      </w:r>
    </w:p>
    <w:bookmarkEnd w:id="1"/>
    <w:p w14:paraId="0C50CB18" w14:textId="77777777" w:rsidR="00EC7CEC" w:rsidRPr="000F0AD5" w:rsidRDefault="00EC7CEC" w:rsidP="003A4FA8">
      <w:pPr>
        <w:ind w:left="851"/>
        <w:rPr>
          <w:sz w:val="24"/>
          <w:szCs w:val="24"/>
        </w:rPr>
      </w:pPr>
      <w:r w:rsidRPr="000F0AD5">
        <w:rPr>
          <w:sz w:val="24"/>
          <w:szCs w:val="24"/>
        </w:rPr>
        <w:t>Tabletterne kan deles i 2 eller 4 lige store dele.</w:t>
      </w:r>
      <w:bookmarkEnd w:id="2"/>
    </w:p>
    <w:p w14:paraId="51AA161A" w14:textId="3D96092F" w:rsidR="004B4719" w:rsidRDefault="004B4719">
      <w:pPr>
        <w:rPr>
          <w:sz w:val="24"/>
          <w:szCs w:val="24"/>
        </w:rPr>
      </w:pPr>
      <w:r>
        <w:rPr>
          <w:sz w:val="24"/>
          <w:szCs w:val="24"/>
        </w:rPr>
        <w:br w:type="page"/>
      </w:r>
    </w:p>
    <w:p w14:paraId="3FEB1203" w14:textId="77777777" w:rsidR="008203A8" w:rsidRPr="000F0AD5" w:rsidRDefault="008203A8" w:rsidP="008203A8">
      <w:pPr>
        <w:ind w:left="851"/>
        <w:rPr>
          <w:sz w:val="24"/>
          <w:szCs w:val="24"/>
        </w:rPr>
      </w:pPr>
    </w:p>
    <w:p w14:paraId="051EC0E3" w14:textId="77777777" w:rsidR="008203A8" w:rsidRPr="000F0AD5" w:rsidRDefault="008203A8" w:rsidP="008203A8">
      <w:pPr>
        <w:ind w:left="851" w:hanging="851"/>
        <w:rPr>
          <w:b/>
          <w:sz w:val="24"/>
          <w:szCs w:val="24"/>
        </w:rPr>
      </w:pPr>
      <w:r w:rsidRPr="000F0AD5">
        <w:rPr>
          <w:b/>
          <w:sz w:val="24"/>
          <w:szCs w:val="24"/>
        </w:rPr>
        <w:t>3.</w:t>
      </w:r>
      <w:r w:rsidRPr="000F0AD5">
        <w:rPr>
          <w:b/>
          <w:sz w:val="24"/>
          <w:szCs w:val="24"/>
        </w:rPr>
        <w:tab/>
        <w:t>KLINISKE OPLYSNINGER</w:t>
      </w:r>
    </w:p>
    <w:p w14:paraId="07DA64FD" w14:textId="77777777" w:rsidR="008203A8" w:rsidRPr="000F0AD5" w:rsidRDefault="008203A8" w:rsidP="008203A8">
      <w:pPr>
        <w:tabs>
          <w:tab w:val="left" w:pos="851"/>
        </w:tabs>
        <w:ind w:left="851"/>
        <w:rPr>
          <w:sz w:val="24"/>
          <w:szCs w:val="24"/>
        </w:rPr>
      </w:pPr>
    </w:p>
    <w:p w14:paraId="6060EAF1" w14:textId="77777777" w:rsidR="008203A8" w:rsidRPr="000F0AD5" w:rsidRDefault="008203A8" w:rsidP="008203A8">
      <w:pPr>
        <w:ind w:left="851" w:hanging="851"/>
        <w:rPr>
          <w:b/>
          <w:sz w:val="24"/>
          <w:szCs w:val="24"/>
          <w:u w:val="single"/>
        </w:rPr>
      </w:pPr>
      <w:r w:rsidRPr="000F0AD5">
        <w:rPr>
          <w:b/>
          <w:sz w:val="24"/>
          <w:szCs w:val="24"/>
        </w:rPr>
        <w:t>3.1</w:t>
      </w:r>
      <w:r w:rsidRPr="000F0AD5">
        <w:rPr>
          <w:b/>
          <w:sz w:val="24"/>
          <w:szCs w:val="24"/>
        </w:rPr>
        <w:tab/>
        <w:t>Dyrearter, som lægemidlet er beregnet til</w:t>
      </w:r>
    </w:p>
    <w:p w14:paraId="1523C714" w14:textId="77777777" w:rsidR="00EC7CEC" w:rsidRPr="000F0AD5" w:rsidRDefault="00EC7CEC" w:rsidP="003A4FA8">
      <w:pPr>
        <w:ind w:left="851"/>
        <w:rPr>
          <w:bCs/>
          <w:sz w:val="24"/>
          <w:szCs w:val="24"/>
        </w:rPr>
      </w:pPr>
      <w:r w:rsidRPr="000F0AD5">
        <w:rPr>
          <w:sz w:val="24"/>
          <w:szCs w:val="24"/>
        </w:rPr>
        <w:t xml:space="preserve">Hunde </w:t>
      </w:r>
    </w:p>
    <w:p w14:paraId="0121FFC3" w14:textId="20CA8A2E" w:rsidR="008203A8" w:rsidRPr="000F0AD5" w:rsidRDefault="008203A8" w:rsidP="008203A8">
      <w:pPr>
        <w:ind w:left="851"/>
        <w:rPr>
          <w:sz w:val="24"/>
          <w:szCs w:val="24"/>
        </w:rPr>
      </w:pPr>
    </w:p>
    <w:p w14:paraId="719D5918" w14:textId="77777777" w:rsidR="008203A8" w:rsidRPr="000F0AD5" w:rsidRDefault="008203A8" w:rsidP="008203A8">
      <w:pPr>
        <w:pStyle w:val="Sidehoved"/>
        <w:tabs>
          <w:tab w:val="clear" w:pos="4819"/>
        </w:tabs>
        <w:ind w:left="851" w:hanging="851"/>
        <w:rPr>
          <w:b/>
          <w:szCs w:val="24"/>
        </w:rPr>
      </w:pPr>
      <w:r w:rsidRPr="000F0AD5">
        <w:rPr>
          <w:b/>
          <w:szCs w:val="24"/>
        </w:rPr>
        <w:t>3.2</w:t>
      </w:r>
      <w:r w:rsidRPr="000F0AD5">
        <w:rPr>
          <w:b/>
          <w:szCs w:val="24"/>
        </w:rPr>
        <w:tab/>
        <w:t>Terapeutiske indikationer for hver dyreart, som lægemidlet er beregnet til</w:t>
      </w:r>
    </w:p>
    <w:p w14:paraId="52DB721E" w14:textId="77777777" w:rsidR="00EC7CEC" w:rsidRPr="000F0AD5" w:rsidRDefault="00EC7CEC" w:rsidP="003A4FA8">
      <w:pPr>
        <w:ind w:left="851"/>
        <w:rPr>
          <w:sz w:val="24"/>
          <w:szCs w:val="24"/>
        </w:rPr>
      </w:pPr>
      <w:r w:rsidRPr="000F0AD5">
        <w:rPr>
          <w:sz w:val="24"/>
          <w:szCs w:val="24"/>
        </w:rPr>
        <w:t>Til lindring af akutte og kroniske milde smerter i blødt væv og bevægeapparatet.</w:t>
      </w:r>
    </w:p>
    <w:p w14:paraId="2C08E3F7" w14:textId="77777777" w:rsidR="008203A8" w:rsidRPr="000F0AD5" w:rsidRDefault="008203A8" w:rsidP="008203A8">
      <w:pPr>
        <w:pStyle w:val="Sidehoved"/>
        <w:ind w:left="851"/>
        <w:rPr>
          <w:szCs w:val="24"/>
        </w:rPr>
      </w:pPr>
    </w:p>
    <w:p w14:paraId="6C1E4BA7" w14:textId="77777777" w:rsidR="008203A8" w:rsidRPr="000F0AD5" w:rsidRDefault="008203A8" w:rsidP="008203A8">
      <w:pPr>
        <w:pStyle w:val="Sidehoved"/>
        <w:tabs>
          <w:tab w:val="clear" w:pos="4819"/>
          <w:tab w:val="left" w:pos="851"/>
        </w:tabs>
        <w:ind w:left="851" w:hanging="851"/>
        <w:rPr>
          <w:b/>
          <w:szCs w:val="24"/>
        </w:rPr>
      </w:pPr>
      <w:r w:rsidRPr="000F0AD5">
        <w:rPr>
          <w:b/>
          <w:szCs w:val="24"/>
        </w:rPr>
        <w:t>3.3</w:t>
      </w:r>
      <w:r w:rsidRPr="000F0AD5">
        <w:rPr>
          <w:b/>
          <w:szCs w:val="24"/>
        </w:rPr>
        <w:tab/>
        <w:t>Kontraindikationer</w:t>
      </w:r>
    </w:p>
    <w:p w14:paraId="4796A9CF" w14:textId="77777777" w:rsidR="00EC7CEC" w:rsidRPr="000F0AD5" w:rsidRDefault="00EC7CEC" w:rsidP="003A4FA8">
      <w:pPr>
        <w:ind w:left="851"/>
        <w:rPr>
          <w:sz w:val="24"/>
          <w:szCs w:val="24"/>
        </w:rPr>
      </w:pPr>
      <w:r w:rsidRPr="000F0AD5">
        <w:rPr>
          <w:sz w:val="24"/>
          <w:szCs w:val="24"/>
        </w:rPr>
        <w:t xml:space="preserve">Må ikke administreres sammen med tricykliske </w:t>
      </w:r>
      <w:proofErr w:type="spellStart"/>
      <w:r w:rsidRPr="000F0AD5">
        <w:rPr>
          <w:sz w:val="24"/>
          <w:szCs w:val="24"/>
        </w:rPr>
        <w:t>antidepressiva</w:t>
      </w:r>
      <w:proofErr w:type="spellEnd"/>
      <w:r w:rsidRPr="000F0AD5">
        <w:rPr>
          <w:sz w:val="24"/>
          <w:szCs w:val="24"/>
        </w:rPr>
        <w:t xml:space="preserve">, </w:t>
      </w:r>
      <w:proofErr w:type="spellStart"/>
      <w:r w:rsidRPr="000F0AD5">
        <w:rPr>
          <w:sz w:val="24"/>
          <w:szCs w:val="24"/>
        </w:rPr>
        <w:t>monoamin-oxidasehæmmere</w:t>
      </w:r>
      <w:proofErr w:type="spellEnd"/>
      <w:r w:rsidRPr="000F0AD5">
        <w:rPr>
          <w:sz w:val="24"/>
          <w:szCs w:val="24"/>
        </w:rPr>
        <w:t xml:space="preserve"> og </w:t>
      </w:r>
      <w:proofErr w:type="spellStart"/>
      <w:r w:rsidRPr="000F0AD5">
        <w:rPr>
          <w:sz w:val="24"/>
          <w:szCs w:val="24"/>
        </w:rPr>
        <w:t>serotoningenoptagshæmmere</w:t>
      </w:r>
      <w:proofErr w:type="spellEnd"/>
      <w:r w:rsidRPr="000F0AD5">
        <w:rPr>
          <w:sz w:val="24"/>
          <w:szCs w:val="24"/>
        </w:rPr>
        <w:t>.</w:t>
      </w:r>
    </w:p>
    <w:p w14:paraId="79FD34D3" w14:textId="77777777" w:rsidR="00EC7CEC" w:rsidRPr="000F0AD5" w:rsidRDefault="00EC7CEC" w:rsidP="003A4FA8">
      <w:pPr>
        <w:ind w:left="851"/>
        <w:rPr>
          <w:sz w:val="24"/>
          <w:szCs w:val="24"/>
        </w:rPr>
      </w:pPr>
      <w:bookmarkStart w:id="3" w:name="_Hlk135726268"/>
      <w:r w:rsidRPr="000F0AD5">
        <w:rPr>
          <w:sz w:val="24"/>
          <w:szCs w:val="24"/>
        </w:rPr>
        <w:t>Må ikke anvendes i tilfælde af overfølsomhed over for det aktive stof eller over for et eller flere af hjælpestofferne.</w:t>
      </w:r>
    </w:p>
    <w:bookmarkEnd w:id="3"/>
    <w:p w14:paraId="01E07F90" w14:textId="77777777" w:rsidR="00EC7CEC" w:rsidRPr="000F0AD5" w:rsidRDefault="00EC7CEC" w:rsidP="003A4FA8">
      <w:pPr>
        <w:ind w:left="851"/>
        <w:rPr>
          <w:sz w:val="24"/>
          <w:szCs w:val="24"/>
        </w:rPr>
      </w:pPr>
      <w:r w:rsidRPr="000F0AD5">
        <w:rPr>
          <w:sz w:val="24"/>
          <w:szCs w:val="24"/>
        </w:rPr>
        <w:t>Må ikke anvendes til dyr med epilepsi.</w:t>
      </w:r>
    </w:p>
    <w:p w14:paraId="4E478498" w14:textId="77777777" w:rsidR="008203A8" w:rsidRPr="000F0AD5" w:rsidRDefault="008203A8" w:rsidP="008203A8">
      <w:pPr>
        <w:pStyle w:val="Sidehoved"/>
        <w:tabs>
          <w:tab w:val="clear" w:pos="4819"/>
        </w:tabs>
        <w:ind w:left="851"/>
        <w:rPr>
          <w:szCs w:val="24"/>
        </w:rPr>
      </w:pPr>
    </w:p>
    <w:p w14:paraId="28B68A32" w14:textId="77777777" w:rsidR="008203A8" w:rsidRPr="000F0AD5" w:rsidRDefault="008203A8" w:rsidP="008203A8">
      <w:pPr>
        <w:tabs>
          <w:tab w:val="left" w:pos="851"/>
        </w:tabs>
        <w:ind w:left="851" w:hanging="851"/>
        <w:rPr>
          <w:b/>
          <w:sz w:val="24"/>
          <w:szCs w:val="24"/>
        </w:rPr>
      </w:pPr>
      <w:r w:rsidRPr="000F0AD5">
        <w:rPr>
          <w:b/>
          <w:sz w:val="24"/>
          <w:szCs w:val="24"/>
        </w:rPr>
        <w:t>3.4</w:t>
      </w:r>
      <w:r w:rsidRPr="000F0AD5">
        <w:rPr>
          <w:b/>
          <w:sz w:val="24"/>
          <w:szCs w:val="24"/>
        </w:rPr>
        <w:tab/>
        <w:t>Særlige advarsler</w:t>
      </w:r>
    </w:p>
    <w:p w14:paraId="5181CC31" w14:textId="1142447B" w:rsidR="00EC7CEC" w:rsidRPr="000F0AD5" w:rsidRDefault="00EC7CEC" w:rsidP="003A4FA8">
      <w:pPr>
        <w:ind w:left="851"/>
        <w:rPr>
          <w:sz w:val="24"/>
          <w:szCs w:val="24"/>
        </w:rPr>
      </w:pPr>
      <w:proofErr w:type="spellStart"/>
      <w:r w:rsidRPr="000F0AD5">
        <w:rPr>
          <w:sz w:val="24"/>
          <w:szCs w:val="24"/>
        </w:rPr>
        <w:t>Tramadolhydrochlorids</w:t>
      </w:r>
      <w:proofErr w:type="spellEnd"/>
      <w:r w:rsidRPr="000F0AD5">
        <w:rPr>
          <w:sz w:val="24"/>
          <w:szCs w:val="24"/>
        </w:rPr>
        <w:t xml:space="preserve"> analgetiske virkning kan variere. Dette kan skyldes individuelle forskelle i lægemidlets metabolisme til den primære aktive metabolit (</w:t>
      </w:r>
      <w:proofErr w:type="spellStart"/>
      <w:r w:rsidRPr="000F0AD5">
        <w:rPr>
          <w:sz w:val="24"/>
          <w:szCs w:val="24"/>
        </w:rPr>
        <w:t>O-desmethyl</w:t>
      </w:r>
      <w:r w:rsidR="004B4719">
        <w:rPr>
          <w:sz w:val="24"/>
          <w:szCs w:val="24"/>
        </w:rPr>
        <w:softHyphen/>
      </w:r>
      <w:r w:rsidRPr="000F0AD5">
        <w:rPr>
          <w:sz w:val="24"/>
          <w:szCs w:val="24"/>
        </w:rPr>
        <w:t>tramadol</w:t>
      </w:r>
      <w:proofErr w:type="spellEnd"/>
      <w:r w:rsidRPr="000F0AD5">
        <w:rPr>
          <w:sz w:val="24"/>
          <w:szCs w:val="24"/>
        </w:rPr>
        <w:t>). Hos nogle hunde (ikke-responderende) kan dette medføre, at veterinær</w:t>
      </w:r>
      <w:r w:rsidR="004B4719">
        <w:rPr>
          <w:sz w:val="24"/>
          <w:szCs w:val="24"/>
        </w:rPr>
        <w:softHyphen/>
      </w:r>
      <w:r w:rsidRPr="000F0AD5">
        <w:rPr>
          <w:sz w:val="24"/>
          <w:szCs w:val="24"/>
        </w:rPr>
        <w:t xml:space="preserve">lægemidlet ikke virker analgetisk. </w:t>
      </w:r>
      <w:bookmarkStart w:id="4" w:name="_Hlk95227575"/>
      <w:r w:rsidRPr="000F0AD5">
        <w:rPr>
          <w:sz w:val="24"/>
          <w:szCs w:val="24"/>
        </w:rPr>
        <w:t>Ved kroniske smerter bør multimodal analgesi overvejes. Hunde bør overvåges regelmæssigt af en dyrlæge for at sikre tilstrækkelig smertelindring. I tilfælde af tilbagevenden af smerter eller utilstrækkelig analgesi kan det være nødvendigt at revurdere den analgetiske protokol.</w:t>
      </w:r>
      <w:bookmarkEnd w:id="4"/>
    </w:p>
    <w:p w14:paraId="248AAE82" w14:textId="77777777" w:rsidR="008203A8" w:rsidRPr="000F0AD5" w:rsidRDefault="008203A8" w:rsidP="008203A8">
      <w:pPr>
        <w:pStyle w:val="Sidehoved"/>
        <w:tabs>
          <w:tab w:val="clear" w:pos="4819"/>
        </w:tabs>
        <w:ind w:left="851"/>
        <w:rPr>
          <w:szCs w:val="24"/>
        </w:rPr>
      </w:pPr>
    </w:p>
    <w:p w14:paraId="77556F7D" w14:textId="77777777" w:rsidR="008203A8" w:rsidRPr="000F0AD5" w:rsidRDefault="008203A8" w:rsidP="008203A8">
      <w:pPr>
        <w:tabs>
          <w:tab w:val="left" w:pos="851"/>
        </w:tabs>
        <w:ind w:left="851" w:hanging="851"/>
        <w:rPr>
          <w:b/>
          <w:sz w:val="24"/>
          <w:szCs w:val="24"/>
        </w:rPr>
      </w:pPr>
      <w:r w:rsidRPr="000F0AD5">
        <w:rPr>
          <w:b/>
          <w:sz w:val="24"/>
          <w:szCs w:val="24"/>
        </w:rPr>
        <w:t>3.5</w:t>
      </w:r>
      <w:r w:rsidRPr="000F0AD5">
        <w:rPr>
          <w:b/>
          <w:sz w:val="24"/>
          <w:szCs w:val="24"/>
        </w:rPr>
        <w:tab/>
        <w:t>Særlige forholdsregler vedrørende brugen</w:t>
      </w:r>
    </w:p>
    <w:p w14:paraId="23A30C71" w14:textId="77777777" w:rsidR="008203A8" w:rsidRPr="000F0AD5" w:rsidRDefault="008203A8" w:rsidP="008203A8">
      <w:pPr>
        <w:tabs>
          <w:tab w:val="left" w:pos="851"/>
        </w:tabs>
        <w:ind w:left="851"/>
        <w:rPr>
          <w:sz w:val="24"/>
          <w:szCs w:val="24"/>
        </w:rPr>
      </w:pPr>
    </w:p>
    <w:p w14:paraId="4121129C" w14:textId="77777777" w:rsidR="008203A8" w:rsidRPr="000F0AD5" w:rsidRDefault="008203A8" w:rsidP="008203A8">
      <w:pPr>
        <w:tabs>
          <w:tab w:val="left" w:pos="851"/>
        </w:tabs>
        <w:ind w:left="851"/>
        <w:rPr>
          <w:sz w:val="24"/>
          <w:szCs w:val="24"/>
          <w:u w:val="single"/>
        </w:rPr>
      </w:pPr>
      <w:r w:rsidRPr="000F0AD5">
        <w:rPr>
          <w:sz w:val="24"/>
          <w:szCs w:val="24"/>
          <w:u w:val="single"/>
        </w:rPr>
        <w:t>Særlige forholdsregler vedrørende sikker brug hos de dyrearter, som lægemidlet er beregnet til</w:t>
      </w:r>
    </w:p>
    <w:p w14:paraId="6D2AC4B9" w14:textId="77777777" w:rsidR="00EC7CEC" w:rsidRPr="000F0AD5" w:rsidRDefault="00EC7CEC" w:rsidP="003A4FA8">
      <w:pPr>
        <w:ind w:left="851"/>
        <w:rPr>
          <w:sz w:val="24"/>
          <w:szCs w:val="24"/>
        </w:rPr>
      </w:pPr>
      <w:bookmarkStart w:id="5" w:name="_Hlk135741153"/>
      <w:r w:rsidRPr="000F0AD5">
        <w:rPr>
          <w:sz w:val="24"/>
          <w:szCs w:val="24"/>
        </w:rPr>
        <w:t xml:space="preserve">Tabletterne er tilsat et smagsstof. For at undgå utilsigtet indtagelse skal tabletterne opbevares utilgængeligt for dyr. </w:t>
      </w:r>
      <w:bookmarkEnd w:id="5"/>
      <w:r w:rsidRPr="000F0AD5">
        <w:rPr>
          <w:sz w:val="24"/>
          <w:szCs w:val="24"/>
        </w:rPr>
        <w:t xml:space="preserve">Anvendes med forsigtighed hos hunde med nedsat nyre- eller leverfunktion. Hos hunde med nedsat leverfunktion kan metabolismen af </w:t>
      </w:r>
      <w:proofErr w:type="spellStart"/>
      <w:r w:rsidRPr="000F0AD5">
        <w:rPr>
          <w:sz w:val="24"/>
          <w:szCs w:val="24"/>
        </w:rPr>
        <w:t>tramadol</w:t>
      </w:r>
      <w:proofErr w:type="spellEnd"/>
      <w:r w:rsidRPr="000F0AD5">
        <w:rPr>
          <w:sz w:val="24"/>
          <w:szCs w:val="24"/>
        </w:rPr>
        <w:t xml:space="preserve"> til de aktive metabolitter være nedsat, hvilket kan mindske veterinærlægemidlets virkning. En af </w:t>
      </w:r>
      <w:proofErr w:type="spellStart"/>
      <w:r w:rsidRPr="000F0AD5">
        <w:rPr>
          <w:sz w:val="24"/>
          <w:szCs w:val="24"/>
        </w:rPr>
        <w:t>tramadols</w:t>
      </w:r>
      <w:proofErr w:type="spellEnd"/>
      <w:r w:rsidRPr="000F0AD5">
        <w:rPr>
          <w:sz w:val="24"/>
          <w:szCs w:val="24"/>
        </w:rPr>
        <w:t xml:space="preserve"> aktive metabolitter udskilles gennem nyrerne, og det kan derfor være nødvendigt at tilpasse den anvendte dosis hos hunde med nedsat nyrefunktion. Nyre- og leverfunktionen bør overvåges ved brug af dette veterinærlægemiddel. Ophør af længerevarende analgetisk behandling bør ske gradvist, hvor det er muligt.</w:t>
      </w:r>
    </w:p>
    <w:p w14:paraId="5015EA91" w14:textId="77777777" w:rsidR="008203A8" w:rsidRPr="000F0AD5" w:rsidRDefault="008203A8" w:rsidP="008203A8">
      <w:pPr>
        <w:tabs>
          <w:tab w:val="left" w:pos="851"/>
        </w:tabs>
        <w:ind w:left="851"/>
        <w:rPr>
          <w:sz w:val="24"/>
          <w:szCs w:val="24"/>
        </w:rPr>
      </w:pPr>
    </w:p>
    <w:p w14:paraId="73D4A293" w14:textId="77777777" w:rsidR="008203A8" w:rsidRPr="000F0AD5" w:rsidRDefault="008203A8" w:rsidP="008203A8">
      <w:pPr>
        <w:tabs>
          <w:tab w:val="left" w:pos="851"/>
        </w:tabs>
        <w:ind w:left="851"/>
        <w:rPr>
          <w:sz w:val="24"/>
          <w:szCs w:val="24"/>
          <w:u w:val="single"/>
        </w:rPr>
      </w:pPr>
      <w:r w:rsidRPr="000F0AD5">
        <w:rPr>
          <w:sz w:val="24"/>
          <w:szCs w:val="24"/>
          <w:u w:val="single"/>
        </w:rPr>
        <w:t>Særlige forholdsregler for personer, der administrerer veterinærlægemidlet til dyr</w:t>
      </w:r>
    </w:p>
    <w:p w14:paraId="4449040D" w14:textId="77777777" w:rsidR="00EC7CEC" w:rsidRPr="000F0AD5" w:rsidRDefault="00EC7CEC" w:rsidP="003A4FA8">
      <w:pPr>
        <w:autoSpaceDE w:val="0"/>
        <w:autoSpaceDN w:val="0"/>
        <w:adjustRightInd w:val="0"/>
        <w:ind w:left="851"/>
        <w:rPr>
          <w:color w:val="000000"/>
          <w:sz w:val="24"/>
          <w:szCs w:val="24"/>
        </w:rPr>
      </w:pPr>
      <w:bookmarkStart w:id="6" w:name="_Hlk135896319"/>
      <w:bookmarkStart w:id="7" w:name="_Hlk149647985"/>
      <w:bookmarkStart w:id="8" w:name="_Hlk87871574"/>
      <w:proofErr w:type="spellStart"/>
      <w:r w:rsidRPr="000F0AD5">
        <w:rPr>
          <w:color w:val="000000"/>
          <w:sz w:val="24"/>
          <w:szCs w:val="24"/>
        </w:rPr>
        <w:t>Tramadol</w:t>
      </w:r>
      <w:proofErr w:type="spellEnd"/>
      <w:r w:rsidRPr="000F0AD5">
        <w:rPr>
          <w:color w:val="000000"/>
          <w:sz w:val="24"/>
          <w:szCs w:val="24"/>
        </w:rPr>
        <w:t xml:space="preserve"> og vanillin kan forårsage allergiske reaktioner. Ved overfølsomhed over for disse stoffer bør kontakt med veterinærlægemidlet undgås. Vask hænder efter brug. Søg lægehjælp i tilfælde af overfølsomhedsreaktioner. </w:t>
      </w:r>
      <w:bookmarkEnd w:id="6"/>
      <w:bookmarkEnd w:id="7"/>
    </w:p>
    <w:p w14:paraId="402D4EE0" w14:textId="77777777" w:rsidR="00EC7CEC" w:rsidRPr="000F0AD5" w:rsidRDefault="00EC7CEC" w:rsidP="003A4FA8">
      <w:pPr>
        <w:autoSpaceDE w:val="0"/>
        <w:autoSpaceDN w:val="0"/>
        <w:adjustRightInd w:val="0"/>
        <w:ind w:left="851"/>
        <w:rPr>
          <w:color w:val="000000"/>
          <w:sz w:val="24"/>
          <w:szCs w:val="24"/>
          <w:lang w:eastAsia="nl-NL"/>
        </w:rPr>
      </w:pPr>
    </w:p>
    <w:p w14:paraId="2537AD49" w14:textId="77777777" w:rsidR="00EC7CEC" w:rsidRPr="000F0AD5" w:rsidRDefault="00EC7CEC" w:rsidP="003A4FA8">
      <w:pPr>
        <w:autoSpaceDE w:val="0"/>
        <w:autoSpaceDN w:val="0"/>
        <w:adjustRightInd w:val="0"/>
        <w:ind w:left="851"/>
        <w:rPr>
          <w:color w:val="000000"/>
          <w:sz w:val="24"/>
          <w:szCs w:val="24"/>
        </w:rPr>
      </w:pPr>
      <w:bookmarkStart w:id="9" w:name="_Hlk135897100"/>
      <w:r w:rsidRPr="000F0AD5">
        <w:rPr>
          <w:color w:val="000000"/>
          <w:sz w:val="24"/>
          <w:szCs w:val="24"/>
        </w:rPr>
        <w:t>Dette veterinærlægemiddel kan forårsage øjenirritation, f.eks. som følge af støvdannelse ved deling af tabletten i mindre dele. Undgå kontakt med øjnene, herunder hånd-til-øjne-kontakt. Hvis veterinærlægemidlet kommer i kontakt med øjnene, skal der straks skylles med rigelige mængder vand.</w:t>
      </w:r>
    </w:p>
    <w:bookmarkEnd w:id="9"/>
    <w:p w14:paraId="63FF8F0D" w14:textId="77777777" w:rsidR="00EC7CEC" w:rsidRPr="000F0AD5" w:rsidRDefault="00EC7CEC" w:rsidP="003A4FA8">
      <w:pPr>
        <w:autoSpaceDE w:val="0"/>
        <w:autoSpaceDN w:val="0"/>
        <w:adjustRightInd w:val="0"/>
        <w:ind w:left="851"/>
        <w:rPr>
          <w:color w:val="000000"/>
          <w:sz w:val="24"/>
          <w:szCs w:val="24"/>
          <w:lang w:eastAsia="nl-NL"/>
        </w:rPr>
      </w:pPr>
    </w:p>
    <w:p w14:paraId="5E1FD524" w14:textId="77777777" w:rsidR="00EC7CEC" w:rsidRPr="000F0AD5" w:rsidRDefault="00EC7CEC" w:rsidP="003A4FA8">
      <w:pPr>
        <w:ind w:left="851"/>
        <w:rPr>
          <w:sz w:val="24"/>
          <w:szCs w:val="24"/>
        </w:rPr>
      </w:pPr>
      <w:proofErr w:type="spellStart"/>
      <w:r w:rsidRPr="000F0AD5">
        <w:rPr>
          <w:color w:val="000000"/>
          <w:sz w:val="24"/>
          <w:szCs w:val="24"/>
        </w:rPr>
        <w:t>Tramadol</w:t>
      </w:r>
      <w:proofErr w:type="spellEnd"/>
      <w:r w:rsidRPr="000F0AD5">
        <w:rPr>
          <w:color w:val="000000"/>
          <w:sz w:val="24"/>
          <w:szCs w:val="24"/>
        </w:rPr>
        <w:t xml:space="preserve"> kan medføre sedation, kvalme og svimmelhed efter utilsigtet indtagelse. For at undgå utilsigtet indtagelse (især børns) bør ubrugte dele af en tablet lægges tilbage i det åbnede rum i blisteren, som lægges tilbage i æsken; æsken skal opbevares et sikkert og </w:t>
      </w:r>
      <w:r w:rsidRPr="000F0AD5">
        <w:rPr>
          <w:color w:val="000000"/>
          <w:sz w:val="24"/>
          <w:szCs w:val="24"/>
        </w:rPr>
        <w:lastRenderedPageBreak/>
        <w:t>utilgængeligt sted for børn. I tilfælde af utilsigtet selvinjektion (især børns) skal der søges lægehjælp, og indlægssedlen eller etiketten skal vises til lægen. I tilfælde af voksnes utilsigtede indtagelse: DU MÅ IKKE KØRE BIL, da sedation kan forekomme.</w:t>
      </w:r>
      <w:bookmarkEnd w:id="8"/>
    </w:p>
    <w:p w14:paraId="75A2C6FC" w14:textId="77777777" w:rsidR="008203A8" w:rsidRPr="000F0AD5" w:rsidRDefault="008203A8" w:rsidP="008203A8">
      <w:pPr>
        <w:tabs>
          <w:tab w:val="left" w:pos="851"/>
        </w:tabs>
        <w:ind w:left="851"/>
        <w:rPr>
          <w:sz w:val="24"/>
          <w:szCs w:val="24"/>
        </w:rPr>
      </w:pPr>
    </w:p>
    <w:p w14:paraId="00B89CB3" w14:textId="77777777" w:rsidR="008203A8" w:rsidRPr="000F0AD5" w:rsidRDefault="008203A8" w:rsidP="008203A8">
      <w:pPr>
        <w:tabs>
          <w:tab w:val="left" w:pos="851"/>
        </w:tabs>
        <w:ind w:left="851"/>
        <w:rPr>
          <w:sz w:val="24"/>
          <w:szCs w:val="24"/>
          <w:u w:val="single"/>
        </w:rPr>
      </w:pPr>
      <w:r w:rsidRPr="000F0AD5">
        <w:rPr>
          <w:sz w:val="24"/>
          <w:szCs w:val="24"/>
          <w:u w:val="single"/>
        </w:rPr>
        <w:t>Særlige forholdsregler vedrørende beskyttelse af miljøet</w:t>
      </w:r>
    </w:p>
    <w:p w14:paraId="28509DD1" w14:textId="77777777" w:rsidR="00EC7CEC" w:rsidRPr="000F0AD5" w:rsidRDefault="00EC7CEC" w:rsidP="003A4FA8">
      <w:pPr>
        <w:ind w:left="851"/>
        <w:rPr>
          <w:sz w:val="24"/>
          <w:szCs w:val="24"/>
        </w:rPr>
      </w:pPr>
      <w:r w:rsidRPr="000F0AD5">
        <w:rPr>
          <w:sz w:val="24"/>
          <w:szCs w:val="24"/>
        </w:rPr>
        <w:t>Ikke relevant.</w:t>
      </w:r>
    </w:p>
    <w:p w14:paraId="150E6118" w14:textId="77777777" w:rsidR="008203A8" w:rsidRPr="000F0AD5" w:rsidRDefault="008203A8" w:rsidP="008203A8">
      <w:pPr>
        <w:tabs>
          <w:tab w:val="left" w:pos="851"/>
        </w:tabs>
        <w:ind w:left="851"/>
        <w:rPr>
          <w:sz w:val="24"/>
          <w:szCs w:val="24"/>
        </w:rPr>
      </w:pPr>
    </w:p>
    <w:p w14:paraId="63AF8A9E" w14:textId="77777777" w:rsidR="008203A8" w:rsidRPr="000F0AD5" w:rsidRDefault="008203A8" w:rsidP="008203A8">
      <w:pPr>
        <w:tabs>
          <w:tab w:val="left" w:pos="851"/>
        </w:tabs>
        <w:ind w:left="851"/>
        <w:rPr>
          <w:sz w:val="24"/>
          <w:szCs w:val="24"/>
          <w:u w:val="single"/>
        </w:rPr>
      </w:pPr>
      <w:r w:rsidRPr="000F0AD5">
        <w:rPr>
          <w:sz w:val="24"/>
          <w:szCs w:val="24"/>
          <w:u w:val="single"/>
        </w:rPr>
        <w:t>Andre forholdsregler</w:t>
      </w:r>
    </w:p>
    <w:p w14:paraId="6065B261" w14:textId="526B0750" w:rsidR="008203A8" w:rsidRPr="000F0AD5" w:rsidRDefault="00EC7CEC" w:rsidP="008203A8">
      <w:pPr>
        <w:tabs>
          <w:tab w:val="left" w:pos="851"/>
        </w:tabs>
        <w:ind w:left="851"/>
        <w:rPr>
          <w:sz w:val="24"/>
          <w:szCs w:val="24"/>
        </w:rPr>
      </w:pPr>
      <w:r w:rsidRPr="000F0AD5">
        <w:rPr>
          <w:sz w:val="24"/>
          <w:szCs w:val="24"/>
        </w:rPr>
        <w:t>-</w:t>
      </w:r>
    </w:p>
    <w:p w14:paraId="38790B0E" w14:textId="77777777" w:rsidR="008203A8" w:rsidRPr="000F0AD5" w:rsidRDefault="008203A8" w:rsidP="008203A8">
      <w:pPr>
        <w:tabs>
          <w:tab w:val="left" w:pos="851"/>
        </w:tabs>
        <w:ind w:left="851"/>
        <w:rPr>
          <w:sz w:val="24"/>
          <w:szCs w:val="24"/>
        </w:rPr>
      </w:pPr>
    </w:p>
    <w:p w14:paraId="16A9ED6F" w14:textId="77777777" w:rsidR="008203A8" w:rsidRPr="000F0AD5" w:rsidRDefault="008203A8" w:rsidP="008203A8">
      <w:pPr>
        <w:tabs>
          <w:tab w:val="left" w:pos="851"/>
        </w:tabs>
        <w:ind w:left="851" w:hanging="851"/>
        <w:rPr>
          <w:b/>
          <w:sz w:val="24"/>
          <w:szCs w:val="24"/>
        </w:rPr>
      </w:pPr>
      <w:r w:rsidRPr="000F0AD5">
        <w:rPr>
          <w:b/>
          <w:sz w:val="24"/>
          <w:szCs w:val="24"/>
        </w:rPr>
        <w:t>3.6</w:t>
      </w:r>
      <w:r w:rsidRPr="000F0AD5">
        <w:rPr>
          <w:b/>
          <w:sz w:val="24"/>
          <w:szCs w:val="24"/>
        </w:rPr>
        <w:tab/>
        <w:t>Bivirkninger</w:t>
      </w:r>
    </w:p>
    <w:p w14:paraId="16751DC2" w14:textId="77777777" w:rsidR="00EC7CEC" w:rsidRPr="000F0AD5" w:rsidRDefault="00EC7CEC" w:rsidP="003A4FA8">
      <w:pPr>
        <w:ind w:left="851"/>
        <w:rPr>
          <w:sz w:val="24"/>
          <w:szCs w:val="24"/>
        </w:rPr>
      </w:pPr>
      <w:r w:rsidRPr="000F0AD5">
        <w:rPr>
          <w:sz w:val="24"/>
          <w:szCs w:val="24"/>
        </w:rPr>
        <w:t xml:space="preserve">Hunde: </w:t>
      </w:r>
    </w:p>
    <w:p w14:paraId="2603698E" w14:textId="77777777" w:rsidR="00EC7CEC" w:rsidRPr="000F0AD5" w:rsidRDefault="00EC7CEC" w:rsidP="003A4FA8">
      <w:pPr>
        <w:ind w:left="851"/>
        <w:rPr>
          <w:sz w:val="24"/>
          <w:szCs w:val="24"/>
        </w:rPr>
      </w:pPr>
    </w:p>
    <w:tbl>
      <w:tblPr>
        <w:tblW w:w="0" w:type="auto"/>
        <w:tblInd w:w="84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4786"/>
        <w:gridCol w:w="3260"/>
      </w:tblGrid>
      <w:tr w:rsidR="00EC7CEC" w:rsidRPr="000F0AD5" w14:paraId="3FDB9E59" w14:textId="77777777" w:rsidTr="003A4FA8">
        <w:tc>
          <w:tcPr>
            <w:tcW w:w="4786" w:type="dxa"/>
            <w:tcBorders>
              <w:top w:val="single" w:sz="4" w:space="0" w:color="BFBFBF"/>
              <w:left w:val="single" w:sz="4" w:space="0" w:color="BFBFBF"/>
              <w:bottom w:val="single" w:sz="4" w:space="0" w:color="BFBFBF"/>
              <w:right w:val="single" w:sz="4" w:space="0" w:color="BFBFBF"/>
            </w:tcBorders>
            <w:hideMark/>
          </w:tcPr>
          <w:p w14:paraId="6BF52A66" w14:textId="77777777" w:rsidR="00EC7CEC" w:rsidRPr="000F0AD5" w:rsidRDefault="00EC7CEC">
            <w:pPr>
              <w:rPr>
                <w:b/>
                <w:bCs/>
                <w:sz w:val="24"/>
                <w:szCs w:val="24"/>
              </w:rPr>
            </w:pPr>
            <w:bookmarkStart w:id="10" w:name="_Hlk86742934"/>
            <w:bookmarkStart w:id="11" w:name="_Hlk86746660"/>
            <w:r w:rsidRPr="000F0AD5">
              <w:rPr>
                <w:b/>
                <w:sz w:val="24"/>
                <w:szCs w:val="24"/>
              </w:rPr>
              <w:t>Hyppighed</w:t>
            </w:r>
          </w:p>
        </w:tc>
        <w:tc>
          <w:tcPr>
            <w:tcW w:w="3260" w:type="dxa"/>
            <w:tcBorders>
              <w:top w:val="single" w:sz="4" w:space="0" w:color="BFBFBF"/>
              <w:left w:val="single" w:sz="4" w:space="0" w:color="BFBFBF"/>
              <w:bottom w:val="single" w:sz="4" w:space="0" w:color="BFBFBF"/>
              <w:right w:val="single" w:sz="4" w:space="0" w:color="BFBFBF"/>
            </w:tcBorders>
            <w:hideMark/>
          </w:tcPr>
          <w:p w14:paraId="376885A3" w14:textId="77777777" w:rsidR="00EC7CEC" w:rsidRPr="000F0AD5" w:rsidRDefault="00EC7CEC">
            <w:pPr>
              <w:rPr>
                <w:b/>
                <w:bCs/>
                <w:sz w:val="24"/>
                <w:szCs w:val="24"/>
              </w:rPr>
            </w:pPr>
            <w:r w:rsidRPr="000F0AD5">
              <w:rPr>
                <w:b/>
                <w:sz w:val="24"/>
                <w:szCs w:val="24"/>
              </w:rPr>
              <w:t>Bivirkning</w:t>
            </w:r>
          </w:p>
        </w:tc>
      </w:tr>
      <w:tr w:rsidR="00EC7CEC" w:rsidRPr="000F0AD5" w14:paraId="224FBF20" w14:textId="77777777" w:rsidTr="003A4FA8">
        <w:tc>
          <w:tcPr>
            <w:tcW w:w="4786" w:type="dxa"/>
            <w:tcBorders>
              <w:top w:val="single" w:sz="4" w:space="0" w:color="BFBFBF"/>
              <w:left w:val="single" w:sz="4" w:space="0" w:color="BFBFBF"/>
              <w:bottom w:val="single" w:sz="4" w:space="0" w:color="BFBFBF"/>
              <w:right w:val="single" w:sz="4" w:space="0" w:color="BFBFBF"/>
            </w:tcBorders>
            <w:hideMark/>
          </w:tcPr>
          <w:p w14:paraId="675697E4" w14:textId="77777777" w:rsidR="00EC7CEC" w:rsidRPr="000F0AD5" w:rsidRDefault="00EC7CEC">
            <w:pPr>
              <w:rPr>
                <w:sz w:val="24"/>
                <w:szCs w:val="24"/>
              </w:rPr>
            </w:pPr>
            <w:r w:rsidRPr="000F0AD5">
              <w:rPr>
                <w:sz w:val="24"/>
                <w:szCs w:val="24"/>
              </w:rPr>
              <w:t>Almindelig</w:t>
            </w:r>
          </w:p>
          <w:p w14:paraId="000E04B0" w14:textId="77777777" w:rsidR="00EC7CEC" w:rsidRPr="000F0AD5" w:rsidRDefault="00EC7CEC">
            <w:pPr>
              <w:rPr>
                <w:sz w:val="24"/>
                <w:szCs w:val="24"/>
              </w:rPr>
            </w:pPr>
            <w:r w:rsidRPr="000F0AD5">
              <w:rPr>
                <w:sz w:val="24"/>
                <w:szCs w:val="24"/>
              </w:rPr>
              <w:t>(1 til 10 dyr ud af 100 behandlede dyr):</w:t>
            </w:r>
          </w:p>
        </w:tc>
        <w:tc>
          <w:tcPr>
            <w:tcW w:w="3260" w:type="dxa"/>
            <w:tcBorders>
              <w:top w:val="single" w:sz="4" w:space="0" w:color="BFBFBF"/>
              <w:left w:val="single" w:sz="4" w:space="0" w:color="BFBFBF"/>
              <w:bottom w:val="single" w:sz="4" w:space="0" w:color="BFBFBF"/>
              <w:right w:val="single" w:sz="4" w:space="0" w:color="BFBFBF"/>
            </w:tcBorders>
            <w:hideMark/>
          </w:tcPr>
          <w:p w14:paraId="34D674E8" w14:textId="77777777" w:rsidR="00EC7CEC" w:rsidRPr="000F0AD5" w:rsidRDefault="00EC7CEC">
            <w:pPr>
              <w:rPr>
                <w:sz w:val="24"/>
                <w:szCs w:val="24"/>
              </w:rPr>
            </w:pPr>
            <w:r w:rsidRPr="000F0AD5">
              <w:rPr>
                <w:sz w:val="24"/>
                <w:szCs w:val="24"/>
              </w:rPr>
              <w:t>Sedation</w:t>
            </w:r>
            <w:r w:rsidRPr="000F0AD5">
              <w:rPr>
                <w:sz w:val="24"/>
                <w:szCs w:val="24"/>
                <w:vertAlign w:val="superscript"/>
              </w:rPr>
              <w:t>1,2</w:t>
            </w:r>
            <w:r w:rsidRPr="000F0AD5">
              <w:rPr>
                <w:sz w:val="24"/>
                <w:szCs w:val="24"/>
              </w:rPr>
              <w:t>, døsighed – neurologisk forstyrrelse</w:t>
            </w:r>
            <w:r w:rsidRPr="000F0AD5">
              <w:rPr>
                <w:sz w:val="24"/>
                <w:szCs w:val="24"/>
                <w:vertAlign w:val="superscript"/>
              </w:rPr>
              <w:t>2</w:t>
            </w:r>
            <w:r w:rsidRPr="000F0AD5">
              <w:rPr>
                <w:sz w:val="24"/>
                <w:szCs w:val="24"/>
              </w:rPr>
              <w:t xml:space="preserve"> </w:t>
            </w:r>
          </w:p>
        </w:tc>
      </w:tr>
      <w:tr w:rsidR="00EC7CEC" w:rsidRPr="000F0AD5" w14:paraId="450BA126" w14:textId="77777777" w:rsidTr="003A4FA8">
        <w:tc>
          <w:tcPr>
            <w:tcW w:w="4786" w:type="dxa"/>
            <w:tcBorders>
              <w:top w:val="single" w:sz="4" w:space="0" w:color="BFBFBF"/>
              <w:left w:val="single" w:sz="4" w:space="0" w:color="BFBFBF"/>
              <w:bottom w:val="single" w:sz="4" w:space="0" w:color="BFBFBF"/>
              <w:right w:val="single" w:sz="4" w:space="0" w:color="BFBFBF"/>
            </w:tcBorders>
            <w:hideMark/>
          </w:tcPr>
          <w:p w14:paraId="686403BE" w14:textId="77777777" w:rsidR="00EC7CEC" w:rsidRPr="000F0AD5" w:rsidRDefault="00EC7CEC">
            <w:pPr>
              <w:spacing w:before="60" w:after="60"/>
              <w:rPr>
                <w:sz w:val="24"/>
                <w:szCs w:val="24"/>
              </w:rPr>
            </w:pPr>
            <w:r w:rsidRPr="000F0AD5">
              <w:rPr>
                <w:sz w:val="24"/>
                <w:szCs w:val="24"/>
              </w:rPr>
              <w:t>Ikke almindelig</w:t>
            </w:r>
          </w:p>
          <w:p w14:paraId="5FF0770C" w14:textId="77777777" w:rsidR="00EC7CEC" w:rsidRPr="000F0AD5" w:rsidRDefault="00EC7CEC">
            <w:pPr>
              <w:rPr>
                <w:sz w:val="24"/>
                <w:szCs w:val="24"/>
              </w:rPr>
            </w:pPr>
            <w:r w:rsidRPr="000F0AD5">
              <w:rPr>
                <w:sz w:val="24"/>
                <w:szCs w:val="24"/>
              </w:rPr>
              <w:t>(1 til 10 dyr ud af 1.000 behandlede dyr):</w:t>
            </w:r>
          </w:p>
        </w:tc>
        <w:tc>
          <w:tcPr>
            <w:tcW w:w="3260" w:type="dxa"/>
            <w:tcBorders>
              <w:top w:val="single" w:sz="4" w:space="0" w:color="BFBFBF"/>
              <w:left w:val="single" w:sz="4" w:space="0" w:color="BFBFBF"/>
              <w:bottom w:val="single" w:sz="4" w:space="0" w:color="BFBFBF"/>
              <w:right w:val="single" w:sz="4" w:space="0" w:color="BFBFBF"/>
            </w:tcBorders>
            <w:hideMark/>
          </w:tcPr>
          <w:p w14:paraId="2713FE33" w14:textId="77777777" w:rsidR="00EC7CEC" w:rsidRPr="000F0AD5" w:rsidRDefault="00EC7CEC">
            <w:pPr>
              <w:rPr>
                <w:sz w:val="24"/>
                <w:szCs w:val="24"/>
              </w:rPr>
            </w:pPr>
            <w:r w:rsidRPr="000F0AD5">
              <w:rPr>
                <w:sz w:val="24"/>
                <w:szCs w:val="24"/>
              </w:rPr>
              <w:t>Kvalme, opkastning</w:t>
            </w:r>
          </w:p>
        </w:tc>
      </w:tr>
      <w:tr w:rsidR="00EC7CEC" w:rsidRPr="000F0AD5" w14:paraId="1A660A04" w14:textId="77777777" w:rsidTr="003A4FA8">
        <w:tc>
          <w:tcPr>
            <w:tcW w:w="4786" w:type="dxa"/>
            <w:tcBorders>
              <w:top w:val="single" w:sz="4" w:space="0" w:color="BFBFBF"/>
              <w:left w:val="single" w:sz="4" w:space="0" w:color="BFBFBF"/>
              <w:bottom w:val="single" w:sz="4" w:space="0" w:color="BFBFBF"/>
              <w:right w:val="single" w:sz="4" w:space="0" w:color="BFBFBF"/>
            </w:tcBorders>
            <w:hideMark/>
          </w:tcPr>
          <w:p w14:paraId="6A32189A" w14:textId="77777777" w:rsidR="00EC7CEC" w:rsidRPr="000F0AD5" w:rsidRDefault="00EC7CEC">
            <w:pPr>
              <w:spacing w:before="60" w:after="60"/>
              <w:rPr>
                <w:sz w:val="24"/>
                <w:szCs w:val="24"/>
              </w:rPr>
            </w:pPr>
            <w:r w:rsidRPr="000F0AD5">
              <w:rPr>
                <w:sz w:val="24"/>
                <w:szCs w:val="24"/>
              </w:rPr>
              <w:t>Sjælden</w:t>
            </w:r>
          </w:p>
          <w:p w14:paraId="1EE6B812" w14:textId="77777777" w:rsidR="00EC7CEC" w:rsidRPr="000F0AD5" w:rsidRDefault="00EC7CEC">
            <w:pPr>
              <w:rPr>
                <w:sz w:val="24"/>
                <w:szCs w:val="24"/>
              </w:rPr>
            </w:pPr>
            <w:r w:rsidRPr="000F0AD5">
              <w:rPr>
                <w:sz w:val="24"/>
                <w:szCs w:val="24"/>
              </w:rPr>
              <w:t>(1 til 10 dyr ud af 10.000 behandlede dyr):</w:t>
            </w:r>
          </w:p>
        </w:tc>
        <w:tc>
          <w:tcPr>
            <w:tcW w:w="3260" w:type="dxa"/>
            <w:tcBorders>
              <w:top w:val="single" w:sz="4" w:space="0" w:color="BFBFBF"/>
              <w:left w:val="single" w:sz="4" w:space="0" w:color="BFBFBF"/>
              <w:bottom w:val="single" w:sz="4" w:space="0" w:color="BFBFBF"/>
              <w:right w:val="single" w:sz="4" w:space="0" w:color="BFBFBF"/>
            </w:tcBorders>
            <w:hideMark/>
          </w:tcPr>
          <w:p w14:paraId="14304224" w14:textId="77777777" w:rsidR="00EC7CEC" w:rsidRPr="000F0AD5" w:rsidRDefault="00EC7CEC">
            <w:pPr>
              <w:rPr>
                <w:sz w:val="24"/>
                <w:szCs w:val="24"/>
              </w:rPr>
            </w:pPr>
            <w:r w:rsidRPr="000F0AD5">
              <w:rPr>
                <w:sz w:val="24"/>
                <w:szCs w:val="24"/>
              </w:rPr>
              <w:t>Overfølsomhed</w:t>
            </w:r>
            <w:r w:rsidRPr="000F0AD5">
              <w:rPr>
                <w:sz w:val="24"/>
                <w:szCs w:val="24"/>
                <w:vertAlign w:val="superscript"/>
              </w:rPr>
              <w:t>3</w:t>
            </w:r>
            <w:r w:rsidRPr="000F0AD5">
              <w:rPr>
                <w:sz w:val="24"/>
                <w:szCs w:val="24"/>
              </w:rPr>
              <w:t xml:space="preserve"> </w:t>
            </w:r>
          </w:p>
        </w:tc>
      </w:tr>
      <w:tr w:rsidR="00EC7CEC" w:rsidRPr="000F0AD5" w14:paraId="3440AEB7" w14:textId="77777777" w:rsidTr="003A4FA8">
        <w:tc>
          <w:tcPr>
            <w:tcW w:w="4786" w:type="dxa"/>
            <w:tcBorders>
              <w:top w:val="single" w:sz="4" w:space="0" w:color="BFBFBF"/>
              <w:left w:val="single" w:sz="4" w:space="0" w:color="BFBFBF"/>
              <w:bottom w:val="single" w:sz="4" w:space="0" w:color="BFBFBF"/>
              <w:right w:val="single" w:sz="4" w:space="0" w:color="BFBFBF"/>
            </w:tcBorders>
            <w:hideMark/>
          </w:tcPr>
          <w:p w14:paraId="579AF200" w14:textId="77777777" w:rsidR="00EC7CEC" w:rsidRPr="000F0AD5" w:rsidRDefault="00EC7CEC">
            <w:pPr>
              <w:spacing w:before="60" w:after="60"/>
              <w:rPr>
                <w:sz w:val="24"/>
                <w:szCs w:val="24"/>
              </w:rPr>
            </w:pPr>
            <w:r w:rsidRPr="000F0AD5">
              <w:rPr>
                <w:sz w:val="24"/>
                <w:szCs w:val="24"/>
              </w:rPr>
              <w:t>Meget sjælden</w:t>
            </w:r>
          </w:p>
          <w:p w14:paraId="6E42CCD4" w14:textId="77777777" w:rsidR="00EC7CEC" w:rsidRPr="000F0AD5" w:rsidRDefault="00EC7CEC">
            <w:pPr>
              <w:rPr>
                <w:sz w:val="24"/>
                <w:szCs w:val="24"/>
              </w:rPr>
            </w:pPr>
            <w:r w:rsidRPr="000F0AD5">
              <w:rPr>
                <w:sz w:val="24"/>
                <w:szCs w:val="24"/>
              </w:rPr>
              <w:t>(&lt; 1 dyr ud af 10.000 behandlede dyr, herunder enkeltstående indberetninger):</w:t>
            </w:r>
          </w:p>
        </w:tc>
        <w:tc>
          <w:tcPr>
            <w:tcW w:w="3260" w:type="dxa"/>
            <w:tcBorders>
              <w:top w:val="single" w:sz="4" w:space="0" w:color="BFBFBF"/>
              <w:left w:val="single" w:sz="4" w:space="0" w:color="BFBFBF"/>
              <w:bottom w:val="single" w:sz="4" w:space="0" w:color="BFBFBF"/>
              <w:right w:val="single" w:sz="4" w:space="0" w:color="BFBFBF"/>
            </w:tcBorders>
            <w:hideMark/>
          </w:tcPr>
          <w:p w14:paraId="13B8D143" w14:textId="77777777" w:rsidR="00EC7CEC" w:rsidRPr="000F0AD5" w:rsidRDefault="00EC7CEC">
            <w:pPr>
              <w:rPr>
                <w:sz w:val="24"/>
                <w:szCs w:val="24"/>
              </w:rPr>
            </w:pPr>
            <w:r w:rsidRPr="000F0AD5">
              <w:rPr>
                <w:sz w:val="24"/>
                <w:szCs w:val="24"/>
              </w:rPr>
              <w:t>Kramper</w:t>
            </w:r>
            <w:r w:rsidRPr="000F0AD5">
              <w:rPr>
                <w:sz w:val="24"/>
                <w:szCs w:val="24"/>
                <w:vertAlign w:val="superscript"/>
              </w:rPr>
              <w:t>4</w:t>
            </w:r>
          </w:p>
        </w:tc>
      </w:tr>
    </w:tbl>
    <w:bookmarkEnd w:id="10"/>
    <w:bookmarkEnd w:id="11"/>
    <w:p w14:paraId="307B5EE0" w14:textId="77777777" w:rsidR="00EC7CEC" w:rsidRPr="00F30AAD" w:rsidRDefault="00EC7CEC" w:rsidP="003A4FA8">
      <w:pPr>
        <w:ind w:left="851"/>
        <w:rPr>
          <w:sz w:val="20"/>
        </w:rPr>
      </w:pPr>
      <w:r w:rsidRPr="00F30AAD">
        <w:rPr>
          <w:sz w:val="20"/>
          <w:vertAlign w:val="superscript"/>
        </w:rPr>
        <w:t>1</w:t>
      </w:r>
      <w:r w:rsidRPr="00F30AAD">
        <w:rPr>
          <w:sz w:val="20"/>
        </w:rPr>
        <w:t xml:space="preserve"> Mild.</w:t>
      </w:r>
    </w:p>
    <w:p w14:paraId="07F37A4A" w14:textId="77777777" w:rsidR="00EC7CEC" w:rsidRPr="00F30AAD" w:rsidRDefault="00EC7CEC" w:rsidP="003A4FA8">
      <w:pPr>
        <w:ind w:left="851"/>
        <w:rPr>
          <w:sz w:val="20"/>
        </w:rPr>
      </w:pPr>
      <w:r w:rsidRPr="00F30AAD">
        <w:rPr>
          <w:sz w:val="20"/>
          <w:vertAlign w:val="superscript"/>
        </w:rPr>
        <w:t>2</w:t>
      </w:r>
      <w:r w:rsidRPr="00F30AAD">
        <w:rPr>
          <w:sz w:val="20"/>
        </w:rPr>
        <w:t xml:space="preserve"> Især ved administration af høje doser.</w:t>
      </w:r>
    </w:p>
    <w:p w14:paraId="22A7243A" w14:textId="77777777" w:rsidR="00EC7CEC" w:rsidRPr="00F30AAD" w:rsidRDefault="00EC7CEC" w:rsidP="003A4FA8">
      <w:pPr>
        <w:ind w:left="851"/>
        <w:rPr>
          <w:sz w:val="20"/>
        </w:rPr>
      </w:pPr>
      <w:r w:rsidRPr="00F30AAD">
        <w:rPr>
          <w:sz w:val="20"/>
          <w:vertAlign w:val="superscript"/>
        </w:rPr>
        <w:t>3</w:t>
      </w:r>
      <w:r w:rsidRPr="00F30AAD">
        <w:rPr>
          <w:sz w:val="20"/>
        </w:rPr>
        <w:t xml:space="preserve"> I tilfælde af overfølsomhedsreaktioner bør behandlingen afbrydes.</w:t>
      </w:r>
    </w:p>
    <w:p w14:paraId="01259985" w14:textId="77777777" w:rsidR="00EC7CEC" w:rsidRPr="00F30AAD" w:rsidRDefault="00EC7CEC" w:rsidP="003A4FA8">
      <w:pPr>
        <w:ind w:left="851"/>
        <w:rPr>
          <w:sz w:val="20"/>
        </w:rPr>
      </w:pPr>
      <w:r w:rsidRPr="00F30AAD">
        <w:rPr>
          <w:sz w:val="20"/>
          <w:vertAlign w:val="superscript"/>
        </w:rPr>
        <w:t>4</w:t>
      </w:r>
      <w:r w:rsidRPr="00F30AAD">
        <w:rPr>
          <w:sz w:val="20"/>
        </w:rPr>
        <w:t xml:space="preserve"> Hos hunde med en lav krampetærskel.</w:t>
      </w:r>
    </w:p>
    <w:p w14:paraId="1A7F2BA1" w14:textId="77777777" w:rsidR="00EC7CEC" w:rsidRPr="000F0AD5" w:rsidRDefault="00EC7CEC" w:rsidP="003A4FA8">
      <w:pPr>
        <w:ind w:left="851"/>
        <w:rPr>
          <w:sz w:val="24"/>
          <w:szCs w:val="24"/>
        </w:rPr>
      </w:pPr>
    </w:p>
    <w:p w14:paraId="1BB98EB1" w14:textId="77777777" w:rsidR="00EC7CEC" w:rsidRPr="000F0AD5" w:rsidRDefault="00EC7CEC" w:rsidP="003A4FA8">
      <w:pPr>
        <w:ind w:left="851"/>
        <w:rPr>
          <w:sz w:val="24"/>
          <w:szCs w:val="24"/>
        </w:rPr>
      </w:pPr>
      <w:bookmarkStart w:id="12" w:name="_Hlk66891708"/>
      <w:r w:rsidRPr="000F0AD5">
        <w:rPr>
          <w:sz w:val="24"/>
          <w:szCs w:val="24"/>
        </w:rPr>
        <w:t>Indberetning af bivirkninger er vigtigt, da det muliggør løbende sikkerhedsovervågning af et veterinærlægemiddel. Indberetningerne sendes, helst via en dyrlæge, til enten indehaveren af markedsføringstilladelsen (eller dennes lokale repræsentant) eller til den nationale kompetente myndighed via det nationale indberetningssystem. Se indlægssedlen for de relevante kontaktoplysninger.</w:t>
      </w:r>
      <w:bookmarkEnd w:id="12"/>
    </w:p>
    <w:p w14:paraId="6131A784" w14:textId="77777777" w:rsidR="008203A8" w:rsidRPr="000F0AD5" w:rsidRDefault="008203A8" w:rsidP="008203A8">
      <w:pPr>
        <w:tabs>
          <w:tab w:val="left" w:pos="851"/>
        </w:tabs>
        <w:ind w:left="851"/>
        <w:rPr>
          <w:sz w:val="24"/>
          <w:szCs w:val="24"/>
        </w:rPr>
      </w:pPr>
    </w:p>
    <w:p w14:paraId="48F45110" w14:textId="77777777" w:rsidR="008203A8" w:rsidRPr="000F0AD5" w:rsidRDefault="008203A8" w:rsidP="008203A8">
      <w:pPr>
        <w:tabs>
          <w:tab w:val="left" w:pos="851"/>
        </w:tabs>
        <w:ind w:left="851" w:hanging="851"/>
        <w:rPr>
          <w:b/>
          <w:sz w:val="24"/>
          <w:szCs w:val="24"/>
        </w:rPr>
      </w:pPr>
      <w:r w:rsidRPr="000F0AD5">
        <w:rPr>
          <w:b/>
          <w:sz w:val="24"/>
          <w:szCs w:val="24"/>
        </w:rPr>
        <w:t>3.7</w:t>
      </w:r>
      <w:r w:rsidRPr="000F0AD5">
        <w:rPr>
          <w:b/>
          <w:sz w:val="24"/>
          <w:szCs w:val="24"/>
        </w:rPr>
        <w:tab/>
        <w:t>Anvendelse under drægtighed, laktation eller æglægning</w:t>
      </w:r>
    </w:p>
    <w:p w14:paraId="17A81CDA" w14:textId="77777777" w:rsidR="00F30AAD" w:rsidRDefault="00F30AAD" w:rsidP="003A4FA8">
      <w:pPr>
        <w:autoSpaceDE w:val="0"/>
        <w:autoSpaceDN w:val="0"/>
        <w:adjustRightInd w:val="0"/>
        <w:ind w:left="851"/>
        <w:rPr>
          <w:color w:val="000000"/>
          <w:sz w:val="24"/>
          <w:szCs w:val="24"/>
          <w:u w:val="single"/>
        </w:rPr>
      </w:pPr>
    </w:p>
    <w:p w14:paraId="7FAF19EE" w14:textId="5DF4E954" w:rsidR="00EC7CEC" w:rsidRPr="000F0AD5" w:rsidRDefault="00EC7CEC" w:rsidP="003A4FA8">
      <w:pPr>
        <w:autoSpaceDE w:val="0"/>
        <w:autoSpaceDN w:val="0"/>
        <w:adjustRightInd w:val="0"/>
        <w:ind w:left="851"/>
        <w:rPr>
          <w:color w:val="000000"/>
          <w:sz w:val="24"/>
          <w:szCs w:val="24"/>
          <w:u w:val="single"/>
        </w:rPr>
      </w:pPr>
      <w:r w:rsidRPr="000F0AD5">
        <w:rPr>
          <w:color w:val="000000"/>
          <w:sz w:val="24"/>
          <w:szCs w:val="24"/>
          <w:u w:val="single"/>
        </w:rPr>
        <w:t xml:space="preserve">Drægtighed og diegivning: </w:t>
      </w:r>
    </w:p>
    <w:p w14:paraId="7B82CCC6" w14:textId="77777777" w:rsidR="00EC7CEC" w:rsidRPr="000F0AD5" w:rsidRDefault="00EC7CEC" w:rsidP="003A4FA8">
      <w:pPr>
        <w:ind w:left="851"/>
        <w:rPr>
          <w:color w:val="000000"/>
          <w:sz w:val="24"/>
          <w:szCs w:val="24"/>
        </w:rPr>
      </w:pPr>
      <w:r w:rsidRPr="000F0AD5">
        <w:rPr>
          <w:color w:val="000000"/>
          <w:sz w:val="24"/>
          <w:szCs w:val="24"/>
        </w:rPr>
        <w:t xml:space="preserve">Der er i laboratorieundersøgelser hos mus og/eller rotter og kaniner ikke fundet tegn på </w:t>
      </w:r>
      <w:proofErr w:type="spellStart"/>
      <w:r w:rsidRPr="000F0AD5">
        <w:rPr>
          <w:color w:val="000000"/>
          <w:sz w:val="24"/>
          <w:szCs w:val="24"/>
        </w:rPr>
        <w:t>teratogene</w:t>
      </w:r>
      <w:proofErr w:type="spellEnd"/>
      <w:r w:rsidRPr="000F0AD5">
        <w:rPr>
          <w:color w:val="000000"/>
          <w:sz w:val="24"/>
          <w:szCs w:val="24"/>
        </w:rPr>
        <w:t xml:space="preserve">, </w:t>
      </w:r>
      <w:proofErr w:type="spellStart"/>
      <w:r w:rsidRPr="000F0AD5">
        <w:rPr>
          <w:color w:val="000000"/>
          <w:sz w:val="24"/>
          <w:szCs w:val="24"/>
        </w:rPr>
        <w:t>føtotoksiske</w:t>
      </w:r>
      <w:proofErr w:type="spellEnd"/>
      <w:r w:rsidRPr="000F0AD5">
        <w:rPr>
          <w:color w:val="000000"/>
          <w:sz w:val="24"/>
          <w:szCs w:val="24"/>
        </w:rPr>
        <w:t xml:space="preserve"> eller </w:t>
      </w:r>
      <w:proofErr w:type="spellStart"/>
      <w:r w:rsidRPr="000F0AD5">
        <w:rPr>
          <w:color w:val="000000"/>
          <w:sz w:val="24"/>
          <w:szCs w:val="24"/>
        </w:rPr>
        <w:t>maternotoksiske</w:t>
      </w:r>
      <w:proofErr w:type="spellEnd"/>
      <w:r w:rsidRPr="000F0AD5">
        <w:rPr>
          <w:color w:val="000000"/>
          <w:sz w:val="24"/>
          <w:szCs w:val="24"/>
        </w:rPr>
        <w:t xml:space="preserve"> virkninger eller bivirkninger i peri- og </w:t>
      </w:r>
      <w:proofErr w:type="spellStart"/>
      <w:r w:rsidRPr="000F0AD5">
        <w:rPr>
          <w:color w:val="000000"/>
          <w:sz w:val="24"/>
          <w:szCs w:val="24"/>
        </w:rPr>
        <w:t>postnatal</w:t>
      </w:r>
      <w:proofErr w:type="spellEnd"/>
      <w:r w:rsidRPr="000F0AD5">
        <w:rPr>
          <w:color w:val="000000"/>
          <w:sz w:val="24"/>
          <w:szCs w:val="24"/>
        </w:rPr>
        <w:t xml:space="preserve"> udvikling hos afkommet. Må kun anvendes i overensstemmelse med den ansvarlige dyrlæges vurdering af benefit/</w:t>
      </w:r>
      <w:proofErr w:type="spellStart"/>
      <w:r w:rsidRPr="000F0AD5">
        <w:rPr>
          <w:color w:val="000000"/>
          <w:sz w:val="24"/>
          <w:szCs w:val="24"/>
        </w:rPr>
        <w:t>risk</w:t>
      </w:r>
      <w:proofErr w:type="spellEnd"/>
      <w:r w:rsidRPr="000F0AD5">
        <w:rPr>
          <w:color w:val="000000"/>
          <w:sz w:val="24"/>
          <w:szCs w:val="24"/>
        </w:rPr>
        <w:t>-forholdet.</w:t>
      </w:r>
    </w:p>
    <w:p w14:paraId="63F6C62F" w14:textId="77777777" w:rsidR="00EC7CEC" w:rsidRPr="000F0AD5" w:rsidRDefault="00EC7CEC" w:rsidP="003A4FA8">
      <w:pPr>
        <w:autoSpaceDE w:val="0"/>
        <w:autoSpaceDN w:val="0"/>
        <w:adjustRightInd w:val="0"/>
        <w:ind w:left="851"/>
        <w:rPr>
          <w:color w:val="000000"/>
          <w:sz w:val="24"/>
          <w:szCs w:val="24"/>
          <w:lang w:eastAsia="nl-NL"/>
        </w:rPr>
      </w:pPr>
    </w:p>
    <w:p w14:paraId="0D1DD577" w14:textId="77777777" w:rsidR="00EC7CEC" w:rsidRPr="000F0AD5" w:rsidRDefault="00EC7CEC" w:rsidP="003A4FA8">
      <w:pPr>
        <w:autoSpaceDE w:val="0"/>
        <w:autoSpaceDN w:val="0"/>
        <w:adjustRightInd w:val="0"/>
        <w:ind w:left="851"/>
        <w:rPr>
          <w:color w:val="000000"/>
          <w:sz w:val="24"/>
          <w:szCs w:val="24"/>
          <w:u w:val="single"/>
        </w:rPr>
      </w:pPr>
      <w:bookmarkStart w:id="13" w:name="_Hlk149650263"/>
      <w:r w:rsidRPr="000F0AD5">
        <w:rPr>
          <w:color w:val="000000"/>
          <w:sz w:val="24"/>
          <w:szCs w:val="24"/>
          <w:u w:val="single"/>
        </w:rPr>
        <w:t xml:space="preserve">Fertilitet: </w:t>
      </w:r>
    </w:p>
    <w:p w14:paraId="4C92E848" w14:textId="77777777" w:rsidR="00EC7CEC" w:rsidRPr="000F0AD5" w:rsidRDefault="00EC7CEC" w:rsidP="003A4FA8">
      <w:pPr>
        <w:ind w:left="851"/>
        <w:rPr>
          <w:color w:val="000000"/>
          <w:sz w:val="24"/>
          <w:szCs w:val="24"/>
        </w:rPr>
      </w:pPr>
      <w:r w:rsidRPr="000F0AD5">
        <w:rPr>
          <w:color w:val="000000"/>
          <w:sz w:val="24"/>
          <w:szCs w:val="24"/>
        </w:rPr>
        <w:t xml:space="preserve">I laboratorieundersøgelser hos mus og/eller rotter og kaniner medførte brugen af </w:t>
      </w:r>
      <w:proofErr w:type="spellStart"/>
      <w:r w:rsidRPr="000F0AD5">
        <w:rPr>
          <w:color w:val="000000"/>
          <w:sz w:val="24"/>
          <w:szCs w:val="24"/>
        </w:rPr>
        <w:t>tramadol</w:t>
      </w:r>
      <w:proofErr w:type="spellEnd"/>
      <w:r w:rsidRPr="000F0AD5">
        <w:rPr>
          <w:color w:val="000000"/>
          <w:sz w:val="24"/>
          <w:szCs w:val="24"/>
        </w:rPr>
        <w:t xml:space="preserve"> ved terapeutiske doser ingen negativ indvirkning på reproduktionsevnen og fertiliteten hos han- og hundyr. Må kun anvendes i overensstemmelse med den ansvarlige dyrlæges vurdering af benefit/</w:t>
      </w:r>
      <w:proofErr w:type="spellStart"/>
      <w:r w:rsidRPr="000F0AD5">
        <w:rPr>
          <w:color w:val="000000"/>
          <w:sz w:val="24"/>
          <w:szCs w:val="24"/>
        </w:rPr>
        <w:t>risk</w:t>
      </w:r>
      <w:proofErr w:type="spellEnd"/>
      <w:r w:rsidRPr="000F0AD5">
        <w:rPr>
          <w:color w:val="000000"/>
          <w:sz w:val="24"/>
          <w:szCs w:val="24"/>
        </w:rPr>
        <w:t>-forholdet.</w:t>
      </w:r>
      <w:bookmarkEnd w:id="13"/>
    </w:p>
    <w:p w14:paraId="4A794B07" w14:textId="3649EC7D" w:rsidR="004B4719" w:rsidRDefault="004B4719">
      <w:pPr>
        <w:rPr>
          <w:sz w:val="24"/>
          <w:szCs w:val="24"/>
        </w:rPr>
      </w:pPr>
      <w:r>
        <w:rPr>
          <w:sz w:val="24"/>
          <w:szCs w:val="24"/>
        </w:rPr>
        <w:br w:type="page"/>
      </w:r>
    </w:p>
    <w:p w14:paraId="4D024E07" w14:textId="77777777" w:rsidR="008203A8" w:rsidRPr="000F0AD5" w:rsidRDefault="008203A8" w:rsidP="008203A8">
      <w:pPr>
        <w:tabs>
          <w:tab w:val="left" w:pos="851"/>
        </w:tabs>
        <w:ind w:left="851"/>
        <w:rPr>
          <w:sz w:val="24"/>
          <w:szCs w:val="24"/>
        </w:rPr>
      </w:pPr>
    </w:p>
    <w:p w14:paraId="2A402F20" w14:textId="77777777" w:rsidR="008203A8" w:rsidRPr="000F0AD5" w:rsidRDefault="008203A8" w:rsidP="008203A8">
      <w:pPr>
        <w:tabs>
          <w:tab w:val="left" w:pos="851"/>
        </w:tabs>
        <w:ind w:left="851" w:hanging="851"/>
        <w:rPr>
          <w:b/>
          <w:sz w:val="24"/>
          <w:szCs w:val="24"/>
        </w:rPr>
      </w:pPr>
      <w:r w:rsidRPr="000F0AD5">
        <w:rPr>
          <w:b/>
          <w:sz w:val="24"/>
          <w:szCs w:val="24"/>
        </w:rPr>
        <w:t>3.8</w:t>
      </w:r>
      <w:r w:rsidRPr="000F0AD5">
        <w:rPr>
          <w:b/>
          <w:sz w:val="24"/>
          <w:szCs w:val="24"/>
        </w:rPr>
        <w:tab/>
        <w:t>Interaktion med andre lægemidler og andre former for interaktion</w:t>
      </w:r>
    </w:p>
    <w:p w14:paraId="02DBF07D" w14:textId="77777777" w:rsidR="00EC7CEC" w:rsidRPr="000F0AD5" w:rsidRDefault="00EC7CEC" w:rsidP="003A4FA8">
      <w:pPr>
        <w:ind w:left="851"/>
        <w:rPr>
          <w:sz w:val="24"/>
          <w:szCs w:val="24"/>
        </w:rPr>
      </w:pPr>
      <w:r w:rsidRPr="000F0AD5">
        <w:rPr>
          <w:sz w:val="24"/>
          <w:szCs w:val="24"/>
        </w:rPr>
        <w:t xml:space="preserve">Samtidig administration af veterinærlægemidlet og centralnervesystemsedativer kan forstærke de depressive virkninger på centralnervesystemet og vejrtrækningen. </w:t>
      </w:r>
      <w:proofErr w:type="spellStart"/>
      <w:r w:rsidRPr="000F0AD5">
        <w:rPr>
          <w:sz w:val="24"/>
          <w:szCs w:val="24"/>
        </w:rPr>
        <w:t>Tramadol</w:t>
      </w:r>
      <w:proofErr w:type="spellEnd"/>
      <w:r w:rsidRPr="000F0AD5">
        <w:rPr>
          <w:sz w:val="24"/>
          <w:szCs w:val="24"/>
        </w:rPr>
        <w:t xml:space="preserve"> kan øge virkningen af lægemidler, der sænker krampetærsklen.</w:t>
      </w:r>
    </w:p>
    <w:p w14:paraId="4AA58EDA" w14:textId="77777777" w:rsidR="00EC7CEC" w:rsidRPr="000F0AD5" w:rsidRDefault="00EC7CEC" w:rsidP="003A4FA8">
      <w:pPr>
        <w:ind w:left="851"/>
        <w:rPr>
          <w:sz w:val="24"/>
          <w:szCs w:val="24"/>
        </w:rPr>
      </w:pPr>
      <w:r w:rsidRPr="000F0AD5">
        <w:rPr>
          <w:sz w:val="24"/>
          <w:szCs w:val="24"/>
        </w:rPr>
        <w:t xml:space="preserve">Lægemidler, der hæmmer (f.eks. </w:t>
      </w:r>
      <w:proofErr w:type="spellStart"/>
      <w:r w:rsidRPr="000F0AD5">
        <w:rPr>
          <w:sz w:val="24"/>
          <w:szCs w:val="24"/>
        </w:rPr>
        <w:t>cimetidin</w:t>
      </w:r>
      <w:proofErr w:type="spellEnd"/>
      <w:r w:rsidRPr="000F0AD5">
        <w:rPr>
          <w:sz w:val="24"/>
          <w:szCs w:val="24"/>
        </w:rPr>
        <w:t xml:space="preserve"> og </w:t>
      </w:r>
      <w:proofErr w:type="spellStart"/>
      <w:r w:rsidRPr="000F0AD5">
        <w:rPr>
          <w:sz w:val="24"/>
          <w:szCs w:val="24"/>
        </w:rPr>
        <w:t>erytromycin</w:t>
      </w:r>
      <w:proofErr w:type="spellEnd"/>
      <w:r w:rsidRPr="000F0AD5">
        <w:rPr>
          <w:sz w:val="24"/>
          <w:szCs w:val="24"/>
        </w:rPr>
        <w:t xml:space="preserve">) eller inducerer (f.eks. </w:t>
      </w:r>
      <w:proofErr w:type="spellStart"/>
      <w:r w:rsidRPr="000F0AD5">
        <w:rPr>
          <w:sz w:val="24"/>
          <w:szCs w:val="24"/>
        </w:rPr>
        <w:t>carbamazepin</w:t>
      </w:r>
      <w:proofErr w:type="spellEnd"/>
      <w:r w:rsidRPr="000F0AD5">
        <w:rPr>
          <w:sz w:val="24"/>
          <w:szCs w:val="24"/>
        </w:rPr>
        <w:t xml:space="preserve">) CYP450-medieret metabolisme, kan påvirke </w:t>
      </w:r>
      <w:proofErr w:type="spellStart"/>
      <w:r w:rsidRPr="000F0AD5">
        <w:rPr>
          <w:sz w:val="24"/>
          <w:szCs w:val="24"/>
        </w:rPr>
        <w:t>tramadols</w:t>
      </w:r>
      <w:proofErr w:type="spellEnd"/>
      <w:r w:rsidRPr="000F0AD5">
        <w:rPr>
          <w:sz w:val="24"/>
          <w:szCs w:val="24"/>
        </w:rPr>
        <w:t xml:space="preserve"> analgetiske virkning. Den kliniske relevans af disse interaktioner er ikke undersøgt hos hunde.</w:t>
      </w:r>
    </w:p>
    <w:p w14:paraId="4C6617D0" w14:textId="77777777" w:rsidR="00EC7CEC" w:rsidRPr="000F0AD5" w:rsidRDefault="00EC7CEC" w:rsidP="003A4FA8">
      <w:pPr>
        <w:ind w:left="851"/>
        <w:rPr>
          <w:sz w:val="24"/>
          <w:szCs w:val="24"/>
        </w:rPr>
      </w:pPr>
      <w:r w:rsidRPr="000F0AD5">
        <w:rPr>
          <w:sz w:val="24"/>
          <w:szCs w:val="24"/>
        </w:rPr>
        <w:t xml:space="preserve">Kombinationen af blandede agonister/antagonister (f.eks. </w:t>
      </w:r>
      <w:proofErr w:type="spellStart"/>
      <w:r w:rsidRPr="000F0AD5">
        <w:rPr>
          <w:sz w:val="24"/>
          <w:szCs w:val="24"/>
        </w:rPr>
        <w:t>buprenorfin</w:t>
      </w:r>
      <w:proofErr w:type="spellEnd"/>
      <w:r w:rsidRPr="000F0AD5">
        <w:rPr>
          <w:sz w:val="24"/>
          <w:szCs w:val="24"/>
        </w:rPr>
        <w:t xml:space="preserve">, </w:t>
      </w:r>
      <w:proofErr w:type="spellStart"/>
      <w:r w:rsidRPr="000F0AD5">
        <w:rPr>
          <w:sz w:val="24"/>
          <w:szCs w:val="24"/>
        </w:rPr>
        <w:t>butorfanol</w:t>
      </w:r>
      <w:proofErr w:type="spellEnd"/>
      <w:r w:rsidRPr="000F0AD5">
        <w:rPr>
          <w:sz w:val="24"/>
          <w:szCs w:val="24"/>
        </w:rPr>
        <w:t xml:space="preserve">) og </w:t>
      </w:r>
      <w:proofErr w:type="spellStart"/>
      <w:r w:rsidRPr="000F0AD5">
        <w:rPr>
          <w:sz w:val="24"/>
          <w:szCs w:val="24"/>
        </w:rPr>
        <w:t>tramadol</w:t>
      </w:r>
      <w:proofErr w:type="spellEnd"/>
      <w:r w:rsidRPr="000F0AD5">
        <w:rPr>
          <w:sz w:val="24"/>
          <w:szCs w:val="24"/>
        </w:rPr>
        <w:t xml:space="preserve"> er ikke tilrådelig, da den analgetiske virkning ved en ren agonist teoretisk set kan være reduceret i sådanne situationer. </w:t>
      </w:r>
    </w:p>
    <w:p w14:paraId="03AC7682" w14:textId="77777777" w:rsidR="00EC7CEC" w:rsidRPr="000F0AD5" w:rsidRDefault="00EC7CEC" w:rsidP="003A4FA8">
      <w:pPr>
        <w:ind w:left="851"/>
        <w:rPr>
          <w:sz w:val="24"/>
          <w:szCs w:val="24"/>
        </w:rPr>
      </w:pPr>
      <w:r w:rsidRPr="000F0AD5">
        <w:rPr>
          <w:sz w:val="24"/>
          <w:szCs w:val="24"/>
        </w:rPr>
        <w:t>Se også pkt. 3.3 "Kontraindikationer".</w:t>
      </w:r>
    </w:p>
    <w:p w14:paraId="2BAB069B" w14:textId="77777777" w:rsidR="008203A8" w:rsidRPr="000F0AD5" w:rsidRDefault="008203A8" w:rsidP="008203A8">
      <w:pPr>
        <w:tabs>
          <w:tab w:val="left" w:pos="851"/>
        </w:tabs>
        <w:ind w:left="851"/>
        <w:rPr>
          <w:sz w:val="24"/>
          <w:szCs w:val="24"/>
        </w:rPr>
      </w:pPr>
    </w:p>
    <w:p w14:paraId="5B2940F3" w14:textId="77777777" w:rsidR="008203A8" w:rsidRPr="000F0AD5" w:rsidRDefault="008203A8" w:rsidP="008203A8">
      <w:pPr>
        <w:tabs>
          <w:tab w:val="left" w:pos="851"/>
        </w:tabs>
        <w:ind w:left="851" w:hanging="851"/>
        <w:rPr>
          <w:b/>
          <w:sz w:val="24"/>
          <w:szCs w:val="24"/>
        </w:rPr>
      </w:pPr>
      <w:r w:rsidRPr="000F0AD5">
        <w:rPr>
          <w:b/>
          <w:sz w:val="24"/>
          <w:szCs w:val="24"/>
        </w:rPr>
        <w:t>3.9</w:t>
      </w:r>
      <w:r w:rsidRPr="000F0AD5">
        <w:rPr>
          <w:b/>
          <w:sz w:val="24"/>
          <w:szCs w:val="24"/>
        </w:rPr>
        <w:tab/>
        <w:t>Administrationsveje og dosering</w:t>
      </w:r>
    </w:p>
    <w:p w14:paraId="1DFAF48A" w14:textId="77777777" w:rsidR="00EC7CEC" w:rsidRPr="000F0AD5" w:rsidRDefault="00EC7CEC" w:rsidP="003A4FA8">
      <w:pPr>
        <w:ind w:left="851" w:right="-143"/>
        <w:rPr>
          <w:color w:val="000000"/>
          <w:sz w:val="24"/>
          <w:szCs w:val="24"/>
        </w:rPr>
      </w:pPr>
      <w:bookmarkStart w:id="14" w:name="_Hlk86664840"/>
      <w:bookmarkStart w:id="15" w:name="_Hlk86670261"/>
      <w:bookmarkStart w:id="16" w:name="_Hlk94183225"/>
      <w:r w:rsidRPr="000F0AD5">
        <w:rPr>
          <w:color w:val="000000"/>
          <w:sz w:val="24"/>
          <w:szCs w:val="24"/>
        </w:rPr>
        <w:t>Oral anvendelse.</w:t>
      </w:r>
    </w:p>
    <w:p w14:paraId="3F84206F" w14:textId="77777777" w:rsidR="00EC7CEC" w:rsidRPr="000F0AD5" w:rsidRDefault="00EC7CEC" w:rsidP="003A4FA8">
      <w:pPr>
        <w:ind w:left="851" w:right="-143"/>
        <w:rPr>
          <w:color w:val="000000"/>
          <w:sz w:val="24"/>
          <w:szCs w:val="24"/>
        </w:rPr>
      </w:pPr>
      <w:r w:rsidRPr="000F0AD5">
        <w:rPr>
          <w:color w:val="000000"/>
          <w:sz w:val="24"/>
          <w:szCs w:val="24"/>
        </w:rPr>
        <w:t xml:space="preserve">Den anbefalede dosis er 2-4 mg </w:t>
      </w:r>
      <w:proofErr w:type="spellStart"/>
      <w:r w:rsidRPr="000F0AD5">
        <w:rPr>
          <w:color w:val="000000"/>
          <w:sz w:val="24"/>
          <w:szCs w:val="24"/>
        </w:rPr>
        <w:t>tramadolhydrochlorid</w:t>
      </w:r>
      <w:proofErr w:type="spellEnd"/>
      <w:r w:rsidRPr="000F0AD5">
        <w:rPr>
          <w:color w:val="000000"/>
          <w:sz w:val="24"/>
          <w:szCs w:val="24"/>
        </w:rPr>
        <w:t xml:space="preserve"> pr. kg legemsvægt hver 8. time eller efter behov baseret på smerteintensiteten.</w:t>
      </w:r>
    </w:p>
    <w:p w14:paraId="4ADD150B" w14:textId="77777777" w:rsidR="00EC7CEC" w:rsidRPr="000F0AD5" w:rsidRDefault="00EC7CEC" w:rsidP="003A4FA8">
      <w:pPr>
        <w:ind w:left="851" w:right="-143"/>
        <w:rPr>
          <w:color w:val="000000"/>
          <w:sz w:val="24"/>
          <w:szCs w:val="24"/>
        </w:rPr>
      </w:pPr>
      <w:r w:rsidRPr="000F0AD5">
        <w:rPr>
          <w:color w:val="000000"/>
          <w:sz w:val="24"/>
          <w:szCs w:val="24"/>
        </w:rPr>
        <w:t xml:space="preserve">Det mindste doseringsinterval er 6 timer. Den anbefalede maksimale dagsdosis er 16 mg/kg. </w:t>
      </w:r>
      <w:bookmarkStart w:id="17" w:name="_Hlk95226732"/>
      <w:r w:rsidRPr="000F0AD5">
        <w:rPr>
          <w:color w:val="000000"/>
          <w:sz w:val="24"/>
          <w:szCs w:val="24"/>
        </w:rPr>
        <w:t xml:space="preserve">Da det individuelle respons på </w:t>
      </w:r>
      <w:proofErr w:type="spellStart"/>
      <w:r w:rsidRPr="000F0AD5">
        <w:rPr>
          <w:color w:val="000000"/>
          <w:sz w:val="24"/>
          <w:szCs w:val="24"/>
        </w:rPr>
        <w:t>tramadol</w:t>
      </w:r>
      <w:proofErr w:type="spellEnd"/>
      <w:r w:rsidRPr="000F0AD5">
        <w:rPr>
          <w:color w:val="000000"/>
          <w:sz w:val="24"/>
          <w:szCs w:val="24"/>
        </w:rPr>
        <w:t xml:space="preserve"> varierer og til dels afhænger af dosen, patientens alder, individuelle forskelle i smertefølsomhed og almentilstand, bør det optimale dosisregime tilpasses individuelt i henhold til ovenstående intervaller for dosis og behandlingsgentagelse. Hunden bør tilses regelmæssigt af en dyrlæge for at vurdere, om yderligere analgesi efterfølgende er nødvendig. Yderligere analgesi kan administreres ved at øge </w:t>
      </w:r>
      <w:proofErr w:type="spellStart"/>
      <w:r w:rsidRPr="000F0AD5">
        <w:rPr>
          <w:color w:val="000000"/>
          <w:sz w:val="24"/>
          <w:szCs w:val="24"/>
        </w:rPr>
        <w:t>tramadoldosen</w:t>
      </w:r>
      <w:proofErr w:type="spellEnd"/>
      <w:r w:rsidRPr="000F0AD5">
        <w:rPr>
          <w:color w:val="000000"/>
          <w:sz w:val="24"/>
          <w:szCs w:val="24"/>
        </w:rPr>
        <w:t xml:space="preserve">, indtil den maksimale daglige dosis nås, og/eller ved at følge en multimodal analgetisk tilgang med tilføjelse af andre egnede </w:t>
      </w:r>
      <w:proofErr w:type="spellStart"/>
      <w:r w:rsidRPr="000F0AD5">
        <w:rPr>
          <w:color w:val="000000"/>
          <w:sz w:val="24"/>
          <w:szCs w:val="24"/>
        </w:rPr>
        <w:t>analgetika</w:t>
      </w:r>
      <w:proofErr w:type="spellEnd"/>
      <w:r w:rsidRPr="000F0AD5">
        <w:rPr>
          <w:color w:val="000000"/>
          <w:sz w:val="24"/>
          <w:szCs w:val="24"/>
        </w:rPr>
        <w:t>.</w:t>
      </w:r>
    </w:p>
    <w:bookmarkEnd w:id="17"/>
    <w:p w14:paraId="1E7D3538" w14:textId="77777777" w:rsidR="00EC7CEC" w:rsidRPr="000F0AD5" w:rsidRDefault="00EC7CEC" w:rsidP="003A4FA8">
      <w:pPr>
        <w:ind w:left="851" w:right="-143"/>
        <w:rPr>
          <w:color w:val="000000"/>
          <w:sz w:val="24"/>
          <w:szCs w:val="24"/>
          <w:lang w:eastAsia="nl-NL"/>
        </w:rPr>
      </w:pPr>
    </w:p>
    <w:p w14:paraId="446F603D" w14:textId="77777777" w:rsidR="00EC7CEC" w:rsidRPr="000F0AD5" w:rsidRDefault="00EC7CEC" w:rsidP="003A4FA8">
      <w:pPr>
        <w:ind w:left="851" w:right="-143"/>
        <w:rPr>
          <w:b/>
          <w:bCs/>
          <w:color w:val="000000"/>
          <w:sz w:val="24"/>
          <w:szCs w:val="24"/>
        </w:rPr>
      </w:pPr>
      <w:r w:rsidRPr="000F0AD5">
        <w:rPr>
          <w:b/>
          <w:sz w:val="24"/>
          <w:szCs w:val="24"/>
        </w:rPr>
        <w:t>Bemærk, at denne doseringstabel er ment som en vejledning til administration af veterinærlægemidlet i den høje ende af doseringsintervallet:</w:t>
      </w:r>
      <w:r w:rsidRPr="000F0AD5">
        <w:rPr>
          <w:b/>
          <w:color w:val="000000"/>
          <w:sz w:val="24"/>
          <w:szCs w:val="24"/>
        </w:rPr>
        <w:t xml:space="preserve"> 4 mg/kg legemsvægt. Tabellen angiver det antal tabletter, der er nødvendigt for at administrere 4 mg </w:t>
      </w:r>
      <w:proofErr w:type="spellStart"/>
      <w:r w:rsidRPr="000F0AD5">
        <w:rPr>
          <w:b/>
          <w:color w:val="000000"/>
          <w:sz w:val="24"/>
          <w:szCs w:val="24"/>
        </w:rPr>
        <w:t>tramadolhydrochlorid</w:t>
      </w:r>
      <w:proofErr w:type="spellEnd"/>
      <w:r w:rsidRPr="000F0AD5">
        <w:rPr>
          <w:b/>
          <w:color w:val="000000"/>
          <w:sz w:val="24"/>
          <w:szCs w:val="24"/>
        </w:rPr>
        <w:t xml:space="preserve"> pr. kg legemsvægt.</w:t>
      </w:r>
    </w:p>
    <w:p w14:paraId="7FCBD527" w14:textId="77777777" w:rsidR="00EC7CEC" w:rsidRPr="000F0AD5" w:rsidRDefault="00EC7CEC" w:rsidP="003A4FA8">
      <w:pPr>
        <w:ind w:left="851" w:right="-143"/>
        <w:rPr>
          <w:color w:val="000000"/>
          <w:sz w:val="24"/>
          <w:szCs w:val="24"/>
        </w:rPr>
      </w:pPr>
      <w:bookmarkStart w:id="18" w:name="_Hlk94175882"/>
    </w:p>
    <w:p w14:paraId="49BD46EF" w14:textId="77777777" w:rsidR="00EC7CEC" w:rsidRPr="00F30AAD" w:rsidRDefault="00EC7CEC" w:rsidP="00F30AAD">
      <w:pPr>
        <w:ind w:left="851"/>
        <w:rPr>
          <w:b/>
          <w:i/>
          <w:iCs/>
          <w:sz w:val="24"/>
          <w:szCs w:val="24"/>
        </w:rPr>
      </w:pPr>
      <w:r w:rsidRPr="00F30AAD">
        <w:rPr>
          <w:b/>
          <w:i/>
          <w:sz w:val="24"/>
          <w:szCs w:val="24"/>
        </w:rPr>
        <w:t xml:space="preserve">Den anbefalede dosis er 2-4 mg </w:t>
      </w:r>
      <w:proofErr w:type="spellStart"/>
      <w:r w:rsidRPr="00F30AAD">
        <w:rPr>
          <w:b/>
          <w:i/>
          <w:sz w:val="24"/>
          <w:szCs w:val="24"/>
        </w:rPr>
        <w:t>tramadolhydrochlorid</w:t>
      </w:r>
      <w:proofErr w:type="spellEnd"/>
      <w:r w:rsidRPr="00F30AAD">
        <w:rPr>
          <w:b/>
          <w:i/>
          <w:sz w:val="24"/>
          <w:szCs w:val="24"/>
        </w:rPr>
        <w:t xml:space="preserve"> pr. kg.</w:t>
      </w:r>
    </w:p>
    <w:p w14:paraId="7D570BC6" w14:textId="77777777" w:rsidR="00EC7CEC" w:rsidRPr="00F30AAD" w:rsidRDefault="00EC7CEC" w:rsidP="00F30AAD">
      <w:pPr>
        <w:ind w:left="851"/>
        <w:rPr>
          <w:b/>
          <w:i/>
          <w:sz w:val="24"/>
          <w:szCs w:val="24"/>
        </w:rPr>
      </w:pPr>
      <w:r w:rsidRPr="00F30AAD">
        <w:rPr>
          <w:b/>
          <w:i/>
          <w:sz w:val="24"/>
          <w:szCs w:val="24"/>
        </w:rPr>
        <w:t xml:space="preserve">I denne tabel vises et eksempel på 4 mg </w:t>
      </w:r>
      <w:proofErr w:type="spellStart"/>
      <w:r w:rsidRPr="00F30AAD">
        <w:rPr>
          <w:b/>
          <w:i/>
          <w:sz w:val="24"/>
          <w:szCs w:val="24"/>
        </w:rPr>
        <w:t>tramadolhydrochlorid</w:t>
      </w:r>
      <w:proofErr w:type="spellEnd"/>
      <w:r w:rsidRPr="00F30AAD">
        <w:rPr>
          <w:b/>
          <w:i/>
          <w:sz w:val="24"/>
          <w:szCs w:val="24"/>
        </w:rPr>
        <w:t xml:space="preserve"> pr. kg.</w:t>
      </w:r>
    </w:p>
    <w:p w14:paraId="0F6B99AD" w14:textId="6C783B7B" w:rsidR="004B4719" w:rsidRDefault="004B4719">
      <w:pPr>
        <w:rPr>
          <w:sz w:val="24"/>
          <w:szCs w:val="24"/>
        </w:rPr>
      </w:pPr>
      <w:r>
        <w:rPr>
          <w:sz w:val="24"/>
          <w:szCs w:val="24"/>
        </w:rPr>
        <w:br w:type="page"/>
      </w:r>
    </w:p>
    <w:p w14:paraId="5B8ECED3" w14:textId="77777777" w:rsidR="00EC7CEC" w:rsidRPr="000F0AD5" w:rsidRDefault="00EC7CEC" w:rsidP="003A4FA8">
      <w:pPr>
        <w:ind w:left="851"/>
        <w:rPr>
          <w:sz w:val="24"/>
          <w:szCs w:val="24"/>
        </w:rPr>
      </w:pPr>
    </w:p>
    <w:p w14:paraId="2DF3474F" w14:textId="77777777" w:rsidR="00EC7CEC" w:rsidRPr="000F0AD5" w:rsidRDefault="00EC7CEC" w:rsidP="004B4719">
      <w:pPr>
        <w:keepNext/>
        <w:ind w:left="851"/>
        <w:rPr>
          <w:sz w:val="24"/>
          <w:szCs w:val="24"/>
          <w:u w:val="single"/>
        </w:rPr>
      </w:pPr>
      <w:r w:rsidRPr="000F0AD5">
        <w:rPr>
          <w:sz w:val="24"/>
          <w:szCs w:val="24"/>
          <w:u w:val="single"/>
        </w:rPr>
        <w:t xml:space="preserve">20 mg tyggetablet: </w:t>
      </w:r>
    </w:p>
    <w:tbl>
      <w:tblPr>
        <w:tblW w:w="4451" w:type="dxa"/>
        <w:tblInd w:w="98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CECEC"/>
        <w:tblLook w:val="04A0" w:firstRow="1" w:lastRow="0" w:firstColumn="1" w:lastColumn="0" w:noHBand="0" w:noVBand="1"/>
      </w:tblPr>
      <w:tblGrid>
        <w:gridCol w:w="2101"/>
        <w:gridCol w:w="2443"/>
      </w:tblGrid>
      <w:tr w:rsidR="00EC7CEC" w:rsidRPr="000F0AD5" w14:paraId="51012505" w14:textId="77777777" w:rsidTr="003A4FA8">
        <w:trPr>
          <w:trHeight w:val="600"/>
        </w:trPr>
        <w:tc>
          <w:tcPr>
            <w:tcW w:w="2101" w:type="dxa"/>
            <w:tcBorders>
              <w:top w:val="single" w:sz="4" w:space="0" w:color="FFFFFF"/>
              <w:left w:val="single" w:sz="4" w:space="0" w:color="FFFFFF"/>
              <w:bottom w:val="single" w:sz="4" w:space="0" w:color="FFFFFF"/>
              <w:right w:val="single" w:sz="4" w:space="0" w:color="FFFFFF"/>
            </w:tcBorders>
            <w:shd w:val="clear" w:color="auto" w:fill="ECECEC"/>
            <w:noWrap/>
            <w:vAlign w:val="center"/>
            <w:hideMark/>
          </w:tcPr>
          <w:p w14:paraId="690363C9" w14:textId="77777777" w:rsidR="00EC7CEC" w:rsidRPr="000F0AD5" w:rsidRDefault="00EC7CEC" w:rsidP="004B4719">
            <w:pPr>
              <w:keepNext/>
              <w:rPr>
                <w:rFonts w:eastAsia="Calibri"/>
                <w:b/>
                <w:bCs/>
                <w:color w:val="000000"/>
                <w:sz w:val="24"/>
                <w:szCs w:val="24"/>
              </w:rPr>
            </w:pPr>
            <w:bookmarkStart w:id="19" w:name="_Hlk495315762"/>
            <w:bookmarkEnd w:id="14"/>
            <w:bookmarkEnd w:id="15"/>
            <w:r w:rsidRPr="000F0AD5">
              <w:rPr>
                <w:b/>
                <w:color w:val="000000"/>
                <w:sz w:val="24"/>
                <w:szCs w:val="24"/>
              </w:rPr>
              <w:t>Legemsvægt</w:t>
            </w:r>
          </w:p>
        </w:tc>
        <w:tc>
          <w:tcPr>
            <w:tcW w:w="2350" w:type="dxa"/>
            <w:tcBorders>
              <w:top w:val="single" w:sz="4" w:space="0" w:color="FFFFFF"/>
              <w:left w:val="single" w:sz="4" w:space="0" w:color="FFFFFF"/>
              <w:bottom w:val="single" w:sz="4" w:space="0" w:color="FFFFFF"/>
              <w:right w:val="single" w:sz="4" w:space="0" w:color="FFFFFF"/>
            </w:tcBorders>
            <w:shd w:val="clear" w:color="auto" w:fill="ECECEC"/>
            <w:vAlign w:val="center"/>
            <w:hideMark/>
          </w:tcPr>
          <w:p w14:paraId="4217F7CD" w14:textId="77777777" w:rsidR="00EC7CEC" w:rsidRPr="000F0AD5" w:rsidRDefault="00EC7CEC" w:rsidP="004B4719">
            <w:pPr>
              <w:keepNext/>
              <w:jc w:val="center"/>
              <w:rPr>
                <w:rFonts w:eastAsia="Calibri"/>
                <w:b/>
                <w:bCs/>
                <w:color w:val="000000"/>
                <w:sz w:val="24"/>
                <w:szCs w:val="24"/>
              </w:rPr>
            </w:pPr>
            <w:r w:rsidRPr="000F0AD5">
              <w:rPr>
                <w:b/>
                <w:color w:val="000000"/>
                <w:sz w:val="24"/>
                <w:szCs w:val="24"/>
              </w:rPr>
              <w:t xml:space="preserve">Veterinærlægemiddel </w:t>
            </w:r>
          </w:p>
          <w:p w14:paraId="2C8A4EE3" w14:textId="77777777" w:rsidR="00EC7CEC" w:rsidRPr="000F0AD5" w:rsidRDefault="00EC7CEC" w:rsidP="004B4719">
            <w:pPr>
              <w:keepNext/>
              <w:jc w:val="center"/>
              <w:rPr>
                <w:rFonts w:eastAsia="Calibri"/>
                <w:b/>
                <w:bCs/>
                <w:color w:val="000000"/>
                <w:sz w:val="24"/>
                <w:szCs w:val="24"/>
              </w:rPr>
            </w:pPr>
            <w:r w:rsidRPr="000F0AD5">
              <w:rPr>
                <w:b/>
                <w:color w:val="000000"/>
                <w:sz w:val="24"/>
                <w:szCs w:val="24"/>
              </w:rPr>
              <w:t>20 mg</w:t>
            </w:r>
          </w:p>
        </w:tc>
      </w:tr>
      <w:tr w:rsidR="00EC7CEC" w:rsidRPr="000F0AD5" w14:paraId="7F8A47C1" w14:textId="77777777" w:rsidTr="003A4FA8">
        <w:trPr>
          <w:trHeight w:val="300"/>
        </w:trPr>
        <w:tc>
          <w:tcPr>
            <w:tcW w:w="2101" w:type="dxa"/>
            <w:tcBorders>
              <w:top w:val="single" w:sz="4" w:space="0" w:color="FFFFFF"/>
              <w:left w:val="single" w:sz="4" w:space="0" w:color="FFFFFF"/>
              <w:bottom w:val="single" w:sz="4" w:space="0" w:color="FFFFFF"/>
              <w:right w:val="single" w:sz="4" w:space="0" w:color="FFFFFF"/>
            </w:tcBorders>
            <w:shd w:val="clear" w:color="auto" w:fill="ECECEC"/>
            <w:noWrap/>
            <w:vAlign w:val="center"/>
            <w:hideMark/>
          </w:tcPr>
          <w:p w14:paraId="33F60064" w14:textId="77777777" w:rsidR="00EC7CEC" w:rsidRPr="000F0AD5" w:rsidRDefault="00EC7CEC" w:rsidP="004B4719">
            <w:pPr>
              <w:keepNext/>
              <w:rPr>
                <w:rFonts w:eastAsia="Calibri"/>
                <w:b/>
                <w:color w:val="000000"/>
                <w:sz w:val="24"/>
                <w:szCs w:val="24"/>
              </w:rPr>
            </w:pPr>
            <w:r w:rsidRPr="000F0AD5">
              <w:rPr>
                <w:color w:val="000000"/>
                <w:sz w:val="24"/>
                <w:szCs w:val="24"/>
              </w:rPr>
              <w:t>1,25 kg</w:t>
            </w:r>
          </w:p>
        </w:tc>
        <w:tc>
          <w:tcPr>
            <w:tcW w:w="2350" w:type="dxa"/>
            <w:tcBorders>
              <w:top w:val="single" w:sz="4" w:space="0" w:color="FFFFFF"/>
              <w:left w:val="single" w:sz="4" w:space="0" w:color="FFFFFF"/>
              <w:bottom w:val="single" w:sz="4" w:space="0" w:color="FFFFFF"/>
              <w:right w:val="single" w:sz="4" w:space="0" w:color="FFFFFF"/>
            </w:tcBorders>
            <w:shd w:val="clear" w:color="auto" w:fill="ECECEC"/>
            <w:noWrap/>
            <w:vAlign w:val="bottom"/>
            <w:hideMark/>
          </w:tcPr>
          <w:p w14:paraId="7F79D26B" w14:textId="511D05C9" w:rsidR="00EC7CEC" w:rsidRPr="000F0AD5" w:rsidRDefault="00EC7CEC" w:rsidP="004B4719">
            <w:pPr>
              <w:keepNext/>
              <w:jc w:val="center"/>
              <w:rPr>
                <w:rFonts w:eastAsia="Calibri"/>
                <w:color w:val="000000"/>
                <w:sz w:val="24"/>
                <w:szCs w:val="24"/>
              </w:rPr>
            </w:pPr>
            <w:r w:rsidRPr="000F0AD5">
              <w:rPr>
                <w:b/>
                <w:noProof/>
                <w:color w:val="FF0000"/>
                <w:sz w:val="24"/>
                <w:szCs w:val="24"/>
              </w:rPr>
              <w:drawing>
                <wp:inline distT="0" distB="0" distL="0" distR="0" wp14:anchorId="7B8D193D" wp14:editId="7D160725">
                  <wp:extent cx="254000" cy="254000"/>
                  <wp:effectExtent l="0" t="0" r="0" b="0"/>
                  <wp:docPr id="34" name="Billed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00" cy="254000"/>
                          </a:xfrm>
                          <a:prstGeom prst="rect">
                            <a:avLst/>
                          </a:prstGeom>
                          <a:noFill/>
                          <a:ln>
                            <a:noFill/>
                          </a:ln>
                        </pic:spPr>
                      </pic:pic>
                    </a:graphicData>
                  </a:graphic>
                </wp:inline>
              </w:drawing>
            </w:r>
          </w:p>
        </w:tc>
      </w:tr>
      <w:tr w:rsidR="00EC7CEC" w:rsidRPr="000F0AD5" w14:paraId="4F70444C" w14:textId="77777777" w:rsidTr="003A4FA8">
        <w:trPr>
          <w:trHeight w:val="300"/>
        </w:trPr>
        <w:tc>
          <w:tcPr>
            <w:tcW w:w="2101" w:type="dxa"/>
            <w:tcBorders>
              <w:top w:val="single" w:sz="4" w:space="0" w:color="FFFFFF"/>
              <w:left w:val="single" w:sz="4" w:space="0" w:color="FFFFFF"/>
              <w:bottom w:val="single" w:sz="4" w:space="0" w:color="FFFFFF"/>
              <w:right w:val="single" w:sz="4" w:space="0" w:color="FFFFFF"/>
            </w:tcBorders>
            <w:shd w:val="clear" w:color="auto" w:fill="ECECEC"/>
            <w:noWrap/>
            <w:vAlign w:val="center"/>
            <w:hideMark/>
          </w:tcPr>
          <w:p w14:paraId="76EFC519" w14:textId="77777777" w:rsidR="00EC7CEC" w:rsidRPr="000F0AD5" w:rsidRDefault="00EC7CEC" w:rsidP="004B4719">
            <w:pPr>
              <w:keepNext/>
              <w:rPr>
                <w:rFonts w:eastAsia="Calibri"/>
                <w:b/>
                <w:color w:val="000000"/>
                <w:sz w:val="24"/>
                <w:szCs w:val="24"/>
              </w:rPr>
            </w:pPr>
            <w:r w:rsidRPr="000F0AD5">
              <w:rPr>
                <w:color w:val="000000"/>
                <w:sz w:val="24"/>
                <w:szCs w:val="24"/>
              </w:rPr>
              <w:t xml:space="preserve">2,5 kg </w:t>
            </w:r>
          </w:p>
        </w:tc>
        <w:tc>
          <w:tcPr>
            <w:tcW w:w="2350" w:type="dxa"/>
            <w:tcBorders>
              <w:top w:val="single" w:sz="4" w:space="0" w:color="FFFFFF"/>
              <w:left w:val="single" w:sz="4" w:space="0" w:color="FFFFFF"/>
              <w:bottom w:val="single" w:sz="4" w:space="0" w:color="FFFFFF"/>
              <w:right w:val="single" w:sz="4" w:space="0" w:color="FFFFFF"/>
            </w:tcBorders>
            <w:shd w:val="clear" w:color="auto" w:fill="ECECEC"/>
            <w:noWrap/>
            <w:vAlign w:val="center"/>
            <w:hideMark/>
          </w:tcPr>
          <w:p w14:paraId="67695860" w14:textId="7B39CF63" w:rsidR="00EC7CEC" w:rsidRPr="000F0AD5" w:rsidRDefault="00EC7CEC" w:rsidP="004B4719">
            <w:pPr>
              <w:keepNext/>
              <w:jc w:val="center"/>
              <w:rPr>
                <w:rFonts w:eastAsia="Calibri"/>
                <w:color w:val="000000"/>
                <w:sz w:val="24"/>
                <w:szCs w:val="24"/>
              </w:rPr>
            </w:pPr>
            <w:r w:rsidRPr="000F0AD5">
              <w:rPr>
                <w:noProof/>
                <w:sz w:val="24"/>
                <w:szCs w:val="24"/>
              </w:rPr>
              <w:drawing>
                <wp:inline distT="0" distB="0" distL="0" distR="0" wp14:anchorId="6F0E2521" wp14:editId="34BE1509">
                  <wp:extent cx="254000" cy="254000"/>
                  <wp:effectExtent l="0" t="0" r="0" b="0"/>
                  <wp:docPr id="33" name="Billed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00" cy="254000"/>
                          </a:xfrm>
                          <a:prstGeom prst="rect">
                            <a:avLst/>
                          </a:prstGeom>
                          <a:noFill/>
                          <a:ln>
                            <a:noFill/>
                          </a:ln>
                        </pic:spPr>
                      </pic:pic>
                    </a:graphicData>
                  </a:graphic>
                </wp:inline>
              </w:drawing>
            </w:r>
          </w:p>
        </w:tc>
      </w:tr>
      <w:tr w:rsidR="00EC7CEC" w:rsidRPr="000F0AD5" w14:paraId="4163655A" w14:textId="77777777" w:rsidTr="003A4FA8">
        <w:trPr>
          <w:trHeight w:val="300"/>
        </w:trPr>
        <w:tc>
          <w:tcPr>
            <w:tcW w:w="2101" w:type="dxa"/>
            <w:tcBorders>
              <w:top w:val="single" w:sz="4" w:space="0" w:color="FFFFFF"/>
              <w:left w:val="single" w:sz="4" w:space="0" w:color="FFFFFF"/>
              <w:bottom w:val="single" w:sz="4" w:space="0" w:color="FFFFFF"/>
              <w:right w:val="single" w:sz="4" w:space="0" w:color="FFFFFF"/>
            </w:tcBorders>
            <w:shd w:val="clear" w:color="auto" w:fill="ECECEC"/>
            <w:noWrap/>
            <w:vAlign w:val="center"/>
            <w:hideMark/>
          </w:tcPr>
          <w:p w14:paraId="20F90741" w14:textId="77777777" w:rsidR="00EC7CEC" w:rsidRPr="000F0AD5" w:rsidRDefault="00EC7CEC" w:rsidP="004B4719">
            <w:pPr>
              <w:keepNext/>
              <w:rPr>
                <w:rFonts w:eastAsia="Calibri"/>
                <w:b/>
                <w:color w:val="000000"/>
                <w:sz w:val="24"/>
                <w:szCs w:val="24"/>
              </w:rPr>
            </w:pPr>
            <w:r w:rsidRPr="000F0AD5">
              <w:rPr>
                <w:color w:val="000000"/>
                <w:sz w:val="24"/>
                <w:szCs w:val="24"/>
              </w:rPr>
              <w:t>3,75 kg</w:t>
            </w:r>
          </w:p>
        </w:tc>
        <w:tc>
          <w:tcPr>
            <w:tcW w:w="2350" w:type="dxa"/>
            <w:tcBorders>
              <w:top w:val="single" w:sz="4" w:space="0" w:color="FFFFFF"/>
              <w:left w:val="single" w:sz="4" w:space="0" w:color="FFFFFF"/>
              <w:bottom w:val="single" w:sz="4" w:space="0" w:color="FFFFFF"/>
              <w:right w:val="single" w:sz="4" w:space="0" w:color="FFFFFF"/>
            </w:tcBorders>
            <w:shd w:val="clear" w:color="auto" w:fill="ECECEC"/>
            <w:noWrap/>
            <w:vAlign w:val="center"/>
            <w:hideMark/>
          </w:tcPr>
          <w:p w14:paraId="0C9814D2" w14:textId="4051D5EC" w:rsidR="00EC7CEC" w:rsidRPr="000F0AD5" w:rsidRDefault="00EC7CEC" w:rsidP="004B4719">
            <w:pPr>
              <w:keepNext/>
              <w:jc w:val="center"/>
              <w:rPr>
                <w:rFonts w:eastAsia="Calibri"/>
                <w:color w:val="000000"/>
                <w:sz w:val="24"/>
                <w:szCs w:val="24"/>
              </w:rPr>
            </w:pPr>
            <w:r w:rsidRPr="000F0AD5">
              <w:rPr>
                <w:noProof/>
                <w:sz w:val="24"/>
                <w:szCs w:val="24"/>
              </w:rPr>
              <w:drawing>
                <wp:inline distT="0" distB="0" distL="0" distR="0" wp14:anchorId="0CB35974" wp14:editId="743214B8">
                  <wp:extent cx="254000" cy="254000"/>
                  <wp:effectExtent l="0" t="0" r="0" b="0"/>
                  <wp:docPr id="32" name="Billed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4000" cy="254000"/>
                          </a:xfrm>
                          <a:prstGeom prst="rect">
                            <a:avLst/>
                          </a:prstGeom>
                          <a:noFill/>
                          <a:ln>
                            <a:noFill/>
                          </a:ln>
                        </pic:spPr>
                      </pic:pic>
                    </a:graphicData>
                  </a:graphic>
                </wp:inline>
              </w:drawing>
            </w:r>
          </w:p>
        </w:tc>
      </w:tr>
      <w:tr w:rsidR="00EC7CEC" w:rsidRPr="000F0AD5" w14:paraId="508BFE3E" w14:textId="77777777" w:rsidTr="003A4FA8">
        <w:trPr>
          <w:trHeight w:val="300"/>
        </w:trPr>
        <w:tc>
          <w:tcPr>
            <w:tcW w:w="2101" w:type="dxa"/>
            <w:tcBorders>
              <w:top w:val="single" w:sz="4" w:space="0" w:color="FFFFFF"/>
              <w:left w:val="single" w:sz="4" w:space="0" w:color="FFFFFF"/>
              <w:bottom w:val="single" w:sz="4" w:space="0" w:color="FFFFFF"/>
              <w:right w:val="single" w:sz="4" w:space="0" w:color="FFFFFF"/>
            </w:tcBorders>
            <w:shd w:val="clear" w:color="auto" w:fill="ECECEC"/>
            <w:noWrap/>
            <w:vAlign w:val="center"/>
            <w:hideMark/>
          </w:tcPr>
          <w:p w14:paraId="1D33F5DB" w14:textId="77777777" w:rsidR="00EC7CEC" w:rsidRPr="000F0AD5" w:rsidRDefault="00EC7CEC" w:rsidP="004B4719">
            <w:pPr>
              <w:keepNext/>
              <w:rPr>
                <w:rFonts w:eastAsia="Calibri"/>
                <w:b/>
                <w:color w:val="000000"/>
                <w:sz w:val="24"/>
                <w:szCs w:val="24"/>
              </w:rPr>
            </w:pPr>
            <w:r w:rsidRPr="000F0AD5">
              <w:rPr>
                <w:color w:val="000000"/>
                <w:sz w:val="24"/>
                <w:szCs w:val="24"/>
              </w:rPr>
              <w:t xml:space="preserve">5 kg </w:t>
            </w:r>
          </w:p>
        </w:tc>
        <w:tc>
          <w:tcPr>
            <w:tcW w:w="2350" w:type="dxa"/>
            <w:tcBorders>
              <w:top w:val="single" w:sz="4" w:space="0" w:color="FFFFFF"/>
              <w:left w:val="single" w:sz="4" w:space="0" w:color="FFFFFF"/>
              <w:bottom w:val="single" w:sz="4" w:space="0" w:color="FFFFFF"/>
              <w:right w:val="single" w:sz="4" w:space="0" w:color="FFFFFF"/>
            </w:tcBorders>
            <w:shd w:val="clear" w:color="auto" w:fill="ECECEC"/>
            <w:noWrap/>
            <w:vAlign w:val="center"/>
            <w:hideMark/>
          </w:tcPr>
          <w:p w14:paraId="6D6B82F6" w14:textId="7B58F62B" w:rsidR="00EC7CEC" w:rsidRPr="000F0AD5" w:rsidRDefault="00EC7CEC" w:rsidP="004B4719">
            <w:pPr>
              <w:keepNext/>
              <w:jc w:val="center"/>
              <w:rPr>
                <w:rFonts w:eastAsia="Calibri"/>
                <w:color w:val="000000"/>
                <w:sz w:val="24"/>
                <w:szCs w:val="24"/>
              </w:rPr>
            </w:pPr>
            <w:r w:rsidRPr="000F0AD5">
              <w:rPr>
                <w:noProof/>
                <w:sz w:val="24"/>
                <w:szCs w:val="24"/>
              </w:rPr>
              <w:drawing>
                <wp:inline distT="0" distB="0" distL="0" distR="0" wp14:anchorId="577B715C" wp14:editId="4A6AB971">
                  <wp:extent cx="254000" cy="254000"/>
                  <wp:effectExtent l="0" t="0" r="0" b="0"/>
                  <wp:docPr id="31" name="Billed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4000" cy="254000"/>
                          </a:xfrm>
                          <a:prstGeom prst="rect">
                            <a:avLst/>
                          </a:prstGeom>
                          <a:noFill/>
                          <a:ln>
                            <a:noFill/>
                          </a:ln>
                        </pic:spPr>
                      </pic:pic>
                    </a:graphicData>
                  </a:graphic>
                </wp:inline>
              </w:drawing>
            </w:r>
          </w:p>
        </w:tc>
      </w:tr>
      <w:tr w:rsidR="00EC7CEC" w:rsidRPr="000F0AD5" w14:paraId="342E46CF" w14:textId="77777777" w:rsidTr="003A4FA8">
        <w:trPr>
          <w:trHeight w:val="300"/>
        </w:trPr>
        <w:tc>
          <w:tcPr>
            <w:tcW w:w="2101" w:type="dxa"/>
            <w:tcBorders>
              <w:top w:val="single" w:sz="4" w:space="0" w:color="FFFFFF"/>
              <w:left w:val="single" w:sz="4" w:space="0" w:color="FFFFFF"/>
              <w:bottom w:val="single" w:sz="4" w:space="0" w:color="FFFFFF"/>
              <w:right w:val="single" w:sz="4" w:space="0" w:color="FFFFFF"/>
            </w:tcBorders>
            <w:shd w:val="clear" w:color="auto" w:fill="ECECEC"/>
            <w:noWrap/>
            <w:vAlign w:val="center"/>
            <w:hideMark/>
          </w:tcPr>
          <w:p w14:paraId="25A57980" w14:textId="77777777" w:rsidR="00EC7CEC" w:rsidRPr="000F0AD5" w:rsidRDefault="00EC7CEC" w:rsidP="004B4719">
            <w:pPr>
              <w:keepNext/>
              <w:rPr>
                <w:rFonts w:eastAsia="Calibri"/>
                <w:b/>
                <w:color w:val="000000"/>
                <w:sz w:val="24"/>
                <w:szCs w:val="24"/>
              </w:rPr>
            </w:pPr>
            <w:r w:rsidRPr="000F0AD5">
              <w:rPr>
                <w:color w:val="000000"/>
                <w:sz w:val="24"/>
                <w:szCs w:val="24"/>
              </w:rPr>
              <w:t xml:space="preserve">6,25 kg </w:t>
            </w:r>
          </w:p>
        </w:tc>
        <w:tc>
          <w:tcPr>
            <w:tcW w:w="2350" w:type="dxa"/>
            <w:tcBorders>
              <w:top w:val="single" w:sz="4" w:space="0" w:color="FFFFFF"/>
              <w:left w:val="single" w:sz="4" w:space="0" w:color="FFFFFF"/>
              <w:bottom w:val="single" w:sz="4" w:space="0" w:color="FFFFFF"/>
              <w:right w:val="single" w:sz="4" w:space="0" w:color="FFFFFF"/>
            </w:tcBorders>
            <w:shd w:val="clear" w:color="auto" w:fill="ECECEC"/>
            <w:noWrap/>
            <w:vAlign w:val="center"/>
            <w:hideMark/>
          </w:tcPr>
          <w:p w14:paraId="5832E955" w14:textId="6574145E" w:rsidR="00EC7CEC" w:rsidRPr="000F0AD5" w:rsidRDefault="00EC7CEC" w:rsidP="004B4719">
            <w:pPr>
              <w:keepNext/>
              <w:jc w:val="center"/>
              <w:rPr>
                <w:rFonts w:eastAsia="Calibri"/>
                <w:color w:val="000000"/>
                <w:sz w:val="24"/>
                <w:szCs w:val="24"/>
              </w:rPr>
            </w:pPr>
            <w:r w:rsidRPr="000F0AD5">
              <w:rPr>
                <w:noProof/>
                <w:sz w:val="24"/>
                <w:szCs w:val="24"/>
              </w:rPr>
              <w:drawing>
                <wp:inline distT="0" distB="0" distL="0" distR="0" wp14:anchorId="35B8B56F" wp14:editId="25130358">
                  <wp:extent cx="254000" cy="254000"/>
                  <wp:effectExtent l="0" t="0" r="0" b="0"/>
                  <wp:docPr id="30" name="Billed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4000" cy="254000"/>
                          </a:xfrm>
                          <a:prstGeom prst="rect">
                            <a:avLst/>
                          </a:prstGeom>
                          <a:noFill/>
                          <a:ln>
                            <a:noFill/>
                          </a:ln>
                        </pic:spPr>
                      </pic:pic>
                    </a:graphicData>
                  </a:graphic>
                </wp:inline>
              </w:drawing>
            </w:r>
            <w:r w:rsidRPr="000F0AD5">
              <w:rPr>
                <w:b/>
                <w:noProof/>
                <w:sz w:val="24"/>
                <w:szCs w:val="24"/>
              </w:rPr>
              <w:drawing>
                <wp:inline distT="0" distB="0" distL="0" distR="0" wp14:anchorId="0A152318" wp14:editId="494FA95E">
                  <wp:extent cx="254000" cy="254000"/>
                  <wp:effectExtent l="0" t="0" r="0" b="0"/>
                  <wp:docPr id="29" name="Billed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00" cy="254000"/>
                          </a:xfrm>
                          <a:prstGeom prst="rect">
                            <a:avLst/>
                          </a:prstGeom>
                          <a:noFill/>
                          <a:ln>
                            <a:noFill/>
                          </a:ln>
                        </pic:spPr>
                      </pic:pic>
                    </a:graphicData>
                  </a:graphic>
                </wp:inline>
              </w:drawing>
            </w:r>
          </w:p>
        </w:tc>
      </w:tr>
      <w:tr w:rsidR="00EC7CEC" w:rsidRPr="000F0AD5" w14:paraId="3A828447" w14:textId="77777777" w:rsidTr="003A4FA8">
        <w:trPr>
          <w:trHeight w:val="300"/>
        </w:trPr>
        <w:tc>
          <w:tcPr>
            <w:tcW w:w="2101" w:type="dxa"/>
            <w:tcBorders>
              <w:top w:val="single" w:sz="4" w:space="0" w:color="FFFFFF"/>
              <w:left w:val="single" w:sz="4" w:space="0" w:color="FFFFFF"/>
              <w:bottom w:val="single" w:sz="4" w:space="0" w:color="FFFFFF"/>
              <w:right w:val="single" w:sz="4" w:space="0" w:color="FFFFFF"/>
            </w:tcBorders>
            <w:shd w:val="clear" w:color="auto" w:fill="ECECEC"/>
            <w:noWrap/>
            <w:vAlign w:val="center"/>
            <w:hideMark/>
          </w:tcPr>
          <w:p w14:paraId="6E5F405F" w14:textId="77777777" w:rsidR="00EC7CEC" w:rsidRPr="000F0AD5" w:rsidRDefault="00EC7CEC" w:rsidP="004B4719">
            <w:pPr>
              <w:keepNext/>
              <w:rPr>
                <w:rFonts w:eastAsia="Calibri"/>
                <w:b/>
                <w:color w:val="000000"/>
                <w:sz w:val="24"/>
                <w:szCs w:val="24"/>
              </w:rPr>
            </w:pPr>
            <w:r w:rsidRPr="000F0AD5">
              <w:rPr>
                <w:color w:val="000000"/>
                <w:sz w:val="24"/>
                <w:szCs w:val="24"/>
              </w:rPr>
              <w:t xml:space="preserve">7,5 kg </w:t>
            </w:r>
          </w:p>
        </w:tc>
        <w:tc>
          <w:tcPr>
            <w:tcW w:w="2350" w:type="dxa"/>
            <w:tcBorders>
              <w:top w:val="single" w:sz="4" w:space="0" w:color="FFFFFF"/>
              <w:left w:val="single" w:sz="4" w:space="0" w:color="FFFFFF"/>
              <w:bottom w:val="single" w:sz="4" w:space="0" w:color="FFFFFF"/>
              <w:right w:val="single" w:sz="4" w:space="0" w:color="FFFFFF"/>
            </w:tcBorders>
            <w:shd w:val="clear" w:color="auto" w:fill="ECECEC"/>
            <w:noWrap/>
            <w:vAlign w:val="center"/>
            <w:hideMark/>
          </w:tcPr>
          <w:p w14:paraId="57358029" w14:textId="74825E91" w:rsidR="00EC7CEC" w:rsidRPr="000F0AD5" w:rsidRDefault="00EC7CEC" w:rsidP="004B4719">
            <w:pPr>
              <w:keepNext/>
              <w:jc w:val="center"/>
              <w:rPr>
                <w:rFonts w:eastAsia="Calibri"/>
                <w:color w:val="000000"/>
                <w:sz w:val="24"/>
                <w:szCs w:val="24"/>
              </w:rPr>
            </w:pPr>
            <w:r w:rsidRPr="000F0AD5">
              <w:rPr>
                <w:noProof/>
                <w:sz w:val="24"/>
                <w:szCs w:val="24"/>
              </w:rPr>
              <w:drawing>
                <wp:inline distT="0" distB="0" distL="0" distR="0" wp14:anchorId="67EFF2EF" wp14:editId="0E628483">
                  <wp:extent cx="241300" cy="241300"/>
                  <wp:effectExtent l="0" t="0" r="6350" b="6350"/>
                  <wp:docPr id="28" name="Billed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1300" cy="241300"/>
                          </a:xfrm>
                          <a:prstGeom prst="rect">
                            <a:avLst/>
                          </a:prstGeom>
                          <a:noFill/>
                          <a:ln>
                            <a:noFill/>
                          </a:ln>
                        </pic:spPr>
                      </pic:pic>
                    </a:graphicData>
                  </a:graphic>
                </wp:inline>
              </w:drawing>
            </w:r>
            <w:r w:rsidRPr="000F0AD5">
              <w:rPr>
                <w:noProof/>
                <w:sz w:val="24"/>
                <w:szCs w:val="24"/>
              </w:rPr>
              <w:drawing>
                <wp:inline distT="0" distB="0" distL="0" distR="0" wp14:anchorId="7B47A2E5" wp14:editId="14DD693C">
                  <wp:extent cx="241300" cy="241300"/>
                  <wp:effectExtent l="0" t="0" r="6350" b="6350"/>
                  <wp:docPr id="27" name="Billed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1300" cy="241300"/>
                          </a:xfrm>
                          <a:prstGeom prst="rect">
                            <a:avLst/>
                          </a:prstGeom>
                          <a:noFill/>
                          <a:ln>
                            <a:noFill/>
                          </a:ln>
                        </pic:spPr>
                      </pic:pic>
                    </a:graphicData>
                  </a:graphic>
                </wp:inline>
              </w:drawing>
            </w:r>
          </w:p>
        </w:tc>
      </w:tr>
      <w:tr w:rsidR="00EC7CEC" w:rsidRPr="000F0AD5" w14:paraId="26BFC447" w14:textId="77777777" w:rsidTr="003A4FA8">
        <w:trPr>
          <w:trHeight w:val="300"/>
        </w:trPr>
        <w:tc>
          <w:tcPr>
            <w:tcW w:w="2101" w:type="dxa"/>
            <w:tcBorders>
              <w:top w:val="single" w:sz="4" w:space="0" w:color="FFFFFF"/>
              <w:left w:val="single" w:sz="4" w:space="0" w:color="FFFFFF"/>
              <w:bottom w:val="single" w:sz="4" w:space="0" w:color="FFFFFF"/>
              <w:right w:val="single" w:sz="4" w:space="0" w:color="FFFFFF"/>
            </w:tcBorders>
            <w:shd w:val="clear" w:color="auto" w:fill="ECECEC"/>
            <w:noWrap/>
            <w:vAlign w:val="center"/>
            <w:hideMark/>
          </w:tcPr>
          <w:p w14:paraId="3C197A66" w14:textId="77777777" w:rsidR="00EC7CEC" w:rsidRPr="000F0AD5" w:rsidRDefault="00EC7CEC" w:rsidP="004B4719">
            <w:pPr>
              <w:keepNext/>
              <w:rPr>
                <w:rFonts w:eastAsia="Calibri"/>
                <w:b/>
                <w:color w:val="000000"/>
                <w:sz w:val="24"/>
                <w:szCs w:val="24"/>
              </w:rPr>
            </w:pPr>
            <w:r w:rsidRPr="000F0AD5">
              <w:rPr>
                <w:color w:val="000000"/>
                <w:sz w:val="24"/>
                <w:szCs w:val="24"/>
              </w:rPr>
              <w:t>10 kg</w:t>
            </w:r>
          </w:p>
        </w:tc>
        <w:tc>
          <w:tcPr>
            <w:tcW w:w="2350" w:type="dxa"/>
            <w:tcBorders>
              <w:top w:val="single" w:sz="4" w:space="0" w:color="FFFFFF"/>
              <w:left w:val="single" w:sz="4" w:space="0" w:color="FFFFFF"/>
              <w:bottom w:val="single" w:sz="4" w:space="0" w:color="FFFFFF"/>
              <w:right w:val="single" w:sz="4" w:space="0" w:color="FFFFFF"/>
            </w:tcBorders>
            <w:shd w:val="clear" w:color="auto" w:fill="ECECEC"/>
            <w:noWrap/>
            <w:vAlign w:val="center"/>
            <w:hideMark/>
          </w:tcPr>
          <w:p w14:paraId="38797665" w14:textId="2C352BC0" w:rsidR="00EC7CEC" w:rsidRPr="000F0AD5" w:rsidRDefault="00EC7CEC" w:rsidP="004B4719">
            <w:pPr>
              <w:keepNext/>
              <w:jc w:val="center"/>
              <w:rPr>
                <w:rFonts w:eastAsia="Calibri"/>
                <w:color w:val="000000"/>
                <w:sz w:val="24"/>
                <w:szCs w:val="24"/>
              </w:rPr>
            </w:pPr>
            <w:r w:rsidRPr="000F0AD5">
              <w:rPr>
                <w:noProof/>
                <w:sz w:val="24"/>
                <w:szCs w:val="24"/>
              </w:rPr>
              <w:drawing>
                <wp:inline distT="0" distB="0" distL="0" distR="0" wp14:anchorId="064136DD" wp14:editId="7E62B7E1">
                  <wp:extent cx="241300" cy="241300"/>
                  <wp:effectExtent l="0" t="0" r="6350" b="6350"/>
                  <wp:docPr id="26" name="Billed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1300" cy="241300"/>
                          </a:xfrm>
                          <a:prstGeom prst="rect">
                            <a:avLst/>
                          </a:prstGeom>
                          <a:noFill/>
                          <a:ln>
                            <a:noFill/>
                          </a:ln>
                        </pic:spPr>
                      </pic:pic>
                    </a:graphicData>
                  </a:graphic>
                </wp:inline>
              </w:drawing>
            </w:r>
            <w:r w:rsidRPr="000F0AD5">
              <w:rPr>
                <w:noProof/>
                <w:sz w:val="24"/>
                <w:szCs w:val="24"/>
              </w:rPr>
              <w:drawing>
                <wp:inline distT="0" distB="0" distL="0" distR="0" wp14:anchorId="0EE25F94" wp14:editId="7A0BD700">
                  <wp:extent cx="241300" cy="241300"/>
                  <wp:effectExtent l="0" t="0" r="6350" b="6350"/>
                  <wp:docPr id="25" name="Billed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1300" cy="241300"/>
                          </a:xfrm>
                          <a:prstGeom prst="rect">
                            <a:avLst/>
                          </a:prstGeom>
                          <a:noFill/>
                          <a:ln>
                            <a:noFill/>
                          </a:ln>
                        </pic:spPr>
                      </pic:pic>
                    </a:graphicData>
                  </a:graphic>
                </wp:inline>
              </w:drawing>
            </w:r>
          </w:p>
        </w:tc>
      </w:tr>
      <w:tr w:rsidR="00EC7CEC" w:rsidRPr="000F0AD5" w14:paraId="2535B409" w14:textId="77777777" w:rsidTr="003A4FA8">
        <w:trPr>
          <w:trHeight w:val="300"/>
        </w:trPr>
        <w:tc>
          <w:tcPr>
            <w:tcW w:w="2101" w:type="dxa"/>
            <w:tcBorders>
              <w:top w:val="single" w:sz="4" w:space="0" w:color="FFFFFF"/>
              <w:left w:val="single" w:sz="4" w:space="0" w:color="FFFFFF"/>
              <w:bottom w:val="single" w:sz="4" w:space="0" w:color="FFFFFF"/>
              <w:right w:val="single" w:sz="4" w:space="0" w:color="FFFFFF"/>
            </w:tcBorders>
            <w:shd w:val="clear" w:color="auto" w:fill="ECECEC"/>
            <w:noWrap/>
            <w:vAlign w:val="center"/>
            <w:hideMark/>
          </w:tcPr>
          <w:p w14:paraId="25D9AB7D" w14:textId="77777777" w:rsidR="00EC7CEC" w:rsidRPr="000F0AD5" w:rsidRDefault="00EC7CEC" w:rsidP="004B4719">
            <w:pPr>
              <w:keepNext/>
              <w:rPr>
                <w:rFonts w:eastAsia="Calibri"/>
                <w:b/>
                <w:color w:val="000000"/>
                <w:sz w:val="24"/>
                <w:szCs w:val="24"/>
              </w:rPr>
            </w:pPr>
            <w:r w:rsidRPr="000F0AD5">
              <w:rPr>
                <w:color w:val="000000"/>
                <w:sz w:val="24"/>
                <w:szCs w:val="24"/>
              </w:rPr>
              <w:t xml:space="preserve">15 kg </w:t>
            </w:r>
          </w:p>
        </w:tc>
        <w:tc>
          <w:tcPr>
            <w:tcW w:w="2350" w:type="dxa"/>
            <w:tcBorders>
              <w:top w:val="single" w:sz="4" w:space="0" w:color="FFFFFF"/>
              <w:left w:val="single" w:sz="4" w:space="0" w:color="FFFFFF"/>
              <w:bottom w:val="single" w:sz="4" w:space="0" w:color="FFFFFF"/>
              <w:right w:val="single" w:sz="4" w:space="0" w:color="FFFFFF"/>
            </w:tcBorders>
            <w:shd w:val="clear" w:color="auto" w:fill="ECECEC"/>
            <w:noWrap/>
            <w:vAlign w:val="center"/>
            <w:hideMark/>
          </w:tcPr>
          <w:p w14:paraId="2A94B021" w14:textId="027A4106" w:rsidR="00EC7CEC" w:rsidRPr="000F0AD5" w:rsidRDefault="00EC7CEC" w:rsidP="004B4719">
            <w:pPr>
              <w:keepNext/>
              <w:jc w:val="center"/>
              <w:rPr>
                <w:rFonts w:eastAsia="Calibri"/>
                <w:sz w:val="24"/>
                <w:szCs w:val="24"/>
              </w:rPr>
            </w:pPr>
            <w:r w:rsidRPr="000F0AD5">
              <w:rPr>
                <w:noProof/>
                <w:sz w:val="24"/>
                <w:szCs w:val="24"/>
              </w:rPr>
              <w:drawing>
                <wp:inline distT="0" distB="0" distL="0" distR="0" wp14:anchorId="1D797973" wp14:editId="3C89832E">
                  <wp:extent cx="241300" cy="241300"/>
                  <wp:effectExtent l="0" t="0" r="6350" b="6350"/>
                  <wp:docPr id="24" name="Billed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1300" cy="241300"/>
                          </a:xfrm>
                          <a:prstGeom prst="rect">
                            <a:avLst/>
                          </a:prstGeom>
                          <a:noFill/>
                          <a:ln>
                            <a:noFill/>
                          </a:ln>
                        </pic:spPr>
                      </pic:pic>
                    </a:graphicData>
                  </a:graphic>
                </wp:inline>
              </w:drawing>
            </w:r>
            <w:r w:rsidRPr="000F0AD5">
              <w:rPr>
                <w:noProof/>
                <w:sz w:val="24"/>
                <w:szCs w:val="24"/>
              </w:rPr>
              <w:drawing>
                <wp:inline distT="0" distB="0" distL="0" distR="0" wp14:anchorId="5834EB98" wp14:editId="72EA24AD">
                  <wp:extent cx="241300" cy="241300"/>
                  <wp:effectExtent l="0" t="0" r="6350" b="6350"/>
                  <wp:docPr id="23" name="Billed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1300" cy="241300"/>
                          </a:xfrm>
                          <a:prstGeom prst="rect">
                            <a:avLst/>
                          </a:prstGeom>
                          <a:noFill/>
                          <a:ln>
                            <a:noFill/>
                          </a:ln>
                        </pic:spPr>
                      </pic:pic>
                    </a:graphicData>
                  </a:graphic>
                </wp:inline>
              </w:drawing>
            </w:r>
            <w:r w:rsidRPr="000F0AD5">
              <w:rPr>
                <w:noProof/>
                <w:sz w:val="24"/>
                <w:szCs w:val="24"/>
              </w:rPr>
              <w:drawing>
                <wp:inline distT="0" distB="0" distL="0" distR="0" wp14:anchorId="013F169E" wp14:editId="71C55BF3">
                  <wp:extent cx="241300" cy="241300"/>
                  <wp:effectExtent l="0" t="0" r="6350" b="6350"/>
                  <wp:docPr id="22" name="Billed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1300" cy="241300"/>
                          </a:xfrm>
                          <a:prstGeom prst="rect">
                            <a:avLst/>
                          </a:prstGeom>
                          <a:noFill/>
                          <a:ln>
                            <a:noFill/>
                          </a:ln>
                        </pic:spPr>
                      </pic:pic>
                    </a:graphicData>
                  </a:graphic>
                </wp:inline>
              </w:drawing>
            </w:r>
          </w:p>
        </w:tc>
      </w:tr>
    </w:tbl>
    <w:p w14:paraId="18489324" w14:textId="0C6CAF6D" w:rsidR="00EC7CEC" w:rsidRPr="000F0AD5" w:rsidRDefault="00EC7CEC" w:rsidP="004B4719">
      <w:pPr>
        <w:keepNext/>
        <w:tabs>
          <w:tab w:val="left" w:pos="2694"/>
          <w:tab w:val="left" w:pos="4678"/>
        </w:tabs>
        <w:spacing w:after="60"/>
        <w:ind w:left="851"/>
        <w:rPr>
          <w:sz w:val="24"/>
          <w:szCs w:val="24"/>
        </w:rPr>
      </w:pPr>
      <w:r w:rsidRPr="000F0AD5">
        <w:rPr>
          <w:noProof/>
          <w:sz w:val="24"/>
          <w:szCs w:val="24"/>
        </w:rPr>
        <w:drawing>
          <wp:inline distT="0" distB="0" distL="0" distR="0" wp14:anchorId="6C534A31" wp14:editId="30857F2D">
            <wp:extent cx="254000" cy="254000"/>
            <wp:effectExtent l="0" t="0" r="0" b="0"/>
            <wp:docPr id="21" name="Billed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00" cy="254000"/>
                    </a:xfrm>
                    <a:prstGeom prst="rect">
                      <a:avLst/>
                    </a:prstGeom>
                    <a:noFill/>
                    <a:ln>
                      <a:noFill/>
                    </a:ln>
                  </pic:spPr>
                </pic:pic>
              </a:graphicData>
            </a:graphic>
          </wp:inline>
        </w:drawing>
      </w:r>
      <w:r w:rsidRPr="000F0AD5">
        <w:rPr>
          <w:sz w:val="24"/>
          <w:szCs w:val="24"/>
        </w:rPr>
        <w:t>= ¼ tablet</w:t>
      </w:r>
      <w:r w:rsidRPr="000F0AD5">
        <w:rPr>
          <w:sz w:val="24"/>
          <w:szCs w:val="24"/>
        </w:rPr>
        <w:tab/>
      </w:r>
      <w:r w:rsidRPr="000F0AD5">
        <w:rPr>
          <w:noProof/>
          <w:sz w:val="24"/>
          <w:szCs w:val="24"/>
        </w:rPr>
        <w:drawing>
          <wp:inline distT="0" distB="0" distL="0" distR="0" wp14:anchorId="52522CBE" wp14:editId="0CE95FF6">
            <wp:extent cx="254000" cy="254000"/>
            <wp:effectExtent l="0" t="0" r="0" b="0"/>
            <wp:docPr id="20" name="Billed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00" cy="254000"/>
                    </a:xfrm>
                    <a:prstGeom prst="rect">
                      <a:avLst/>
                    </a:prstGeom>
                    <a:noFill/>
                    <a:ln>
                      <a:noFill/>
                    </a:ln>
                  </pic:spPr>
                </pic:pic>
              </a:graphicData>
            </a:graphic>
          </wp:inline>
        </w:drawing>
      </w:r>
      <w:r w:rsidRPr="000F0AD5">
        <w:rPr>
          <w:sz w:val="24"/>
          <w:szCs w:val="24"/>
        </w:rPr>
        <w:t xml:space="preserve">= ½ tablet </w:t>
      </w:r>
      <w:r w:rsidRPr="000F0AD5">
        <w:rPr>
          <w:sz w:val="24"/>
          <w:szCs w:val="24"/>
        </w:rPr>
        <w:tab/>
      </w:r>
      <w:r w:rsidRPr="000F0AD5">
        <w:rPr>
          <w:noProof/>
          <w:sz w:val="24"/>
          <w:szCs w:val="24"/>
        </w:rPr>
        <w:drawing>
          <wp:inline distT="0" distB="0" distL="0" distR="0" wp14:anchorId="358B4C77" wp14:editId="18BBEB66">
            <wp:extent cx="254000" cy="254000"/>
            <wp:effectExtent l="0" t="0" r="0" b="0"/>
            <wp:docPr id="19" name="Billed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4000" cy="254000"/>
                    </a:xfrm>
                    <a:prstGeom prst="rect">
                      <a:avLst/>
                    </a:prstGeom>
                    <a:noFill/>
                    <a:ln>
                      <a:noFill/>
                    </a:ln>
                  </pic:spPr>
                </pic:pic>
              </a:graphicData>
            </a:graphic>
          </wp:inline>
        </w:drawing>
      </w:r>
      <w:r w:rsidRPr="000F0AD5">
        <w:rPr>
          <w:sz w:val="24"/>
          <w:szCs w:val="24"/>
        </w:rPr>
        <w:t>= ¾ tablet</w:t>
      </w:r>
      <w:r w:rsidRPr="000F0AD5">
        <w:rPr>
          <w:sz w:val="24"/>
          <w:szCs w:val="24"/>
        </w:rPr>
        <w:tab/>
      </w:r>
      <w:r w:rsidRPr="000F0AD5">
        <w:rPr>
          <w:noProof/>
          <w:sz w:val="24"/>
          <w:szCs w:val="24"/>
        </w:rPr>
        <w:drawing>
          <wp:inline distT="0" distB="0" distL="0" distR="0" wp14:anchorId="3C014A19" wp14:editId="48038C04">
            <wp:extent cx="254000" cy="254000"/>
            <wp:effectExtent l="0" t="0" r="0" b="0"/>
            <wp:docPr id="18" name="Billed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4000" cy="254000"/>
                    </a:xfrm>
                    <a:prstGeom prst="rect">
                      <a:avLst/>
                    </a:prstGeom>
                    <a:noFill/>
                    <a:ln>
                      <a:noFill/>
                    </a:ln>
                  </pic:spPr>
                </pic:pic>
              </a:graphicData>
            </a:graphic>
          </wp:inline>
        </w:drawing>
      </w:r>
      <w:r w:rsidRPr="000F0AD5">
        <w:rPr>
          <w:sz w:val="24"/>
          <w:szCs w:val="24"/>
        </w:rPr>
        <w:t>= 1 tablet</w:t>
      </w:r>
    </w:p>
    <w:p w14:paraId="334185B3" w14:textId="77777777" w:rsidR="00EC7CEC" w:rsidRPr="000F0AD5" w:rsidRDefault="00EC7CEC" w:rsidP="00F30AAD">
      <w:pPr>
        <w:spacing w:after="60"/>
        <w:rPr>
          <w:bCs/>
          <w:iCs/>
          <w:noProof/>
          <w:sz w:val="24"/>
          <w:szCs w:val="24"/>
        </w:rPr>
      </w:pPr>
    </w:p>
    <w:p w14:paraId="73B2F1A6" w14:textId="77777777" w:rsidR="00EC7CEC" w:rsidRPr="000F0AD5" w:rsidRDefault="00EC7CEC" w:rsidP="004B4719">
      <w:pPr>
        <w:keepNext/>
        <w:ind w:left="851"/>
        <w:rPr>
          <w:sz w:val="24"/>
          <w:szCs w:val="24"/>
          <w:u w:val="single"/>
        </w:rPr>
      </w:pPr>
      <w:r w:rsidRPr="000F0AD5">
        <w:rPr>
          <w:bCs/>
          <w:iCs/>
          <w:noProof/>
          <w:sz w:val="24"/>
          <w:szCs w:val="24"/>
          <w:u w:val="single"/>
        </w:rPr>
        <w:t>80 mg</w:t>
      </w:r>
      <w:r w:rsidRPr="000F0AD5">
        <w:rPr>
          <w:sz w:val="24"/>
          <w:szCs w:val="24"/>
          <w:u w:val="single"/>
        </w:rPr>
        <w:t xml:space="preserve"> tyggetablet: </w:t>
      </w:r>
    </w:p>
    <w:tbl>
      <w:tblPr>
        <w:tblW w:w="4451" w:type="dxa"/>
        <w:tblInd w:w="98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CECEC"/>
        <w:tblLook w:val="04A0" w:firstRow="1" w:lastRow="0" w:firstColumn="1" w:lastColumn="0" w:noHBand="0" w:noVBand="1"/>
      </w:tblPr>
      <w:tblGrid>
        <w:gridCol w:w="2101"/>
        <w:gridCol w:w="2443"/>
      </w:tblGrid>
      <w:tr w:rsidR="00EC7CEC" w:rsidRPr="000F0AD5" w14:paraId="4A372BAF" w14:textId="77777777" w:rsidTr="003A4FA8">
        <w:trPr>
          <w:trHeight w:val="600"/>
        </w:trPr>
        <w:tc>
          <w:tcPr>
            <w:tcW w:w="2101" w:type="dxa"/>
            <w:tcBorders>
              <w:top w:val="single" w:sz="4" w:space="0" w:color="FFFFFF"/>
              <w:left w:val="single" w:sz="4" w:space="0" w:color="FFFFFF"/>
              <w:bottom w:val="single" w:sz="4" w:space="0" w:color="FFFFFF"/>
              <w:right w:val="single" w:sz="4" w:space="0" w:color="FFFFFF"/>
            </w:tcBorders>
            <w:shd w:val="clear" w:color="auto" w:fill="ECECEC"/>
            <w:noWrap/>
            <w:vAlign w:val="center"/>
            <w:hideMark/>
          </w:tcPr>
          <w:bookmarkEnd w:id="18"/>
          <w:bookmarkEnd w:id="19"/>
          <w:p w14:paraId="32ED7467" w14:textId="77777777" w:rsidR="00EC7CEC" w:rsidRPr="000F0AD5" w:rsidRDefault="00EC7CEC" w:rsidP="004B4719">
            <w:pPr>
              <w:keepNext/>
              <w:rPr>
                <w:rFonts w:eastAsia="Calibri"/>
                <w:b/>
                <w:bCs/>
                <w:color w:val="000000"/>
                <w:sz w:val="24"/>
                <w:szCs w:val="24"/>
              </w:rPr>
            </w:pPr>
            <w:r w:rsidRPr="000F0AD5">
              <w:rPr>
                <w:b/>
                <w:color w:val="000000"/>
                <w:sz w:val="24"/>
                <w:szCs w:val="24"/>
              </w:rPr>
              <w:t>Legemsvægt</w:t>
            </w:r>
          </w:p>
        </w:tc>
        <w:tc>
          <w:tcPr>
            <w:tcW w:w="2350" w:type="dxa"/>
            <w:tcBorders>
              <w:top w:val="single" w:sz="4" w:space="0" w:color="FFFFFF"/>
              <w:left w:val="single" w:sz="4" w:space="0" w:color="FFFFFF"/>
              <w:bottom w:val="single" w:sz="4" w:space="0" w:color="FFFFFF"/>
              <w:right w:val="single" w:sz="4" w:space="0" w:color="FFFFFF"/>
            </w:tcBorders>
            <w:shd w:val="clear" w:color="auto" w:fill="ECECEC"/>
            <w:vAlign w:val="center"/>
            <w:hideMark/>
          </w:tcPr>
          <w:p w14:paraId="5A975A13" w14:textId="77777777" w:rsidR="00EC7CEC" w:rsidRPr="000F0AD5" w:rsidRDefault="00EC7CEC" w:rsidP="004B4719">
            <w:pPr>
              <w:keepNext/>
              <w:jc w:val="center"/>
              <w:rPr>
                <w:rFonts w:eastAsia="Calibri"/>
                <w:b/>
                <w:bCs/>
                <w:color w:val="000000"/>
                <w:sz w:val="24"/>
                <w:szCs w:val="24"/>
              </w:rPr>
            </w:pPr>
            <w:r w:rsidRPr="000F0AD5">
              <w:rPr>
                <w:b/>
                <w:color w:val="000000"/>
                <w:sz w:val="24"/>
                <w:szCs w:val="24"/>
              </w:rPr>
              <w:t xml:space="preserve">Veterinærlægemiddel </w:t>
            </w:r>
          </w:p>
          <w:p w14:paraId="7B676FC1" w14:textId="77777777" w:rsidR="00EC7CEC" w:rsidRPr="000F0AD5" w:rsidRDefault="00EC7CEC" w:rsidP="004B4719">
            <w:pPr>
              <w:keepNext/>
              <w:jc w:val="center"/>
              <w:rPr>
                <w:rFonts w:eastAsia="Calibri"/>
                <w:b/>
                <w:bCs/>
                <w:color w:val="000000"/>
                <w:sz w:val="24"/>
                <w:szCs w:val="24"/>
              </w:rPr>
            </w:pPr>
            <w:r w:rsidRPr="000F0AD5">
              <w:rPr>
                <w:b/>
                <w:color w:val="000000"/>
                <w:sz w:val="24"/>
                <w:szCs w:val="24"/>
              </w:rPr>
              <w:t>80 mg</w:t>
            </w:r>
          </w:p>
        </w:tc>
      </w:tr>
      <w:tr w:rsidR="00EC7CEC" w:rsidRPr="000F0AD5" w14:paraId="7CA814F2" w14:textId="77777777" w:rsidTr="003A4FA8">
        <w:trPr>
          <w:trHeight w:val="300"/>
        </w:trPr>
        <w:tc>
          <w:tcPr>
            <w:tcW w:w="2101" w:type="dxa"/>
            <w:tcBorders>
              <w:top w:val="single" w:sz="4" w:space="0" w:color="FFFFFF"/>
              <w:left w:val="single" w:sz="4" w:space="0" w:color="FFFFFF"/>
              <w:bottom w:val="single" w:sz="4" w:space="0" w:color="FFFFFF"/>
              <w:right w:val="single" w:sz="4" w:space="0" w:color="FFFFFF"/>
            </w:tcBorders>
            <w:shd w:val="clear" w:color="auto" w:fill="ECECEC"/>
            <w:noWrap/>
            <w:vAlign w:val="center"/>
            <w:hideMark/>
          </w:tcPr>
          <w:p w14:paraId="4193BA0E" w14:textId="77777777" w:rsidR="00EC7CEC" w:rsidRPr="000F0AD5" w:rsidRDefault="00EC7CEC" w:rsidP="004B4719">
            <w:pPr>
              <w:keepNext/>
              <w:rPr>
                <w:rFonts w:eastAsia="Calibri"/>
                <w:b/>
                <w:color w:val="000000"/>
                <w:sz w:val="24"/>
                <w:szCs w:val="24"/>
              </w:rPr>
            </w:pPr>
            <w:r w:rsidRPr="000F0AD5">
              <w:rPr>
                <w:color w:val="000000"/>
                <w:sz w:val="24"/>
                <w:szCs w:val="24"/>
              </w:rPr>
              <w:t>20 kg</w:t>
            </w:r>
          </w:p>
        </w:tc>
        <w:tc>
          <w:tcPr>
            <w:tcW w:w="2350" w:type="dxa"/>
            <w:tcBorders>
              <w:top w:val="single" w:sz="4" w:space="0" w:color="FFFFFF"/>
              <w:left w:val="single" w:sz="4" w:space="0" w:color="FFFFFF"/>
              <w:bottom w:val="single" w:sz="4" w:space="0" w:color="FFFFFF"/>
              <w:right w:val="single" w:sz="4" w:space="0" w:color="FFFFFF"/>
            </w:tcBorders>
            <w:shd w:val="clear" w:color="auto" w:fill="ECECEC"/>
            <w:noWrap/>
            <w:vAlign w:val="bottom"/>
            <w:hideMark/>
          </w:tcPr>
          <w:p w14:paraId="5B5590FD" w14:textId="63192D9D" w:rsidR="00EC7CEC" w:rsidRPr="000F0AD5" w:rsidRDefault="00EC7CEC" w:rsidP="004B4719">
            <w:pPr>
              <w:keepNext/>
              <w:jc w:val="center"/>
              <w:rPr>
                <w:rFonts w:eastAsia="Calibri"/>
                <w:color w:val="000000"/>
                <w:sz w:val="24"/>
                <w:szCs w:val="24"/>
              </w:rPr>
            </w:pPr>
            <w:r w:rsidRPr="000F0AD5">
              <w:rPr>
                <w:noProof/>
                <w:sz w:val="24"/>
                <w:szCs w:val="24"/>
              </w:rPr>
              <w:drawing>
                <wp:inline distT="0" distB="0" distL="0" distR="0" wp14:anchorId="188464E5" wp14:editId="420208D2">
                  <wp:extent cx="254000" cy="254000"/>
                  <wp:effectExtent l="0" t="0" r="0" b="0"/>
                  <wp:docPr id="17" name="Billed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4000" cy="254000"/>
                          </a:xfrm>
                          <a:prstGeom prst="rect">
                            <a:avLst/>
                          </a:prstGeom>
                          <a:noFill/>
                          <a:ln>
                            <a:noFill/>
                          </a:ln>
                        </pic:spPr>
                      </pic:pic>
                    </a:graphicData>
                  </a:graphic>
                </wp:inline>
              </w:drawing>
            </w:r>
          </w:p>
        </w:tc>
      </w:tr>
      <w:tr w:rsidR="00EC7CEC" w:rsidRPr="000F0AD5" w14:paraId="10EE6157" w14:textId="77777777" w:rsidTr="003A4FA8">
        <w:trPr>
          <w:trHeight w:val="300"/>
        </w:trPr>
        <w:tc>
          <w:tcPr>
            <w:tcW w:w="2101" w:type="dxa"/>
            <w:tcBorders>
              <w:top w:val="single" w:sz="4" w:space="0" w:color="FFFFFF"/>
              <w:left w:val="single" w:sz="4" w:space="0" w:color="FFFFFF"/>
              <w:bottom w:val="single" w:sz="4" w:space="0" w:color="FFFFFF"/>
              <w:right w:val="single" w:sz="4" w:space="0" w:color="FFFFFF"/>
            </w:tcBorders>
            <w:shd w:val="clear" w:color="auto" w:fill="ECECEC"/>
            <w:noWrap/>
            <w:vAlign w:val="center"/>
            <w:hideMark/>
          </w:tcPr>
          <w:p w14:paraId="57387C5A" w14:textId="77777777" w:rsidR="00EC7CEC" w:rsidRPr="000F0AD5" w:rsidRDefault="00EC7CEC" w:rsidP="004B4719">
            <w:pPr>
              <w:keepNext/>
              <w:rPr>
                <w:rFonts w:eastAsia="Calibri"/>
                <w:b/>
                <w:color w:val="000000"/>
                <w:sz w:val="24"/>
                <w:szCs w:val="24"/>
              </w:rPr>
            </w:pPr>
            <w:r w:rsidRPr="000F0AD5">
              <w:rPr>
                <w:color w:val="000000"/>
                <w:sz w:val="24"/>
                <w:szCs w:val="24"/>
              </w:rPr>
              <w:t xml:space="preserve">30 kg </w:t>
            </w:r>
          </w:p>
        </w:tc>
        <w:tc>
          <w:tcPr>
            <w:tcW w:w="2350" w:type="dxa"/>
            <w:tcBorders>
              <w:top w:val="single" w:sz="4" w:space="0" w:color="FFFFFF"/>
              <w:left w:val="single" w:sz="4" w:space="0" w:color="FFFFFF"/>
              <w:bottom w:val="single" w:sz="4" w:space="0" w:color="FFFFFF"/>
              <w:right w:val="single" w:sz="4" w:space="0" w:color="FFFFFF"/>
            </w:tcBorders>
            <w:shd w:val="clear" w:color="auto" w:fill="ECECEC"/>
            <w:noWrap/>
            <w:vAlign w:val="center"/>
            <w:hideMark/>
          </w:tcPr>
          <w:p w14:paraId="2D076D07" w14:textId="5A9C6BE7" w:rsidR="00EC7CEC" w:rsidRPr="000F0AD5" w:rsidRDefault="00EC7CEC" w:rsidP="004B4719">
            <w:pPr>
              <w:keepNext/>
              <w:jc w:val="center"/>
              <w:rPr>
                <w:rFonts w:eastAsia="Calibri"/>
                <w:color w:val="000000"/>
                <w:sz w:val="24"/>
                <w:szCs w:val="24"/>
              </w:rPr>
            </w:pPr>
            <w:r w:rsidRPr="000F0AD5">
              <w:rPr>
                <w:noProof/>
                <w:sz w:val="24"/>
                <w:szCs w:val="24"/>
              </w:rPr>
              <w:drawing>
                <wp:inline distT="0" distB="0" distL="0" distR="0" wp14:anchorId="2A1F676E" wp14:editId="7F96E357">
                  <wp:extent cx="254000" cy="254000"/>
                  <wp:effectExtent l="0" t="0" r="0" b="0"/>
                  <wp:docPr id="16" name="Billed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4000" cy="254000"/>
                          </a:xfrm>
                          <a:prstGeom prst="rect">
                            <a:avLst/>
                          </a:prstGeom>
                          <a:noFill/>
                          <a:ln>
                            <a:noFill/>
                          </a:ln>
                        </pic:spPr>
                      </pic:pic>
                    </a:graphicData>
                  </a:graphic>
                </wp:inline>
              </w:drawing>
            </w:r>
            <w:r w:rsidRPr="000F0AD5">
              <w:rPr>
                <w:noProof/>
                <w:sz w:val="24"/>
                <w:szCs w:val="24"/>
              </w:rPr>
              <w:drawing>
                <wp:inline distT="0" distB="0" distL="0" distR="0" wp14:anchorId="11CFB052" wp14:editId="4C4A46AC">
                  <wp:extent cx="254000" cy="254000"/>
                  <wp:effectExtent l="0" t="0" r="0" b="0"/>
                  <wp:docPr id="15" name="Billed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00" cy="254000"/>
                          </a:xfrm>
                          <a:prstGeom prst="rect">
                            <a:avLst/>
                          </a:prstGeom>
                          <a:noFill/>
                          <a:ln>
                            <a:noFill/>
                          </a:ln>
                        </pic:spPr>
                      </pic:pic>
                    </a:graphicData>
                  </a:graphic>
                </wp:inline>
              </w:drawing>
            </w:r>
          </w:p>
        </w:tc>
      </w:tr>
      <w:tr w:rsidR="00EC7CEC" w:rsidRPr="000F0AD5" w14:paraId="6996A734" w14:textId="77777777" w:rsidTr="003A4FA8">
        <w:trPr>
          <w:trHeight w:val="300"/>
        </w:trPr>
        <w:tc>
          <w:tcPr>
            <w:tcW w:w="2101" w:type="dxa"/>
            <w:tcBorders>
              <w:top w:val="single" w:sz="4" w:space="0" w:color="FFFFFF"/>
              <w:left w:val="single" w:sz="4" w:space="0" w:color="FFFFFF"/>
              <w:bottom w:val="single" w:sz="4" w:space="0" w:color="FFFFFF"/>
              <w:right w:val="single" w:sz="4" w:space="0" w:color="FFFFFF"/>
            </w:tcBorders>
            <w:shd w:val="clear" w:color="auto" w:fill="ECECEC"/>
            <w:noWrap/>
            <w:vAlign w:val="center"/>
            <w:hideMark/>
          </w:tcPr>
          <w:p w14:paraId="2418F823" w14:textId="77777777" w:rsidR="00EC7CEC" w:rsidRPr="000F0AD5" w:rsidRDefault="00EC7CEC" w:rsidP="004B4719">
            <w:pPr>
              <w:keepNext/>
              <w:rPr>
                <w:rFonts w:eastAsia="Calibri"/>
                <w:b/>
                <w:color w:val="000000"/>
                <w:sz w:val="24"/>
                <w:szCs w:val="24"/>
              </w:rPr>
            </w:pPr>
            <w:r w:rsidRPr="000F0AD5">
              <w:rPr>
                <w:color w:val="000000"/>
                <w:sz w:val="24"/>
                <w:szCs w:val="24"/>
              </w:rPr>
              <w:t>40 kg</w:t>
            </w:r>
          </w:p>
        </w:tc>
        <w:tc>
          <w:tcPr>
            <w:tcW w:w="2350" w:type="dxa"/>
            <w:tcBorders>
              <w:top w:val="single" w:sz="4" w:space="0" w:color="FFFFFF"/>
              <w:left w:val="single" w:sz="4" w:space="0" w:color="FFFFFF"/>
              <w:bottom w:val="single" w:sz="4" w:space="0" w:color="FFFFFF"/>
              <w:right w:val="single" w:sz="4" w:space="0" w:color="FFFFFF"/>
            </w:tcBorders>
            <w:shd w:val="clear" w:color="auto" w:fill="ECECEC"/>
            <w:noWrap/>
            <w:vAlign w:val="center"/>
            <w:hideMark/>
          </w:tcPr>
          <w:p w14:paraId="6CF40CA9" w14:textId="0380B316" w:rsidR="00EC7CEC" w:rsidRPr="000F0AD5" w:rsidRDefault="00EC7CEC" w:rsidP="004B4719">
            <w:pPr>
              <w:keepNext/>
              <w:jc w:val="center"/>
              <w:rPr>
                <w:rFonts w:eastAsia="Calibri"/>
                <w:color w:val="000000"/>
                <w:sz w:val="24"/>
                <w:szCs w:val="24"/>
              </w:rPr>
            </w:pPr>
            <w:r w:rsidRPr="000F0AD5">
              <w:rPr>
                <w:noProof/>
                <w:sz w:val="24"/>
                <w:szCs w:val="24"/>
              </w:rPr>
              <w:drawing>
                <wp:inline distT="0" distB="0" distL="0" distR="0" wp14:anchorId="67ABE698" wp14:editId="7754990E">
                  <wp:extent cx="254000" cy="254000"/>
                  <wp:effectExtent l="0" t="0" r="0" b="0"/>
                  <wp:docPr id="14" name="Billed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4000" cy="254000"/>
                          </a:xfrm>
                          <a:prstGeom prst="rect">
                            <a:avLst/>
                          </a:prstGeom>
                          <a:noFill/>
                          <a:ln>
                            <a:noFill/>
                          </a:ln>
                        </pic:spPr>
                      </pic:pic>
                    </a:graphicData>
                  </a:graphic>
                </wp:inline>
              </w:drawing>
            </w:r>
            <w:r w:rsidRPr="000F0AD5">
              <w:rPr>
                <w:noProof/>
                <w:sz w:val="24"/>
                <w:szCs w:val="24"/>
              </w:rPr>
              <w:drawing>
                <wp:inline distT="0" distB="0" distL="0" distR="0" wp14:anchorId="48BA46E2" wp14:editId="3ACB7078">
                  <wp:extent cx="254000" cy="254000"/>
                  <wp:effectExtent l="0" t="0" r="0" b="0"/>
                  <wp:docPr id="13" name="Billed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4000" cy="254000"/>
                          </a:xfrm>
                          <a:prstGeom prst="rect">
                            <a:avLst/>
                          </a:prstGeom>
                          <a:noFill/>
                          <a:ln>
                            <a:noFill/>
                          </a:ln>
                        </pic:spPr>
                      </pic:pic>
                    </a:graphicData>
                  </a:graphic>
                </wp:inline>
              </w:drawing>
            </w:r>
          </w:p>
        </w:tc>
      </w:tr>
      <w:tr w:rsidR="00EC7CEC" w:rsidRPr="000F0AD5" w14:paraId="034C84C6" w14:textId="77777777" w:rsidTr="003A4FA8">
        <w:trPr>
          <w:trHeight w:val="300"/>
        </w:trPr>
        <w:tc>
          <w:tcPr>
            <w:tcW w:w="2101" w:type="dxa"/>
            <w:tcBorders>
              <w:top w:val="single" w:sz="4" w:space="0" w:color="FFFFFF"/>
              <w:left w:val="single" w:sz="4" w:space="0" w:color="FFFFFF"/>
              <w:bottom w:val="single" w:sz="4" w:space="0" w:color="FFFFFF"/>
              <w:right w:val="single" w:sz="4" w:space="0" w:color="FFFFFF"/>
            </w:tcBorders>
            <w:shd w:val="clear" w:color="auto" w:fill="ECECEC"/>
            <w:noWrap/>
            <w:vAlign w:val="center"/>
            <w:hideMark/>
          </w:tcPr>
          <w:p w14:paraId="539960D0" w14:textId="77777777" w:rsidR="00EC7CEC" w:rsidRPr="000F0AD5" w:rsidRDefault="00EC7CEC" w:rsidP="004B4719">
            <w:pPr>
              <w:keepNext/>
              <w:rPr>
                <w:rFonts w:eastAsia="Calibri"/>
                <w:b/>
                <w:color w:val="000000"/>
                <w:sz w:val="24"/>
                <w:szCs w:val="24"/>
              </w:rPr>
            </w:pPr>
            <w:r w:rsidRPr="000F0AD5">
              <w:rPr>
                <w:color w:val="000000"/>
                <w:sz w:val="24"/>
                <w:szCs w:val="24"/>
              </w:rPr>
              <w:t xml:space="preserve">50 kg </w:t>
            </w:r>
          </w:p>
        </w:tc>
        <w:tc>
          <w:tcPr>
            <w:tcW w:w="2350" w:type="dxa"/>
            <w:tcBorders>
              <w:top w:val="single" w:sz="4" w:space="0" w:color="FFFFFF"/>
              <w:left w:val="single" w:sz="4" w:space="0" w:color="FFFFFF"/>
              <w:bottom w:val="single" w:sz="4" w:space="0" w:color="FFFFFF"/>
              <w:right w:val="single" w:sz="4" w:space="0" w:color="FFFFFF"/>
            </w:tcBorders>
            <w:shd w:val="clear" w:color="auto" w:fill="ECECEC"/>
            <w:noWrap/>
            <w:vAlign w:val="center"/>
            <w:hideMark/>
          </w:tcPr>
          <w:p w14:paraId="3E23ED1F" w14:textId="52A14063" w:rsidR="00EC7CEC" w:rsidRPr="000F0AD5" w:rsidRDefault="00EC7CEC" w:rsidP="004B4719">
            <w:pPr>
              <w:keepNext/>
              <w:jc w:val="center"/>
              <w:rPr>
                <w:rFonts w:eastAsia="Calibri"/>
                <w:color w:val="000000"/>
                <w:sz w:val="24"/>
                <w:szCs w:val="24"/>
              </w:rPr>
            </w:pPr>
            <w:r w:rsidRPr="000F0AD5">
              <w:rPr>
                <w:noProof/>
                <w:sz w:val="24"/>
                <w:szCs w:val="24"/>
              </w:rPr>
              <w:drawing>
                <wp:inline distT="0" distB="0" distL="0" distR="0" wp14:anchorId="2D3E3AFF" wp14:editId="13522D51">
                  <wp:extent cx="254000" cy="254000"/>
                  <wp:effectExtent l="0" t="0" r="0" b="0"/>
                  <wp:docPr id="12" name="Billed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4000" cy="254000"/>
                          </a:xfrm>
                          <a:prstGeom prst="rect">
                            <a:avLst/>
                          </a:prstGeom>
                          <a:noFill/>
                          <a:ln>
                            <a:noFill/>
                          </a:ln>
                        </pic:spPr>
                      </pic:pic>
                    </a:graphicData>
                  </a:graphic>
                </wp:inline>
              </w:drawing>
            </w:r>
            <w:r w:rsidRPr="000F0AD5">
              <w:rPr>
                <w:noProof/>
                <w:sz w:val="24"/>
                <w:szCs w:val="24"/>
              </w:rPr>
              <w:drawing>
                <wp:inline distT="0" distB="0" distL="0" distR="0" wp14:anchorId="476A1BE2" wp14:editId="0A8BB31E">
                  <wp:extent cx="254000" cy="254000"/>
                  <wp:effectExtent l="0" t="0" r="0" b="0"/>
                  <wp:docPr id="11" name="Billed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4000" cy="254000"/>
                          </a:xfrm>
                          <a:prstGeom prst="rect">
                            <a:avLst/>
                          </a:prstGeom>
                          <a:noFill/>
                          <a:ln>
                            <a:noFill/>
                          </a:ln>
                        </pic:spPr>
                      </pic:pic>
                    </a:graphicData>
                  </a:graphic>
                </wp:inline>
              </w:drawing>
            </w:r>
            <w:r w:rsidRPr="000F0AD5">
              <w:rPr>
                <w:noProof/>
                <w:sz w:val="24"/>
                <w:szCs w:val="24"/>
              </w:rPr>
              <w:drawing>
                <wp:inline distT="0" distB="0" distL="0" distR="0" wp14:anchorId="4CBC7F5F" wp14:editId="2BDD78C9">
                  <wp:extent cx="241300" cy="241300"/>
                  <wp:effectExtent l="0" t="0" r="6350" b="6350"/>
                  <wp:docPr id="10" name="Bille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1300" cy="241300"/>
                          </a:xfrm>
                          <a:prstGeom prst="rect">
                            <a:avLst/>
                          </a:prstGeom>
                          <a:noFill/>
                          <a:ln>
                            <a:noFill/>
                          </a:ln>
                        </pic:spPr>
                      </pic:pic>
                    </a:graphicData>
                  </a:graphic>
                </wp:inline>
              </w:drawing>
            </w:r>
          </w:p>
        </w:tc>
      </w:tr>
      <w:tr w:rsidR="00EC7CEC" w:rsidRPr="000F0AD5" w14:paraId="0005C6CD" w14:textId="77777777" w:rsidTr="003A4FA8">
        <w:trPr>
          <w:trHeight w:val="300"/>
        </w:trPr>
        <w:tc>
          <w:tcPr>
            <w:tcW w:w="2101" w:type="dxa"/>
            <w:tcBorders>
              <w:top w:val="single" w:sz="4" w:space="0" w:color="FFFFFF"/>
              <w:left w:val="single" w:sz="4" w:space="0" w:color="FFFFFF"/>
              <w:bottom w:val="single" w:sz="4" w:space="0" w:color="FFFFFF"/>
              <w:right w:val="single" w:sz="4" w:space="0" w:color="FFFFFF"/>
            </w:tcBorders>
            <w:shd w:val="clear" w:color="auto" w:fill="ECECEC"/>
            <w:noWrap/>
            <w:vAlign w:val="center"/>
            <w:hideMark/>
          </w:tcPr>
          <w:p w14:paraId="298E507C" w14:textId="77777777" w:rsidR="00EC7CEC" w:rsidRPr="000F0AD5" w:rsidRDefault="00EC7CEC" w:rsidP="004B4719">
            <w:pPr>
              <w:keepNext/>
              <w:rPr>
                <w:rFonts w:eastAsia="Calibri"/>
                <w:b/>
                <w:color w:val="000000"/>
                <w:sz w:val="24"/>
                <w:szCs w:val="24"/>
              </w:rPr>
            </w:pPr>
            <w:r w:rsidRPr="000F0AD5">
              <w:rPr>
                <w:color w:val="000000"/>
                <w:sz w:val="24"/>
                <w:szCs w:val="24"/>
              </w:rPr>
              <w:t xml:space="preserve">60 kg </w:t>
            </w:r>
          </w:p>
        </w:tc>
        <w:tc>
          <w:tcPr>
            <w:tcW w:w="2350" w:type="dxa"/>
            <w:tcBorders>
              <w:top w:val="single" w:sz="4" w:space="0" w:color="FFFFFF"/>
              <w:left w:val="single" w:sz="4" w:space="0" w:color="FFFFFF"/>
              <w:bottom w:val="single" w:sz="4" w:space="0" w:color="FFFFFF"/>
              <w:right w:val="single" w:sz="4" w:space="0" w:color="FFFFFF"/>
            </w:tcBorders>
            <w:shd w:val="clear" w:color="auto" w:fill="ECECEC"/>
            <w:noWrap/>
            <w:vAlign w:val="center"/>
            <w:hideMark/>
          </w:tcPr>
          <w:p w14:paraId="53B27380" w14:textId="0AD9F47F" w:rsidR="00EC7CEC" w:rsidRPr="000F0AD5" w:rsidRDefault="00EC7CEC" w:rsidP="004B4719">
            <w:pPr>
              <w:keepNext/>
              <w:jc w:val="center"/>
              <w:rPr>
                <w:rFonts w:eastAsia="Calibri"/>
                <w:color w:val="000000"/>
                <w:sz w:val="24"/>
                <w:szCs w:val="24"/>
              </w:rPr>
            </w:pPr>
            <w:r w:rsidRPr="000F0AD5">
              <w:rPr>
                <w:noProof/>
                <w:sz w:val="24"/>
                <w:szCs w:val="24"/>
              </w:rPr>
              <w:drawing>
                <wp:inline distT="0" distB="0" distL="0" distR="0" wp14:anchorId="766F4A48" wp14:editId="429C8CFF">
                  <wp:extent cx="254000" cy="254000"/>
                  <wp:effectExtent l="0" t="0" r="0" b="0"/>
                  <wp:docPr id="9" name="Bille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4000" cy="254000"/>
                          </a:xfrm>
                          <a:prstGeom prst="rect">
                            <a:avLst/>
                          </a:prstGeom>
                          <a:noFill/>
                          <a:ln>
                            <a:noFill/>
                          </a:ln>
                        </pic:spPr>
                      </pic:pic>
                    </a:graphicData>
                  </a:graphic>
                </wp:inline>
              </w:drawing>
            </w:r>
            <w:r w:rsidRPr="000F0AD5">
              <w:rPr>
                <w:noProof/>
                <w:sz w:val="24"/>
                <w:szCs w:val="24"/>
              </w:rPr>
              <w:drawing>
                <wp:inline distT="0" distB="0" distL="0" distR="0" wp14:anchorId="2681A624" wp14:editId="21221EBC">
                  <wp:extent cx="254000" cy="254000"/>
                  <wp:effectExtent l="0" t="0" r="0" b="0"/>
                  <wp:docPr id="8" name="Bille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4000" cy="254000"/>
                          </a:xfrm>
                          <a:prstGeom prst="rect">
                            <a:avLst/>
                          </a:prstGeom>
                          <a:noFill/>
                          <a:ln>
                            <a:noFill/>
                          </a:ln>
                        </pic:spPr>
                      </pic:pic>
                    </a:graphicData>
                  </a:graphic>
                </wp:inline>
              </w:drawing>
            </w:r>
            <w:r w:rsidRPr="000F0AD5">
              <w:rPr>
                <w:noProof/>
                <w:sz w:val="24"/>
                <w:szCs w:val="24"/>
              </w:rPr>
              <w:drawing>
                <wp:inline distT="0" distB="0" distL="0" distR="0" wp14:anchorId="56CF81D4" wp14:editId="0684DAC2">
                  <wp:extent cx="254000" cy="254000"/>
                  <wp:effectExtent l="0" t="0" r="0" b="0"/>
                  <wp:docPr id="7" name="Bille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4000" cy="254000"/>
                          </a:xfrm>
                          <a:prstGeom prst="rect">
                            <a:avLst/>
                          </a:prstGeom>
                          <a:noFill/>
                          <a:ln>
                            <a:noFill/>
                          </a:ln>
                        </pic:spPr>
                      </pic:pic>
                    </a:graphicData>
                  </a:graphic>
                </wp:inline>
              </w:drawing>
            </w:r>
          </w:p>
        </w:tc>
      </w:tr>
    </w:tbl>
    <w:p w14:paraId="78A85D04" w14:textId="73A519C4" w:rsidR="00EC7CEC" w:rsidRPr="000F0AD5" w:rsidRDefault="00EC7CEC" w:rsidP="001F05B0">
      <w:pPr>
        <w:keepNext/>
        <w:tabs>
          <w:tab w:val="left" w:pos="2835"/>
          <w:tab w:val="left" w:pos="4820"/>
        </w:tabs>
        <w:spacing w:after="60"/>
        <w:ind w:left="851"/>
        <w:rPr>
          <w:bCs/>
          <w:iCs/>
          <w:noProof/>
          <w:sz w:val="24"/>
          <w:szCs w:val="24"/>
        </w:rPr>
      </w:pPr>
      <w:r w:rsidRPr="000F0AD5">
        <w:rPr>
          <w:noProof/>
          <w:sz w:val="24"/>
          <w:szCs w:val="24"/>
        </w:rPr>
        <w:drawing>
          <wp:inline distT="0" distB="0" distL="0" distR="0" wp14:anchorId="71B4782E" wp14:editId="3A4E9489">
            <wp:extent cx="254000" cy="254000"/>
            <wp:effectExtent l="0" t="0" r="0" b="0"/>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00" cy="254000"/>
                    </a:xfrm>
                    <a:prstGeom prst="rect">
                      <a:avLst/>
                    </a:prstGeom>
                    <a:noFill/>
                    <a:ln>
                      <a:noFill/>
                    </a:ln>
                  </pic:spPr>
                </pic:pic>
              </a:graphicData>
            </a:graphic>
          </wp:inline>
        </w:drawing>
      </w:r>
      <w:r w:rsidRPr="000F0AD5">
        <w:rPr>
          <w:sz w:val="24"/>
          <w:szCs w:val="24"/>
        </w:rPr>
        <w:t>= ¼ tablet</w:t>
      </w:r>
      <w:r w:rsidRPr="000F0AD5">
        <w:rPr>
          <w:sz w:val="24"/>
          <w:szCs w:val="24"/>
        </w:rPr>
        <w:tab/>
      </w:r>
      <w:r w:rsidRPr="000F0AD5">
        <w:rPr>
          <w:noProof/>
          <w:sz w:val="24"/>
          <w:szCs w:val="24"/>
        </w:rPr>
        <w:drawing>
          <wp:inline distT="0" distB="0" distL="0" distR="0" wp14:anchorId="33737892" wp14:editId="152EDE38">
            <wp:extent cx="254000" cy="254000"/>
            <wp:effectExtent l="0" t="0" r="0" b="0"/>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00" cy="254000"/>
                    </a:xfrm>
                    <a:prstGeom prst="rect">
                      <a:avLst/>
                    </a:prstGeom>
                    <a:noFill/>
                    <a:ln>
                      <a:noFill/>
                    </a:ln>
                  </pic:spPr>
                </pic:pic>
              </a:graphicData>
            </a:graphic>
          </wp:inline>
        </w:drawing>
      </w:r>
      <w:r w:rsidRPr="000F0AD5">
        <w:rPr>
          <w:sz w:val="24"/>
          <w:szCs w:val="24"/>
        </w:rPr>
        <w:t xml:space="preserve">= ½ tablet </w:t>
      </w:r>
      <w:r w:rsidRPr="000F0AD5">
        <w:rPr>
          <w:sz w:val="24"/>
          <w:szCs w:val="24"/>
        </w:rPr>
        <w:tab/>
      </w:r>
      <w:r w:rsidRPr="000F0AD5">
        <w:rPr>
          <w:noProof/>
          <w:sz w:val="24"/>
          <w:szCs w:val="24"/>
        </w:rPr>
        <w:drawing>
          <wp:inline distT="0" distB="0" distL="0" distR="0" wp14:anchorId="6FE53641" wp14:editId="50E97BB5">
            <wp:extent cx="254000" cy="254000"/>
            <wp:effectExtent l="0" t="0" r="0" b="0"/>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4000" cy="254000"/>
                    </a:xfrm>
                    <a:prstGeom prst="rect">
                      <a:avLst/>
                    </a:prstGeom>
                    <a:noFill/>
                    <a:ln>
                      <a:noFill/>
                    </a:ln>
                  </pic:spPr>
                </pic:pic>
              </a:graphicData>
            </a:graphic>
          </wp:inline>
        </w:drawing>
      </w:r>
      <w:r w:rsidRPr="000F0AD5">
        <w:rPr>
          <w:sz w:val="24"/>
          <w:szCs w:val="24"/>
        </w:rPr>
        <w:t>= ¾ tablet</w:t>
      </w:r>
      <w:r w:rsidRPr="000F0AD5">
        <w:rPr>
          <w:sz w:val="24"/>
          <w:szCs w:val="24"/>
        </w:rPr>
        <w:tab/>
      </w:r>
      <w:r w:rsidRPr="000F0AD5">
        <w:rPr>
          <w:noProof/>
          <w:sz w:val="24"/>
          <w:szCs w:val="24"/>
        </w:rPr>
        <w:drawing>
          <wp:inline distT="0" distB="0" distL="0" distR="0" wp14:anchorId="475F44D0" wp14:editId="5A83B322">
            <wp:extent cx="254000" cy="254000"/>
            <wp:effectExtent l="0" t="0" r="0" b="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4000" cy="254000"/>
                    </a:xfrm>
                    <a:prstGeom prst="rect">
                      <a:avLst/>
                    </a:prstGeom>
                    <a:noFill/>
                    <a:ln>
                      <a:noFill/>
                    </a:ln>
                  </pic:spPr>
                </pic:pic>
              </a:graphicData>
            </a:graphic>
          </wp:inline>
        </w:drawing>
      </w:r>
      <w:r w:rsidRPr="000F0AD5">
        <w:rPr>
          <w:sz w:val="24"/>
          <w:szCs w:val="24"/>
        </w:rPr>
        <w:t>= 1 tablet</w:t>
      </w:r>
    </w:p>
    <w:bookmarkEnd w:id="16"/>
    <w:p w14:paraId="6E056BA5" w14:textId="77777777" w:rsidR="00EC7CEC" w:rsidRPr="000F0AD5" w:rsidRDefault="00EC7CEC" w:rsidP="00EC7CEC">
      <w:pPr>
        <w:rPr>
          <w:sz w:val="24"/>
          <w:szCs w:val="24"/>
        </w:rPr>
      </w:pPr>
    </w:p>
    <w:p w14:paraId="60FF970B" w14:textId="77777777" w:rsidR="00EC7CEC" w:rsidRPr="000F0AD5" w:rsidRDefault="00EC7CEC" w:rsidP="003A4FA8">
      <w:pPr>
        <w:ind w:left="851"/>
        <w:rPr>
          <w:sz w:val="24"/>
          <w:szCs w:val="24"/>
        </w:rPr>
      </w:pPr>
      <w:r w:rsidRPr="000F0AD5">
        <w:rPr>
          <w:sz w:val="24"/>
          <w:szCs w:val="24"/>
        </w:rPr>
        <w:t xml:space="preserve">Den mest velegnede tabletstyrke skal anvendes for at minimere delte tabletter, der skal opbevares til næste dosering. De resterende tabletdele bør anvendes ved den næste administration. </w:t>
      </w:r>
    </w:p>
    <w:p w14:paraId="485275CF" w14:textId="77777777" w:rsidR="00EC7CEC" w:rsidRPr="000F0AD5" w:rsidRDefault="00EC7CEC" w:rsidP="003A4FA8">
      <w:pPr>
        <w:ind w:left="851"/>
        <w:rPr>
          <w:sz w:val="24"/>
          <w:szCs w:val="24"/>
        </w:rPr>
      </w:pPr>
      <w:r w:rsidRPr="000F0AD5">
        <w:rPr>
          <w:sz w:val="24"/>
          <w:szCs w:val="24"/>
        </w:rPr>
        <w:t>For at sikre korrekt dosering bør legemsvægten beregnes så nøjagtigt som muligt.</w:t>
      </w:r>
    </w:p>
    <w:p w14:paraId="1E7E66DC" w14:textId="77777777" w:rsidR="00EC7CEC" w:rsidRPr="000F0AD5" w:rsidRDefault="00EC7CEC" w:rsidP="003A4FA8">
      <w:pPr>
        <w:ind w:left="851"/>
        <w:rPr>
          <w:sz w:val="24"/>
          <w:szCs w:val="24"/>
        </w:rPr>
      </w:pPr>
    </w:p>
    <w:p w14:paraId="723CC589" w14:textId="77777777" w:rsidR="00EC7CEC" w:rsidRPr="000F0AD5" w:rsidRDefault="00EC7CEC" w:rsidP="003A4FA8">
      <w:pPr>
        <w:tabs>
          <w:tab w:val="left" w:pos="1304"/>
        </w:tabs>
        <w:ind w:left="851"/>
        <w:rPr>
          <w:noProof/>
          <w:sz w:val="24"/>
          <w:szCs w:val="24"/>
        </w:rPr>
      </w:pPr>
      <w:bookmarkStart w:id="20" w:name="_Hlk94183193"/>
      <w:r w:rsidRPr="000F0AD5">
        <w:rPr>
          <w:sz w:val="24"/>
          <w:szCs w:val="24"/>
        </w:rPr>
        <w:t>Tabletterne kan deles i 2 eller 4 lige store dele for at sikre nøjagtig dosering. Læg tabletten på en plan overflade med delekærven opad og den konvekse (afrundede) side mod overfladen.</w:t>
      </w:r>
    </w:p>
    <w:p w14:paraId="2072FAC7" w14:textId="77777777" w:rsidR="00EC7CEC" w:rsidRPr="000F0AD5" w:rsidRDefault="00EC7CEC" w:rsidP="00EC7CEC">
      <w:pPr>
        <w:tabs>
          <w:tab w:val="left" w:pos="1304"/>
        </w:tabs>
        <w:rPr>
          <w:color w:val="000000"/>
          <w:sz w:val="24"/>
          <w:szCs w:val="24"/>
          <w:lang w:eastAsia="nl-NL"/>
        </w:rPr>
      </w:pPr>
    </w:p>
    <w:p w14:paraId="760B6E3F" w14:textId="2F4CF9EB" w:rsidR="00EC7CEC" w:rsidRPr="000F0AD5" w:rsidRDefault="00EC7CEC" w:rsidP="003A4FA8">
      <w:pPr>
        <w:ind w:left="851"/>
        <w:rPr>
          <w:rFonts w:eastAsia="Calibri"/>
          <w:noProof/>
          <w:sz w:val="24"/>
          <w:szCs w:val="24"/>
        </w:rPr>
      </w:pPr>
      <w:r w:rsidRPr="000F0AD5">
        <w:rPr>
          <w:noProof/>
          <w:sz w:val="24"/>
          <w:szCs w:val="24"/>
        </w:rPr>
        <w:drawing>
          <wp:inline distT="0" distB="0" distL="0" distR="0" wp14:anchorId="2CDFBA4D" wp14:editId="747E609A">
            <wp:extent cx="2273300" cy="1879600"/>
            <wp:effectExtent l="0" t="0" r="0" b="635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73300" cy="1879600"/>
                    </a:xfrm>
                    <a:prstGeom prst="rect">
                      <a:avLst/>
                    </a:prstGeom>
                    <a:noFill/>
                    <a:ln>
                      <a:noFill/>
                    </a:ln>
                  </pic:spPr>
                </pic:pic>
              </a:graphicData>
            </a:graphic>
          </wp:inline>
        </w:drawing>
      </w:r>
    </w:p>
    <w:p w14:paraId="2F914B71" w14:textId="77777777" w:rsidR="00EC7CEC" w:rsidRPr="000F0AD5" w:rsidRDefault="00EC7CEC" w:rsidP="00EC7CEC">
      <w:pPr>
        <w:tabs>
          <w:tab w:val="left" w:pos="1304"/>
        </w:tabs>
        <w:rPr>
          <w:rFonts w:eastAsia="Calibri"/>
          <w:noProof/>
          <w:sz w:val="24"/>
          <w:szCs w:val="24"/>
          <w:lang w:val="en-US" w:eastAsia="nl-NL"/>
        </w:rPr>
      </w:pPr>
    </w:p>
    <w:p w14:paraId="7407FEE5" w14:textId="77777777" w:rsidR="00EC7CEC" w:rsidRPr="000F0AD5" w:rsidRDefault="00EC7CEC" w:rsidP="003A4FA8">
      <w:pPr>
        <w:ind w:left="851"/>
        <w:rPr>
          <w:noProof/>
          <w:sz w:val="24"/>
          <w:szCs w:val="24"/>
        </w:rPr>
      </w:pPr>
      <w:r w:rsidRPr="000F0AD5">
        <w:rPr>
          <w:sz w:val="24"/>
          <w:szCs w:val="24"/>
        </w:rPr>
        <w:t>To lige store dele: Tryk tommelfingrene ned på begge sider af tabletten.</w:t>
      </w:r>
    </w:p>
    <w:p w14:paraId="71CA9704" w14:textId="77777777" w:rsidR="00EC7CEC" w:rsidRPr="000F0AD5" w:rsidRDefault="00EC7CEC" w:rsidP="003A4FA8">
      <w:pPr>
        <w:ind w:left="851"/>
        <w:rPr>
          <w:noProof/>
          <w:sz w:val="24"/>
          <w:szCs w:val="24"/>
        </w:rPr>
      </w:pPr>
      <w:r w:rsidRPr="000F0AD5">
        <w:rPr>
          <w:sz w:val="24"/>
          <w:szCs w:val="24"/>
        </w:rPr>
        <w:t>Fire lige store dele: Tryk tommelfingeren ned på midten af tabletten.</w:t>
      </w:r>
      <w:bookmarkEnd w:id="20"/>
    </w:p>
    <w:p w14:paraId="1302EC76" w14:textId="77777777" w:rsidR="008203A8" w:rsidRPr="000F0AD5" w:rsidRDefault="008203A8" w:rsidP="008203A8">
      <w:pPr>
        <w:tabs>
          <w:tab w:val="left" w:pos="851"/>
        </w:tabs>
        <w:ind w:left="851"/>
        <w:rPr>
          <w:sz w:val="24"/>
          <w:szCs w:val="24"/>
        </w:rPr>
      </w:pPr>
    </w:p>
    <w:p w14:paraId="72363318" w14:textId="77777777" w:rsidR="008203A8" w:rsidRPr="000F0AD5" w:rsidRDefault="008203A8" w:rsidP="008203A8">
      <w:pPr>
        <w:tabs>
          <w:tab w:val="left" w:pos="851"/>
        </w:tabs>
        <w:ind w:left="851" w:hanging="851"/>
        <w:rPr>
          <w:b/>
          <w:sz w:val="24"/>
          <w:szCs w:val="24"/>
        </w:rPr>
      </w:pPr>
      <w:r w:rsidRPr="000F0AD5">
        <w:rPr>
          <w:b/>
          <w:sz w:val="24"/>
          <w:szCs w:val="24"/>
        </w:rPr>
        <w:t>3.10</w:t>
      </w:r>
      <w:r w:rsidRPr="000F0AD5">
        <w:rPr>
          <w:b/>
          <w:sz w:val="24"/>
          <w:szCs w:val="24"/>
        </w:rPr>
        <w:tab/>
        <w:t>Symptomer på overdosering (og, hvis relevant, nødforanstaltninger og modgift)</w:t>
      </w:r>
    </w:p>
    <w:p w14:paraId="61AA9E1E" w14:textId="77777777" w:rsidR="00EC7CEC" w:rsidRPr="000F0AD5" w:rsidRDefault="00EC7CEC" w:rsidP="003A4FA8">
      <w:pPr>
        <w:autoSpaceDE w:val="0"/>
        <w:autoSpaceDN w:val="0"/>
        <w:adjustRightInd w:val="0"/>
        <w:ind w:left="851"/>
        <w:rPr>
          <w:color w:val="000000"/>
          <w:sz w:val="24"/>
          <w:szCs w:val="24"/>
        </w:rPr>
      </w:pPr>
      <w:r w:rsidRPr="000F0AD5">
        <w:rPr>
          <w:color w:val="000000"/>
          <w:sz w:val="24"/>
          <w:szCs w:val="24"/>
        </w:rPr>
        <w:t xml:space="preserve">I tilfælde af forgiftning med </w:t>
      </w:r>
      <w:proofErr w:type="spellStart"/>
      <w:r w:rsidRPr="000F0AD5">
        <w:rPr>
          <w:color w:val="000000"/>
          <w:sz w:val="24"/>
          <w:szCs w:val="24"/>
        </w:rPr>
        <w:t>tramadol</w:t>
      </w:r>
      <w:proofErr w:type="spellEnd"/>
      <w:r w:rsidRPr="000F0AD5">
        <w:rPr>
          <w:color w:val="000000"/>
          <w:sz w:val="24"/>
          <w:szCs w:val="24"/>
        </w:rPr>
        <w:t xml:space="preserve"> vil der formentlig forekomme symptomer magen til dem, der ses ved andre </w:t>
      </w:r>
      <w:proofErr w:type="spellStart"/>
      <w:r w:rsidRPr="000F0AD5">
        <w:rPr>
          <w:color w:val="000000"/>
          <w:sz w:val="24"/>
          <w:szCs w:val="24"/>
        </w:rPr>
        <w:t>analgetika</w:t>
      </w:r>
      <w:proofErr w:type="spellEnd"/>
      <w:r w:rsidRPr="000F0AD5">
        <w:rPr>
          <w:color w:val="000000"/>
          <w:sz w:val="24"/>
          <w:szCs w:val="24"/>
        </w:rPr>
        <w:t xml:space="preserve">, som virker på centralnervesystemet (opioider). Det omfatter især </w:t>
      </w:r>
      <w:proofErr w:type="spellStart"/>
      <w:r w:rsidRPr="000F0AD5">
        <w:rPr>
          <w:color w:val="000000"/>
          <w:sz w:val="24"/>
          <w:szCs w:val="24"/>
        </w:rPr>
        <w:t>miose</w:t>
      </w:r>
      <w:proofErr w:type="spellEnd"/>
      <w:r w:rsidRPr="000F0AD5">
        <w:rPr>
          <w:color w:val="000000"/>
          <w:sz w:val="24"/>
          <w:szCs w:val="24"/>
        </w:rPr>
        <w:t xml:space="preserve">, opkastning, </w:t>
      </w:r>
      <w:proofErr w:type="spellStart"/>
      <w:r w:rsidRPr="000F0AD5">
        <w:rPr>
          <w:color w:val="000000"/>
          <w:sz w:val="24"/>
          <w:szCs w:val="24"/>
        </w:rPr>
        <w:t>kardiovaskulært</w:t>
      </w:r>
      <w:proofErr w:type="spellEnd"/>
      <w:r w:rsidRPr="000F0AD5">
        <w:rPr>
          <w:color w:val="000000"/>
          <w:sz w:val="24"/>
          <w:szCs w:val="24"/>
        </w:rPr>
        <w:t xml:space="preserve"> kollaps, bevidsthedsforstyrrelser, inkl. koma, kramper og respirationsdepression, inkl. vejrtrækningsophør. </w:t>
      </w:r>
    </w:p>
    <w:p w14:paraId="6980D85C" w14:textId="77777777" w:rsidR="00EC7CEC" w:rsidRPr="000F0AD5" w:rsidRDefault="00EC7CEC" w:rsidP="003A4FA8">
      <w:pPr>
        <w:ind w:left="851"/>
        <w:rPr>
          <w:color w:val="000000"/>
          <w:sz w:val="24"/>
          <w:szCs w:val="24"/>
        </w:rPr>
      </w:pPr>
      <w:r w:rsidRPr="000F0AD5">
        <w:rPr>
          <w:color w:val="000000"/>
          <w:sz w:val="24"/>
          <w:szCs w:val="24"/>
        </w:rPr>
        <w:t xml:space="preserve">Almindelige nødforanstaltninger: Oprethold åbne luftveje, og understøt hjerte-lunge-funktionen, afhængigt af symptomerne. Fremkaldelse af opkastning for at tømme mavesækken er hensigtsmæssigt, medmindre det pågældende dyr viser tegn på reduceret bevidsthed; i så fald kan maveskylning overvejes. </w:t>
      </w:r>
    </w:p>
    <w:p w14:paraId="0EF93E1B" w14:textId="77777777" w:rsidR="00EC7CEC" w:rsidRPr="000F0AD5" w:rsidRDefault="00EC7CEC" w:rsidP="003A4FA8">
      <w:pPr>
        <w:ind w:left="851"/>
        <w:rPr>
          <w:rStyle w:val="fontstyle01"/>
          <w:rFonts w:ascii="Times New Roman" w:hAnsi="Times New Roman"/>
          <w:sz w:val="24"/>
          <w:szCs w:val="24"/>
        </w:rPr>
      </w:pPr>
      <w:r w:rsidRPr="000F0AD5">
        <w:rPr>
          <w:color w:val="000000"/>
          <w:sz w:val="24"/>
          <w:szCs w:val="24"/>
        </w:rPr>
        <w:t xml:space="preserve">Modgiften ved respirationsdepression er </w:t>
      </w:r>
      <w:proofErr w:type="spellStart"/>
      <w:r w:rsidRPr="000F0AD5">
        <w:rPr>
          <w:color w:val="000000"/>
          <w:sz w:val="24"/>
          <w:szCs w:val="24"/>
        </w:rPr>
        <w:t>naloxon</w:t>
      </w:r>
      <w:proofErr w:type="spellEnd"/>
      <w:r w:rsidRPr="000F0AD5">
        <w:rPr>
          <w:color w:val="000000"/>
          <w:sz w:val="24"/>
          <w:szCs w:val="24"/>
        </w:rPr>
        <w:t xml:space="preserve">. </w:t>
      </w:r>
      <w:proofErr w:type="spellStart"/>
      <w:r w:rsidRPr="000F0AD5">
        <w:rPr>
          <w:color w:val="000000"/>
          <w:sz w:val="24"/>
          <w:szCs w:val="24"/>
        </w:rPr>
        <w:t>Naloxon</w:t>
      </w:r>
      <w:proofErr w:type="spellEnd"/>
      <w:r w:rsidRPr="000F0AD5">
        <w:rPr>
          <w:color w:val="000000"/>
          <w:sz w:val="24"/>
          <w:szCs w:val="24"/>
        </w:rPr>
        <w:t xml:space="preserve"> er imidlertid ikke nyttigt i alle tilfælde af overdosering med </w:t>
      </w:r>
      <w:proofErr w:type="spellStart"/>
      <w:r w:rsidRPr="000F0AD5">
        <w:rPr>
          <w:color w:val="000000"/>
          <w:sz w:val="24"/>
          <w:szCs w:val="24"/>
        </w:rPr>
        <w:t>tramadol</w:t>
      </w:r>
      <w:proofErr w:type="spellEnd"/>
      <w:r w:rsidRPr="000F0AD5">
        <w:rPr>
          <w:color w:val="000000"/>
          <w:sz w:val="24"/>
          <w:szCs w:val="24"/>
        </w:rPr>
        <w:t xml:space="preserve">, da det kun delvist modvirker nogle af </w:t>
      </w:r>
      <w:proofErr w:type="spellStart"/>
      <w:r w:rsidRPr="000F0AD5">
        <w:rPr>
          <w:color w:val="000000"/>
          <w:sz w:val="24"/>
          <w:szCs w:val="24"/>
        </w:rPr>
        <w:t>tramadols</w:t>
      </w:r>
      <w:proofErr w:type="spellEnd"/>
      <w:r w:rsidRPr="000F0AD5">
        <w:rPr>
          <w:color w:val="000000"/>
          <w:sz w:val="24"/>
          <w:szCs w:val="24"/>
        </w:rPr>
        <w:t xml:space="preserve"> andre virkninger. I tilfælde af krampeanfald administreres </w:t>
      </w:r>
      <w:proofErr w:type="spellStart"/>
      <w:r w:rsidRPr="000F0AD5">
        <w:rPr>
          <w:color w:val="000000"/>
          <w:sz w:val="24"/>
          <w:szCs w:val="24"/>
        </w:rPr>
        <w:t>diazepam</w:t>
      </w:r>
      <w:proofErr w:type="spellEnd"/>
      <w:r w:rsidRPr="000F0AD5">
        <w:rPr>
          <w:color w:val="000000"/>
          <w:sz w:val="24"/>
          <w:szCs w:val="24"/>
        </w:rPr>
        <w:t>.</w:t>
      </w:r>
    </w:p>
    <w:p w14:paraId="2491EBC2" w14:textId="77777777" w:rsidR="008203A8" w:rsidRPr="000F0AD5" w:rsidRDefault="008203A8" w:rsidP="008203A8">
      <w:pPr>
        <w:tabs>
          <w:tab w:val="left" w:pos="851"/>
        </w:tabs>
        <w:ind w:left="851"/>
        <w:rPr>
          <w:sz w:val="24"/>
          <w:szCs w:val="24"/>
        </w:rPr>
      </w:pPr>
    </w:p>
    <w:p w14:paraId="0D0E3B5C" w14:textId="77777777" w:rsidR="008203A8" w:rsidRPr="000F0AD5" w:rsidRDefault="008203A8" w:rsidP="008203A8">
      <w:pPr>
        <w:tabs>
          <w:tab w:val="left" w:pos="851"/>
        </w:tabs>
        <w:ind w:left="851" w:hanging="851"/>
        <w:rPr>
          <w:sz w:val="24"/>
          <w:szCs w:val="24"/>
        </w:rPr>
      </w:pPr>
      <w:r w:rsidRPr="000F0AD5">
        <w:rPr>
          <w:b/>
          <w:sz w:val="24"/>
          <w:szCs w:val="24"/>
        </w:rPr>
        <w:t>3.11</w:t>
      </w:r>
      <w:r w:rsidRPr="000F0AD5">
        <w:rPr>
          <w:sz w:val="24"/>
          <w:szCs w:val="24"/>
        </w:rPr>
        <w:tab/>
      </w:r>
      <w:r w:rsidRPr="000F0AD5">
        <w:rPr>
          <w:b/>
          <w:sz w:val="24"/>
          <w:szCs w:val="24"/>
        </w:rPr>
        <w:t>Særlige begrænsninger og betingelser for anvendelse, herunder begrænsninger for anvendelsen af antimikrobielle og antiparasitære veterinærlægemidler for at begrænse risikoen for udvikling af resistens</w:t>
      </w:r>
    </w:p>
    <w:p w14:paraId="2B0E8059" w14:textId="77777777" w:rsidR="00EC7CEC" w:rsidRPr="000F0AD5" w:rsidRDefault="00EC7CEC" w:rsidP="003A4FA8">
      <w:pPr>
        <w:pStyle w:val="Normalold"/>
        <w:ind w:left="851" w:firstLine="0"/>
        <w:rPr>
          <w:rFonts w:eastAsia="Times New Roman"/>
          <w:color w:val="000000"/>
          <w:sz w:val="24"/>
          <w:szCs w:val="24"/>
        </w:rPr>
      </w:pPr>
      <w:r w:rsidRPr="000F0AD5">
        <w:rPr>
          <w:color w:val="000000"/>
          <w:sz w:val="24"/>
          <w:szCs w:val="24"/>
        </w:rPr>
        <w:t>Ikke relevant.</w:t>
      </w:r>
    </w:p>
    <w:p w14:paraId="298161C3" w14:textId="77777777" w:rsidR="008203A8" w:rsidRPr="000F0AD5" w:rsidRDefault="008203A8" w:rsidP="008203A8">
      <w:pPr>
        <w:tabs>
          <w:tab w:val="left" w:pos="851"/>
        </w:tabs>
        <w:ind w:left="851"/>
        <w:rPr>
          <w:sz w:val="24"/>
          <w:szCs w:val="24"/>
        </w:rPr>
      </w:pPr>
    </w:p>
    <w:p w14:paraId="639040FE" w14:textId="77777777" w:rsidR="008203A8" w:rsidRPr="000F0AD5" w:rsidRDefault="008203A8" w:rsidP="008203A8">
      <w:pPr>
        <w:tabs>
          <w:tab w:val="left" w:pos="851"/>
        </w:tabs>
        <w:ind w:left="851" w:hanging="851"/>
        <w:rPr>
          <w:b/>
          <w:sz w:val="24"/>
          <w:szCs w:val="24"/>
        </w:rPr>
      </w:pPr>
      <w:r w:rsidRPr="000F0AD5">
        <w:rPr>
          <w:b/>
          <w:sz w:val="24"/>
          <w:szCs w:val="24"/>
        </w:rPr>
        <w:t>3.12</w:t>
      </w:r>
      <w:r w:rsidRPr="000F0AD5">
        <w:rPr>
          <w:b/>
          <w:sz w:val="24"/>
          <w:szCs w:val="24"/>
        </w:rPr>
        <w:tab/>
        <w:t>Tilbageholdelsestid(er)</w:t>
      </w:r>
    </w:p>
    <w:p w14:paraId="7FE17E15" w14:textId="77777777" w:rsidR="00EC7CEC" w:rsidRPr="000F0AD5" w:rsidRDefault="00EC7CEC" w:rsidP="003A4FA8">
      <w:pPr>
        <w:pStyle w:val="Normalold"/>
        <w:ind w:left="851" w:firstLine="0"/>
        <w:rPr>
          <w:rFonts w:eastAsia="Times New Roman"/>
          <w:color w:val="000000"/>
          <w:sz w:val="24"/>
          <w:szCs w:val="24"/>
        </w:rPr>
      </w:pPr>
      <w:r w:rsidRPr="000F0AD5">
        <w:rPr>
          <w:color w:val="000000"/>
          <w:sz w:val="24"/>
          <w:szCs w:val="24"/>
        </w:rPr>
        <w:t>Ikke relevant.</w:t>
      </w:r>
    </w:p>
    <w:p w14:paraId="77DF7FEB" w14:textId="77777777" w:rsidR="008203A8" w:rsidRPr="000F0AD5" w:rsidRDefault="008203A8" w:rsidP="008203A8">
      <w:pPr>
        <w:pStyle w:val="Sidehoved"/>
        <w:tabs>
          <w:tab w:val="clear" w:pos="4819"/>
        </w:tabs>
        <w:ind w:left="851"/>
        <w:rPr>
          <w:szCs w:val="24"/>
        </w:rPr>
      </w:pPr>
    </w:p>
    <w:p w14:paraId="543B5241" w14:textId="77777777" w:rsidR="008203A8" w:rsidRPr="000F0AD5" w:rsidRDefault="008203A8" w:rsidP="008203A8">
      <w:pPr>
        <w:tabs>
          <w:tab w:val="left" w:pos="851"/>
        </w:tabs>
        <w:ind w:left="851"/>
        <w:rPr>
          <w:sz w:val="24"/>
          <w:szCs w:val="24"/>
        </w:rPr>
      </w:pPr>
    </w:p>
    <w:p w14:paraId="02CF796F" w14:textId="2161154E" w:rsidR="008203A8" w:rsidRPr="000F0AD5" w:rsidRDefault="008203A8" w:rsidP="008203A8">
      <w:pPr>
        <w:ind w:left="851" w:hanging="851"/>
        <w:rPr>
          <w:b/>
          <w:sz w:val="24"/>
          <w:szCs w:val="24"/>
        </w:rPr>
      </w:pPr>
      <w:r w:rsidRPr="000F0AD5">
        <w:rPr>
          <w:b/>
          <w:sz w:val="24"/>
          <w:szCs w:val="24"/>
        </w:rPr>
        <w:t>4.</w:t>
      </w:r>
      <w:r w:rsidRPr="000F0AD5">
        <w:rPr>
          <w:b/>
          <w:sz w:val="24"/>
          <w:szCs w:val="24"/>
        </w:rPr>
        <w:tab/>
        <w:t>FARMAKOLOGISKE OPLYSNINGER</w:t>
      </w:r>
    </w:p>
    <w:p w14:paraId="6C72476D" w14:textId="77777777" w:rsidR="008203A8" w:rsidRPr="000F0AD5" w:rsidRDefault="008203A8" w:rsidP="008203A8">
      <w:pPr>
        <w:ind w:left="851"/>
        <w:rPr>
          <w:sz w:val="24"/>
          <w:szCs w:val="24"/>
        </w:rPr>
      </w:pPr>
    </w:p>
    <w:p w14:paraId="772B11F7" w14:textId="77777777" w:rsidR="008203A8" w:rsidRPr="000F0AD5" w:rsidRDefault="008203A8" w:rsidP="008203A8">
      <w:pPr>
        <w:ind w:left="851" w:hanging="851"/>
        <w:rPr>
          <w:b/>
          <w:sz w:val="24"/>
          <w:szCs w:val="24"/>
        </w:rPr>
      </w:pPr>
      <w:r w:rsidRPr="000F0AD5">
        <w:rPr>
          <w:b/>
          <w:sz w:val="24"/>
          <w:szCs w:val="24"/>
        </w:rPr>
        <w:t>4.1</w:t>
      </w:r>
      <w:r w:rsidRPr="000F0AD5">
        <w:rPr>
          <w:b/>
          <w:sz w:val="24"/>
          <w:szCs w:val="24"/>
        </w:rPr>
        <w:tab/>
      </w:r>
      <w:proofErr w:type="spellStart"/>
      <w:r w:rsidRPr="000F0AD5">
        <w:rPr>
          <w:b/>
          <w:sz w:val="24"/>
          <w:szCs w:val="24"/>
        </w:rPr>
        <w:t>ATCvet</w:t>
      </w:r>
      <w:proofErr w:type="spellEnd"/>
      <w:r w:rsidRPr="000F0AD5">
        <w:rPr>
          <w:b/>
          <w:sz w:val="24"/>
          <w:szCs w:val="24"/>
        </w:rPr>
        <w:t>-kode</w:t>
      </w:r>
    </w:p>
    <w:p w14:paraId="4A5D1AC1" w14:textId="4B3EFB54" w:rsidR="008203A8" w:rsidRPr="000F0AD5" w:rsidRDefault="00EC7CEC" w:rsidP="008203A8">
      <w:pPr>
        <w:ind w:left="851"/>
        <w:rPr>
          <w:sz w:val="24"/>
          <w:szCs w:val="24"/>
        </w:rPr>
      </w:pPr>
      <w:r w:rsidRPr="000F0AD5">
        <w:rPr>
          <w:sz w:val="24"/>
          <w:szCs w:val="24"/>
        </w:rPr>
        <w:t>QN02AX02</w:t>
      </w:r>
    </w:p>
    <w:p w14:paraId="70D838D9" w14:textId="77777777" w:rsidR="008203A8" w:rsidRPr="000F0AD5" w:rsidRDefault="008203A8" w:rsidP="008203A8">
      <w:pPr>
        <w:ind w:left="851"/>
        <w:rPr>
          <w:sz w:val="24"/>
          <w:szCs w:val="24"/>
        </w:rPr>
      </w:pPr>
    </w:p>
    <w:p w14:paraId="3209DBC3" w14:textId="77777777" w:rsidR="008203A8" w:rsidRPr="000F0AD5" w:rsidRDefault="008203A8" w:rsidP="008203A8">
      <w:pPr>
        <w:tabs>
          <w:tab w:val="left" w:pos="851"/>
        </w:tabs>
        <w:ind w:left="851" w:hanging="851"/>
        <w:rPr>
          <w:b/>
          <w:sz w:val="24"/>
          <w:szCs w:val="24"/>
        </w:rPr>
      </w:pPr>
      <w:r w:rsidRPr="000F0AD5">
        <w:rPr>
          <w:b/>
          <w:sz w:val="24"/>
          <w:szCs w:val="24"/>
        </w:rPr>
        <w:t>4.2</w:t>
      </w:r>
      <w:r w:rsidRPr="000F0AD5">
        <w:rPr>
          <w:b/>
          <w:sz w:val="24"/>
          <w:szCs w:val="24"/>
        </w:rPr>
        <w:tab/>
      </w:r>
      <w:proofErr w:type="spellStart"/>
      <w:r w:rsidRPr="000F0AD5">
        <w:rPr>
          <w:b/>
          <w:sz w:val="24"/>
          <w:szCs w:val="24"/>
        </w:rPr>
        <w:t>Farmakodynamiske</w:t>
      </w:r>
      <w:proofErr w:type="spellEnd"/>
      <w:r w:rsidRPr="000F0AD5">
        <w:rPr>
          <w:b/>
          <w:sz w:val="24"/>
          <w:szCs w:val="24"/>
        </w:rPr>
        <w:t xml:space="preserve"> oplysninger</w:t>
      </w:r>
    </w:p>
    <w:p w14:paraId="08E6AB2C" w14:textId="77777777" w:rsidR="00EC7CEC" w:rsidRPr="000F0AD5" w:rsidRDefault="00EC7CEC" w:rsidP="003A4FA8">
      <w:pPr>
        <w:ind w:left="851"/>
        <w:rPr>
          <w:sz w:val="24"/>
          <w:szCs w:val="24"/>
        </w:rPr>
      </w:pPr>
      <w:proofErr w:type="spellStart"/>
      <w:r w:rsidRPr="000F0AD5">
        <w:rPr>
          <w:sz w:val="24"/>
          <w:szCs w:val="24"/>
        </w:rPr>
        <w:t>Tramadol</w:t>
      </w:r>
      <w:proofErr w:type="spellEnd"/>
      <w:r w:rsidRPr="000F0AD5">
        <w:rPr>
          <w:sz w:val="24"/>
          <w:szCs w:val="24"/>
        </w:rPr>
        <w:t xml:space="preserve"> er et centralt virkende analgetisk stof med en kompleks virkningsmekanisme, der udøves af dets 2 </w:t>
      </w:r>
      <w:proofErr w:type="spellStart"/>
      <w:r w:rsidRPr="000F0AD5">
        <w:rPr>
          <w:sz w:val="24"/>
          <w:szCs w:val="24"/>
        </w:rPr>
        <w:t>enantiomerer</w:t>
      </w:r>
      <w:proofErr w:type="spellEnd"/>
      <w:r w:rsidRPr="000F0AD5">
        <w:rPr>
          <w:sz w:val="24"/>
          <w:szCs w:val="24"/>
        </w:rPr>
        <w:t xml:space="preserve"> og primære metabolit, der involverer opioid-, noradrenalin- og serotoninreceptorer. </w:t>
      </w:r>
      <w:proofErr w:type="spellStart"/>
      <w:r w:rsidRPr="000F0AD5">
        <w:rPr>
          <w:sz w:val="24"/>
          <w:szCs w:val="24"/>
        </w:rPr>
        <w:t>Tramadols</w:t>
      </w:r>
      <w:proofErr w:type="spellEnd"/>
      <w:r w:rsidRPr="000F0AD5">
        <w:rPr>
          <w:sz w:val="24"/>
          <w:szCs w:val="24"/>
        </w:rPr>
        <w:t xml:space="preserve"> (</w:t>
      </w:r>
      <w:proofErr w:type="gramStart"/>
      <w:r w:rsidRPr="000F0AD5">
        <w:rPr>
          <w:sz w:val="24"/>
          <w:szCs w:val="24"/>
        </w:rPr>
        <w:t>+)-</w:t>
      </w:r>
      <w:proofErr w:type="spellStart"/>
      <w:proofErr w:type="gramEnd"/>
      <w:r w:rsidRPr="000F0AD5">
        <w:rPr>
          <w:sz w:val="24"/>
          <w:szCs w:val="24"/>
        </w:rPr>
        <w:t>enantiomer</w:t>
      </w:r>
      <w:proofErr w:type="spellEnd"/>
      <w:r w:rsidRPr="000F0AD5">
        <w:rPr>
          <w:sz w:val="24"/>
          <w:szCs w:val="24"/>
        </w:rPr>
        <w:t xml:space="preserve"> har lav affinitet for μ-opioid-receptorerne, hæmmer serotoninoptagelsen og forstærker dets frigivelse. (</w:t>
      </w:r>
      <w:proofErr w:type="gramStart"/>
      <w:r w:rsidRPr="000F0AD5">
        <w:rPr>
          <w:sz w:val="24"/>
          <w:szCs w:val="24"/>
        </w:rPr>
        <w:t>-)-</w:t>
      </w:r>
      <w:proofErr w:type="spellStart"/>
      <w:proofErr w:type="gramEnd"/>
      <w:r w:rsidRPr="000F0AD5">
        <w:rPr>
          <w:sz w:val="24"/>
          <w:szCs w:val="24"/>
        </w:rPr>
        <w:t>enantiomeren</w:t>
      </w:r>
      <w:proofErr w:type="spellEnd"/>
      <w:r w:rsidRPr="000F0AD5">
        <w:rPr>
          <w:sz w:val="24"/>
          <w:szCs w:val="24"/>
        </w:rPr>
        <w:t xml:space="preserve"> hæmmer især adrenalingenoptagelsen. Metabolitten O-</w:t>
      </w:r>
      <w:proofErr w:type="spellStart"/>
      <w:r w:rsidRPr="000F0AD5">
        <w:rPr>
          <w:sz w:val="24"/>
          <w:szCs w:val="24"/>
        </w:rPr>
        <w:t>desmethyltramadol</w:t>
      </w:r>
      <w:proofErr w:type="spellEnd"/>
      <w:r w:rsidRPr="000F0AD5">
        <w:rPr>
          <w:sz w:val="24"/>
          <w:szCs w:val="24"/>
        </w:rPr>
        <w:t xml:space="preserve"> (M1) har større affinitet for μ-opioid-receptorerne.</w:t>
      </w:r>
    </w:p>
    <w:p w14:paraId="14416A9D" w14:textId="77777777" w:rsidR="00EC7CEC" w:rsidRPr="000F0AD5" w:rsidRDefault="00EC7CEC" w:rsidP="003A4FA8">
      <w:pPr>
        <w:ind w:left="851"/>
        <w:rPr>
          <w:sz w:val="24"/>
          <w:szCs w:val="24"/>
        </w:rPr>
      </w:pPr>
      <w:r w:rsidRPr="000F0AD5">
        <w:rPr>
          <w:sz w:val="24"/>
          <w:szCs w:val="24"/>
        </w:rPr>
        <w:t xml:space="preserve">I modsætning til morfin har </w:t>
      </w:r>
      <w:proofErr w:type="spellStart"/>
      <w:r w:rsidRPr="000F0AD5">
        <w:rPr>
          <w:sz w:val="24"/>
          <w:szCs w:val="24"/>
        </w:rPr>
        <w:t>tramadol</w:t>
      </w:r>
      <w:proofErr w:type="spellEnd"/>
      <w:r w:rsidRPr="000F0AD5">
        <w:rPr>
          <w:sz w:val="24"/>
          <w:szCs w:val="24"/>
        </w:rPr>
        <w:t xml:space="preserve"> ikke nogen respirationshæmmende virkning over et omfattende analgetisk dosisinterval, ligesom det ikke påvirker den </w:t>
      </w:r>
      <w:proofErr w:type="spellStart"/>
      <w:r w:rsidRPr="000F0AD5">
        <w:rPr>
          <w:sz w:val="24"/>
          <w:szCs w:val="24"/>
        </w:rPr>
        <w:t>gastrointestinale</w:t>
      </w:r>
      <w:proofErr w:type="spellEnd"/>
      <w:r w:rsidRPr="000F0AD5">
        <w:rPr>
          <w:sz w:val="24"/>
          <w:szCs w:val="24"/>
        </w:rPr>
        <w:t xml:space="preserve"> </w:t>
      </w:r>
      <w:proofErr w:type="spellStart"/>
      <w:r w:rsidRPr="000F0AD5">
        <w:rPr>
          <w:sz w:val="24"/>
          <w:szCs w:val="24"/>
        </w:rPr>
        <w:t>motilitet</w:t>
      </w:r>
      <w:proofErr w:type="spellEnd"/>
      <w:r w:rsidRPr="000F0AD5">
        <w:rPr>
          <w:sz w:val="24"/>
          <w:szCs w:val="24"/>
        </w:rPr>
        <w:t xml:space="preserve">. Virkningen på det </w:t>
      </w:r>
      <w:proofErr w:type="spellStart"/>
      <w:r w:rsidRPr="000F0AD5">
        <w:rPr>
          <w:sz w:val="24"/>
          <w:szCs w:val="24"/>
        </w:rPr>
        <w:t>kardiovaskulære</w:t>
      </w:r>
      <w:proofErr w:type="spellEnd"/>
      <w:r w:rsidRPr="000F0AD5">
        <w:rPr>
          <w:sz w:val="24"/>
          <w:szCs w:val="24"/>
        </w:rPr>
        <w:t xml:space="preserve"> system er typisk mild. </w:t>
      </w:r>
      <w:proofErr w:type="spellStart"/>
      <w:r w:rsidRPr="000F0AD5">
        <w:rPr>
          <w:sz w:val="24"/>
          <w:szCs w:val="24"/>
        </w:rPr>
        <w:t>Tramadols</w:t>
      </w:r>
      <w:proofErr w:type="spellEnd"/>
      <w:r w:rsidRPr="000F0AD5">
        <w:rPr>
          <w:sz w:val="24"/>
          <w:szCs w:val="24"/>
        </w:rPr>
        <w:t xml:space="preserve"> analgetiske styrke er ca. 1/10 til 1/6 af morfins styrke.</w:t>
      </w:r>
    </w:p>
    <w:p w14:paraId="2BD2758B" w14:textId="77777777" w:rsidR="008203A8" w:rsidRPr="000F0AD5" w:rsidRDefault="008203A8" w:rsidP="008203A8">
      <w:pPr>
        <w:tabs>
          <w:tab w:val="left" w:pos="851"/>
        </w:tabs>
        <w:ind w:left="851"/>
        <w:rPr>
          <w:sz w:val="24"/>
          <w:szCs w:val="24"/>
        </w:rPr>
      </w:pPr>
    </w:p>
    <w:p w14:paraId="43F4151C" w14:textId="77777777" w:rsidR="008203A8" w:rsidRPr="000F0AD5" w:rsidRDefault="008203A8" w:rsidP="008203A8">
      <w:pPr>
        <w:tabs>
          <w:tab w:val="left" w:pos="851"/>
        </w:tabs>
        <w:ind w:left="851" w:hanging="851"/>
        <w:rPr>
          <w:b/>
          <w:sz w:val="24"/>
          <w:szCs w:val="24"/>
        </w:rPr>
      </w:pPr>
      <w:r w:rsidRPr="000F0AD5">
        <w:rPr>
          <w:b/>
          <w:sz w:val="24"/>
          <w:szCs w:val="24"/>
        </w:rPr>
        <w:t>4.3</w:t>
      </w:r>
      <w:r w:rsidRPr="000F0AD5">
        <w:rPr>
          <w:b/>
          <w:sz w:val="24"/>
          <w:szCs w:val="24"/>
        </w:rPr>
        <w:tab/>
      </w:r>
      <w:proofErr w:type="spellStart"/>
      <w:r w:rsidRPr="000F0AD5">
        <w:rPr>
          <w:b/>
          <w:sz w:val="24"/>
          <w:szCs w:val="24"/>
        </w:rPr>
        <w:t>Farmakokinetiske</w:t>
      </w:r>
      <w:proofErr w:type="spellEnd"/>
      <w:r w:rsidRPr="000F0AD5">
        <w:rPr>
          <w:b/>
          <w:sz w:val="24"/>
          <w:szCs w:val="24"/>
        </w:rPr>
        <w:t xml:space="preserve"> oplysninger</w:t>
      </w:r>
    </w:p>
    <w:p w14:paraId="21FCA940" w14:textId="77777777" w:rsidR="00EC7CEC" w:rsidRPr="000F0AD5" w:rsidRDefault="00EC7CEC" w:rsidP="003A4FA8">
      <w:pPr>
        <w:autoSpaceDE w:val="0"/>
        <w:autoSpaceDN w:val="0"/>
        <w:adjustRightInd w:val="0"/>
        <w:ind w:left="851"/>
        <w:rPr>
          <w:color w:val="000000"/>
          <w:sz w:val="24"/>
          <w:szCs w:val="24"/>
        </w:rPr>
      </w:pPr>
      <w:proofErr w:type="spellStart"/>
      <w:r w:rsidRPr="000F0AD5">
        <w:rPr>
          <w:color w:val="000000"/>
          <w:sz w:val="24"/>
          <w:szCs w:val="24"/>
        </w:rPr>
        <w:t>Tramadol</w:t>
      </w:r>
      <w:proofErr w:type="spellEnd"/>
      <w:r w:rsidRPr="000F0AD5">
        <w:rPr>
          <w:color w:val="000000"/>
          <w:sz w:val="24"/>
          <w:szCs w:val="24"/>
        </w:rPr>
        <w:t xml:space="preserve"> absorberes hurtigt. Efter en enkelt oral administration af 4,4 mg </w:t>
      </w:r>
      <w:proofErr w:type="spellStart"/>
      <w:r w:rsidRPr="000F0AD5">
        <w:rPr>
          <w:color w:val="000000"/>
          <w:sz w:val="24"/>
          <w:szCs w:val="24"/>
        </w:rPr>
        <w:t>tramadolhydrochlorid</w:t>
      </w:r>
      <w:proofErr w:type="spellEnd"/>
      <w:r w:rsidRPr="000F0AD5">
        <w:rPr>
          <w:color w:val="000000"/>
          <w:sz w:val="24"/>
          <w:szCs w:val="24"/>
        </w:rPr>
        <w:t xml:space="preserve"> pr. kg legemsvægt nås den højeste plasmakoncentration på 152 </w:t>
      </w:r>
      <w:proofErr w:type="spellStart"/>
      <w:r w:rsidRPr="000F0AD5">
        <w:rPr>
          <w:color w:val="000000"/>
          <w:sz w:val="24"/>
          <w:szCs w:val="24"/>
        </w:rPr>
        <w:t>ng</w:t>
      </w:r>
      <w:proofErr w:type="spellEnd"/>
      <w:r w:rsidRPr="000F0AD5">
        <w:rPr>
          <w:color w:val="000000"/>
          <w:sz w:val="24"/>
          <w:szCs w:val="24"/>
        </w:rPr>
        <w:t xml:space="preserve"> </w:t>
      </w:r>
      <w:proofErr w:type="spellStart"/>
      <w:r w:rsidRPr="000F0AD5">
        <w:rPr>
          <w:color w:val="000000"/>
          <w:sz w:val="24"/>
          <w:szCs w:val="24"/>
        </w:rPr>
        <w:t>tramadol</w:t>
      </w:r>
      <w:proofErr w:type="spellEnd"/>
      <w:r w:rsidRPr="000F0AD5">
        <w:rPr>
          <w:color w:val="000000"/>
          <w:sz w:val="24"/>
          <w:szCs w:val="24"/>
        </w:rPr>
        <w:t xml:space="preserve"> pr. ml inden for 1 time. Mad påvirker ikke signifikant absorptionen af lægemidlet. </w:t>
      </w:r>
    </w:p>
    <w:p w14:paraId="74F5BB09" w14:textId="77777777" w:rsidR="00EC7CEC" w:rsidRPr="000F0AD5" w:rsidRDefault="00EC7CEC" w:rsidP="003A4FA8">
      <w:pPr>
        <w:ind w:left="851"/>
        <w:rPr>
          <w:color w:val="000000"/>
          <w:sz w:val="24"/>
          <w:szCs w:val="24"/>
        </w:rPr>
      </w:pPr>
      <w:proofErr w:type="spellStart"/>
      <w:r w:rsidRPr="000F0AD5">
        <w:rPr>
          <w:color w:val="000000"/>
          <w:sz w:val="24"/>
          <w:szCs w:val="24"/>
        </w:rPr>
        <w:t>Tramadol</w:t>
      </w:r>
      <w:proofErr w:type="spellEnd"/>
      <w:r w:rsidRPr="000F0AD5">
        <w:rPr>
          <w:color w:val="000000"/>
          <w:sz w:val="24"/>
          <w:szCs w:val="24"/>
        </w:rPr>
        <w:t xml:space="preserve"> </w:t>
      </w:r>
      <w:proofErr w:type="spellStart"/>
      <w:r w:rsidRPr="000F0AD5">
        <w:rPr>
          <w:color w:val="000000"/>
          <w:sz w:val="24"/>
          <w:szCs w:val="24"/>
        </w:rPr>
        <w:t>metaboliseres</w:t>
      </w:r>
      <w:proofErr w:type="spellEnd"/>
      <w:r w:rsidRPr="000F0AD5">
        <w:rPr>
          <w:color w:val="000000"/>
          <w:sz w:val="24"/>
          <w:szCs w:val="24"/>
        </w:rPr>
        <w:t xml:space="preserve"> i leveren ved </w:t>
      </w:r>
      <w:proofErr w:type="spellStart"/>
      <w:r w:rsidRPr="000F0AD5">
        <w:rPr>
          <w:color w:val="000000"/>
          <w:sz w:val="24"/>
          <w:szCs w:val="24"/>
        </w:rPr>
        <w:t>cytokrom</w:t>
      </w:r>
      <w:proofErr w:type="spellEnd"/>
      <w:r w:rsidRPr="000F0AD5">
        <w:rPr>
          <w:color w:val="000000"/>
          <w:sz w:val="24"/>
          <w:szCs w:val="24"/>
        </w:rPr>
        <w:t xml:space="preserve"> P450-medieret </w:t>
      </w:r>
      <w:proofErr w:type="spellStart"/>
      <w:r w:rsidRPr="000F0AD5">
        <w:rPr>
          <w:color w:val="000000"/>
          <w:sz w:val="24"/>
          <w:szCs w:val="24"/>
        </w:rPr>
        <w:t>demethylering</w:t>
      </w:r>
      <w:proofErr w:type="spellEnd"/>
      <w:r w:rsidRPr="000F0AD5">
        <w:rPr>
          <w:color w:val="000000"/>
          <w:sz w:val="24"/>
          <w:szCs w:val="24"/>
        </w:rPr>
        <w:t xml:space="preserve"> efterfulgt af </w:t>
      </w:r>
      <w:proofErr w:type="spellStart"/>
      <w:r w:rsidRPr="000F0AD5">
        <w:rPr>
          <w:color w:val="000000"/>
          <w:sz w:val="24"/>
          <w:szCs w:val="24"/>
        </w:rPr>
        <w:t>konjugering</w:t>
      </w:r>
      <w:proofErr w:type="spellEnd"/>
      <w:r w:rsidRPr="000F0AD5">
        <w:rPr>
          <w:color w:val="000000"/>
          <w:sz w:val="24"/>
          <w:szCs w:val="24"/>
        </w:rPr>
        <w:t xml:space="preserve"> med </w:t>
      </w:r>
      <w:proofErr w:type="spellStart"/>
      <w:r w:rsidRPr="000F0AD5">
        <w:rPr>
          <w:color w:val="000000"/>
          <w:sz w:val="24"/>
          <w:szCs w:val="24"/>
        </w:rPr>
        <w:t>glukoronsyre</w:t>
      </w:r>
      <w:proofErr w:type="spellEnd"/>
      <w:r w:rsidRPr="000F0AD5">
        <w:rPr>
          <w:color w:val="000000"/>
          <w:sz w:val="24"/>
          <w:szCs w:val="24"/>
        </w:rPr>
        <w:t>. Der dannes lavere niveauer af den aktive metabolit O-</w:t>
      </w:r>
      <w:proofErr w:type="spellStart"/>
      <w:r w:rsidRPr="000F0AD5">
        <w:rPr>
          <w:color w:val="000000"/>
          <w:sz w:val="24"/>
          <w:szCs w:val="24"/>
        </w:rPr>
        <w:t>desmethyltramadol</w:t>
      </w:r>
      <w:proofErr w:type="spellEnd"/>
      <w:r w:rsidRPr="000F0AD5">
        <w:rPr>
          <w:color w:val="000000"/>
          <w:sz w:val="24"/>
          <w:szCs w:val="24"/>
        </w:rPr>
        <w:t xml:space="preserve"> hos hunde end hos mennesker. Eliminering sker primært via nyrerne med en eliminationshalveringstid på ca. 50 minutter.</w:t>
      </w:r>
    </w:p>
    <w:p w14:paraId="1FD37672" w14:textId="77777777" w:rsidR="008203A8" w:rsidRPr="000F0AD5" w:rsidRDefault="008203A8" w:rsidP="008203A8">
      <w:pPr>
        <w:ind w:left="851"/>
        <w:rPr>
          <w:sz w:val="24"/>
          <w:szCs w:val="24"/>
        </w:rPr>
      </w:pPr>
    </w:p>
    <w:p w14:paraId="0E73B188" w14:textId="77777777" w:rsidR="008203A8" w:rsidRPr="000F0AD5" w:rsidRDefault="008203A8" w:rsidP="008203A8">
      <w:pPr>
        <w:tabs>
          <w:tab w:val="left" w:pos="851"/>
        </w:tabs>
        <w:ind w:left="851"/>
        <w:rPr>
          <w:sz w:val="24"/>
          <w:szCs w:val="24"/>
        </w:rPr>
      </w:pPr>
    </w:p>
    <w:p w14:paraId="076E7824" w14:textId="77777777" w:rsidR="008203A8" w:rsidRPr="000F0AD5" w:rsidRDefault="008203A8" w:rsidP="008203A8">
      <w:pPr>
        <w:ind w:left="851" w:hanging="851"/>
        <w:rPr>
          <w:b/>
          <w:sz w:val="24"/>
          <w:szCs w:val="24"/>
        </w:rPr>
      </w:pPr>
      <w:r w:rsidRPr="000F0AD5">
        <w:rPr>
          <w:b/>
          <w:sz w:val="24"/>
          <w:szCs w:val="24"/>
        </w:rPr>
        <w:t>5.</w:t>
      </w:r>
      <w:r w:rsidRPr="000F0AD5">
        <w:rPr>
          <w:b/>
          <w:sz w:val="24"/>
          <w:szCs w:val="24"/>
        </w:rPr>
        <w:tab/>
        <w:t>FARMACEUTISKE OPLYSNINGER</w:t>
      </w:r>
    </w:p>
    <w:p w14:paraId="3403A65D" w14:textId="77777777" w:rsidR="008203A8" w:rsidRPr="000F0AD5" w:rsidRDefault="008203A8" w:rsidP="008203A8">
      <w:pPr>
        <w:tabs>
          <w:tab w:val="left" w:pos="851"/>
        </w:tabs>
        <w:ind w:left="851"/>
        <w:rPr>
          <w:sz w:val="24"/>
          <w:szCs w:val="24"/>
        </w:rPr>
      </w:pPr>
    </w:p>
    <w:p w14:paraId="0B121ADA" w14:textId="77777777" w:rsidR="008203A8" w:rsidRPr="000F0AD5" w:rsidRDefault="008203A8" w:rsidP="008203A8">
      <w:pPr>
        <w:ind w:left="851" w:hanging="851"/>
        <w:rPr>
          <w:b/>
          <w:sz w:val="24"/>
          <w:szCs w:val="24"/>
        </w:rPr>
      </w:pPr>
      <w:r w:rsidRPr="000F0AD5">
        <w:rPr>
          <w:b/>
          <w:sz w:val="24"/>
          <w:szCs w:val="24"/>
        </w:rPr>
        <w:t>5.1</w:t>
      </w:r>
      <w:r w:rsidRPr="000F0AD5">
        <w:rPr>
          <w:b/>
          <w:sz w:val="24"/>
          <w:szCs w:val="24"/>
        </w:rPr>
        <w:tab/>
        <w:t>Væsentlige uforligeligheder</w:t>
      </w:r>
    </w:p>
    <w:p w14:paraId="78F74008" w14:textId="77777777" w:rsidR="00EC7CEC" w:rsidRPr="000F0AD5" w:rsidRDefault="00EC7CEC" w:rsidP="003A4FA8">
      <w:pPr>
        <w:ind w:left="851"/>
        <w:rPr>
          <w:sz w:val="24"/>
          <w:szCs w:val="24"/>
        </w:rPr>
      </w:pPr>
      <w:r w:rsidRPr="000F0AD5">
        <w:rPr>
          <w:sz w:val="24"/>
          <w:szCs w:val="24"/>
        </w:rPr>
        <w:t>Ikke relevant.</w:t>
      </w:r>
    </w:p>
    <w:p w14:paraId="28AE02CD" w14:textId="77777777" w:rsidR="008203A8" w:rsidRPr="000F0AD5" w:rsidRDefault="008203A8" w:rsidP="008203A8">
      <w:pPr>
        <w:tabs>
          <w:tab w:val="left" w:pos="851"/>
        </w:tabs>
        <w:ind w:left="851"/>
        <w:rPr>
          <w:sz w:val="24"/>
          <w:szCs w:val="24"/>
        </w:rPr>
      </w:pPr>
    </w:p>
    <w:p w14:paraId="36AE2A72" w14:textId="77777777" w:rsidR="008203A8" w:rsidRPr="000F0AD5" w:rsidRDefault="008203A8" w:rsidP="008203A8">
      <w:pPr>
        <w:ind w:left="851" w:hanging="851"/>
        <w:rPr>
          <w:b/>
          <w:sz w:val="24"/>
          <w:szCs w:val="24"/>
        </w:rPr>
      </w:pPr>
      <w:r w:rsidRPr="000F0AD5">
        <w:rPr>
          <w:b/>
          <w:sz w:val="24"/>
          <w:szCs w:val="24"/>
        </w:rPr>
        <w:t>5.2</w:t>
      </w:r>
      <w:r w:rsidRPr="000F0AD5">
        <w:rPr>
          <w:b/>
          <w:sz w:val="24"/>
          <w:szCs w:val="24"/>
        </w:rPr>
        <w:tab/>
        <w:t>Opbevaringstid</w:t>
      </w:r>
    </w:p>
    <w:p w14:paraId="56DCA6A0" w14:textId="77777777" w:rsidR="00EC7CEC" w:rsidRPr="000F0AD5" w:rsidRDefault="00EC7CEC" w:rsidP="003A4FA8">
      <w:pPr>
        <w:autoSpaceDE w:val="0"/>
        <w:autoSpaceDN w:val="0"/>
        <w:adjustRightInd w:val="0"/>
        <w:ind w:left="851"/>
        <w:rPr>
          <w:color w:val="000000"/>
          <w:sz w:val="24"/>
          <w:szCs w:val="24"/>
        </w:rPr>
      </w:pPr>
      <w:r w:rsidRPr="000F0AD5">
        <w:rPr>
          <w:color w:val="000000"/>
          <w:sz w:val="24"/>
          <w:szCs w:val="24"/>
        </w:rPr>
        <w:t xml:space="preserve">Opbevaringstid for veterinærlægemidlet i salgspakning: 27 måneder. </w:t>
      </w:r>
    </w:p>
    <w:p w14:paraId="3E62911B" w14:textId="77777777" w:rsidR="008203A8" w:rsidRPr="000F0AD5" w:rsidRDefault="008203A8" w:rsidP="008203A8">
      <w:pPr>
        <w:tabs>
          <w:tab w:val="left" w:pos="851"/>
        </w:tabs>
        <w:ind w:left="851"/>
        <w:rPr>
          <w:sz w:val="24"/>
          <w:szCs w:val="24"/>
        </w:rPr>
      </w:pPr>
    </w:p>
    <w:p w14:paraId="66659D83" w14:textId="77777777" w:rsidR="008203A8" w:rsidRPr="000F0AD5" w:rsidRDefault="008203A8" w:rsidP="008203A8">
      <w:pPr>
        <w:ind w:left="851" w:hanging="851"/>
        <w:rPr>
          <w:b/>
          <w:sz w:val="24"/>
          <w:szCs w:val="24"/>
        </w:rPr>
      </w:pPr>
      <w:r w:rsidRPr="000F0AD5">
        <w:rPr>
          <w:b/>
          <w:sz w:val="24"/>
          <w:szCs w:val="24"/>
        </w:rPr>
        <w:t>5.3</w:t>
      </w:r>
      <w:r w:rsidRPr="000F0AD5">
        <w:rPr>
          <w:b/>
          <w:sz w:val="24"/>
          <w:szCs w:val="24"/>
        </w:rPr>
        <w:tab/>
        <w:t>Særlige forholdsregler vedrørende opbevaring</w:t>
      </w:r>
    </w:p>
    <w:p w14:paraId="6D4D6013" w14:textId="77777777" w:rsidR="00EC7CEC" w:rsidRPr="000F0AD5" w:rsidRDefault="00EC7CEC" w:rsidP="003A4FA8">
      <w:pPr>
        <w:autoSpaceDE w:val="0"/>
        <w:autoSpaceDN w:val="0"/>
        <w:adjustRightInd w:val="0"/>
        <w:ind w:left="851"/>
        <w:rPr>
          <w:color w:val="000000"/>
          <w:sz w:val="24"/>
          <w:szCs w:val="24"/>
        </w:rPr>
      </w:pPr>
      <w:r w:rsidRPr="000F0AD5">
        <w:rPr>
          <w:color w:val="000000"/>
          <w:sz w:val="24"/>
          <w:szCs w:val="24"/>
        </w:rPr>
        <w:t xml:space="preserve">Må ikke opbevares over 30 °C. </w:t>
      </w:r>
    </w:p>
    <w:p w14:paraId="5695395B" w14:textId="77777777" w:rsidR="008203A8" w:rsidRPr="000F0AD5" w:rsidRDefault="008203A8" w:rsidP="008203A8">
      <w:pPr>
        <w:tabs>
          <w:tab w:val="left" w:pos="851"/>
        </w:tabs>
        <w:ind w:left="851"/>
        <w:rPr>
          <w:sz w:val="24"/>
          <w:szCs w:val="24"/>
        </w:rPr>
      </w:pPr>
    </w:p>
    <w:p w14:paraId="35C6363F" w14:textId="77777777" w:rsidR="008203A8" w:rsidRPr="000F0AD5" w:rsidRDefault="008203A8" w:rsidP="008203A8">
      <w:pPr>
        <w:ind w:left="851" w:hanging="851"/>
        <w:rPr>
          <w:b/>
          <w:sz w:val="24"/>
          <w:szCs w:val="24"/>
        </w:rPr>
      </w:pPr>
      <w:r w:rsidRPr="000F0AD5">
        <w:rPr>
          <w:b/>
          <w:sz w:val="24"/>
          <w:szCs w:val="24"/>
        </w:rPr>
        <w:t>5.4</w:t>
      </w:r>
      <w:r w:rsidRPr="000F0AD5">
        <w:rPr>
          <w:b/>
          <w:sz w:val="24"/>
          <w:szCs w:val="24"/>
        </w:rPr>
        <w:tab/>
        <w:t>Den indre emballages art og indhold</w:t>
      </w:r>
    </w:p>
    <w:p w14:paraId="2E085A2E" w14:textId="77777777" w:rsidR="00EC7CEC" w:rsidRPr="000F0AD5" w:rsidRDefault="00EC7CEC" w:rsidP="003A4FA8">
      <w:pPr>
        <w:ind w:left="851"/>
        <w:rPr>
          <w:iCs/>
          <w:sz w:val="24"/>
          <w:szCs w:val="24"/>
        </w:rPr>
      </w:pPr>
      <w:bookmarkStart w:id="21" w:name="_Hlk529171568"/>
      <w:bookmarkStart w:id="22" w:name="_Hlk119409465"/>
      <w:r w:rsidRPr="000F0AD5">
        <w:rPr>
          <w:sz w:val="24"/>
          <w:szCs w:val="24"/>
        </w:rPr>
        <w:t>Blisterkort af PVC/PE/PVDC-aluminium med 10 tabletter i hver.</w:t>
      </w:r>
    </w:p>
    <w:bookmarkEnd w:id="21"/>
    <w:p w14:paraId="11784FCF" w14:textId="77777777" w:rsidR="00EC7CEC" w:rsidRPr="000F0AD5" w:rsidRDefault="00EC7CEC" w:rsidP="003A4FA8">
      <w:pPr>
        <w:tabs>
          <w:tab w:val="left" w:pos="1304"/>
        </w:tabs>
        <w:autoSpaceDE w:val="0"/>
        <w:autoSpaceDN w:val="0"/>
        <w:adjustRightInd w:val="0"/>
        <w:ind w:left="851"/>
        <w:rPr>
          <w:color w:val="000000"/>
          <w:sz w:val="24"/>
          <w:szCs w:val="24"/>
        </w:rPr>
      </w:pPr>
      <w:r w:rsidRPr="000F0AD5">
        <w:rPr>
          <w:color w:val="000000"/>
          <w:sz w:val="24"/>
          <w:szCs w:val="24"/>
        </w:rPr>
        <w:t>Kartonæske med 10, 20, 30, 40, 50, 60, 70, 80, 90, 100, 120 eller 250 tabletter.</w:t>
      </w:r>
    </w:p>
    <w:bookmarkEnd w:id="22"/>
    <w:p w14:paraId="4F9A7B69" w14:textId="77777777" w:rsidR="00EC7CEC" w:rsidRPr="000F0AD5" w:rsidRDefault="00EC7CEC" w:rsidP="003A4FA8">
      <w:pPr>
        <w:tabs>
          <w:tab w:val="left" w:pos="1304"/>
        </w:tabs>
        <w:ind w:left="851"/>
        <w:rPr>
          <w:color w:val="000000"/>
          <w:sz w:val="24"/>
          <w:szCs w:val="24"/>
          <w:lang w:eastAsia="nl-NL"/>
        </w:rPr>
      </w:pPr>
    </w:p>
    <w:p w14:paraId="747D425C" w14:textId="77777777" w:rsidR="00EC7CEC" w:rsidRPr="000F0AD5" w:rsidRDefault="00EC7CEC" w:rsidP="003A4FA8">
      <w:pPr>
        <w:tabs>
          <w:tab w:val="left" w:pos="1304"/>
        </w:tabs>
        <w:ind w:left="851"/>
        <w:rPr>
          <w:color w:val="000000"/>
          <w:sz w:val="24"/>
          <w:szCs w:val="24"/>
        </w:rPr>
      </w:pPr>
      <w:r w:rsidRPr="000F0AD5">
        <w:rPr>
          <w:color w:val="000000"/>
          <w:sz w:val="24"/>
          <w:szCs w:val="24"/>
        </w:rPr>
        <w:t>Ikke alle pakningsstørrelser er nødvendigvis markedsført.</w:t>
      </w:r>
    </w:p>
    <w:p w14:paraId="15D6861F" w14:textId="77777777" w:rsidR="008203A8" w:rsidRPr="000F0AD5" w:rsidRDefault="008203A8" w:rsidP="008203A8">
      <w:pPr>
        <w:tabs>
          <w:tab w:val="left" w:pos="851"/>
        </w:tabs>
        <w:ind w:left="851"/>
        <w:rPr>
          <w:sz w:val="24"/>
          <w:szCs w:val="24"/>
        </w:rPr>
      </w:pPr>
    </w:p>
    <w:p w14:paraId="61E410DA" w14:textId="77777777" w:rsidR="008203A8" w:rsidRPr="000F0AD5" w:rsidRDefault="008203A8" w:rsidP="008203A8">
      <w:pPr>
        <w:tabs>
          <w:tab w:val="left" w:pos="851"/>
        </w:tabs>
        <w:ind w:left="851" w:hanging="851"/>
        <w:rPr>
          <w:sz w:val="24"/>
          <w:szCs w:val="24"/>
        </w:rPr>
      </w:pPr>
      <w:r w:rsidRPr="000F0AD5">
        <w:rPr>
          <w:b/>
          <w:sz w:val="24"/>
          <w:szCs w:val="24"/>
        </w:rPr>
        <w:t>5.5</w:t>
      </w:r>
      <w:r w:rsidRPr="000F0AD5">
        <w:rPr>
          <w:b/>
          <w:sz w:val="24"/>
          <w:szCs w:val="24"/>
        </w:rPr>
        <w:tab/>
        <w:t>Særlige forholdsregler vedrørende bortskaffelse af ubrugte veterinærlægemidler eller affaldsmaterialer fra brugen heraf</w:t>
      </w:r>
    </w:p>
    <w:p w14:paraId="627A64A6" w14:textId="77777777" w:rsidR="00EC7CEC" w:rsidRPr="000F0AD5" w:rsidRDefault="00EC7CEC" w:rsidP="003A4FA8">
      <w:pPr>
        <w:ind w:left="851"/>
        <w:rPr>
          <w:sz w:val="24"/>
          <w:szCs w:val="24"/>
        </w:rPr>
      </w:pPr>
      <w:bookmarkStart w:id="23" w:name="_Hlk92788470"/>
      <w:r w:rsidRPr="000F0AD5">
        <w:rPr>
          <w:sz w:val="24"/>
          <w:szCs w:val="24"/>
        </w:rPr>
        <w:t>Lægemidler må ikke bortskaffes sammen med spildevand eller husholdningsaffald.</w:t>
      </w:r>
    </w:p>
    <w:p w14:paraId="0C74180A" w14:textId="77777777" w:rsidR="00EC7CEC" w:rsidRPr="000F0AD5" w:rsidRDefault="00EC7CEC" w:rsidP="003A4FA8">
      <w:pPr>
        <w:tabs>
          <w:tab w:val="left" w:pos="1304"/>
        </w:tabs>
        <w:ind w:left="851"/>
        <w:rPr>
          <w:sz w:val="24"/>
          <w:szCs w:val="24"/>
        </w:rPr>
      </w:pPr>
      <w:r w:rsidRPr="000F0AD5">
        <w:rPr>
          <w:sz w:val="24"/>
          <w:szCs w:val="24"/>
        </w:rPr>
        <w:t>Benyt returordninger ved bortskaffelse af ubrugte veterinærlægemidler eller affaldsmaterialer herfra i henhold til lokale retningslinjer og nationale indsamlingsordninger, der er relevante for det pågældende veterinærlægemiddel.</w:t>
      </w:r>
      <w:bookmarkEnd w:id="23"/>
    </w:p>
    <w:p w14:paraId="0BEA50AB" w14:textId="77777777" w:rsidR="008203A8" w:rsidRPr="000F0AD5" w:rsidRDefault="008203A8" w:rsidP="008203A8">
      <w:pPr>
        <w:tabs>
          <w:tab w:val="left" w:pos="851"/>
        </w:tabs>
        <w:ind w:left="851"/>
        <w:rPr>
          <w:sz w:val="24"/>
          <w:szCs w:val="24"/>
        </w:rPr>
      </w:pPr>
    </w:p>
    <w:p w14:paraId="37256CD0" w14:textId="77777777" w:rsidR="008203A8" w:rsidRPr="000F0AD5" w:rsidRDefault="008203A8" w:rsidP="008203A8">
      <w:pPr>
        <w:tabs>
          <w:tab w:val="left" w:pos="851"/>
        </w:tabs>
        <w:ind w:left="851" w:hanging="851"/>
        <w:rPr>
          <w:b/>
          <w:sz w:val="24"/>
          <w:szCs w:val="24"/>
        </w:rPr>
      </w:pPr>
      <w:r w:rsidRPr="000F0AD5">
        <w:rPr>
          <w:b/>
          <w:sz w:val="24"/>
          <w:szCs w:val="24"/>
        </w:rPr>
        <w:t>6.</w:t>
      </w:r>
      <w:r w:rsidRPr="000F0AD5">
        <w:rPr>
          <w:b/>
          <w:sz w:val="24"/>
          <w:szCs w:val="24"/>
        </w:rPr>
        <w:tab/>
        <w:t>NAVN PÅ INDEHAVEREN AF MARKEDSFØRINGSTILLADELSEN</w:t>
      </w:r>
    </w:p>
    <w:p w14:paraId="6367EB5D" w14:textId="77777777" w:rsidR="00EC7CEC" w:rsidRPr="000F0AD5" w:rsidRDefault="00EC7CEC" w:rsidP="000F0AD5">
      <w:pPr>
        <w:ind w:left="851"/>
        <w:rPr>
          <w:sz w:val="24"/>
          <w:szCs w:val="24"/>
        </w:rPr>
      </w:pPr>
      <w:bookmarkStart w:id="24" w:name="_Hlk65228925"/>
      <w:proofErr w:type="spellStart"/>
      <w:r w:rsidRPr="000F0AD5">
        <w:rPr>
          <w:sz w:val="24"/>
          <w:szCs w:val="24"/>
        </w:rPr>
        <w:t>Alfasan</w:t>
      </w:r>
      <w:proofErr w:type="spellEnd"/>
      <w:r w:rsidRPr="000F0AD5">
        <w:rPr>
          <w:sz w:val="24"/>
          <w:szCs w:val="24"/>
        </w:rPr>
        <w:t xml:space="preserve"> Nederland B.V.</w:t>
      </w:r>
      <w:bookmarkEnd w:id="24"/>
    </w:p>
    <w:p w14:paraId="31CC4659" w14:textId="30CD7FFE" w:rsidR="008203A8" w:rsidRPr="000F0AD5" w:rsidRDefault="003A4FA8" w:rsidP="000F0AD5">
      <w:pPr>
        <w:tabs>
          <w:tab w:val="left" w:pos="851"/>
        </w:tabs>
        <w:ind w:left="851"/>
        <w:rPr>
          <w:sz w:val="24"/>
          <w:szCs w:val="24"/>
        </w:rPr>
      </w:pPr>
      <w:proofErr w:type="spellStart"/>
      <w:r w:rsidRPr="000F0AD5">
        <w:rPr>
          <w:sz w:val="24"/>
          <w:szCs w:val="24"/>
        </w:rPr>
        <w:t>Kuipersweg</w:t>
      </w:r>
      <w:proofErr w:type="spellEnd"/>
      <w:r w:rsidRPr="000F0AD5">
        <w:rPr>
          <w:sz w:val="24"/>
          <w:szCs w:val="24"/>
        </w:rPr>
        <w:t xml:space="preserve"> 9</w:t>
      </w:r>
    </w:p>
    <w:p w14:paraId="56B3F12A" w14:textId="1BD18033" w:rsidR="000F0AD5" w:rsidRPr="000F0AD5" w:rsidRDefault="000F0AD5" w:rsidP="000F0AD5">
      <w:pPr>
        <w:tabs>
          <w:tab w:val="left" w:pos="851"/>
        </w:tabs>
        <w:ind w:left="851"/>
        <w:rPr>
          <w:sz w:val="24"/>
          <w:szCs w:val="24"/>
        </w:rPr>
      </w:pPr>
      <w:r w:rsidRPr="000F0AD5">
        <w:rPr>
          <w:sz w:val="24"/>
          <w:szCs w:val="24"/>
        </w:rPr>
        <w:t xml:space="preserve">3449 JA, </w:t>
      </w:r>
      <w:proofErr w:type="spellStart"/>
      <w:r w:rsidRPr="000F0AD5">
        <w:rPr>
          <w:sz w:val="24"/>
          <w:szCs w:val="24"/>
        </w:rPr>
        <w:t>Woerden</w:t>
      </w:r>
      <w:proofErr w:type="spellEnd"/>
      <w:r w:rsidRPr="000F0AD5">
        <w:rPr>
          <w:sz w:val="24"/>
          <w:szCs w:val="24"/>
        </w:rPr>
        <w:t>, Utrecht</w:t>
      </w:r>
    </w:p>
    <w:p w14:paraId="07900683" w14:textId="1E73B8DE" w:rsidR="000F0AD5" w:rsidRPr="000F0AD5" w:rsidRDefault="000F0AD5" w:rsidP="000F0AD5">
      <w:pPr>
        <w:tabs>
          <w:tab w:val="left" w:pos="851"/>
        </w:tabs>
        <w:ind w:left="851"/>
        <w:rPr>
          <w:sz w:val="24"/>
          <w:szCs w:val="24"/>
        </w:rPr>
      </w:pPr>
      <w:r w:rsidRPr="000F0AD5">
        <w:rPr>
          <w:sz w:val="24"/>
          <w:szCs w:val="24"/>
        </w:rPr>
        <w:t>Holland</w:t>
      </w:r>
    </w:p>
    <w:p w14:paraId="04B3958F" w14:textId="77777777" w:rsidR="008203A8" w:rsidRPr="000F0AD5" w:rsidRDefault="008203A8" w:rsidP="000F0AD5">
      <w:pPr>
        <w:tabs>
          <w:tab w:val="left" w:pos="851"/>
        </w:tabs>
        <w:ind w:left="851"/>
        <w:rPr>
          <w:sz w:val="24"/>
          <w:szCs w:val="24"/>
        </w:rPr>
      </w:pPr>
    </w:p>
    <w:p w14:paraId="787D3E87" w14:textId="77777777" w:rsidR="008203A8" w:rsidRPr="000F0AD5" w:rsidRDefault="008203A8" w:rsidP="000F0AD5">
      <w:pPr>
        <w:tabs>
          <w:tab w:val="left" w:pos="851"/>
        </w:tabs>
        <w:ind w:left="851"/>
        <w:rPr>
          <w:b/>
          <w:sz w:val="24"/>
          <w:szCs w:val="24"/>
        </w:rPr>
      </w:pPr>
      <w:r w:rsidRPr="000F0AD5">
        <w:rPr>
          <w:b/>
          <w:sz w:val="24"/>
          <w:szCs w:val="24"/>
        </w:rPr>
        <w:t>Repræsentant</w:t>
      </w:r>
    </w:p>
    <w:p w14:paraId="7F0BD0CC" w14:textId="77777777" w:rsidR="00EC7CEC" w:rsidRPr="000F0AD5" w:rsidRDefault="00EC7CEC" w:rsidP="000F0AD5">
      <w:pPr>
        <w:tabs>
          <w:tab w:val="left" w:pos="1304"/>
        </w:tabs>
        <w:ind w:left="851"/>
        <w:rPr>
          <w:sz w:val="24"/>
          <w:szCs w:val="24"/>
        </w:rPr>
      </w:pPr>
      <w:proofErr w:type="spellStart"/>
      <w:r w:rsidRPr="000F0AD5">
        <w:rPr>
          <w:sz w:val="24"/>
          <w:szCs w:val="24"/>
        </w:rPr>
        <w:t>Salfarm</w:t>
      </w:r>
      <w:proofErr w:type="spellEnd"/>
      <w:r w:rsidRPr="000F0AD5">
        <w:rPr>
          <w:sz w:val="24"/>
          <w:szCs w:val="24"/>
        </w:rPr>
        <w:t xml:space="preserve"> Danmark A/S</w:t>
      </w:r>
    </w:p>
    <w:p w14:paraId="0356307A" w14:textId="77777777" w:rsidR="00EC7CEC" w:rsidRPr="000F0AD5" w:rsidRDefault="00EC7CEC" w:rsidP="000F0AD5">
      <w:pPr>
        <w:tabs>
          <w:tab w:val="left" w:pos="1304"/>
        </w:tabs>
        <w:ind w:left="851"/>
        <w:rPr>
          <w:sz w:val="24"/>
          <w:szCs w:val="24"/>
        </w:rPr>
      </w:pPr>
      <w:r w:rsidRPr="000F0AD5">
        <w:rPr>
          <w:sz w:val="24"/>
          <w:szCs w:val="24"/>
        </w:rPr>
        <w:t>Nordager 19</w:t>
      </w:r>
    </w:p>
    <w:p w14:paraId="1C8E704B" w14:textId="77777777" w:rsidR="00EC7CEC" w:rsidRPr="000F0AD5" w:rsidRDefault="00EC7CEC" w:rsidP="000F0AD5">
      <w:pPr>
        <w:tabs>
          <w:tab w:val="left" w:pos="1304"/>
        </w:tabs>
        <w:ind w:left="851"/>
        <w:rPr>
          <w:sz w:val="24"/>
          <w:szCs w:val="24"/>
        </w:rPr>
      </w:pPr>
      <w:r w:rsidRPr="000F0AD5">
        <w:rPr>
          <w:sz w:val="24"/>
          <w:szCs w:val="24"/>
        </w:rPr>
        <w:t>6000 Kolding</w:t>
      </w:r>
    </w:p>
    <w:p w14:paraId="343DAB4B" w14:textId="3DC6B48E" w:rsidR="004B4719" w:rsidRDefault="004B4719">
      <w:pPr>
        <w:rPr>
          <w:sz w:val="24"/>
          <w:szCs w:val="24"/>
        </w:rPr>
      </w:pPr>
      <w:r>
        <w:rPr>
          <w:sz w:val="24"/>
          <w:szCs w:val="24"/>
        </w:rPr>
        <w:br w:type="page"/>
      </w:r>
    </w:p>
    <w:p w14:paraId="0B097CA9" w14:textId="77777777" w:rsidR="008203A8" w:rsidRPr="000F0AD5" w:rsidRDefault="008203A8" w:rsidP="008203A8">
      <w:pPr>
        <w:tabs>
          <w:tab w:val="left" w:pos="851"/>
        </w:tabs>
        <w:ind w:left="851"/>
        <w:rPr>
          <w:sz w:val="24"/>
          <w:szCs w:val="24"/>
        </w:rPr>
      </w:pPr>
    </w:p>
    <w:p w14:paraId="3CE12501" w14:textId="77777777" w:rsidR="008203A8" w:rsidRPr="000F0AD5" w:rsidRDefault="008203A8" w:rsidP="008203A8">
      <w:pPr>
        <w:ind w:left="851" w:hanging="851"/>
        <w:rPr>
          <w:b/>
          <w:sz w:val="24"/>
          <w:szCs w:val="24"/>
        </w:rPr>
      </w:pPr>
      <w:r w:rsidRPr="000F0AD5">
        <w:rPr>
          <w:b/>
          <w:sz w:val="24"/>
          <w:szCs w:val="24"/>
        </w:rPr>
        <w:t>7.</w:t>
      </w:r>
      <w:r w:rsidRPr="000F0AD5">
        <w:rPr>
          <w:b/>
          <w:sz w:val="24"/>
          <w:szCs w:val="24"/>
        </w:rPr>
        <w:tab/>
        <w:t>MARKEDSFØRINGSTILLADELSESNUMMER (-NUMRE)</w:t>
      </w:r>
    </w:p>
    <w:p w14:paraId="72456B75" w14:textId="77777777" w:rsidR="00EC7CEC" w:rsidRPr="000F0AD5" w:rsidRDefault="00EC7CEC" w:rsidP="000F0AD5">
      <w:pPr>
        <w:ind w:left="851"/>
        <w:rPr>
          <w:sz w:val="24"/>
          <w:szCs w:val="24"/>
        </w:rPr>
      </w:pPr>
      <w:r w:rsidRPr="000F0AD5">
        <w:rPr>
          <w:sz w:val="24"/>
          <w:szCs w:val="24"/>
        </w:rPr>
        <w:t>20 mg: 68865</w:t>
      </w:r>
    </w:p>
    <w:p w14:paraId="6C386DB3" w14:textId="0C66A984" w:rsidR="00EC7CEC" w:rsidRPr="000F0AD5" w:rsidRDefault="00EC7CEC" w:rsidP="000F0AD5">
      <w:pPr>
        <w:ind w:left="851"/>
        <w:rPr>
          <w:sz w:val="24"/>
          <w:szCs w:val="24"/>
        </w:rPr>
      </w:pPr>
      <w:r w:rsidRPr="000F0AD5">
        <w:rPr>
          <w:sz w:val="24"/>
          <w:szCs w:val="24"/>
        </w:rPr>
        <w:t>80 mg: 6886</w:t>
      </w:r>
      <w:r w:rsidR="004B4719">
        <w:rPr>
          <w:sz w:val="24"/>
          <w:szCs w:val="24"/>
        </w:rPr>
        <w:t>7</w:t>
      </w:r>
    </w:p>
    <w:p w14:paraId="7949F313" w14:textId="77777777" w:rsidR="008203A8" w:rsidRPr="000F0AD5" w:rsidRDefault="008203A8" w:rsidP="008203A8">
      <w:pPr>
        <w:tabs>
          <w:tab w:val="left" w:pos="851"/>
        </w:tabs>
        <w:ind w:left="851"/>
        <w:rPr>
          <w:sz w:val="24"/>
          <w:szCs w:val="24"/>
        </w:rPr>
      </w:pPr>
    </w:p>
    <w:p w14:paraId="24FF0BCD" w14:textId="77777777" w:rsidR="008203A8" w:rsidRPr="000F0AD5" w:rsidRDefault="008203A8" w:rsidP="008203A8">
      <w:pPr>
        <w:tabs>
          <w:tab w:val="left" w:pos="851"/>
        </w:tabs>
        <w:ind w:left="851" w:hanging="851"/>
        <w:rPr>
          <w:b/>
          <w:sz w:val="24"/>
          <w:szCs w:val="24"/>
        </w:rPr>
      </w:pPr>
      <w:r w:rsidRPr="000F0AD5">
        <w:rPr>
          <w:b/>
          <w:sz w:val="24"/>
          <w:szCs w:val="24"/>
        </w:rPr>
        <w:t>8.</w:t>
      </w:r>
      <w:r w:rsidRPr="000F0AD5">
        <w:rPr>
          <w:b/>
          <w:sz w:val="24"/>
          <w:szCs w:val="24"/>
        </w:rPr>
        <w:tab/>
        <w:t>DATO FOR FØRSTE TILLADELSE</w:t>
      </w:r>
    </w:p>
    <w:p w14:paraId="67748087" w14:textId="1F85C191" w:rsidR="008203A8" w:rsidRPr="000F0AD5" w:rsidRDefault="001F05B0" w:rsidP="008203A8">
      <w:pPr>
        <w:tabs>
          <w:tab w:val="left" w:pos="851"/>
        </w:tabs>
        <w:ind w:left="851"/>
        <w:rPr>
          <w:sz w:val="24"/>
          <w:szCs w:val="24"/>
        </w:rPr>
      </w:pPr>
      <w:r>
        <w:rPr>
          <w:sz w:val="24"/>
          <w:szCs w:val="24"/>
        </w:rPr>
        <w:t>25. april 2024</w:t>
      </w:r>
    </w:p>
    <w:p w14:paraId="7B7398B3" w14:textId="77777777" w:rsidR="008203A8" w:rsidRPr="000F0AD5" w:rsidRDefault="008203A8" w:rsidP="008203A8">
      <w:pPr>
        <w:tabs>
          <w:tab w:val="left" w:pos="851"/>
        </w:tabs>
        <w:ind w:left="851"/>
        <w:rPr>
          <w:sz w:val="24"/>
          <w:szCs w:val="24"/>
        </w:rPr>
      </w:pPr>
    </w:p>
    <w:p w14:paraId="1CB60D2E" w14:textId="77777777" w:rsidR="008203A8" w:rsidRPr="000F0AD5" w:rsidRDefault="008203A8" w:rsidP="008203A8">
      <w:pPr>
        <w:tabs>
          <w:tab w:val="left" w:pos="851"/>
        </w:tabs>
        <w:ind w:left="851" w:hanging="851"/>
        <w:rPr>
          <w:b/>
          <w:sz w:val="24"/>
          <w:szCs w:val="24"/>
        </w:rPr>
      </w:pPr>
      <w:r w:rsidRPr="000F0AD5">
        <w:rPr>
          <w:b/>
          <w:sz w:val="24"/>
          <w:szCs w:val="24"/>
        </w:rPr>
        <w:t>9.</w:t>
      </w:r>
      <w:r w:rsidRPr="000F0AD5">
        <w:rPr>
          <w:b/>
          <w:sz w:val="24"/>
          <w:szCs w:val="24"/>
        </w:rPr>
        <w:tab/>
        <w:t>DATO FOR SENESTE ÆNDRING AF PRODUKTRESUMÉET</w:t>
      </w:r>
    </w:p>
    <w:p w14:paraId="0F2464D2" w14:textId="15A4F3BC" w:rsidR="008203A8" w:rsidRPr="000F0AD5" w:rsidRDefault="00EC7CEC" w:rsidP="008203A8">
      <w:pPr>
        <w:tabs>
          <w:tab w:val="left" w:pos="851"/>
        </w:tabs>
        <w:ind w:left="851"/>
        <w:rPr>
          <w:sz w:val="24"/>
          <w:szCs w:val="24"/>
        </w:rPr>
      </w:pPr>
      <w:r w:rsidRPr="000F0AD5">
        <w:rPr>
          <w:sz w:val="24"/>
          <w:szCs w:val="24"/>
        </w:rPr>
        <w:t>-</w:t>
      </w:r>
    </w:p>
    <w:p w14:paraId="023C8E3B" w14:textId="77777777" w:rsidR="008203A8" w:rsidRPr="000F0AD5" w:rsidRDefault="008203A8" w:rsidP="008203A8">
      <w:pPr>
        <w:tabs>
          <w:tab w:val="left" w:pos="851"/>
        </w:tabs>
        <w:ind w:left="851"/>
        <w:rPr>
          <w:sz w:val="24"/>
          <w:szCs w:val="24"/>
        </w:rPr>
      </w:pPr>
    </w:p>
    <w:p w14:paraId="68291AEA" w14:textId="77777777" w:rsidR="008203A8" w:rsidRPr="000F0AD5" w:rsidRDefault="008203A8" w:rsidP="008203A8">
      <w:pPr>
        <w:tabs>
          <w:tab w:val="left" w:pos="851"/>
        </w:tabs>
        <w:ind w:left="851" w:hanging="851"/>
        <w:rPr>
          <w:b/>
          <w:sz w:val="24"/>
          <w:szCs w:val="24"/>
        </w:rPr>
      </w:pPr>
      <w:r w:rsidRPr="000F0AD5">
        <w:rPr>
          <w:b/>
          <w:sz w:val="24"/>
          <w:szCs w:val="24"/>
        </w:rPr>
        <w:t>10.</w:t>
      </w:r>
      <w:r w:rsidRPr="000F0AD5">
        <w:rPr>
          <w:b/>
          <w:sz w:val="24"/>
          <w:szCs w:val="24"/>
        </w:rPr>
        <w:tab/>
        <w:t>KLASSIFICERING AF VETERINÆRLÆGEMIDLER</w:t>
      </w:r>
    </w:p>
    <w:p w14:paraId="5FF7703B" w14:textId="69DE2029" w:rsidR="00EC7CEC" w:rsidRPr="000F0AD5" w:rsidRDefault="00EC7CEC" w:rsidP="000F0AD5">
      <w:pPr>
        <w:ind w:left="851"/>
        <w:rPr>
          <w:bCs/>
          <w:sz w:val="24"/>
          <w:szCs w:val="24"/>
        </w:rPr>
      </w:pPr>
      <w:r w:rsidRPr="000F0AD5">
        <w:rPr>
          <w:bCs/>
          <w:sz w:val="24"/>
          <w:szCs w:val="24"/>
        </w:rPr>
        <w:t>A§4 (kopieringspligtigt)</w:t>
      </w:r>
    </w:p>
    <w:p w14:paraId="3299683E" w14:textId="77777777" w:rsidR="00EC7CEC" w:rsidRPr="000F0AD5" w:rsidRDefault="00EC7CEC" w:rsidP="000F0AD5">
      <w:pPr>
        <w:ind w:left="851" w:right="-318"/>
        <w:rPr>
          <w:sz w:val="24"/>
          <w:szCs w:val="24"/>
        </w:rPr>
      </w:pPr>
    </w:p>
    <w:p w14:paraId="20416891" w14:textId="56A1A976" w:rsidR="0003527F" w:rsidRPr="000F0AD5" w:rsidRDefault="00EC7CEC" w:rsidP="000F0AD5">
      <w:pPr>
        <w:ind w:left="851" w:right="-318"/>
        <w:rPr>
          <w:sz w:val="24"/>
          <w:szCs w:val="24"/>
        </w:rPr>
      </w:pPr>
      <w:bookmarkStart w:id="25" w:name="_Hlk73467306"/>
      <w:r w:rsidRPr="000F0AD5">
        <w:rPr>
          <w:sz w:val="24"/>
          <w:szCs w:val="24"/>
        </w:rPr>
        <w:t>Der findes detaljerede oplysninger om dette veterinærlægemiddel i EU-lægemiddeldatabasen.</w:t>
      </w:r>
      <w:bookmarkEnd w:id="25"/>
    </w:p>
    <w:sectPr w:rsidR="0003527F" w:rsidRPr="000F0AD5" w:rsidSect="00C479BF">
      <w:headerReference w:type="default" r:id="rId15"/>
      <w:footerReference w:type="default" r:id="rId16"/>
      <w:headerReference w:type="first" r:id="rId17"/>
      <w:footerReference w:type="first" r:id="rId18"/>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BEB757" w14:textId="77777777" w:rsidR="00412779" w:rsidRDefault="00412779">
      <w:r>
        <w:separator/>
      </w:r>
    </w:p>
  </w:endnote>
  <w:endnote w:type="continuationSeparator" w:id="0">
    <w:p w14:paraId="0B9D1243" w14:textId="77777777" w:rsidR="00412779" w:rsidRDefault="00412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MS Gothic"/>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2CA84A" w14:textId="77777777" w:rsidR="004A62CC" w:rsidRDefault="004A62CC">
    <w:pPr>
      <w:pStyle w:val="Sidefod"/>
      <w:pBdr>
        <w:bottom w:val="single" w:sz="6" w:space="1" w:color="auto"/>
      </w:pBdr>
      <w:tabs>
        <w:tab w:val="clear" w:pos="4819"/>
        <w:tab w:val="left" w:pos="8647"/>
      </w:tabs>
      <w:rPr>
        <w:i/>
        <w:snapToGrid w:val="0"/>
        <w:sz w:val="18"/>
      </w:rPr>
    </w:pPr>
  </w:p>
  <w:p w14:paraId="3C40DB33" w14:textId="77777777" w:rsidR="004A62CC" w:rsidRDefault="004A62CC">
    <w:pPr>
      <w:pStyle w:val="Sidefod"/>
      <w:tabs>
        <w:tab w:val="clear" w:pos="4819"/>
        <w:tab w:val="left" w:pos="8647"/>
      </w:tabs>
      <w:rPr>
        <w:i/>
        <w:snapToGrid w:val="0"/>
        <w:sz w:val="18"/>
      </w:rPr>
    </w:pPr>
  </w:p>
  <w:p w14:paraId="1F2615D6" w14:textId="515FC69D"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1F05B0">
      <w:rPr>
        <w:i/>
        <w:noProof/>
        <w:snapToGrid w:val="0"/>
        <w:sz w:val="18"/>
      </w:rPr>
      <w:t>Tramsan Vet., tyggetabletter 20 mg og 80 mg.docx</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51B22" w14:textId="77777777" w:rsidR="004A62CC" w:rsidRDefault="004A62CC">
    <w:pPr>
      <w:pStyle w:val="Sidefod"/>
      <w:pBdr>
        <w:bottom w:val="single" w:sz="6" w:space="1" w:color="auto"/>
      </w:pBdr>
      <w:tabs>
        <w:tab w:val="clear" w:pos="4819"/>
        <w:tab w:val="left" w:pos="8647"/>
      </w:tabs>
      <w:rPr>
        <w:i/>
        <w:snapToGrid w:val="0"/>
        <w:sz w:val="18"/>
      </w:rPr>
    </w:pPr>
  </w:p>
  <w:p w14:paraId="0E6EE576" w14:textId="77777777" w:rsidR="004A62CC" w:rsidRDefault="004A62CC">
    <w:pPr>
      <w:pStyle w:val="Sidefod"/>
      <w:tabs>
        <w:tab w:val="clear" w:pos="4819"/>
        <w:tab w:val="left" w:pos="8647"/>
      </w:tabs>
      <w:rPr>
        <w:i/>
        <w:snapToGrid w:val="0"/>
        <w:sz w:val="18"/>
      </w:rPr>
    </w:pPr>
  </w:p>
  <w:p w14:paraId="4F6587F4" w14:textId="32FFA249"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1F05B0">
      <w:rPr>
        <w:i/>
        <w:noProof/>
        <w:snapToGrid w:val="0"/>
        <w:sz w:val="18"/>
      </w:rPr>
      <w:t>Tramsan Vet., tyggetabletter 20 mg og 80 mg.docx</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84E94A" w14:textId="77777777" w:rsidR="00412779" w:rsidRDefault="00412779">
      <w:r>
        <w:separator/>
      </w:r>
    </w:p>
  </w:footnote>
  <w:footnote w:type="continuationSeparator" w:id="0">
    <w:p w14:paraId="1A3EC4E6" w14:textId="77777777" w:rsidR="00412779" w:rsidRDefault="004127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BD9BB7" w14:textId="77777777"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CA2F52" w14:textId="77777777"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779"/>
    <w:rsid w:val="000241E8"/>
    <w:rsid w:val="0003527F"/>
    <w:rsid w:val="0004390D"/>
    <w:rsid w:val="0005355A"/>
    <w:rsid w:val="00065C7D"/>
    <w:rsid w:val="00092AFF"/>
    <w:rsid w:val="000B102C"/>
    <w:rsid w:val="000C6CD4"/>
    <w:rsid w:val="000F0AD5"/>
    <w:rsid w:val="00131D7A"/>
    <w:rsid w:val="001577E4"/>
    <w:rsid w:val="001623D2"/>
    <w:rsid w:val="00162A88"/>
    <w:rsid w:val="00173F52"/>
    <w:rsid w:val="0018534D"/>
    <w:rsid w:val="001858CA"/>
    <w:rsid w:val="001869DB"/>
    <w:rsid w:val="00190135"/>
    <w:rsid w:val="001903E6"/>
    <w:rsid w:val="001C4AEF"/>
    <w:rsid w:val="001D3CC5"/>
    <w:rsid w:val="001F05B0"/>
    <w:rsid w:val="00202A14"/>
    <w:rsid w:val="00207C0E"/>
    <w:rsid w:val="002C3E74"/>
    <w:rsid w:val="002E304C"/>
    <w:rsid w:val="002E7439"/>
    <w:rsid w:val="002F3591"/>
    <w:rsid w:val="00322BDE"/>
    <w:rsid w:val="00340679"/>
    <w:rsid w:val="00371CA6"/>
    <w:rsid w:val="003A4FA8"/>
    <w:rsid w:val="003E4B6F"/>
    <w:rsid w:val="00406EE7"/>
    <w:rsid w:val="00407013"/>
    <w:rsid w:val="00412537"/>
    <w:rsid w:val="00412779"/>
    <w:rsid w:val="00415D7C"/>
    <w:rsid w:val="00417225"/>
    <w:rsid w:val="00451FEF"/>
    <w:rsid w:val="00493F42"/>
    <w:rsid w:val="004A62CC"/>
    <w:rsid w:val="004B4719"/>
    <w:rsid w:val="004C733C"/>
    <w:rsid w:val="00514C36"/>
    <w:rsid w:val="00565A74"/>
    <w:rsid w:val="005B0036"/>
    <w:rsid w:val="005D1DAA"/>
    <w:rsid w:val="005E336B"/>
    <w:rsid w:val="005F5831"/>
    <w:rsid w:val="00601E64"/>
    <w:rsid w:val="0061389F"/>
    <w:rsid w:val="00614110"/>
    <w:rsid w:val="00627236"/>
    <w:rsid w:val="00633A39"/>
    <w:rsid w:val="00646A5F"/>
    <w:rsid w:val="00662012"/>
    <w:rsid w:val="00666B01"/>
    <w:rsid w:val="00687CE3"/>
    <w:rsid w:val="00696BF6"/>
    <w:rsid w:val="006B1539"/>
    <w:rsid w:val="006C2FE7"/>
    <w:rsid w:val="006F0D27"/>
    <w:rsid w:val="006F5621"/>
    <w:rsid w:val="00701164"/>
    <w:rsid w:val="0071651B"/>
    <w:rsid w:val="00734E54"/>
    <w:rsid w:val="00750478"/>
    <w:rsid w:val="00751513"/>
    <w:rsid w:val="007564C7"/>
    <w:rsid w:val="00776C2C"/>
    <w:rsid w:val="00781329"/>
    <w:rsid w:val="007A684C"/>
    <w:rsid w:val="007C688A"/>
    <w:rsid w:val="007E2A00"/>
    <w:rsid w:val="008010F2"/>
    <w:rsid w:val="00805902"/>
    <w:rsid w:val="00813E75"/>
    <w:rsid w:val="0081533D"/>
    <w:rsid w:val="008203A8"/>
    <w:rsid w:val="008509BB"/>
    <w:rsid w:val="00851D7F"/>
    <w:rsid w:val="008803C5"/>
    <w:rsid w:val="008E4866"/>
    <w:rsid w:val="009202AE"/>
    <w:rsid w:val="00942FB8"/>
    <w:rsid w:val="00960F5F"/>
    <w:rsid w:val="00967486"/>
    <w:rsid w:val="00972119"/>
    <w:rsid w:val="009D66C6"/>
    <w:rsid w:val="009E300C"/>
    <w:rsid w:val="009E5184"/>
    <w:rsid w:val="009F1F5E"/>
    <w:rsid w:val="00A31E52"/>
    <w:rsid w:val="00A74A8A"/>
    <w:rsid w:val="00A85606"/>
    <w:rsid w:val="00A86C63"/>
    <w:rsid w:val="00A957A6"/>
    <w:rsid w:val="00A96525"/>
    <w:rsid w:val="00AA0D25"/>
    <w:rsid w:val="00AC012D"/>
    <w:rsid w:val="00AD4D77"/>
    <w:rsid w:val="00AE29E5"/>
    <w:rsid w:val="00AE5757"/>
    <w:rsid w:val="00B054BF"/>
    <w:rsid w:val="00B10C3C"/>
    <w:rsid w:val="00B25EB8"/>
    <w:rsid w:val="00B60FCC"/>
    <w:rsid w:val="00B764E3"/>
    <w:rsid w:val="00B85456"/>
    <w:rsid w:val="00B87267"/>
    <w:rsid w:val="00B93A25"/>
    <w:rsid w:val="00BC634B"/>
    <w:rsid w:val="00BF2AE0"/>
    <w:rsid w:val="00C41394"/>
    <w:rsid w:val="00C479BF"/>
    <w:rsid w:val="00C66C59"/>
    <w:rsid w:val="00C838AB"/>
    <w:rsid w:val="00C83AA2"/>
    <w:rsid w:val="00CE3A44"/>
    <w:rsid w:val="00CE3F86"/>
    <w:rsid w:val="00CF75B4"/>
    <w:rsid w:val="00D10EE1"/>
    <w:rsid w:val="00D14DBC"/>
    <w:rsid w:val="00D87E2B"/>
    <w:rsid w:val="00D910BA"/>
    <w:rsid w:val="00D96D04"/>
    <w:rsid w:val="00DD6D71"/>
    <w:rsid w:val="00DF32BE"/>
    <w:rsid w:val="00E14F0A"/>
    <w:rsid w:val="00E321D6"/>
    <w:rsid w:val="00E323FB"/>
    <w:rsid w:val="00E61E78"/>
    <w:rsid w:val="00E84DC6"/>
    <w:rsid w:val="00EB5778"/>
    <w:rsid w:val="00EC7CEC"/>
    <w:rsid w:val="00EE14EA"/>
    <w:rsid w:val="00EE5253"/>
    <w:rsid w:val="00EF3C59"/>
    <w:rsid w:val="00F30AAD"/>
    <w:rsid w:val="00F36781"/>
    <w:rsid w:val="00F41E3A"/>
    <w:rsid w:val="00F60B72"/>
    <w:rsid w:val="00FA2112"/>
    <w:rsid w:val="00FA3E7E"/>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0A2174"/>
  <w15:chartTrackingRefBased/>
  <w15:docId w15:val="{4FAF412D-077B-41DA-86A9-B34D87D56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 w:type="paragraph" w:styleId="Billedtekst">
    <w:name w:val="caption"/>
    <w:basedOn w:val="Normal"/>
    <w:next w:val="Normal"/>
    <w:semiHidden/>
    <w:unhideWhenUsed/>
    <w:qFormat/>
    <w:rsid w:val="00EC7CEC"/>
    <w:pPr>
      <w:tabs>
        <w:tab w:val="left" w:pos="567"/>
      </w:tabs>
      <w:spacing w:line="260" w:lineRule="exact"/>
    </w:pPr>
    <w:rPr>
      <w:b/>
      <w:bCs/>
      <w:sz w:val="20"/>
    </w:rPr>
  </w:style>
  <w:style w:type="character" w:customStyle="1" w:styleId="fontstyle01">
    <w:name w:val="fontstyle01"/>
    <w:rsid w:val="00EC7CEC"/>
    <w:rPr>
      <w:rFonts w:ascii="TimesNewRomanPSMT" w:hAnsi="TimesNewRomanPSMT" w:hint="default"/>
      <w:b w:val="0"/>
      <w:bCs w:val="0"/>
      <w:i w:val="0"/>
      <w:iCs w:val="0"/>
      <w:color w:val="000000"/>
      <w:sz w:val="22"/>
      <w:szCs w:val="22"/>
    </w:rPr>
  </w:style>
  <w:style w:type="paragraph" w:customStyle="1" w:styleId="Normalold">
    <w:name w:val="Normal (old)"/>
    <w:basedOn w:val="Normal"/>
    <w:rsid w:val="00EC7CEC"/>
    <w:pPr>
      <w:ind w:left="720" w:hanging="720"/>
    </w:pPr>
    <w:rPr>
      <w:rFonts w:eastAsia="SimSun"/>
      <w:sz w:val="22"/>
      <w:szCs w:val="18"/>
      <w:lang w:eastAsia="zh-CN"/>
    </w:rPr>
  </w:style>
  <w:style w:type="character" w:customStyle="1" w:styleId="BodytextAgencyChar">
    <w:name w:val="Body text (Agency) Char"/>
    <w:link w:val="BodytextAgency"/>
    <w:locked/>
    <w:rsid w:val="00EC7CEC"/>
    <w:rPr>
      <w:rFonts w:ascii="Verdana" w:eastAsia="Verdana" w:hAnsi="Verdana" w:cs="Verdana"/>
      <w:sz w:val="18"/>
      <w:szCs w:val="18"/>
      <w:lang w:eastAsia="en-GB"/>
    </w:rPr>
  </w:style>
  <w:style w:type="paragraph" w:customStyle="1" w:styleId="BodytextAgency">
    <w:name w:val="Body text (Agency)"/>
    <w:basedOn w:val="Normal"/>
    <w:link w:val="BodytextAgencyChar"/>
    <w:rsid w:val="00EC7CEC"/>
    <w:pPr>
      <w:spacing w:after="140" w:line="280" w:lineRule="atLeast"/>
    </w:pPr>
    <w:rPr>
      <w:rFonts w:ascii="Verdana" w:eastAsia="Verdana" w:hAnsi="Verdana" w:cs="Verdana"/>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006027">
      <w:bodyDiv w:val="1"/>
      <w:marLeft w:val="0"/>
      <w:marRight w:val="0"/>
      <w:marTop w:val="0"/>
      <w:marBottom w:val="0"/>
      <w:divBdr>
        <w:top w:val="none" w:sz="0" w:space="0" w:color="auto"/>
        <w:left w:val="none" w:sz="0" w:space="0" w:color="auto"/>
        <w:bottom w:val="none" w:sz="0" w:space="0" w:color="auto"/>
        <w:right w:val="none" w:sz="0" w:space="0" w:color="auto"/>
      </w:divBdr>
    </w:div>
    <w:div w:id="34621370">
      <w:bodyDiv w:val="1"/>
      <w:marLeft w:val="0"/>
      <w:marRight w:val="0"/>
      <w:marTop w:val="0"/>
      <w:marBottom w:val="0"/>
      <w:divBdr>
        <w:top w:val="none" w:sz="0" w:space="0" w:color="auto"/>
        <w:left w:val="none" w:sz="0" w:space="0" w:color="auto"/>
        <w:bottom w:val="none" w:sz="0" w:space="0" w:color="auto"/>
        <w:right w:val="none" w:sz="0" w:space="0" w:color="auto"/>
      </w:divBdr>
    </w:div>
    <w:div w:id="166943000">
      <w:bodyDiv w:val="1"/>
      <w:marLeft w:val="0"/>
      <w:marRight w:val="0"/>
      <w:marTop w:val="0"/>
      <w:marBottom w:val="0"/>
      <w:divBdr>
        <w:top w:val="none" w:sz="0" w:space="0" w:color="auto"/>
        <w:left w:val="none" w:sz="0" w:space="0" w:color="auto"/>
        <w:bottom w:val="none" w:sz="0" w:space="0" w:color="auto"/>
        <w:right w:val="none" w:sz="0" w:space="0" w:color="auto"/>
      </w:divBdr>
    </w:div>
    <w:div w:id="186260014">
      <w:bodyDiv w:val="1"/>
      <w:marLeft w:val="0"/>
      <w:marRight w:val="0"/>
      <w:marTop w:val="0"/>
      <w:marBottom w:val="0"/>
      <w:divBdr>
        <w:top w:val="none" w:sz="0" w:space="0" w:color="auto"/>
        <w:left w:val="none" w:sz="0" w:space="0" w:color="auto"/>
        <w:bottom w:val="none" w:sz="0" w:space="0" w:color="auto"/>
        <w:right w:val="none" w:sz="0" w:space="0" w:color="auto"/>
      </w:divBdr>
    </w:div>
    <w:div w:id="189225013">
      <w:bodyDiv w:val="1"/>
      <w:marLeft w:val="0"/>
      <w:marRight w:val="0"/>
      <w:marTop w:val="0"/>
      <w:marBottom w:val="0"/>
      <w:divBdr>
        <w:top w:val="none" w:sz="0" w:space="0" w:color="auto"/>
        <w:left w:val="none" w:sz="0" w:space="0" w:color="auto"/>
        <w:bottom w:val="none" w:sz="0" w:space="0" w:color="auto"/>
        <w:right w:val="none" w:sz="0" w:space="0" w:color="auto"/>
      </w:divBdr>
    </w:div>
    <w:div w:id="278336002">
      <w:bodyDiv w:val="1"/>
      <w:marLeft w:val="0"/>
      <w:marRight w:val="0"/>
      <w:marTop w:val="0"/>
      <w:marBottom w:val="0"/>
      <w:divBdr>
        <w:top w:val="none" w:sz="0" w:space="0" w:color="auto"/>
        <w:left w:val="none" w:sz="0" w:space="0" w:color="auto"/>
        <w:bottom w:val="none" w:sz="0" w:space="0" w:color="auto"/>
        <w:right w:val="none" w:sz="0" w:space="0" w:color="auto"/>
      </w:divBdr>
    </w:div>
    <w:div w:id="309673724">
      <w:bodyDiv w:val="1"/>
      <w:marLeft w:val="0"/>
      <w:marRight w:val="0"/>
      <w:marTop w:val="0"/>
      <w:marBottom w:val="0"/>
      <w:divBdr>
        <w:top w:val="none" w:sz="0" w:space="0" w:color="auto"/>
        <w:left w:val="none" w:sz="0" w:space="0" w:color="auto"/>
        <w:bottom w:val="none" w:sz="0" w:space="0" w:color="auto"/>
        <w:right w:val="none" w:sz="0" w:space="0" w:color="auto"/>
      </w:divBdr>
    </w:div>
    <w:div w:id="311952526">
      <w:bodyDiv w:val="1"/>
      <w:marLeft w:val="0"/>
      <w:marRight w:val="0"/>
      <w:marTop w:val="0"/>
      <w:marBottom w:val="0"/>
      <w:divBdr>
        <w:top w:val="none" w:sz="0" w:space="0" w:color="auto"/>
        <w:left w:val="none" w:sz="0" w:space="0" w:color="auto"/>
        <w:bottom w:val="none" w:sz="0" w:space="0" w:color="auto"/>
        <w:right w:val="none" w:sz="0" w:space="0" w:color="auto"/>
      </w:divBdr>
    </w:div>
    <w:div w:id="371922042">
      <w:bodyDiv w:val="1"/>
      <w:marLeft w:val="0"/>
      <w:marRight w:val="0"/>
      <w:marTop w:val="0"/>
      <w:marBottom w:val="0"/>
      <w:divBdr>
        <w:top w:val="none" w:sz="0" w:space="0" w:color="auto"/>
        <w:left w:val="none" w:sz="0" w:space="0" w:color="auto"/>
        <w:bottom w:val="none" w:sz="0" w:space="0" w:color="auto"/>
        <w:right w:val="none" w:sz="0" w:space="0" w:color="auto"/>
      </w:divBdr>
    </w:div>
    <w:div w:id="487400808">
      <w:bodyDiv w:val="1"/>
      <w:marLeft w:val="0"/>
      <w:marRight w:val="0"/>
      <w:marTop w:val="0"/>
      <w:marBottom w:val="0"/>
      <w:divBdr>
        <w:top w:val="none" w:sz="0" w:space="0" w:color="auto"/>
        <w:left w:val="none" w:sz="0" w:space="0" w:color="auto"/>
        <w:bottom w:val="none" w:sz="0" w:space="0" w:color="auto"/>
        <w:right w:val="none" w:sz="0" w:space="0" w:color="auto"/>
      </w:divBdr>
    </w:div>
    <w:div w:id="498548510">
      <w:bodyDiv w:val="1"/>
      <w:marLeft w:val="0"/>
      <w:marRight w:val="0"/>
      <w:marTop w:val="0"/>
      <w:marBottom w:val="0"/>
      <w:divBdr>
        <w:top w:val="none" w:sz="0" w:space="0" w:color="auto"/>
        <w:left w:val="none" w:sz="0" w:space="0" w:color="auto"/>
        <w:bottom w:val="none" w:sz="0" w:space="0" w:color="auto"/>
        <w:right w:val="none" w:sz="0" w:space="0" w:color="auto"/>
      </w:divBdr>
    </w:div>
    <w:div w:id="532812036">
      <w:bodyDiv w:val="1"/>
      <w:marLeft w:val="0"/>
      <w:marRight w:val="0"/>
      <w:marTop w:val="0"/>
      <w:marBottom w:val="0"/>
      <w:divBdr>
        <w:top w:val="none" w:sz="0" w:space="0" w:color="auto"/>
        <w:left w:val="none" w:sz="0" w:space="0" w:color="auto"/>
        <w:bottom w:val="none" w:sz="0" w:space="0" w:color="auto"/>
        <w:right w:val="none" w:sz="0" w:space="0" w:color="auto"/>
      </w:divBdr>
    </w:div>
    <w:div w:id="581838930">
      <w:bodyDiv w:val="1"/>
      <w:marLeft w:val="0"/>
      <w:marRight w:val="0"/>
      <w:marTop w:val="0"/>
      <w:marBottom w:val="0"/>
      <w:divBdr>
        <w:top w:val="none" w:sz="0" w:space="0" w:color="auto"/>
        <w:left w:val="none" w:sz="0" w:space="0" w:color="auto"/>
        <w:bottom w:val="none" w:sz="0" w:space="0" w:color="auto"/>
        <w:right w:val="none" w:sz="0" w:space="0" w:color="auto"/>
      </w:divBdr>
    </w:div>
    <w:div w:id="619263174">
      <w:bodyDiv w:val="1"/>
      <w:marLeft w:val="0"/>
      <w:marRight w:val="0"/>
      <w:marTop w:val="0"/>
      <w:marBottom w:val="0"/>
      <w:divBdr>
        <w:top w:val="none" w:sz="0" w:space="0" w:color="auto"/>
        <w:left w:val="none" w:sz="0" w:space="0" w:color="auto"/>
        <w:bottom w:val="none" w:sz="0" w:space="0" w:color="auto"/>
        <w:right w:val="none" w:sz="0" w:space="0" w:color="auto"/>
      </w:divBdr>
    </w:div>
    <w:div w:id="621114129">
      <w:bodyDiv w:val="1"/>
      <w:marLeft w:val="0"/>
      <w:marRight w:val="0"/>
      <w:marTop w:val="0"/>
      <w:marBottom w:val="0"/>
      <w:divBdr>
        <w:top w:val="none" w:sz="0" w:space="0" w:color="auto"/>
        <w:left w:val="none" w:sz="0" w:space="0" w:color="auto"/>
        <w:bottom w:val="none" w:sz="0" w:space="0" w:color="auto"/>
        <w:right w:val="none" w:sz="0" w:space="0" w:color="auto"/>
      </w:divBdr>
    </w:div>
    <w:div w:id="650407170">
      <w:bodyDiv w:val="1"/>
      <w:marLeft w:val="0"/>
      <w:marRight w:val="0"/>
      <w:marTop w:val="0"/>
      <w:marBottom w:val="0"/>
      <w:divBdr>
        <w:top w:val="none" w:sz="0" w:space="0" w:color="auto"/>
        <w:left w:val="none" w:sz="0" w:space="0" w:color="auto"/>
        <w:bottom w:val="none" w:sz="0" w:space="0" w:color="auto"/>
        <w:right w:val="none" w:sz="0" w:space="0" w:color="auto"/>
      </w:divBdr>
    </w:div>
    <w:div w:id="849686979">
      <w:bodyDiv w:val="1"/>
      <w:marLeft w:val="0"/>
      <w:marRight w:val="0"/>
      <w:marTop w:val="0"/>
      <w:marBottom w:val="0"/>
      <w:divBdr>
        <w:top w:val="none" w:sz="0" w:space="0" w:color="auto"/>
        <w:left w:val="none" w:sz="0" w:space="0" w:color="auto"/>
        <w:bottom w:val="none" w:sz="0" w:space="0" w:color="auto"/>
        <w:right w:val="none" w:sz="0" w:space="0" w:color="auto"/>
      </w:divBdr>
    </w:div>
    <w:div w:id="852190500">
      <w:bodyDiv w:val="1"/>
      <w:marLeft w:val="0"/>
      <w:marRight w:val="0"/>
      <w:marTop w:val="0"/>
      <w:marBottom w:val="0"/>
      <w:divBdr>
        <w:top w:val="none" w:sz="0" w:space="0" w:color="auto"/>
        <w:left w:val="none" w:sz="0" w:space="0" w:color="auto"/>
        <w:bottom w:val="none" w:sz="0" w:space="0" w:color="auto"/>
        <w:right w:val="none" w:sz="0" w:space="0" w:color="auto"/>
      </w:divBdr>
    </w:div>
    <w:div w:id="866867867">
      <w:bodyDiv w:val="1"/>
      <w:marLeft w:val="0"/>
      <w:marRight w:val="0"/>
      <w:marTop w:val="0"/>
      <w:marBottom w:val="0"/>
      <w:divBdr>
        <w:top w:val="none" w:sz="0" w:space="0" w:color="auto"/>
        <w:left w:val="none" w:sz="0" w:space="0" w:color="auto"/>
        <w:bottom w:val="none" w:sz="0" w:space="0" w:color="auto"/>
        <w:right w:val="none" w:sz="0" w:space="0" w:color="auto"/>
      </w:divBdr>
    </w:div>
    <w:div w:id="970011880">
      <w:bodyDiv w:val="1"/>
      <w:marLeft w:val="0"/>
      <w:marRight w:val="0"/>
      <w:marTop w:val="0"/>
      <w:marBottom w:val="0"/>
      <w:divBdr>
        <w:top w:val="none" w:sz="0" w:space="0" w:color="auto"/>
        <w:left w:val="none" w:sz="0" w:space="0" w:color="auto"/>
        <w:bottom w:val="none" w:sz="0" w:space="0" w:color="auto"/>
        <w:right w:val="none" w:sz="0" w:space="0" w:color="auto"/>
      </w:divBdr>
    </w:div>
    <w:div w:id="993332658">
      <w:bodyDiv w:val="1"/>
      <w:marLeft w:val="0"/>
      <w:marRight w:val="0"/>
      <w:marTop w:val="0"/>
      <w:marBottom w:val="0"/>
      <w:divBdr>
        <w:top w:val="none" w:sz="0" w:space="0" w:color="auto"/>
        <w:left w:val="none" w:sz="0" w:space="0" w:color="auto"/>
        <w:bottom w:val="none" w:sz="0" w:space="0" w:color="auto"/>
        <w:right w:val="none" w:sz="0" w:space="0" w:color="auto"/>
      </w:divBdr>
    </w:div>
    <w:div w:id="994380832">
      <w:bodyDiv w:val="1"/>
      <w:marLeft w:val="0"/>
      <w:marRight w:val="0"/>
      <w:marTop w:val="0"/>
      <w:marBottom w:val="0"/>
      <w:divBdr>
        <w:top w:val="none" w:sz="0" w:space="0" w:color="auto"/>
        <w:left w:val="none" w:sz="0" w:space="0" w:color="auto"/>
        <w:bottom w:val="none" w:sz="0" w:space="0" w:color="auto"/>
        <w:right w:val="none" w:sz="0" w:space="0" w:color="auto"/>
      </w:divBdr>
    </w:div>
    <w:div w:id="1098133823">
      <w:bodyDiv w:val="1"/>
      <w:marLeft w:val="0"/>
      <w:marRight w:val="0"/>
      <w:marTop w:val="0"/>
      <w:marBottom w:val="0"/>
      <w:divBdr>
        <w:top w:val="none" w:sz="0" w:space="0" w:color="auto"/>
        <w:left w:val="none" w:sz="0" w:space="0" w:color="auto"/>
        <w:bottom w:val="none" w:sz="0" w:space="0" w:color="auto"/>
        <w:right w:val="none" w:sz="0" w:space="0" w:color="auto"/>
      </w:divBdr>
    </w:div>
    <w:div w:id="1102725724">
      <w:bodyDiv w:val="1"/>
      <w:marLeft w:val="0"/>
      <w:marRight w:val="0"/>
      <w:marTop w:val="0"/>
      <w:marBottom w:val="0"/>
      <w:divBdr>
        <w:top w:val="none" w:sz="0" w:space="0" w:color="auto"/>
        <w:left w:val="none" w:sz="0" w:space="0" w:color="auto"/>
        <w:bottom w:val="none" w:sz="0" w:space="0" w:color="auto"/>
        <w:right w:val="none" w:sz="0" w:space="0" w:color="auto"/>
      </w:divBdr>
    </w:div>
    <w:div w:id="1175145737">
      <w:bodyDiv w:val="1"/>
      <w:marLeft w:val="0"/>
      <w:marRight w:val="0"/>
      <w:marTop w:val="0"/>
      <w:marBottom w:val="0"/>
      <w:divBdr>
        <w:top w:val="none" w:sz="0" w:space="0" w:color="auto"/>
        <w:left w:val="none" w:sz="0" w:space="0" w:color="auto"/>
        <w:bottom w:val="none" w:sz="0" w:space="0" w:color="auto"/>
        <w:right w:val="none" w:sz="0" w:space="0" w:color="auto"/>
      </w:divBdr>
    </w:div>
    <w:div w:id="1326784804">
      <w:bodyDiv w:val="1"/>
      <w:marLeft w:val="0"/>
      <w:marRight w:val="0"/>
      <w:marTop w:val="0"/>
      <w:marBottom w:val="0"/>
      <w:divBdr>
        <w:top w:val="none" w:sz="0" w:space="0" w:color="auto"/>
        <w:left w:val="none" w:sz="0" w:space="0" w:color="auto"/>
        <w:bottom w:val="none" w:sz="0" w:space="0" w:color="auto"/>
        <w:right w:val="none" w:sz="0" w:space="0" w:color="auto"/>
      </w:divBdr>
    </w:div>
    <w:div w:id="1390155199">
      <w:bodyDiv w:val="1"/>
      <w:marLeft w:val="0"/>
      <w:marRight w:val="0"/>
      <w:marTop w:val="0"/>
      <w:marBottom w:val="0"/>
      <w:divBdr>
        <w:top w:val="none" w:sz="0" w:space="0" w:color="auto"/>
        <w:left w:val="none" w:sz="0" w:space="0" w:color="auto"/>
        <w:bottom w:val="none" w:sz="0" w:space="0" w:color="auto"/>
        <w:right w:val="none" w:sz="0" w:space="0" w:color="auto"/>
      </w:divBdr>
    </w:div>
    <w:div w:id="1409183045">
      <w:bodyDiv w:val="1"/>
      <w:marLeft w:val="0"/>
      <w:marRight w:val="0"/>
      <w:marTop w:val="0"/>
      <w:marBottom w:val="0"/>
      <w:divBdr>
        <w:top w:val="none" w:sz="0" w:space="0" w:color="auto"/>
        <w:left w:val="none" w:sz="0" w:space="0" w:color="auto"/>
        <w:bottom w:val="none" w:sz="0" w:space="0" w:color="auto"/>
        <w:right w:val="none" w:sz="0" w:space="0" w:color="auto"/>
      </w:divBdr>
    </w:div>
    <w:div w:id="1443764536">
      <w:bodyDiv w:val="1"/>
      <w:marLeft w:val="0"/>
      <w:marRight w:val="0"/>
      <w:marTop w:val="0"/>
      <w:marBottom w:val="0"/>
      <w:divBdr>
        <w:top w:val="none" w:sz="0" w:space="0" w:color="auto"/>
        <w:left w:val="none" w:sz="0" w:space="0" w:color="auto"/>
        <w:bottom w:val="none" w:sz="0" w:space="0" w:color="auto"/>
        <w:right w:val="none" w:sz="0" w:space="0" w:color="auto"/>
      </w:divBdr>
    </w:div>
    <w:div w:id="1465267924">
      <w:bodyDiv w:val="1"/>
      <w:marLeft w:val="0"/>
      <w:marRight w:val="0"/>
      <w:marTop w:val="0"/>
      <w:marBottom w:val="0"/>
      <w:divBdr>
        <w:top w:val="none" w:sz="0" w:space="0" w:color="auto"/>
        <w:left w:val="none" w:sz="0" w:space="0" w:color="auto"/>
        <w:bottom w:val="none" w:sz="0" w:space="0" w:color="auto"/>
        <w:right w:val="none" w:sz="0" w:space="0" w:color="auto"/>
      </w:divBdr>
    </w:div>
    <w:div w:id="1472862683">
      <w:bodyDiv w:val="1"/>
      <w:marLeft w:val="0"/>
      <w:marRight w:val="0"/>
      <w:marTop w:val="0"/>
      <w:marBottom w:val="0"/>
      <w:divBdr>
        <w:top w:val="none" w:sz="0" w:space="0" w:color="auto"/>
        <w:left w:val="none" w:sz="0" w:space="0" w:color="auto"/>
        <w:bottom w:val="none" w:sz="0" w:space="0" w:color="auto"/>
        <w:right w:val="none" w:sz="0" w:space="0" w:color="auto"/>
      </w:divBdr>
    </w:div>
    <w:div w:id="1479372722">
      <w:bodyDiv w:val="1"/>
      <w:marLeft w:val="0"/>
      <w:marRight w:val="0"/>
      <w:marTop w:val="0"/>
      <w:marBottom w:val="0"/>
      <w:divBdr>
        <w:top w:val="none" w:sz="0" w:space="0" w:color="auto"/>
        <w:left w:val="none" w:sz="0" w:space="0" w:color="auto"/>
        <w:bottom w:val="none" w:sz="0" w:space="0" w:color="auto"/>
        <w:right w:val="none" w:sz="0" w:space="0" w:color="auto"/>
      </w:divBdr>
    </w:div>
    <w:div w:id="1479691052">
      <w:bodyDiv w:val="1"/>
      <w:marLeft w:val="0"/>
      <w:marRight w:val="0"/>
      <w:marTop w:val="0"/>
      <w:marBottom w:val="0"/>
      <w:divBdr>
        <w:top w:val="none" w:sz="0" w:space="0" w:color="auto"/>
        <w:left w:val="none" w:sz="0" w:space="0" w:color="auto"/>
        <w:bottom w:val="none" w:sz="0" w:space="0" w:color="auto"/>
        <w:right w:val="none" w:sz="0" w:space="0" w:color="auto"/>
      </w:divBdr>
    </w:div>
    <w:div w:id="1602637902">
      <w:bodyDiv w:val="1"/>
      <w:marLeft w:val="0"/>
      <w:marRight w:val="0"/>
      <w:marTop w:val="0"/>
      <w:marBottom w:val="0"/>
      <w:divBdr>
        <w:top w:val="none" w:sz="0" w:space="0" w:color="auto"/>
        <w:left w:val="none" w:sz="0" w:space="0" w:color="auto"/>
        <w:bottom w:val="none" w:sz="0" w:space="0" w:color="auto"/>
        <w:right w:val="none" w:sz="0" w:space="0" w:color="auto"/>
      </w:divBdr>
    </w:div>
    <w:div w:id="1655647949">
      <w:bodyDiv w:val="1"/>
      <w:marLeft w:val="0"/>
      <w:marRight w:val="0"/>
      <w:marTop w:val="0"/>
      <w:marBottom w:val="0"/>
      <w:divBdr>
        <w:top w:val="none" w:sz="0" w:space="0" w:color="auto"/>
        <w:left w:val="none" w:sz="0" w:space="0" w:color="auto"/>
        <w:bottom w:val="none" w:sz="0" w:space="0" w:color="auto"/>
        <w:right w:val="none" w:sz="0" w:space="0" w:color="auto"/>
      </w:divBdr>
    </w:div>
    <w:div w:id="1740320094">
      <w:bodyDiv w:val="1"/>
      <w:marLeft w:val="0"/>
      <w:marRight w:val="0"/>
      <w:marTop w:val="0"/>
      <w:marBottom w:val="0"/>
      <w:divBdr>
        <w:top w:val="none" w:sz="0" w:space="0" w:color="auto"/>
        <w:left w:val="none" w:sz="0" w:space="0" w:color="auto"/>
        <w:bottom w:val="none" w:sz="0" w:space="0" w:color="auto"/>
        <w:right w:val="none" w:sz="0" w:space="0" w:color="auto"/>
      </w:divBdr>
    </w:div>
    <w:div w:id="1741294920">
      <w:bodyDiv w:val="1"/>
      <w:marLeft w:val="0"/>
      <w:marRight w:val="0"/>
      <w:marTop w:val="0"/>
      <w:marBottom w:val="0"/>
      <w:divBdr>
        <w:top w:val="none" w:sz="0" w:space="0" w:color="auto"/>
        <w:left w:val="none" w:sz="0" w:space="0" w:color="auto"/>
        <w:bottom w:val="none" w:sz="0" w:space="0" w:color="auto"/>
        <w:right w:val="none" w:sz="0" w:space="0" w:color="auto"/>
      </w:divBdr>
    </w:div>
    <w:div w:id="1970739295">
      <w:bodyDiv w:val="1"/>
      <w:marLeft w:val="0"/>
      <w:marRight w:val="0"/>
      <w:marTop w:val="0"/>
      <w:marBottom w:val="0"/>
      <w:divBdr>
        <w:top w:val="none" w:sz="0" w:space="0" w:color="auto"/>
        <w:left w:val="none" w:sz="0" w:space="0" w:color="auto"/>
        <w:bottom w:val="none" w:sz="0" w:space="0" w:color="auto"/>
        <w:right w:val="none" w:sz="0" w:space="0" w:color="auto"/>
      </w:divBdr>
    </w:div>
    <w:div w:id="2032487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167-00-SKB%20SPC%20Vet%20skabelon%20(NY-QRDv9).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167-00-SKB SPC Vet skabelon (NY-QRDv9).dotx</Template>
  <TotalTime>30</TotalTime>
  <Pages>8</Pages>
  <Words>1676</Words>
  <Characters>11143</Characters>
  <Application>Microsoft Office Word</Application>
  <DocSecurity>0</DocSecurity>
  <Lines>92</Lines>
  <Paragraphs>25</Paragraphs>
  <ScaleCrop>false</ScaleCrop>
  <HeadingPairs>
    <vt:vector size="2" baseType="variant">
      <vt:variant>
        <vt:lpstr>Titel</vt:lpstr>
      </vt:variant>
      <vt:variant>
        <vt:i4>1</vt:i4>
      </vt:variant>
    </vt:vector>
  </HeadingPairs>
  <TitlesOfParts>
    <vt:vector size="1" baseType="lpstr">
      <vt:lpstr>SPC Vet skabelon (NY-QRDv9)</vt:lpstr>
    </vt:vector>
  </TitlesOfParts>
  <Company/>
  <LinksUpToDate>false</LinksUpToDate>
  <CharactersWithSpaces>12794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2022121940, MT</dc:description>
  <cp:lastModifiedBy>Gitte Jørgensen</cp:lastModifiedBy>
  <cp:revision>12</cp:revision>
  <cp:lastPrinted>2022-05-18T14:03:00Z</cp:lastPrinted>
  <dcterms:created xsi:type="dcterms:W3CDTF">2024-04-25T07:13:00Z</dcterms:created>
  <dcterms:modified xsi:type="dcterms:W3CDTF">2024-04-25T10:48:00Z</dcterms:modified>
</cp:coreProperties>
</file>