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394" w:rsidRPr="00915958" w:rsidRDefault="00CA5394" w:rsidP="00CA5394">
      <w:pPr>
        <w:tabs>
          <w:tab w:val="left" w:pos="6804"/>
        </w:tabs>
        <w:rPr>
          <w:b/>
          <w:sz w:val="24"/>
          <w:szCs w:val="24"/>
        </w:rPr>
      </w:pPr>
      <w:bookmarkStart w:id="0" w:name="_GoBack"/>
      <w:bookmarkEnd w:id="0"/>
      <w:r w:rsidRPr="00915958">
        <w:rPr>
          <w:b/>
          <w:noProof/>
          <w:sz w:val="24"/>
          <w:szCs w:val="24"/>
          <w:lang w:eastAsia="da-DK"/>
        </w:rPr>
        <w:drawing>
          <wp:inline distT="0" distB="0" distL="0" distR="0" wp14:anchorId="0B301F35" wp14:editId="5029E19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A5394" w:rsidRPr="00915958" w:rsidRDefault="00915958" w:rsidP="00CA5394">
      <w:pPr>
        <w:tabs>
          <w:tab w:val="left" w:pos="6804"/>
        </w:tabs>
        <w:jc w:val="right"/>
        <w:rPr>
          <w:b/>
          <w:sz w:val="24"/>
          <w:szCs w:val="24"/>
        </w:rPr>
      </w:pPr>
      <w:r w:rsidRPr="00915958">
        <w:rPr>
          <w:b/>
          <w:sz w:val="24"/>
          <w:szCs w:val="24"/>
        </w:rPr>
        <w:t>6. februar 2025</w:t>
      </w:r>
    </w:p>
    <w:p w:rsidR="00CA5394" w:rsidRPr="00915958" w:rsidRDefault="00CA5394" w:rsidP="002903DE">
      <w:pPr>
        <w:tabs>
          <w:tab w:val="left" w:pos="6804"/>
        </w:tabs>
        <w:rPr>
          <w:b/>
          <w:sz w:val="24"/>
          <w:szCs w:val="24"/>
        </w:rPr>
      </w:pPr>
    </w:p>
    <w:p w:rsidR="00CA5394" w:rsidRPr="00915958" w:rsidRDefault="00CA5394" w:rsidP="00CA5394">
      <w:pPr>
        <w:tabs>
          <w:tab w:val="left" w:pos="8222"/>
        </w:tabs>
        <w:rPr>
          <w:sz w:val="24"/>
          <w:szCs w:val="24"/>
        </w:rPr>
      </w:pPr>
    </w:p>
    <w:p w:rsidR="00CA5394" w:rsidRPr="00915958" w:rsidRDefault="00CA5394" w:rsidP="00CA5394">
      <w:pPr>
        <w:tabs>
          <w:tab w:val="left" w:pos="8222"/>
        </w:tabs>
        <w:jc w:val="center"/>
        <w:rPr>
          <w:b/>
          <w:sz w:val="24"/>
          <w:szCs w:val="24"/>
        </w:rPr>
      </w:pPr>
      <w:r w:rsidRPr="00915958">
        <w:rPr>
          <w:b/>
          <w:sz w:val="24"/>
          <w:szCs w:val="24"/>
        </w:rPr>
        <w:t>PRODUKTRESUMÉ</w:t>
      </w:r>
    </w:p>
    <w:p w:rsidR="00CA5394" w:rsidRPr="00915958" w:rsidRDefault="00CA5394" w:rsidP="00CA5394">
      <w:pPr>
        <w:tabs>
          <w:tab w:val="left" w:pos="8222"/>
        </w:tabs>
        <w:jc w:val="center"/>
        <w:rPr>
          <w:b/>
          <w:sz w:val="24"/>
          <w:szCs w:val="24"/>
        </w:rPr>
      </w:pPr>
    </w:p>
    <w:p w:rsidR="00CA5394" w:rsidRPr="00915958" w:rsidRDefault="00CA5394" w:rsidP="00CA5394">
      <w:pPr>
        <w:tabs>
          <w:tab w:val="left" w:pos="8222"/>
        </w:tabs>
        <w:jc w:val="center"/>
        <w:rPr>
          <w:b/>
          <w:sz w:val="24"/>
          <w:szCs w:val="24"/>
        </w:rPr>
      </w:pPr>
      <w:r w:rsidRPr="00915958">
        <w:rPr>
          <w:b/>
          <w:sz w:val="24"/>
          <w:szCs w:val="24"/>
        </w:rPr>
        <w:t>for</w:t>
      </w:r>
    </w:p>
    <w:p w:rsidR="00CA5394" w:rsidRPr="00915958" w:rsidRDefault="00CA5394" w:rsidP="00CA5394">
      <w:pPr>
        <w:tabs>
          <w:tab w:val="left" w:pos="8222"/>
        </w:tabs>
        <w:jc w:val="center"/>
        <w:rPr>
          <w:b/>
          <w:sz w:val="24"/>
          <w:szCs w:val="24"/>
        </w:rPr>
      </w:pPr>
    </w:p>
    <w:p w:rsidR="00CA5394" w:rsidRPr="00915958" w:rsidRDefault="00CA5394" w:rsidP="00CA5394">
      <w:pPr>
        <w:tabs>
          <w:tab w:val="left" w:pos="8222"/>
        </w:tabs>
        <w:jc w:val="center"/>
        <w:rPr>
          <w:b/>
          <w:sz w:val="24"/>
          <w:szCs w:val="24"/>
        </w:rPr>
      </w:pPr>
      <w:proofErr w:type="spellStart"/>
      <w:r w:rsidRPr="00915958">
        <w:rPr>
          <w:b/>
          <w:sz w:val="24"/>
          <w:szCs w:val="24"/>
        </w:rPr>
        <w:t>Trilyme</w:t>
      </w:r>
      <w:proofErr w:type="spellEnd"/>
      <w:r w:rsidRPr="00915958">
        <w:rPr>
          <w:b/>
          <w:sz w:val="24"/>
          <w:szCs w:val="24"/>
        </w:rPr>
        <w:t>, injektionsvæske, suspension</w:t>
      </w:r>
    </w:p>
    <w:p w:rsidR="00CA5394" w:rsidRPr="00915958" w:rsidRDefault="00CA5394" w:rsidP="00CA5394">
      <w:pPr>
        <w:tabs>
          <w:tab w:val="left" w:pos="8222"/>
        </w:tabs>
        <w:jc w:val="both"/>
        <w:rPr>
          <w:sz w:val="24"/>
          <w:szCs w:val="24"/>
        </w:rPr>
      </w:pPr>
    </w:p>
    <w:p w:rsidR="00CA5394" w:rsidRPr="00915958" w:rsidRDefault="00CA5394" w:rsidP="00CA5394">
      <w:pPr>
        <w:ind w:left="851" w:hanging="851"/>
        <w:jc w:val="both"/>
        <w:rPr>
          <w:sz w:val="24"/>
          <w:szCs w:val="24"/>
        </w:rPr>
      </w:pPr>
    </w:p>
    <w:p w:rsidR="00CA5394" w:rsidRPr="00915958" w:rsidRDefault="00CA5394" w:rsidP="00915958">
      <w:pPr>
        <w:tabs>
          <w:tab w:val="left" w:pos="567"/>
        </w:tabs>
        <w:ind w:left="851" w:hanging="851"/>
        <w:rPr>
          <w:b/>
          <w:sz w:val="24"/>
          <w:szCs w:val="24"/>
        </w:rPr>
      </w:pPr>
      <w:r w:rsidRPr="00915958">
        <w:rPr>
          <w:b/>
          <w:sz w:val="24"/>
          <w:szCs w:val="24"/>
        </w:rPr>
        <w:t>0.</w:t>
      </w:r>
      <w:r w:rsidRPr="00915958">
        <w:rPr>
          <w:b/>
          <w:sz w:val="24"/>
          <w:szCs w:val="24"/>
        </w:rPr>
        <w:tab/>
        <w:t>D.SP.NR</w:t>
      </w:r>
    </w:p>
    <w:p w:rsidR="00CA5394" w:rsidRPr="00915958" w:rsidRDefault="00CA5394" w:rsidP="00915958">
      <w:pPr>
        <w:tabs>
          <w:tab w:val="left" w:pos="851"/>
        </w:tabs>
        <w:ind w:left="851" w:hanging="284"/>
        <w:jc w:val="both"/>
        <w:rPr>
          <w:sz w:val="24"/>
          <w:szCs w:val="24"/>
        </w:rPr>
      </w:pPr>
      <w:r w:rsidRPr="00915958">
        <w:rPr>
          <w:sz w:val="24"/>
          <w:szCs w:val="24"/>
        </w:rPr>
        <w:t>28504</w:t>
      </w:r>
    </w:p>
    <w:p w:rsidR="00CA5394" w:rsidRPr="00915958" w:rsidRDefault="00CA5394" w:rsidP="00CA5394">
      <w:pPr>
        <w:ind w:left="851" w:hanging="851"/>
        <w:jc w:val="both"/>
        <w:rPr>
          <w:sz w:val="24"/>
          <w:szCs w:val="24"/>
        </w:rPr>
      </w:pPr>
    </w:p>
    <w:p w:rsidR="00915958" w:rsidRPr="00915958" w:rsidRDefault="00915958" w:rsidP="00915958">
      <w:pPr>
        <w:pStyle w:val="Style1"/>
        <w:rPr>
          <w:sz w:val="24"/>
          <w:szCs w:val="24"/>
        </w:rPr>
      </w:pPr>
      <w:r w:rsidRPr="00915958">
        <w:rPr>
          <w:sz w:val="24"/>
          <w:szCs w:val="24"/>
        </w:rPr>
        <w:t>1.</w:t>
      </w:r>
      <w:r w:rsidRPr="00915958">
        <w:rPr>
          <w:sz w:val="24"/>
          <w:szCs w:val="24"/>
        </w:rPr>
        <w:tab/>
        <w:t>VETERINÆRLÆGEMIDLETS NAVN</w:t>
      </w:r>
    </w:p>
    <w:p w:rsidR="00915958" w:rsidRPr="00915958" w:rsidRDefault="00915958" w:rsidP="00915958">
      <w:pPr>
        <w:rPr>
          <w:sz w:val="24"/>
          <w:szCs w:val="24"/>
        </w:rPr>
      </w:pPr>
    </w:p>
    <w:p w:rsidR="00915958" w:rsidRPr="00915958" w:rsidRDefault="00915958" w:rsidP="00915958">
      <w:pPr>
        <w:ind w:left="567"/>
        <w:rPr>
          <w:sz w:val="24"/>
          <w:szCs w:val="24"/>
        </w:rPr>
      </w:pPr>
      <w:proofErr w:type="spellStart"/>
      <w:r w:rsidRPr="00915958">
        <w:rPr>
          <w:sz w:val="24"/>
          <w:szCs w:val="24"/>
        </w:rPr>
        <w:t>Trilyme</w:t>
      </w:r>
      <w:proofErr w:type="spellEnd"/>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Lægemiddelform: injektionsvæske, suspension</w:t>
      </w:r>
    </w:p>
    <w:p w:rsidR="00915958" w:rsidRPr="00915958" w:rsidRDefault="00915958" w:rsidP="00915958">
      <w:pPr>
        <w:ind w:left="567"/>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bookmarkStart w:id="1" w:name="_Hlk152253275"/>
      <w:r w:rsidRPr="00915958">
        <w:rPr>
          <w:sz w:val="24"/>
          <w:szCs w:val="24"/>
        </w:rPr>
        <w:t>2.</w:t>
      </w:r>
      <w:r w:rsidRPr="00915958">
        <w:rPr>
          <w:sz w:val="24"/>
          <w:szCs w:val="24"/>
        </w:rPr>
        <w:tab/>
        <w:t>KVALITATIV OG KVANTITATIV SAMMENSÆTNING</w:t>
      </w:r>
    </w:p>
    <w:p w:rsidR="00915958" w:rsidRPr="00915958" w:rsidRDefault="00915958" w:rsidP="00915958">
      <w:pPr>
        <w:ind w:left="567"/>
        <w:rPr>
          <w:sz w:val="24"/>
          <w:szCs w:val="24"/>
        </w:rPr>
      </w:pPr>
    </w:p>
    <w:p w:rsidR="00915958" w:rsidRPr="00915958" w:rsidRDefault="00915958" w:rsidP="00915958">
      <w:pPr>
        <w:ind w:left="567"/>
        <w:rPr>
          <w:bCs/>
          <w:sz w:val="24"/>
          <w:szCs w:val="24"/>
        </w:rPr>
      </w:pPr>
      <w:r w:rsidRPr="00915958">
        <w:rPr>
          <w:bCs/>
          <w:sz w:val="24"/>
          <w:szCs w:val="24"/>
        </w:rPr>
        <w:t>Hver dosis (1 ml) indeholder:</w:t>
      </w:r>
    </w:p>
    <w:p w:rsidR="00915958" w:rsidRPr="00915958" w:rsidRDefault="00915958" w:rsidP="00915958">
      <w:pPr>
        <w:ind w:left="567"/>
        <w:rPr>
          <w:b/>
          <w:sz w:val="24"/>
          <w:szCs w:val="24"/>
        </w:rPr>
      </w:pPr>
    </w:p>
    <w:p w:rsidR="00915958" w:rsidRPr="00915958" w:rsidRDefault="00915958" w:rsidP="00915958">
      <w:pPr>
        <w:ind w:left="567"/>
        <w:rPr>
          <w:b/>
          <w:sz w:val="24"/>
          <w:szCs w:val="24"/>
        </w:rPr>
      </w:pPr>
      <w:r w:rsidRPr="00915958">
        <w:rPr>
          <w:b/>
          <w:sz w:val="24"/>
          <w:szCs w:val="24"/>
        </w:rPr>
        <w:t>Aktive stoffer:</w:t>
      </w:r>
    </w:p>
    <w:p w:rsidR="00915958" w:rsidRPr="00915958" w:rsidRDefault="00915958" w:rsidP="00915958">
      <w:pPr>
        <w:ind w:left="567"/>
        <w:rPr>
          <w:sz w:val="24"/>
          <w:szCs w:val="24"/>
        </w:rPr>
      </w:pPr>
      <w:proofErr w:type="spellStart"/>
      <w:r w:rsidRPr="00915958">
        <w:rPr>
          <w:i/>
          <w:sz w:val="24"/>
          <w:szCs w:val="24"/>
        </w:rPr>
        <w:t>Borrelia</w:t>
      </w:r>
      <w:proofErr w:type="spellEnd"/>
      <w:r w:rsidRPr="00915958">
        <w:rPr>
          <w:i/>
          <w:sz w:val="24"/>
          <w:szCs w:val="24"/>
        </w:rPr>
        <w:t xml:space="preserve"> </w:t>
      </w:r>
      <w:proofErr w:type="spellStart"/>
      <w:r w:rsidRPr="00915958">
        <w:rPr>
          <w:i/>
          <w:sz w:val="24"/>
          <w:szCs w:val="24"/>
        </w:rPr>
        <w:t>burgdorferi</w:t>
      </w:r>
      <w:proofErr w:type="spellEnd"/>
      <w:r w:rsidRPr="00915958">
        <w:rPr>
          <w:i/>
          <w:sz w:val="24"/>
          <w:szCs w:val="24"/>
        </w:rPr>
        <w:t xml:space="preserve"> </w:t>
      </w:r>
      <w:proofErr w:type="spellStart"/>
      <w:r w:rsidRPr="00915958">
        <w:rPr>
          <w:i/>
          <w:sz w:val="24"/>
          <w:szCs w:val="24"/>
        </w:rPr>
        <w:t>sensu</w:t>
      </w:r>
      <w:proofErr w:type="spellEnd"/>
      <w:r w:rsidRPr="00915958">
        <w:rPr>
          <w:i/>
          <w:sz w:val="24"/>
          <w:szCs w:val="24"/>
        </w:rPr>
        <w:t xml:space="preserve"> lato</w:t>
      </w:r>
      <w:r w:rsidRPr="00915958">
        <w:rPr>
          <w:sz w:val="24"/>
          <w:szCs w:val="24"/>
        </w:rPr>
        <w:t>:</w:t>
      </w:r>
    </w:p>
    <w:p w:rsidR="00915958" w:rsidRPr="00915958" w:rsidRDefault="00915958" w:rsidP="00915958">
      <w:pPr>
        <w:ind w:left="851"/>
        <w:rPr>
          <w:sz w:val="24"/>
          <w:szCs w:val="24"/>
        </w:rPr>
      </w:pPr>
      <w:proofErr w:type="spellStart"/>
      <w:r w:rsidRPr="00915958">
        <w:rPr>
          <w:i/>
          <w:sz w:val="24"/>
          <w:szCs w:val="24"/>
        </w:rPr>
        <w:t>Borrelia</w:t>
      </w:r>
      <w:proofErr w:type="spellEnd"/>
      <w:r w:rsidRPr="00915958">
        <w:rPr>
          <w:i/>
          <w:sz w:val="24"/>
          <w:szCs w:val="24"/>
        </w:rPr>
        <w:t xml:space="preserve"> </w:t>
      </w:r>
      <w:proofErr w:type="spellStart"/>
      <w:r w:rsidRPr="00915958">
        <w:rPr>
          <w:i/>
          <w:sz w:val="24"/>
          <w:szCs w:val="24"/>
        </w:rPr>
        <w:t>garinii</w:t>
      </w:r>
      <w:bookmarkStart w:id="2" w:name="_Hlk164682777"/>
      <w:proofErr w:type="spellEnd"/>
      <w:r w:rsidRPr="00915958">
        <w:rPr>
          <w:iCs/>
          <w:sz w:val="24"/>
          <w:szCs w:val="24"/>
        </w:rPr>
        <w:t xml:space="preserve">, </w:t>
      </w:r>
      <w:bookmarkStart w:id="3" w:name="_Hlk164682541"/>
      <w:r w:rsidRPr="00915958">
        <w:rPr>
          <w:iCs/>
          <w:sz w:val="24"/>
          <w:szCs w:val="24"/>
        </w:rPr>
        <w:t>stamme BR14</w:t>
      </w:r>
      <w:bookmarkEnd w:id="3"/>
      <w:r w:rsidRPr="00915958">
        <w:rPr>
          <w:iCs/>
          <w:sz w:val="24"/>
          <w:szCs w:val="24"/>
        </w:rPr>
        <w:t>, inaktiveret</w:t>
      </w:r>
      <w:r w:rsidRPr="00915958">
        <w:rPr>
          <w:iCs/>
          <w:sz w:val="24"/>
          <w:szCs w:val="24"/>
        </w:rPr>
        <w:tab/>
      </w:r>
      <w:bookmarkEnd w:id="2"/>
      <w:r w:rsidRPr="00915958">
        <w:rPr>
          <w:sz w:val="24"/>
          <w:szCs w:val="24"/>
        </w:rPr>
        <w:tab/>
      </w:r>
      <w:r w:rsidRPr="00915958">
        <w:rPr>
          <w:sz w:val="24"/>
          <w:szCs w:val="24"/>
        </w:rPr>
        <w:tab/>
        <w:t xml:space="preserve">RP </w:t>
      </w:r>
      <w:r w:rsidRPr="00915958">
        <w:rPr>
          <w:sz w:val="24"/>
          <w:szCs w:val="24"/>
        </w:rPr>
        <w:sym w:font="Symbol" w:char="00B3"/>
      </w:r>
      <w:r w:rsidRPr="00915958">
        <w:rPr>
          <w:sz w:val="24"/>
          <w:szCs w:val="24"/>
        </w:rPr>
        <w:t xml:space="preserve"> 1*</w:t>
      </w:r>
    </w:p>
    <w:p w:rsidR="00915958" w:rsidRPr="00915958" w:rsidRDefault="00915958" w:rsidP="00915958">
      <w:pPr>
        <w:ind w:left="851"/>
        <w:rPr>
          <w:sz w:val="24"/>
          <w:szCs w:val="24"/>
        </w:rPr>
      </w:pPr>
      <w:proofErr w:type="spellStart"/>
      <w:r w:rsidRPr="00915958">
        <w:rPr>
          <w:i/>
          <w:sz w:val="24"/>
          <w:szCs w:val="24"/>
        </w:rPr>
        <w:t>Borrelia</w:t>
      </w:r>
      <w:proofErr w:type="spellEnd"/>
      <w:r w:rsidRPr="00915958">
        <w:rPr>
          <w:i/>
          <w:sz w:val="24"/>
          <w:szCs w:val="24"/>
        </w:rPr>
        <w:t xml:space="preserve"> </w:t>
      </w:r>
      <w:proofErr w:type="spellStart"/>
      <w:r w:rsidRPr="00915958">
        <w:rPr>
          <w:i/>
          <w:sz w:val="24"/>
          <w:szCs w:val="24"/>
        </w:rPr>
        <w:t>afzelii</w:t>
      </w:r>
      <w:proofErr w:type="spellEnd"/>
      <w:r w:rsidRPr="00915958">
        <w:rPr>
          <w:iCs/>
          <w:sz w:val="24"/>
          <w:szCs w:val="24"/>
        </w:rPr>
        <w:t>, stamme BR33, inaktiveret</w:t>
      </w:r>
      <w:r w:rsidRPr="00915958">
        <w:rPr>
          <w:i/>
          <w:sz w:val="24"/>
          <w:szCs w:val="24"/>
        </w:rPr>
        <w:tab/>
      </w:r>
      <w:r w:rsidRPr="00915958">
        <w:rPr>
          <w:i/>
          <w:sz w:val="24"/>
          <w:szCs w:val="24"/>
        </w:rPr>
        <w:tab/>
      </w:r>
      <w:r w:rsidRPr="00915958">
        <w:rPr>
          <w:i/>
          <w:sz w:val="24"/>
          <w:szCs w:val="24"/>
        </w:rPr>
        <w:tab/>
      </w:r>
      <w:r w:rsidRPr="00915958">
        <w:rPr>
          <w:sz w:val="24"/>
          <w:szCs w:val="24"/>
        </w:rPr>
        <w:t xml:space="preserve">RP </w:t>
      </w:r>
      <w:r w:rsidRPr="00915958">
        <w:rPr>
          <w:sz w:val="24"/>
          <w:szCs w:val="24"/>
        </w:rPr>
        <w:sym w:font="Symbol" w:char="00B3"/>
      </w:r>
      <w:r w:rsidRPr="00915958">
        <w:rPr>
          <w:sz w:val="24"/>
          <w:szCs w:val="24"/>
        </w:rPr>
        <w:t xml:space="preserve"> 1*</w:t>
      </w:r>
    </w:p>
    <w:p w:rsidR="00915958" w:rsidRPr="00915958" w:rsidRDefault="00915958" w:rsidP="00915958">
      <w:pPr>
        <w:ind w:left="851"/>
        <w:rPr>
          <w:sz w:val="24"/>
          <w:szCs w:val="24"/>
        </w:rPr>
      </w:pPr>
      <w:proofErr w:type="spellStart"/>
      <w:r w:rsidRPr="00915958">
        <w:rPr>
          <w:i/>
          <w:sz w:val="24"/>
          <w:szCs w:val="24"/>
        </w:rPr>
        <w:t>Borrelia</w:t>
      </w:r>
      <w:proofErr w:type="spellEnd"/>
      <w:r w:rsidRPr="00915958">
        <w:rPr>
          <w:i/>
          <w:sz w:val="24"/>
          <w:szCs w:val="24"/>
        </w:rPr>
        <w:t xml:space="preserve"> </w:t>
      </w:r>
      <w:proofErr w:type="spellStart"/>
      <w:r w:rsidRPr="00915958">
        <w:rPr>
          <w:i/>
          <w:sz w:val="24"/>
          <w:szCs w:val="24"/>
        </w:rPr>
        <w:t>burgdorferi</w:t>
      </w:r>
      <w:proofErr w:type="spellEnd"/>
      <w:r w:rsidRPr="00915958">
        <w:rPr>
          <w:iCs/>
          <w:sz w:val="24"/>
          <w:szCs w:val="24"/>
        </w:rPr>
        <w:t>, stamme DSM 4681, inaktiveret</w:t>
      </w:r>
      <w:r w:rsidRPr="00915958">
        <w:rPr>
          <w:sz w:val="24"/>
          <w:szCs w:val="24"/>
        </w:rPr>
        <w:tab/>
      </w:r>
      <w:r w:rsidRPr="00915958">
        <w:rPr>
          <w:sz w:val="24"/>
          <w:szCs w:val="24"/>
        </w:rPr>
        <w:tab/>
        <w:t xml:space="preserve">RP </w:t>
      </w:r>
      <w:r w:rsidRPr="00915958">
        <w:rPr>
          <w:sz w:val="24"/>
          <w:szCs w:val="24"/>
        </w:rPr>
        <w:sym w:font="Symbol" w:char="00B3"/>
      </w:r>
      <w:r w:rsidRPr="00915958">
        <w:rPr>
          <w:sz w:val="24"/>
          <w:szCs w:val="24"/>
        </w:rPr>
        <w:t xml:space="preserve"> 1*</w:t>
      </w:r>
    </w:p>
    <w:p w:rsidR="00915958" w:rsidRPr="00915958" w:rsidRDefault="00915958" w:rsidP="00915958">
      <w:pPr>
        <w:ind w:left="567"/>
        <w:rPr>
          <w:sz w:val="24"/>
          <w:szCs w:val="24"/>
          <w:lang w:val="it-IT"/>
        </w:rPr>
      </w:pPr>
      <w:r w:rsidRPr="00915958">
        <w:rPr>
          <w:sz w:val="24"/>
          <w:szCs w:val="24"/>
        </w:rPr>
        <w:t xml:space="preserve">*RP = Relativ </w:t>
      </w:r>
      <w:r w:rsidRPr="00915958">
        <w:rPr>
          <w:sz w:val="24"/>
          <w:szCs w:val="24"/>
          <w:lang w:val="it-IT"/>
        </w:rPr>
        <w:t xml:space="preserve">potens </w:t>
      </w:r>
      <w:r w:rsidRPr="00915958">
        <w:rPr>
          <w:sz w:val="24"/>
          <w:szCs w:val="24"/>
        </w:rPr>
        <w:t xml:space="preserve">(ELISA-test) sammenlignet med referenceserum </w:t>
      </w:r>
      <w:r w:rsidRPr="00915958">
        <w:rPr>
          <w:sz w:val="24"/>
          <w:szCs w:val="24"/>
          <w:lang w:val="it-IT"/>
        </w:rPr>
        <w:t>indsamlet efter vaccination af mus med en vaccinebatch, godkendt efter eksponeringstest hos målarterne.</w:t>
      </w:r>
    </w:p>
    <w:p w:rsidR="00915958" w:rsidRPr="00915958" w:rsidRDefault="00915958" w:rsidP="00915958">
      <w:pPr>
        <w:ind w:left="567"/>
        <w:rPr>
          <w:iCs/>
          <w:sz w:val="24"/>
          <w:szCs w:val="24"/>
          <w:lang w:val="it-IT"/>
        </w:rPr>
      </w:pPr>
    </w:p>
    <w:p w:rsidR="00915958" w:rsidRPr="00915958" w:rsidRDefault="00915958" w:rsidP="00915958">
      <w:pPr>
        <w:ind w:left="567"/>
        <w:rPr>
          <w:sz w:val="24"/>
          <w:szCs w:val="24"/>
        </w:rPr>
      </w:pPr>
      <w:proofErr w:type="spellStart"/>
      <w:r w:rsidRPr="00915958">
        <w:rPr>
          <w:b/>
          <w:sz w:val="24"/>
          <w:szCs w:val="24"/>
        </w:rPr>
        <w:t>Adjuvans</w:t>
      </w:r>
      <w:proofErr w:type="spellEnd"/>
      <w:r w:rsidRPr="00915958">
        <w:rPr>
          <w:b/>
          <w:sz w:val="24"/>
          <w:szCs w:val="24"/>
        </w:rPr>
        <w:t>:</w:t>
      </w:r>
    </w:p>
    <w:p w:rsidR="00915958" w:rsidRPr="00915958" w:rsidRDefault="00915958" w:rsidP="00915958">
      <w:pPr>
        <w:tabs>
          <w:tab w:val="left" w:pos="5103"/>
        </w:tabs>
        <w:ind w:left="567"/>
        <w:rPr>
          <w:color w:val="000000"/>
          <w:sz w:val="24"/>
          <w:szCs w:val="24"/>
        </w:rPr>
      </w:pPr>
      <w:r w:rsidRPr="00915958">
        <w:rPr>
          <w:color w:val="000000"/>
          <w:sz w:val="24"/>
          <w:szCs w:val="24"/>
        </w:rPr>
        <w:t>Aluminium (som hydroxid)</w:t>
      </w:r>
      <w:r w:rsidRPr="00915958">
        <w:rPr>
          <w:color w:val="000000"/>
          <w:sz w:val="24"/>
          <w:szCs w:val="24"/>
        </w:rPr>
        <w:tab/>
        <w:t>2 mg</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b/>
          <w:sz w:val="24"/>
          <w:szCs w:val="24"/>
        </w:rPr>
        <w:t>Hjælpestoffer:</w:t>
      </w:r>
    </w:p>
    <w:p w:rsidR="00915958" w:rsidRPr="00915958" w:rsidRDefault="00915958" w:rsidP="00915958">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3"/>
        <w:gridCol w:w="4468"/>
      </w:tblGrid>
      <w:tr w:rsidR="00915958" w:rsidRPr="00915958" w:rsidTr="00915958">
        <w:tc>
          <w:tcPr>
            <w:tcW w:w="4593" w:type="dxa"/>
            <w:shd w:val="clear" w:color="auto" w:fill="auto"/>
            <w:vAlign w:val="center"/>
          </w:tcPr>
          <w:p w:rsidR="00915958" w:rsidRPr="00915958" w:rsidRDefault="00915958" w:rsidP="00AB6DA7">
            <w:pPr>
              <w:spacing w:before="60" w:after="60"/>
              <w:rPr>
                <w:b/>
                <w:bCs/>
                <w:iCs/>
                <w:sz w:val="24"/>
                <w:szCs w:val="24"/>
              </w:rPr>
            </w:pPr>
            <w:r w:rsidRPr="00915958">
              <w:rPr>
                <w:b/>
                <w:bCs/>
                <w:iCs/>
                <w:sz w:val="24"/>
                <w:szCs w:val="24"/>
              </w:rPr>
              <w:t>Kvalitativ sammensætning af hjælpestoffer og andre bestanddele</w:t>
            </w:r>
          </w:p>
        </w:tc>
        <w:tc>
          <w:tcPr>
            <w:tcW w:w="4468" w:type="dxa"/>
            <w:shd w:val="clear" w:color="auto" w:fill="auto"/>
            <w:vAlign w:val="center"/>
          </w:tcPr>
          <w:p w:rsidR="00915958" w:rsidRPr="00915958" w:rsidRDefault="00915958" w:rsidP="00AB6DA7">
            <w:pPr>
              <w:spacing w:before="60" w:after="60"/>
              <w:rPr>
                <w:b/>
                <w:bCs/>
                <w:iCs/>
                <w:sz w:val="24"/>
                <w:szCs w:val="24"/>
              </w:rPr>
            </w:pPr>
            <w:r w:rsidRPr="00915958">
              <w:rPr>
                <w:b/>
                <w:bCs/>
                <w:iCs/>
                <w:sz w:val="24"/>
                <w:szCs w:val="24"/>
              </w:rPr>
              <w:t>Kvantitativ sammensætning, hvis oplysningen er vigtig for korrekt administration af veterinærlægemidlet</w:t>
            </w:r>
          </w:p>
        </w:tc>
      </w:tr>
      <w:tr w:rsidR="00915958" w:rsidRPr="00915958" w:rsidTr="00915958">
        <w:tc>
          <w:tcPr>
            <w:tcW w:w="4593" w:type="dxa"/>
            <w:shd w:val="clear" w:color="auto" w:fill="auto"/>
            <w:vAlign w:val="center"/>
          </w:tcPr>
          <w:p w:rsidR="00915958" w:rsidRPr="00915958" w:rsidRDefault="00915958" w:rsidP="00AB6DA7">
            <w:pPr>
              <w:spacing w:before="60" w:after="60"/>
              <w:ind w:left="567" w:hanging="567"/>
              <w:rPr>
                <w:iCs/>
                <w:sz w:val="24"/>
                <w:szCs w:val="24"/>
              </w:rPr>
            </w:pPr>
            <w:r w:rsidRPr="00915958">
              <w:rPr>
                <w:iCs/>
                <w:sz w:val="24"/>
                <w:szCs w:val="24"/>
              </w:rPr>
              <w:t>Formaldehyd</w:t>
            </w:r>
          </w:p>
        </w:tc>
        <w:tc>
          <w:tcPr>
            <w:tcW w:w="4468" w:type="dxa"/>
            <w:shd w:val="clear" w:color="auto" w:fill="auto"/>
            <w:vAlign w:val="center"/>
          </w:tcPr>
          <w:p w:rsidR="00915958" w:rsidRPr="00915958" w:rsidRDefault="00915958" w:rsidP="00915958">
            <w:pPr>
              <w:spacing w:before="60" w:after="60"/>
              <w:jc w:val="center"/>
              <w:rPr>
                <w:iCs/>
                <w:sz w:val="24"/>
                <w:szCs w:val="24"/>
              </w:rPr>
            </w:pPr>
            <w:r w:rsidRPr="00915958">
              <w:rPr>
                <w:iCs/>
                <w:sz w:val="24"/>
                <w:szCs w:val="24"/>
              </w:rPr>
              <w:t>max. 0,5 mg</w:t>
            </w:r>
          </w:p>
        </w:tc>
      </w:tr>
      <w:tr w:rsidR="00915958" w:rsidRPr="00915958" w:rsidTr="00915958">
        <w:tc>
          <w:tcPr>
            <w:tcW w:w="4593" w:type="dxa"/>
            <w:shd w:val="clear" w:color="auto" w:fill="auto"/>
            <w:vAlign w:val="center"/>
          </w:tcPr>
          <w:p w:rsidR="00915958" w:rsidRPr="00915958" w:rsidRDefault="00915958" w:rsidP="00AB6DA7">
            <w:pPr>
              <w:spacing w:before="60" w:after="60"/>
              <w:rPr>
                <w:iCs/>
                <w:sz w:val="24"/>
                <w:szCs w:val="24"/>
              </w:rPr>
            </w:pPr>
            <w:proofErr w:type="spellStart"/>
            <w:r w:rsidRPr="00915958">
              <w:rPr>
                <w:iCs/>
                <w:sz w:val="24"/>
                <w:szCs w:val="24"/>
              </w:rPr>
              <w:t>Natriumchlorid</w:t>
            </w:r>
            <w:proofErr w:type="spellEnd"/>
          </w:p>
        </w:tc>
        <w:tc>
          <w:tcPr>
            <w:tcW w:w="4468" w:type="dxa"/>
            <w:shd w:val="clear" w:color="auto" w:fill="auto"/>
            <w:vAlign w:val="center"/>
          </w:tcPr>
          <w:p w:rsidR="00915958" w:rsidRPr="00915958" w:rsidRDefault="00915958" w:rsidP="00AB6DA7">
            <w:pPr>
              <w:spacing w:before="60" w:after="60"/>
              <w:rPr>
                <w:iCs/>
                <w:sz w:val="24"/>
                <w:szCs w:val="24"/>
              </w:rPr>
            </w:pPr>
          </w:p>
        </w:tc>
      </w:tr>
      <w:tr w:rsidR="00915958" w:rsidRPr="00915958" w:rsidTr="00915958">
        <w:tc>
          <w:tcPr>
            <w:tcW w:w="4593" w:type="dxa"/>
            <w:shd w:val="clear" w:color="auto" w:fill="auto"/>
            <w:vAlign w:val="center"/>
          </w:tcPr>
          <w:p w:rsidR="00915958" w:rsidRPr="00915958" w:rsidRDefault="00915958" w:rsidP="00AB6DA7">
            <w:pPr>
              <w:spacing w:before="60" w:after="60"/>
              <w:rPr>
                <w:iCs/>
                <w:sz w:val="24"/>
                <w:szCs w:val="24"/>
              </w:rPr>
            </w:pPr>
            <w:proofErr w:type="spellStart"/>
            <w:r w:rsidRPr="00915958">
              <w:rPr>
                <w:iCs/>
                <w:sz w:val="24"/>
                <w:szCs w:val="24"/>
              </w:rPr>
              <w:t>Kaliumdihydrogenphosphat</w:t>
            </w:r>
            <w:proofErr w:type="spellEnd"/>
          </w:p>
        </w:tc>
        <w:tc>
          <w:tcPr>
            <w:tcW w:w="4468" w:type="dxa"/>
            <w:shd w:val="clear" w:color="auto" w:fill="auto"/>
            <w:vAlign w:val="center"/>
          </w:tcPr>
          <w:p w:rsidR="00915958" w:rsidRPr="00915958" w:rsidRDefault="00915958" w:rsidP="00AB6DA7">
            <w:pPr>
              <w:spacing w:before="60" w:after="60"/>
              <w:rPr>
                <w:iCs/>
                <w:sz w:val="24"/>
                <w:szCs w:val="24"/>
              </w:rPr>
            </w:pPr>
          </w:p>
        </w:tc>
      </w:tr>
      <w:tr w:rsidR="00915958" w:rsidRPr="00915958" w:rsidTr="00915958">
        <w:tc>
          <w:tcPr>
            <w:tcW w:w="4593" w:type="dxa"/>
            <w:shd w:val="clear" w:color="auto" w:fill="auto"/>
            <w:vAlign w:val="center"/>
          </w:tcPr>
          <w:p w:rsidR="00915958" w:rsidRPr="00915958" w:rsidRDefault="00915958" w:rsidP="00AB6DA7">
            <w:pPr>
              <w:spacing w:before="60" w:after="60"/>
              <w:ind w:left="567" w:hanging="567"/>
              <w:rPr>
                <w:iCs/>
                <w:sz w:val="24"/>
                <w:szCs w:val="24"/>
              </w:rPr>
            </w:pPr>
            <w:proofErr w:type="spellStart"/>
            <w:r w:rsidRPr="00915958">
              <w:rPr>
                <w:iCs/>
                <w:sz w:val="24"/>
                <w:szCs w:val="24"/>
              </w:rPr>
              <w:t>Dinatriumhydrogenphosphatdodecahydrat</w:t>
            </w:r>
            <w:proofErr w:type="spellEnd"/>
          </w:p>
        </w:tc>
        <w:tc>
          <w:tcPr>
            <w:tcW w:w="4468" w:type="dxa"/>
            <w:shd w:val="clear" w:color="auto" w:fill="auto"/>
            <w:vAlign w:val="center"/>
          </w:tcPr>
          <w:p w:rsidR="00915958" w:rsidRPr="00915958" w:rsidRDefault="00915958" w:rsidP="00AB6DA7">
            <w:pPr>
              <w:spacing w:before="60" w:after="60"/>
              <w:rPr>
                <w:iCs/>
                <w:sz w:val="24"/>
                <w:szCs w:val="24"/>
              </w:rPr>
            </w:pPr>
          </w:p>
        </w:tc>
      </w:tr>
      <w:tr w:rsidR="00915958" w:rsidRPr="00915958" w:rsidTr="00915958">
        <w:tc>
          <w:tcPr>
            <w:tcW w:w="4593" w:type="dxa"/>
            <w:shd w:val="clear" w:color="auto" w:fill="auto"/>
            <w:vAlign w:val="center"/>
          </w:tcPr>
          <w:p w:rsidR="00915958" w:rsidRPr="00915958" w:rsidRDefault="00915958" w:rsidP="00AB6DA7">
            <w:pPr>
              <w:spacing w:before="60" w:after="60"/>
              <w:rPr>
                <w:iCs/>
                <w:sz w:val="24"/>
                <w:szCs w:val="24"/>
              </w:rPr>
            </w:pPr>
            <w:r w:rsidRPr="00915958">
              <w:rPr>
                <w:iCs/>
                <w:sz w:val="24"/>
                <w:szCs w:val="24"/>
              </w:rPr>
              <w:lastRenderedPageBreak/>
              <w:t>Vand til injektionsvæske</w:t>
            </w:r>
          </w:p>
        </w:tc>
        <w:tc>
          <w:tcPr>
            <w:tcW w:w="4468" w:type="dxa"/>
            <w:shd w:val="clear" w:color="auto" w:fill="auto"/>
            <w:vAlign w:val="center"/>
          </w:tcPr>
          <w:p w:rsidR="00915958" w:rsidRPr="00915958" w:rsidRDefault="00915958" w:rsidP="00AB6DA7">
            <w:pPr>
              <w:spacing w:before="60" w:after="60"/>
              <w:rPr>
                <w:iCs/>
                <w:sz w:val="24"/>
                <w:szCs w:val="24"/>
              </w:rPr>
            </w:pPr>
          </w:p>
        </w:tc>
      </w:tr>
    </w:tbl>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Lyserød til hvid væske, der indeholder hvidt sediment, som let opløses, når indholdet rystes.</w:t>
      </w:r>
    </w:p>
    <w:p w:rsidR="00915958" w:rsidRPr="00915958" w:rsidRDefault="00915958" w:rsidP="00915958">
      <w:pPr>
        <w:pStyle w:val="Style1"/>
        <w:rPr>
          <w:sz w:val="24"/>
          <w:szCs w:val="24"/>
        </w:rPr>
      </w:pPr>
    </w:p>
    <w:p w:rsidR="00915958" w:rsidRPr="00915958" w:rsidRDefault="00915958" w:rsidP="00915958">
      <w:pPr>
        <w:pStyle w:val="Style1"/>
        <w:rPr>
          <w:sz w:val="24"/>
          <w:szCs w:val="24"/>
        </w:rPr>
      </w:pPr>
    </w:p>
    <w:p w:rsidR="00915958" w:rsidRPr="00915958" w:rsidRDefault="00915958" w:rsidP="00915958">
      <w:pPr>
        <w:pStyle w:val="Style1"/>
        <w:rPr>
          <w:sz w:val="24"/>
          <w:szCs w:val="24"/>
        </w:rPr>
      </w:pPr>
      <w:r w:rsidRPr="00915958">
        <w:rPr>
          <w:sz w:val="24"/>
          <w:szCs w:val="24"/>
        </w:rPr>
        <w:t>3.</w:t>
      </w:r>
      <w:r w:rsidRPr="00915958">
        <w:rPr>
          <w:sz w:val="24"/>
          <w:szCs w:val="24"/>
        </w:rPr>
        <w:tab/>
        <w:t>KLINISKE OPLYSNINGER</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3.1</w:t>
      </w:r>
      <w:r w:rsidRPr="00915958">
        <w:rPr>
          <w:sz w:val="24"/>
          <w:szCs w:val="24"/>
        </w:rPr>
        <w:tab/>
        <w:t>Dyrearter, som lægemidlet er beregnet til</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Hund.</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3.2</w:t>
      </w:r>
      <w:r w:rsidRPr="00915958">
        <w:rPr>
          <w:sz w:val="24"/>
          <w:szCs w:val="24"/>
        </w:rPr>
        <w:tab/>
        <w:t>Terapeutiske indikationer for hver dyreart, som lægemidlet er beregnet til</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 xml:space="preserve">Aktiv immunisering af hund fra 12-ugersalderen ved at inducere et </w:t>
      </w:r>
      <w:proofErr w:type="spellStart"/>
      <w:r w:rsidRPr="00915958">
        <w:rPr>
          <w:sz w:val="24"/>
          <w:szCs w:val="24"/>
        </w:rPr>
        <w:t>anti-OspA</w:t>
      </w:r>
      <w:proofErr w:type="spellEnd"/>
      <w:r w:rsidRPr="00915958">
        <w:rPr>
          <w:sz w:val="24"/>
          <w:szCs w:val="24"/>
        </w:rPr>
        <w:t xml:space="preserve"> respons mod </w:t>
      </w:r>
      <w:proofErr w:type="spellStart"/>
      <w:r w:rsidRPr="00915958">
        <w:rPr>
          <w:i/>
          <w:iCs/>
          <w:sz w:val="24"/>
          <w:szCs w:val="24"/>
        </w:rPr>
        <w:t>Borrelia</w:t>
      </w:r>
      <w:proofErr w:type="spellEnd"/>
      <w:r w:rsidRPr="00915958">
        <w:rPr>
          <w:i/>
          <w:iCs/>
          <w:sz w:val="24"/>
          <w:szCs w:val="24"/>
        </w:rPr>
        <w:t xml:space="preserve"> </w:t>
      </w:r>
      <w:proofErr w:type="spellStart"/>
      <w:r w:rsidRPr="00915958">
        <w:rPr>
          <w:i/>
          <w:iCs/>
          <w:sz w:val="24"/>
          <w:szCs w:val="24"/>
        </w:rPr>
        <w:t>spp</w:t>
      </w:r>
      <w:proofErr w:type="spellEnd"/>
      <w:r w:rsidRPr="00915958">
        <w:rPr>
          <w:i/>
          <w:iCs/>
          <w:sz w:val="24"/>
          <w:szCs w:val="24"/>
        </w:rPr>
        <w:t>.</w:t>
      </w:r>
      <w:r w:rsidRPr="00915958">
        <w:rPr>
          <w:sz w:val="24"/>
          <w:szCs w:val="24"/>
        </w:rPr>
        <w:t xml:space="preserve"> (</w:t>
      </w:r>
      <w:r w:rsidRPr="00915958">
        <w:rPr>
          <w:i/>
          <w:iCs/>
          <w:sz w:val="24"/>
          <w:szCs w:val="24"/>
        </w:rPr>
        <w:t xml:space="preserve">B. </w:t>
      </w:r>
      <w:proofErr w:type="spellStart"/>
      <w:r w:rsidRPr="00915958">
        <w:rPr>
          <w:i/>
          <w:iCs/>
          <w:sz w:val="24"/>
          <w:szCs w:val="24"/>
        </w:rPr>
        <w:t>burgdorferi</w:t>
      </w:r>
      <w:proofErr w:type="spellEnd"/>
      <w:r w:rsidRPr="00915958">
        <w:rPr>
          <w:sz w:val="24"/>
          <w:szCs w:val="24"/>
        </w:rPr>
        <w:t xml:space="preserve">, </w:t>
      </w:r>
      <w:r w:rsidRPr="00915958">
        <w:rPr>
          <w:i/>
          <w:iCs/>
          <w:sz w:val="24"/>
          <w:szCs w:val="24"/>
        </w:rPr>
        <w:t xml:space="preserve">B. </w:t>
      </w:r>
      <w:proofErr w:type="spellStart"/>
      <w:r w:rsidRPr="00915958">
        <w:rPr>
          <w:i/>
          <w:iCs/>
          <w:sz w:val="24"/>
          <w:szCs w:val="24"/>
        </w:rPr>
        <w:t>garinii</w:t>
      </w:r>
      <w:proofErr w:type="spellEnd"/>
      <w:r w:rsidRPr="00915958">
        <w:rPr>
          <w:sz w:val="24"/>
          <w:szCs w:val="24"/>
        </w:rPr>
        <w:t xml:space="preserve"> og </w:t>
      </w:r>
      <w:r w:rsidRPr="00915958">
        <w:rPr>
          <w:i/>
          <w:iCs/>
          <w:sz w:val="24"/>
          <w:szCs w:val="24"/>
        </w:rPr>
        <w:t xml:space="preserve">B. </w:t>
      </w:r>
      <w:proofErr w:type="spellStart"/>
      <w:r w:rsidRPr="00915958">
        <w:rPr>
          <w:i/>
          <w:iCs/>
          <w:sz w:val="24"/>
          <w:szCs w:val="24"/>
        </w:rPr>
        <w:t>afzelii</w:t>
      </w:r>
      <w:proofErr w:type="spellEnd"/>
      <w:r w:rsidRPr="00915958">
        <w:rPr>
          <w:sz w:val="24"/>
          <w:szCs w:val="24"/>
        </w:rPr>
        <w:t>).</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 xml:space="preserve">Reduktion af overførsel af </w:t>
      </w:r>
      <w:proofErr w:type="spellStart"/>
      <w:r w:rsidRPr="00915958">
        <w:rPr>
          <w:i/>
          <w:iCs/>
          <w:sz w:val="24"/>
          <w:szCs w:val="24"/>
        </w:rPr>
        <w:t>Borrelia</w:t>
      </w:r>
      <w:proofErr w:type="spellEnd"/>
      <w:r w:rsidRPr="00915958">
        <w:rPr>
          <w:sz w:val="24"/>
          <w:szCs w:val="24"/>
        </w:rPr>
        <w:t xml:space="preserve"> er kun undersøgt under laboratorieforhold efter eksponering for flåter (indsamlet fra et område med kendt udbredelse af </w:t>
      </w:r>
      <w:proofErr w:type="spellStart"/>
      <w:r w:rsidRPr="00915958">
        <w:rPr>
          <w:i/>
          <w:iCs/>
          <w:sz w:val="24"/>
          <w:szCs w:val="24"/>
        </w:rPr>
        <w:t>Borrelia</w:t>
      </w:r>
      <w:proofErr w:type="spellEnd"/>
      <w:r w:rsidRPr="00915958">
        <w:rPr>
          <w:sz w:val="24"/>
          <w:szCs w:val="24"/>
        </w:rPr>
        <w:t xml:space="preserve">). Under disse forhold blev det demonstreret, at der ikke kunne isoleres </w:t>
      </w:r>
      <w:proofErr w:type="spellStart"/>
      <w:r w:rsidRPr="00915958">
        <w:rPr>
          <w:i/>
          <w:iCs/>
          <w:sz w:val="24"/>
          <w:szCs w:val="24"/>
        </w:rPr>
        <w:t>Borrelia</w:t>
      </w:r>
      <w:proofErr w:type="spellEnd"/>
      <w:r w:rsidRPr="00915958">
        <w:rPr>
          <w:sz w:val="24"/>
          <w:szCs w:val="24"/>
        </w:rPr>
        <w:t xml:space="preserve"> fra huden af vaccinerede hunde, hvorimod </w:t>
      </w:r>
      <w:proofErr w:type="spellStart"/>
      <w:r w:rsidRPr="00915958">
        <w:rPr>
          <w:i/>
          <w:iCs/>
          <w:sz w:val="24"/>
          <w:szCs w:val="24"/>
        </w:rPr>
        <w:t>Borrelia</w:t>
      </w:r>
      <w:proofErr w:type="spellEnd"/>
      <w:r w:rsidRPr="00915958">
        <w:rPr>
          <w:sz w:val="24"/>
          <w:szCs w:val="24"/>
        </w:rPr>
        <w:t xml:space="preserve"> blev isoleret fra huden af ikke-vaccinerede hunde.</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 xml:space="preserve">Reduktion af overførsel af </w:t>
      </w:r>
      <w:proofErr w:type="spellStart"/>
      <w:r w:rsidRPr="00915958">
        <w:rPr>
          <w:i/>
          <w:iCs/>
          <w:sz w:val="24"/>
          <w:szCs w:val="24"/>
        </w:rPr>
        <w:t>Borrelia</w:t>
      </w:r>
      <w:proofErr w:type="spellEnd"/>
      <w:r w:rsidRPr="00915958">
        <w:rPr>
          <w:sz w:val="24"/>
          <w:szCs w:val="24"/>
        </w:rPr>
        <w:t xml:space="preserve"> fra flåt til værtsdyr er ikke kvantificeret, og der er ikke fastlagt korrelation mellem et specifikt niveau af antistoffer og reduktion af overførsel af </w:t>
      </w:r>
      <w:proofErr w:type="spellStart"/>
      <w:r w:rsidRPr="00915958">
        <w:rPr>
          <w:i/>
          <w:iCs/>
          <w:sz w:val="24"/>
          <w:szCs w:val="24"/>
        </w:rPr>
        <w:t>Borrelia</w:t>
      </w:r>
      <w:proofErr w:type="spellEnd"/>
      <w:r w:rsidRPr="00915958">
        <w:rPr>
          <w:sz w:val="24"/>
          <w:szCs w:val="24"/>
        </w:rPr>
        <w:t xml:space="preserve">. Vaccinens virkning over for en infektion, der medfører udvikling af klinisk sygdom, er ikke undersøgt.  </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 xml:space="preserve">Indtræden af immunitet: </w:t>
      </w:r>
      <w:r w:rsidRPr="00915958">
        <w:rPr>
          <w:sz w:val="24"/>
          <w:szCs w:val="24"/>
        </w:rPr>
        <w:tab/>
        <w:t>1 måned efter basisvaccination.</w:t>
      </w:r>
    </w:p>
    <w:p w:rsidR="00915958" w:rsidRPr="00915958" w:rsidRDefault="00915958" w:rsidP="00915958">
      <w:pPr>
        <w:ind w:left="567"/>
        <w:rPr>
          <w:sz w:val="24"/>
          <w:szCs w:val="24"/>
        </w:rPr>
      </w:pPr>
      <w:r w:rsidRPr="00915958">
        <w:rPr>
          <w:sz w:val="24"/>
          <w:szCs w:val="24"/>
        </w:rPr>
        <w:t xml:space="preserve">Varighed af immunitet: </w:t>
      </w:r>
      <w:r w:rsidRPr="00915958">
        <w:rPr>
          <w:sz w:val="24"/>
          <w:szCs w:val="24"/>
        </w:rPr>
        <w:tab/>
        <w:t>1 år efter basisvaccination.</w:t>
      </w:r>
    </w:p>
    <w:p w:rsidR="00915958" w:rsidRPr="00915958" w:rsidRDefault="00915958" w:rsidP="00915958">
      <w:pPr>
        <w:rPr>
          <w:sz w:val="24"/>
          <w:szCs w:val="24"/>
        </w:rPr>
      </w:pPr>
    </w:p>
    <w:p w:rsidR="00915958" w:rsidRPr="00915958" w:rsidRDefault="00915958" w:rsidP="00915958">
      <w:pPr>
        <w:pStyle w:val="Style1"/>
        <w:rPr>
          <w:sz w:val="24"/>
          <w:szCs w:val="24"/>
        </w:rPr>
      </w:pPr>
      <w:bookmarkStart w:id="4" w:name="_Hlk152272636"/>
      <w:r w:rsidRPr="00915958">
        <w:rPr>
          <w:sz w:val="24"/>
          <w:szCs w:val="24"/>
        </w:rPr>
        <w:t>3.3</w:t>
      </w:r>
      <w:r w:rsidRPr="00915958">
        <w:rPr>
          <w:sz w:val="24"/>
          <w:szCs w:val="24"/>
        </w:rPr>
        <w:tab/>
        <w:t>Kontraindikationer</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Må ikke anvendes ved generel sygdom med feber.</w:t>
      </w:r>
    </w:p>
    <w:p w:rsidR="00915958" w:rsidRPr="00915958" w:rsidRDefault="00915958" w:rsidP="00915958">
      <w:pPr>
        <w:ind w:left="567"/>
        <w:rPr>
          <w:sz w:val="24"/>
          <w:szCs w:val="24"/>
        </w:rPr>
      </w:pPr>
      <w:r w:rsidRPr="00915958">
        <w:rPr>
          <w:sz w:val="24"/>
          <w:szCs w:val="24"/>
        </w:rPr>
        <w:t xml:space="preserve">Må ikke anvendes til syge dyr med anden sygdom, svær parasit </w:t>
      </w:r>
      <w:proofErr w:type="spellStart"/>
      <w:r w:rsidRPr="00915958">
        <w:rPr>
          <w:sz w:val="24"/>
          <w:szCs w:val="24"/>
        </w:rPr>
        <w:t>infestation</w:t>
      </w:r>
      <w:proofErr w:type="spellEnd"/>
      <w:r w:rsidRPr="00915958">
        <w:rPr>
          <w:sz w:val="24"/>
          <w:szCs w:val="24"/>
        </w:rPr>
        <w:t xml:space="preserve"> og/eller dyr i dårlig almen tilstand.</w:t>
      </w:r>
    </w:p>
    <w:p w:rsidR="00915958" w:rsidRPr="00915958" w:rsidRDefault="00915958" w:rsidP="00915958">
      <w:pPr>
        <w:ind w:left="567"/>
        <w:rPr>
          <w:sz w:val="24"/>
          <w:szCs w:val="24"/>
        </w:rPr>
      </w:pPr>
      <w:r w:rsidRPr="00915958">
        <w:rPr>
          <w:sz w:val="24"/>
          <w:szCs w:val="24"/>
        </w:rPr>
        <w:t xml:space="preserve">Må ikke anvendes ved mistanke om eller diagnosticeret klinisk Lyme </w:t>
      </w:r>
      <w:proofErr w:type="spellStart"/>
      <w:r w:rsidRPr="00915958">
        <w:rPr>
          <w:sz w:val="24"/>
          <w:szCs w:val="24"/>
        </w:rPr>
        <w:t>borreliose</w:t>
      </w:r>
      <w:proofErr w:type="spellEnd"/>
      <w:r w:rsidRPr="00915958">
        <w:rPr>
          <w:sz w:val="24"/>
          <w:szCs w:val="24"/>
        </w:rPr>
        <w:t xml:space="preserve">. </w:t>
      </w:r>
    </w:p>
    <w:p w:rsidR="00915958" w:rsidRPr="00915958" w:rsidRDefault="00915958" w:rsidP="00915958">
      <w:pPr>
        <w:ind w:left="567"/>
        <w:rPr>
          <w:sz w:val="24"/>
          <w:szCs w:val="24"/>
        </w:rPr>
      </w:pPr>
      <w:r w:rsidRPr="00915958">
        <w:rPr>
          <w:sz w:val="24"/>
          <w:szCs w:val="24"/>
        </w:rPr>
        <w:t xml:space="preserve">Må ikke anvendes i tilfælde af overfølsomhed over for de aktive stoffer, </w:t>
      </w:r>
      <w:proofErr w:type="spellStart"/>
      <w:r w:rsidRPr="00915958">
        <w:rPr>
          <w:sz w:val="24"/>
          <w:szCs w:val="24"/>
        </w:rPr>
        <w:t>adjuvans</w:t>
      </w:r>
      <w:proofErr w:type="spellEnd"/>
      <w:r w:rsidRPr="00915958">
        <w:rPr>
          <w:sz w:val="24"/>
          <w:szCs w:val="24"/>
        </w:rPr>
        <w:t xml:space="preserve"> eller over for et eller flere af hjælpestofferne.</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3.4</w:t>
      </w:r>
      <w:r w:rsidRPr="00915958">
        <w:rPr>
          <w:sz w:val="24"/>
          <w:szCs w:val="24"/>
        </w:rPr>
        <w:tab/>
        <w:t>Særlige advarsler</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Kun raske dyr må vaccineres.</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3.5</w:t>
      </w:r>
      <w:r w:rsidRPr="00915958">
        <w:rPr>
          <w:sz w:val="24"/>
          <w:szCs w:val="24"/>
        </w:rPr>
        <w:tab/>
        <w:t>Særlige forholdsregler vedrørende brugen</w:t>
      </w:r>
    </w:p>
    <w:p w:rsidR="00915958" w:rsidRPr="00915958" w:rsidRDefault="00915958" w:rsidP="00915958">
      <w:pPr>
        <w:rPr>
          <w:sz w:val="24"/>
          <w:szCs w:val="24"/>
        </w:rPr>
      </w:pPr>
    </w:p>
    <w:p w:rsidR="00915958" w:rsidRPr="00915958" w:rsidRDefault="00915958" w:rsidP="00915958">
      <w:pPr>
        <w:ind w:left="567"/>
        <w:rPr>
          <w:sz w:val="24"/>
          <w:szCs w:val="24"/>
          <w:u w:val="single"/>
        </w:rPr>
      </w:pPr>
      <w:r w:rsidRPr="00915958">
        <w:rPr>
          <w:sz w:val="24"/>
          <w:szCs w:val="24"/>
          <w:u w:val="single"/>
        </w:rPr>
        <w:t>Særlige forholdsregler vedrørende sikker brug hos de dyrearter, som lægemidlet er beregnet til:</w:t>
      </w:r>
    </w:p>
    <w:p w:rsidR="00915958" w:rsidRPr="00915958" w:rsidRDefault="00915958" w:rsidP="00915958">
      <w:pPr>
        <w:ind w:left="567"/>
        <w:rPr>
          <w:sz w:val="24"/>
          <w:szCs w:val="24"/>
        </w:rPr>
      </w:pPr>
      <w:r w:rsidRPr="00915958">
        <w:rPr>
          <w:sz w:val="24"/>
          <w:szCs w:val="24"/>
        </w:rPr>
        <w:t xml:space="preserve">Der foreligger ingen oplysninger om anvendelse af vaccinen til </w:t>
      </w:r>
      <w:proofErr w:type="spellStart"/>
      <w:r w:rsidRPr="00915958">
        <w:rPr>
          <w:sz w:val="24"/>
          <w:szCs w:val="24"/>
        </w:rPr>
        <w:t>seropositive</w:t>
      </w:r>
      <w:proofErr w:type="spellEnd"/>
      <w:r w:rsidRPr="00915958">
        <w:rPr>
          <w:sz w:val="24"/>
          <w:szCs w:val="24"/>
        </w:rPr>
        <w:t xml:space="preserve"> dyr, inklusive dem med </w:t>
      </w:r>
      <w:proofErr w:type="spellStart"/>
      <w:r w:rsidRPr="00915958">
        <w:rPr>
          <w:sz w:val="24"/>
          <w:szCs w:val="24"/>
        </w:rPr>
        <w:t>maternelle</w:t>
      </w:r>
      <w:proofErr w:type="spellEnd"/>
      <w:r w:rsidRPr="00915958">
        <w:rPr>
          <w:sz w:val="24"/>
          <w:szCs w:val="24"/>
        </w:rPr>
        <w:t xml:space="preserve"> antistoffer.</w:t>
      </w:r>
    </w:p>
    <w:p w:rsidR="00915958" w:rsidRPr="00915958" w:rsidRDefault="00915958" w:rsidP="00915958">
      <w:pPr>
        <w:ind w:left="567"/>
        <w:rPr>
          <w:sz w:val="24"/>
          <w:szCs w:val="24"/>
        </w:rPr>
      </w:pPr>
    </w:p>
    <w:p w:rsidR="00915958" w:rsidRPr="00915958" w:rsidRDefault="00915958" w:rsidP="00915958">
      <w:pPr>
        <w:ind w:left="567"/>
        <w:rPr>
          <w:sz w:val="24"/>
          <w:szCs w:val="24"/>
          <w:u w:val="single"/>
        </w:rPr>
      </w:pPr>
      <w:r w:rsidRPr="00915958">
        <w:rPr>
          <w:sz w:val="24"/>
          <w:szCs w:val="24"/>
          <w:u w:val="single"/>
        </w:rPr>
        <w:t>Særlige forholdsregler for personer, der administrerer veterinærlægemidlet til dyr:</w:t>
      </w:r>
    </w:p>
    <w:p w:rsidR="00915958" w:rsidRPr="00915958" w:rsidRDefault="00915958" w:rsidP="00915958">
      <w:pPr>
        <w:ind w:left="567"/>
        <w:rPr>
          <w:sz w:val="24"/>
          <w:szCs w:val="24"/>
        </w:rPr>
      </w:pPr>
      <w:r w:rsidRPr="00915958">
        <w:rPr>
          <w:sz w:val="24"/>
          <w:szCs w:val="24"/>
        </w:rPr>
        <w:lastRenderedPageBreak/>
        <w:t>Ikke relevant.</w:t>
      </w:r>
    </w:p>
    <w:p w:rsidR="00915958" w:rsidRPr="00915958" w:rsidRDefault="00915958" w:rsidP="00915958">
      <w:pPr>
        <w:rPr>
          <w:sz w:val="24"/>
          <w:szCs w:val="24"/>
        </w:rPr>
      </w:pPr>
    </w:p>
    <w:p w:rsidR="00915958" w:rsidRPr="00915958" w:rsidRDefault="00915958" w:rsidP="00915958">
      <w:pPr>
        <w:ind w:left="567"/>
        <w:rPr>
          <w:sz w:val="24"/>
          <w:szCs w:val="24"/>
          <w:u w:val="single"/>
        </w:rPr>
      </w:pPr>
      <w:r w:rsidRPr="00915958">
        <w:rPr>
          <w:sz w:val="24"/>
          <w:szCs w:val="24"/>
          <w:u w:val="single"/>
        </w:rPr>
        <w:t>Særlige forholdsregler vedrørende beskyttelse af miljøet:</w:t>
      </w:r>
    </w:p>
    <w:p w:rsidR="00915958" w:rsidRPr="00915958" w:rsidRDefault="00915958" w:rsidP="00915958">
      <w:pPr>
        <w:ind w:left="567"/>
        <w:rPr>
          <w:sz w:val="24"/>
          <w:szCs w:val="24"/>
        </w:rPr>
      </w:pPr>
      <w:r w:rsidRPr="00915958">
        <w:rPr>
          <w:sz w:val="24"/>
          <w:szCs w:val="24"/>
        </w:rPr>
        <w:t>Ikke relevant.</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3.6</w:t>
      </w:r>
      <w:r w:rsidRPr="00915958">
        <w:rPr>
          <w:sz w:val="24"/>
          <w:szCs w:val="24"/>
        </w:rPr>
        <w:tab/>
        <w:t>Bivirkninger</w:t>
      </w:r>
    </w:p>
    <w:p w:rsidR="00915958" w:rsidRPr="00915958" w:rsidRDefault="00915958" w:rsidP="00915958">
      <w:pPr>
        <w:rPr>
          <w:sz w:val="24"/>
          <w:szCs w:val="24"/>
        </w:rPr>
      </w:pPr>
    </w:p>
    <w:p w:rsidR="00915958" w:rsidRPr="00915958" w:rsidRDefault="00915958" w:rsidP="00915958">
      <w:pPr>
        <w:ind w:firstLine="567"/>
        <w:rPr>
          <w:sz w:val="24"/>
          <w:szCs w:val="24"/>
        </w:rPr>
      </w:pPr>
      <w:bookmarkStart w:id="5" w:name="_Hlk66891708"/>
      <w:r w:rsidRPr="00915958">
        <w:rPr>
          <w:sz w:val="24"/>
          <w:szCs w:val="24"/>
        </w:rPr>
        <w:t>Hund:</w:t>
      </w:r>
    </w:p>
    <w:p w:rsidR="00915958" w:rsidRPr="00915958" w:rsidRDefault="00915958" w:rsidP="00915958">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915958" w:rsidRPr="00915958" w:rsidTr="00915958">
        <w:tc>
          <w:tcPr>
            <w:tcW w:w="2266" w:type="pct"/>
          </w:tcPr>
          <w:p w:rsidR="00915958" w:rsidRPr="00915958" w:rsidRDefault="00915958" w:rsidP="00AB6DA7">
            <w:pPr>
              <w:spacing w:before="60" w:after="60"/>
              <w:rPr>
                <w:sz w:val="24"/>
                <w:szCs w:val="24"/>
              </w:rPr>
            </w:pPr>
            <w:r w:rsidRPr="00915958">
              <w:rPr>
                <w:sz w:val="24"/>
                <w:szCs w:val="24"/>
              </w:rPr>
              <w:t>Sjælden</w:t>
            </w:r>
          </w:p>
          <w:p w:rsidR="00915958" w:rsidRPr="00915958" w:rsidRDefault="00915958" w:rsidP="00AB6DA7">
            <w:pPr>
              <w:spacing w:before="60" w:after="60"/>
              <w:rPr>
                <w:sz w:val="24"/>
                <w:szCs w:val="24"/>
              </w:rPr>
            </w:pPr>
            <w:r w:rsidRPr="00915958">
              <w:rPr>
                <w:sz w:val="24"/>
                <w:szCs w:val="24"/>
              </w:rPr>
              <w:t>(1 til 10 dyr ud af 10.000 behandlede dyr):</w:t>
            </w:r>
          </w:p>
        </w:tc>
        <w:tc>
          <w:tcPr>
            <w:tcW w:w="2734" w:type="pct"/>
          </w:tcPr>
          <w:p w:rsidR="00915958" w:rsidRPr="00915958" w:rsidRDefault="00915958" w:rsidP="00AB6DA7">
            <w:pPr>
              <w:rPr>
                <w:sz w:val="24"/>
                <w:szCs w:val="24"/>
              </w:rPr>
            </w:pPr>
            <w:r w:rsidRPr="00915958">
              <w:rPr>
                <w:sz w:val="24"/>
                <w:szCs w:val="24"/>
              </w:rPr>
              <w:t>Hævelse ved injektionsstedet.</w:t>
            </w:r>
            <w:r w:rsidRPr="00915958">
              <w:rPr>
                <w:sz w:val="24"/>
                <w:szCs w:val="24"/>
                <w:vertAlign w:val="superscript"/>
              </w:rPr>
              <w:t>1</w:t>
            </w:r>
          </w:p>
          <w:p w:rsidR="00915958" w:rsidRPr="00915958" w:rsidRDefault="00915958" w:rsidP="00AB6DA7">
            <w:pPr>
              <w:rPr>
                <w:iCs/>
                <w:sz w:val="24"/>
                <w:szCs w:val="24"/>
              </w:rPr>
            </w:pPr>
            <w:r w:rsidRPr="00915958">
              <w:rPr>
                <w:iCs/>
                <w:sz w:val="24"/>
                <w:szCs w:val="24"/>
              </w:rPr>
              <w:t>Anoreksi, letargi.</w:t>
            </w:r>
          </w:p>
        </w:tc>
      </w:tr>
      <w:tr w:rsidR="00915958" w:rsidRPr="00915958" w:rsidTr="00915958">
        <w:tc>
          <w:tcPr>
            <w:tcW w:w="2266" w:type="pct"/>
          </w:tcPr>
          <w:p w:rsidR="00915958" w:rsidRPr="00915958" w:rsidRDefault="00915958" w:rsidP="00AB6DA7">
            <w:pPr>
              <w:spacing w:before="60" w:after="60"/>
              <w:rPr>
                <w:sz w:val="24"/>
                <w:szCs w:val="24"/>
              </w:rPr>
            </w:pPr>
            <w:r w:rsidRPr="00915958">
              <w:rPr>
                <w:sz w:val="24"/>
                <w:szCs w:val="24"/>
              </w:rPr>
              <w:t>Meget sjælden</w:t>
            </w:r>
          </w:p>
          <w:p w:rsidR="00915958" w:rsidRPr="00915958" w:rsidRDefault="00915958" w:rsidP="00AB6DA7">
            <w:pPr>
              <w:spacing w:before="60" w:after="60"/>
              <w:rPr>
                <w:sz w:val="24"/>
                <w:szCs w:val="24"/>
              </w:rPr>
            </w:pPr>
            <w:r w:rsidRPr="00915958">
              <w:rPr>
                <w:sz w:val="24"/>
                <w:szCs w:val="24"/>
              </w:rPr>
              <w:t>(&lt; 1 dyr ud af 10.000 behandlede dyr, herunder enkeltstående indberetninger):</w:t>
            </w:r>
          </w:p>
        </w:tc>
        <w:tc>
          <w:tcPr>
            <w:tcW w:w="2734" w:type="pct"/>
            <w:hideMark/>
          </w:tcPr>
          <w:p w:rsidR="00915958" w:rsidRPr="00915958" w:rsidRDefault="00915958" w:rsidP="00AB6DA7">
            <w:pPr>
              <w:rPr>
                <w:sz w:val="24"/>
                <w:szCs w:val="24"/>
              </w:rPr>
            </w:pPr>
            <w:r w:rsidRPr="00915958">
              <w:rPr>
                <w:sz w:val="24"/>
                <w:szCs w:val="24"/>
              </w:rPr>
              <w:t>Hævelse ved injektionsstedet.</w:t>
            </w:r>
            <w:r w:rsidRPr="00915958">
              <w:rPr>
                <w:sz w:val="24"/>
                <w:szCs w:val="24"/>
                <w:vertAlign w:val="superscript"/>
              </w:rPr>
              <w:t>2</w:t>
            </w:r>
          </w:p>
          <w:p w:rsidR="00915958" w:rsidRPr="00915958" w:rsidRDefault="00915958" w:rsidP="00AB6DA7">
            <w:pPr>
              <w:rPr>
                <w:iCs/>
                <w:sz w:val="24"/>
                <w:szCs w:val="24"/>
              </w:rPr>
            </w:pPr>
            <w:r w:rsidRPr="00915958">
              <w:rPr>
                <w:iCs/>
                <w:sz w:val="24"/>
                <w:szCs w:val="24"/>
              </w:rPr>
              <w:t>Forhøjet kropstemperatur.</w:t>
            </w:r>
            <w:r w:rsidRPr="00915958">
              <w:rPr>
                <w:iCs/>
                <w:sz w:val="24"/>
                <w:szCs w:val="24"/>
                <w:vertAlign w:val="superscript"/>
              </w:rPr>
              <w:t>3</w:t>
            </w:r>
          </w:p>
          <w:p w:rsidR="00915958" w:rsidRPr="00915958" w:rsidRDefault="00915958" w:rsidP="00AB6DA7">
            <w:pPr>
              <w:spacing w:before="60" w:after="60"/>
              <w:rPr>
                <w:iCs/>
                <w:sz w:val="24"/>
                <w:szCs w:val="24"/>
              </w:rPr>
            </w:pPr>
            <w:r w:rsidRPr="00915958">
              <w:rPr>
                <w:iCs/>
                <w:sz w:val="24"/>
                <w:szCs w:val="24"/>
              </w:rPr>
              <w:t>Hypersensitivitetsreaktion.</w:t>
            </w:r>
            <w:r w:rsidRPr="00915958">
              <w:rPr>
                <w:iCs/>
                <w:sz w:val="24"/>
                <w:szCs w:val="24"/>
                <w:vertAlign w:val="superscript"/>
              </w:rPr>
              <w:t>4</w:t>
            </w:r>
          </w:p>
        </w:tc>
      </w:tr>
    </w:tbl>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vertAlign w:val="superscript"/>
        </w:rPr>
        <w:t>1</w:t>
      </w:r>
      <w:r w:rsidRPr="00915958">
        <w:rPr>
          <w:sz w:val="24"/>
          <w:szCs w:val="24"/>
        </w:rPr>
        <w:t xml:space="preserve"> Op til 7 cm i diameter, i op til 5 dage.</w:t>
      </w:r>
    </w:p>
    <w:p w:rsidR="00915958" w:rsidRPr="00915958" w:rsidRDefault="00915958" w:rsidP="00915958">
      <w:pPr>
        <w:ind w:left="567"/>
        <w:rPr>
          <w:sz w:val="24"/>
          <w:szCs w:val="24"/>
        </w:rPr>
      </w:pPr>
      <w:r w:rsidRPr="00915958">
        <w:rPr>
          <w:sz w:val="24"/>
          <w:szCs w:val="24"/>
          <w:vertAlign w:val="superscript"/>
        </w:rPr>
        <w:t>2</w:t>
      </w:r>
      <w:r w:rsidRPr="00915958">
        <w:rPr>
          <w:sz w:val="24"/>
          <w:szCs w:val="24"/>
        </w:rPr>
        <w:t xml:space="preserve"> Op til 15 cm i diameter.</w:t>
      </w:r>
    </w:p>
    <w:p w:rsidR="00915958" w:rsidRPr="00915958" w:rsidRDefault="00915958" w:rsidP="00915958">
      <w:pPr>
        <w:ind w:left="567"/>
        <w:rPr>
          <w:sz w:val="24"/>
          <w:szCs w:val="24"/>
        </w:rPr>
      </w:pPr>
      <w:r w:rsidRPr="00915958">
        <w:rPr>
          <w:sz w:val="24"/>
          <w:szCs w:val="24"/>
          <w:vertAlign w:val="superscript"/>
        </w:rPr>
        <w:t>3</w:t>
      </w:r>
      <w:r w:rsidRPr="00915958">
        <w:rPr>
          <w:sz w:val="24"/>
          <w:szCs w:val="24"/>
        </w:rPr>
        <w:t xml:space="preserve"> Forbigående, op til 1,5 °C.</w:t>
      </w:r>
    </w:p>
    <w:p w:rsidR="00915958" w:rsidRPr="00915958" w:rsidRDefault="00915958" w:rsidP="00915958">
      <w:pPr>
        <w:ind w:left="567"/>
        <w:rPr>
          <w:sz w:val="24"/>
          <w:szCs w:val="24"/>
        </w:rPr>
      </w:pPr>
      <w:r w:rsidRPr="00915958">
        <w:rPr>
          <w:sz w:val="24"/>
          <w:szCs w:val="24"/>
          <w:vertAlign w:val="superscript"/>
        </w:rPr>
        <w:t>4</w:t>
      </w:r>
      <w:r w:rsidRPr="00915958">
        <w:rPr>
          <w:sz w:val="24"/>
          <w:szCs w:val="24"/>
        </w:rPr>
        <w:t xml:space="preserve"> Som kan kræve passende symptomatisk behandling.</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5"/>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3.7</w:t>
      </w:r>
      <w:r w:rsidRPr="00915958">
        <w:rPr>
          <w:sz w:val="24"/>
          <w:szCs w:val="24"/>
        </w:rPr>
        <w:tab/>
        <w:t>Anvendelse under drægtighed, laktation eller æglægning</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Veterinærlægemidlets sikkerhed under drægtighed og diegivning er ikke fastlagt.</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3.8</w:t>
      </w:r>
      <w:r w:rsidRPr="00915958">
        <w:rPr>
          <w:sz w:val="24"/>
          <w:szCs w:val="24"/>
        </w:rPr>
        <w:tab/>
        <w:t>Interaktion med andre lægemidler og andre former for interaktion</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Der foreligger ingen oplysninger om sikkerhed og virkning ved brug af vaccinen sammen med andre veterinærlægemidler. En eventuel beslutning om at anvende vaccinen umiddelbart før eller efter brug af et andet veterinærlægemiddel</w:t>
      </w:r>
      <w:r w:rsidRPr="00915958" w:rsidDel="00DC6742">
        <w:rPr>
          <w:sz w:val="24"/>
          <w:szCs w:val="24"/>
        </w:rPr>
        <w:t xml:space="preserve"> </w:t>
      </w:r>
      <w:r w:rsidRPr="00915958">
        <w:rPr>
          <w:sz w:val="24"/>
          <w:szCs w:val="24"/>
        </w:rPr>
        <w:t>skal derfor tages med udgangspunkt i det enkelte tilfælde.</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3.9</w:t>
      </w:r>
      <w:r w:rsidRPr="00915958">
        <w:rPr>
          <w:sz w:val="24"/>
          <w:szCs w:val="24"/>
        </w:rPr>
        <w:tab/>
        <w:t>Administrationsveje og dosering</w:t>
      </w:r>
    </w:p>
    <w:p w:rsidR="00915958" w:rsidRPr="00915958" w:rsidRDefault="00915958" w:rsidP="00915958">
      <w:pPr>
        <w:rPr>
          <w:sz w:val="24"/>
          <w:szCs w:val="24"/>
        </w:rPr>
      </w:pPr>
    </w:p>
    <w:p w:rsidR="00915958" w:rsidRPr="00915958" w:rsidRDefault="00915958" w:rsidP="00915958">
      <w:pPr>
        <w:ind w:left="567"/>
        <w:rPr>
          <w:sz w:val="24"/>
          <w:szCs w:val="24"/>
          <w:u w:val="single"/>
        </w:rPr>
      </w:pPr>
      <w:r w:rsidRPr="00915958">
        <w:rPr>
          <w:sz w:val="24"/>
          <w:szCs w:val="24"/>
          <w:u w:val="single"/>
        </w:rPr>
        <w:t>Dosis:</w:t>
      </w:r>
    </w:p>
    <w:p w:rsidR="00915958" w:rsidRPr="00915958" w:rsidRDefault="00915958" w:rsidP="00915958">
      <w:pPr>
        <w:ind w:left="567"/>
        <w:rPr>
          <w:sz w:val="24"/>
          <w:szCs w:val="24"/>
        </w:rPr>
      </w:pPr>
      <w:r w:rsidRPr="00915958">
        <w:rPr>
          <w:sz w:val="24"/>
          <w:szCs w:val="24"/>
        </w:rPr>
        <w:t xml:space="preserve">1 ml fra 12-ugersalderen. </w:t>
      </w:r>
    </w:p>
    <w:p w:rsidR="00915958" w:rsidRPr="00915958" w:rsidRDefault="00915958" w:rsidP="00915958">
      <w:pPr>
        <w:ind w:left="567"/>
        <w:rPr>
          <w:sz w:val="24"/>
          <w:szCs w:val="24"/>
        </w:rPr>
      </w:pPr>
    </w:p>
    <w:p w:rsidR="00915958" w:rsidRPr="00915958" w:rsidRDefault="00915958" w:rsidP="00915958">
      <w:pPr>
        <w:ind w:left="567"/>
        <w:rPr>
          <w:sz w:val="24"/>
          <w:szCs w:val="24"/>
          <w:u w:val="single"/>
        </w:rPr>
      </w:pPr>
      <w:r w:rsidRPr="00915958">
        <w:rPr>
          <w:sz w:val="24"/>
          <w:szCs w:val="24"/>
          <w:u w:val="single"/>
        </w:rPr>
        <w:t xml:space="preserve">Administrationsmåde: </w:t>
      </w:r>
    </w:p>
    <w:p w:rsidR="00915958" w:rsidRPr="00915958" w:rsidRDefault="00915958" w:rsidP="00915958">
      <w:pPr>
        <w:ind w:left="567"/>
        <w:rPr>
          <w:sz w:val="24"/>
          <w:szCs w:val="24"/>
        </w:rPr>
      </w:pPr>
      <w:r w:rsidRPr="00915958">
        <w:rPr>
          <w:sz w:val="24"/>
          <w:szCs w:val="24"/>
        </w:rPr>
        <w:t>Subkutan anvendelse.</w:t>
      </w:r>
    </w:p>
    <w:p w:rsidR="00915958" w:rsidRPr="00915958" w:rsidRDefault="00915958" w:rsidP="00915958">
      <w:pPr>
        <w:ind w:left="567"/>
        <w:rPr>
          <w:sz w:val="24"/>
          <w:szCs w:val="24"/>
        </w:rPr>
      </w:pPr>
      <w:r w:rsidRPr="00915958">
        <w:rPr>
          <w:sz w:val="24"/>
          <w:szCs w:val="24"/>
        </w:rPr>
        <w:t>Omryst hætteglasset godt før brug.</w:t>
      </w:r>
    </w:p>
    <w:p w:rsidR="00915958" w:rsidRPr="00915958" w:rsidRDefault="00915958" w:rsidP="00915958">
      <w:pPr>
        <w:ind w:left="567"/>
        <w:rPr>
          <w:sz w:val="24"/>
          <w:szCs w:val="24"/>
        </w:rPr>
      </w:pPr>
    </w:p>
    <w:p w:rsidR="00915958" w:rsidRPr="00915958" w:rsidRDefault="00915958" w:rsidP="00915958">
      <w:pPr>
        <w:ind w:left="567"/>
        <w:rPr>
          <w:sz w:val="24"/>
          <w:szCs w:val="24"/>
          <w:u w:val="single"/>
        </w:rPr>
      </w:pPr>
      <w:r w:rsidRPr="00915958">
        <w:rPr>
          <w:sz w:val="24"/>
          <w:szCs w:val="24"/>
          <w:u w:val="single"/>
        </w:rPr>
        <w:t>Basisvaccination:</w:t>
      </w:r>
    </w:p>
    <w:p w:rsidR="00915958" w:rsidRPr="00915958" w:rsidRDefault="00915958" w:rsidP="00915958">
      <w:pPr>
        <w:ind w:left="567"/>
        <w:rPr>
          <w:sz w:val="24"/>
          <w:szCs w:val="24"/>
        </w:rPr>
      </w:pPr>
      <w:r w:rsidRPr="00915958">
        <w:rPr>
          <w:sz w:val="24"/>
          <w:szCs w:val="24"/>
        </w:rPr>
        <w:t xml:space="preserve">2 doser administreres med 3 ugers interval. </w:t>
      </w:r>
    </w:p>
    <w:p w:rsidR="00915958" w:rsidRPr="00915958" w:rsidRDefault="00915958" w:rsidP="00915958">
      <w:pPr>
        <w:rPr>
          <w:sz w:val="24"/>
          <w:szCs w:val="24"/>
        </w:rPr>
      </w:pPr>
    </w:p>
    <w:p w:rsidR="00915958" w:rsidRPr="00915958" w:rsidRDefault="00915958" w:rsidP="00915958">
      <w:pPr>
        <w:ind w:firstLine="567"/>
        <w:rPr>
          <w:sz w:val="24"/>
          <w:szCs w:val="24"/>
          <w:u w:val="single"/>
        </w:rPr>
      </w:pPr>
      <w:r w:rsidRPr="00915958">
        <w:rPr>
          <w:sz w:val="24"/>
          <w:szCs w:val="24"/>
          <w:u w:val="single"/>
        </w:rPr>
        <w:t>Revaccination:</w:t>
      </w:r>
    </w:p>
    <w:p w:rsidR="00915958" w:rsidRPr="00915958" w:rsidRDefault="00915958" w:rsidP="00915958">
      <w:pPr>
        <w:ind w:left="567"/>
        <w:rPr>
          <w:sz w:val="24"/>
          <w:szCs w:val="24"/>
        </w:rPr>
      </w:pPr>
      <w:r w:rsidRPr="00915958">
        <w:rPr>
          <w:sz w:val="24"/>
          <w:szCs w:val="24"/>
        </w:rPr>
        <w:lastRenderedPageBreak/>
        <w:t>Årlig revaccination med en enkelt dosis anbefales for at bevare immuniteten. Dette vaccinationsprogram er ikke undersøgt.</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Vaccination bør foretages forud for tidspunktet for perioder med øget flåtaktivitet, således at der er tilstrækkelig tid til fuldstændig udvikling af immunrespons efter vaccination (se pkt. 3.2) inden forventet flåteksponering.</w:t>
      </w:r>
    </w:p>
    <w:p w:rsidR="00915958" w:rsidRPr="00915958" w:rsidRDefault="00915958" w:rsidP="00915958">
      <w:pPr>
        <w:rPr>
          <w:b/>
          <w:sz w:val="24"/>
          <w:szCs w:val="24"/>
        </w:rPr>
      </w:pPr>
    </w:p>
    <w:p w:rsidR="00915958" w:rsidRPr="00915958" w:rsidRDefault="00915958" w:rsidP="00915958">
      <w:pPr>
        <w:pStyle w:val="Style1"/>
        <w:rPr>
          <w:sz w:val="24"/>
          <w:szCs w:val="24"/>
        </w:rPr>
      </w:pPr>
      <w:r w:rsidRPr="00915958">
        <w:rPr>
          <w:sz w:val="24"/>
          <w:szCs w:val="24"/>
        </w:rPr>
        <w:t>3.10</w:t>
      </w:r>
      <w:r w:rsidRPr="00915958">
        <w:rPr>
          <w:sz w:val="24"/>
          <w:szCs w:val="24"/>
        </w:rPr>
        <w:tab/>
        <w:t>Symptomer på overdosering (og, hvis relevant, nødforanstaltninger og modgift)</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Ingen andre bivirkninger end de, der er beskrevet i pkt. 3.6, blev observeret efter administration af en dobbeltdosis.</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3.11</w:t>
      </w:r>
      <w:r w:rsidRPr="00915958">
        <w:rPr>
          <w:sz w:val="24"/>
          <w:szCs w:val="24"/>
        </w:rPr>
        <w:tab/>
        <w:t>Særlige begrænsninger og betingelser for anvendelse, herunder begrænsninger for anvendelsen af antimikrobielle og antiparasitære veterinærlægemidler for at begrænse risikoen for udvikling af resistens</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Ikke relevant.</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3.12</w:t>
      </w:r>
      <w:r w:rsidRPr="00915958">
        <w:rPr>
          <w:sz w:val="24"/>
          <w:szCs w:val="24"/>
        </w:rPr>
        <w:tab/>
        <w:t>Tilbageholdelsestid</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Ikke relevant.</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4.</w:t>
      </w:r>
      <w:r w:rsidRPr="00915958">
        <w:rPr>
          <w:sz w:val="24"/>
          <w:szCs w:val="24"/>
        </w:rPr>
        <w:tab/>
        <w:t>IMMUNOLOGISKE OPLYSNINGER</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4.1</w:t>
      </w:r>
      <w:r w:rsidRPr="00915958">
        <w:rPr>
          <w:sz w:val="24"/>
          <w:szCs w:val="24"/>
        </w:rPr>
        <w:tab/>
      </w:r>
      <w:proofErr w:type="spellStart"/>
      <w:r w:rsidRPr="00915958">
        <w:rPr>
          <w:sz w:val="24"/>
          <w:szCs w:val="24"/>
        </w:rPr>
        <w:t>ATCvet</w:t>
      </w:r>
      <w:proofErr w:type="spellEnd"/>
      <w:r w:rsidRPr="00915958">
        <w:rPr>
          <w:sz w:val="24"/>
          <w:szCs w:val="24"/>
        </w:rPr>
        <w:t xml:space="preserve">-kode: </w:t>
      </w:r>
    </w:p>
    <w:p w:rsidR="00915958" w:rsidRPr="00915958" w:rsidRDefault="00915958" w:rsidP="00915958">
      <w:pPr>
        <w:pStyle w:val="Style1"/>
        <w:rPr>
          <w:sz w:val="24"/>
          <w:szCs w:val="24"/>
        </w:rPr>
      </w:pPr>
      <w:r>
        <w:rPr>
          <w:b w:val="0"/>
          <w:bCs/>
          <w:sz w:val="24"/>
          <w:szCs w:val="24"/>
        </w:rPr>
        <w:tab/>
      </w:r>
      <w:r w:rsidRPr="00915958">
        <w:rPr>
          <w:b w:val="0"/>
          <w:bCs/>
          <w:sz w:val="24"/>
          <w:szCs w:val="24"/>
        </w:rPr>
        <w:t>QI07AB04</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 xml:space="preserve">Vaccinen inducerer specifikke </w:t>
      </w:r>
      <w:proofErr w:type="spellStart"/>
      <w:r w:rsidRPr="00915958">
        <w:rPr>
          <w:sz w:val="24"/>
          <w:szCs w:val="24"/>
        </w:rPr>
        <w:t>anti-OspA</w:t>
      </w:r>
      <w:proofErr w:type="spellEnd"/>
      <w:r w:rsidRPr="00915958">
        <w:rPr>
          <w:sz w:val="24"/>
          <w:szCs w:val="24"/>
        </w:rPr>
        <w:t xml:space="preserve"> antistoffer mod </w:t>
      </w:r>
      <w:proofErr w:type="spellStart"/>
      <w:r w:rsidRPr="00915958">
        <w:rPr>
          <w:i/>
          <w:iCs/>
          <w:sz w:val="24"/>
          <w:szCs w:val="24"/>
        </w:rPr>
        <w:t>Borrelia</w:t>
      </w:r>
      <w:proofErr w:type="spellEnd"/>
      <w:r w:rsidRPr="00915958">
        <w:rPr>
          <w:i/>
          <w:iCs/>
          <w:sz w:val="24"/>
          <w:szCs w:val="24"/>
        </w:rPr>
        <w:t xml:space="preserve"> </w:t>
      </w:r>
      <w:proofErr w:type="spellStart"/>
      <w:r w:rsidRPr="00915958">
        <w:rPr>
          <w:i/>
          <w:iCs/>
          <w:sz w:val="24"/>
          <w:szCs w:val="24"/>
        </w:rPr>
        <w:t>burgdorferi</w:t>
      </w:r>
      <w:proofErr w:type="spellEnd"/>
      <w:r w:rsidRPr="00915958">
        <w:rPr>
          <w:i/>
          <w:iCs/>
          <w:sz w:val="24"/>
          <w:szCs w:val="24"/>
        </w:rPr>
        <w:t xml:space="preserve"> </w:t>
      </w:r>
      <w:proofErr w:type="spellStart"/>
      <w:r w:rsidRPr="00915958">
        <w:rPr>
          <w:i/>
          <w:iCs/>
          <w:sz w:val="24"/>
          <w:szCs w:val="24"/>
        </w:rPr>
        <w:t>sensu</w:t>
      </w:r>
      <w:proofErr w:type="spellEnd"/>
      <w:r w:rsidRPr="00915958">
        <w:rPr>
          <w:i/>
          <w:iCs/>
          <w:sz w:val="24"/>
          <w:szCs w:val="24"/>
        </w:rPr>
        <w:t xml:space="preserve"> lato</w:t>
      </w:r>
      <w:r w:rsidRPr="00915958">
        <w:rPr>
          <w:sz w:val="24"/>
          <w:szCs w:val="24"/>
        </w:rPr>
        <w:t xml:space="preserve">. Videnskabelig litteratur indikerer, at vaccineinducerede antistoffer i blodet optages af flåten under et blodmåltid og forventes at binde til </w:t>
      </w:r>
      <w:proofErr w:type="spellStart"/>
      <w:r w:rsidRPr="00915958">
        <w:rPr>
          <w:sz w:val="24"/>
          <w:szCs w:val="24"/>
        </w:rPr>
        <w:t>OspA</w:t>
      </w:r>
      <w:proofErr w:type="spellEnd"/>
      <w:r w:rsidRPr="00915958">
        <w:rPr>
          <w:sz w:val="24"/>
          <w:szCs w:val="24"/>
        </w:rPr>
        <w:t xml:space="preserve"> proteiner, der udtrykkes af bakterier i flåtens tarmsystem. Dette forventes at nedsætte migration af bakterier til flåtens spytkirtler og overførsel til værtsdyret.</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5.</w:t>
      </w:r>
      <w:r w:rsidRPr="00915958">
        <w:rPr>
          <w:sz w:val="24"/>
          <w:szCs w:val="24"/>
        </w:rPr>
        <w:tab/>
        <w:t>FARMACEUTISKE OPLYSNINGER</w:t>
      </w:r>
    </w:p>
    <w:p w:rsidR="00915958" w:rsidRPr="00915958" w:rsidRDefault="00915958" w:rsidP="00915958">
      <w:pPr>
        <w:pStyle w:val="Style1"/>
        <w:rPr>
          <w:b w:val="0"/>
          <w:bCs/>
          <w:sz w:val="24"/>
          <w:szCs w:val="24"/>
        </w:rPr>
      </w:pPr>
    </w:p>
    <w:p w:rsidR="00915958" w:rsidRPr="00915958" w:rsidRDefault="00915958" w:rsidP="00915958">
      <w:pPr>
        <w:pStyle w:val="Style1"/>
        <w:rPr>
          <w:sz w:val="24"/>
          <w:szCs w:val="24"/>
        </w:rPr>
      </w:pPr>
      <w:r w:rsidRPr="00915958">
        <w:rPr>
          <w:sz w:val="24"/>
          <w:szCs w:val="24"/>
        </w:rPr>
        <w:t>5.1</w:t>
      </w:r>
      <w:r w:rsidRPr="00915958">
        <w:rPr>
          <w:sz w:val="24"/>
          <w:szCs w:val="24"/>
        </w:rPr>
        <w:tab/>
        <w:t>Væsentlige uforligeligheder</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Må ikke blandes med andre veterinærlægemidler.</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5.2</w:t>
      </w:r>
      <w:r w:rsidRPr="00915958">
        <w:rPr>
          <w:sz w:val="24"/>
          <w:szCs w:val="24"/>
        </w:rPr>
        <w:tab/>
        <w:t>Opbevaringstid</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Opbevaringstid for veterinærlægemidlet i salgspakning: 2 år.</w:t>
      </w:r>
    </w:p>
    <w:p w:rsidR="00915958" w:rsidRPr="00915958" w:rsidRDefault="00915958" w:rsidP="00915958">
      <w:pPr>
        <w:ind w:left="567"/>
        <w:rPr>
          <w:sz w:val="24"/>
          <w:szCs w:val="24"/>
        </w:rPr>
      </w:pPr>
      <w:r w:rsidRPr="00915958">
        <w:rPr>
          <w:sz w:val="24"/>
          <w:szCs w:val="24"/>
        </w:rPr>
        <w:t>Opbevaringstid efter første åbning af den indre emballage: anvendes straks.</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5.3</w:t>
      </w:r>
      <w:r w:rsidRPr="00915958">
        <w:rPr>
          <w:sz w:val="24"/>
          <w:szCs w:val="24"/>
        </w:rPr>
        <w:tab/>
        <w:t>Særlige forholdsregler vedrørende opbevaring</w:t>
      </w:r>
    </w:p>
    <w:p w:rsidR="00915958" w:rsidRPr="00915958" w:rsidRDefault="00915958" w:rsidP="00915958">
      <w:pPr>
        <w:rPr>
          <w:sz w:val="24"/>
          <w:szCs w:val="24"/>
        </w:rPr>
      </w:pPr>
    </w:p>
    <w:p w:rsidR="00915958" w:rsidRPr="00915958" w:rsidRDefault="00915958" w:rsidP="00915958">
      <w:pPr>
        <w:pStyle w:val="Style5"/>
        <w:ind w:left="567"/>
        <w:rPr>
          <w:sz w:val="24"/>
          <w:szCs w:val="24"/>
        </w:rPr>
      </w:pPr>
      <w:r w:rsidRPr="00915958">
        <w:rPr>
          <w:sz w:val="24"/>
          <w:szCs w:val="24"/>
        </w:rPr>
        <w:t>Opbevares og transporteres nedkølet (2 °C – 8 °C).</w:t>
      </w:r>
    </w:p>
    <w:p w:rsidR="00915958" w:rsidRPr="00915958" w:rsidRDefault="00915958" w:rsidP="00915958">
      <w:pPr>
        <w:ind w:left="567"/>
        <w:rPr>
          <w:sz w:val="24"/>
          <w:szCs w:val="24"/>
        </w:rPr>
      </w:pPr>
      <w:r w:rsidRPr="00915958">
        <w:rPr>
          <w:sz w:val="24"/>
          <w:szCs w:val="24"/>
        </w:rPr>
        <w:t>Beskyttes mod lys.</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lastRenderedPageBreak/>
        <w:t>5.4</w:t>
      </w:r>
      <w:r w:rsidRPr="00915958">
        <w:rPr>
          <w:sz w:val="24"/>
          <w:szCs w:val="24"/>
        </w:rPr>
        <w:tab/>
        <w:t>Den indre emballages art og indhold</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Vaccinen findes i hydrolytiske klasse I glas, hætteglas. Hætteglassene er forseglede med gennemtrængelige gummipropper og sikret med aluminiumslåg. Hætteglassene er pakket i plastikæsker.</w:t>
      </w:r>
    </w:p>
    <w:p w:rsidR="00915958" w:rsidRPr="00915958" w:rsidRDefault="00915958" w:rsidP="00915958">
      <w:pPr>
        <w:ind w:left="567"/>
        <w:rPr>
          <w:sz w:val="24"/>
          <w:szCs w:val="24"/>
        </w:rPr>
      </w:pPr>
    </w:p>
    <w:p w:rsidR="00915958" w:rsidRPr="00915958" w:rsidRDefault="00915958" w:rsidP="00915958">
      <w:pPr>
        <w:ind w:left="567"/>
        <w:rPr>
          <w:sz w:val="24"/>
          <w:szCs w:val="24"/>
          <w:u w:val="single"/>
        </w:rPr>
      </w:pPr>
      <w:r w:rsidRPr="00915958">
        <w:rPr>
          <w:sz w:val="24"/>
          <w:szCs w:val="24"/>
          <w:u w:val="single"/>
        </w:rPr>
        <w:t>Pakningsstørrelser:</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Plastikæske med 10 brønde:</w:t>
      </w:r>
    </w:p>
    <w:p w:rsidR="00915958" w:rsidRPr="00915958" w:rsidRDefault="00915958" w:rsidP="00915958">
      <w:pPr>
        <w:ind w:left="567"/>
        <w:rPr>
          <w:sz w:val="24"/>
          <w:szCs w:val="24"/>
        </w:rPr>
      </w:pPr>
      <w:r w:rsidRPr="00915958">
        <w:rPr>
          <w:sz w:val="24"/>
          <w:szCs w:val="24"/>
        </w:rPr>
        <w:t>10 hætteglas med 1 ml vaccine</w:t>
      </w:r>
    </w:p>
    <w:p w:rsidR="00915958" w:rsidRPr="00915958" w:rsidRDefault="00915958" w:rsidP="00915958">
      <w:pPr>
        <w:ind w:left="567"/>
        <w:rPr>
          <w:sz w:val="24"/>
          <w:szCs w:val="24"/>
        </w:rPr>
      </w:pPr>
      <w:r w:rsidRPr="00915958">
        <w:rPr>
          <w:sz w:val="24"/>
          <w:szCs w:val="24"/>
        </w:rPr>
        <w:t>2 hætteglas</w:t>
      </w:r>
      <w:r w:rsidRPr="00915958" w:rsidDel="00780D69">
        <w:rPr>
          <w:sz w:val="24"/>
          <w:szCs w:val="24"/>
        </w:rPr>
        <w:t xml:space="preserve"> </w:t>
      </w:r>
      <w:r w:rsidRPr="00915958">
        <w:rPr>
          <w:sz w:val="24"/>
          <w:szCs w:val="24"/>
        </w:rPr>
        <w:t>med 1 ml vaccine</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Plastikæske med 20 brønde:</w:t>
      </w:r>
    </w:p>
    <w:p w:rsidR="00915958" w:rsidRPr="00915958" w:rsidRDefault="00915958" w:rsidP="00915958">
      <w:pPr>
        <w:ind w:left="567"/>
        <w:rPr>
          <w:sz w:val="24"/>
          <w:szCs w:val="24"/>
        </w:rPr>
      </w:pPr>
      <w:r w:rsidRPr="00915958">
        <w:rPr>
          <w:sz w:val="24"/>
          <w:szCs w:val="24"/>
        </w:rPr>
        <w:t>20 hætteglas med 1 ml vaccine</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Plastikæske med 100 brønde:</w:t>
      </w:r>
    </w:p>
    <w:p w:rsidR="00915958" w:rsidRPr="00915958" w:rsidRDefault="00915958" w:rsidP="00915958">
      <w:pPr>
        <w:ind w:left="567"/>
        <w:rPr>
          <w:sz w:val="24"/>
          <w:szCs w:val="24"/>
        </w:rPr>
      </w:pPr>
      <w:r w:rsidRPr="00915958">
        <w:rPr>
          <w:sz w:val="24"/>
          <w:szCs w:val="24"/>
        </w:rPr>
        <w:t>100 hætteglas med 1 ml vaccine</w:t>
      </w:r>
    </w:p>
    <w:p w:rsidR="00915958" w:rsidRPr="00915958" w:rsidRDefault="00915958" w:rsidP="00915958">
      <w:pPr>
        <w:ind w:left="567"/>
        <w:rPr>
          <w:sz w:val="24"/>
          <w:szCs w:val="24"/>
        </w:rPr>
      </w:pPr>
      <w:r w:rsidRPr="00915958">
        <w:rPr>
          <w:sz w:val="24"/>
          <w:szCs w:val="24"/>
        </w:rPr>
        <w:t>50 hætteglas med 1 ml vaccine</w:t>
      </w:r>
    </w:p>
    <w:p w:rsidR="00915958" w:rsidRPr="00915958" w:rsidRDefault="00915958" w:rsidP="00915958">
      <w:pPr>
        <w:ind w:left="567"/>
        <w:rPr>
          <w:sz w:val="24"/>
          <w:szCs w:val="24"/>
        </w:rPr>
      </w:pPr>
    </w:p>
    <w:p w:rsidR="00915958" w:rsidRPr="00915958" w:rsidRDefault="00915958" w:rsidP="00915958">
      <w:pPr>
        <w:ind w:left="567"/>
        <w:rPr>
          <w:sz w:val="24"/>
          <w:szCs w:val="24"/>
        </w:rPr>
      </w:pPr>
      <w:r w:rsidRPr="00915958">
        <w:rPr>
          <w:sz w:val="24"/>
          <w:szCs w:val="24"/>
        </w:rPr>
        <w:t>Ikke alle pakningsstørrelser er nødvendigvis markedsført.</w:t>
      </w: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5.5</w:t>
      </w:r>
      <w:r w:rsidRPr="00915958">
        <w:rPr>
          <w:sz w:val="24"/>
          <w:szCs w:val="24"/>
        </w:rPr>
        <w:tab/>
        <w:t>Særlige forholdsregler vedrørende bortskaffelse af ubrugte veterinærlægemidler eller affaldsmaterialer fra brugen heraf</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Lægemidler må ikke bortskaffes sammen med spildevand eller husholdningsaffald.</w:t>
      </w:r>
    </w:p>
    <w:p w:rsidR="00915958" w:rsidRPr="00915958" w:rsidRDefault="00915958" w:rsidP="00915958">
      <w:pPr>
        <w:ind w:left="567"/>
        <w:rPr>
          <w:sz w:val="24"/>
          <w:szCs w:val="24"/>
        </w:rPr>
      </w:pPr>
    </w:p>
    <w:p w:rsidR="00915958" w:rsidRPr="00915958" w:rsidRDefault="00915958" w:rsidP="00915958">
      <w:pPr>
        <w:ind w:left="567" w:right="-143"/>
        <w:rPr>
          <w:sz w:val="24"/>
          <w:szCs w:val="24"/>
        </w:rPr>
      </w:pPr>
      <w:r w:rsidRPr="0091595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6.</w:t>
      </w:r>
      <w:r w:rsidRPr="00915958">
        <w:rPr>
          <w:sz w:val="24"/>
          <w:szCs w:val="24"/>
        </w:rPr>
        <w:tab/>
        <w:t>NAVN PÅ INDEHAVEREN AF MARKEDSFØRINGSTILLADELSEN</w:t>
      </w:r>
    </w:p>
    <w:p w:rsidR="00915958" w:rsidRPr="00915958" w:rsidRDefault="00915958" w:rsidP="00915958">
      <w:pPr>
        <w:rPr>
          <w:sz w:val="24"/>
          <w:szCs w:val="24"/>
        </w:rPr>
      </w:pPr>
    </w:p>
    <w:p w:rsidR="00915958" w:rsidRPr="00915958" w:rsidRDefault="00915958" w:rsidP="00915958">
      <w:pPr>
        <w:ind w:left="567"/>
        <w:rPr>
          <w:sz w:val="24"/>
          <w:szCs w:val="24"/>
        </w:rPr>
      </w:pPr>
      <w:r w:rsidRPr="00915958">
        <w:rPr>
          <w:sz w:val="24"/>
          <w:szCs w:val="24"/>
        </w:rPr>
        <w:t>Boehringer Ingelheim Animal Health Nordics A/S</w:t>
      </w:r>
    </w:p>
    <w:p w:rsidR="00915958" w:rsidRPr="00915958" w:rsidRDefault="00915958" w:rsidP="00915958">
      <w:pPr>
        <w:ind w:left="567"/>
        <w:rPr>
          <w:sz w:val="24"/>
          <w:szCs w:val="24"/>
        </w:rPr>
      </w:pPr>
      <w:proofErr w:type="spellStart"/>
      <w:r w:rsidRPr="00915958">
        <w:rPr>
          <w:sz w:val="24"/>
          <w:szCs w:val="24"/>
        </w:rPr>
        <w:t>Weidekampsgade</w:t>
      </w:r>
      <w:proofErr w:type="spellEnd"/>
      <w:r w:rsidRPr="00915958">
        <w:rPr>
          <w:sz w:val="24"/>
          <w:szCs w:val="24"/>
        </w:rPr>
        <w:t xml:space="preserve"> 14</w:t>
      </w:r>
    </w:p>
    <w:p w:rsidR="00915958" w:rsidRPr="00915958" w:rsidRDefault="00915958" w:rsidP="00915958">
      <w:pPr>
        <w:ind w:left="567"/>
        <w:rPr>
          <w:sz w:val="24"/>
          <w:szCs w:val="24"/>
        </w:rPr>
      </w:pPr>
      <w:r w:rsidRPr="00915958">
        <w:rPr>
          <w:sz w:val="24"/>
          <w:szCs w:val="24"/>
        </w:rPr>
        <w:t>2300 København S</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7.</w:t>
      </w:r>
      <w:r w:rsidRPr="00915958">
        <w:rPr>
          <w:sz w:val="24"/>
          <w:szCs w:val="24"/>
        </w:rPr>
        <w:tab/>
        <w:t>MARKEDSFØRINGSTILLADELSESNUMMER (-NUMRE)</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51264</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8.</w:t>
      </w:r>
      <w:r w:rsidRPr="00915958">
        <w:rPr>
          <w:sz w:val="24"/>
          <w:szCs w:val="24"/>
        </w:rPr>
        <w:tab/>
        <w:t>DATO FOR FØRSTE TILLADELSE</w:t>
      </w:r>
    </w:p>
    <w:p w:rsidR="00915958" w:rsidRPr="00915958" w:rsidRDefault="00915958" w:rsidP="00915958">
      <w:pPr>
        <w:rPr>
          <w:sz w:val="24"/>
          <w:szCs w:val="24"/>
        </w:rPr>
      </w:pPr>
    </w:p>
    <w:p w:rsidR="00915958" w:rsidRPr="00915958" w:rsidRDefault="00915958" w:rsidP="00915958">
      <w:pPr>
        <w:ind w:firstLine="567"/>
        <w:rPr>
          <w:sz w:val="24"/>
          <w:szCs w:val="24"/>
        </w:rPr>
      </w:pPr>
      <w:r w:rsidRPr="00915958">
        <w:rPr>
          <w:sz w:val="24"/>
          <w:szCs w:val="24"/>
        </w:rPr>
        <w:t>Dato for første markedsføringstilladelse: 6. februar 2013</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9.</w:t>
      </w:r>
      <w:r w:rsidRPr="00915958">
        <w:rPr>
          <w:sz w:val="24"/>
          <w:szCs w:val="24"/>
        </w:rPr>
        <w:tab/>
        <w:t>DATO FOR SENESTE ÆNDRING AF PRODUKTRESUMÉET</w:t>
      </w:r>
    </w:p>
    <w:p w:rsidR="00915958" w:rsidRPr="00915958" w:rsidRDefault="00915958" w:rsidP="00915958">
      <w:pPr>
        <w:rPr>
          <w:sz w:val="24"/>
          <w:szCs w:val="24"/>
        </w:rPr>
      </w:pPr>
    </w:p>
    <w:p w:rsidR="00915958" w:rsidRPr="00915958" w:rsidRDefault="00915958" w:rsidP="00915958">
      <w:pPr>
        <w:ind w:firstLine="567"/>
        <w:rPr>
          <w:sz w:val="24"/>
          <w:szCs w:val="24"/>
        </w:rPr>
      </w:pPr>
      <w:r>
        <w:rPr>
          <w:sz w:val="24"/>
          <w:szCs w:val="24"/>
        </w:rPr>
        <w:t>6. februar 2025</w:t>
      </w:r>
    </w:p>
    <w:p w:rsidR="00915958" w:rsidRPr="00915958" w:rsidRDefault="00915958" w:rsidP="00915958">
      <w:pPr>
        <w:rPr>
          <w:sz w:val="24"/>
          <w:szCs w:val="24"/>
        </w:rPr>
      </w:pPr>
    </w:p>
    <w:p w:rsidR="00915958" w:rsidRPr="00915958" w:rsidRDefault="00915958" w:rsidP="00915958">
      <w:pPr>
        <w:rPr>
          <w:sz w:val="24"/>
          <w:szCs w:val="24"/>
        </w:rPr>
      </w:pPr>
    </w:p>
    <w:p w:rsidR="00915958" w:rsidRPr="00915958" w:rsidRDefault="00915958" w:rsidP="00915958">
      <w:pPr>
        <w:pStyle w:val="Style1"/>
        <w:rPr>
          <w:sz w:val="24"/>
          <w:szCs w:val="24"/>
        </w:rPr>
      </w:pPr>
      <w:r w:rsidRPr="00915958">
        <w:rPr>
          <w:sz w:val="24"/>
          <w:szCs w:val="24"/>
        </w:rPr>
        <w:t>10.</w:t>
      </w:r>
      <w:r w:rsidRPr="00915958">
        <w:rPr>
          <w:sz w:val="24"/>
          <w:szCs w:val="24"/>
        </w:rPr>
        <w:tab/>
        <w:t>KLASSIFICERING AF VETERINÆRLÆGEMIDLER</w:t>
      </w:r>
    </w:p>
    <w:p w:rsidR="00915958" w:rsidRPr="00915958" w:rsidRDefault="00915958" w:rsidP="00915958">
      <w:pPr>
        <w:rPr>
          <w:sz w:val="24"/>
          <w:szCs w:val="24"/>
        </w:rPr>
      </w:pPr>
    </w:p>
    <w:p w:rsidR="00915958" w:rsidRPr="00915958" w:rsidRDefault="00915958" w:rsidP="00915958">
      <w:pPr>
        <w:numPr>
          <w:ilvl w:val="12"/>
          <w:numId w:val="0"/>
        </w:numPr>
        <w:ind w:firstLine="567"/>
        <w:rPr>
          <w:sz w:val="24"/>
          <w:szCs w:val="24"/>
        </w:rPr>
      </w:pPr>
      <w:r w:rsidRPr="00915958">
        <w:rPr>
          <w:sz w:val="24"/>
          <w:szCs w:val="24"/>
        </w:rPr>
        <w:t>B</w:t>
      </w:r>
    </w:p>
    <w:p w:rsidR="00915958" w:rsidRPr="00915958" w:rsidRDefault="00915958" w:rsidP="00915958">
      <w:pPr>
        <w:ind w:right="-318"/>
        <w:rPr>
          <w:sz w:val="24"/>
          <w:szCs w:val="24"/>
        </w:rPr>
      </w:pPr>
    </w:p>
    <w:p w:rsidR="00915958" w:rsidRPr="00915958" w:rsidRDefault="00915958" w:rsidP="00915958">
      <w:pPr>
        <w:ind w:right="-318" w:firstLine="567"/>
        <w:rPr>
          <w:sz w:val="24"/>
          <w:szCs w:val="24"/>
        </w:rPr>
      </w:pPr>
      <w:bookmarkStart w:id="6" w:name="_Hlk73467306"/>
      <w:r w:rsidRPr="00915958">
        <w:rPr>
          <w:sz w:val="24"/>
          <w:szCs w:val="24"/>
        </w:rPr>
        <w:t>Der findes detaljerede oplysninger om dette veterinærlægemiddel i EU-lægemiddeldatabasen.</w:t>
      </w:r>
    </w:p>
    <w:bookmarkEnd w:id="1"/>
    <w:bookmarkEnd w:id="4"/>
    <w:bookmarkEnd w:id="6"/>
    <w:p w:rsidR="0003527F" w:rsidRPr="00915958" w:rsidRDefault="0003527F" w:rsidP="00CA5394">
      <w:pPr>
        <w:rPr>
          <w:sz w:val="24"/>
          <w:szCs w:val="24"/>
        </w:rPr>
      </w:pPr>
    </w:p>
    <w:sectPr w:rsidR="0003527F" w:rsidRPr="0091595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394" w:rsidRDefault="00CA5394">
      <w:r>
        <w:separator/>
      </w:r>
    </w:p>
  </w:endnote>
  <w:endnote w:type="continuationSeparator" w:id="0">
    <w:p w:rsidR="00CA5394" w:rsidRDefault="00C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A5394">
      <w:rPr>
        <w:i/>
        <w:noProof/>
        <w:snapToGrid w:val="0"/>
        <w:sz w:val="18"/>
      </w:rPr>
      <w:t>Dokument787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A5394">
      <w:rPr>
        <w:i/>
        <w:noProof/>
        <w:snapToGrid w:val="0"/>
        <w:sz w:val="18"/>
      </w:rPr>
      <w:t>Dokument787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394" w:rsidRDefault="00CA5394">
      <w:r>
        <w:separator/>
      </w:r>
    </w:p>
  </w:footnote>
  <w:footnote w:type="continuationSeparator" w:id="0">
    <w:p w:rsidR="00CA5394" w:rsidRDefault="00CA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D6499"/>
    <w:multiLevelType w:val="hybridMultilevel"/>
    <w:tmpl w:val="C07284C2"/>
    <w:lvl w:ilvl="0" w:tplc="17EC2214">
      <w:start w:val="1"/>
      <w:numFmt w:val="upperLetter"/>
      <w:lvlText w:val="%1)"/>
      <w:lvlJc w:val="left"/>
      <w:pPr>
        <w:ind w:left="720" w:hanging="360"/>
      </w:pPr>
      <w:rPr>
        <w:color w:val="00000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7FB38D3"/>
    <w:multiLevelType w:val="hybridMultilevel"/>
    <w:tmpl w:val="7A2A01E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94"/>
    <w:rsid w:val="0003527F"/>
    <w:rsid w:val="00065C7D"/>
    <w:rsid w:val="000C6CD4"/>
    <w:rsid w:val="001577E4"/>
    <w:rsid w:val="001858CA"/>
    <w:rsid w:val="001C4AEF"/>
    <w:rsid w:val="001D3CC5"/>
    <w:rsid w:val="002903DE"/>
    <w:rsid w:val="00322BDE"/>
    <w:rsid w:val="00406EE7"/>
    <w:rsid w:val="00407013"/>
    <w:rsid w:val="00437CBB"/>
    <w:rsid w:val="004A62CC"/>
    <w:rsid w:val="00565A74"/>
    <w:rsid w:val="005B0036"/>
    <w:rsid w:val="005F5831"/>
    <w:rsid w:val="00662012"/>
    <w:rsid w:val="00666B01"/>
    <w:rsid w:val="006B1539"/>
    <w:rsid w:val="006D4B41"/>
    <w:rsid w:val="006F5621"/>
    <w:rsid w:val="007E2A00"/>
    <w:rsid w:val="008010F2"/>
    <w:rsid w:val="00915958"/>
    <w:rsid w:val="009202AE"/>
    <w:rsid w:val="00932676"/>
    <w:rsid w:val="0099380D"/>
    <w:rsid w:val="009B4CFF"/>
    <w:rsid w:val="009D66C6"/>
    <w:rsid w:val="00A96525"/>
    <w:rsid w:val="00AE29E5"/>
    <w:rsid w:val="00AE5757"/>
    <w:rsid w:val="00B25EB8"/>
    <w:rsid w:val="00B63B24"/>
    <w:rsid w:val="00BC634B"/>
    <w:rsid w:val="00BF2AE0"/>
    <w:rsid w:val="00C14726"/>
    <w:rsid w:val="00C479BF"/>
    <w:rsid w:val="00CA5394"/>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B3C45-D17B-446F-9F61-67F13E52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A5394"/>
    <w:pPr>
      <w:ind w:left="720"/>
      <w:contextualSpacing/>
    </w:pPr>
  </w:style>
  <w:style w:type="paragraph" w:customStyle="1" w:styleId="Style1">
    <w:name w:val="Style1"/>
    <w:basedOn w:val="Normal"/>
    <w:qFormat/>
    <w:rsid w:val="00915958"/>
    <w:pPr>
      <w:tabs>
        <w:tab w:val="left" w:pos="0"/>
      </w:tabs>
      <w:ind w:left="567" w:hanging="567"/>
    </w:pPr>
    <w:rPr>
      <w:b/>
      <w:sz w:val="22"/>
      <w:szCs w:val="22"/>
    </w:rPr>
  </w:style>
  <w:style w:type="paragraph" w:customStyle="1" w:styleId="Style5">
    <w:name w:val="Style5"/>
    <w:basedOn w:val="Normal"/>
    <w:qFormat/>
    <w:rsid w:val="00915958"/>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996</Words>
  <Characters>6742</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2023121033 QRD9</dc:description>
  <cp:lastModifiedBy>Alexandra Wæver</cp:lastModifiedBy>
  <cp:revision>2</cp:revision>
  <dcterms:created xsi:type="dcterms:W3CDTF">2025-02-06T09:52:00Z</dcterms:created>
  <dcterms:modified xsi:type="dcterms:W3CDTF">2025-02-06T09:52:00Z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