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036" w:rsidRPr="008F49E1" w:rsidRDefault="005B0036" w:rsidP="005B0036">
      <w:pPr>
        <w:rPr>
          <w:sz w:val="24"/>
          <w:szCs w:val="24"/>
        </w:rPr>
      </w:pPr>
      <w:r w:rsidRPr="005B0036">
        <w:rPr>
          <w:noProof/>
          <w:sz w:val="24"/>
          <w:szCs w:val="24"/>
          <w:lang w:eastAsia="da-DK"/>
        </w:rPr>
        <w:drawing>
          <wp:inline distT="0" distB="0" distL="0" distR="0" wp14:anchorId="417F1A69" wp14:editId="578A875D">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C479BF" w:rsidRDefault="00C479BF" w:rsidP="005B0036">
      <w:pPr>
        <w:rPr>
          <w:sz w:val="24"/>
          <w:szCs w:val="24"/>
        </w:rPr>
      </w:pPr>
    </w:p>
    <w:p w:rsidR="00C479BF" w:rsidRPr="00C20AF7" w:rsidRDefault="00C479BF" w:rsidP="005B0036">
      <w:pPr>
        <w:rPr>
          <w:sz w:val="24"/>
          <w:szCs w:val="24"/>
        </w:rPr>
      </w:pPr>
    </w:p>
    <w:p w:rsidR="005B0036" w:rsidRPr="00406EE7" w:rsidRDefault="005B0036" w:rsidP="005B0036">
      <w:pPr>
        <w:tabs>
          <w:tab w:val="right" w:pos="9356"/>
        </w:tabs>
        <w:rPr>
          <w:b/>
          <w:sz w:val="24"/>
          <w:szCs w:val="24"/>
        </w:rPr>
      </w:pPr>
      <w:r>
        <w:rPr>
          <w:b/>
          <w:sz w:val="24"/>
          <w:szCs w:val="24"/>
        </w:rPr>
        <w:tab/>
      </w:r>
      <w:r w:rsidR="00E21E91">
        <w:rPr>
          <w:b/>
          <w:sz w:val="24"/>
          <w:szCs w:val="24"/>
        </w:rPr>
        <w:t>2</w:t>
      </w:r>
      <w:r w:rsidR="00FC3A5F">
        <w:rPr>
          <w:b/>
          <w:sz w:val="24"/>
          <w:szCs w:val="24"/>
        </w:rPr>
        <w:t xml:space="preserve">. </w:t>
      </w:r>
      <w:r w:rsidR="00846244">
        <w:rPr>
          <w:b/>
          <w:sz w:val="24"/>
          <w:szCs w:val="24"/>
        </w:rPr>
        <w:t>april</w:t>
      </w:r>
      <w:r w:rsidR="00FC3A5F">
        <w:rPr>
          <w:b/>
          <w:sz w:val="24"/>
          <w:szCs w:val="24"/>
        </w:rPr>
        <w:t xml:space="preserve"> 202</w:t>
      </w:r>
      <w:r w:rsidR="00846244">
        <w:rPr>
          <w:b/>
          <w:sz w:val="24"/>
          <w:szCs w:val="24"/>
        </w:rPr>
        <w:t>4</w:t>
      </w:r>
    </w:p>
    <w:p w:rsidR="00C479BF" w:rsidRDefault="00C479BF" w:rsidP="00846244">
      <w:pPr>
        <w:tabs>
          <w:tab w:val="left" w:pos="8222"/>
        </w:tabs>
        <w:rPr>
          <w:b/>
          <w:sz w:val="24"/>
          <w:szCs w:val="24"/>
        </w:rPr>
      </w:pPr>
    </w:p>
    <w:p w:rsidR="00C479BF" w:rsidRDefault="00C479BF"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PRODUKTRESUMÉ</w:t>
      </w:r>
    </w:p>
    <w:p w:rsidR="005B0036" w:rsidRPr="00406EE7" w:rsidRDefault="005B0036" w:rsidP="005B0036">
      <w:pPr>
        <w:tabs>
          <w:tab w:val="left" w:pos="8222"/>
        </w:tabs>
        <w:jc w:val="center"/>
        <w:rPr>
          <w:b/>
          <w:sz w:val="24"/>
          <w:szCs w:val="24"/>
        </w:rPr>
      </w:pPr>
    </w:p>
    <w:p w:rsidR="005B0036" w:rsidRPr="00406EE7" w:rsidRDefault="005B0036" w:rsidP="005B0036">
      <w:pPr>
        <w:tabs>
          <w:tab w:val="left" w:pos="8222"/>
        </w:tabs>
        <w:jc w:val="center"/>
        <w:rPr>
          <w:b/>
          <w:sz w:val="24"/>
          <w:szCs w:val="24"/>
        </w:rPr>
      </w:pPr>
      <w:r w:rsidRPr="00406EE7">
        <w:rPr>
          <w:b/>
          <w:sz w:val="24"/>
          <w:szCs w:val="24"/>
        </w:rPr>
        <w:t>for</w:t>
      </w:r>
    </w:p>
    <w:p w:rsidR="005B0036" w:rsidRPr="00406EE7" w:rsidRDefault="005B0036" w:rsidP="005B0036">
      <w:pPr>
        <w:tabs>
          <w:tab w:val="left" w:pos="8222"/>
        </w:tabs>
        <w:jc w:val="center"/>
        <w:rPr>
          <w:b/>
          <w:sz w:val="24"/>
          <w:szCs w:val="24"/>
        </w:rPr>
      </w:pPr>
    </w:p>
    <w:p w:rsidR="005B0036" w:rsidRPr="00565A74" w:rsidRDefault="008A2A4D" w:rsidP="005B0036">
      <w:pPr>
        <w:tabs>
          <w:tab w:val="left" w:pos="8222"/>
        </w:tabs>
        <w:jc w:val="center"/>
        <w:rPr>
          <w:b/>
          <w:sz w:val="24"/>
          <w:szCs w:val="24"/>
        </w:rPr>
      </w:pPr>
      <w:proofErr w:type="spellStart"/>
      <w:r>
        <w:rPr>
          <w:b/>
          <w:sz w:val="24"/>
          <w:szCs w:val="24"/>
        </w:rPr>
        <w:t>Tsefalen</w:t>
      </w:r>
      <w:proofErr w:type="spellEnd"/>
      <w:r>
        <w:rPr>
          <w:b/>
          <w:sz w:val="24"/>
          <w:szCs w:val="24"/>
        </w:rPr>
        <w:t>, pulver til oral suspension</w:t>
      </w: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jc w:val="both"/>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5B0036" w:rsidRPr="00406EE7" w:rsidRDefault="00C02CCD" w:rsidP="005B0036">
      <w:pPr>
        <w:tabs>
          <w:tab w:val="left" w:pos="8222"/>
        </w:tabs>
        <w:ind w:left="851"/>
        <w:rPr>
          <w:sz w:val="24"/>
          <w:szCs w:val="24"/>
        </w:rPr>
      </w:pPr>
      <w:r>
        <w:rPr>
          <w:sz w:val="24"/>
          <w:szCs w:val="24"/>
        </w:rPr>
        <w:t>27962</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5B0036" w:rsidRPr="00406EE7" w:rsidRDefault="00DA12D6" w:rsidP="005B0036">
      <w:pPr>
        <w:tabs>
          <w:tab w:val="left" w:pos="8222"/>
        </w:tabs>
        <w:ind w:left="851"/>
        <w:rPr>
          <w:sz w:val="24"/>
          <w:szCs w:val="24"/>
        </w:rPr>
      </w:pPr>
      <w:proofErr w:type="spellStart"/>
      <w:r>
        <w:rPr>
          <w:sz w:val="24"/>
          <w:szCs w:val="24"/>
        </w:rPr>
        <w:t>Tsefalen</w:t>
      </w:r>
      <w:proofErr w:type="spellEnd"/>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2.</w:t>
      </w:r>
      <w:r w:rsidRPr="00406EE7">
        <w:rPr>
          <w:b/>
          <w:sz w:val="24"/>
          <w:szCs w:val="24"/>
        </w:rPr>
        <w:tab/>
        <w:t>KVALITATIV OG KVANTITATIV SAMMENSÆTNING</w:t>
      </w:r>
    </w:p>
    <w:p w:rsidR="00313CAA" w:rsidRDefault="00313CAA" w:rsidP="008E4997">
      <w:pPr>
        <w:tabs>
          <w:tab w:val="left" w:pos="8222"/>
        </w:tabs>
        <w:ind w:left="851"/>
        <w:rPr>
          <w:sz w:val="24"/>
          <w:szCs w:val="24"/>
        </w:rPr>
      </w:pPr>
    </w:p>
    <w:p w:rsidR="008E4997" w:rsidRPr="00614B5C" w:rsidRDefault="008E4997" w:rsidP="008E4997">
      <w:pPr>
        <w:tabs>
          <w:tab w:val="left" w:pos="8222"/>
        </w:tabs>
        <w:ind w:left="851"/>
        <w:rPr>
          <w:b/>
          <w:sz w:val="24"/>
          <w:szCs w:val="24"/>
        </w:rPr>
      </w:pPr>
      <w:r w:rsidRPr="00614B5C">
        <w:rPr>
          <w:b/>
          <w:sz w:val="24"/>
          <w:szCs w:val="24"/>
        </w:rPr>
        <w:t xml:space="preserve">En ml </w:t>
      </w:r>
      <w:proofErr w:type="spellStart"/>
      <w:r w:rsidRPr="00614B5C">
        <w:rPr>
          <w:b/>
          <w:sz w:val="24"/>
          <w:szCs w:val="24"/>
        </w:rPr>
        <w:t>rekonstitueret</w:t>
      </w:r>
      <w:proofErr w:type="spellEnd"/>
      <w:r w:rsidRPr="00614B5C">
        <w:rPr>
          <w:b/>
          <w:sz w:val="24"/>
          <w:szCs w:val="24"/>
        </w:rPr>
        <w:t xml:space="preserve"> oral suspension indeholder</w:t>
      </w:r>
    </w:p>
    <w:p w:rsidR="008E4997" w:rsidRPr="008E4997" w:rsidRDefault="008E4997" w:rsidP="008E4997">
      <w:pPr>
        <w:tabs>
          <w:tab w:val="left" w:pos="8222"/>
        </w:tabs>
        <w:ind w:left="851"/>
        <w:rPr>
          <w:sz w:val="24"/>
          <w:szCs w:val="24"/>
        </w:rPr>
      </w:pPr>
    </w:p>
    <w:p w:rsidR="008E4997" w:rsidRPr="00614B5C" w:rsidRDefault="008E4997" w:rsidP="008E4997">
      <w:pPr>
        <w:tabs>
          <w:tab w:val="left" w:pos="8222"/>
        </w:tabs>
        <w:ind w:left="851"/>
        <w:rPr>
          <w:sz w:val="24"/>
          <w:szCs w:val="24"/>
          <w:u w:val="single"/>
        </w:rPr>
      </w:pPr>
      <w:r w:rsidRPr="00614B5C">
        <w:rPr>
          <w:sz w:val="24"/>
          <w:szCs w:val="24"/>
          <w:u w:val="single"/>
        </w:rPr>
        <w:t>Aktivt stof</w:t>
      </w:r>
    </w:p>
    <w:p w:rsidR="008E4997" w:rsidRPr="008E4997" w:rsidRDefault="008E4997" w:rsidP="008E4997">
      <w:pPr>
        <w:tabs>
          <w:tab w:val="left" w:pos="8222"/>
        </w:tabs>
        <w:ind w:left="851"/>
        <w:rPr>
          <w:sz w:val="24"/>
          <w:szCs w:val="24"/>
        </w:rPr>
      </w:pPr>
      <w:proofErr w:type="spellStart"/>
      <w:r w:rsidRPr="008E4997">
        <w:rPr>
          <w:sz w:val="24"/>
          <w:szCs w:val="24"/>
        </w:rPr>
        <w:t>Cefalexin</w:t>
      </w:r>
      <w:proofErr w:type="spellEnd"/>
      <w:r w:rsidRPr="008E4997">
        <w:rPr>
          <w:sz w:val="24"/>
          <w:szCs w:val="24"/>
        </w:rPr>
        <w:t xml:space="preserve"> (som </w:t>
      </w:r>
      <w:proofErr w:type="spellStart"/>
      <w:r w:rsidRPr="008E4997">
        <w:rPr>
          <w:sz w:val="24"/>
          <w:szCs w:val="24"/>
        </w:rPr>
        <w:t>cefalexin</w:t>
      </w:r>
      <w:proofErr w:type="spellEnd"/>
      <w:r w:rsidRPr="008E4997">
        <w:rPr>
          <w:sz w:val="24"/>
          <w:szCs w:val="24"/>
        </w:rPr>
        <w:t xml:space="preserve"> monohydrat) 50 mg</w:t>
      </w:r>
      <w:r w:rsidR="00313CAA">
        <w:rPr>
          <w:sz w:val="24"/>
          <w:szCs w:val="24"/>
        </w:rPr>
        <w:t xml:space="preserve"> </w:t>
      </w:r>
      <w:r w:rsidRPr="008E4997">
        <w:rPr>
          <w:sz w:val="24"/>
          <w:szCs w:val="24"/>
        </w:rPr>
        <w:t xml:space="preserve">(svarende til </w:t>
      </w:r>
      <w:proofErr w:type="spellStart"/>
      <w:r w:rsidRPr="008E4997">
        <w:rPr>
          <w:sz w:val="24"/>
          <w:szCs w:val="24"/>
        </w:rPr>
        <w:t>cefalexin</w:t>
      </w:r>
      <w:proofErr w:type="spellEnd"/>
      <w:r w:rsidRPr="008E4997">
        <w:rPr>
          <w:sz w:val="24"/>
          <w:szCs w:val="24"/>
        </w:rPr>
        <w:t xml:space="preserve"> monohydrat 52,6 mg)</w:t>
      </w:r>
    </w:p>
    <w:p w:rsidR="008E4997" w:rsidRPr="008E4997" w:rsidRDefault="008E4997" w:rsidP="008E4997">
      <w:pPr>
        <w:tabs>
          <w:tab w:val="left" w:pos="8222"/>
        </w:tabs>
        <w:ind w:left="851"/>
        <w:rPr>
          <w:sz w:val="24"/>
          <w:szCs w:val="24"/>
        </w:rPr>
      </w:pPr>
    </w:p>
    <w:p w:rsidR="008E4997" w:rsidRPr="00614B5C" w:rsidRDefault="008E4997" w:rsidP="008E4997">
      <w:pPr>
        <w:tabs>
          <w:tab w:val="left" w:pos="8222"/>
        </w:tabs>
        <w:ind w:left="851"/>
        <w:rPr>
          <w:b/>
          <w:sz w:val="24"/>
          <w:szCs w:val="24"/>
        </w:rPr>
      </w:pPr>
      <w:r w:rsidRPr="00614B5C">
        <w:rPr>
          <w:b/>
          <w:sz w:val="24"/>
          <w:szCs w:val="24"/>
        </w:rPr>
        <w:t>En flaske med 66,6 g pulver til oral suspension indeholder</w:t>
      </w:r>
    </w:p>
    <w:p w:rsidR="008E4997" w:rsidRPr="008E4997" w:rsidRDefault="008E4997" w:rsidP="008E4997">
      <w:pPr>
        <w:tabs>
          <w:tab w:val="left" w:pos="8222"/>
        </w:tabs>
        <w:ind w:left="851"/>
        <w:rPr>
          <w:sz w:val="24"/>
          <w:szCs w:val="24"/>
        </w:rPr>
      </w:pPr>
    </w:p>
    <w:p w:rsidR="008E4997" w:rsidRPr="00614B5C" w:rsidRDefault="008E4997" w:rsidP="008E4997">
      <w:pPr>
        <w:tabs>
          <w:tab w:val="left" w:pos="8222"/>
        </w:tabs>
        <w:ind w:left="851"/>
        <w:rPr>
          <w:sz w:val="24"/>
          <w:szCs w:val="24"/>
          <w:u w:val="single"/>
        </w:rPr>
      </w:pPr>
      <w:r w:rsidRPr="00614B5C">
        <w:rPr>
          <w:sz w:val="24"/>
          <w:szCs w:val="24"/>
          <w:u w:val="single"/>
        </w:rPr>
        <w:t>Aktivt stof</w:t>
      </w:r>
    </w:p>
    <w:p w:rsidR="008E4997" w:rsidRPr="008E4997" w:rsidRDefault="008E4997" w:rsidP="008E4997">
      <w:pPr>
        <w:tabs>
          <w:tab w:val="left" w:pos="8222"/>
        </w:tabs>
        <w:ind w:left="851"/>
        <w:rPr>
          <w:sz w:val="24"/>
          <w:szCs w:val="24"/>
        </w:rPr>
      </w:pPr>
      <w:proofErr w:type="spellStart"/>
      <w:r w:rsidRPr="008E4997">
        <w:rPr>
          <w:sz w:val="24"/>
          <w:szCs w:val="24"/>
        </w:rPr>
        <w:t>Cefalexin</w:t>
      </w:r>
      <w:proofErr w:type="spellEnd"/>
      <w:r w:rsidRPr="008E4997">
        <w:rPr>
          <w:sz w:val="24"/>
          <w:szCs w:val="24"/>
        </w:rPr>
        <w:t xml:space="preserve"> 5.000,0 mg (svarende til </w:t>
      </w:r>
      <w:proofErr w:type="spellStart"/>
      <w:r w:rsidRPr="008E4997">
        <w:rPr>
          <w:sz w:val="24"/>
          <w:szCs w:val="24"/>
        </w:rPr>
        <w:t>cefalexin</w:t>
      </w:r>
      <w:proofErr w:type="spellEnd"/>
      <w:r w:rsidRPr="008E4997">
        <w:rPr>
          <w:sz w:val="24"/>
          <w:szCs w:val="24"/>
        </w:rPr>
        <w:t xml:space="preserve"> monohydrat 5.259,1 mg)</w:t>
      </w:r>
    </w:p>
    <w:p w:rsidR="008E4997" w:rsidRPr="008E4997" w:rsidRDefault="008E4997" w:rsidP="008E4997">
      <w:pPr>
        <w:tabs>
          <w:tab w:val="left" w:pos="8222"/>
        </w:tabs>
        <w:ind w:left="851"/>
        <w:rPr>
          <w:sz w:val="24"/>
          <w:szCs w:val="24"/>
        </w:rPr>
      </w:pPr>
    </w:p>
    <w:p w:rsidR="008E4997" w:rsidRPr="00614B5C" w:rsidRDefault="00AE4441" w:rsidP="008E4997">
      <w:pPr>
        <w:tabs>
          <w:tab w:val="left" w:pos="8222"/>
        </w:tabs>
        <w:ind w:left="851"/>
        <w:rPr>
          <w:b/>
          <w:sz w:val="24"/>
          <w:szCs w:val="24"/>
        </w:rPr>
      </w:pPr>
      <w:r w:rsidRPr="00614B5C">
        <w:rPr>
          <w:b/>
          <w:sz w:val="24"/>
          <w:szCs w:val="24"/>
        </w:rPr>
        <w:t>E</w:t>
      </w:r>
      <w:r w:rsidR="008E4997" w:rsidRPr="00614B5C">
        <w:rPr>
          <w:b/>
          <w:sz w:val="24"/>
          <w:szCs w:val="24"/>
        </w:rPr>
        <w:t>n flaske med 40,0 g pulver</w:t>
      </w:r>
      <w:r w:rsidRPr="00614B5C">
        <w:rPr>
          <w:b/>
          <w:sz w:val="24"/>
          <w:szCs w:val="24"/>
        </w:rPr>
        <w:t xml:space="preserve"> </w:t>
      </w:r>
      <w:r w:rsidR="008E4997" w:rsidRPr="00614B5C">
        <w:rPr>
          <w:b/>
          <w:sz w:val="24"/>
          <w:szCs w:val="24"/>
        </w:rPr>
        <w:t>til oral suspension indeholder</w:t>
      </w:r>
    </w:p>
    <w:p w:rsidR="008E4997" w:rsidRPr="008E4997" w:rsidRDefault="008E4997" w:rsidP="008E4997">
      <w:pPr>
        <w:tabs>
          <w:tab w:val="left" w:pos="8222"/>
        </w:tabs>
        <w:ind w:left="851"/>
        <w:rPr>
          <w:sz w:val="24"/>
          <w:szCs w:val="24"/>
        </w:rPr>
      </w:pPr>
    </w:p>
    <w:p w:rsidR="008E4997" w:rsidRPr="00614B5C" w:rsidRDefault="008E4997" w:rsidP="008E4997">
      <w:pPr>
        <w:tabs>
          <w:tab w:val="left" w:pos="8222"/>
        </w:tabs>
        <w:ind w:left="851"/>
        <w:rPr>
          <w:sz w:val="24"/>
          <w:szCs w:val="24"/>
          <w:u w:val="single"/>
        </w:rPr>
      </w:pPr>
      <w:r w:rsidRPr="00614B5C">
        <w:rPr>
          <w:sz w:val="24"/>
          <w:szCs w:val="24"/>
          <w:u w:val="single"/>
        </w:rPr>
        <w:t>Aktivt stof</w:t>
      </w:r>
    </w:p>
    <w:p w:rsidR="008E4997" w:rsidRPr="008E4997" w:rsidRDefault="008E4997" w:rsidP="008E4997">
      <w:pPr>
        <w:tabs>
          <w:tab w:val="left" w:pos="8222"/>
        </w:tabs>
        <w:ind w:left="851"/>
        <w:rPr>
          <w:sz w:val="24"/>
          <w:szCs w:val="24"/>
        </w:rPr>
      </w:pPr>
      <w:proofErr w:type="spellStart"/>
      <w:r w:rsidRPr="008E4997">
        <w:rPr>
          <w:sz w:val="24"/>
          <w:szCs w:val="24"/>
        </w:rPr>
        <w:t>Cefalexin</w:t>
      </w:r>
      <w:proofErr w:type="spellEnd"/>
      <w:r w:rsidRPr="008E4997">
        <w:rPr>
          <w:sz w:val="24"/>
          <w:szCs w:val="24"/>
        </w:rPr>
        <w:t xml:space="preserve"> 3.000,0 mg (svarende til </w:t>
      </w:r>
      <w:proofErr w:type="spellStart"/>
      <w:r w:rsidRPr="008E4997">
        <w:rPr>
          <w:sz w:val="24"/>
          <w:szCs w:val="24"/>
        </w:rPr>
        <w:t>cefalexin</w:t>
      </w:r>
      <w:proofErr w:type="spellEnd"/>
      <w:r w:rsidRPr="008E4997">
        <w:rPr>
          <w:sz w:val="24"/>
          <w:szCs w:val="24"/>
        </w:rPr>
        <w:t xml:space="preserve"> monohydrat3.155,4 mg)</w:t>
      </w:r>
    </w:p>
    <w:p w:rsidR="008E4997" w:rsidRPr="008E4997" w:rsidRDefault="008E4997" w:rsidP="008E4997">
      <w:pPr>
        <w:tabs>
          <w:tab w:val="left" w:pos="8222"/>
        </w:tabs>
        <w:ind w:left="851"/>
        <w:rPr>
          <w:sz w:val="24"/>
          <w:szCs w:val="24"/>
        </w:rPr>
      </w:pPr>
    </w:p>
    <w:p w:rsidR="008E4997" w:rsidRPr="008E4997" w:rsidRDefault="008E4997" w:rsidP="008E4997">
      <w:pPr>
        <w:tabs>
          <w:tab w:val="left" w:pos="8222"/>
        </w:tabs>
        <w:ind w:left="851"/>
        <w:rPr>
          <w:sz w:val="24"/>
          <w:szCs w:val="24"/>
        </w:rPr>
      </w:pPr>
      <w:r w:rsidRPr="008E4997">
        <w:rPr>
          <w:sz w:val="24"/>
          <w:szCs w:val="24"/>
        </w:rPr>
        <w:t>Alle hjælpestoffer er anført under pkt. 6.1.</w:t>
      </w:r>
    </w:p>
    <w:p w:rsidR="005B0036" w:rsidRPr="00406EE7" w:rsidRDefault="005B0036" w:rsidP="005B0036">
      <w:pPr>
        <w:tabs>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3.</w:t>
      </w:r>
      <w:r w:rsidRPr="00406EE7">
        <w:rPr>
          <w:b/>
          <w:sz w:val="24"/>
          <w:szCs w:val="24"/>
        </w:rPr>
        <w:tab/>
        <w:t>LÆGEMIDDELFORM</w:t>
      </w:r>
    </w:p>
    <w:p w:rsidR="002D01D0" w:rsidRDefault="002D01D0" w:rsidP="002D01D0">
      <w:pPr>
        <w:tabs>
          <w:tab w:val="left" w:pos="851"/>
          <w:tab w:val="left" w:pos="8222"/>
        </w:tabs>
        <w:ind w:left="851"/>
        <w:rPr>
          <w:sz w:val="24"/>
          <w:szCs w:val="24"/>
        </w:rPr>
      </w:pPr>
      <w:r w:rsidRPr="002D01D0">
        <w:rPr>
          <w:sz w:val="24"/>
          <w:szCs w:val="24"/>
        </w:rPr>
        <w:t>Pulver til oral suspension</w:t>
      </w:r>
    </w:p>
    <w:p w:rsidR="002D01D0" w:rsidRPr="002D01D0" w:rsidRDefault="002D01D0" w:rsidP="002D01D0">
      <w:pPr>
        <w:tabs>
          <w:tab w:val="left" w:pos="851"/>
          <w:tab w:val="left" w:pos="8222"/>
        </w:tabs>
        <w:ind w:left="851"/>
        <w:rPr>
          <w:sz w:val="24"/>
          <w:szCs w:val="24"/>
        </w:rPr>
      </w:pPr>
    </w:p>
    <w:p w:rsidR="002D01D0" w:rsidRPr="002D01D0" w:rsidRDefault="002D01D0" w:rsidP="002D01D0">
      <w:pPr>
        <w:tabs>
          <w:tab w:val="left" w:pos="851"/>
          <w:tab w:val="left" w:pos="8222"/>
        </w:tabs>
        <w:ind w:left="851"/>
        <w:rPr>
          <w:sz w:val="24"/>
          <w:szCs w:val="24"/>
        </w:rPr>
      </w:pPr>
      <w:r>
        <w:rPr>
          <w:sz w:val="24"/>
          <w:szCs w:val="24"/>
        </w:rPr>
        <w:t>Hvidligt</w:t>
      </w:r>
      <w:r w:rsidRPr="002D01D0">
        <w:rPr>
          <w:sz w:val="24"/>
          <w:szCs w:val="24"/>
        </w:rPr>
        <w:t xml:space="preserve"> pulver</w:t>
      </w:r>
      <w:r>
        <w:rPr>
          <w:sz w:val="24"/>
          <w:szCs w:val="24"/>
        </w:rPr>
        <w:t>.</w:t>
      </w:r>
    </w:p>
    <w:p w:rsidR="002D01D0" w:rsidRPr="002D01D0" w:rsidRDefault="002D01D0" w:rsidP="002D01D0">
      <w:pPr>
        <w:tabs>
          <w:tab w:val="left" w:pos="851"/>
          <w:tab w:val="left" w:pos="8222"/>
        </w:tabs>
        <w:ind w:left="851"/>
        <w:rPr>
          <w:sz w:val="24"/>
          <w:szCs w:val="24"/>
        </w:rPr>
      </w:pPr>
    </w:p>
    <w:p w:rsidR="002D01D0" w:rsidRPr="002D01D0" w:rsidRDefault="002D01D0" w:rsidP="002D01D0">
      <w:pPr>
        <w:tabs>
          <w:tab w:val="left" w:pos="851"/>
          <w:tab w:val="left" w:pos="8222"/>
        </w:tabs>
        <w:ind w:left="851"/>
        <w:rPr>
          <w:sz w:val="24"/>
          <w:szCs w:val="24"/>
        </w:rPr>
      </w:pPr>
      <w:proofErr w:type="spellStart"/>
      <w:r w:rsidRPr="002D01D0">
        <w:rPr>
          <w:sz w:val="24"/>
          <w:szCs w:val="24"/>
        </w:rPr>
        <w:t>Rekonstitueret</w:t>
      </w:r>
      <w:proofErr w:type="spellEnd"/>
      <w:r w:rsidRPr="002D01D0">
        <w:rPr>
          <w:sz w:val="24"/>
          <w:szCs w:val="24"/>
        </w:rPr>
        <w:t xml:space="preserve"> suspension: Rød</w:t>
      </w:r>
      <w:r>
        <w:rPr>
          <w:sz w:val="24"/>
          <w:szCs w:val="24"/>
        </w:rPr>
        <w:t>lig</w:t>
      </w:r>
      <w:r w:rsidRPr="002D01D0">
        <w:rPr>
          <w:sz w:val="24"/>
          <w:szCs w:val="24"/>
        </w:rPr>
        <w:t xml:space="preserve"> suspension.</w:t>
      </w:r>
    </w:p>
    <w:p w:rsidR="005B0036" w:rsidRPr="00406EE7" w:rsidRDefault="005B0036" w:rsidP="005B0036">
      <w:pPr>
        <w:tabs>
          <w:tab w:val="left" w:pos="851"/>
          <w:tab w:val="left" w:pos="8222"/>
        </w:tabs>
        <w:ind w:left="851"/>
        <w:rPr>
          <w:sz w:val="24"/>
          <w:szCs w:val="24"/>
        </w:rPr>
      </w:pPr>
    </w:p>
    <w:p w:rsidR="005B0036" w:rsidRDefault="005B0036" w:rsidP="005B0036">
      <w:pPr>
        <w:tabs>
          <w:tab w:val="left" w:pos="851"/>
          <w:tab w:val="left" w:pos="8222"/>
        </w:tabs>
        <w:ind w:left="851"/>
        <w:rPr>
          <w:sz w:val="24"/>
          <w:szCs w:val="24"/>
        </w:rPr>
      </w:pPr>
    </w:p>
    <w:p w:rsidR="00846244" w:rsidRDefault="00846244" w:rsidP="005B0036">
      <w:pPr>
        <w:tabs>
          <w:tab w:val="left" w:pos="851"/>
          <w:tab w:val="left" w:pos="8222"/>
        </w:tabs>
        <w:ind w:left="851"/>
        <w:rPr>
          <w:sz w:val="24"/>
          <w:szCs w:val="24"/>
        </w:rPr>
      </w:pPr>
    </w:p>
    <w:p w:rsidR="00846244" w:rsidRPr="00406EE7" w:rsidRDefault="00846244"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lastRenderedPageBreak/>
        <w:t>4.</w:t>
      </w:r>
      <w:r w:rsidRPr="00406EE7">
        <w:rPr>
          <w:b/>
          <w:sz w:val="24"/>
          <w:szCs w:val="24"/>
        </w:rPr>
        <w:tab/>
        <w:t>KLINISKE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u w:val="single"/>
        </w:rPr>
      </w:pPr>
      <w:r w:rsidRPr="00406EE7">
        <w:rPr>
          <w:b/>
          <w:sz w:val="24"/>
          <w:szCs w:val="24"/>
        </w:rPr>
        <w:t>4.1</w:t>
      </w:r>
      <w:r w:rsidRPr="00406EE7">
        <w:rPr>
          <w:b/>
          <w:sz w:val="24"/>
          <w:szCs w:val="24"/>
        </w:rPr>
        <w:tab/>
        <w:t>Dyrearter</w:t>
      </w:r>
    </w:p>
    <w:p w:rsidR="005B0036" w:rsidRDefault="004F1782" w:rsidP="005B0036">
      <w:pPr>
        <w:tabs>
          <w:tab w:val="left" w:pos="8222"/>
        </w:tabs>
        <w:ind w:left="851"/>
        <w:rPr>
          <w:sz w:val="24"/>
          <w:szCs w:val="24"/>
        </w:rPr>
      </w:pPr>
      <w:r>
        <w:rPr>
          <w:sz w:val="24"/>
          <w:szCs w:val="24"/>
        </w:rPr>
        <w:t>Hund (op til 20 kg)</w:t>
      </w:r>
    </w:p>
    <w:p w:rsidR="004F1782" w:rsidRPr="00406EE7" w:rsidRDefault="004F1782" w:rsidP="005B0036">
      <w:pPr>
        <w:tabs>
          <w:tab w:val="left" w:pos="8222"/>
        </w:tabs>
        <w:ind w:left="851"/>
        <w:rPr>
          <w:sz w:val="24"/>
          <w:szCs w:val="24"/>
        </w:rPr>
      </w:pPr>
      <w:r>
        <w:rPr>
          <w:sz w:val="24"/>
          <w:szCs w:val="24"/>
        </w:rPr>
        <w:t>Kat</w:t>
      </w:r>
    </w:p>
    <w:p w:rsidR="005B0036" w:rsidRPr="00406EE7" w:rsidRDefault="005B0036" w:rsidP="005B0036">
      <w:pPr>
        <w:tabs>
          <w:tab w:val="left" w:pos="8222"/>
        </w:tabs>
        <w:ind w:left="851"/>
        <w:rPr>
          <w:sz w:val="24"/>
          <w:szCs w:val="24"/>
        </w:rPr>
      </w:pPr>
    </w:p>
    <w:p w:rsidR="005B0036" w:rsidRPr="00406EE7" w:rsidRDefault="005B0036" w:rsidP="005B0036">
      <w:pPr>
        <w:pStyle w:val="Sidehoved"/>
        <w:tabs>
          <w:tab w:val="clear" w:pos="4819"/>
          <w:tab w:val="left" w:pos="8222"/>
        </w:tabs>
        <w:ind w:left="851" w:hanging="851"/>
        <w:rPr>
          <w:b/>
          <w:szCs w:val="24"/>
        </w:rPr>
      </w:pPr>
      <w:r w:rsidRPr="00406EE7">
        <w:rPr>
          <w:b/>
          <w:szCs w:val="24"/>
        </w:rPr>
        <w:t>4.2</w:t>
      </w:r>
      <w:r w:rsidRPr="00406EE7">
        <w:rPr>
          <w:b/>
          <w:szCs w:val="24"/>
        </w:rPr>
        <w:tab/>
        <w:t>Terapeutiske indikationer</w:t>
      </w:r>
    </w:p>
    <w:p w:rsidR="004F1782" w:rsidRDefault="004F1782" w:rsidP="004F1782">
      <w:pPr>
        <w:pStyle w:val="Sidehoved"/>
        <w:tabs>
          <w:tab w:val="clear" w:pos="4819"/>
        </w:tabs>
        <w:ind w:left="851"/>
        <w:rPr>
          <w:szCs w:val="24"/>
        </w:rPr>
      </w:pPr>
    </w:p>
    <w:p w:rsidR="00614B5C" w:rsidRPr="00614B5C" w:rsidRDefault="004F1782" w:rsidP="004F1782">
      <w:pPr>
        <w:pStyle w:val="Sidehoved"/>
        <w:tabs>
          <w:tab w:val="clear" w:pos="4819"/>
        </w:tabs>
        <w:ind w:left="851"/>
        <w:rPr>
          <w:szCs w:val="24"/>
          <w:u w:val="single"/>
        </w:rPr>
      </w:pPr>
      <w:r w:rsidRPr="00614B5C">
        <w:rPr>
          <w:szCs w:val="24"/>
          <w:u w:val="single"/>
        </w:rPr>
        <w:t>H</w:t>
      </w:r>
      <w:r w:rsidR="00614B5C" w:rsidRPr="00614B5C">
        <w:rPr>
          <w:szCs w:val="24"/>
          <w:u w:val="single"/>
        </w:rPr>
        <w:t>unde</w:t>
      </w:r>
    </w:p>
    <w:p w:rsidR="004F1782" w:rsidRPr="004F1782" w:rsidRDefault="004F1782" w:rsidP="004F1782">
      <w:pPr>
        <w:pStyle w:val="Sidehoved"/>
        <w:tabs>
          <w:tab w:val="clear" w:pos="4819"/>
        </w:tabs>
        <w:ind w:left="851"/>
        <w:rPr>
          <w:szCs w:val="24"/>
        </w:rPr>
      </w:pPr>
      <w:r w:rsidRPr="004F1782">
        <w:rPr>
          <w:szCs w:val="24"/>
        </w:rPr>
        <w:t xml:space="preserve">Til behandling af infektioner i luftvejene, det urogenitale system og huden, lokaliserede infektioner i bløddelsvæv og </w:t>
      </w:r>
      <w:proofErr w:type="spellStart"/>
      <w:r w:rsidRPr="004F1782">
        <w:rPr>
          <w:szCs w:val="24"/>
        </w:rPr>
        <w:t>gastrointestinale</w:t>
      </w:r>
      <w:proofErr w:type="spellEnd"/>
      <w:r w:rsidRPr="004F1782">
        <w:rPr>
          <w:szCs w:val="24"/>
        </w:rPr>
        <w:t xml:space="preserve"> infektioner, forårsaget af </w:t>
      </w:r>
      <w:proofErr w:type="spellStart"/>
      <w:r w:rsidRPr="004F1782">
        <w:rPr>
          <w:szCs w:val="24"/>
        </w:rPr>
        <w:t>cefalexinfølsomme</w:t>
      </w:r>
      <w:proofErr w:type="spellEnd"/>
      <w:r w:rsidRPr="004F1782">
        <w:rPr>
          <w:szCs w:val="24"/>
        </w:rPr>
        <w:t xml:space="preserve"> bakterier.</w:t>
      </w:r>
    </w:p>
    <w:p w:rsidR="004F1782" w:rsidRPr="004F1782" w:rsidRDefault="004F1782" w:rsidP="004F1782">
      <w:pPr>
        <w:pStyle w:val="Sidehoved"/>
        <w:tabs>
          <w:tab w:val="clear" w:pos="4819"/>
        </w:tabs>
        <w:ind w:left="851"/>
        <w:rPr>
          <w:szCs w:val="24"/>
        </w:rPr>
      </w:pPr>
    </w:p>
    <w:p w:rsidR="00614B5C" w:rsidRPr="00614B5C" w:rsidRDefault="004F1782" w:rsidP="004F1782">
      <w:pPr>
        <w:pStyle w:val="Sidehoved"/>
        <w:ind w:left="851"/>
        <w:rPr>
          <w:szCs w:val="24"/>
          <w:u w:val="single"/>
        </w:rPr>
      </w:pPr>
      <w:r w:rsidRPr="00614B5C">
        <w:rPr>
          <w:szCs w:val="24"/>
          <w:u w:val="single"/>
        </w:rPr>
        <w:t>K</w:t>
      </w:r>
      <w:r w:rsidR="00614B5C" w:rsidRPr="00614B5C">
        <w:rPr>
          <w:szCs w:val="24"/>
          <w:u w:val="single"/>
        </w:rPr>
        <w:t>atte</w:t>
      </w:r>
    </w:p>
    <w:p w:rsidR="004F1782" w:rsidRPr="004F1782" w:rsidRDefault="004F1782" w:rsidP="004F1782">
      <w:pPr>
        <w:pStyle w:val="Sidehoved"/>
        <w:ind w:left="851"/>
        <w:rPr>
          <w:szCs w:val="24"/>
        </w:rPr>
      </w:pPr>
      <w:r w:rsidRPr="004F1782">
        <w:rPr>
          <w:szCs w:val="24"/>
        </w:rPr>
        <w:t xml:space="preserve">Til behandling af infektioner i luftvejene, det urogenitale system og huden og lokaliserede infektioner i bløddelsvæv, forårsaget af </w:t>
      </w:r>
      <w:proofErr w:type="spellStart"/>
      <w:r w:rsidRPr="004F1782">
        <w:rPr>
          <w:szCs w:val="24"/>
        </w:rPr>
        <w:t>cefalexinfølsomme</w:t>
      </w:r>
      <w:proofErr w:type="spellEnd"/>
      <w:r w:rsidRPr="004F1782">
        <w:rPr>
          <w:szCs w:val="24"/>
        </w:rPr>
        <w:t xml:space="preserve"> bakterier.</w:t>
      </w:r>
    </w:p>
    <w:p w:rsidR="005B0036" w:rsidRPr="00406EE7" w:rsidRDefault="005B0036" w:rsidP="004F1782">
      <w:pPr>
        <w:pStyle w:val="Sidehoved"/>
        <w:tabs>
          <w:tab w:val="clear" w:pos="4819"/>
          <w:tab w:val="left" w:pos="8222"/>
        </w:tabs>
        <w:ind w:left="851"/>
        <w:rPr>
          <w:szCs w:val="24"/>
        </w:rPr>
      </w:pPr>
    </w:p>
    <w:p w:rsidR="005B0036" w:rsidRPr="00406EE7" w:rsidRDefault="005B0036" w:rsidP="005B0036">
      <w:pPr>
        <w:pStyle w:val="Sidehoved"/>
        <w:tabs>
          <w:tab w:val="clear" w:pos="4819"/>
          <w:tab w:val="left" w:pos="851"/>
          <w:tab w:val="left" w:pos="8222"/>
        </w:tabs>
        <w:rPr>
          <w:b/>
          <w:szCs w:val="24"/>
        </w:rPr>
      </w:pPr>
      <w:r w:rsidRPr="00406EE7">
        <w:rPr>
          <w:b/>
          <w:szCs w:val="24"/>
        </w:rPr>
        <w:t>4.3</w:t>
      </w:r>
      <w:r w:rsidRPr="00406EE7">
        <w:rPr>
          <w:b/>
          <w:szCs w:val="24"/>
        </w:rPr>
        <w:tab/>
        <w:t>Kontraindikationer</w:t>
      </w:r>
    </w:p>
    <w:p w:rsidR="00C72388" w:rsidRPr="00C72388" w:rsidRDefault="00C72388" w:rsidP="00C72388">
      <w:pPr>
        <w:pStyle w:val="Sidehoved"/>
        <w:tabs>
          <w:tab w:val="clear" w:pos="4819"/>
        </w:tabs>
        <w:ind w:left="851"/>
        <w:rPr>
          <w:szCs w:val="24"/>
        </w:rPr>
      </w:pPr>
      <w:r w:rsidRPr="00C72388">
        <w:rPr>
          <w:szCs w:val="24"/>
        </w:rPr>
        <w:t xml:space="preserve">Bør ikke anvendes i tilfælde af kendt overfølsomhed over for det aktive stof, over for andre </w:t>
      </w:r>
      <w:proofErr w:type="spellStart"/>
      <w:r w:rsidRPr="00C72388">
        <w:rPr>
          <w:szCs w:val="24"/>
        </w:rPr>
        <w:t>cephalosporiner</w:t>
      </w:r>
      <w:proofErr w:type="spellEnd"/>
      <w:r w:rsidRPr="00C72388">
        <w:rPr>
          <w:szCs w:val="24"/>
        </w:rPr>
        <w:t>, over for andre substanser i ß-</w:t>
      </w:r>
      <w:proofErr w:type="spellStart"/>
      <w:r w:rsidRPr="00C72388">
        <w:rPr>
          <w:szCs w:val="24"/>
        </w:rPr>
        <w:t>lactam</w:t>
      </w:r>
      <w:proofErr w:type="spellEnd"/>
      <w:r w:rsidRPr="00C72388">
        <w:rPr>
          <w:szCs w:val="24"/>
        </w:rPr>
        <w:t xml:space="preserve">-gruppen eller </w:t>
      </w:r>
      <w:r>
        <w:rPr>
          <w:szCs w:val="24"/>
        </w:rPr>
        <w:t xml:space="preserve">over for </w:t>
      </w:r>
      <w:r w:rsidRPr="00C72388">
        <w:rPr>
          <w:szCs w:val="24"/>
        </w:rPr>
        <w:t>et eller flere af hjælpestofferne.</w:t>
      </w:r>
    </w:p>
    <w:p w:rsidR="00C72388" w:rsidRPr="00C72388" w:rsidRDefault="00C72388" w:rsidP="00C72388">
      <w:pPr>
        <w:pStyle w:val="Sidehoved"/>
        <w:tabs>
          <w:tab w:val="clear" w:pos="4819"/>
        </w:tabs>
        <w:ind w:left="851"/>
        <w:rPr>
          <w:szCs w:val="24"/>
        </w:rPr>
      </w:pPr>
    </w:p>
    <w:p w:rsidR="00C72388" w:rsidRPr="00C72388" w:rsidRDefault="00C72388" w:rsidP="00C72388">
      <w:pPr>
        <w:pStyle w:val="Sidehoved"/>
        <w:ind w:left="851"/>
        <w:rPr>
          <w:szCs w:val="24"/>
        </w:rPr>
      </w:pPr>
      <w:r w:rsidRPr="00C72388">
        <w:rPr>
          <w:szCs w:val="24"/>
        </w:rPr>
        <w:t xml:space="preserve">Bør ikke anvendes til kaniner, </w:t>
      </w:r>
      <w:r w:rsidR="00396324">
        <w:rPr>
          <w:szCs w:val="24"/>
        </w:rPr>
        <w:t>ørkenrotter</w:t>
      </w:r>
      <w:r w:rsidRPr="00C72388">
        <w:rPr>
          <w:szCs w:val="24"/>
        </w:rPr>
        <w:t>, marsvin og hamstere.</w:t>
      </w:r>
    </w:p>
    <w:p w:rsidR="005B0036" w:rsidRPr="00406EE7" w:rsidRDefault="005B0036" w:rsidP="00C72388">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4.4</w:t>
      </w:r>
      <w:r w:rsidRPr="00406EE7">
        <w:rPr>
          <w:b/>
          <w:sz w:val="24"/>
          <w:szCs w:val="24"/>
        </w:rPr>
        <w:tab/>
        <w:t>Særlige advarsler</w:t>
      </w:r>
    </w:p>
    <w:p w:rsidR="005B0036" w:rsidRPr="00406EE7" w:rsidRDefault="002C53EC" w:rsidP="005B0036">
      <w:pPr>
        <w:tabs>
          <w:tab w:val="left" w:pos="851"/>
          <w:tab w:val="left" w:pos="8222"/>
        </w:tabs>
        <w:ind w:left="851"/>
        <w:rPr>
          <w:sz w:val="24"/>
          <w:szCs w:val="24"/>
        </w:rPr>
      </w:pPr>
      <w:r>
        <w:rPr>
          <w:sz w:val="24"/>
          <w:szCs w:val="24"/>
        </w:rPr>
        <w:t>Ingen</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rPr>
          <w:b/>
          <w:sz w:val="24"/>
          <w:szCs w:val="24"/>
        </w:rPr>
      </w:pPr>
      <w:r w:rsidRPr="00406EE7">
        <w:rPr>
          <w:b/>
          <w:sz w:val="24"/>
          <w:szCs w:val="24"/>
        </w:rPr>
        <w:t>4.5</w:t>
      </w:r>
      <w:r w:rsidRPr="00406EE7">
        <w:rPr>
          <w:b/>
          <w:sz w:val="24"/>
          <w:szCs w:val="24"/>
        </w:rPr>
        <w:tab/>
        <w:t>Særlige forsigtighedsregler vedrørende brugen</w:t>
      </w:r>
    </w:p>
    <w:p w:rsidR="005B0036" w:rsidRPr="002374DA"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dyret</w:t>
      </w:r>
    </w:p>
    <w:p w:rsidR="002C53EC" w:rsidRPr="002C53EC" w:rsidRDefault="002C53EC" w:rsidP="002C53EC">
      <w:pPr>
        <w:tabs>
          <w:tab w:val="left" w:pos="851"/>
          <w:tab w:val="left" w:pos="8222"/>
        </w:tabs>
        <w:ind w:left="851"/>
        <w:rPr>
          <w:sz w:val="24"/>
          <w:szCs w:val="24"/>
          <w:lang w:eastAsia="da-DK"/>
        </w:rPr>
      </w:pPr>
      <w:r w:rsidRPr="002C53EC">
        <w:rPr>
          <w:sz w:val="24"/>
          <w:szCs w:val="24"/>
        </w:rPr>
        <w:t>Hvor det er muligt</w:t>
      </w:r>
      <w:r w:rsidR="003A47EF">
        <w:rPr>
          <w:sz w:val="24"/>
          <w:szCs w:val="24"/>
        </w:rPr>
        <w:t>,</w:t>
      </w:r>
      <w:r w:rsidRPr="002C53EC">
        <w:rPr>
          <w:sz w:val="24"/>
          <w:szCs w:val="24"/>
        </w:rPr>
        <w:t xml:space="preserve"> bør anvendelsen af produktet være baseret på følsomheds</w:t>
      </w:r>
      <w:r w:rsidR="003A47EF">
        <w:rPr>
          <w:sz w:val="24"/>
          <w:szCs w:val="24"/>
        </w:rPr>
        <w:t>test</w:t>
      </w:r>
      <w:r w:rsidRPr="002C53EC">
        <w:rPr>
          <w:sz w:val="24"/>
          <w:szCs w:val="24"/>
        </w:rPr>
        <w:t xml:space="preserve"> af bakterierne isoleret fra dyret, og officielle og lokale antimikrobielle politikker skal tages i betragtning.</w:t>
      </w:r>
    </w:p>
    <w:p w:rsidR="002C53EC" w:rsidRPr="002C53EC" w:rsidRDefault="002C53EC" w:rsidP="002C53EC">
      <w:pPr>
        <w:tabs>
          <w:tab w:val="left" w:pos="851"/>
          <w:tab w:val="left" w:pos="8222"/>
        </w:tabs>
        <w:ind w:left="851"/>
        <w:rPr>
          <w:sz w:val="24"/>
          <w:szCs w:val="24"/>
        </w:rPr>
      </w:pPr>
    </w:p>
    <w:p w:rsidR="002C53EC" w:rsidRPr="002C53EC" w:rsidRDefault="002C53EC" w:rsidP="002C53EC">
      <w:pPr>
        <w:tabs>
          <w:tab w:val="left" w:pos="851"/>
          <w:tab w:val="left" w:pos="8222"/>
        </w:tabs>
        <w:ind w:left="851"/>
        <w:rPr>
          <w:sz w:val="24"/>
          <w:szCs w:val="24"/>
        </w:rPr>
      </w:pPr>
      <w:r w:rsidRPr="002C53EC">
        <w:rPr>
          <w:sz w:val="24"/>
          <w:szCs w:val="24"/>
        </w:rPr>
        <w:t>Afvigelse fra instruktionerne givet i produktresum</w:t>
      </w:r>
      <w:r w:rsidR="003A47EF">
        <w:rPr>
          <w:sz w:val="24"/>
          <w:szCs w:val="24"/>
        </w:rPr>
        <w:t>é</w:t>
      </w:r>
      <w:r w:rsidRPr="002C53EC">
        <w:rPr>
          <w:sz w:val="24"/>
          <w:szCs w:val="24"/>
        </w:rPr>
        <w:t xml:space="preserve">et ved brug af produktet kan øge prævalensen af bakterier, der er resistente over for </w:t>
      </w:r>
      <w:proofErr w:type="spellStart"/>
      <w:r w:rsidRPr="002C53EC">
        <w:rPr>
          <w:sz w:val="24"/>
          <w:szCs w:val="24"/>
        </w:rPr>
        <w:t>cefalexin</w:t>
      </w:r>
      <w:proofErr w:type="spellEnd"/>
      <w:r w:rsidR="003A47EF">
        <w:rPr>
          <w:sz w:val="24"/>
          <w:szCs w:val="24"/>
        </w:rPr>
        <w:t>,</w:t>
      </w:r>
      <w:r w:rsidRPr="002C53EC">
        <w:rPr>
          <w:sz w:val="24"/>
          <w:szCs w:val="24"/>
        </w:rPr>
        <w:t xml:space="preserve"> og kan også nedsætte effektiviteten af andre beta-</w:t>
      </w:r>
      <w:proofErr w:type="spellStart"/>
      <w:r w:rsidRPr="002C53EC">
        <w:rPr>
          <w:sz w:val="24"/>
          <w:szCs w:val="24"/>
        </w:rPr>
        <w:t>lactam</w:t>
      </w:r>
      <w:proofErr w:type="spellEnd"/>
      <w:r w:rsidRPr="002C53EC">
        <w:rPr>
          <w:sz w:val="24"/>
          <w:szCs w:val="24"/>
        </w:rPr>
        <w:t xml:space="preserve"> antimikrobielle behandlinger grundet muligheden for krydsresistens. </w:t>
      </w:r>
    </w:p>
    <w:p w:rsidR="002C53EC" w:rsidRPr="002C53EC" w:rsidRDefault="002C53EC" w:rsidP="002C53EC">
      <w:pPr>
        <w:tabs>
          <w:tab w:val="left" w:pos="851"/>
          <w:tab w:val="left" w:pos="8222"/>
        </w:tabs>
        <w:ind w:left="851"/>
        <w:rPr>
          <w:sz w:val="24"/>
          <w:szCs w:val="24"/>
        </w:rPr>
      </w:pPr>
    </w:p>
    <w:p w:rsidR="002C53EC" w:rsidRPr="002C53EC" w:rsidRDefault="002C53EC" w:rsidP="002C53EC">
      <w:pPr>
        <w:tabs>
          <w:tab w:val="left" w:pos="851"/>
          <w:tab w:val="left" w:pos="8222"/>
        </w:tabs>
        <w:ind w:left="851"/>
        <w:rPr>
          <w:sz w:val="24"/>
          <w:szCs w:val="24"/>
        </w:rPr>
      </w:pPr>
      <w:r w:rsidRPr="002C53EC">
        <w:rPr>
          <w:sz w:val="24"/>
          <w:szCs w:val="24"/>
        </w:rPr>
        <w:t xml:space="preserve">Må ikke indgives i tilfælde af kendt resistens over for </w:t>
      </w:r>
      <w:proofErr w:type="spellStart"/>
      <w:r w:rsidRPr="002C53EC">
        <w:rPr>
          <w:sz w:val="24"/>
          <w:szCs w:val="24"/>
        </w:rPr>
        <w:t>cephalosporin</w:t>
      </w:r>
      <w:proofErr w:type="spellEnd"/>
      <w:r w:rsidRPr="002C53EC">
        <w:rPr>
          <w:sz w:val="24"/>
          <w:szCs w:val="24"/>
        </w:rPr>
        <w:t xml:space="preserve"> og penicillin.</w:t>
      </w:r>
    </w:p>
    <w:p w:rsidR="002C53EC" w:rsidRPr="002C53EC" w:rsidRDefault="002C53EC" w:rsidP="002C53EC">
      <w:pPr>
        <w:tabs>
          <w:tab w:val="left" w:pos="851"/>
          <w:tab w:val="left" w:pos="8222"/>
        </w:tabs>
        <w:ind w:left="851"/>
        <w:rPr>
          <w:sz w:val="24"/>
          <w:szCs w:val="24"/>
        </w:rPr>
      </w:pPr>
    </w:p>
    <w:p w:rsidR="002C53EC" w:rsidRPr="002C53EC" w:rsidRDefault="002C53EC" w:rsidP="002C53EC">
      <w:pPr>
        <w:tabs>
          <w:tab w:val="left" w:pos="851"/>
          <w:tab w:val="left" w:pos="8222"/>
        </w:tabs>
        <w:ind w:left="851"/>
        <w:rPr>
          <w:sz w:val="24"/>
          <w:szCs w:val="24"/>
        </w:rPr>
      </w:pPr>
      <w:r w:rsidRPr="002C53EC">
        <w:rPr>
          <w:sz w:val="24"/>
          <w:szCs w:val="24"/>
        </w:rPr>
        <w:t>Som med andre antibiotika, der hovedsagelig udskilles via nyrerne, kan der forekomme systemisk akkumulering, når nyrefunktionen er nedsat. I tilfælde af kendt nyreinsufficiens bør dosis nedsættes</w:t>
      </w:r>
      <w:r w:rsidR="003A47EF">
        <w:rPr>
          <w:sz w:val="24"/>
          <w:szCs w:val="24"/>
        </w:rPr>
        <w:t>,</w:t>
      </w:r>
      <w:r w:rsidRPr="002C53EC">
        <w:rPr>
          <w:sz w:val="24"/>
          <w:szCs w:val="24"/>
        </w:rPr>
        <w:t xml:space="preserve"> og antimikrobielle midler, der er kendte for at være </w:t>
      </w:r>
      <w:proofErr w:type="spellStart"/>
      <w:r w:rsidRPr="002C53EC">
        <w:rPr>
          <w:sz w:val="24"/>
          <w:szCs w:val="24"/>
        </w:rPr>
        <w:t>nefrotoksiske</w:t>
      </w:r>
      <w:proofErr w:type="spellEnd"/>
      <w:r w:rsidRPr="002C53EC">
        <w:rPr>
          <w:sz w:val="24"/>
          <w:szCs w:val="24"/>
        </w:rPr>
        <w:t>, bør ikke indgives samtidigt.</w:t>
      </w:r>
    </w:p>
    <w:p w:rsidR="005B0036" w:rsidRPr="002C53EC"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Særlige forsigtighedsregler for personer, der administrerer lægemidlet</w:t>
      </w:r>
    </w:p>
    <w:p w:rsidR="003A47EF" w:rsidRPr="003A47EF" w:rsidRDefault="003A47EF" w:rsidP="003A47EF">
      <w:pPr>
        <w:tabs>
          <w:tab w:val="left" w:pos="851"/>
          <w:tab w:val="left" w:pos="8222"/>
        </w:tabs>
        <w:ind w:left="851"/>
        <w:rPr>
          <w:sz w:val="24"/>
          <w:szCs w:val="24"/>
          <w:lang w:eastAsia="da-DK"/>
        </w:rPr>
      </w:pPr>
      <w:r w:rsidRPr="003A47EF">
        <w:rPr>
          <w:sz w:val="24"/>
          <w:szCs w:val="24"/>
        </w:rPr>
        <w:t xml:space="preserve">Penicilliner og </w:t>
      </w:r>
      <w:proofErr w:type="spellStart"/>
      <w:r w:rsidRPr="003A47EF">
        <w:rPr>
          <w:sz w:val="24"/>
          <w:szCs w:val="24"/>
        </w:rPr>
        <w:t>cephalosporiner</w:t>
      </w:r>
      <w:proofErr w:type="spellEnd"/>
      <w:r w:rsidRPr="003A47EF">
        <w:rPr>
          <w:sz w:val="24"/>
          <w:szCs w:val="24"/>
        </w:rPr>
        <w:t xml:space="preserve"> kan medføre overfølsomhed (allergi) efter injektion, inhalation, indtagelse eller hudkontakt. Overfølsomhed overfor penicillin kan lede til krydsreaktioner med </w:t>
      </w:r>
      <w:proofErr w:type="spellStart"/>
      <w:r w:rsidRPr="003A47EF">
        <w:rPr>
          <w:sz w:val="24"/>
          <w:szCs w:val="24"/>
        </w:rPr>
        <w:t>cephalosporin</w:t>
      </w:r>
      <w:proofErr w:type="spellEnd"/>
      <w:r w:rsidRPr="003A47EF">
        <w:rPr>
          <w:sz w:val="24"/>
          <w:szCs w:val="24"/>
        </w:rPr>
        <w:t xml:space="preserve"> og vice versa. Allergiske reaktioner over for disse substanser kan lejlighedsvis være alvorlige. Håndter ikke dette veterinære lægemiddel, hvis </w:t>
      </w:r>
      <w:r w:rsidRPr="003A47EF">
        <w:rPr>
          <w:sz w:val="24"/>
          <w:szCs w:val="24"/>
        </w:rPr>
        <w:lastRenderedPageBreak/>
        <w:t>du ved, at du er overfølsom, eller hvis du er blevet tilrådet ikke at komme i kontakt med sådanne substanser.</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Håndter dette veterinære lægemiddel meget forsigtigt for at undgå eksponering, idet alle anbefalede forsigtighedsregler tages i betragtning</w:t>
      </w:r>
      <w:r w:rsidR="00FD775D">
        <w:rPr>
          <w:sz w:val="24"/>
          <w:szCs w:val="24"/>
        </w:rPr>
        <w:t>,</w:t>
      </w:r>
      <w:r w:rsidRPr="003A47EF">
        <w:rPr>
          <w:sz w:val="24"/>
          <w:szCs w:val="24"/>
        </w:rPr>
        <w:t xml:space="preserve"> og vær forsigtig og undgå længerevarende hudkontakt. Ved klargøring af det </w:t>
      </w:r>
      <w:proofErr w:type="spellStart"/>
      <w:r w:rsidRPr="003A47EF">
        <w:rPr>
          <w:sz w:val="24"/>
          <w:szCs w:val="24"/>
        </w:rPr>
        <w:t>rekonstituerede</w:t>
      </w:r>
      <w:proofErr w:type="spellEnd"/>
      <w:r w:rsidRPr="003A47EF">
        <w:rPr>
          <w:sz w:val="24"/>
          <w:szCs w:val="24"/>
        </w:rPr>
        <w:t xml:space="preserve"> produkt skal man sikre sig, at låget er korrekt lukket, inden man ryster for at blande produktet. Vær forsigtig, når sprøjten fyldes for at undgå spild.</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Hvis du udvikler symptomer efter eksponering, såsom hududslæt, bør du søge lægehjælp og vise lægen denne advarsel. Hævelse af ansigtet, læberne eller øjnene eller vejrtrækningsbesvær er mere alvorlige symptomer og kræver øjeblikkelig lægehjælp.</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 xml:space="preserve">Indtagelse ved et hændeligt uheld kan resultere i </w:t>
      </w:r>
      <w:proofErr w:type="spellStart"/>
      <w:r w:rsidRPr="003A47EF">
        <w:rPr>
          <w:sz w:val="24"/>
          <w:szCs w:val="24"/>
        </w:rPr>
        <w:t>gastrointestinale</w:t>
      </w:r>
      <w:proofErr w:type="spellEnd"/>
      <w:r w:rsidRPr="003A47EF">
        <w:rPr>
          <w:sz w:val="24"/>
          <w:szCs w:val="24"/>
        </w:rPr>
        <w:t xml:space="preserve"> forstyrrelser. For at reducere risikoen for indtagelse ved et hændeligt uheld af børn skal flasken lukkes straks efter brugen. Efterlad ikke en sprøjte indeholdende suspension uden opsyn og sørg for, at sprøjten altid er utilgængelig for børn. For at forhindre børn i at få adgang til den brugte sprøjte skal flasken og sprøjten opbevares i den ydre karton.</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Ved opbevaring i køle</w:t>
      </w:r>
      <w:r w:rsidR="00FC3A5F">
        <w:rPr>
          <w:sz w:val="24"/>
          <w:szCs w:val="24"/>
        </w:rPr>
        <w:t>s</w:t>
      </w:r>
      <w:r w:rsidRPr="003A47EF">
        <w:rPr>
          <w:sz w:val="24"/>
          <w:szCs w:val="24"/>
        </w:rPr>
        <w:t>kab skal den orale suspension opbevares på et sikkert sted utilgængeligt for børn.</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I tilfælde af indtagel</w:t>
      </w:r>
      <w:r w:rsidR="00DE29DF">
        <w:rPr>
          <w:sz w:val="24"/>
          <w:szCs w:val="24"/>
        </w:rPr>
        <w:t>s</w:t>
      </w:r>
      <w:r w:rsidRPr="003A47EF">
        <w:rPr>
          <w:sz w:val="24"/>
          <w:szCs w:val="24"/>
        </w:rPr>
        <w:t xml:space="preserve">e ved et hændeligt uheld, især </w:t>
      </w:r>
      <w:r w:rsidR="00DE29DF">
        <w:rPr>
          <w:sz w:val="24"/>
          <w:szCs w:val="24"/>
        </w:rPr>
        <w:t>hos</w:t>
      </w:r>
      <w:r w:rsidRPr="003A47EF">
        <w:rPr>
          <w:sz w:val="24"/>
          <w:szCs w:val="24"/>
        </w:rPr>
        <w:t xml:space="preserve"> børn, skal der straks</w:t>
      </w:r>
      <w:r w:rsidR="00DE29DF">
        <w:rPr>
          <w:sz w:val="24"/>
          <w:szCs w:val="24"/>
        </w:rPr>
        <w:t xml:space="preserve"> </w:t>
      </w:r>
      <w:r w:rsidRPr="003A47EF">
        <w:rPr>
          <w:sz w:val="24"/>
          <w:szCs w:val="24"/>
        </w:rPr>
        <w:t>søges lægehjælp, og indlægssedlen eller etiketten bør vises til lægen.</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Man må ikke ryge, spise eller drikke, mens medicinen håndteres.</w:t>
      </w:r>
    </w:p>
    <w:p w:rsidR="003A47EF" w:rsidRPr="003A47EF" w:rsidRDefault="003A47EF" w:rsidP="003A47EF">
      <w:pPr>
        <w:tabs>
          <w:tab w:val="left" w:pos="851"/>
          <w:tab w:val="left" w:pos="8222"/>
        </w:tabs>
        <w:ind w:left="851"/>
        <w:rPr>
          <w:sz w:val="24"/>
          <w:szCs w:val="24"/>
        </w:rPr>
      </w:pPr>
    </w:p>
    <w:p w:rsidR="003A47EF" w:rsidRPr="003A47EF" w:rsidRDefault="003A47EF" w:rsidP="003A47EF">
      <w:pPr>
        <w:tabs>
          <w:tab w:val="left" w:pos="851"/>
          <w:tab w:val="left" w:pos="8222"/>
        </w:tabs>
        <w:ind w:left="851"/>
        <w:rPr>
          <w:sz w:val="24"/>
          <w:szCs w:val="24"/>
        </w:rPr>
      </w:pPr>
      <w:r w:rsidRPr="003A47EF">
        <w:rPr>
          <w:sz w:val="24"/>
          <w:szCs w:val="24"/>
        </w:rPr>
        <w:t>Vask hænderne efter anvendelsen.</w:t>
      </w:r>
    </w:p>
    <w:p w:rsidR="005B0036" w:rsidRPr="003A47EF"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rPr>
          <w:b/>
          <w:sz w:val="24"/>
          <w:szCs w:val="24"/>
        </w:rPr>
      </w:pPr>
      <w:r w:rsidRPr="00406EE7">
        <w:rPr>
          <w:b/>
          <w:sz w:val="24"/>
          <w:szCs w:val="24"/>
        </w:rPr>
        <w:t>Andre forsigtighedsregler</w:t>
      </w:r>
    </w:p>
    <w:p w:rsidR="005B0036" w:rsidRPr="00406EE7" w:rsidRDefault="00DE29DF"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4.6</w:t>
      </w:r>
      <w:r w:rsidRPr="00406EE7">
        <w:rPr>
          <w:b/>
          <w:sz w:val="24"/>
          <w:szCs w:val="24"/>
        </w:rPr>
        <w:tab/>
        <w:t>Bivirkninger</w:t>
      </w:r>
    </w:p>
    <w:p w:rsidR="002E7F98" w:rsidRPr="002E7F98" w:rsidRDefault="002E7F98" w:rsidP="002E7F98">
      <w:pPr>
        <w:tabs>
          <w:tab w:val="left" w:pos="851"/>
          <w:tab w:val="left" w:pos="8222"/>
        </w:tabs>
        <w:ind w:left="851"/>
        <w:rPr>
          <w:sz w:val="24"/>
          <w:szCs w:val="24"/>
        </w:rPr>
      </w:pPr>
      <w:r w:rsidRPr="002E7F98">
        <w:rPr>
          <w:sz w:val="24"/>
          <w:szCs w:val="24"/>
        </w:rPr>
        <w:t xml:space="preserve">I produkter indeholdende </w:t>
      </w:r>
      <w:proofErr w:type="spellStart"/>
      <w:r w:rsidRPr="002E7F98">
        <w:rPr>
          <w:sz w:val="24"/>
          <w:szCs w:val="24"/>
        </w:rPr>
        <w:t>cephalexin</w:t>
      </w:r>
      <w:proofErr w:type="spellEnd"/>
      <w:r w:rsidRPr="002E7F98">
        <w:rPr>
          <w:sz w:val="24"/>
          <w:szCs w:val="24"/>
        </w:rPr>
        <w:t xml:space="preserve"> er der </w:t>
      </w:r>
      <w:r w:rsidR="008A33C0">
        <w:rPr>
          <w:sz w:val="24"/>
          <w:szCs w:val="24"/>
        </w:rPr>
        <w:t>ofte</w:t>
      </w:r>
      <w:r w:rsidRPr="002E7F98">
        <w:rPr>
          <w:sz w:val="24"/>
          <w:szCs w:val="24"/>
        </w:rPr>
        <w:t xml:space="preserve"> observeret let og forbigående opkastning og dia</w:t>
      </w:r>
      <w:r w:rsidR="00FC3A5F">
        <w:rPr>
          <w:sz w:val="24"/>
          <w:szCs w:val="24"/>
        </w:rPr>
        <w:t>r</w:t>
      </w:r>
      <w:r w:rsidRPr="002E7F98">
        <w:rPr>
          <w:sz w:val="24"/>
          <w:szCs w:val="24"/>
        </w:rPr>
        <w:t xml:space="preserve">ré hos katte, selv ved det lavest anbefalede doseringsregime. Symptomerne var reversible hos de fleste katte uden symptomatisk behandling. Opkastning er observeret fra tid til anden hos hunde behandlet med produkter indeholdende </w:t>
      </w:r>
      <w:proofErr w:type="spellStart"/>
      <w:r w:rsidRPr="002E7F98">
        <w:rPr>
          <w:sz w:val="24"/>
          <w:szCs w:val="24"/>
        </w:rPr>
        <w:t>cefalexin</w:t>
      </w:r>
      <w:proofErr w:type="spellEnd"/>
      <w:r w:rsidRPr="002E7F98">
        <w:rPr>
          <w:sz w:val="24"/>
          <w:szCs w:val="24"/>
        </w:rPr>
        <w:t>. Som med andre antibiotika kan der forekomme dia</w:t>
      </w:r>
      <w:r w:rsidR="006409A6">
        <w:rPr>
          <w:sz w:val="24"/>
          <w:szCs w:val="24"/>
        </w:rPr>
        <w:t>r</w:t>
      </w:r>
      <w:r w:rsidRPr="002E7F98">
        <w:rPr>
          <w:sz w:val="24"/>
          <w:szCs w:val="24"/>
        </w:rPr>
        <w:t xml:space="preserve">ré. I tilfælde af gentagen opkastning og/eller </w:t>
      </w:r>
      <w:proofErr w:type="spellStart"/>
      <w:r w:rsidRPr="002E7F98">
        <w:rPr>
          <w:sz w:val="24"/>
          <w:szCs w:val="24"/>
        </w:rPr>
        <w:t>diaré</w:t>
      </w:r>
      <w:proofErr w:type="spellEnd"/>
      <w:r w:rsidRPr="002E7F98">
        <w:rPr>
          <w:sz w:val="24"/>
          <w:szCs w:val="24"/>
        </w:rPr>
        <w:t xml:space="preserve"> bør behandlingen afbrydes</w:t>
      </w:r>
      <w:r w:rsidR="008A33C0">
        <w:rPr>
          <w:sz w:val="24"/>
          <w:szCs w:val="24"/>
        </w:rPr>
        <w:t>,</w:t>
      </w:r>
      <w:r w:rsidRPr="002E7F98">
        <w:rPr>
          <w:sz w:val="24"/>
          <w:szCs w:val="24"/>
        </w:rPr>
        <w:t xml:space="preserve"> og der bør søges råd fra den behandlende dyrlæge.</w:t>
      </w:r>
    </w:p>
    <w:p w:rsidR="002E7F98" w:rsidRPr="002E7F98" w:rsidRDefault="002E7F98" w:rsidP="002E7F98">
      <w:pPr>
        <w:tabs>
          <w:tab w:val="left" w:pos="851"/>
          <w:tab w:val="left" w:pos="8222"/>
        </w:tabs>
        <w:ind w:left="851"/>
        <w:rPr>
          <w:sz w:val="24"/>
          <w:szCs w:val="24"/>
        </w:rPr>
      </w:pPr>
    </w:p>
    <w:p w:rsidR="002E7F98" w:rsidRPr="002E7F98" w:rsidRDefault="002E7F98" w:rsidP="002E7F98">
      <w:pPr>
        <w:tabs>
          <w:tab w:val="left" w:pos="851"/>
          <w:tab w:val="left" w:pos="8222"/>
        </w:tabs>
        <w:ind w:left="851"/>
        <w:rPr>
          <w:sz w:val="24"/>
          <w:szCs w:val="24"/>
        </w:rPr>
      </w:pPr>
      <w:r w:rsidRPr="002E7F98">
        <w:rPr>
          <w:sz w:val="24"/>
          <w:szCs w:val="24"/>
        </w:rPr>
        <w:t>I meget sjældne tilfælde kan der forekomme kvalme efter administration af produktet.</w:t>
      </w:r>
    </w:p>
    <w:p w:rsidR="002E7F98" w:rsidRPr="002E7F98" w:rsidRDefault="002E7F98" w:rsidP="002E7F98">
      <w:pPr>
        <w:tabs>
          <w:tab w:val="left" w:pos="851"/>
          <w:tab w:val="left" w:pos="8222"/>
        </w:tabs>
        <w:ind w:left="851"/>
        <w:rPr>
          <w:sz w:val="24"/>
          <w:szCs w:val="24"/>
        </w:rPr>
      </w:pPr>
    </w:p>
    <w:p w:rsidR="002E7F98" w:rsidRPr="002E7F98" w:rsidRDefault="002E7F98" w:rsidP="002E7F98">
      <w:pPr>
        <w:tabs>
          <w:tab w:val="left" w:pos="851"/>
          <w:tab w:val="left" w:pos="8222"/>
        </w:tabs>
        <w:ind w:left="851"/>
        <w:rPr>
          <w:sz w:val="24"/>
          <w:szCs w:val="24"/>
        </w:rPr>
      </w:pPr>
      <w:r w:rsidRPr="002E7F98">
        <w:rPr>
          <w:sz w:val="24"/>
          <w:szCs w:val="24"/>
        </w:rPr>
        <w:t>I sjældne tilfælde kan der forekomme overfølsomhed. I tilfælde af overfølsomhedsreaktioner, bør behandlingen seponeres.</w:t>
      </w:r>
    </w:p>
    <w:p w:rsidR="002E7F98" w:rsidRPr="002E7F98" w:rsidRDefault="002E7F98" w:rsidP="002E7F98">
      <w:pPr>
        <w:tabs>
          <w:tab w:val="left" w:pos="851"/>
          <w:tab w:val="left" w:pos="8222"/>
        </w:tabs>
        <w:ind w:left="851"/>
        <w:rPr>
          <w:sz w:val="24"/>
          <w:szCs w:val="24"/>
        </w:rPr>
      </w:pPr>
    </w:p>
    <w:p w:rsidR="002E7F98" w:rsidRPr="002E7F98" w:rsidRDefault="002E7F98" w:rsidP="002E7F98">
      <w:pPr>
        <w:tabs>
          <w:tab w:val="left" w:pos="851"/>
          <w:tab w:val="left" w:pos="8222"/>
        </w:tabs>
        <w:ind w:left="851"/>
        <w:rPr>
          <w:sz w:val="24"/>
          <w:szCs w:val="24"/>
          <w:u w:val="single"/>
        </w:rPr>
      </w:pPr>
      <w:r w:rsidRPr="002E7F98">
        <w:rPr>
          <w:sz w:val="24"/>
          <w:szCs w:val="24"/>
          <w:u w:val="single"/>
        </w:rPr>
        <w:t>Hyppigheden af bivirkninger er defineret ved brug af den følgende konvention</w:t>
      </w:r>
    </w:p>
    <w:p w:rsidR="002E7F98" w:rsidRPr="002E7F98" w:rsidRDefault="002E7F98" w:rsidP="002E7F98">
      <w:pPr>
        <w:tabs>
          <w:tab w:val="left" w:pos="851"/>
          <w:tab w:val="left" w:pos="8222"/>
        </w:tabs>
        <w:ind w:left="851"/>
        <w:rPr>
          <w:sz w:val="24"/>
          <w:szCs w:val="24"/>
        </w:rPr>
      </w:pPr>
      <w:r w:rsidRPr="002E7F98">
        <w:rPr>
          <w:sz w:val="24"/>
          <w:szCs w:val="24"/>
        </w:rPr>
        <w:t xml:space="preserve">Meget almindelig (flere end 1 ud af 10 behandlede dyr, der </w:t>
      </w:r>
      <w:r w:rsidR="008A33C0">
        <w:rPr>
          <w:sz w:val="24"/>
          <w:szCs w:val="24"/>
        </w:rPr>
        <w:t>viser</w:t>
      </w:r>
      <w:r w:rsidRPr="002E7F98">
        <w:rPr>
          <w:sz w:val="24"/>
          <w:szCs w:val="24"/>
        </w:rPr>
        <w:t xml:space="preserve"> bivirkninger</w:t>
      </w:r>
      <w:r w:rsidR="004B61EF">
        <w:rPr>
          <w:sz w:val="24"/>
          <w:szCs w:val="24"/>
        </w:rPr>
        <w:t xml:space="preserve"> i løbet af en behandling</w:t>
      </w:r>
      <w:r w:rsidRPr="002E7F98">
        <w:rPr>
          <w:sz w:val="24"/>
          <w:szCs w:val="24"/>
        </w:rPr>
        <w:t xml:space="preserve">) </w:t>
      </w:r>
    </w:p>
    <w:p w:rsidR="002E7F98" w:rsidRPr="002E7F98" w:rsidRDefault="002E7F98" w:rsidP="002E7F98">
      <w:pPr>
        <w:tabs>
          <w:tab w:val="left" w:pos="851"/>
          <w:tab w:val="left" w:pos="8222"/>
        </w:tabs>
        <w:ind w:left="851"/>
        <w:rPr>
          <w:sz w:val="24"/>
          <w:szCs w:val="24"/>
        </w:rPr>
      </w:pPr>
      <w:r w:rsidRPr="002E7F98">
        <w:rPr>
          <w:sz w:val="24"/>
          <w:szCs w:val="24"/>
        </w:rPr>
        <w:t xml:space="preserve">Almindelige (flere end 1, men færre end 10 dyr af 100 behandlede dyr) </w:t>
      </w:r>
    </w:p>
    <w:p w:rsidR="002E7F98" w:rsidRPr="002E7F98" w:rsidRDefault="002E7F98" w:rsidP="002E7F98">
      <w:pPr>
        <w:tabs>
          <w:tab w:val="left" w:pos="851"/>
          <w:tab w:val="left" w:pos="8222"/>
        </w:tabs>
        <w:ind w:left="851"/>
        <w:rPr>
          <w:sz w:val="24"/>
          <w:szCs w:val="24"/>
        </w:rPr>
      </w:pPr>
      <w:r w:rsidRPr="002E7F98">
        <w:rPr>
          <w:sz w:val="24"/>
          <w:szCs w:val="24"/>
        </w:rPr>
        <w:t xml:space="preserve">Ikke almindelige (flere end 1, men færre end 10 dyr af 1.000 behandlede dyr) </w:t>
      </w:r>
    </w:p>
    <w:p w:rsidR="002E7F98" w:rsidRPr="002E7F98" w:rsidRDefault="002E7F98" w:rsidP="002E7F98">
      <w:pPr>
        <w:tabs>
          <w:tab w:val="left" w:pos="851"/>
          <w:tab w:val="left" w:pos="8222"/>
        </w:tabs>
        <w:ind w:left="851"/>
        <w:rPr>
          <w:sz w:val="24"/>
          <w:szCs w:val="24"/>
        </w:rPr>
      </w:pPr>
      <w:r w:rsidRPr="002E7F98">
        <w:rPr>
          <w:sz w:val="24"/>
          <w:szCs w:val="24"/>
        </w:rPr>
        <w:t xml:space="preserve">Sjældne (flere end 1, men færre end 10 dyr ud af 10.000 behandlede dyr) </w:t>
      </w:r>
    </w:p>
    <w:p w:rsidR="002E7F98" w:rsidRPr="002E7F98" w:rsidRDefault="002E7F98" w:rsidP="002E7F98">
      <w:pPr>
        <w:tabs>
          <w:tab w:val="left" w:pos="851"/>
          <w:tab w:val="left" w:pos="8222"/>
        </w:tabs>
        <w:ind w:left="851"/>
        <w:rPr>
          <w:sz w:val="24"/>
          <w:szCs w:val="24"/>
        </w:rPr>
      </w:pPr>
      <w:r w:rsidRPr="002E7F98">
        <w:rPr>
          <w:sz w:val="24"/>
          <w:szCs w:val="24"/>
        </w:rPr>
        <w:lastRenderedPageBreak/>
        <w:t>Meget sjælden (færre end 1 dyr ud af 10.000 behandlede dyr, herunder isolerede rapporter).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4.7</w:t>
      </w:r>
      <w:r w:rsidRPr="00406EE7">
        <w:rPr>
          <w:b/>
          <w:sz w:val="24"/>
          <w:szCs w:val="24"/>
        </w:rPr>
        <w:tab/>
        <w:t>Drægtighed, diegivning eller æglægning</w:t>
      </w:r>
    </w:p>
    <w:p w:rsidR="001A777D" w:rsidRPr="001A777D" w:rsidRDefault="001A777D" w:rsidP="001A777D">
      <w:pPr>
        <w:tabs>
          <w:tab w:val="left" w:pos="851"/>
          <w:tab w:val="left" w:pos="8222"/>
        </w:tabs>
        <w:ind w:left="851"/>
        <w:rPr>
          <w:sz w:val="24"/>
          <w:szCs w:val="24"/>
        </w:rPr>
      </w:pPr>
      <w:r w:rsidRPr="001A777D">
        <w:rPr>
          <w:sz w:val="24"/>
          <w:szCs w:val="24"/>
        </w:rPr>
        <w:t xml:space="preserve">Laboratorieundersøgelser af rotter og mus har ikke afsløret </w:t>
      </w:r>
      <w:proofErr w:type="spellStart"/>
      <w:r w:rsidRPr="001A777D">
        <w:rPr>
          <w:sz w:val="24"/>
          <w:szCs w:val="24"/>
        </w:rPr>
        <w:t>teratogene</w:t>
      </w:r>
      <w:proofErr w:type="spellEnd"/>
      <w:r w:rsidRPr="001A777D">
        <w:rPr>
          <w:sz w:val="24"/>
          <w:szCs w:val="24"/>
        </w:rPr>
        <w:t xml:space="preserve">, </w:t>
      </w:r>
      <w:proofErr w:type="spellStart"/>
      <w:r w:rsidRPr="001A777D">
        <w:rPr>
          <w:sz w:val="24"/>
          <w:szCs w:val="24"/>
        </w:rPr>
        <w:t>føtotoksiske</w:t>
      </w:r>
      <w:proofErr w:type="spellEnd"/>
      <w:r w:rsidRPr="001A777D">
        <w:rPr>
          <w:sz w:val="24"/>
          <w:szCs w:val="24"/>
        </w:rPr>
        <w:t xml:space="preserve"> eller embryotoksiske virkninger.</w:t>
      </w:r>
    </w:p>
    <w:p w:rsidR="001A777D" w:rsidRPr="001A777D" w:rsidRDefault="001A777D" w:rsidP="001A777D">
      <w:pPr>
        <w:tabs>
          <w:tab w:val="left" w:pos="851"/>
          <w:tab w:val="left" w:pos="8222"/>
        </w:tabs>
        <w:ind w:left="851"/>
        <w:rPr>
          <w:sz w:val="24"/>
          <w:szCs w:val="24"/>
        </w:rPr>
      </w:pPr>
    </w:p>
    <w:p w:rsidR="001A777D" w:rsidRPr="001A777D" w:rsidRDefault="001A777D" w:rsidP="001A777D">
      <w:pPr>
        <w:tabs>
          <w:tab w:val="left" w:pos="851"/>
          <w:tab w:val="left" w:pos="8222"/>
        </w:tabs>
        <w:ind w:left="851"/>
        <w:rPr>
          <w:sz w:val="24"/>
          <w:szCs w:val="24"/>
        </w:rPr>
      </w:pPr>
      <w:r w:rsidRPr="001A777D">
        <w:rPr>
          <w:sz w:val="24"/>
          <w:szCs w:val="24"/>
        </w:rPr>
        <w:t>Lægemidlets sikkerhed under drægtighed og laktation er ikke fastlagt. Må kun anvendes i overensstemmelse med den ansvarlige dyrlæges vurdering af benefit-</w:t>
      </w:r>
      <w:proofErr w:type="spellStart"/>
      <w:r w:rsidRPr="001A777D">
        <w:rPr>
          <w:sz w:val="24"/>
          <w:szCs w:val="24"/>
        </w:rPr>
        <w:t>risk</w:t>
      </w:r>
      <w:proofErr w:type="spellEnd"/>
      <w:r w:rsidRPr="001A777D">
        <w:rPr>
          <w:sz w:val="24"/>
          <w:szCs w:val="24"/>
        </w:rPr>
        <w:t xml:space="preserve"> forholdet</w:t>
      </w:r>
      <w:r>
        <w:rPr>
          <w:sz w:val="24"/>
          <w:szCs w:val="24"/>
        </w:rPr>
        <w:t>.</w:t>
      </w:r>
    </w:p>
    <w:p w:rsidR="001A777D" w:rsidRPr="001A777D" w:rsidRDefault="001A777D" w:rsidP="001A777D">
      <w:pPr>
        <w:tabs>
          <w:tab w:val="left" w:pos="851"/>
          <w:tab w:val="left" w:pos="8222"/>
        </w:tabs>
        <w:ind w:left="851"/>
        <w:rPr>
          <w:sz w:val="24"/>
          <w:szCs w:val="24"/>
        </w:rPr>
      </w:pPr>
    </w:p>
    <w:p w:rsidR="001A777D" w:rsidRPr="001A777D" w:rsidRDefault="001A777D" w:rsidP="001A777D">
      <w:pPr>
        <w:tabs>
          <w:tab w:val="left" w:pos="851"/>
          <w:tab w:val="left" w:pos="8222"/>
        </w:tabs>
        <w:ind w:left="851"/>
        <w:rPr>
          <w:sz w:val="24"/>
          <w:szCs w:val="24"/>
        </w:rPr>
      </w:pPr>
      <w:proofErr w:type="spellStart"/>
      <w:r w:rsidRPr="001A777D">
        <w:rPr>
          <w:sz w:val="24"/>
          <w:szCs w:val="24"/>
        </w:rPr>
        <w:t>Cephalexin</w:t>
      </w:r>
      <w:proofErr w:type="spellEnd"/>
      <w:r w:rsidRPr="001A777D">
        <w:rPr>
          <w:sz w:val="24"/>
          <w:szCs w:val="24"/>
        </w:rPr>
        <w:t xml:space="preserve"> krydser placentabarrieren hos drægtige dyr.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4.8</w:t>
      </w:r>
      <w:r w:rsidRPr="00406EE7">
        <w:rPr>
          <w:b/>
          <w:sz w:val="24"/>
          <w:szCs w:val="24"/>
        </w:rPr>
        <w:tab/>
        <w:t>Interaktion med andre lægemidler og andre former for interaktion</w:t>
      </w:r>
    </w:p>
    <w:p w:rsidR="00B54F8D" w:rsidRPr="00860F1C" w:rsidRDefault="00B54F8D" w:rsidP="00B54F8D">
      <w:pPr>
        <w:tabs>
          <w:tab w:val="left" w:pos="851"/>
          <w:tab w:val="left" w:pos="8222"/>
        </w:tabs>
        <w:ind w:left="851"/>
        <w:rPr>
          <w:sz w:val="24"/>
          <w:szCs w:val="24"/>
          <w:lang w:eastAsia="da-DK"/>
        </w:rPr>
      </w:pPr>
      <w:r w:rsidRPr="00860F1C">
        <w:rPr>
          <w:sz w:val="24"/>
          <w:szCs w:val="24"/>
        </w:rPr>
        <w:t xml:space="preserve">For at kunne sikre effektivitet, bør dette veterinære lægemiddel ikke anvendes i kombination med </w:t>
      </w:r>
      <w:proofErr w:type="spellStart"/>
      <w:r w:rsidRPr="00860F1C">
        <w:rPr>
          <w:sz w:val="24"/>
          <w:szCs w:val="24"/>
        </w:rPr>
        <w:t>bakteriostatiske</w:t>
      </w:r>
      <w:proofErr w:type="spellEnd"/>
      <w:r w:rsidRPr="00860F1C">
        <w:rPr>
          <w:sz w:val="24"/>
          <w:szCs w:val="24"/>
        </w:rPr>
        <w:t xml:space="preserve"> antibiotika.</w:t>
      </w:r>
    </w:p>
    <w:p w:rsidR="00B54F8D" w:rsidRPr="00860F1C" w:rsidRDefault="00B54F8D" w:rsidP="00B54F8D">
      <w:pPr>
        <w:tabs>
          <w:tab w:val="left" w:pos="851"/>
          <w:tab w:val="left" w:pos="8222"/>
        </w:tabs>
        <w:ind w:left="851"/>
        <w:rPr>
          <w:sz w:val="24"/>
          <w:szCs w:val="24"/>
        </w:rPr>
      </w:pPr>
    </w:p>
    <w:p w:rsidR="00B54F8D" w:rsidRPr="00860F1C" w:rsidRDefault="00B54F8D" w:rsidP="00B54F8D">
      <w:pPr>
        <w:tabs>
          <w:tab w:val="left" w:pos="851"/>
          <w:tab w:val="left" w:pos="8222"/>
        </w:tabs>
        <w:ind w:left="851"/>
        <w:rPr>
          <w:sz w:val="24"/>
          <w:szCs w:val="24"/>
        </w:rPr>
      </w:pPr>
      <w:r w:rsidRPr="00860F1C">
        <w:rPr>
          <w:sz w:val="24"/>
          <w:szCs w:val="24"/>
        </w:rPr>
        <w:t xml:space="preserve">Samtidig anvendelse af første generation </w:t>
      </w:r>
      <w:proofErr w:type="spellStart"/>
      <w:r w:rsidRPr="00860F1C">
        <w:rPr>
          <w:sz w:val="24"/>
          <w:szCs w:val="24"/>
        </w:rPr>
        <w:t>cephalosporiner</w:t>
      </w:r>
      <w:proofErr w:type="spellEnd"/>
      <w:r w:rsidRPr="00860F1C">
        <w:rPr>
          <w:sz w:val="24"/>
          <w:szCs w:val="24"/>
        </w:rPr>
        <w:t xml:space="preserve"> med polypeptid antibiotika, </w:t>
      </w:r>
      <w:proofErr w:type="spellStart"/>
      <w:r w:rsidRPr="00860F1C">
        <w:rPr>
          <w:sz w:val="24"/>
          <w:szCs w:val="24"/>
        </w:rPr>
        <w:t>aminoglycosider</w:t>
      </w:r>
      <w:proofErr w:type="spellEnd"/>
      <w:r w:rsidRPr="00860F1C">
        <w:rPr>
          <w:sz w:val="24"/>
          <w:szCs w:val="24"/>
        </w:rPr>
        <w:t xml:space="preserve"> eller nogle </w:t>
      </w:r>
      <w:proofErr w:type="spellStart"/>
      <w:r w:rsidRPr="00860F1C">
        <w:rPr>
          <w:sz w:val="24"/>
          <w:szCs w:val="24"/>
        </w:rPr>
        <w:t>diuretika</w:t>
      </w:r>
      <w:proofErr w:type="spellEnd"/>
      <w:r w:rsidRPr="00860F1C">
        <w:rPr>
          <w:sz w:val="24"/>
          <w:szCs w:val="24"/>
        </w:rPr>
        <w:t xml:space="preserve">, såsom </w:t>
      </w:r>
      <w:proofErr w:type="spellStart"/>
      <w:r w:rsidRPr="00860F1C">
        <w:rPr>
          <w:sz w:val="24"/>
          <w:szCs w:val="24"/>
        </w:rPr>
        <w:t>furosemid</w:t>
      </w:r>
      <w:proofErr w:type="spellEnd"/>
      <w:r w:rsidRPr="00860F1C">
        <w:rPr>
          <w:sz w:val="24"/>
          <w:szCs w:val="24"/>
        </w:rPr>
        <w:t xml:space="preserve">, kan forstærke risikoen for </w:t>
      </w:r>
      <w:proofErr w:type="spellStart"/>
      <w:r w:rsidRPr="00860F1C">
        <w:rPr>
          <w:sz w:val="24"/>
          <w:szCs w:val="24"/>
        </w:rPr>
        <w:t>nefrotoksicitet</w:t>
      </w:r>
      <w:proofErr w:type="spellEnd"/>
      <w:r w:rsidRPr="00860F1C">
        <w:rPr>
          <w:sz w:val="24"/>
          <w:szCs w:val="24"/>
        </w:rPr>
        <w:t>.</w:t>
      </w:r>
    </w:p>
    <w:p w:rsidR="005B0036" w:rsidRPr="00860F1C"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4.9</w:t>
      </w:r>
      <w:r w:rsidRPr="00406EE7">
        <w:rPr>
          <w:b/>
          <w:sz w:val="24"/>
          <w:szCs w:val="24"/>
        </w:rPr>
        <w:tab/>
        <w:t>Dosering og indgivelsesmåde</w:t>
      </w:r>
    </w:p>
    <w:p w:rsidR="00860F1C" w:rsidRPr="00860F1C" w:rsidRDefault="00860F1C" w:rsidP="00860F1C">
      <w:pPr>
        <w:tabs>
          <w:tab w:val="left" w:pos="851"/>
          <w:tab w:val="left" w:pos="8222"/>
        </w:tabs>
        <w:ind w:left="851"/>
        <w:rPr>
          <w:sz w:val="24"/>
          <w:szCs w:val="24"/>
        </w:rPr>
      </w:pPr>
      <w:r w:rsidRPr="00860F1C">
        <w:rPr>
          <w:sz w:val="24"/>
          <w:szCs w:val="24"/>
        </w:rPr>
        <w:t>Oral anvendelse.</w:t>
      </w:r>
    </w:p>
    <w:p w:rsidR="00860F1C" w:rsidRPr="00860F1C" w:rsidRDefault="00860F1C" w:rsidP="00860F1C">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rPr>
      </w:pPr>
      <w:r w:rsidRPr="00860F1C">
        <w:rPr>
          <w:sz w:val="24"/>
          <w:szCs w:val="24"/>
        </w:rPr>
        <w:t xml:space="preserve">Den anbefalede dosis er 15 mg </w:t>
      </w:r>
      <w:proofErr w:type="spellStart"/>
      <w:r w:rsidRPr="00860F1C">
        <w:rPr>
          <w:sz w:val="24"/>
          <w:szCs w:val="24"/>
        </w:rPr>
        <w:t>cefalexin</w:t>
      </w:r>
      <w:proofErr w:type="spellEnd"/>
      <w:r w:rsidRPr="00860F1C">
        <w:rPr>
          <w:sz w:val="24"/>
          <w:szCs w:val="24"/>
        </w:rPr>
        <w:t xml:space="preserve"> per kg legemsvægt</w:t>
      </w:r>
      <w:r>
        <w:rPr>
          <w:sz w:val="24"/>
          <w:szCs w:val="24"/>
        </w:rPr>
        <w:t xml:space="preserve"> </w:t>
      </w:r>
      <w:r w:rsidRPr="00860F1C">
        <w:rPr>
          <w:sz w:val="24"/>
          <w:szCs w:val="24"/>
        </w:rPr>
        <w:t xml:space="preserve">(0,3 ml </w:t>
      </w:r>
      <w:proofErr w:type="spellStart"/>
      <w:r w:rsidRPr="00860F1C">
        <w:rPr>
          <w:sz w:val="24"/>
          <w:szCs w:val="24"/>
        </w:rPr>
        <w:t>rekonstitueret</w:t>
      </w:r>
      <w:proofErr w:type="spellEnd"/>
      <w:r w:rsidRPr="00860F1C">
        <w:rPr>
          <w:sz w:val="24"/>
          <w:szCs w:val="24"/>
        </w:rPr>
        <w:t xml:space="preserve"> produkt per kg legemsvægt), to gange daglig. Ved svære eller akutte tilstande kan dosis fordobles til 30 mg/kg (0,6 ml/kg)</w:t>
      </w:r>
      <w:r>
        <w:rPr>
          <w:sz w:val="24"/>
          <w:szCs w:val="24"/>
        </w:rPr>
        <w:t xml:space="preserve"> </w:t>
      </w:r>
      <w:r w:rsidRPr="00860F1C">
        <w:rPr>
          <w:sz w:val="24"/>
          <w:szCs w:val="24"/>
        </w:rPr>
        <w:t>to gange daglig.</w:t>
      </w:r>
    </w:p>
    <w:p w:rsidR="00860F1C" w:rsidRPr="00860F1C" w:rsidRDefault="00860F1C" w:rsidP="00860F1C">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u w:val="single"/>
        </w:rPr>
      </w:pPr>
      <w:r w:rsidRPr="00860F1C">
        <w:rPr>
          <w:sz w:val="24"/>
          <w:szCs w:val="24"/>
          <w:u w:val="single"/>
        </w:rPr>
        <w:t>Produktet skal administreres i mindst 5 dage</w:t>
      </w:r>
    </w:p>
    <w:p w:rsidR="00860F1C" w:rsidRPr="00022201" w:rsidRDefault="00860F1C" w:rsidP="00022201">
      <w:pPr>
        <w:pStyle w:val="Listeafsnit"/>
        <w:numPr>
          <w:ilvl w:val="0"/>
          <w:numId w:val="4"/>
        </w:numPr>
        <w:tabs>
          <w:tab w:val="left" w:pos="851"/>
          <w:tab w:val="left" w:pos="8222"/>
        </w:tabs>
        <w:ind w:left="1134" w:hanging="283"/>
        <w:rPr>
          <w:sz w:val="24"/>
          <w:szCs w:val="24"/>
        </w:rPr>
      </w:pPr>
      <w:r w:rsidRPr="00022201">
        <w:rPr>
          <w:sz w:val="24"/>
          <w:szCs w:val="24"/>
        </w:rPr>
        <w:t>14 dage i tilfælde af urinvejsinfektion,</w:t>
      </w:r>
    </w:p>
    <w:p w:rsidR="00860F1C" w:rsidRPr="00022201" w:rsidRDefault="00860F1C" w:rsidP="00022201">
      <w:pPr>
        <w:pStyle w:val="Listeafsnit"/>
        <w:numPr>
          <w:ilvl w:val="0"/>
          <w:numId w:val="4"/>
        </w:numPr>
        <w:tabs>
          <w:tab w:val="left" w:pos="851"/>
          <w:tab w:val="left" w:pos="8222"/>
        </w:tabs>
        <w:ind w:left="1134" w:hanging="283"/>
        <w:rPr>
          <w:sz w:val="24"/>
          <w:szCs w:val="24"/>
        </w:rPr>
      </w:pPr>
      <w:r w:rsidRPr="00022201">
        <w:rPr>
          <w:sz w:val="24"/>
          <w:szCs w:val="24"/>
        </w:rPr>
        <w:t xml:space="preserve">Mindst 15 dage i tilfælde af overfladisk infektiøs </w:t>
      </w:r>
      <w:proofErr w:type="spellStart"/>
      <w:r w:rsidRPr="00022201">
        <w:rPr>
          <w:sz w:val="24"/>
          <w:szCs w:val="24"/>
        </w:rPr>
        <w:t>dermatitis</w:t>
      </w:r>
      <w:proofErr w:type="spellEnd"/>
      <w:r w:rsidRPr="00022201">
        <w:rPr>
          <w:sz w:val="24"/>
          <w:szCs w:val="24"/>
        </w:rPr>
        <w:t>,</w:t>
      </w:r>
    </w:p>
    <w:p w:rsidR="00860F1C" w:rsidRPr="00022201" w:rsidRDefault="00860F1C" w:rsidP="00022201">
      <w:pPr>
        <w:pStyle w:val="Listeafsnit"/>
        <w:numPr>
          <w:ilvl w:val="0"/>
          <w:numId w:val="4"/>
        </w:numPr>
        <w:tabs>
          <w:tab w:val="left" w:pos="851"/>
          <w:tab w:val="left" w:pos="8222"/>
        </w:tabs>
        <w:ind w:left="1134" w:hanging="283"/>
        <w:rPr>
          <w:sz w:val="24"/>
          <w:szCs w:val="24"/>
        </w:rPr>
      </w:pPr>
      <w:r w:rsidRPr="00022201">
        <w:rPr>
          <w:sz w:val="24"/>
          <w:szCs w:val="24"/>
        </w:rPr>
        <w:t xml:space="preserve">Mindst 28 dage i tilfælde af dyb infektiøs </w:t>
      </w:r>
      <w:proofErr w:type="spellStart"/>
      <w:r w:rsidRPr="00022201">
        <w:rPr>
          <w:sz w:val="24"/>
          <w:szCs w:val="24"/>
        </w:rPr>
        <w:t>dermatitis</w:t>
      </w:r>
      <w:proofErr w:type="spellEnd"/>
      <w:r w:rsidRPr="00022201">
        <w:rPr>
          <w:sz w:val="24"/>
          <w:szCs w:val="24"/>
        </w:rPr>
        <w:t>.</w:t>
      </w:r>
    </w:p>
    <w:p w:rsidR="00860F1C" w:rsidRPr="00860F1C" w:rsidRDefault="00860F1C" w:rsidP="00860F1C">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rPr>
      </w:pPr>
      <w:r w:rsidRPr="00860F1C">
        <w:rPr>
          <w:sz w:val="24"/>
          <w:szCs w:val="24"/>
        </w:rPr>
        <w:t>For at sikre en korrekt dosering bør kropsvægten bestemmes så nøjagtigt som muligt for at undgå underdosering.</w:t>
      </w:r>
    </w:p>
    <w:p w:rsidR="00860F1C" w:rsidRPr="00860F1C" w:rsidRDefault="00860F1C" w:rsidP="00860F1C">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rPr>
      </w:pPr>
      <w:r w:rsidRPr="00860F1C">
        <w:rPr>
          <w:sz w:val="24"/>
          <w:szCs w:val="24"/>
        </w:rPr>
        <w:t>For at lette doseringen og administrationen kan sprøjten, der forefindes i pakningen, anvendes.</w:t>
      </w:r>
    </w:p>
    <w:p w:rsidR="00860F1C" w:rsidRPr="00860F1C" w:rsidRDefault="00860F1C" w:rsidP="00860F1C">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rPr>
      </w:pPr>
      <w:r w:rsidRPr="00860F1C">
        <w:rPr>
          <w:sz w:val="24"/>
          <w:szCs w:val="24"/>
        </w:rPr>
        <w:t>Det veterinære lægemiddel kan om nødvendigt tilsættes maden.</w:t>
      </w:r>
    </w:p>
    <w:p w:rsidR="00860F1C" w:rsidRPr="00860F1C" w:rsidRDefault="00860F1C" w:rsidP="00860F1C">
      <w:pPr>
        <w:tabs>
          <w:tab w:val="left" w:pos="851"/>
          <w:tab w:val="left" w:pos="8222"/>
        </w:tabs>
        <w:ind w:left="851"/>
        <w:rPr>
          <w:sz w:val="24"/>
          <w:szCs w:val="24"/>
        </w:rPr>
      </w:pPr>
    </w:p>
    <w:p w:rsidR="00E21E91" w:rsidRPr="00E21E91" w:rsidRDefault="00E21E91" w:rsidP="00E21E91">
      <w:pPr>
        <w:tabs>
          <w:tab w:val="left" w:pos="851"/>
          <w:tab w:val="left" w:pos="8222"/>
        </w:tabs>
        <w:ind w:left="851"/>
        <w:rPr>
          <w:sz w:val="24"/>
          <w:szCs w:val="24"/>
        </w:rPr>
      </w:pPr>
      <w:proofErr w:type="spellStart"/>
      <w:r w:rsidRPr="00E21E91">
        <w:rPr>
          <w:sz w:val="24"/>
          <w:szCs w:val="24"/>
        </w:rPr>
        <w:t>Forudfor</w:t>
      </w:r>
      <w:proofErr w:type="spellEnd"/>
      <w:r w:rsidRPr="00E21E91">
        <w:rPr>
          <w:sz w:val="24"/>
          <w:szCs w:val="24"/>
        </w:rPr>
        <w:t xml:space="preserve"> tilsætning af vand til </w:t>
      </w:r>
      <w:proofErr w:type="spellStart"/>
      <w:r w:rsidRPr="00E21E91">
        <w:rPr>
          <w:sz w:val="24"/>
          <w:szCs w:val="24"/>
        </w:rPr>
        <w:t>rekonstituering</w:t>
      </w:r>
      <w:proofErr w:type="spellEnd"/>
      <w:r w:rsidRPr="00E21E91">
        <w:rPr>
          <w:sz w:val="24"/>
          <w:szCs w:val="24"/>
        </w:rPr>
        <w:t xml:space="preserve"> bør flasken vendes og bankes på for at løsne pulveret, inden der tilsættes vand.</w:t>
      </w:r>
    </w:p>
    <w:p w:rsidR="00860F1C" w:rsidRDefault="00E21E91" w:rsidP="00E21E91">
      <w:pPr>
        <w:tabs>
          <w:tab w:val="left" w:pos="851"/>
          <w:tab w:val="left" w:pos="8222"/>
        </w:tabs>
        <w:ind w:left="851"/>
        <w:rPr>
          <w:sz w:val="24"/>
          <w:szCs w:val="24"/>
        </w:rPr>
      </w:pPr>
      <w:r w:rsidRPr="00E21E91">
        <w:rPr>
          <w:sz w:val="24"/>
          <w:szCs w:val="24"/>
        </w:rPr>
        <w:t>Vand tilsættes til den respektive fyldningslinje på flasken. Flasken lukkes derefter, vendes og rystes kraftigt i 60 sekunder., Niveauet af opløsningen vil falde en smule, og fortsæt derfor med at tilføje vand op til påfyldningslinjen markeret på flaskens etiket, før doseringssprøjten fyldes.</w:t>
      </w:r>
    </w:p>
    <w:p w:rsidR="00E21E91" w:rsidRPr="00860F1C" w:rsidRDefault="00E21E91" w:rsidP="00E21E91">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rPr>
      </w:pPr>
      <w:r w:rsidRPr="00860F1C">
        <w:rPr>
          <w:sz w:val="24"/>
          <w:szCs w:val="24"/>
        </w:rPr>
        <w:t xml:space="preserve">Efter </w:t>
      </w:r>
      <w:proofErr w:type="spellStart"/>
      <w:r w:rsidRPr="00860F1C">
        <w:rPr>
          <w:sz w:val="24"/>
          <w:szCs w:val="24"/>
        </w:rPr>
        <w:t>rekonstituering</w:t>
      </w:r>
      <w:proofErr w:type="spellEnd"/>
      <w:r w:rsidRPr="00860F1C">
        <w:rPr>
          <w:sz w:val="24"/>
          <w:szCs w:val="24"/>
        </w:rPr>
        <w:t xml:space="preserve"> er mængden af </w:t>
      </w:r>
      <w:r w:rsidR="00A727C3">
        <w:rPr>
          <w:sz w:val="24"/>
          <w:szCs w:val="24"/>
        </w:rPr>
        <w:t xml:space="preserve">den </w:t>
      </w:r>
      <w:r w:rsidRPr="00860F1C">
        <w:rPr>
          <w:sz w:val="24"/>
          <w:szCs w:val="24"/>
        </w:rPr>
        <w:t>rød</w:t>
      </w:r>
      <w:r w:rsidR="00022201">
        <w:rPr>
          <w:sz w:val="24"/>
          <w:szCs w:val="24"/>
        </w:rPr>
        <w:t>lig</w:t>
      </w:r>
      <w:r w:rsidR="00A727C3">
        <w:rPr>
          <w:sz w:val="24"/>
          <w:szCs w:val="24"/>
        </w:rPr>
        <w:t>e</w:t>
      </w:r>
      <w:r w:rsidRPr="00860F1C">
        <w:rPr>
          <w:sz w:val="24"/>
          <w:szCs w:val="24"/>
        </w:rPr>
        <w:t xml:space="preserve"> suspension 100 ml for flasken indeholdende 66,6 g pulver og 60 ml for flasken indeholdende 40,0 g pulver.</w:t>
      </w:r>
    </w:p>
    <w:p w:rsidR="00860F1C" w:rsidRPr="00860F1C" w:rsidRDefault="00860F1C" w:rsidP="00860F1C">
      <w:pPr>
        <w:tabs>
          <w:tab w:val="left" w:pos="851"/>
          <w:tab w:val="left" w:pos="8222"/>
        </w:tabs>
        <w:ind w:left="851"/>
        <w:rPr>
          <w:sz w:val="24"/>
          <w:szCs w:val="24"/>
        </w:rPr>
      </w:pPr>
    </w:p>
    <w:p w:rsidR="00860F1C" w:rsidRPr="00860F1C" w:rsidRDefault="00860F1C" w:rsidP="00860F1C">
      <w:pPr>
        <w:tabs>
          <w:tab w:val="left" w:pos="851"/>
          <w:tab w:val="left" w:pos="8222"/>
        </w:tabs>
        <w:ind w:left="851"/>
        <w:rPr>
          <w:sz w:val="24"/>
          <w:szCs w:val="24"/>
        </w:rPr>
      </w:pPr>
      <w:r w:rsidRPr="00860F1C">
        <w:rPr>
          <w:sz w:val="24"/>
          <w:szCs w:val="24"/>
        </w:rPr>
        <w:t>Ryst kraftigt</w:t>
      </w:r>
      <w:r w:rsidR="00166DFE">
        <w:rPr>
          <w:sz w:val="24"/>
          <w:szCs w:val="24"/>
        </w:rPr>
        <w:t xml:space="preserve"> </w:t>
      </w:r>
      <w:r w:rsidR="00166DFE" w:rsidRPr="00860F1C">
        <w:rPr>
          <w:sz w:val="24"/>
          <w:szCs w:val="24"/>
        </w:rPr>
        <w:t>i mindst 60 sekunder</w:t>
      </w:r>
      <w:r w:rsidRPr="00860F1C">
        <w:rPr>
          <w:sz w:val="24"/>
          <w:szCs w:val="24"/>
        </w:rPr>
        <w:t xml:space="preserve"> inden hver anvendelse af produktet</w:t>
      </w:r>
      <w:r w:rsidR="00166DFE">
        <w:rPr>
          <w:sz w:val="24"/>
          <w:szCs w:val="24"/>
        </w:rPr>
        <w:t>.</w:t>
      </w:r>
    </w:p>
    <w:p w:rsidR="005B0036" w:rsidRPr="00406EE7" w:rsidRDefault="004745C2" w:rsidP="00E21E91">
      <w:pPr>
        <w:tabs>
          <w:tab w:val="left" w:pos="851"/>
        </w:tabs>
        <w:rPr>
          <w:b/>
          <w:sz w:val="24"/>
          <w:szCs w:val="24"/>
        </w:rPr>
      </w:pPr>
      <w:r>
        <w:rPr>
          <w:sz w:val="24"/>
          <w:szCs w:val="24"/>
        </w:rPr>
        <w:br w:type="page"/>
      </w:r>
      <w:r w:rsidR="005B0036" w:rsidRPr="00406EE7">
        <w:rPr>
          <w:b/>
          <w:sz w:val="24"/>
          <w:szCs w:val="24"/>
        </w:rPr>
        <w:lastRenderedPageBreak/>
        <w:t>4.10</w:t>
      </w:r>
      <w:r w:rsidR="00E21E91">
        <w:rPr>
          <w:b/>
          <w:sz w:val="24"/>
          <w:szCs w:val="24"/>
        </w:rPr>
        <w:tab/>
      </w:r>
      <w:r w:rsidR="005B0036" w:rsidRPr="00406EE7">
        <w:rPr>
          <w:b/>
          <w:sz w:val="24"/>
          <w:szCs w:val="24"/>
        </w:rPr>
        <w:t>Overdosering</w:t>
      </w:r>
    </w:p>
    <w:p w:rsidR="004745C2" w:rsidRPr="004745C2" w:rsidRDefault="004745C2" w:rsidP="004745C2">
      <w:pPr>
        <w:tabs>
          <w:tab w:val="left" w:pos="851"/>
          <w:tab w:val="left" w:pos="8222"/>
        </w:tabs>
        <w:ind w:left="851"/>
        <w:rPr>
          <w:sz w:val="24"/>
          <w:szCs w:val="24"/>
        </w:rPr>
      </w:pPr>
      <w:r w:rsidRPr="004745C2">
        <w:rPr>
          <w:sz w:val="24"/>
          <w:szCs w:val="24"/>
        </w:rPr>
        <w:t xml:space="preserve">Vedrørende akut toksicitet er der registreret et LD50&gt; 0,5 g/kg efter oral administration af </w:t>
      </w:r>
      <w:proofErr w:type="spellStart"/>
      <w:r w:rsidRPr="004745C2">
        <w:rPr>
          <w:sz w:val="24"/>
          <w:szCs w:val="24"/>
        </w:rPr>
        <w:t>cefalexin</w:t>
      </w:r>
      <w:proofErr w:type="spellEnd"/>
      <w:r w:rsidRPr="004745C2">
        <w:rPr>
          <w:sz w:val="24"/>
          <w:szCs w:val="24"/>
        </w:rPr>
        <w:t xml:space="preserve"> til katte og hunde. Administrationen</w:t>
      </w:r>
      <w:r w:rsidR="005A6F16">
        <w:rPr>
          <w:sz w:val="24"/>
          <w:szCs w:val="24"/>
        </w:rPr>
        <w:t xml:space="preserve"> </w:t>
      </w:r>
      <w:r w:rsidRPr="004745C2">
        <w:rPr>
          <w:sz w:val="24"/>
          <w:szCs w:val="24"/>
        </w:rPr>
        <w:t xml:space="preserve">af </w:t>
      </w:r>
      <w:proofErr w:type="spellStart"/>
      <w:r w:rsidRPr="004745C2">
        <w:rPr>
          <w:sz w:val="24"/>
          <w:szCs w:val="24"/>
        </w:rPr>
        <w:t>cefalexin</w:t>
      </w:r>
      <w:proofErr w:type="spellEnd"/>
      <w:r w:rsidRPr="004745C2">
        <w:rPr>
          <w:sz w:val="24"/>
          <w:szCs w:val="24"/>
        </w:rPr>
        <w:t>, ved adskillige gange den anbefalede dosisrate,</w:t>
      </w:r>
      <w:r w:rsidR="005A6F16">
        <w:rPr>
          <w:sz w:val="24"/>
          <w:szCs w:val="24"/>
        </w:rPr>
        <w:t xml:space="preserve"> </w:t>
      </w:r>
      <w:r w:rsidRPr="004745C2">
        <w:rPr>
          <w:sz w:val="24"/>
          <w:szCs w:val="24"/>
        </w:rPr>
        <w:t>har vist sig ikke at frembringe nogen alvorlige bivirkninger.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4.11</w:t>
      </w:r>
      <w:r w:rsidRPr="00406EE7">
        <w:rPr>
          <w:b/>
          <w:sz w:val="24"/>
          <w:szCs w:val="24"/>
        </w:rPr>
        <w:tab/>
        <w:t>Tilbageholdelsestid</w:t>
      </w:r>
    </w:p>
    <w:p w:rsidR="005B0036" w:rsidRPr="00406EE7" w:rsidRDefault="005A6F16" w:rsidP="005B0036">
      <w:pPr>
        <w:tabs>
          <w:tab w:val="left" w:pos="851"/>
          <w:tab w:val="left" w:pos="8222"/>
        </w:tabs>
        <w:ind w:left="851"/>
        <w:rPr>
          <w:sz w:val="24"/>
          <w:szCs w:val="24"/>
        </w:rPr>
      </w:pPr>
      <w:r>
        <w:rPr>
          <w:sz w:val="24"/>
          <w:szCs w:val="24"/>
        </w:rPr>
        <w:t>Ikke relevant.</w:t>
      </w:r>
    </w:p>
    <w:p w:rsidR="005B0036" w:rsidRPr="00406EE7" w:rsidRDefault="005B0036" w:rsidP="005B0036">
      <w:pPr>
        <w:pStyle w:val="Sidehoved"/>
        <w:tabs>
          <w:tab w:val="clear" w:pos="4819"/>
          <w:tab w:val="left" w:pos="8222"/>
        </w:tabs>
        <w:ind w:left="851"/>
        <w:rPr>
          <w:szCs w:val="24"/>
        </w:rPr>
      </w:pPr>
    </w:p>
    <w:p w:rsidR="005B0036" w:rsidRPr="00406EE7" w:rsidRDefault="005B0036" w:rsidP="005B0036">
      <w:pPr>
        <w:tabs>
          <w:tab w:val="left" w:pos="851"/>
          <w:tab w:val="left" w:pos="8222"/>
        </w:tabs>
        <w:ind w:left="851"/>
        <w:rPr>
          <w:sz w:val="24"/>
          <w:szCs w:val="24"/>
        </w:rPr>
      </w:pPr>
    </w:p>
    <w:p w:rsidR="005B0036" w:rsidRPr="005A6F16" w:rsidRDefault="005B0036" w:rsidP="005B0036">
      <w:pPr>
        <w:tabs>
          <w:tab w:val="left" w:pos="8222"/>
        </w:tabs>
        <w:ind w:left="851" w:hanging="851"/>
        <w:rPr>
          <w:b/>
          <w:sz w:val="24"/>
          <w:szCs w:val="24"/>
        </w:rPr>
      </w:pPr>
      <w:r w:rsidRPr="005A6F16">
        <w:rPr>
          <w:b/>
          <w:sz w:val="24"/>
          <w:szCs w:val="24"/>
        </w:rPr>
        <w:t>5.</w:t>
      </w:r>
      <w:r w:rsidRPr="005A6F16">
        <w:rPr>
          <w:b/>
          <w:sz w:val="24"/>
          <w:szCs w:val="24"/>
        </w:rPr>
        <w:tab/>
        <w:t>FARMAKOLOGISKE EGENSKABER</w:t>
      </w:r>
    </w:p>
    <w:p w:rsidR="005B0036" w:rsidRPr="005A6F16" w:rsidRDefault="005B0036" w:rsidP="005B0036">
      <w:pPr>
        <w:tabs>
          <w:tab w:val="left" w:pos="8222"/>
        </w:tabs>
        <w:ind w:left="851"/>
        <w:rPr>
          <w:sz w:val="24"/>
          <w:szCs w:val="24"/>
        </w:rPr>
      </w:pPr>
    </w:p>
    <w:p w:rsidR="005A6F16" w:rsidRPr="005A6F16" w:rsidRDefault="005A6F16" w:rsidP="005A6F16">
      <w:pPr>
        <w:tabs>
          <w:tab w:val="left" w:pos="8222"/>
        </w:tabs>
        <w:ind w:left="851"/>
        <w:rPr>
          <w:sz w:val="24"/>
          <w:szCs w:val="24"/>
        </w:rPr>
      </w:pPr>
      <w:proofErr w:type="spellStart"/>
      <w:r w:rsidRPr="005A6F16">
        <w:rPr>
          <w:sz w:val="24"/>
          <w:szCs w:val="24"/>
        </w:rPr>
        <w:t>Farmakoterapeutisk</w:t>
      </w:r>
      <w:proofErr w:type="spellEnd"/>
      <w:r w:rsidRPr="005A6F16">
        <w:rPr>
          <w:sz w:val="24"/>
          <w:szCs w:val="24"/>
        </w:rPr>
        <w:t xml:space="preserve"> klassifikation: Andre beta-</w:t>
      </w:r>
      <w:proofErr w:type="spellStart"/>
      <w:r w:rsidRPr="005A6F16">
        <w:rPr>
          <w:sz w:val="24"/>
          <w:szCs w:val="24"/>
        </w:rPr>
        <w:t>lactam</w:t>
      </w:r>
      <w:proofErr w:type="spellEnd"/>
      <w:r w:rsidRPr="005A6F16">
        <w:rPr>
          <w:sz w:val="24"/>
          <w:szCs w:val="24"/>
        </w:rPr>
        <w:t xml:space="preserve"> </w:t>
      </w:r>
      <w:proofErr w:type="spellStart"/>
      <w:r w:rsidRPr="005A6F16">
        <w:rPr>
          <w:sz w:val="24"/>
          <w:szCs w:val="24"/>
        </w:rPr>
        <w:t>antibakterica</w:t>
      </w:r>
      <w:proofErr w:type="spellEnd"/>
      <w:r w:rsidRPr="005A6F16">
        <w:rPr>
          <w:sz w:val="24"/>
          <w:szCs w:val="24"/>
        </w:rPr>
        <w:t xml:space="preserve">. </w:t>
      </w:r>
      <w:proofErr w:type="spellStart"/>
      <w:r w:rsidRPr="005A6F16">
        <w:rPr>
          <w:sz w:val="24"/>
          <w:szCs w:val="24"/>
        </w:rPr>
        <w:t>Cephalosporiner</w:t>
      </w:r>
      <w:proofErr w:type="spellEnd"/>
      <w:r w:rsidRPr="005A6F16">
        <w:rPr>
          <w:sz w:val="24"/>
          <w:szCs w:val="24"/>
        </w:rPr>
        <w:t>, 1. generation.</w:t>
      </w:r>
    </w:p>
    <w:p w:rsidR="005A6F16" w:rsidRPr="005A6F16" w:rsidRDefault="005A6F16" w:rsidP="005A6F16">
      <w:pPr>
        <w:tabs>
          <w:tab w:val="left" w:pos="8222"/>
        </w:tabs>
        <w:ind w:left="851"/>
        <w:rPr>
          <w:sz w:val="24"/>
          <w:szCs w:val="24"/>
        </w:rPr>
      </w:pPr>
      <w:proofErr w:type="spellStart"/>
      <w:r w:rsidRPr="005A6F16">
        <w:rPr>
          <w:sz w:val="24"/>
          <w:szCs w:val="24"/>
        </w:rPr>
        <w:t>ATCvet</w:t>
      </w:r>
      <w:proofErr w:type="spellEnd"/>
      <w:r w:rsidRPr="005A6F16">
        <w:rPr>
          <w:sz w:val="24"/>
          <w:szCs w:val="24"/>
        </w:rPr>
        <w:t>-kode: QJ</w:t>
      </w:r>
      <w:r w:rsidR="00DC583B">
        <w:rPr>
          <w:sz w:val="24"/>
          <w:szCs w:val="24"/>
        </w:rPr>
        <w:t xml:space="preserve"> </w:t>
      </w:r>
      <w:r w:rsidRPr="005A6F16">
        <w:rPr>
          <w:sz w:val="24"/>
          <w:szCs w:val="24"/>
        </w:rPr>
        <w:t>01</w:t>
      </w:r>
      <w:r w:rsidR="00DC583B">
        <w:rPr>
          <w:sz w:val="24"/>
          <w:szCs w:val="24"/>
        </w:rPr>
        <w:t xml:space="preserve"> </w:t>
      </w:r>
      <w:r w:rsidRPr="005A6F16">
        <w:rPr>
          <w:sz w:val="24"/>
          <w:szCs w:val="24"/>
        </w:rPr>
        <w:t>DB</w:t>
      </w:r>
      <w:r w:rsidR="00DC583B">
        <w:rPr>
          <w:sz w:val="24"/>
          <w:szCs w:val="24"/>
        </w:rPr>
        <w:t xml:space="preserve"> </w:t>
      </w:r>
      <w:r w:rsidRPr="005A6F16">
        <w:rPr>
          <w:sz w:val="24"/>
          <w:szCs w:val="24"/>
        </w:rPr>
        <w:t>01</w:t>
      </w:r>
      <w:r w:rsidR="00DC583B">
        <w:rPr>
          <w:sz w:val="24"/>
          <w:szCs w:val="24"/>
        </w:rPr>
        <w:t>.</w:t>
      </w:r>
    </w:p>
    <w:p w:rsidR="005B0036" w:rsidRPr="005A6F16" w:rsidRDefault="005B0036" w:rsidP="005B0036">
      <w:pPr>
        <w:tabs>
          <w:tab w:val="left" w:pos="8222"/>
        </w:tabs>
        <w:ind w:left="851"/>
        <w:rPr>
          <w:sz w:val="24"/>
          <w:szCs w:val="24"/>
        </w:rPr>
      </w:pPr>
    </w:p>
    <w:p w:rsidR="005B0036" w:rsidRPr="005A6F16" w:rsidRDefault="005B0036" w:rsidP="005B0036">
      <w:pPr>
        <w:tabs>
          <w:tab w:val="left" w:pos="851"/>
          <w:tab w:val="left" w:pos="8222"/>
        </w:tabs>
        <w:rPr>
          <w:b/>
          <w:sz w:val="24"/>
          <w:szCs w:val="24"/>
        </w:rPr>
      </w:pPr>
      <w:r w:rsidRPr="005A6F16">
        <w:rPr>
          <w:b/>
          <w:sz w:val="24"/>
          <w:szCs w:val="24"/>
        </w:rPr>
        <w:t>5.1</w:t>
      </w:r>
      <w:r w:rsidRPr="005A6F16">
        <w:rPr>
          <w:b/>
          <w:sz w:val="24"/>
          <w:szCs w:val="24"/>
        </w:rPr>
        <w:tab/>
      </w:r>
      <w:proofErr w:type="spellStart"/>
      <w:r w:rsidRPr="005A6F16">
        <w:rPr>
          <w:b/>
          <w:sz w:val="24"/>
          <w:szCs w:val="24"/>
        </w:rPr>
        <w:t>Farmakodynamiske</w:t>
      </w:r>
      <w:proofErr w:type="spellEnd"/>
      <w:r w:rsidRPr="005A6F16">
        <w:rPr>
          <w:b/>
          <w:sz w:val="24"/>
          <w:szCs w:val="24"/>
        </w:rPr>
        <w:t xml:space="preserve"> egenskaber</w:t>
      </w:r>
    </w:p>
    <w:p w:rsidR="00176140" w:rsidRPr="00176140" w:rsidRDefault="00176140" w:rsidP="00176140">
      <w:pPr>
        <w:tabs>
          <w:tab w:val="left" w:pos="851"/>
          <w:tab w:val="left" w:pos="8222"/>
        </w:tabs>
        <w:ind w:left="851"/>
        <w:rPr>
          <w:sz w:val="24"/>
          <w:szCs w:val="24"/>
          <w:lang w:eastAsia="da-DK"/>
        </w:rPr>
      </w:pPr>
      <w:proofErr w:type="spellStart"/>
      <w:r w:rsidRPr="00176140">
        <w:rPr>
          <w:sz w:val="24"/>
          <w:szCs w:val="24"/>
        </w:rPr>
        <w:t>Cefalexin</w:t>
      </w:r>
      <w:proofErr w:type="spellEnd"/>
      <w:r w:rsidRPr="00176140">
        <w:rPr>
          <w:sz w:val="24"/>
          <w:szCs w:val="24"/>
        </w:rPr>
        <w:t xml:space="preserve"> er et bredspektret </w:t>
      </w:r>
      <w:proofErr w:type="spellStart"/>
      <w:r w:rsidRPr="00176140">
        <w:rPr>
          <w:sz w:val="24"/>
          <w:szCs w:val="24"/>
        </w:rPr>
        <w:t>cephalosporin</w:t>
      </w:r>
      <w:proofErr w:type="spellEnd"/>
      <w:r w:rsidRPr="00176140">
        <w:rPr>
          <w:sz w:val="24"/>
          <w:szCs w:val="24"/>
        </w:rPr>
        <w:t xml:space="preserve"> antibiotikum med baktericid aktivitet mod en lang række </w:t>
      </w:r>
      <w:proofErr w:type="spellStart"/>
      <w:r w:rsidRPr="00176140">
        <w:rPr>
          <w:sz w:val="24"/>
          <w:szCs w:val="24"/>
        </w:rPr>
        <w:t>Gram-positive</w:t>
      </w:r>
      <w:proofErr w:type="spellEnd"/>
      <w:r w:rsidRPr="00176140">
        <w:rPr>
          <w:sz w:val="24"/>
          <w:szCs w:val="24"/>
        </w:rPr>
        <w:t xml:space="preserve"> og </w:t>
      </w:r>
      <w:proofErr w:type="spellStart"/>
      <w:r w:rsidRPr="00176140">
        <w:rPr>
          <w:sz w:val="24"/>
          <w:szCs w:val="24"/>
        </w:rPr>
        <w:t>Gram-negative</w:t>
      </w:r>
      <w:proofErr w:type="spellEnd"/>
      <w:r w:rsidRPr="00176140">
        <w:rPr>
          <w:sz w:val="24"/>
          <w:szCs w:val="24"/>
        </w:rPr>
        <w:t xml:space="preserve"> bakterier.</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proofErr w:type="spellStart"/>
      <w:r w:rsidRPr="00176140">
        <w:rPr>
          <w:sz w:val="24"/>
          <w:szCs w:val="24"/>
        </w:rPr>
        <w:t>Cefalexin</w:t>
      </w:r>
      <w:proofErr w:type="spellEnd"/>
      <w:r w:rsidRPr="00176140">
        <w:rPr>
          <w:sz w:val="24"/>
          <w:szCs w:val="24"/>
        </w:rPr>
        <w:t xml:space="preserve"> er et </w:t>
      </w:r>
      <w:proofErr w:type="spellStart"/>
      <w:r w:rsidRPr="00176140">
        <w:rPr>
          <w:sz w:val="24"/>
          <w:szCs w:val="24"/>
        </w:rPr>
        <w:t>semi</w:t>
      </w:r>
      <w:proofErr w:type="spellEnd"/>
      <w:r w:rsidRPr="00176140">
        <w:rPr>
          <w:sz w:val="24"/>
          <w:szCs w:val="24"/>
        </w:rPr>
        <w:t xml:space="preserve">-syntetisk, baktericidt, </w:t>
      </w:r>
      <w:proofErr w:type="spellStart"/>
      <w:r w:rsidRPr="00176140">
        <w:rPr>
          <w:sz w:val="24"/>
          <w:szCs w:val="24"/>
        </w:rPr>
        <w:t>bredsprektret</w:t>
      </w:r>
      <w:proofErr w:type="spellEnd"/>
      <w:r w:rsidRPr="00176140">
        <w:rPr>
          <w:sz w:val="24"/>
          <w:szCs w:val="24"/>
        </w:rPr>
        <w:t xml:space="preserve"> antibiotikum, der hører til gruppen af </w:t>
      </w:r>
      <w:proofErr w:type="spellStart"/>
      <w:r w:rsidRPr="00176140">
        <w:rPr>
          <w:sz w:val="24"/>
          <w:szCs w:val="24"/>
        </w:rPr>
        <w:t>cephalosporiner</w:t>
      </w:r>
      <w:proofErr w:type="spellEnd"/>
      <w:r w:rsidRPr="00176140">
        <w:rPr>
          <w:sz w:val="24"/>
          <w:szCs w:val="24"/>
        </w:rPr>
        <w:t xml:space="preserve">, der virker ved </w:t>
      </w:r>
      <w:proofErr w:type="spellStart"/>
      <w:r w:rsidRPr="00176140">
        <w:rPr>
          <w:sz w:val="24"/>
          <w:szCs w:val="24"/>
        </w:rPr>
        <w:t>interferering</w:t>
      </w:r>
      <w:proofErr w:type="spellEnd"/>
      <w:r w:rsidRPr="00176140">
        <w:rPr>
          <w:sz w:val="24"/>
          <w:szCs w:val="24"/>
        </w:rPr>
        <w:t xml:space="preserve"> med bakteriens </w:t>
      </w:r>
      <w:proofErr w:type="spellStart"/>
      <w:r w:rsidRPr="00176140">
        <w:rPr>
          <w:sz w:val="24"/>
          <w:szCs w:val="24"/>
        </w:rPr>
        <w:t>cellevægdannelse</w:t>
      </w:r>
      <w:proofErr w:type="spellEnd"/>
      <w:r w:rsidRPr="00176140">
        <w:rPr>
          <w:sz w:val="24"/>
          <w:szCs w:val="24"/>
        </w:rPr>
        <w:t>. Denne baktericide aktivitet medieres ved lægemiddelbinding til bakterielle enzymer, der kaldes penicillin-bindende proteiner (</w:t>
      </w:r>
      <w:proofErr w:type="spellStart"/>
      <w:r w:rsidRPr="00176140">
        <w:rPr>
          <w:sz w:val="24"/>
          <w:szCs w:val="24"/>
        </w:rPr>
        <w:t>PBP’er</w:t>
      </w:r>
      <w:proofErr w:type="spellEnd"/>
      <w:r w:rsidRPr="00176140">
        <w:rPr>
          <w:sz w:val="24"/>
          <w:szCs w:val="24"/>
        </w:rPr>
        <w:t xml:space="preserve">). Sådanne enzymer er lokaliseret på den indre membran af cellevæggen og deres </w:t>
      </w:r>
      <w:proofErr w:type="spellStart"/>
      <w:r w:rsidRPr="00176140">
        <w:rPr>
          <w:sz w:val="24"/>
          <w:szCs w:val="24"/>
        </w:rPr>
        <w:t>transpeptidase</w:t>
      </w:r>
      <w:proofErr w:type="spellEnd"/>
      <w:r w:rsidRPr="00176140">
        <w:rPr>
          <w:sz w:val="24"/>
          <w:szCs w:val="24"/>
        </w:rPr>
        <w:t xml:space="preserve">-aktivitet er påkrævet ved de terminale trin i samlingen af denne væsentlige struktur i bakteriecellen. Inaktivering af </w:t>
      </w:r>
      <w:proofErr w:type="spellStart"/>
      <w:r w:rsidRPr="00176140">
        <w:rPr>
          <w:sz w:val="24"/>
          <w:szCs w:val="24"/>
        </w:rPr>
        <w:t>PBP’er</w:t>
      </w:r>
      <w:proofErr w:type="spellEnd"/>
      <w:r w:rsidRPr="00176140">
        <w:rPr>
          <w:sz w:val="24"/>
          <w:szCs w:val="24"/>
        </w:rPr>
        <w:t xml:space="preserve"> interfererer med krydskobling af </w:t>
      </w:r>
      <w:proofErr w:type="spellStart"/>
      <w:r w:rsidRPr="00176140">
        <w:rPr>
          <w:sz w:val="24"/>
          <w:szCs w:val="24"/>
        </w:rPr>
        <w:t>peptidoglycankæder</w:t>
      </w:r>
      <w:proofErr w:type="spellEnd"/>
      <w:r w:rsidRPr="00176140">
        <w:rPr>
          <w:sz w:val="24"/>
          <w:szCs w:val="24"/>
        </w:rPr>
        <w:t xml:space="preserve">, der er nødvendige for bakteriecellevæggens styrke og stivhed. Den baktericide virkning af </w:t>
      </w:r>
      <w:proofErr w:type="spellStart"/>
      <w:r w:rsidRPr="00176140">
        <w:rPr>
          <w:sz w:val="24"/>
          <w:szCs w:val="24"/>
        </w:rPr>
        <w:t>cefalexin</w:t>
      </w:r>
      <w:proofErr w:type="spellEnd"/>
      <w:r w:rsidRPr="00176140">
        <w:rPr>
          <w:sz w:val="24"/>
          <w:szCs w:val="24"/>
        </w:rPr>
        <w:t xml:space="preserve"> er hovedsagelig "tidsafhængig".</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proofErr w:type="spellStart"/>
      <w:r w:rsidRPr="00176140">
        <w:rPr>
          <w:sz w:val="24"/>
          <w:szCs w:val="24"/>
        </w:rPr>
        <w:t>Cefalexin</w:t>
      </w:r>
      <w:proofErr w:type="spellEnd"/>
      <w:r w:rsidRPr="00176140">
        <w:rPr>
          <w:sz w:val="24"/>
          <w:szCs w:val="24"/>
        </w:rPr>
        <w:t xml:space="preserve"> er resistent over for virkningen af penicillinase fra stafylokokker og er derfor aktiv mod stammerne af </w:t>
      </w:r>
      <w:proofErr w:type="spellStart"/>
      <w:r w:rsidRPr="009D1752">
        <w:rPr>
          <w:i/>
          <w:sz w:val="24"/>
          <w:szCs w:val="24"/>
        </w:rPr>
        <w:t>Staphylococcus</w:t>
      </w:r>
      <w:proofErr w:type="spellEnd"/>
      <w:r w:rsidRPr="009D1752">
        <w:rPr>
          <w:i/>
          <w:sz w:val="24"/>
          <w:szCs w:val="24"/>
        </w:rPr>
        <w:t xml:space="preserve"> aureus</w:t>
      </w:r>
      <w:r w:rsidRPr="00176140">
        <w:rPr>
          <w:sz w:val="24"/>
          <w:szCs w:val="24"/>
        </w:rPr>
        <w:t xml:space="preserve">, der ikke er følsomme for penicillin (eller relaterede antibiotika, såsom </w:t>
      </w:r>
      <w:proofErr w:type="spellStart"/>
      <w:r w:rsidRPr="00176140">
        <w:rPr>
          <w:sz w:val="24"/>
          <w:szCs w:val="24"/>
        </w:rPr>
        <w:t>ampicillin</w:t>
      </w:r>
      <w:proofErr w:type="spellEnd"/>
      <w:r w:rsidRPr="00176140">
        <w:rPr>
          <w:sz w:val="24"/>
          <w:szCs w:val="24"/>
        </w:rPr>
        <w:t xml:space="preserve"> eller </w:t>
      </w:r>
      <w:proofErr w:type="spellStart"/>
      <w:r w:rsidRPr="00176140">
        <w:rPr>
          <w:sz w:val="24"/>
          <w:szCs w:val="24"/>
        </w:rPr>
        <w:t>amoxycillin</w:t>
      </w:r>
      <w:proofErr w:type="spellEnd"/>
      <w:r w:rsidRPr="00176140">
        <w:rPr>
          <w:sz w:val="24"/>
          <w:szCs w:val="24"/>
        </w:rPr>
        <w:t>), på grund af produktion af penicillinase.</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proofErr w:type="spellStart"/>
      <w:r w:rsidRPr="00176140">
        <w:rPr>
          <w:sz w:val="24"/>
          <w:szCs w:val="24"/>
        </w:rPr>
        <w:t>Cefalexin</w:t>
      </w:r>
      <w:proofErr w:type="spellEnd"/>
      <w:r w:rsidRPr="00176140">
        <w:rPr>
          <w:sz w:val="24"/>
          <w:szCs w:val="24"/>
        </w:rPr>
        <w:t xml:space="preserve"> er også aktiv mod størsteparten af </w:t>
      </w:r>
      <w:proofErr w:type="spellStart"/>
      <w:r w:rsidRPr="00176140">
        <w:rPr>
          <w:sz w:val="24"/>
          <w:szCs w:val="24"/>
        </w:rPr>
        <w:t>ampicillin</w:t>
      </w:r>
      <w:proofErr w:type="spellEnd"/>
      <w:r w:rsidRPr="00176140">
        <w:rPr>
          <w:sz w:val="24"/>
          <w:szCs w:val="24"/>
        </w:rPr>
        <w:t xml:space="preserve">-resistente </w:t>
      </w:r>
      <w:proofErr w:type="spellStart"/>
      <w:proofErr w:type="gramStart"/>
      <w:r w:rsidRPr="00FE182E">
        <w:rPr>
          <w:i/>
          <w:sz w:val="24"/>
          <w:szCs w:val="24"/>
        </w:rPr>
        <w:t>E.coli</w:t>
      </w:r>
      <w:proofErr w:type="spellEnd"/>
      <w:proofErr w:type="gramEnd"/>
      <w:r w:rsidRPr="00176140">
        <w:rPr>
          <w:sz w:val="24"/>
          <w:szCs w:val="24"/>
        </w:rPr>
        <w:t>.</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r w:rsidRPr="00176140">
        <w:rPr>
          <w:sz w:val="24"/>
          <w:szCs w:val="24"/>
        </w:rPr>
        <w:t xml:space="preserve">De følgende mikroorganismer har vist sig at være følsomme over for </w:t>
      </w:r>
      <w:proofErr w:type="spellStart"/>
      <w:r w:rsidRPr="00176140">
        <w:rPr>
          <w:sz w:val="24"/>
          <w:szCs w:val="24"/>
        </w:rPr>
        <w:t>Cefalexin</w:t>
      </w:r>
      <w:proofErr w:type="spellEnd"/>
      <w:r w:rsidRPr="00176140">
        <w:rPr>
          <w:sz w:val="24"/>
          <w:szCs w:val="24"/>
        </w:rPr>
        <w:t xml:space="preserve"> </w:t>
      </w:r>
      <w:r w:rsidRPr="00FE182E">
        <w:rPr>
          <w:i/>
          <w:sz w:val="24"/>
          <w:szCs w:val="24"/>
        </w:rPr>
        <w:t xml:space="preserve">in </w:t>
      </w:r>
      <w:proofErr w:type="spellStart"/>
      <w:r w:rsidRPr="00FE182E">
        <w:rPr>
          <w:i/>
          <w:sz w:val="24"/>
          <w:szCs w:val="24"/>
        </w:rPr>
        <w:t>vitro</w:t>
      </w:r>
      <w:proofErr w:type="spellEnd"/>
      <w:r w:rsidRPr="00176140">
        <w:rPr>
          <w:sz w:val="24"/>
          <w:szCs w:val="24"/>
        </w:rPr>
        <w:t xml:space="preserve">: </w:t>
      </w:r>
      <w:proofErr w:type="spellStart"/>
      <w:r w:rsidRPr="00FE182E">
        <w:rPr>
          <w:i/>
          <w:sz w:val="24"/>
          <w:szCs w:val="24"/>
        </w:rPr>
        <w:t>Corynebacterium</w:t>
      </w:r>
      <w:proofErr w:type="spellEnd"/>
      <w:r w:rsidRPr="00176140">
        <w:rPr>
          <w:sz w:val="24"/>
          <w:szCs w:val="24"/>
        </w:rPr>
        <w:t xml:space="preserve"> </w:t>
      </w:r>
      <w:proofErr w:type="spellStart"/>
      <w:r w:rsidRPr="00176140">
        <w:rPr>
          <w:sz w:val="24"/>
          <w:szCs w:val="24"/>
        </w:rPr>
        <w:t>spp</w:t>
      </w:r>
      <w:proofErr w:type="spellEnd"/>
      <w:r w:rsidRPr="00176140">
        <w:rPr>
          <w:sz w:val="24"/>
          <w:szCs w:val="24"/>
        </w:rPr>
        <w:t xml:space="preserve">, </w:t>
      </w:r>
      <w:proofErr w:type="spellStart"/>
      <w:r w:rsidRPr="00FE182E">
        <w:rPr>
          <w:i/>
          <w:sz w:val="24"/>
          <w:szCs w:val="24"/>
        </w:rPr>
        <w:t>Staphylococcus</w:t>
      </w:r>
      <w:proofErr w:type="spellEnd"/>
      <w:r w:rsidRPr="00176140">
        <w:rPr>
          <w:sz w:val="24"/>
          <w:szCs w:val="24"/>
        </w:rPr>
        <w:t xml:space="preserve"> </w:t>
      </w:r>
      <w:proofErr w:type="spellStart"/>
      <w:r w:rsidRPr="00176140">
        <w:rPr>
          <w:sz w:val="24"/>
          <w:szCs w:val="24"/>
        </w:rPr>
        <w:t>spp</w:t>
      </w:r>
      <w:proofErr w:type="spellEnd"/>
      <w:r w:rsidRPr="00176140">
        <w:rPr>
          <w:sz w:val="24"/>
          <w:szCs w:val="24"/>
        </w:rPr>
        <w:t xml:space="preserve"> (inklusive penicillin-resistente stammer), </w:t>
      </w:r>
      <w:proofErr w:type="spellStart"/>
      <w:r w:rsidRPr="00FE182E">
        <w:rPr>
          <w:i/>
          <w:sz w:val="24"/>
          <w:szCs w:val="24"/>
        </w:rPr>
        <w:t>Streptococcus</w:t>
      </w:r>
      <w:proofErr w:type="spellEnd"/>
      <w:r w:rsidRPr="00176140">
        <w:rPr>
          <w:sz w:val="24"/>
          <w:szCs w:val="24"/>
        </w:rPr>
        <w:t xml:space="preserve"> </w:t>
      </w:r>
      <w:proofErr w:type="spellStart"/>
      <w:r w:rsidRPr="00176140">
        <w:rPr>
          <w:sz w:val="24"/>
          <w:szCs w:val="24"/>
        </w:rPr>
        <w:t>spp</w:t>
      </w:r>
      <w:proofErr w:type="spellEnd"/>
      <w:r w:rsidRPr="00176140">
        <w:rPr>
          <w:sz w:val="24"/>
          <w:szCs w:val="24"/>
        </w:rPr>
        <w:t xml:space="preserve">, </w:t>
      </w:r>
      <w:r w:rsidRPr="00467B84">
        <w:rPr>
          <w:i/>
          <w:sz w:val="24"/>
          <w:szCs w:val="24"/>
        </w:rPr>
        <w:t>Escherichia</w:t>
      </w:r>
      <w:r w:rsidR="00467B84" w:rsidRPr="00467B84">
        <w:rPr>
          <w:i/>
          <w:sz w:val="24"/>
          <w:szCs w:val="24"/>
        </w:rPr>
        <w:t xml:space="preserve"> </w:t>
      </w:r>
      <w:r w:rsidRPr="00467B84">
        <w:rPr>
          <w:i/>
          <w:sz w:val="24"/>
          <w:szCs w:val="24"/>
        </w:rPr>
        <w:t>coli</w:t>
      </w:r>
      <w:r w:rsidRPr="00176140">
        <w:rPr>
          <w:sz w:val="24"/>
          <w:szCs w:val="24"/>
        </w:rPr>
        <w:t xml:space="preserve">, </w:t>
      </w:r>
      <w:proofErr w:type="spellStart"/>
      <w:r w:rsidRPr="00467B84">
        <w:rPr>
          <w:i/>
          <w:sz w:val="24"/>
          <w:szCs w:val="24"/>
        </w:rPr>
        <w:t>Moraxella</w:t>
      </w:r>
      <w:proofErr w:type="spellEnd"/>
      <w:r w:rsidRPr="00176140">
        <w:rPr>
          <w:sz w:val="24"/>
          <w:szCs w:val="24"/>
        </w:rPr>
        <w:t xml:space="preserve"> </w:t>
      </w:r>
      <w:proofErr w:type="spellStart"/>
      <w:r w:rsidRPr="00176140">
        <w:rPr>
          <w:sz w:val="24"/>
          <w:szCs w:val="24"/>
        </w:rPr>
        <w:t>spp</w:t>
      </w:r>
      <w:proofErr w:type="spellEnd"/>
      <w:r w:rsidRPr="00176140">
        <w:rPr>
          <w:sz w:val="24"/>
          <w:szCs w:val="24"/>
        </w:rPr>
        <w:t xml:space="preserve">, </w:t>
      </w:r>
      <w:proofErr w:type="spellStart"/>
      <w:r w:rsidRPr="00467B84">
        <w:rPr>
          <w:i/>
          <w:sz w:val="24"/>
          <w:szCs w:val="24"/>
        </w:rPr>
        <w:t>Pasteurella</w:t>
      </w:r>
      <w:proofErr w:type="spellEnd"/>
      <w:r w:rsidRPr="00176140">
        <w:rPr>
          <w:sz w:val="24"/>
          <w:szCs w:val="24"/>
        </w:rPr>
        <w:t xml:space="preserve"> </w:t>
      </w:r>
      <w:proofErr w:type="spellStart"/>
      <w:r w:rsidRPr="00467B84">
        <w:rPr>
          <w:i/>
          <w:sz w:val="24"/>
          <w:szCs w:val="24"/>
        </w:rPr>
        <w:t>multocida</w:t>
      </w:r>
      <w:proofErr w:type="spellEnd"/>
      <w:r w:rsidRPr="00176140">
        <w:rPr>
          <w:sz w:val="24"/>
          <w:szCs w:val="24"/>
        </w:rPr>
        <w:t>.</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r w:rsidRPr="00176140">
        <w:rPr>
          <w:sz w:val="24"/>
          <w:szCs w:val="24"/>
        </w:rPr>
        <w:t xml:space="preserve">De følgende brudpunkter anbefales af CLSI (2018) hos hunde for </w:t>
      </w:r>
      <w:proofErr w:type="spellStart"/>
      <w:proofErr w:type="gramStart"/>
      <w:r w:rsidRPr="00FE182E">
        <w:rPr>
          <w:i/>
          <w:sz w:val="24"/>
          <w:szCs w:val="24"/>
        </w:rPr>
        <w:t>E.coli</w:t>
      </w:r>
      <w:proofErr w:type="spellEnd"/>
      <w:proofErr w:type="gramEnd"/>
      <w:r w:rsidRPr="00176140">
        <w:rPr>
          <w:sz w:val="24"/>
          <w:szCs w:val="24"/>
        </w:rPr>
        <w:t xml:space="preserve"> og</w:t>
      </w:r>
      <w:r w:rsidR="00FE182E">
        <w:rPr>
          <w:sz w:val="24"/>
          <w:szCs w:val="24"/>
        </w:rPr>
        <w:t xml:space="preserve"> </w:t>
      </w:r>
      <w:proofErr w:type="spellStart"/>
      <w:r w:rsidRPr="00176140">
        <w:rPr>
          <w:sz w:val="24"/>
          <w:szCs w:val="24"/>
        </w:rPr>
        <w:t>S</w:t>
      </w:r>
      <w:r w:rsidRPr="00FE182E">
        <w:rPr>
          <w:i/>
          <w:sz w:val="24"/>
          <w:szCs w:val="24"/>
        </w:rPr>
        <w:t>taphylococcus</w:t>
      </w:r>
      <w:proofErr w:type="spellEnd"/>
      <w:r w:rsidRPr="00FE182E">
        <w:rPr>
          <w:i/>
          <w:sz w:val="24"/>
          <w:szCs w:val="24"/>
        </w:rPr>
        <w:t xml:space="preserve"> </w:t>
      </w:r>
      <w:proofErr w:type="spellStart"/>
      <w:r w:rsidRPr="00467B84">
        <w:rPr>
          <w:sz w:val="24"/>
          <w:szCs w:val="24"/>
        </w:rPr>
        <w:t>spp</w:t>
      </w:r>
      <w:proofErr w:type="spellEnd"/>
      <w:r w:rsidRPr="00176140">
        <w:rPr>
          <w:sz w:val="24"/>
          <w:szCs w:val="24"/>
        </w:rPr>
        <w:t>:</w:t>
      </w:r>
    </w:p>
    <w:p w:rsidR="00176140" w:rsidRDefault="00176140" w:rsidP="00176140">
      <w:pPr>
        <w:tabs>
          <w:tab w:val="left" w:pos="851"/>
          <w:tab w:val="left" w:pos="8222"/>
        </w:tabs>
      </w:pPr>
    </w:p>
    <w:tbl>
      <w:tblPr>
        <w:tblW w:w="0" w:type="auto"/>
        <w:tblInd w:w="959" w:type="dxa"/>
        <w:tblCellMar>
          <w:left w:w="0" w:type="dxa"/>
          <w:right w:w="0" w:type="dxa"/>
        </w:tblCellMar>
        <w:tblLook w:val="04A0" w:firstRow="1" w:lastRow="0" w:firstColumn="1" w:lastColumn="0" w:noHBand="0" w:noVBand="1"/>
      </w:tblPr>
      <w:tblGrid>
        <w:gridCol w:w="3544"/>
        <w:gridCol w:w="3827"/>
      </w:tblGrid>
      <w:tr w:rsidR="00176140" w:rsidTr="00176140">
        <w:tc>
          <w:tcPr>
            <w:tcW w:w="35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76140" w:rsidRDefault="00176140">
            <w:pPr>
              <w:jc w:val="center"/>
              <w:rPr>
                <w:b/>
                <w:iCs/>
                <w:szCs w:val="22"/>
                <w:lang w:val="en-US" w:eastAsia="fr-FR"/>
              </w:rPr>
            </w:pPr>
            <w:r>
              <w:rPr>
                <w:b/>
                <w:iCs/>
                <w:szCs w:val="22"/>
                <w:lang w:val="en-US" w:eastAsia="fr-FR"/>
              </w:rPr>
              <w:t>MIC (µg/ml)</w:t>
            </w:r>
          </w:p>
        </w:tc>
        <w:tc>
          <w:tcPr>
            <w:tcW w:w="382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76140" w:rsidRDefault="00176140">
            <w:pPr>
              <w:jc w:val="center"/>
              <w:rPr>
                <w:b/>
                <w:iCs/>
                <w:szCs w:val="22"/>
                <w:lang w:val="en-US" w:eastAsia="fr-FR"/>
              </w:rPr>
            </w:pPr>
            <w:proofErr w:type="spellStart"/>
            <w:r>
              <w:rPr>
                <w:b/>
                <w:iCs/>
                <w:szCs w:val="22"/>
                <w:lang w:val="en-US" w:eastAsia="fr-FR"/>
              </w:rPr>
              <w:t>Fortolkning</w:t>
            </w:r>
            <w:proofErr w:type="spellEnd"/>
          </w:p>
        </w:tc>
      </w:tr>
      <w:tr w:rsidR="00176140" w:rsidTr="0017614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140" w:rsidRDefault="00176140" w:rsidP="00467B84">
            <w:pPr>
              <w:jc w:val="center"/>
              <w:rPr>
                <w:iCs/>
                <w:szCs w:val="22"/>
                <w:lang w:val="en-US" w:eastAsia="fr-FR"/>
              </w:rPr>
            </w:pPr>
            <w:r>
              <w:rPr>
                <w:iCs/>
                <w:szCs w:val="22"/>
                <w:lang w:val="en-US" w:eastAsia="fr-FR"/>
              </w:rPr>
              <w:t>≤2</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176140" w:rsidRDefault="00176140" w:rsidP="00467B84">
            <w:pPr>
              <w:jc w:val="center"/>
              <w:rPr>
                <w:iCs/>
                <w:szCs w:val="22"/>
                <w:lang w:val="en-US" w:eastAsia="fr-FR"/>
              </w:rPr>
            </w:pPr>
            <w:proofErr w:type="spellStart"/>
            <w:r>
              <w:rPr>
                <w:iCs/>
                <w:szCs w:val="22"/>
                <w:lang w:val="en-US" w:eastAsia="fr-FR"/>
              </w:rPr>
              <w:t>Følsomme</w:t>
            </w:r>
            <w:proofErr w:type="spellEnd"/>
          </w:p>
        </w:tc>
      </w:tr>
      <w:tr w:rsidR="00176140" w:rsidTr="0017614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140" w:rsidRDefault="00176140" w:rsidP="00467B84">
            <w:pPr>
              <w:jc w:val="center"/>
              <w:rPr>
                <w:iCs/>
                <w:szCs w:val="22"/>
                <w:lang w:val="en-US" w:eastAsia="fr-FR"/>
              </w:rPr>
            </w:pPr>
            <w:r>
              <w:rPr>
                <w:iCs/>
                <w:szCs w:val="22"/>
                <w:lang w:val="en-US" w:eastAsia="fr-FR"/>
              </w:rPr>
              <w:t>4</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176140" w:rsidRDefault="00176140" w:rsidP="00467B84">
            <w:pPr>
              <w:jc w:val="center"/>
              <w:rPr>
                <w:iCs/>
                <w:szCs w:val="22"/>
                <w:lang w:val="en-US" w:eastAsia="fr-FR"/>
              </w:rPr>
            </w:pPr>
            <w:proofErr w:type="spellStart"/>
            <w:r>
              <w:rPr>
                <w:iCs/>
                <w:szCs w:val="22"/>
                <w:lang w:val="en-US" w:eastAsia="fr-FR"/>
              </w:rPr>
              <w:t>Intermediære</w:t>
            </w:r>
            <w:proofErr w:type="spellEnd"/>
          </w:p>
        </w:tc>
      </w:tr>
      <w:tr w:rsidR="00176140" w:rsidTr="00176140">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76140" w:rsidRDefault="00176140" w:rsidP="00467B84">
            <w:pPr>
              <w:jc w:val="center"/>
              <w:rPr>
                <w:iCs/>
                <w:szCs w:val="22"/>
                <w:lang w:val="en-US" w:eastAsia="fr-FR"/>
              </w:rPr>
            </w:pPr>
            <w:r>
              <w:rPr>
                <w:iCs/>
                <w:szCs w:val="22"/>
                <w:lang w:val="en-US" w:eastAsia="fr-FR"/>
              </w:rPr>
              <w:t>≥8</w:t>
            </w:r>
          </w:p>
        </w:tc>
        <w:tc>
          <w:tcPr>
            <w:tcW w:w="3827" w:type="dxa"/>
            <w:tcBorders>
              <w:top w:val="nil"/>
              <w:left w:val="nil"/>
              <w:bottom w:val="single" w:sz="8" w:space="0" w:color="auto"/>
              <w:right w:val="single" w:sz="8" w:space="0" w:color="auto"/>
            </w:tcBorders>
            <w:tcMar>
              <w:top w:w="0" w:type="dxa"/>
              <w:left w:w="108" w:type="dxa"/>
              <w:bottom w:w="0" w:type="dxa"/>
              <w:right w:w="108" w:type="dxa"/>
            </w:tcMar>
            <w:hideMark/>
          </w:tcPr>
          <w:p w:rsidR="00176140" w:rsidRDefault="00176140" w:rsidP="00467B84">
            <w:pPr>
              <w:jc w:val="center"/>
              <w:rPr>
                <w:iCs/>
                <w:szCs w:val="22"/>
                <w:lang w:val="en-US" w:eastAsia="fr-FR"/>
              </w:rPr>
            </w:pPr>
            <w:proofErr w:type="spellStart"/>
            <w:r>
              <w:rPr>
                <w:iCs/>
                <w:szCs w:val="22"/>
                <w:lang w:val="en-US" w:eastAsia="fr-FR"/>
              </w:rPr>
              <w:t>Resistente</w:t>
            </w:r>
            <w:proofErr w:type="spellEnd"/>
          </w:p>
        </w:tc>
      </w:tr>
    </w:tbl>
    <w:p w:rsidR="00176140" w:rsidRDefault="00176140" w:rsidP="00176140">
      <w:pPr>
        <w:tabs>
          <w:tab w:val="left" w:pos="851"/>
          <w:tab w:val="left" w:pos="8222"/>
        </w:tabs>
        <w:ind w:left="851"/>
        <w:rPr>
          <w:lang w:eastAsia="da-DK"/>
        </w:rPr>
      </w:pPr>
    </w:p>
    <w:p w:rsidR="00176140" w:rsidRPr="00176140" w:rsidRDefault="00176140" w:rsidP="00176140">
      <w:pPr>
        <w:tabs>
          <w:tab w:val="left" w:pos="851"/>
          <w:tab w:val="left" w:pos="8222"/>
        </w:tabs>
        <w:ind w:left="851"/>
        <w:rPr>
          <w:sz w:val="24"/>
          <w:szCs w:val="24"/>
        </w:rPr>
      </w:pPr>
      <w:r w:rsidRPr="00176140">
        <w:rPr>
          <w:sz w:val="24"/>
          <w:szCs w:val="24"/>
        </w:rPr>
        <w:t xml:space="preserve">Nylige overvågningsdata fra Frankrig, der analyserede bakterier isoleret fra hunde og katte i 2018, påviser følgende følsomhed af primære </w:t>
      </w:r>
      <w:proofErr w:type="spellStart"/>
      <w:r w:rsidRPr="00176140">
        <w:rPr>
          <w:sz w:val="24"/>
          <w:szCs w:val="24"/>
        </w:rPr>
        <w:t>patogener</w:t>
      </w:r>
      <w:proofErr w:type="spellEnd"/>
      <w:r w:rsidRPr="00176140">
        <w:rPr>
          <w:sz w:val="24"/>
          <w:szCs w:val="24"/>
        </w:rPr>
        <w:t xml:space="preserve"> over for </w:t>
      </w:r>
      <w:proofErr w:type="spellStart"/>
      <w:r w:rsidRPr="00176140">
        <w:rPr>
          <w:sz w:val="24"/>
          <w:szCs w:val="24"/>
        </w:rPr>
        <w:t>cephalexin</w:t>
      </w:r>
      <w:proofErr w:type="spellEnd"/>
      <w:r w:rsidRPr="00176140">
        <w:rPr>
          <w:sz w:val="24"/>
          <w:szCs w:val="24"/>
        </w:rPr>
        <w:t>:</w:t>
      </w:r>
    </w:p>
    <w:p w:rsidR="00176140" w:rsidRDefault="00176140" w:rsidP="00176140">
      <w:pPr>
        <w:tabs>
          <w:tab w:val="left" w:pos="851"/>
          <w:tab w:val="left" w:pos="8222"/>
        </w:tabs>
        <w:ind w:left="851"/>
      </w:pP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4123"/>
        <w:gridCol w:w="1606"/>
        <w:gridCol w:w="1673"/>
      </w:tblGrid>
      <w:tr w:rsidR="00176140" w:rsidTr="00176140">
        <w:tc>
          <w:tcPr>
            <w:tcW w:w="126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b/>
                <w:szCs w:val="22"/>
              </w:rPr>
            </w:pPr>
            <w:r>
              <w:rPr>
                <w:b/>
                <w:szCs w:val="22"/>
              </w:rPr>
              <w:lastRenderedPageBreak/>
              <w:t>Patogen</w:t>
            </w: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b/>
                <w:szCs w:val="22"/>
              </w:rPr>
            </w:pPr>
            <w:r>
              <w:rPr>
                <w:b/>
                <w:szCs w:val="22"/>
              </w:rPr>
              <w:t>Kilde</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730B29">
            <w:pPr>
              <w:tabs>
                <w:tab w:val="left" w:pos="720"/>
              </w:tabs>
              <w:jc w:val="center"/>
              <w:rPr>
                <w:b/>
                <w:szCs w:val="22"/>
              </w:rPr>
            </w:pPr>
            <w:r>
              <w:rPr>
                <w:b/>
                <w:szCs w:val="22"/>
              </w:rPr>
              <w:t xml:space="preserve">Antal </w:t>
            </w:r>
            <w:proofErr w:type="spellStart"/>
            <w:r w:rsidR="00176140">
              <w:rPr>
                <w:b/>
                <w:szCs w:val="22"/>
              </w:rPr>
              <w:t>isolater</w:t>
            </w:r>
            <w:proofErr w:type="spellEnd"/>
            <w:r w:rsidR="00176140">
              <w:rPr>
                <w:b/>
                <w:szCs w:val="22"/>
              </w:rPr>
              <w:t xml:space="preserve"> (N)</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b/>
                <w:szCs w:val="22"/>
              </w:rPr>
            </w:pPr>
            <w:r>
              <w:rPr>
                <w:b/>
                <w:szCs w:val="22"/>
              </w:rPr>
              <w:t>% følsomhed</w:t>
            </w:r>
          </w:p>
        </w:tc>
      </w:tr>
      <w:tr w:rsidR="00176140" w:rsidTr="00176140">
        <w:tc>
          <w:tcPr>
            <w:tcW w:w="1269" w:type="dxa"/>
            <w:vMerge w:val="restart"/>
            <w:tcBorders>
              <w:top w:val="single" w:sz="4" w:space="0" w:color="000000"/>
              <w:left w:val="single" w:sz="4" w:space="0" w:color="000000"/>
              <w:bottom w:val="single" w:sz="4" w:space="0" w:color="000000"/>
              <w:right w:val="single" w:sz="4" w:space="0" w:color="000000"/>
            </w:tcBorders>
            <w:hideMark/>
          </w:tcPr>
          <w:p w:rsidR="00176140" w:rsidRPr="00CA7F7F" w:rsidRDefault="00176140">
            <w:pPr>
              <w:tabs>
                <w:tab w:val="left" w:pos="720"/>
              </w:tabs>
              <w:rPr>
                <w:i/>
                <w:szCs w:val="22"/>
              </w:rPr>
            </w:pPr>
            <w:r w:rsidRPr="00CA7F7F">
              <w:rPr>
                <w:i/>
                <w:szCs w:val="22"/>
              </w:rPr>
              <w:t>E. coli</w:t>
            </w: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Hund (nyre- og</w:t>
            </w:r>
            <w:r w:rsidR="00CA7F7F">
              <w:rPr>
                <w:szCs w:val="22"/>
              </w:rPr>
              <w:t xml:space="preserve"> </w:t>
            </w:r>
            <w:r>
              <w:rPr>
                <w:szCs w:val="22"/>
              </w:rPr>
              <w:t>urinvejspatologi)</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1.517</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71</w:t>
            </w:r>
          </w:p>
        </w:tc>
      </w:tr>
      <w:tr w:rsidR="00176140" w:rsidTr="001761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140" w:rsidRDefault="00176140">
            <w:pPr>
              <w:rPr>
                <w:sz w:val="24"/>
                <w:szCs w:val="22"/>
              </w:rPr>
            </w:pP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Hund (infektioner i hud og bløddelsvæv)</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150</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68</w:t>
            </w:r>
          </w:p>
        </w:tc>
      </w:tr>
      <w:tr w:rsidR="00176140" w:rsidTr="001761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140" w:rsidRDefault="00176140">
            <w:pPr>
              <w:rPr>
                <w:sz w:val="24"/>
                <w:szCs w:val="22"/>
              </w:rPr>
            </w:pP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Hund (</w:t>
            </w:r>
            <w:proofErr w:type="spellStart"/>
            <w:r>
              <w:rPr>
                <w:szCs w:val="22"/>
              </w:rPr>
              <w:t>otitis</w:t>
            </w:r>
            <w:proofErr w:type="spellEnd"/>
            <w:r>
              <w:rPr>
                <w:szCs w:val="22"/>
              </w:rPr>
              <w:t xml:space="preserve">) </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232</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76</w:t>
            </w:r>
          </w:p>
        </w:tc>
      </w:tr>
      <w:tr w:rsidR="00176140" w:rsidTr="001761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140" w:rsidRDefault="00176140">
            <w:pPr>
              <w:rPr>
                <w:sz w:val="24"/>
                <w:szCs w:val="22"/>
              </w:rPr>
            </w:pP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Kat (alle</w:t>
            </w:r>
            <w:r w:rsidR="00CA7F7F">
              <w:rPr>
                <w:szCs w:val="22"/>
              </w:rPr>
              <w:t xml:space="preserve"> </w:t>
            </w:r>
            <w:r>
              <w:rPr>
                <w:szCs w:val="22"/>
              </w:rPr>
              <w:t>patologier)</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1.327</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78</w:t>
            </w:r>
          </w:p>
        </w:tc>
      </w:tr>
      <w:tr w:rsidR="00176140" w:rsidTr="001761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140" w:rsidRDefault="00176140">
            <w:pPr>
              <w:rPr>
                <w:sz w:val="24"/>
                <w:szCs w:val="22"/>
              </w:rPr>
            </w:pP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Kat (nyre- og</w:t>
            </w:r>
            <w:r w:rsidR="00CA7F7F">
              <w:rPr>
                <w:szCs w:val="22"/>
              </w:rPr>
              <w:t xml:space="preserve"> </w:t>
            </w:r>
            <w:r>
              <w:rPr>
                <w:szCs w:val="22"/>
              </w:rPr>
              <w:t>urinvejspatologi)</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989</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76</w:t>
            </w:r>
          </w:p>
        </w:tc>
      </w:tr>
      <w:tr w:rsidR="00176140" w:rsidTr="00176140">
        <w:tc>
          <w:tcPr>
            <w:tcW w:w="126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 xml:space="preserve">Proteus </w:t>
            </w:r>
            <w:proofErr w:type="spellStart"/>
            <w:r>
              <w:rPr>
                <w:szCs w:val="22"/>
              </w:rPr>
              <w:t>mirabilis</w:t>
            </w:r>
            <w:proofErr w:type="spellEnd"/>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Hund (alle</w:t>
            </w:r>
            <w:r w:rsidR="00CA7F7F">
              <w:rPr>
                <w:szCs w:val="22"/>
              </w:rPr>
              <w:t xml:space="preserve"> </w:t>
            </w:r>
            <w:r>
              <w:rPr>
                <w:szCs w:val="22"/>
              </w:rPr>
              <w:t>patologier)</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1.229</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79</w:t>
            </w:r>
          </w:p>
        </w:tc>
      </w:tr>
      <w:tr w:rsidR="00176140" w:rsidTr="00176140">
        <w:tc>
          <w:tcPr>
            <w:tcW w:w="1269" w:type="dxa"/>
            <w:vMerge w:val="restart"/>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proofErr w:type="spellStart"/>
            <w:r>
              <w:rPr>
                <w:szCs w:val="22"/>
              </w:rPr>
              <w:t>Pasteurella</w:t>
            </w:r>
            <w:proofErr w:type="spellEnd"/>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Hund (alle</w:t>
            </w:r>
            <w:r w:rsidR="00CA7F7F">
              <w:rPr>
                <w:szCs w:val="22"/>
              </w:rPr>
              <w:t xml:space="preserve"> </w:t>
            </w:r>
            <w:r>
              <w:rPr>
                <w:szCs w:val="22"/>
              </w:rPr>
              <w:t>patologier)</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383</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94</w:t>
            </w:r>
          </w:p>
        </w:tc>
      </w:tr>
      <w:tr w:rsidR="00176140" w:rsidTr="00176140">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76140" w:rsidRDefault="00176140">
            <w:pPr>
              <w:rPr>
                <w:sz w:val="24"/>
                <w:szCs w:val="22"/>
              </w:rPr>
            </w:pPr>
          </w:p>
        </w:tc>
        <w:tc>
          <w:tcPr>
            <w:tcW w:w="4202"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rPr>
                <w:szCs w:val="22"/>
              </w:rPr>
            </w:pPr>
            <w:r>
              <w:rPr>
                <w:szCs w:val="22"/>
              </w:rPr>
              <w:t>Kat (luftvejspatologi)</w:t>
            </w:r>
          </w:p>
        </w:tc>
        <w:tc>
          <w:tcPr>
            <w:tcW w:w="1629"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177</w:t>
            </w:r>
          </w:p>
        </w:tc>
        <w:tc>
          <w:tcPr>
            <w:tcW w:w="1688" w:type="dxa"/>
            <w:tcBorders>
              <w:top w:val="single" w:sz="4" w:space="0" w:color="000000"/>
              <w:left w:val="single" w:sz="4" w:space="0" w:color="000000"/>
              <w:bottom w:val="single" w:sz="4" w:space="0" w:color="000000"/>
              <w:right w:val="single" w:sz="4" w:space="0" w:color="000000"/>
            </w:tcBorders>
            <w:hideMark/>
          </w:tcPr>
          <w:p w:rsidR="00176140" w:rsidRDefault="00176140">
            <w:pPr>
              <w:tabs>
                <w:tab w:val="left" w:pos="720"/>
              </w:tabs>
              <w:jc w:val="center"/>
              <w:rPr>
                <w:szCs w:val="22"/>
              </w:rPr>
            </w:pPr>
            <w:r>
              <w:rPr>
                <w:szCs w:val="22"/>
              </w:rPr>
              <w:t>94</w:t>
            </w:r>
          </w:p>
        </w:tc>
      </w:tr>
    </w:tbl>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r w:rsidRPr="00176140">
        <w:rPr>
          <w:sz w:val="24"/>
          <w:szCs w:val="24"/>
        </w:rPr>
        <w:t xml:space="preserve">For </w:t>
      </w:r>
      <w:proofErr w:type="spellStart"/>
      <w:r w:rsidRPr="00176140">
        <w:rPr>
          <w:sz w:val="24"/>
          <w:szCs w:val="24"/>
        </w:rPr>
        <w:t>cefalexin</w:t>
      </w:r>
      <w:proofErr w:type="spellEnd"/>
      <w:r w:rsidRPr="00176140">
        <w:rPr>
          <w:sz w:val="24"/>
          <w:szCs w:val="24"/>
        </w:rPr>
        <w:t xml:space="preserve">, følsomhed ≤ 8 mg/log resistent&gt; 32 mg/l. Baseret på anbefalingerne fra den franske </w:t>
      </w:r>
      <w:proofErr w:type="spellStart"/>
      <w:r w:rsidRPr="00176140">
        <w:rPr>
          <w:sz w:val="24"/>
          <w:szCs w:val="24"/>
        </w:rPr>
        <w:t>Antibiogram</w:t>
      </w:r>
      <w:proofErr w:type="spellEnd"/>
      <w:r w:rsidRPr="00176140">
        <w:rPr>
          <w:sz w:val="24"/>
          <w:szCs w:val="24"/>
        </w:rPr>
        <w:t xml:space="preserve"> </w:t>
      </w:r>
      <w:proofErr w:type="spellStart"/>
      <w:r w:rsidRPr="00176140">
        <w:rPr>
          <w:sz w:val="24"/>
          <w:szCs w:val="24"/>
        </w:rPr>
        <w:t>Comity</w:t>
      </w:r>
      <w:proofErr w:type="spellEnd"/>
      <w:r w:rsidRPr="00176140">
        <w:rPr>
          <w:sz w:val="24"/>
          <w:szCs w:val="24"/>
        </w:rPr>
        <w:t xml:space="preserve"> (CA-SFM 2019)</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r w:rsidRPr="00176140">
        <w:rPr>
          <w:sz w:val="24"/>
          <w:szCs w:val="24"/>
        </w:rPr>
        <w:t xml:space="preserve">Resistens over for </w:t>
      </w:r>
      <w:proofErr w:type="spellStart"/>
      <w:r w:rsidRPr="00176140">
        <w:rPr>
          <w:sz w:val="24"/>
          <w:szCs w:val="24"/>
        </w:rPr>
        <w:t>cefalexin</w:t>
      </w:r>
      <w:proofErr w:type="spellEnd"/>
      <w:r w:rsidRPr="00176140">
        <w:rPr>
          <w:sz w:val="24"/>
          <w:szCs w:val="24"/>
        </w:rPr>
        <w:t xml:space="preserve"> kan skyldes en af de følgende resistensmekanismer. For det første, er produktionen af forskelligeudvidet-spektrum beta-</w:t>
      </w:r>
      <w:proofErr w:type="spellStart"/>
      <w:r w:rsidRPr="00176140">
        <w:rPr>
          <w:sz w:val="24"/>
          <w:szCs w:val="24"/>
        </w:rPr>
        <w:t>lactamaser</w:t>
      </w:r>
      <w:proofErr w:type="spellEnd"/>
      <w:r w:rsidRPr="00176140">
        <w:rPr>
          <w:sz w:val="24"/>
          <w:szCs w:val="24"/>
        </w:rPr>
        <w:t xml:space="preserve"> (</w:t>
      </w:r>
      <w:proofErr w:type="spellStart"/>
      <w:r w:rsidRPr="00176140">
        <w:rPr>
          <w:sz w:val="24"/>
          <w:szCs w:val="24"/>
        </w:rPr>
        <w:t>ESBL’er</w:t>
      </w:r>
      <w:proofErr w:type="spellEnd"/>
      <w:r w:rsidRPr="00176140">
        <w:rPr>
          <w:sz w:val="24"/>
          <w:szCs w:val="24"/>
        </w:rPr>
        <w:t xml:space="preserve">), der inaktiverer antibiotikummet, den mest prævalente mekanisme blandt </w:t>
      </w:r>
      <w:proofErr w:type="spellStart"/>
      <w:r w:rsidRPr="00176140">
        <w:rPr>
          <w:sz w:val="24"/>
          <w:szCs w:val="24"/>
        </w:rPr>
        <w:t>gram-negative</w:t>
      </w:r>
      <w:proofErr w:type="spellEnd"/>
      <w:r w:rsidRPr="00176140">
        <w:rPr>
          <w:sz w:val="24"/>
          <w:szCs w:val="24"/>
        </w:rPr>
        <w:t xml:space="preserve"> bakterier. For det andet, er en nedsat affinitet af </w:t>
      </w:r>
      <w:proofErr w:type="spellStart"/>
      <w:r w:rsidRPr="00176140">
        <w:rPr>
          <w:sz w:val="24"/>
          <w:szCs w:val="24"/>
        </w:rPr>
        <w:t>PBP’er</w:t>
      </w:r>
      <w:proofErr w:type="spellEnd"/>
      <w:r w:rsidRPr="00176140">
        <w:rPr>
          <w:sz w:val="24"/>
          <w:szCs w:val="24"/>
        </w:rPr>
        <w:t xml:space="preserve"> (penicillin-bindende proteiner) for beta-</w:t>
      </w:r>
      <w:proofErr w:type="spellStart"/>
      <w:r w:rsidRPr="00176140">
        <w:rPr>
          <w:sz w:val="24"/>
          <w:szCs w:val="24"/>
        </w:rPr>
        <w:t>lactam</w:t>
      </w:r>
      <w:proofErr w:type="spellEnd"/>
      <w:r w:rsidRPr="00176140">
        <w:rPr>
          <w:sz w:val="24"/>
          <w:szCs w:val="24"/>
        </w:rPr>
        <w:t xml:space="preserve"> </w:t>
      </w:r>
      <w:proofErr w:type="spellStart"/>
      <w:r w:rsidRPr="00176140">
        <w:rPr>
          <w:sz w:val="24"/>
          <w:szCs w:val="24"/>
        </w:rPr>
        <w:t>lægemidlerhyppigt</w:t>
      </w:r>
      <w:proofErr w:type="spellEnd"/>
      <w:r w:rsidRPr="00176140">
        <w:rPr>
          <w:sz w:val="24"/>
          <w:szCs w:val="24"/>
        </w:rPr>
        <w:t xml:space="preserve"> involveret for beta-</w:t>
      </w:r>
      <w:proofErr w:type="spellStart"/>
      <w:r w:rsidRPr="00176140">
        <w:rPr>
          <w:sz w:val="24"/>
          <w:szCs w:val="24"/>
        </w:rPr>
        <w:t>lactamresistente</w:t>
      </w:r>
      <w:proofErr w:type="spellEnd"/>
      <w:r w:rsidRPr="00176140">
        <w:rPr>
          <w:sz w:val="24"/>
          <w:szCs w:val="24"/>
        </w:rPr>
        <w:t xml:space="preserve"> </w:t>
      </w:r>
      <w:proofErr w:type="spellStart"/>
      <w:r w:rsidRPr="00176140">
        <w:rPr>
          <w:sz w:val="24"/>
          <w:szCs w:val="24"/>
        </w:rPr>
        <w:t>gram-positive</w:t>
      </w:r>
      <w:proofErr w:type="spellEnd"/>
      <w:r w:rsidRPr="00176140">
        <w:rPr>
          <w:sz w:val="24"/>
          <w:szCs w:val="24"/>
        </w:rPr>
        <w:t xml:space="preserve"> bakterier. </w:t>
      </w:r>
      <w:proofErr w:type="spellStart"/>
      <w:r w:rsidRPr="00176140">
        <w:rPr>
          <w:sz w:val="24"/>
          <w:szCs w:val="24"/>
        </w:rPr>
        <w:t>Staphylokokkerhuseralmindeligvis</w:t>
      </w:r>
      <w:proofErr w:type="spellEnd"/>
      <w:r w:rsidRPr="00176140">
        <w:rPr>
          <w:sz w:val="24"/>
          <w:szCs w:val="24"/>
        </w:rPr>
        <w:t xml:space="preserve"> </w:t>
      </w:r>
      <w:proofErr w:type="spellStart"/>
      <w:r w:rsidRPr="00176140">
        <w:rPr>
          <w:sz w:val="24"/>
          <w:szCs w:val="24"/>
        </w:rPr>
        <w:t>detmethicillinresistente</w:t>
      </w:r>
      <w:proofErr w:type="spellEnd"/>
      <w:r w:rsidRPr="00176140">
        <w:rPr>
          <w:sz w:val="24"/>
          <w:szCs w:val="24"/>
        </w:rPr>
        <w:t xml:space="preserve"> gen </w:t>
      </w:r>
      <w:proofErr w:type="spellStart"/>
      <w:r w:rsidRPr="00176140">
        <w:rPr>
          <w:sz w:val="24"/>
          <w:szCs w:val="24"/>
        </w:rPr>
        <w:t>mecA</w:t>
      </w:r>
      <w:proofErr w:type="spellEnd"/>
      <w:r w:rsidRPr="00176140">
        <w:rPr>
          <w:sz w:val="24"/>
          <w:szCs w:val="24"/>
        </w:rPr>
        <w:t>, der koder et penicillin-bindende protein (PBP2a) med lavaffinitet for beta-</w:t>
      </w:r>
      <w:proofErr w:type="spellStart"/>
      <w:r w:rsidRPr="00176140">
        <w:rPr>
          <w:sz w:val="24"/>
          <w:szCs w:val="24"/>
        </w:rPr>
        <w:t>lactamer</w:t>
      </w:r>
      <w:proofErr w:type="spellEnd"/>
      <w:r w:rsidRPr="00176140">
        <w:rPr>
          <w:sz w:val="24"/>
          <w:szCs w:val="24"/>
        </w:rPr>
        <w:t xml:space="preserve">. Sidst, kan </w:t>
      </w:r>
      <w:proofErr w:type="spellStart"/>
      <w:r w:rsidRPr="00176140">
        <w:rPr>
          <w:sz w:val="24"/>
          <w:szCs w:val="24"/>
        </w:rPr>
        <w:t>efflux</w:t>
      </w:r>
      <w:proofErr w:type="spellEnd"/>
      <w:r w:rsidRPr="00176140">
        <w:rPr>
          <w:sz w:val="24"/>
          <w:szCs w:val="24"/>
        </w:rPr>
        <w:t xml:space="preserve">-pumper, der driver antibiotikummet ud fra bakteriecellen og strukturelle ændringer i </w:t>
      </w:r>
      <w:proofErr w:type="spellStart"/>
      <w:r w:rsidRPr="00176140">
        <w:rPr>
          <w:sz w:val="24"/>
          <w:szCs w:val="24"/>
        </w:rPr>
        <w:t>poriner</w:t>
      </w:r>
      <w:proofErr w:type="spellEnd"/>
      <w:r w:rsidRPr="00176140">
        <w:rPr>
          <w:sz w:val="24"/>
          <w:szCs w:val="24"/>
        </w:rPr>
        <w:t xml:space="preserve">, hvilket reducerer passiv diffusion af lægemidlet gennem cellevæggen, medvirke til at forbedre en bakteries resistensfænotype. </w:t>
      </w:r>
    </w:p>
    <w:p w:rsidR="00176140" w:rsidRPr="00176140" w:rsidRDefault="00176140" w:rsidP="00176140">
      <w:pPr>
        <w:tabs>
          <w:tab w:val="left" w:pos="851"/>
          <w:tab w:val="left" w:pos="8222"/>
        </w:tabs>
        <w:ind w:left="851"/>
        <w:rPr>
          <w:sz w:val="24"/>
          <w:szCs w:val="24"/>
        </w:rPr>
      </w:pPr>
    </w:p>
    <w:p w:rsidR="00176140" w:rsidRPr="00176140" w:rsidRDefault="00176140" w:rsidP="00176140">
      <w:pPr>
        <w:tabs>
          <w:tab w:val="left" w:pos="851"/>
          <w:tab w:val="left" w:pos="8222"/>
        </w:tabs>
        <w:ind w:left="851"/>
        <w:rPr>
          <w:sz w:val="24"/>
          <w:szCs w:val="24"/>
        </w:rPr>
      </w:pPr>
      <w:r w:rsidRPr="00176140">
        <w:rPr>
          <w:sz w:val="24"/>
          <w:szCs w:val="24"/>
        </w:rPr>
        <w:t xml:space="preserve">Velkendt krydsresistens (der involverer den samme </w:t>
      </w:r>
      <w:proofErr w:type="spellStart"/>
      <w:r w:rsidRPr="00176140">
        <w:rPr>
          <w:sz w:val="24"/>
          <w:szCs w:val="24"/>
        </w:rPr>
        <w:t>resistensmekanime</w:t>
      </w:r>
      <w:proofErr w:type="spellEnd"/>
      <w:r w:rsidRPr="00176140">
        <w:rPr>
          <w:sz w:val="24"/>
          <w:szCs w:val="24"/>
        </w:rPr>
        <w:t>) eksisterer mellem antibiotika, der hører til beta-</w:t>
      </w:r>
      <w:proofErr w:type="spellStart"/>
      <w:r w:rsidRPr="00176140">
        <w:rPr>
          <w:sz w:val="24"/>
          <w:szCs w:val="24"/>
        </w:rPr>
        <w:t>lactam</w:t>
      </w:r>
      <w:proofErr w:type="spellEnd"/>
      <w:r w:rsidRPr="00176140">
        <w:rPr>
          <w:sz w:val="24"/>
          <w:szCs w:val="24"/>
        </w:rPr>
        <w:t>-gruppen på grund af strukturelle ligheder. Det forekommer med beta-</w:t>
      </w:r>
      <w:proofErr w:type="spellStart"/>
      <w:r w:rsidRPr="00176140">
        <w:rPr>
          <w:sz w:val="24"/>
          <w:szCs w:val="24"/>
        </w:rPr>
        <w:t>lactamase</w:t>
      </w:r>
      <w:proofErr w:type="spellEnd"/>
      <w:r w:rsidRPr="00176140">
        <w:rPr>
          <w:sz w:val="24"/>
          <w:szCs w:val="24"/>
        </w:rPr>
        <w:t xml:space="preserve"> enzymer, strukturelle ændringer i </w:t>
      </w:r>
      <w:proofErr w:type="spellStart"/>
      <w:r w:rsidRPr="00176140">
        <w:rPr>
          <w:sz w:val="24"/>
          <w:szCs w:val="24"/>
        </w:rPr>
        <w:t>porinereller</w:t>
      </w:r>
      <w:proofErr w:type="spellEnd"/>
      <w:r w:rsidRPr="00176140">
        <w:rPr>
          <w:sz w:val="24"/>
          <w:szCs w:val="24"/>
        </w:rPr>
        <w:t xml:space="preserve"> variationer i </w:t>
      </w:r>
      <w:proofErr w:type="spellStart"/>
      <w:r w:rsidRPr="00176140">
        <w:rPr>
          <w:sz w:val="24"/>
          <w:szCs w:val="24"/>
        </w:rPr>
        <w:t>effluxpumper</w:t>
      </w:r>
      <w:proofErr w:type="spellEnd"/>
      <w:r w:rsidRPr="00176140">
        <w:rPr>
          <w:sz w:val="24"/>
          <w:szCs w:val="24"/>
        </w:rPr>
        <w:t xml:space="preserve">. Co-resistens (forskellige </w:t>
      </w:r>
      <w:proofErr w:type="spellStart"/>
      <w:r w:rsidRPr="00176140">
        <w:rPr>
          <w:sz w:val="24"/>
          <w:szCs w:val="24"/>
        </w:rPr>
        <w:t>resistensmekanimer</w:t>
      </w:r>
      <w:proofErr w:type="spellEnd"/>
      <w:r w:rsidRPr="00176140">
        <w:rPr>
          <w:sz w:val="24"/>
          <w:szCs w:val="24"/>
        </w:rPr>
        <w:t xml:space="preserve"> involveret) er blevet beskrevet ved </w:t>
      </w:r>
      <w:proofErr w:type="spellStart"/>
      <w:proofErr w:type="gramStart"/>
      <w:r w:rsidRPr="00176140">
        <w:rPr>
          <w:i/>
          <w:sz w:val="24"/>
          <w:szCs w:val="24"/>
        </w:rPr>
        <w:t>E.coli</w:t>
      </w:r>
      <w:proofErr w:type="spellEnd"/>
      <w:proofErr w:type="gramEnd"/>
      <w:r w:rsidRPr="00176140">
        <w:rPr>
          <w:i/>
          <w:sz w:val="24"/>
          <w:szCs w:val="24"/>
        </w:rPr>
        <w:t xml:space="preserve"> </w:t>
      </w:r>
      <w:r w:rsidRPr="00176140">
        <w:rPr>
          <w:sz w:val="24"/>
          <w:szCs w:val="24"/>
        </w:rPr>
        <w:t>grundet et plasmid, der huser forskellige resistensgener.</w:t>
      </w:r>
    </w:p>
    <w:p w:rsidR="005B0036" w:rsidRPr="00176140" w:rsidRDefault="005B0036" w:rsidP="005B0036">
      <w:pPr>
        <w:tabs>
          <w:tab w:val="left" w:pos="851"/>
          <w:tab w:val="left" w:pos="8222"/>
        </w:tabs>
        <w:ind w:left="851"/>
        <w:rPr>
          <w:sz w:val="24"/>
          <w:szCs w:val="24"/>
        </w:rPr>
      </w:pPr>
    </w:p>
    <w:p w:rsidR="005B0036" w:rsidRPr="005A6F16" w:rsidRDefault="005B0036" w:rsidP="005B0036">
      <w:pPr>
        <w:tabs>
          <w:tab w:val="left" w:pos="851"/>
          <w:tab w:val="left" w:pos="8222"/>
        </w:tabs>
        <w:rPr>
          <w:b/>
          <w:sz w:val="24"/>
          <w:szCs w:val="24"/>
        </w:rPr>
      </w:pPr>
      <w:r w:rsidRPr="005A6F16">
        <w:rPr>
          <w:b/>
          <w:sz w:val="24"/>
          <w:szCs w:val="24"/>
        </w:rPr>
        <w:t>5.2</w:t>
      </w:r>
      <w:r w:rsidRPr="005A6F16">
        <w:rPr>
          <w:b/>
          <w:sz w:val="24"/>
          <w:szCs w:val="24"/>
        </w:rPr>
        <w:tab/>
      </w:r>
      <w:proofErr w:type="spellStart"/>
      <w:r w:rsidRPr="005A6F16">
        <w:rPr>
          <w:b/>
          <w:sz w:val="24"/>
          <w:szCs w:val="24"/>
        </w:rPr>
        <w:t>Farmakokinetiske</w:t>
      </w:r>
      <w:proofErr w:type="spellEnd"/>
      <w:r w:rsidRPr="005A6F16">
        <w:rPr>
          <w:b/>
          <w:sz w:val="24"/>
          <w:szCs w:val="24"/>
        </w:rPr>
        <w:t xml:space="preserve"> egenskaber</w:t>
      </w:r>
    </w:p>
    <w:p w:rsidR="00CA0B69" w:rsidRPr="00CA0B69" w:rsidRDefault="00CA0B69" w:rsidP="00CA0B69">
      <w:pPr>
        <w:tabs>
          <w:tab w:val="left" w:pos="851"/>
          <w:tab w:val="left" w:pos="8222"/>
        </w:tabs>
        <w:ind w:left="851"/>
        <w:rPr>
          <w:sz w:val="24"/>
          <w:szCs w:val="24"/>
        </w:rPr>
      </w:pPr>
      <w:proofErr w:type="spellStart"/>
      <w:r w:rsidRPr="00CA0B69">
        <w:rPr>
          <w:sz w:val="24"/>
          <w:szCs w:val="24"/>
        </w:rPr>
        <w:t>Cefalexin</w:t>
      </w:r>
      <w:proofErr w:type="spellEnd"/>
      <w:r w:rsidRPr="00CA0B69">
        <w:rPr>
          <w:sz w:val="24"/>
          <w:szCs w:val="24"/>
        </w:rPr>
        <w:t xml:space="preserve"> absorberes hurtigt og næsten fuldstændigt i mave-tarm-kanalen efter oral administration. </w:t>
      </w:r>
      <w:proofErr w:type="spellStart"/>
      <w:r w:rsidRPr="00CA0B69">
        <w:rPr>
          <w:sz w:val="24"/>
          <w:szCs w:val="24"/>
        </w:rPr>
        <w:t>Cefalexin</w:t>
      </w:r>
      <w:proofErr w:type="spellEnd"/>
      <w:r w:rsidRPr="00CA0B69">
        <w:rPr>
          <w:sz w:val="24"/>
          <w:szCs w:val="24"/>
        </w:rPr>
        <w:t xml:space="preserve"> bindes i begrænset udstrækning (10-20 %) til plasmaproteiner. </w:t>
      </w:r>
    </w:p>
    <w:p w:rsidR="00CA0B69" w:rsidRPr="00CA0B69" w:rsidRDefault="00CA0B69" w:rsidP="00CA0B69">
      <w:pPr>
        <w:tabs>
          <w:tab w:val="left" w:pos="851"/>
          <w:tab w:val="left" w:pos="8222"/>
        </w:tabs>
        <w:ind w:left="851"/>
        <w:rPr>
          <w:sz w:val="24"/>
          <w:szCs w:val="24"/>
        </w:rPr>
      </w:pPr>
      <w:proofErr w:type="spellStart"/>
      <w:r w:rsidRPr="00CA0B69">
        <w:rPr>
          <w:sz w:val="24"/>
          <w:szCs w:val="24"/>
        </w:rPr>
        <w:t>Cefalexin</w:t>
      </w:r>
      <w:proofErr w:type="spellEnd"/>
      <w:r w:rsidRPr="00CA0B69">
        <w:rPr>
          <w:sz w:val="24"/>
          <w:szCs w:val="24"/>
        </w:rPr>
        <w:t xml:space="preserve"> </w:t>
      </w:r>
      <w:proofErr w:type="spellStart"/>
      <w:r w:rsidRPr="00CA0B69">
        <w:rPr>
          <w:sz w:val="24"/>
          <w:szCs w:val="24"/>
        </w:rPr>
        <w:t>metaboliseres</w:t>
      </w:r>
      <w:proofErr w:type="spellEnd"/>
      <w:r w:rsidRPr="00CA0B69">
        <w:rPr>
          <w:sz w:val="24"/>
          <w:szCs w:val="24"/>
        </w:rPr>
        <w:t xml:space="preserve"> dårligt. Eliminationen af den mikrobiologisk aktive form er næsten udelukkende via nyrerne ved </w:t>
      </w:r>
      <w:proofErr w:type="spellStart"/>
      <w:r w:rsidRPr="00CA0B69">
        <w:rPr>
          <w:sz w:val="24"/>
          <w:szCs w:val="24"/>
        </w:rPr>
        <w:t>tubulær</w:t>
      </w:r>
      <w:proofErr w:type="spellEnd"/>
      <w:r w:rsidRPr="00CA0B69">
        <w:rPr>
          <w:sz w:val="24"/>
          <w:szCs w:val="24"/>
        </w:rPr>
        <w:t xml:space="preserve"> </w:t>
      </w:r>
      <w:proofErr w:type="spellStart"/>
      <w:r w:rsidRPr="00CA0B69">
        <w:rPr>
          <w:sz w:val="24"/>
          <w:szCs w:val="24"/>
        </w:rPr>
        <w:t>ekskretion</w:t>
      </w:r>
      <w:proofErr w:type="spellEnd"/>
      <w:r w:rsidRPr="00CA0B69">
        <w:rPr>
          <w:sz w:val="24"/>
          <w:szCs w:val="24"/>
        </w:rPr>
        <w:t xml:space="preserve"> og </w:t>
      </w:r>
      <w:proofErr w:type="spellStart"/>
      <w:r w:rsidRPr="00CA0B69">
        <w:rPr>
          <w:sz w:val="24"/>
          <w:szCs w:val="24"/>
        </w:rPr>
        <w:t>glomerulær</w:t>
      </w:r>
      <w:proofErr w:type="spellEnd"/>
      <w:r w:rsidRPr="00CA0B69">
        <w:rPr>
          <w:sz w:val="24"/>
          <w:szCs w:val="24"/>
        </w:rPr>
        <w:t xml:space="preserve"> filtration.</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5.3</w:t>
      </w:r>
      <w:r w:rsidRPr="00406EE7">
        <w:rPr>
          <w:b/>
          <w:sz w:val="24"/>
          <w:szCs w:val="24"/>
        </w:rPr>
        <w:tab/>
        <w:t>Miljømæssige forhold</w:t>
      </w:r>
    </w:p>
    <w:p w:rsidR="005B0036" w:rsidRPr="00406EE7" w:rsidRDefault="00CA0B69" w:rsidP="005B0036">
      <w:pPr>
        <w:tabs>
          <w:tab w:val="left" w:pos="851"/>
          <w:tab w:val="left" w:pos="8222"/>
        </w:tabs>
        <w:ind w:left="851"/>
        <w:rPr>
          <w:sz w:val="24"/>
          <w:szCs w:val="24"/>
        </w:rPr>
      </w:pPr>
      <w:r>
        <w:rPr>
          <w:sz w:val="24"/>
          <w:szCs w:val="24"/>
        </w:rPr>
        <w:t>-</w:t>
      </w:r>
    </w:p>
    <w:p w:rsidR="005B0036" w:rsidRPr="00406EE7" w:rsidRDefault="005B0036" w:rsidP="005B0036">
      <w:pPr>
        <w:tabs>
          <w:tab w:val="left" w:pos="8222"/>
        </w:tabs>
        <w:ind w:left="851"/>
        <w:rPr>
          <w:sz w:val="24"/>
          <w:szCs w:val="24"/>
        </w:rPr>
      </w:pP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w:t>
      </w:r>
      <w:r w:rsidRPr="00406EE7">
        <w:rPr>
          <w:b/>
          <w:sz w:val="24"/>
          <w:szCs w:val="24"/>
        </w:rPr>
        <w:tab/>
        <w:t>FARMACEUTISKE OPLYSNINGER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6.1</w:t>
      </w:r>
      <w:r w:rsidRPr="00406EE7">
        <w:rPr>
          <w:b/>
          <w:sz w:val="24"/>
          <w:szCs w:val="24"/>
        </w:rPr>
        <w:tab/>
        <w:t>Hjælpestoffer</w:t>
      </w:r>
    </w:p>
    <w:p w:rsidR="00FD7358" w:rsidRPr="00FC3A5F" w:rsidRDefault="00FD7358" w:rsidP="00FD7358">
      <w:pPr>
        <w:tabs>
          <w:tab w:val="left" w:pos="851"/>
          <w:tab w:val="left" w:pos="8222"/>
        </w:tabs>
        <w:ind w:left="851"/>
        <w:rPr>
          <w:sz w:val="24"/>
          <w:szCs w:val="24"/>
        </w:rPr>
      </w:pPr>
      <w:proofErr w:type="spellStart"/>
      <w:r w:rsidRPr="00FC3A5F">
        <w:rPr>
          <w:sz w:val="24"/>
          <w:szCs w:val="24"/>
        </w:rPr>
        <w:t>Natriumlaurilsulfat</w:t>
      </w:r>
      <w:proofErr w:type="spellEnd"/>
    </w:p>
    <w:p w:rsidR="00FD7358" w:rsidRPr="00FD7358" w:rsidRDefault="00FD7358" w:rsidP="00FD7358">
      <w:pPr>
        <w:tabs>
          <w:tab w:val="left" w:pos="851"/>
          <w:tab w:val="left" w:pos="8222"/>
        </w:tabs>
        <w:ind w:left="851"/>
        <w:rPr>
          <w:sz w:val="24"/>
          <w:szCs w:val="24"/>
          <w:lang w:val="en-US"/>
        </w:rPr>
      </w:pPr>
      <w:r w:rsidRPr="00FD7358">
        <w:rPr>
          <w:sz w:val="24"/>
          <w:szCs w:val="24"/>
          <w:lang w:val="en-US"/>
        </w:rPr>
        <w:t>Allura Red AC (E129)</w:t>
      </w:r>
    </w:p>
    <w:p w:rsidR="00FD7358" w:rsidRPr="00FD7358" w:rsidRDefault="00FD7358" w:rsidP="00FD7358">
      <w:pPr>
        <w:tabs>
          <w:tab w:val="left" w:pos="851"/>
          <w:tab w:val="left" w:pos="8222"/>
        </w:tabs>
        <w:ind w:left="851"/>
        <w:rPr>
          <w:sz w:val="24"/>
          <w:szCs w:val="24"/>
          <w:lang w:val="en-US"/>
        </w:rPr>
      </w:pPr>
      <w:r w:rsidRPr="00FD7358">
        <w:rPr>
          <w:sz w:val="24"/>
          <w:szCs w:val="24"/>
          <w:lang w:val="en-US"/>
        </w:rPr>
        <w:t>Methylcellulose</w:t>
      </w:r>
    </w:p>
    <w:p w:rsidR="00FD7358" w:rsidRPr="00FD7358" w:rsidRDefault="00FD7358" w:rsidP="00FD7358">
      <w:pPr>
        <w:tabs>
          <w:tab w:val="left" w:pos="851"/>
          <w:tab w:val="left" w:pos="8222"/>
        </w:tabs>
        <w:ind w:left="851"/>
        <w:rPr>
          <w:sz w:val="24"/>
          <w:szCs w:val="24"/>
          <w:lang w:val="en-US"/>
        </w:rPr>
      </w:pPr>
      <w:proofErr w:type="spellStart"/>
      <w:r w:rsidRPr="00FD7358">
        <w:rPr>
          <w:sz w:val="24"/>
          <w:szCs w:val="24"/>
          <w:lang w:val="en-US"/>
        </w:rPr>
        <w:t>Dimethicon</w:t>
      </w:r>
      <w:proofErr w:type="spellEnd"/>
    </w:p>
    <w:p w:rsidR="00FD7358" w:rsidRPr="00FD7358" w:rsidRDefault="00FD7358" w:rsidP="00FD7358">
      <w:pPr>
        <w:tabs>
          <w:tab w:val="left" w:pos="851"/>
          <w:tab w:val="left" w:pos="8222"/>
        </w:tabs>
        <w:ind w:left="851"/>
        <w:rPr>
          <w:sz w:val="24"/>
          <w:szCs w:val="24"/>
        </w:rPr>
      </w:pPr>
      <w:proofErr w:type="spellStart"/>
      <w:r w:rsidRPr="00FD7358">
        <w:rPr>
          <w:sz w:val="24"/>
          <w:szCs w:val="24"/>
        </w:rPr>
        <w:t>Xanthan</w:t>
      </w:r>
      <w:r w:rsidR="0020692D">
        <w:rPr>
          <w:sz w:val="24"/>
          <w:szCs w:val="24"/>
        </w:rPr>
        <w:t>-</w:t>
      </w:r>
      <w:r w:rsidRPr="00FD7358">
        <w:rPr>
          <w:sz w:val="24"/>
          <w:szCs w:val="24"/>
        </w:rPr>
        <w:t>gum</w:t>
      </w:r>
      <w:proofErr w:type="spellEnd"/>
    </w:p>
    <w:p w:rsidR="00FD7358" w:rsidRPr="00FD7358" w:rsidRDefault="00FD7358" w:rsidP="00FD7358">
      <w:pPr>
        <w:tabs>
          <w:tab w:val="left" w:pos="851"/>
          <w:tab w:val="left" w:pos="8222"/>
        </w:tabs>
        <w:ind w:left="851"/>
        <w:rPr>
          <w:sz w:val="24"/>
          <w:szCs w:val="24"/>
        </w:rPr>
      </w:pPr>
      <w:r w:rsidRPr="00FD7358">
        <w:rPr>
          <w:sz w:val="24"/>
          <w:szCs w:val="24"/>
        </w:rPr>
        <w:t xml:space="preserve">Stivelse, </w:t>
      </w:r>
      <w:r w:rsidR="00E21E91" w:rsidRPr="00346C74">
        <w:rPr>
          <w:szCs w:val="22"/>
        </w:rPr>
        <w:t>præ-</w:t>
      </w:r>
      <w:proofErr w:type="spellStart"/>
      <w:r w:rsidR="00E21E91" w:rsidRPr="00346C74">
        <w:rPr>
          <w:szCs w:val="22"/>
        </w:rPr>
        <w:t>gelatiniseret</w:t>
      </w:r>
      <w:proofErr w:type="spellEnd"/>
    </w:p>
    <w:p w:rsidR="00FD7358" w:rsidRPr="00FD7358" w:rsidRDefault="00FD7358" w:rsidP="00FD7358">
      <w:pPr>
        <w:tabs>
          <w:tab w:val="left" w:pos="851"/>
          <w:tab w:val="left" w:pos="8222"/>
        </w:tabs>
        <w:ind w:left="851"/>
        <w:rPr>
          <w:sz w:val="24"/>
          <w:szCs w:val="24"/>
        </w:rPr>
      </w:pPr>
      <w:r w:rsidRPr="00FD7358">
        <w:rPr>
          <w:sz w:val="24"/>
          <w:szCs w:val="24"/>
        </w:rPr>
        <w:lastRenderedPageBreak/>
        <w:t xml:space="preserve">Imiteret </w:t>
      </w:r>
      <w:proofErr w:type="spellStart"/>
      <w:r w:rsidRPr="00FD7358">
        <w:rPr>
          <w:sz w:val="24"/>
          <w:szCs w:val="24"/>
        </w:rPr>
        <w:t>guaranasmag</w:t>
      </w:r>
      <w:proofErr w:type="spellEnd"/>
    </w:p>
    <w:p w:rsidR="00FD7358" w:rsidRPr="00FD7358" w:rsidRDefault="0020692D" w:rsidP="00FD7358">
      <w:pPr>
        <w:tabs>
          <w:tab w:val="left" w:pos="851"/>
          <w:tab w:val="left" w:pos="8222"/>
        </w:tabs>
        <w:ind w:left="851"/>
        <w:rPr>
          <w:sz w:val="24"/>
          <w:szCs w:val="24"/>
        </w:rPr>
      </w:pPr>
      <w:proofErr w:type="spellStart"/>
      <w:r>
        <w:rPr>
          <w:sz w:val="24"/>
          <w:szCs w:val="24"/>
        </w:rPr>
        <w:t>Saccharose</w:t>
      </w:r>
      <w:proofErr w:type="spellEnd"/>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6.2</w:t>
      </w:r>
      <w:r w:rsidRPr="00406EE7">
        <w:rPr>
          <w:b/>
          <w:sz w:val="24"/>
          <w:szCs w:val="24"/>
        </w:rPr>
        <w:tab/>
        <w:t>Uforligeligheder</w:t>
      </w:r>
    </w:p>
    <w:p w:rsidR="003C76F4" w:rsidRPr="003C76F4" w:rsidRDefault="003C76F4" w:rsidP="003C76F4">
      <w:pPr>
        <w:tabs>
          <w:tab w:val="left" w:pos="851"/>
          <w:tab w:val="left" w:pos="8222"/>
        </w:tabs>
        <w:ind w:left="851"/>
        <w:rPr>
          <w:sz w:val="24"/>
          <w:szCs w:val="24"/>
        </w:rPr>
      </w:pPr>
      <w:r w:rsidRPr="003C76F4">
        <w:rPr>
          <w:sz w:val="24"/>
          <w:szCs w:val="24"/>
        </w:rPr>
        <w:t>Ingen kendte.</w:t>
      </w:r>
    </w:p>
    <w:p w:rsidR="003C76F4" w:rsidRPr="003C76F4" w:rsidRDefault="003C76F4" w:rsidP="003C76F4">
      <w:pPr>
        <w:tabs>
          <w:tab w:val="left" w:pos="851"/>
          <w:tab w:val="left" w:pos="8222"/>
        </w:tabs>
        <w:ind w:left="851"/>
        <w:rPr>
          <w:sz w:val="24"/>
          <w:szCs w:val="24"/>
        </w:rPr>
      </w:pPr>
      <w:r w:rsidRPr="003C76F4">
        <w:rPr>
          <w:sz w:val="24"/>
          <w:szCs w:val="24"/>
        </w:rPr>
        <w:t xml:space="preserve">I fravær af kompatibilitetsundersøgelser må dette veterinære lægemiddel ikke blandes med andre veterinære </w:t>
      </w:r>
      <w:proofErr w:type="spellStart"/>
      <w:r w:rsidRPr="003C76F4">
        <w:rPr>
          <w:sz w:val="24"/>
          <w:szCs w:val="24"/>
        </w:rPr>
        <w:t>lægemedler</w:t>
      </w:r>
      <w:proofErr w:type="spellEnd"/>
      <w:r w:rsidRPr="003C76F4">
        <w:rPr>
          <w:sz w:val="24"/>
          <w:szCs w:val="24"/>
        </w:rPr>
        <w:t>.</w:t>
      </w:r>
    </w:p>
    <w:p w:rsidR="003C76F4" w:rsidRPr="003C76F4" w:rsidRDefault="003C76F4" w:rsidP="003C76F4">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6.3</w:t>
      </w:r>
      <w:r w:rsidRPr="00406EE7">
        <w:rPr>
          <w:b/>
          <w:sz w:val="24"/>
          <w:szCs w:val="24"/>
        </w:rPr>
        <w:tab/>
        <w:t>Opbevaringstid</w:t>
      </w:r>
    </w:p>
    <w:p w:rsidR="003C76F4" w:rsidRPr="003C76F4" w:rsidRDefault="003C76F4" w:rsidP="003C76F4">
      <w:pPr>
        <w:tabs>
          <w:tab w:val="left" w:pos="851"/>
          <w:tab w:val="left" w:pos="8222"/>
        </w:tabs>
        <w:ind w:left="851"/>
        <w:rPr>
          <w:sz w:val="24"/>
          <w:szCs w:val="24"/>
        </w:rPr>
      </w:pPr>
      <w:r>
        <w:rPr>
          <w:sz w:val="24"/>
          <w:szCs w:val="24"/>
        </w:rPr>
        <w:t>I</w:t>
      </w:r>
      <w:r w:rsidRPr="003C76F4">
        <w:rPr>
          <w:sz w:val="24"/>
          <w:szCs w:val="24"/>
        </w:rPr>
        <w:t xml:space="preserve"> salgspakning: 3 år.</w:t>
      </w:r>
    </w:p>
    <w:p w:rsidR="00E768EF" w:rsidRDefault="00E768EF" w:rsidP="003C76F4">
      <w:pPr>
        <w:tabs>
          <w:tab w:val="left" w:pos="851"/>
          <w:tab w:val="left" w:pos="8222"/>
        </w:tabs>
        <w:ind w:left="851"/>
        <w:rPr>
          <w:sz w:val="24"/>
          <w:szCs w:val="24"/>
        </w:rPr>
      </w:pPr>
    </w:p>
    <w:p w:rsidR="003C76F4" w:rsidRPr="003C76F4" w:rsidRDefault="00E768EF" w:rsidP="003C76F4">
      <w:pPr>
        <w:tabs>
          <w:tab w:val="left" w:pos="851"/>
          <w:tab w:val="left" w:pos="8222"/>
        </w:tabs>
        <w:ind w:left="851"/>
        <w:rPr>
          <w:sz w:val="24"/>
          <w:szCs w:val="24"/>
        </w:rPr>
      </w:pPr>
      <w:r>
        <w:rPr>
          <w:sz w:val="24"/>
          <w:szCs w:val="24"/>
        </w:rPr>
        <w:t>E</w:t>
      </w:r>
      <w:r w:rsidR="003C76F4" w:rsidRPr="003C76F4">
        <w:rPr>
          <w:sz w:val="24"/>
          <w:szCs w:val="24"/>
        </w:rPr>
        <w:t xml:space="preserve">fter </w:t>
      </w:r>
      <w:proofErr w:type="spellStart"/>
      <w:r w:rsidR="003C76F4" w:rsidRPr="003C76F4">
        <w:rPr>
          <w:sz w:val="24"/>
          <w:szCs w:val="24"/>
        </w:rPr>
        <w:t>rekonstitution</w:t>
      </w:r>
      <w:proofErr w:type="spellEnd"/>
      <w:r w:rsidR="003C76F4" w:rsidRPr="003C76F4">
        <w:rPr>
          <w:sz w:val="24"/>
          <w:szCs w:val="24"/>
        </w:rPr>
        <w:t xml:space="preserve"> i henhold til vejledningerne: 28 dage.</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6.4</w:t>
      </w:r>
      <w:r w:rsidRPr="00406EE7">
        <w:rPr>
          <w:b/>
          <w:sz w:val="24"/>
          <w:szCs w:val="24"/>
        </w:rPr>
        <w:tab/>
        <w:t>Særlige opbevaringsforhold</w:t>
      </w:r>
    </w:p>
    <w:p w:rsidR="00E768EF" w:rsidRPr="00E768EF" w:rsidRDefault="00E768EF" w:rsidP="00E768EF">
      <w:pPr>
        <w:tabs>
          <w:tab w:val="left" w:pos="851"/>
          <w:tab w:val="left" w:pos="8222"/>
        </w:tabs>
        <w:ind w:left="851"/>
        <w:rPr>
          <w:sz w:val="24"/>
          <w:szCs w:val="24"/>
        </w:rPr>
      </w:pPr>
      <w:r w:rsidRPr="00E768EF">
        <w:rPr>
          <w:sz w:val="24"/>
          <w:szCs w:val="24"/>
        </w:rPr>
        <w:t xml:space="preserve">Flasken må ikke åbnes, før produktet kræver </w:t>
      </w:r>
      <w:proofErr w:type="spellStart"/>
      <w:r w:rsidRPr="00E768EF">
        <w:rPr>
          <w:sz w:val="24"/>
          <w:szCs w:val="24"/>
        </w:rPr>
        <w:t>rekonstitution</w:t>
      </w:r>
      <w:proofErr w:type="spellEnd"/>
      <w:r w:rsidRPr="00E768EF">
        <w:rPr>
          <w:sz w:val="24"/>
          <w:szCs w:val="24"/>
        </w:rPr>
        <w:t>.</w:t>
      </w:r>
    </w:p>
    <w:p w:rsidR="00E768EF" w:rsidRPr="00E768EF" w:rsidRDefault="00E768EF" w:rsidP="00E768EF">
      <w:pPr>
        <w:tabs>
          <w:tab w:val="left" w:pos="851"/>
          <w:tab w:val="left" w:pos="8222"/>
        </w:tabs>
        <w:ind w:left="851"/>
        <w:rPr>
          <w:sz w:val="24"/>
          <w:szCs w:val="24"/>
        </w:rPr>
      </w:pPr>
      <w:r w:rsidRPr="00E768EF">
        <w:rPr>
          <w:sz w:val="24"/>
          <w:szCs w:val="24"/>
        </w:rPr>
        <w:t xml:space="preserve">Opbevares </w:t>
      </w:r>
      <w:r>
        <w:rPr>
          <w:sz w:val="24"/>
          <w:szCs w:val="24"/>
        </w:rPr>
        <w:t xml:space="preserve">ved temperaturer </w:t>
      </w:r>
      <w:r w:rsidRPr="00E768EF">
        <w:rPr>
          <w:sz w:val="24"/>
          <w:szCs w:val="24"/>
        </w:rPr>
        <w:t>under 25</w:t>
      </w:r>
      <w:r>
        <w:rPr>
          <w:sz w:val="24"/>
          <w:szCs w:val="24"/>
        </w:rPr>
        <w:t xml:space="preserve"> </w:t>
      </w:r>
      <w:r w:rsidRPr="00E768EF">
        <w:rPr>
          <w:sz w:val="24"/>
          <w:szCs w:val="24"/>
        </w:rPr>
        <w:t>°C.</w:t>
      </w:r>
    </w:p>
    <w:p w:rsidR="00E768EF" w:rsidRDefault="00E768EF" w:rsidP="00E768EF">
      <w:pPr>
        <w:tabs>
          <w:tab w:val="left" w:pos="851"/>
          <w:tab w:val="left" w:pos="8222"/>
        </w:tabs>
        <w:ind w:left="851"/>
        <w:rPr>
          <w:sz w:val="24"/>
          <w:szCs w:val="24"/>
        </w:rPr>
      </w:pPr>
    </w:p>
    <w:p w:rsidR="00E768EF" w:rsidRPr="00E768EF" w:rsidRDefault="00E768EF" w:rsidP="00E768EF">
      <w:pPr>
        <w:tabs>
          <w:tab w:val="left" w:pos="851"/>
          <w:tab w:val="left" w:pos="8222"/>
        </w:tabs>
        <w:ind w:left="851"/>
        <w:rPr>
          <w:sz w:val="24"/>
          <w:szCs w:val="24"/>
        </w:rPr>
      </w:pPr>
      <w:r w:rsidRPr="00E768EF">
        <w:rPr>
          <w:sz w:val="24"/>
          <w:szCs w:val="24"/>
        </w:rPr>
        <w:t xml:space="preserve">Efter </w:t>
      </w:r>
      <w:proofErr w:type="spellStart"/>
      <w:r w:rsidRPr="00E768EF">
        <w:rPr>
          <w:sz w:val="24"/>
          <w:szCs w:val="24"/>
        </w:rPr>
        <w:t>rekonstitution</w:t>
      </w:r>
      <w:proofErr w:type="spellEnd"/>
      <w:r w:rsidRPr="00E768EF">
        <w:rPr>
          <w:sz w:val="24"/>
          <w:szCs w:val="24"/>
        </w:rPr>
        <w:t xml:space="preserve"> opbevares den orale suspension i køleskab (2</w:t>
      </w:r>
      <w:r>
        <w:rPr>
          <w:sz w:val="24"/>
          <w:szCs w:val="24"/>
        </w:rPr>
        <w:t xml:space="preserve"> </w:t>
      </w:r>
      <w:r w:rsidRPr="00E768EF">
        <w:rPr>
          <w:sz w:val="24"/>
          <w:szCs w:val="24"/>
        </w:rPr>
        <w:t>°C-8</w:t>
      </w:r>
      <w:r>
        <w:rPr>
          <w:sz w:val="24"/>
          <w:szCs w:val="24"/>
        </w:rPr>
        <w:t xml:space="preserve"> </w:t>
      </w:r>
      <w:r w:rsidRPr="00E768EF">
        <w:rPr>
          <w:sz w:val="24"/>
          <w:szCs w:val="24"/>
        </w:rPr>
        <w:t>°C)</w:t>
      </w:r>
      <w:r w:rsidR="00EF48C7">
        <w:rPr>
          <w:sz w:val="24"/>
          <w:szCs w:val="24"/>
        </w:rPr>
        <w:t>.</w:t>
      </w:r>
    </w:p>
    <w:p w:rsidR="00E768EF" w:rsidRPr="00E768EF" w:rsidRDefault="00E768EF" w:rsidP="00E768EF">
      <w:pPr>
        <w:tabs>
          <w:tab w:val="left" w:pos="851"/>
          <w:tab w:val="left" w:pos="8222"/>
        </w:tabs>
        <w:ind w:left="851"/>
        <w:rPr>
          <w:sz w:val="24"/>
          <w:szCs w:val="24"/>
        </w:rPr>
      </w:pPr>
      <w:r w:rsidRPr="00E768EF">
        <w:rPr>
          <w:sz w:val="24"/>
          <w:szCs w:val="24"/>
        </w:rPr>
        <w:t xml:space="preserve">Den </w:t>
      </w:r>
      <w:proofErr w:type="spellStart"/>
      <w:r w:rsidRPr="00E768EF">
        <w:rPr>
          <w:sz w:val="24"/>
          <w:szCs w:val="24"/>
        </w:rPr>
        <w:t>rekonstituerede</w:t>
      </w:r>
      <w:proofErr w:type="spellEnd"/>
      <w:r w:rsidRPr="00E768EF">
        <w:rPr>
          <w:sz w:val="24"/>
          <w:szCs w:val="24"/>
        </w:rPr>
        <w:t xml:space="preserve"> suspension må ikke fryses.</w:t>
      </w:r>
    </w:p>
    <w:p w:rsidR="00E768EF" w:rsidRPr="00E768EF" w:rsidRDefault="00F30963" w:rsidP="00E768EF">
      <w:pPr>
        <w:tabs>
          <w:tab w:val="left" w:pos="851"/>
          <w:tab w:val="left" w:pos="8222"/>
        </w:tabs>
        <w:ind w:left="851"/>
        <w:rPr>
          <w:sz w:val="24"/>
          <w:szCs w:val="24"/>
        </w:rPr>
      </w:pPr>
      <w:r>
        <w:rPr>
          <w:sz w:val="24"/>
          <w:szCs w:val="24"/>
        </w:rPr>
        <w:t>Flasken opbevares</w:t>
      </w:r>
      <w:r w:rsidR="00E768EF" w:rsidRPr="00E768EF">
        <w:rPr>
          <w:sz w:val="24"/>
          <w:szCs w:val="24"/>
        </w:rPr>
        <w:t xml:space="preserve"> i den ydre karton for at beskytte mod lys.</w:t>
      </w:r>
    </w:p>
    <w:p w:rsidR="00E768EF" w:rsidRPr="00E768EF" w:rsidRDefault="00E768EF" w:rsidP="00E768EF">
      <w:pPr>
        <w:tabs>
          <w:tab w:val="left" w:pos="851"/>
          <w:tab w:val="left" w:pos="8222"/>
        </w:tabs>
        <w:ind w:left="851"/>
        <w:rPr>
          <w:sz w:val="24"/>
          <w:szCs w:val="24"/>
        </w:rPr>
      </w:pPr>
      <w:r w:rsidRPr="00E768EF">
        <w:rPr>
          <w:sz w:val="24"/>
          <w:szCs w:val="24"/>
        </w:rPr>
        <w:t>Hold flasken tæt tillukket.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6.5</w:t>
      </w:r>
      <w:r w:rsidRPr="00406EE7">
        <w:rPr>
          <w:b/>
          <w:sz w:val="24"/>
          <w:szCs w:val="24"/>
        </w:rPr>
        <w:tab/>
        <w:t>Emballage</w:t>
      </w:r>
    </w:p>
    <w:p w:rsidR="00161FC6" w:rsidRPr="00161FC6" w:rsidRDefault="00161FC6" w:rsidP="00161FC6">
      <w:pPr>
        <w:tabs>
          <w:tab w:val="left" w:pos="851"/>
          <w:tab w:val="left" w:pos="8222"/>
        </w:tabs>
        <w:ind w:left="851"/>
        <w:rPr>
          <w:sz w:val="24"/>
          <w:szCs w:val="24"/>
        </w:rPr>
      </w:pPr>
      <w:r w:rsidRPr="00161FC6">
        <w:rPr>
          <w:sz w:val="24"/>
          <w:szCs w:val="24"/>
        </w:rPr>
        <w:t xml:space="preserve">Flaske af højdensitet </w:t>
      </w:r>
      <w:proofErr w:type="spellStart"/>
      <w:r w:rsidRPr="00161FC6">
        <w:rPr>
          <w:sz w:val="24"/>
          <w:szCs w:val="24"/>
        </w:rPr>
        <w:t>polyethylen</w:t>
      </w:r>
      <w:proofErr w:type="spellEnd"/>
      <w:r w:rsidRPr="00161FC6">
        <w:rPr>
          <w:sz w:val="24"/>
          <w:szCs w:val="24"/>
        </w:rPr>
        <w:t xml:space="preserve"> og polypropylen</w:t>
      </w:r>
      <w:r w:rsidR="00826F00">
        <w:rPr>
          <w:sz w:val="24"/>
          <w:szCs w:val="24"/>
        </w:rPr>
        <w:t>,</w:t>
      </w:r>
      <w:r w:rsidRPr="00161FC6">
        <w:rPr>
          <w:sz w:val="24"/>
          <w:szCs w:val="24"/>
        </w:rPr>
        <w:t xml:space="preserve"> med børnesikret skruelåg med </w:t>
      </w:r>
      <w:proofErr w:type="spellStart"/>
      <w:r w:rsidRPr="00161FC6">
        <w:rPr>
          <w:sz w:val="24"/>
          <w:szCs w:val="24"/>
        </w:rPr>
        <w:t>mellemlæg</w:t>
      </w:r>
      <w:proofErr w:type="spellEnd"/>
      <w:r w:rsidRPr="00161FC6">
        <w:rPr>
          <w:sz w:val="24"/>
          <w:szCs w:val="24"/>
        </w:rPr>
        <w:t xml:space="preserve">. </w:t>
      </w:r>
    </w:p>
    <w:p w:rsidR="00161FC6" w:rsidRPr="00161FC6" w:rsidRDefault="00161FC6" w:rsidP="00161FC6">
      <w:pPr>
        <w:tabs>
          <w:tab w:val="left" w:pos="851"/>
          <w:tab w:val="left" w:pos="8222"/>
        </w:tabs>
        <w:ind w:left="851"/>
        <w:rPr>
          <w:sz w:val="24"/>
          <w:szCs w:val="24"/>
        </w:rPr>
      </w:pPr>
      <w:r w:rsidRPr="00161FC6">
        <w:rPr>
          <w:sz w:val="24"/>
          <w:szCs w:val="24"/>
        </w:rPr>
        <w:t xml:space="preserve">Doseringssprøjte med 0,1 ml gradinddeling af </w:t>
      </w:r>
      <w:proofErr w:type="spellStart"/>
      <w:r w:rsidRPr="00161FC6">
        <w:rPr>
          <w:sz w:val="24"/>
          <w:szCs w:val="24"/>
        </w:rPr>
        <w:t>polyethylen</w:t>
      </w:r>
      <w:proofErr w:type="spellEnd"/>
      <w:r w:rsidR="00950407">
        <w:rPr>
          <w:sz w:val="24"/>
          <w:szCs w:val="24"/>
        </w:rPr>
        <w:t xml:space="preserve"> samt</w:t>
      </w:r>
      <w:r w:rsidRPr="00161FC6">
        <w:rPr>
          <w:sz w:val="24"/>
          <w:szCs w:val="24"/>
        </w:rPr>
        <w:t xml:space="preserve"> 5 ml polystyrenstempel.</w:t>
      </w:r>
    </w:p>
    <w:p w:rsidR="00161FC6" w:rsidRPr="00161FC6" w:rsidRDefault="00161FC6" w:rsidP="00161FC6">
      <w:pPr>
        <w:tabs>
          <w:tab w:val="left" w:pos="851"/>
          <w:tab w:val="left" w:pos="8222"/>
        </w:tabs>
        <w:ind w:left="851"/>
        <w:rPr>
          <w:sz w:val="24"/>
          <w:szCs w:val="24"/>
        </w:rPr>
      </w:pPr>
    </w:p>
    <w:p w:rsidR="00161FC6" w:rsidRPr="00161FC6" w:rsidRDefault="00161FC6" w:rsidP="00161FC6">
      <w:pPr>
        <w:tabs>
          <w:tab w:val="left" w:pos="851"/>
          <w:tab w:val="left" w:pos="8222"/>
        </w:tabs>
        <w:ind w:left="851"/>
        <w:rPr>
          <w:sz w:val="24"/>
          <w:szCs w:val="24"/>
          <w:u w:val="single"/>
        </w:rPr>
      </w:pPr>
      <w:r w:rsidRPr="00161FC6">
        <w:rPr>
          <w:sz w:val="24"/>
          <w:szCs w:val="24"/>
          <w:u w:val="single"/>
        </w:rPr>
        <w:t>Pakningsstørrelse</w:t>
      </w:r>
      <w:r w:rsidR="00826F00">
        <w:rPr>
          <w:sz w:val="24"/>
          <w:szCs w:val="24"/>
          <w:u w:val="single"/>
        </w:rPr>
        <w:t>r</w:t>
      </w:r>
    </w:p>
    <w:p w:rsidR="00161FC6" w:rsidRPr="00161FC6" w:rsidRDefault="00161FC6" w:rsidP="00161FC6">
      <w:pPr>
        <w:tabs>
          <w:tab w:val="left" w:pos="851"/>
          <w:tab w:val="left" w:pos="8222"/>
        </w:tabs>
        <w:ind w:left="851"/>
        <w:rPr>
          <w:sz w:val="24"/>
          <w:szCs w:val="24"/>
        </w:rPr>
      </w:pPr>
      <w:r w:rsidRPr="00161FC6">
        <w:rPr>
          <w:sz w:val="24"/>
          <w:szCs w:val="24"/>
        </w:rPr>
        <w:t>Kartonæske med 1 flaske indeholdende 66,6</w:t>
      </w:r>
      <w:r w:rsidR="00950407">
        <w:rPr>
          <w:sz w:val="24"/>
          <w:szCs w:val="24"/>
        </w:rPr>
        <w:t xml:space="preserve"> </w:t>
      </w:r>
      <w:r w:rsidRPr="00161FC6">
        <w:rPr>
          <w:sz w:val="24"/>
          <w:szCs w:val="24"/>
        </w:rPr>
        <w:t>g</w:t>
      </w:r>
      <w:r w:rsidR="00950407">
        <w:rPr>
          <w:sz w:val="24"/>
          <w:szCs w:val="24"/>
        </w:rPr>
        <w:t xml:space="preserve"> </w:t>
      </w:r>
      <w:r w:rsidRPr="00161FC6">
        <w:rPr>
          <w:sz w:val="24"/>
          <w:szCs w:val="24"/>
        </w:rPr>
        <w:t xml:space="preserve">pulver, der giver 100 ml suspension efter </w:t>
      </w:r>
      <w:proofErr w:type="spellStart"/>
      <w:r w:rsidRPr="00161FC6">
        <w:rPr>
          <w:sz w:val="24"/>
          <w:szCs w:val="24"/>
        </w:rPr>
        <w:t>rekonstitu</w:t>
      </w:r>
      <w:r w:rsidR="00950407">
        <w:rPr>
          <w:sz w:val="24"/>
          <w:szCs w:val="24"/>
        </w:rPr>
        <w:t>tion</w:t>
      </w:r>
      <w:proofErr w:type="spellEnd"/>
      <w:r w:rsidR="00950407">
        <w:rPr>
          <w:sz w:val="24"/>
          <w:szCs w:val="24"/>
        </w:rPr>
        <w:t xml:space="preserve">, </w:t>
      </w:r>
      <w:r w:rsidRPr="00161FC6">
        <w:rPr>
          <w:sz w:val="24"/>
          <w:szCs w:val="24"/>
        </w:rPr>
        <w:t>og 1 sprøjte på 5 ml</w:t>
      </w:r>
      <w:r w:rsidR="00826F00">
        <w:rPr>
          <w:sz w:val="24"/>
          <w:szCs w:val="24"/>
        </w:rPr>
        <w:t>.</w:t>
      </w:r>
    </w:p>
    <w:p w:rsidR="00161FC6" w:rsidRPr="00161FC6" w:rsidRDefault="00161FC6" w:rsidP="00161FC6">
      <w:pPr>
        <w:tabs>
          <w:tab w:val="left" w:pos="851"/>
          <w:tab w:val="left" w:pos="8222"/>
        </w:tabs>
        <w:ind w:left="851"/>
        <w:rPr>
          <w:sz w:val="24"/>
          <w:szCs w:val="24"/>
        </w:rPr>
      </w:pPr>
      <w:r w:rsidRPr="00161FC6">
        <w:rPr>
          <w:sz w:val="24"/>
          <w:szCs w:val="24"/>
        </w:rPr>
        <w:t xml:space="preserve">Kartonæske med 1 flaske indeholdende 40,0 g pulver, der giver 60 ml suspension efter </w:t>
      </w:r>
      <w:proofErr w:type="spellStart"/>
      <w:r w:rsidRPr="00161FC6">
        <w:rPr>
          <w:sz w:val="24"/>
          <w:szCs w:val="24"/>
        </w:rPr>
        <w:t>rekonstitu</w:t>
      </w:r>
      <w:r w:rsidR="00950407">
        <w:rPr>
          <w:sz w:val="24"/>
          <w:szCs w:val="24"/>
        </w:rPr>
        <w:t>tion</w:t>
      </w:r>
      <w:proofErr w:type="spellEnd"/>
      <w:r w:rsidR="00826F00">
        <w:rPr>
          <w:sz w:val="24"/>
          <w:szCs w:val="24"/>
        </w:rPr>
        <w:t>,</w:t>
      </w:r>
      <w:r w:rsidRPr="00161FC6">
        <w:rPr>
          <w:sz w:val="24"/>
          <w:szCs w:val="24"/>
        </w:rPr>
        <w:t xml:space="preserve"> og 1 sprøjte på 5 ml</w:t>
      </w:r>
      <w:r w:rsidR="00826F00">
        <w:rPr>
          <w:sz w:val="24"/>
          <w:szCs w:val="24"/>
        </w:rPr>
        <w:t>.</w:t>
      </w:r>
    </w:p>
    <w:p w:rsidR="00161FC6" w:rsidRPr="00161FC6" w:rsidRDefault="00161FC6" w:rsidP="00161FC6">
      <w:pPr>
        <w:tabs>
          <w:tab w:val="left" w:pos="851"/>
          <w:tab w:val="left" w:pos="8222"/>
        </w:tabs>
        <w:ind w:left="851"/>
        <w:rPr>
          <w:sz w:val="24"/>
          <w:szCs w:val="24"/>
        </w:rPr>
      </w:pPr>
    </w:p>
    <w:p w:rsidR="00161FC6" w:rsidRPr="00161FC6" w:rsidRDefault="00161FC6" w:rsidP="00161FC6">
      <w:pPr>
        <w:tabs>
          <w:tab w:val="left" w:pos="851"/>
          <w:tab w:val="left" w:pos="8222"/>
        </w:tabs>
        <w:ind w:left="851"/>
        <w:rPr>
          <w:sz w:val="24"/>
          <w:szCs w:val="24"/>
        </w:rPr>
      </w:pPr>
      <w:r w:rsidRPr="00161FC6">
        <w:rPr>
          <w:sz w:val="24"/>
          <w:szCs w:val="24"/>
        </w:rPr>
        <w:t>Ikke alle pakningsstørrelser er nødvendigvis markedsført</w:t>
      </w:r>
      <w:r w:rsidR="00826F00">
        <w:rPr>
          <w:sz w:val="24"/>
          <w:szCs w:val="24"/>
        </w:rPr>
        <w:t>.</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6.6</w:t>
      </w:r>
      <w:r w:rsidRPr="00406EE7">
        <w:rPr>
          <w:b/>
          <w:sz w:val="24"/>
          <w:szCs w:val="24"/>
        </w:rPr>
        <w:tab/>
        <w:t>Særlige forholdsregler ved bortskaffelse af rester af lægemidlet eller affald</w:t>
      </w:r>
    </w:p>
    <w:p w:rsidR="00C20EA3" w:rsidRPr="00C20EA3" w:rsidRDefault="00C20EA3" w:rsidP="00C20EA3">
      <w:pPr>
        <w:tabs>
          <w:tab w:val="left" w:pos="851"/>
          <w:tab w:val="left" w:pos="8222"/>
        </w:tabs>
        <w:ind w:left="851"/>
        <w:rPr>
          <w:sz w:val="24"/>
          <w:szCs w:val="24"/>
        </w:rPr>
      </w:pPr>
      <w:r w:rsidRPr="00C20EA3">
        <w:rPr>
          <w:sz w:val="24"/>
          <w:szCs w:val="24"/>
        </w:rPr>
        <w:t>Ikke anvendte veterinære lægemidler samt affald herfra bør destrueres i henhold til lokale retningslinjer.</w:t>
      </w:r>
    </w:p>
    <w:p w:rsidR="005B0036" w:rsidRPr="00070728"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t>7.</w:t>
      </w:r>
      <w:r w:rsidRPr="00406EE7">
        <w:rPr>
          <w:b/>
          <w:sz w:val="24"/>
          <w:szCs w:val="24"/>
        </w:rPr>
        <w:tab/>
        <w:t>INDEHAVER AF MARKEDSFØRINGSTILLADELSEN</w:t>
      </w:r>
    </w:p>
    <w:p w:rsidR="0032722A" w:rsidRPr="0032722A" w:rsidRDefault="0032722A" w:rsidP="00C20EA3">
      <w:pPr>
        <w:tabs>
          <w:tab w:val="left" w:pos="851"/>
          <w:tab w:val="left" w:pos="8222"/>
        </w:tabs>
        <w:ind w:left="851"/>
        <w:rPr>
          <w:sz w:val="24"/>
          <w:szCs w:val="24"/>
          <w:lang w:val="en-US"/>
        </w:rPr>
      </w:pPr>
      <w:r w:rsidRPr="0032722A">
        <w:rPr>
          <w:sz w:val="24"/>
          <w:szCs w:val="24"/>
          <w:lang w:val="en-US"/>
        </w:rPr>
        <w:t xml:space="preserve">NEXTMUNE Italy S.R.L. </w:t>
      </w:r>
    </w:p>
    <w:p w:rsidR="00C20EA3" w:rsidRPr="00BC0276" w:rsidRDefault="00C20EA3" w:rsidP="00C20EA3">
      <w:pPr>
        <w:tabs>
          <w:tab w:val="left" w:pos="851"/>
          <w:tab w:val="left" w:pos="8222"/>
        </w:tabs>
        <w:ind w:left="851"/>
        <w:rPr>
          <w:sz w:val="24"/>
          <w:szCs w:val="24"/>
        </w:rPr>
      </w:pPr>
      <w:bookmarkStart w:id="0" w:name="_GoBack"/>
      <w:bookmarkEnd w:id="0"/>
      <w:r w:rsidRPr="00BC0276">
        <w:rPr>
          <w:sz w:val="24"/>
          <w:szCs w:val="24"/>
        </w:rPr>
        <w:t xml:space="preserve">Via G.B. </w:t>
      </w:r>
      <w:proofErr w:type="spellStart"/>
      <w:r w:rsidRPr="00BC0276">
        <w:rPr>
          <w:sz w:val="24"/>
          <w:szCs w:val="24"/>
        </w:rPr>
        <w:t>Benzoni</w:t>
      </w:r>
      <w:proofErr w:type="spellEnd"/>
      <w:r w:rsidRPr="00BC0276">
        <w:rPr>
          <w:sz w:val="24"/>
          <w:szCs w:val="24"/>
        </w:rPr>
        <w:t xml:space="preserve"> 50</w:t>
      </w:r>
    </w:p>
    <w:p w:rsidR="00C20EA3" w:rsidRPr="00BC0276" w:rsidRDefault="00C20EA3" w:rsidP="00C20EA3">
      <w:pPr>
        <w:tabs>
          <w:tab w:val="left" w:pos="851"/>
          <w:tab w:val="left" w:pos="8222"/>
        </w:tabs>
        <w:ind w:left="851"/>
        <w:rPr>
          <w:sz w:val="24"/>
          <w:szCs w:val="24"/>
        </w:rPr>
      </w:pPr>
      <w:r w:rsidRPr="00BC0276">
        <w:rPr>
          <w:sz w:val="24"/>
          <w:szCs w:val="24"/>
        </w:rPr>
        <w:t xml:space="preserve">26020 Palazzo </w:t>
      </w:r>
      <w:proofErr w:type="spellStart"/>
      <w:r w:rsidRPr="00BC0276">
        <w:rPr>
          <w:sz w:val="24"/>
          <w:szCs w:val="24"/>
        </w:rPr>
        <w:t>Pignano</w:t>
      </w:r>
      <w:proofErr w:type="spellEnd"/>
      <w:r w:rsidR="00BC0276" w:rsidRPr="00BC0276">
        <w:rPr>
          <w:sz w:val="24"/>
          <w:szCs w:val="24"/>
        </w:rPr>
        <w:t xml:space="preserve">, </w:t>
      </w:r>
      <w:proofErr w:type="spellStart"/>
      <w:r w:rsidRPr="00BC0276">
        <w:rPr>
          <w:sz w:val="24"/>
          <w:szCs w:val="24"/>
        </w:rPr>
        <w:t>Cremona</w:t>
      </w:r>
      <w:proofErr w:type="spellEnd"/>
    </w:p>
    <w:p w:rsidR="00C20EA3" w:rsidRPr="00BC0276" w:rsidRDefault="00C20EA3" w:rsidP="00C20EA3">
      <w:pPr>
        <w:tabs>
          <w:tab w:val="left" w:pos="851"/>
          <w:tab w:val="left" w:pos="8222"/>
        </w:tabs>
        <w:ind w:left="851"/>
        <w:rPr>
          <w:sz w:val="24"/>
          <w:szCs w:val="24"/>
        </w:rPr>
      </w:pPr>
      <w:r w:rsidRPr="00BC0276">
        <w:rPr>
          <w:sz w:val="24"/>
          <w:szCs w:val="24"/>
        </w:rPr>
        <w:t>Italien</w:t>
      </w:r>
    </w:p>
    <w:p w:rsidR="005B0036" w:rsidRPr="00BC0276" w:rsidRDefault="005B0036" w:rsidP="005B0036">
      <w:pPr>
        <w:tabs>
          <w:tab w:val="left" w:pos="851"/>
          <w:tab w:val="left" w:pos="8222"/>
        </w:tabs>
        <w:ind w:left="851"/>
        <w:rPr>
          <w:sz w:val="24"/>
          <w:szCs w:val="24"/>
        </w:rPr>
      </w:pPr>
    </w:p>
    <w:p w:rsidR="005B0036" w:rsidRPr="00406EE7" w:rsidRDefault="005B0036" w:rsidP="005B0036">
      <w:pPr>
        <w:tabs>
          <w:tab w:val="left" w:pos="8222"/>
        </w:tabs>
        <w:ind w:left="851" w:hanging="851"/>
        <w:rPr>
          <w:b/>
          <w:sz w:val="24"/>
          <w:szCs w:val="24"/>
        </w:rPr>
      </w:pPr>
      <w:r w:rsidRPr="00406EE7">
        <w:rPr>
          <w:b/>
          <w:sz w:val="24"/>
          <w:szCs w:val="24"/>
        </w:rPr>
        <w:t>8.</w:t>
      </w:r>
      <w:r w:rsidRPr="00406EE7">
        <w:rPr>
          <w:b/>
          <w:sz w:val="24"/>
          <w:szCs w:val="24"/>
        </w:rPr>
        <w:tab/>
        <w:t>MARKEDSFØRINGSTILLADELSESNUMMER (NUMRE)</w:t>
      </w:r>
    </w:p>
    <w:p w:rsidR="005B0036" w:rsidRPr="00406EE7" w:rsidRDefault="00086168" w:rsidP="005B0036">
      <w:pPr>
        <w:tabs>
          <w:tab w:val="left" w:pos="851"/>
          <w:tab w:val="left" w:pos="8222"/>
        </w:tabs>
        <w:ind w:left="851"/>
        <w:rPr>
          <w:sz w:val="24"/>
          <w:szCs w:val="24"/>
        </w:rPr>
      </w:pPr>
      <w:r>
        <w:rPr>
          <w:sz w:val="24"/>
          <w:szCs w:val="24"/>
        </w:rPr>
        <w:t>62228</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9.</w:t>
      </w:r>
      <w:r w:rsidRPr="00406EE7">
        <w:rPr>
          <w:b/>
          <w:sz w:val="24"/>
          <w:szCs w:val="24"/>
        </w:rPr>
        <w:tab/>
        <w:t>DATO FOR FØRSTE MARKEDSFØRINGSTILLADELSE</w:t>
      </w:r>
    </w:p>
    <w:p w:rsidR="005B0036" w:rsidRPr="00406EE7" w:rsidRDefault="00DD5DA8" w:rsidP="005B0036">
      <w:pPr>
        <w:tabs>
          <w:tab w:val="left" w:pos="851"/>
          <w:tab w:val="left" w:pos="8222"/>
        </w:tabs>
        <w:ind w:left="851"/>
        <w:rPr>
          <w:sz w:val="24"/>
          <w:szCs w:val="24"/>
        </w:rPr>
      </w:pPr>
      <w:r>
        <w:rPr>
          <w:sz w:val="24"/>
          <w:szCs w:val="24"/>
        </w:rPr>
        <w:t>26. juli 2012 (filmovertrukne tabletter)</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ind w:left="851" w:hanging="851"/>
        <w:rPr>
          <w:b/>
          <w:sz w:val="24"/>
          <w:szCs w:val="24"/>
        </w:rPr>
      </w:pPr>
      <w:r w:rsidRPr="00406EE7">
        <w:rPr>
          <w:b/>
          <w:sz w:val="24"/>
          <w:szCs w:val="24"/>
        </w:rPr>
        <w:lastRenderedPageBreak/>
        <w:t>10.</w:t>
      </w:r>
      <w:r w:rsidRPr="00406EE7">
        <w:rPr>
          <w:b/>
          <w:sz w:val="24"/>
          <w:szCs w:val="24"/>
        </w:rPr>
        <w:tab/>
        <w:t>DATO FOR ÆNDRING AF TEKSTEN</w:t>
      </w:r>
    </w:p>
    <w:p w:rsidR="005B0036" w:rsidRPr="00406EE7" w:rsidRDefault="00846244" w:rsidP="005B0036">
      <w:pPr>
        <w:tabs>
          <w:tab w:val="left" w:pos="851"/>
          <w:tab w:val="left" w:pos="8222"/>
        </w:tabs>
        <w:ind w:left="851"/>
        <w:rPr>
          <w:sz w:val="24"/>
          <w:szCs w:val="24"/>
        </w:rPr>
      </w:pPr>
      <w:r>
        <w:rPr>
          <w:sz w:val="24"/>
          <w:szCs w:val="24"/>
        </w:rPr>
        <w:t>2. april 2024</w:t>
      </w:r>
    </w:p>
    <w:p w:rsidR="005B0036" w:rsidRPr="00406EE7" w:rsidRDefault="005B0036" w:rsidP="005B0036">
      <w:pPr>
        <w:tabs>
          <w:tab w:val="left" w:pos="851"/>
          <w:tab w:val="left" w:pos="8222"/>
        </w:tabs>
        <w:ind w:left="851"/>
        <w:rPr>
          <w:sz w:val="24"/>
          <w:szCs w:val="24"/>
        </w:rPr>
      </w:pPr>
    </w:p>
    <w:p w:rsidR="005B0036" w:rsidRPr="00406EE7" w:rsidRDefault="005B0036" w:rsidP="005B0036">
      <w:pPr>
        <w:tabs>
          <w:tab w:val="left" w:pos="851"/>
          <w:tab w:val="left" w:pos="8222"/>
        </w:tabs>
        <w:rPr>
          <w:b/>
          <w:sz w:val="24"/>
          <w:szCs w:val="24"/>
        </w:rPr>
      </w:pPr>
      <w:r w:rsidRPr="00406EE7">
        <w:rPr>
          <w:b/>
          <w:sz w:val="24"/>
          <w:szCs w:val="24"/>
        </w:rPr>
        <w:t>11.</w:t>
      </w:r>
      <w:r w:rsidRPr="00406EE7">
        <w:rPr>
          <w:b/>
          <w:sz w:val="24"/>
          <w:szCs w:val="24"/>
        </w:rPr>
        <w:tab/>
        <w:t>UDLEVERINGSBESTEMMELSE</w:t>
      </w:r>
    </w:p>
    <w:p w:rsidR="005B0036" w:rsidRPr="00406EE7" w:rsidRDefault="00BC0276" w:rsidP="005B0036">
      <w:pPr>
        <w:pStyle w:val="Sidehoved"/>
        <w:tabs>
          <w:tab w:val="clear" w:pos="4819"/>
          <w:tab w:val="left" w:pos="851"/>
          <w:tab w:val="left" w:pos="8222"/>
        </w:tabs>
        <w:ind w:left="851"/>
        <w:rPr>
          <w:szCs w:val="24"/>
        </w:rPr>
      </w:pPr>
      <w:r>
        <w:rPr>
          <w:szCs w:val="24"/>
        </w:rPr>
        <w:t>B</w:t>
      </w:r>
    </w:p>
    <w:sectPr w:rsidR="005B0036" w:rsidRPr="00406EE7"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2A4D" w:rsidRDefault="008A2A4D">
      <w:r>
        <w:separator/>
      </w:r>
    </w:p>
  </w:endnote>
  <w:endnote w:type="continuationSeparator" w:id="0">
    <w:p w:rsidR="008A2A4D" w:rsidRDefault="008A2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09A6">
      <w:rPr>
        <w:i/>
        <w:noProof/>
        <w:snapToGrid w:val="0"/>
        <w:sz w:val="18"/>
      </w:rPr>
      <w:t>Tsefalen, pulver til oral suspension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409A6">
      <w:rPr>
        <w:i/>
        <w:noProof/>
        <w:snapToGrid w:val="0"/>
        <w:sz w:val="18"/>
      </w:rPr>
      <w:t>Tsefalen, pulver til oral suspension 50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2A4D" w:rsidRDefault="008A2A4D">
      <w:r>
        <w:separator/>
      </w:r>
    </w:p>
  </w:footnote>
  <w:footnote w:type="continuationSeparator" w:id="0">
    <w:p w:rsidR="008A2A4D" w:rsidRDefault="008A2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F43A5E"/>
    <w:multiLevelType w:val="hybridMultilevel"/>
    <w:tmpl w:val="DA5C868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4D"/>
    <w:rsid w:val="00022201"/>
    <w:rsid w:val="0003527F"/>
    <w:rsid w:val="00065C7D"/>
    <w:rsid w:val="00086168"/>
    <w:rsid w:val="000C6CD4"/>
    <w:rsid w:val="001577E4"/>
    <w:rsid w:val="00161FC6"/>
    <w:rsid w:val="00166DFE"/>
    <w:rsid w:val="00176140"/>
    <w:rsid w:val="001858CA"/>
    <w:rsid w:val="001A777D"/>
    <w:rsid w:val="001C4AEF"/>
    <w:rsid w:val="001D3CC5"/>
    <w:rsid w:val="0020692D"/>
    <w:rsid w:val="0021734C"/>
    <w:rsid w:val="00257360"/>
    <w:rsid w:val="002C53EC"/>
    <w:rsid w:val="002D01D0"/>
    <w:rsid w:val="002E7F98"/>
    <w:rsid w:val="00313CAA"/>
    <w:rsid w:val="00322BDE"/>
    <w:rsid w:val="0032722A"/>
    <w:rsid w:val="0034673A"/>
    <w:rsid w:val="00396324"/>
    <w:rsid w:val="003A47EF"/>
    <w:rsid w:val="003C76F4"/>
    <w:rsid w:val="00406EE7"/>
    <w:rsid w:val="00407013"/>
    <w:rsid w:val="00467B84"/>
    <w:rsid w:val="004745C2"/>
    <w:rsid w:val="004A62CC"/>
    <w:rsid w:val="004B61EF"/>
    <w:rsid w:val="004F1782"/>
    <w:rsid w:val="00565A74"/>
    <w:rsid w:val="005A6F16"/>
    <w:rsid w:val="005B0036"/>
    <w:rsid w:val="005F5831"/>
    <w:rsid w:val="00614B5C"/>
    <w:rsid w:val="006409A6"/>
    <w:rsid w:val="00662012"/>
    <w:rsid w:val="00666B01"/>
    <w:rsid w:val="006B1539"/>
    <w:rsid w:val="006F5621"/>
    <w:rsid w:val="00730B29"/>
    <w:rsid w:val="00793D6D"/>
    <w:rsid w:val="007E2A00"/>
    <w:rsid w:val="008010F2"/>
    <w:rsid w:val="00826F00"/>
    <w:rsid w:val="00846244"/>
    <w:rsid w:val="00860F1C"/>
    <w:rsid w:val="008A2A4D"/>
    <w:rsid w:val="008A33C0"/>
    <w:rsid w:val="008E4997"/>
    <w:rsid w:val="009202AE"/>
    <w:rsid w:val="00950407"/>
    <w:rsid w:val="009D1752"/>
    <w:rsid w:val="009D66C6"/>
    <w:rsid w:val="00A727C3"/>
    <w:rsid w:val="00A96525"/>
    <w:rsid w:val="00AE29E5"/>
    <w:rsid w:val="00AE4441"/>
    <w:rsid w:val="00AE5757"/>
    <w:rsid w:val="00B25EB8"/>
    <w:rsid w:val="00B54F8D"/>
    <w:rsid w:val="00BB6D26"/>
    <w:rsid w:val="00BC0276"/>
    <w:rsid w:val="00BC634B"/>
    <w:rsid w:val="00BF2AE0"/>
    <w:rsid w:val="00C02CCD"/>
    <w:rsid w:val="00C20EA3"/>
    <w:rsid w:val="00C479BF"/>
    <w:rsid w:val="00C72388"/>
    <w:rsid w:val="00CA0B69"/>
    <w:rsid w:val="00CA7F7F"/>
    <w:rsid w:val="00DA12D6"/>
    <w:rsid w:val="00DC583B"/>
    <w:rsid w:val="00DD5DA8"/>
    <w:rsid w:val="00DD6D71"/>
    <w:rsid w:val="00DE29DF"/>
    <w:rsid w:val="00DF32BE"/>
    <w:rsid w:val="00E14F0A"/>
    <w:rsid w:val="00E21E91"/>
    <w:rsid w:val="00E768EF"/>
    <w:rsid w:val="00E822F1"/>
    <w:rsid w:val="00EB5778"/>
    <w:rsid w:val="00EE5253"/>
    <w:rsid w:val="00EF48C7"/>
    <w:rsid w:val="00F30963"/>
    <w:rsid w:val="00FA66E4"/>
    <w:rsid w:val="00FC3A5F"/>
    <w:rsid w:val="00FD6433"/>
    <w:rsid w:val="00FD7358"/>
    <w:rsid w:val="00FD775D"/>
    <w:rsid w:val="00FE18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20307"/>
  <w15:chartTrackingRefBased/>
  <w15:docId w15:val="{1338C692-D776-4D4D-AEC4-78A5A4A74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022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780172">
      <w:bodyDiv w:val="1"/>
      <w:marLeft w:val="0"/>
      <w:marRight w:val="0"/>
      <w:marTop w:val="0"/>
      <w:marBottom w:val="0"/>
      <w:divBdr>
        <w:top w:val="none" w:sz="0" w:space="0" w:color="auto"/>
        <w:left w:val="none" w:sz="0" w:space="0" w:color="auto"/>
        <w:bottom w:val="none" w:sz="0" w:space="0" w:color="auto"/>
        <w:right w:val="none" w:sz="0" w:space="0" w:color="auto"/>
      </w:divBdr>
    </w:div>
    <w:div w:id="89083332">
      <w:bodyDiv w:val="1"/>
      <w:marLeft w:val="0"/>
      <w:marRight w:val="0"/>
      <w:marTop w:val="0"/>
      <w:marBottom w:val="0"/>
      <w:divBdr>
        <w:top w:val="none" w:sz="0" w:space="0" w:color="auto"/>
        <w:left w:val="none" w:sz="0" w:space="0" w:color="auto"/>
        <w:bottom w:val="none" w:sz="0" w:space="0" w:color="auto"/>
        <w:right w:val="none" w:sz="0" w:space="0" w:color="auto"/>
      </w:divBdr>
    </w:div>
    <w:div w:id="13730430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494827">
      <w:bodyDiv w:val="1"/>
      <w:marLeft w:val="0"/>
      <w:marRight w:val="0"/>
      <w:marTop w:val="0"/>
      <w:marBottom w:val="0"/>
      <w:divBdr>
        <w:top w:val="none" w:sz="0" w:space="0" w:color="auto"/>
        <w:left w:val="none" w:sz="0" w:space="0" w:color="auto"/>
        <w:bottom w:val="none" w:sz="0" w:space="0" w:color="auto"/>
        <w:right w:val="none" w:sz="0" w:space="0" w:color="auto"/>
      </w:divBdr>
    </w:div>
    <w:div w:id="215774091">
      <w:bodyDiv w:val="1"/>
      <w:marLeft w:val="0"/>
      <w:marRight w:val="0"/>
      <w:marTop w:val="0"/>
      <w:marBottom w:val="0"/>
      <w:divBdr>
        <w:top w:val="none" w:sz="0" w:space="0" w:color="auto"/>
        <w:left w:val="none" w:sz="0" w:space="0" w:color="auto"/>
        <w:bottom w:val="none" w:sz="0" w:space="0" w:color="auto"/>
        <w:right w:val="none" w:sz="0" w:space="0" w:color="auto"/>
      </w:divBdr>
    </w:div>
    <w:div w:id="228730556">
      <w:bodyDiv w:val="1"/>
      <w:marLeft w:val="0"/>
      <w:marRight w:val="0"/>
      <w:marTop w:val="0"/>
      <w:marBottom w:val="0"/>
      <w:divBdr>
        <w:top w:val="none" w:sz="0" w:space="0" w:color="auto"/>
        <w:left w:val="none" w:sz="0" w:space="0" w:color="auto"/>
        <w:bottom w:val="none" w:sz="0" w:space="0" w:color="auto"/>
        <w:right w:val="none" w:sz="0" w:space="0" w:color="auto"/>
      </w:divBdr>
    </w:div>
    <w:div w:id="248778612">
      <w:bodyDiv w:val="1"/>
      <w:marLeft w:val="0"/>
      <w:marRight w:val="0"/>
      <w:marTop w:val="0"/>
      <w:marBottom w:val="0"/>
      <w:divBdr>
        <w:top w:val="none" w:sz="0" w:space="0" w:color="auto"/>
        <w:left w:val="none" w:sz="0" w:space="0" w:color="auto"/>
        <w:bottom w:val="none" w:sz="0" w:space="0" w:color="auto"/>
        <w:right w:val="none" w:sz="0" w:space="0" w:color="auto"/>
      </w:divBdr>
    </w:div>
    <w:div w:id="256402190">
      <w:bodyDiv w:val="1"/>
      <w:marLeft w:val="0"/>
      <w:marRight w:val="0"/>
      <w:marTop w:val="0"/>
      <w:marBottom w:val="0"/>
      <w:divBdr>
        <w:top w:val="none" w:sz="0" w:space="0" w:color="auto"/>
        <w:left w:val="none" w:sz="0" w:space="0" w:color="auto"/>
        <w:bottom w:val="none" w:sz="0" w:space="0" w:color="auto"/>
        <w:right w:val="none" w:sz="0" w:space="0" w:color="auto"/>
      </w:divBdr>
    </w:div>
    <w:div w:id="271979260">
      <w:bodyDiv w:val="1"/>
      <w:marLeft w:val="0"/>
      <w:marRight w:val="0"/>
      <w:marTop w:val="0"/>
      <w:marBottom w:val="0"/>
      <w:divBdr>
        <w:top w:val="none" w:sz="0" w:space="0" w:color="auto"/>
        <w:left w:val="none" w:sz="0" w:space="0" w:color="auto"/>
        <w:bottom w:val="none" w:sz="0" w:space="0" w:color="auto"/>
        <w:right w:val="none" w:sz="0" w:space="0" w:color="auto"/>
      </w:divBdr>
    </w:div>
    <w:div w:id="351806081">
      <w:bodyDiv w:val="1"/>
      <w:marLeft w:val="0"/>
      <w:marRight w:val="0"/>
      <w:marTop w:val="0"/>
      <w:marBottom w:val="0"/>
      <w:divBdr>
        <w:top w:val="none" w:sz="0" w:space="0" w:color="auto"/>
        <w:left w:val="none" w:sz="0" w:space="0" w:color="auto"/>
        <w:bottom w:val="none" w:sz="0" w:space="0" w:color="auto"/>
        <w:right w:val="none" w:sz="0" w:space="0" w:color="auto"/>
      </w:divBdr>
    </w:div>
    <w:div w:id="391850853">
      <w:bodyDiv w:val="1"/>
      <w:marLeft w:val="0"/>
      <w:marRight w:val="0"/>
      <w:marTop w:val="0"/>
      <w:marBottom w:val="0"/>
      <w:divBdr>
        <w:top w:val="none" w:sz="0" w:space="0" w:color="auto"/>
        <w:left w:val="none" w:sz="0" w:space="0" w:color="auto"/>
        <w:bottom w:val="none" w:sz="0" w:space="0" w:color="auto"/>
        <w:right w:val="none" w:sz="0" w:space="0" w:color="auto"/>
      </w:divBdr>
    </w:div>
    <w:div w:id="573785009">
      <w:bodyDiv w:val="1"/>
      <w:marLeft w:val="0"/>
      <w:marRight w:val="0"/>
      <w:marTop w:val="0"/>
      <w:marBottom w:val="0"/>
      <w:divBdr>
        <w:top w:val="none" w:sz="0" w:space="0" w:color="auto"/>
        <w:left w:val="none" w:sz="0" w:space="0" w:color="auto"/>
        <w:bottom w:val="none" w:sz="0" w:space="0" w:color="auto"/>
        <w:right w:val="none" w:sz="0" w:space="0" w:color="auto"/>
      </w:divBdr>
    </w:div>
    <w:div w:id="574508974">
      <w:bodyDiv w:val="1"/>
      <w:marLeft w:val="0"/>
      <w:marRight w:val="0"/>
      <w:marTop w:val="0"/>
      <w:marBottom w:val="0"/>
      <w:divBdr>
        <w:top w:val="none" w:sz="0" w:space="0" w:color="auto"/>
        <w:left w:val="none" w:sz="0" w:space="0" w:color="auto"/>
        <w:bottom w:val="none" w:sz="0" w:space="0" w:color="auto"/>
        <w:right w:val="none" w:sz="0" w:space="0" w:color="auto"/>
      </w:divBdr>
    </w:div>
    <w:div w:id="580873343">
      <w:bodyDiv w:val="1"/>
      <w:marLeft w:val="0"/>
      <w:marRight w:val="0"/>
      <w:marTop w:val="0"/>
      <w:marBottom w:val="0"/>
      <w:divBdr>
        <w:top w:val="none" w:sz="0" w:space="0" w:color="auto"/>
        <w:left w:val="none" w:sz="0" w:space="0" w:color="auto"/>
        <w:bottom w:val="none" w:sz="0" w:space="0" w:color="auto"/>
        <w:right w:val="none" w:sz="0" w:space="0" w:color="auto"/>
      </w:divBdr>
    </w:div>
    <w:div w:id="639656438">
      <w:bodyDiv w:val="1"/>
      <w:marLeft w:val="0"/>
      <w:marRight w:val="0"/>
      <w:marTop w:val="0"/>
      <w:marBottom w:val="0"/>
      <w:divBdr>
        <w:top w:val="none" w:sz="0" w:space="0" w:color="auto"/>
        <w:left w:val="none" w:sz="0" w:space="0" w:color="auto"/>
        <w:bottom w:val="none" w:sz="0" w:space="0" w:color="auto"/>
        <w:right w:val="none" w:sz="0" w:space="0" w:color="auto"/>
      </w:divBdr>
    </w:div>
    <w:div w:id="680475232">
      <w:bodyDiv w:val="1"/>
      <w:marLeft w:val="0"/>
      <w:marRight w:val="0"/>
      <w:marTop w:val="0"/>
      <w:marBottom w:val="0"/>
      <w:divBdr>
        <w:top w:val="none" w:sz="0" w:space="0" w:color="auto"/>
        <w:left w:val="none" w:sz="0" w:space="0" w:color="auto"/>
        <w:bottom w:val="none" w:sz="0" w:space="0" w:color="auto"/>
        <w:right w:val="none" w:sz="0" w:space="0" w:color="auto"/>
      </w:divBdr>
    </w:div>
    <w:div w:id="801775243">
      <w:bodyDiv w:val="1"/>
      <w:marLeft w:val="0"/>
      <w:marRight w:val="0"/>
      <w:marTop w:val="0"/>
      <w:marBottom w:val="0"/>
      <w:divBdr>
        <w:top w:val="none" w:sz="0" w:space="0" w:color="auto"/>
        <w:left w:val="none" w:sz="0" w:space="0" w:color="auto"/>
        <w:bottom w:val="none" w:sz="0" w:space="0" w:color="auto"/>
        <w:right w:val="none" w:sz="0" w:space="0" w:color="auto"/>
      </w:divBdr>
    </w:div>
    <w:div w:id="1008020274">
      <w:bodyDiv w:val="1"/>
      <w:marLeft w:val="0"/>
      <w:marRight w:val="0"/>
      <w:marTop w:val="0"/>
      <w:marBottom w:val="0"/>
      <w:divBdr>
        <w:top w:val="none" w:sz="0" w:space="0" w:color="auto"/>
        <w:left w:val="none" w:sz="0" w:space="0" w:color="auto"/>
        <w:bottom w:val="none" w:sz="0" w:space="0" w:color="auto"/>
        <w:right w:val="none" w:sz="0" w:space="0" w:color="auto"/>
      </w:divBdr>
    </w:div>
    <w:div w:id="1036850032">
      <w:bodyDiv w:val="1"/>
      <w:marLeft w:val="0"/>
      <w:marRight w:val="0"/>
      <w:marTop w:val="0"/>
      <w:marBottom w:val="0"/>
      <w:divBdr>
        <w:top w:val="none" w:sz="0" w:space="0" w:color="auto"/>
        <w:left w:val="none" w:sz="0" w:space="0" w:color="auto"/>
        <w:bottom w:val="none" w:sz="0" w:space="0" w:color="auto"/>
        <w:right w:val="none" w:sz="0" w:space="0" w:color="auto"/>
      </w:divBdr>
    </w:div>
    <w:div w:id="1053768605">
      <w:bodyDiv w:val="1"/>
      <w:marLeft w:val="0"/>
      <w:marRight w:val="0"/>
      <w:marTop w:val="0"/>
      <w:marBottom w:val="0"/>
      <w:divBdr>
        <w:top w:val="none" w:sz="0" w:space="0" w:color="auto"/>
        <w:left w:val="none" w:sz="0" w:space="0" w:color="auto"/>
        <w:bottom w:val="none" w:sz="0" w:space="0" w:color="auto"/>
        <w:right w:val="none" w:sz="0" w:space="0" w:color="auto"/>
      </w:divBdr>
    </w:div>
    <w:div w:id="1088160839">
      <w:bodyDiv w:val="1"/>
      <w:marLeft w:val="0"/>
      <w:marRight w:val="0"/>
      <w:marTop w:val="0"/>
      <w:marBottom w:val="0"/>
      <w:divBdr>
        <w:top w:val="none" w:sz="0" w:space="0" w:color="auto"/>
        <w:left w:val="none" w:sz="0" w:space="0" w:color="auto"/>
        <w:bottom w:val="none" w:sz="0" w:space="0" w:color="auto"/>
        <w:right w:val="none" w:sz="0" w:space="0" w:color="auto"/>
      </w:divBdr>
    </w:div>
    <w:div w:id="1187448527">
      <w:bodyDiv w:val="1"/>
      <w:marLeft w:val="0"/>
      <w:marRight w:val="0"/>
      <w:marTop w:val="0"/>
      <w:marBottom w:val="0"/>
      <w:divBdr>
        <w:top w:val="none" w:sz="0" w:space="0" w:color="auto"/>
        <w:left w:val="none" w:sz="0" w:space="0" w:color="auto"/>
        <w:bottom w:val="none" w:sz="0" w:space="0" w:color="auto"/>
        <w:right w:val="none" w:sz="0" w:space="0" w:color="auto"/>
      </w:divBdr>
    </w:div>
    <w:div w:id="1214659498">
      <w:bodyDiv w:val="1"/>
      <w:marLeft w:val="0"/>
      <w:marRight w:val="0"/>
      <w:marTop w:val="0"/>
      <w:marBottom w:val="0"/>
      <w:divBdr>
        <w:top w:val="none" w:sz="0" w:space="0" w:color="auto"/>
        <w:left w:val="none" w:sz="0" w:space="0" w:color="auto"/>
        <w:bottom w:val="none" w:sz="0" w:space="0" w:color="auto"/>
        <w:right w:val="none" w:sz="0" w:space="0" w:color="auto"/>
      </w:divBdr>
    </w:div>
    <w:div w:id="1278027898">
      <w:bodyDiv w:val="1"/>
      <w:marLeft w:val="0"/>
      <w:marRight w:val="0"/>
      <w:marTop w:val="0"/>
      <w:marBottom w:val="0"/>
      <w:divBdr>
        <w:top w:val="none" w:sz="0" w:space="0" w:color="auto"/>
        <w:left w:val="none" w:sz="0" w:space="0" w:color="auto"/>
        <w:bottom w:val="none" w:sz="0" w:space="0" w:color="auto"/>
        <w:right w:val="none" w:sz="0" w:space="0" w:color="auto"/>
      </w:divBdr>
    </w:div>
    <w:div w:id="1292786692">
      <w:bodyDiv w:val="1"/>
      <w:marLeft w:val="0"/>
      <w:marRight w:val="0"/>
      <w:marTop w:val="0"/>
      <w:marBottom w:val="0"/>
      <w:divBdr>
        <w:top w:val="none" w:sz="0" w:space="0" w:color="auto"/>
        <w:left w:val="none" w:sz="0" w:space="0" w:color="auto"/>
        <w:bottom w:val="none" w:sz="0" w:space="0" w:color="auto"/>
        <w:right w:val="none" w:sz="0" w:space="0" w:color="auto"/>
      </w:divBdr>
    </w:div>
    <w:div w:id="1311666044">
      <w:bodyDiv w:val="1"/>
      <w:marLeft w:val="0"/>
      <w:marRight w:val="0"/>
      <w:marTop w:val="0"/>
      <w:marBottom w:val="0"/>
      <w:divBdr>
        <w:top w:val="none" w:sz="0" w:space="0" w:color="auto"/>
        <w:left w:val="none" w:sz="0" w:space="0" w:color="auto"/>
        <w:bottom w:val="none" w:sz="0" w:space="0" w:color="auto"/>
        <w:right w:val="none" w:sz="0" w:space="0" w:color="auto"/>
      </w:divBdr>
    </w:div>
    <w:div w:id="1316689911">
      <w:bodyDiv w:val="1"/>
      <w:marLeft w:val="0"/>
      <w:marRight w:val="0"/>
      <w:marTop w:val="0"/>
      <w:marBottom w:val="0"/>
      <w:divBdr>
        <w:top w:val="none" w:sz="0" w:space="0" w:color="auto"/>
        <w:left w:val="none" w:sz="0" w:space="0" w:color="auto"/>
        <w:bottom w:val="none" w:sz="0" w:space="0" w:color="auto"/>
        <w:right w:val="none" w:sz="0" w:space="0" w:color="auto"/>
      </w:divBdr>
    </w:div>
    <w:div w:id="1505588398">
      <w:bodyDiv w:val="1"/>
      <w:marLeft w:val="0"/>
      <w:marRight w:val="0"/>
      <w:marTop w:val="0"/>
      <w:marBottom w:val="0"/>
      <w:divBdr>
        <w:top w:val="none" w:sz="0" w:space="0" w:color="auto"/>
        <w:left w:val="none" w:sz="0" w:space="0" w:color="auto"/>
        <w:bottom w:val="none" w:sz="0" w:space="0" w:color="auto"/>
        <w:right w:val="none" w:sz="0" w:space="0" w:color="auto"/>
      </w:divBdr>
    </w:div>
    <w:div w:id="1637568558">
      <w:bodyDiv w:val="1"/>
      <w:marLeft w:val="0"/>
      <w:marRight w:val="0"/>
      <w:marTop w:val="0"/>
      <w:marBottom w:val="0"/>
      <w:divBdr>
        <w:top w:val="none" w:sz="0" w:space="0" w:color="auto"/>
        <w:left w:val="none" w:sz="0" w:space="0" w:color="auto"/>
        <w:bottom w:val="none" w:sz="0" w:space="0" w:color="auto"/>
        <w:right w:val="none" w:sz="0" w:space="0" w:color="auto"/>
      </w:divBdr>
    </w:div>
    <w:div w:id="1671324108">
      <w:bodyDiv w:val="1"/>
      <w:marLeft w:val="0"/>
      <w:marRight w:val="0"/>
      <w:marTop w:val="0"/>
      <w:marBottom w:val="0"/>
      <w:divBdr>
        <w:top w:val="none" w:sz="0" w:space="0" w:color="auto"/>
        <w:left w:val="none" w:sz="0" w:space="0" w:color="auto"/>
        <w:bottom w:val="none" w:sz="0" w:space="0" w:color="auto"/>
        <w:right w:val="none" w:sz="0" w:space="0" w:color="auto"/>
      </w:divBdr>
    </w:div>
    <w:div w:id="1739747889">
      <w:bodyDiv w:val="1"/>
      <w:marLeft w:val="0"/>
      <w:marRight w:val="0"/>
      <w:marTop w:val="0"/>
      <w:marBottom w:val="0"/>
      <w:divBdr>
        <w:top w:val="none" w:sz="0" w:space="0" w:color="auto"/>
        <w:left w:val="none" w:sz="0" w:space="0" w:color="auto"/>
        <w:bottom w:val="none" w:sz="0" w:space="0" w:color="auto"/>
        <w:right w:val="none" w:sz="0" w:space="0" w:color="auto"/>
      </w:divBdr>
    </w:div>
    <w:div w:id="1819571801">
      <w:bodyDiv w:val="1"/>
      <w:marLeft w:val="0"/>
      <w:marRight w:val="0"/>
      <w:marTop w:val="0"/>
      <w:marBottom w:val="0"/>
      <w:divBdr>
        <w:top w:val="none" w:sz="0" w:space="0" w:color="auto"/>
        <w:left w:val="none" w:sz="0" w:space="0" w:color="auto"/>
        <w:bottom w:val="none" w:sz="0" w:space="0" w:color="auto"/>
        <w:right w:val="none" w:sz="0" w:space="0" w:color="auto"/>
      </w:divBdr>
    </w:div>
    <w:div w:id="1860123100">
      <w:bodyDiv w:val="1"/>
      <w:marLeft w:val="0"/>
      <w:marRight w:val="0"/>
      <w:marTop w:val="0"/>
      <w:marBottom w:val="0"/>
      <w:divBdr>
        <w:top w:val="none" w:sz="0" w:space="0" w:color="auto"/>
        <w:left w:val="none" w:sz="0" w:space="0" w:color="auto"/>
        <w:bottom w:val="none" w:sz="0" w:space="0" w:color="auto"/>
        <w:right w:val="none" w:sz="0" w:space="0" w:color="auto"/>
      </w:divBdr>
    </w:div>
    <w:div w:id="1980765552">
      <w:bodyDiv w:val="1"/>
      <w:marLeft w:val="0"/>
      <w:marRight w:val="0"/>
      <w:marTop w:val="0"/>
      <w:marBottom w:val="0"/>
      <w:divBdr>
        <w:top w:val="none" w:sz="0" w:space="0" w:color="auto"/>
        <w:left w:val="none" w:sz="0" w:space="0" w:color="auto"/>
        <w:bottom w:val="none" w:sz="0" w:space="0" w:color="auto"/>
        <w:right w:val="none" w:sz="0" w:space="0" w:color="auto"/>
      </w:divBdr>
    </w:div>
    <w:div w:id="1982803465">
      <w:bodyDiv w:val="1"/>
      <w:marLeft w:val="0"/>
      <w:marRight w:val="0"/>
      <w:marTop w:val="0"/>
      <w:marBottom w:val="0"/>
      <w:divBdr>
        <w:top w:val="none" w:sz="0" w:space="0" w:color="auto"/>
        <w:left w:val="none" w:sz="0" w:space="0" w:color="auto"/>
        <w:bottom w:val="none" w:sz="0" w:space="0" w:color="auto"/>
        <w:right w:val="none" w:sz="0" w:space="0" w:color="auto"/>
      </w:divBdr>
    </w:div>
    <w:div w:id="1983463859">
      <w:bodyDiv w:val="1"/>
      <w:marLeft w:val="0"/>
      <w:marRight w:val="0"/>
      <w:marTop w:val="0"/>
      <w:marBottom w:val="0"/>
      <w:divBdr>
        <w:top w:val="none" w:sz="0" w:space="0" w:color="auto"/>
        <w:left w:val="none" w:sz="0" w:space="0" w:color="auto"/>
        <w:bottom w:val="none" w:sz="0" w:space="0" w:color="auto"/>
        <w:right w:val="none" w:sz="0" w:space="0" w:color="auto"/>
      </w:divBdr>
    </w:div>
    <w:div w:id="209184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1881</Words>
  <Characters>12306</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2023022126_x000d_
Skift af MAH fra I.C.F. Srl Industria Chimica Fine</dc:description>
  <cp:lastModifiedBy>Marianne Ott Jensen</cp:lastModifiedBy>
  <cp:revision>3</cp:revision>
  <cp:lastPrinted>2020-09-21T08:55:00Z</cp:lastPrinted>
  <dcterms:created xsi:type="dcterms:W3CDTF">2024-03-27T10:10:00Z</dcterms:created>
  <dcterms:modified xsi:type="dcterms:W3CDTF">2024-03-27T10:12:00Z</dcterms:modified>
</cp:coreProperties>
</file>