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F71BE" w:rsidRPr="00406EE7" w:rsidRDefault="006F71BE" w:rsidP="006F71BE">
      <w:pPr>
        <w:tabs>
          <w:tab w:val="left" w:pos="6804"/>
        </w:tabs>
        <w:rPr>
          <w:b/>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3549A6">
        <w:fldChar w:fldCharType="begin"/>
      </w:r>
      <w:r w:rsidR="003549A6">
        <w:instrText xml:space="preserve"> INCLUDEPICTURE  "cid:image004.jpg@01D117E9.E5553340" \* MERGEFORMATINET </w:instrText>
      </w:r>
      <w:r w:rsidR="003549A6">
        <w:fldChar w:fldCharType="separate"/>
      </w:r>
      <w:r w:rsidR="004E6D91">
        <w:fldChar w:fldCharType="begin"/>
      </w:r>
      <w:r w:rsidR="004E6D91">
        <w:instrText xml:space="preserve"> INCLUDEPICTURE  "cid:image004.jpg@01D117E9.E5553340" \* MERGEFORMATINET </w:instrText>
      </w:r>
      <w:r w:rsidR="004E6D91">
        <w:fldChar w:fldCharType="separate"/>
      </w:r>
      <w:r w:rsidR="008F16D0">
        <w:fldChar w:fldCharType="begin"/>
      </w:r>
      <w:r w:rsidR="008F16D0">
        <w:instrText xml:space="preserve"> INCLUDEPICTURE  "cid:image004.jpg@01D117E9.E5553340" \* MERGEFORMATINET </w:instrText>
      </w:r>
      <w:r w:rsidR="008F16D0">
        <w:fldChar w:fldCharType="separate"/>
      </w:r>
      <w:r w:rsidR="00867410">
        <w:fldChar w:fldCharType="begin"/>
      </w:r>
      <w:r w:rsidR="00867410">
        <w:instrText xml:space="preserve"> INCLUDEPICTURE  "cid:image004.jpg@01D117E9.E5553340" \* MERGEFORMATINET </w:instrText>
      </w:r>
      <w:r w:rsidR="00867410">
        <w:fldChar w:fldCharType="separate"/>
      </w:r>
      <w:r w:rsidR="002558D6">
        <w:fldChar w:fldCharType="begin"/>
      </w:r>
      <w:r w:rsidR="002558D6">
        <w:instrText xml:space="preserve"> </w:instrText>
      </w:r>
      <w:r w:rsidR="002558D6">
        <w:instrText>INCLUDEPICTURE  "cid:image004.jpg@01D117E9.E5553340" \* MERGEFORMATINET</w:instrText>
      </w:r>
      <w:r w:rsidR="002558D6">
        <w:instrText xml:space="preserve"> </w:instrText>
      </w:r>
      <w:r w:rsidR="002558D6">
        <w:fldChar w:fldCharType="separate"/>
      </w:r>
      <w:r w:rsidR="001D134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2558D6">
        <w:fldChar w:fldCharType="end"/>
      </w:r>
      <w:r w:rsidR="00867410">
        <w:fldChar w:fldCharType="end"/>
      </w:r>
      <w:r w:rsidR="008F16D0">
        <w:fldChar w:fldCharType="end"/>
      </w:r>
      <w:r w:rsidR="004E6D91">
        <w:fldChar w:fldCharType="end"/>
      </w:r>
      <w:r w:rsidR="003549A6">
        <w:fldChar w:fldCharType="end"/>
      </w:r>
      <w:r>
        <w:fldChar w:fldCharType="end"/>
      </w:r>
      <w:r>
        <w:fldChar w:fldCharType="end"/>
      </w:r>
      <w:r>
        <w:fldChar w:fldCharType="end"/>
      </w:r>
    </w:p>
    <w:p w:rsidR="006F71BE" w:rsidRPr="00406EE7" w:rsidRDefault="006F71BE" w:rsidP="006F71BE">
      <w:pPr>
        <w:tabs>
          <w:tab w:val="left" w:pos="6804"/>
        </w:tabs>
        <w:rPr>
          <w:b/>
          <w:sz w:val="24"/>
          <w:szCs w:val="24"/>
        </w:rPr>
      </w:pPr>
    </w:p>
    <w:p w:rsidR="006F71BE" w:rsidRPr="00406EE7" w:rsidRDefault="00825CFF" w:rsidP="006F71BE">
      <w:pPr>
        <w:tabs>
          <w:tab w:val="left" w:pos="6804"/>
        </w:tabs>
        <w:jc w:val="right"/>
        <w:rPr>
          <w:b/>
          <w:sz w:val="24"/>
          <w:szCs w:val="24"/>
        </w:rPr>
      </w:pPr>
      <w:r>
        <w:rPr>
          <w:b/>
          <w:sz w:val="24"/>
          <w:szCs w:val="24"/>
        </w:rPr>
        <w:t>27. september 2022</w:t>
      </w:r>
    </w:p>
    <w:p w:rsidR="006F71BE" w:rsidRPr="00406EE7" w:rsidRDefault="006F71BE" w:rsidP="006F71BE">
      <w:pPr>
        <w:tabs>
          <w:tab w:val="left" w:pos="8222"/>
        </w:tabs>
        <w:rPr>
          <w:sz w:val="24"/>
          <w:szCs w:val="24"/>
        </w:rPr>
      </w:pPr>
    </w:p>
    <w:p w:rsidR="006F71BE" w:rsidRPr="00406EE7" w:rsidRDefault="006F71BE" w:rsidP="006F71BE">
      <w:pPr>
        <w:tabs>
          <w:tab w:val="left" w:pos="8222"/>
        </w:tabs>
        <w:jc w:val="center"/>
        <w:rPr>
          <w:b/>
          <w:sz w:val="24"/>
          <w:szCs w:val="24"/>
        </w:rPr>
      </w:pPr>
      <w:r w:rsidRPr="00406EE7">
        <w:rPr>
          <w:b/>
          <w:sz w:val="24"/>
          <w:szCs w:val="24"/>
        </w:rPr>
        <w:t>PRODUKTRESUMÉ</w:t>
      </w:r>
    </w:p>
    <w:p w:rsidR="006F71BE" w:rsidRPr="00406EE7" w:rsidRDefault="006F71BE" w:rsidP="006F71BE">
      <w:pPr>
        <w:tabs>
          <w:tab w:val="left" w:pos="8222"/>
        </w:tabs>
        <w:jc w:val="center"/>
        <w:rPr>
          <w:b/>
          <w:sz w:val="24"/>
          <w:szCs w:val="24"/>
        </w:rPr>
      </w:pPr>
    </w:p>
    <w:p w:rsidR="006F71BE" w:rsidRPr="00406EE7" w:rsidRDefault="006F71BE" w:rsidP="006F71BE">
      <w:pPr>
        <w:tabs>
          <w:tab w:val="left" w:pos="8222"/>
        </w:tabs>
        <w:jc w:val="center"/>
        <w:rPr>
          <w:b/>
          <w:sz w:val="24"/>
          <w:szCs w:val="24"/>
        </w:rPr>
      </w:pPr>
      <w:r w:rsidRPr="00406EE7">
        <w:rPr>
          <w:b/>
          <w:sz w:val="24"/>
          <w:szCs w:val="24"/>
        </w:rPr>
        <w:t>for</w:t>
      </w:r>
    </w:p>
    <w:p w:rsidR="006F71BE" w:rsidRPr="00406EE7" w:rsidRDefault="006F71BE" w:rsidP="006F71BE">
      <w:pPr>
        <w:tabs>
          <w:tab w:val="left" w:pos="8222"/>
        </w:tabs>
        <w:jc w:val="center"/>
        <w:rPr>
          <w:b/>
          <w:sz w:val="24"/>
          <w:szCs w:val="24"/>
        </w:rPr>
      </w:pPr>
    </w:p>
    <w:p w:rsidR="006F71BE" w:rsidRPr="00406EE7" w:rsidRDefault="006F71BE" w:rsidP="006F71BE">
      <w:pPr>
        <w:tabs>
          <w:tab w:val="left" w:pos="8222"/>
        </w:tabs>
        <w:jc w:val="center"/>
        <w:rPr>
          <w:b/>
          <w:sz w:val="24"/>
          <w:szCs w:val="24"/>
        </w:rPr>
      </w:pPr>
      <w:r>
        <w:rPr>
          <w:b/>
          <w:sz w:val="24"/>
          <w:szCs w:val="24"/>
        </w:rPr>
        <w:t>Tylocure, granulat til anvendelse i drikkevand</w:t>
      </w:r>
    </w:p>
    <w:p w:rsidR="006F71BE" w:rsidRPr="00406EE7" w:rsidRDefault="006F71BE" w:rsidP="006F71BE">
      <w:pPr>
        <w:tabs>
          <w:tab w:val="left" w:pos="8222"/>
        </w:tabs>
        <w:jc w:val="both"/>
        <w:rPr>
          <w:sz w:val="24"/>
          <w:szCs w:val="24"/>
        </w:rPr>
      </w:pPr>
    </w:p>
    <w:p w:rsidR="006F71BE" w:rsidRPr="00CA3CE8" w:rsidRDefault="006F71BE" w:rsidP="006F71BE">
      <w:pPr>
        <w:ind w:left="851" w:hanging="851"/>
        <w:jc w:val="both"/>
        <w:rPr>
          <w:sz w:val="24"/>
          <w:szCs w:val="24"/>
        </w:rPr>
      </w:pPr>
    </w:p>
    <w:p w:rsidR="006F71BE" w:rsidRPr="00CA3CE8" w:rsidRDefault="006F71BE" w:rsidP="006F71BE">
      <w:pPr>
        <w:ind w:left="851" w:hanging="851"/>
        <w:rPr>
          <w:b/>
          <w:sz w:val="24"/>
          <w:szCs w:val="24"/>
        </w:rPr>
      </w:pPr>
      <w:r w:rsidRPr="00CA3CE8">
        <w:rPr>
          <w:b/>
          <w:sz w:val="24"/>
          <w:szCs w:val="24"/>
        </w:rPr>
        <w:t>0.</w:t>
      </w:r>
      <w:r w:rsidRPr="00CA3CE8">
        <w:rPr>
          <w:b/>
          <w:sz w:val="24"/>
          <w:szCs w:val="24"/>
        </w:rPr>
        <w:tab/>
        <w:t>D.SP.NR.</w:t>
      </w:r>
    </w:p>
    <w:p w:rsidR="006F71BE" w:rsidRPr="00CA3CE8" w:rsidRDefault="006F71BE" w:rsidP="006F71BE">
      <w:pPr>
        <w:ind w:left="851" w:hanging="851"/>
        <w:rPr>
          <w:sz w:val="24"/>
          <w:szCs w:val="24"/>
        </w:rPr>
      </w:pPr>
      <w:r>
        <w:rPr>
          <w:sz w:val="24"/>
          <w:szCs w:val="24"/>
        </w:rPr>
        <w:tab/>
      </w:r>
      <w:r w:rsidRPr="00CA3CE8">
        <w:rPr>
          <w:sz w:val="24"/>
          <w:szCs w:val="24"/>
        </w:rPr>
        <w:t>28614</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1.</w:t>
      </w:r>
      <w:r w:rsidRPr="00CA3CE8">
        <w:rPr>
          <w:b/>
          <w:sz w:val="24"/>
          <w:szCs w:val="24"/>
        </w:rPr>
        <w:tab/>
        <w:t>VETERINÆRLÆGEMIDLETS NAVN</w:t>
      </w:r>
    </w:p>
    <w:p w:rsidR="006F71BE" w:rsidRPr="00CA3CE8" w:rsidRDefault="006F71BE" w:rsidP="006F71BE">
      <w:pPr>
        <w:ind w:left="851" w:hanging="851"/>
        <w:rPr>
          <w:sz w:val="24"/>
          <w:szCs w:val="24"/>
        </w:rPr>
      </w:pPr>
      <w:r>
        <w:rPr>
          <w:sz w:val="24"/>
          <w:szCs w:val="24"/>
        </w:rPr>
        <w:tab/>
      </w:r>
      <w:r w:rsidRPr="00CA3CE8">
        <w:rPr>
          <w:sz w:val="24"/>
          <w:szCs w:val="24"/>
        </w:rPr>
        <w:t>Tylocure</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2.</w:t>
      </w:r>
      <w:r w:rsidRPr="00CA3CE8">
        <w:rPr>
          <w:b/>
          <w:sz w:val="24"/>
          <w:szCs w:val="24"/>
        </w:rPr>
        <w:tab/>
        <w:t>KVALITATIV OG KVANTITATIV SAMMENSÆTNING</w:t>
      </w:r>
    </w:p>
    <w:p w:rsidR="004E6D91" w:rsidRPr="00CA3CE8" w:rsidRDefault="006F71BE" w:rsidP="004E6D91">
      <w:pPr>
        <w:ind w:left="851" w:hanging="851"/>
        <w:rPr>
          <w:sz w:val="24"/>
          <w:szCs w:val="24"/>
        </w:rPr>
      </w:pPr>
      <w:r>
        <w:rPr>
          <w:sz w:val="24"/>
          <w:szCs w:val="24"/>
        </w:rPr>
        <w:tab/>
      </w:r>
      <w:r w:rsidR="004E6D91">
        <w:rPr>
          <w:sz w:val="24"/>
          <w:szCs w:val="24"/>
        </w:rPr>
        <w:t xml:space="preserve">1,1 </w:t>
      </w:r>
      <w:r w:rsidR="004E6D91" w:rsidRPr="00CA3CE8">
        <w:rPr>
          <w:sz w:val="24"/>
          <w:szCs w:val="24"/>
        </w:rPr>
        <w:t>g granulat indeholder:</w:t>
      </w:r>
    </w:p>
    <w:p w:rsidR="004E6D91" w:rsidRPr="00CA3CE8" w:rsidRDefault="004E6D91" w:rsidP="004E6D91">
      <w:pPr>
        <w:ind w:left="851" w:hanging="851"/>
        <w:rPr>
          <w:sz w:val="24"/>
          <w:szCs w:val="24"/>
        </w:rPr>
      </w:pPr>
    </w:p>
    <w:p w:rsidR="004E6D91" w:rsidRPr="00CA3CE8" w:rsidRDefault="004E6D91" w:rsidP="004E6D91">
      <w:pPr>
        <w:ind w:left="851" w:hanging="851"/>
        <w:rPr>
          <w:sz w:val="24"/>
          <w:szCs w:val="24"/>
        </w:rPr>
      </w:pPr>
      <w:r>
        <w:rPr>
          <w:b/>
          <w:sz w:val="24"/>
          <w:szCs w:val="24"/>
        </w:rPr>
        <w:tab/>
      </w:r>
      <w:r w:rsidRPr="00CA3CE8">
        <w:rPr>
          <w:b/>
          <w:sz w:val="24"/>
          <w:szCs w:val="24"/>
        </w:rPr>
        <w:t>Aktivt stof</w:t>
      </w:r>
      <w:r w:rsidRPr="00CA3CE8">
        <w:rPr>
          <w:sz w:val="24"/>
          <w:szCs w:val="24"/>
        </w:rPr>
        <w:t>:</w:t>
      </w:r>
    </w:p>
    <w:p w:rsidR="004E6D91" w:rsidRPr="00CA3CE8" w:rsidRDefault="004E6D91" w:rsidP="004E6D91">
      <w:pPr>
        <w:ind w:left="851" w:hanging="851"/>
        <w:rPr>
          <w:sz w:val="24"/>
          <w:szCs w:val="24"/>
        </w:rPr>
      </w:pPr>
      <w:r>
        <w:rPr>
          <w:sz w:val="24"/>
          <w:szCs w:val="24"/>
        </w:rPr>
        <w:tab/>
        <w:t xml:space="preserve">1 g </w:t>
      </w:r>
      <w:proofErr w:type="spellStart"/>
      <w:r>
        <w:rPr>
          <w:sz w:val="24"/>
          <w:szCs w:val="24"/>
        </w:rPr>
        <w:t>tylosin</w:t>
      </w:r>
      <w:proofErr w:type="spellEnd"/>
      <w:r>
        <w:rPr>
          <w:sz w:val="24"/>
          <w:szCs w:val="24"/>
        </w:rPr>
        <w:t xml:space="preserve"> (svarende til 1,1 g </w:t>
      </w:r>
      <w:proofErr w:type="spellStart"/>
      <w:r>
        <w:rPr>
          <w:sz w:val="24"/>
          <w:szCs w:val="24"/>
        </w:rPr>
        <w:t>tylosintartrate</w:t>
      </w:r>
      <w:proofErr w:type="spellEnd"/>
      <w:r>
        <w:rPr>
          <w:sz w:val="24"/>
          <w:szCs w:val="24"/>
        </w:rPr>
        <w:t>).</w:t>
      </w:r>
    </w:p>
    <w:p w:rsidR="006F71BE" w:rsidRPr="00CA3CE8" w:rsidRDefault="006F71BE" w:rsidP="004E6D91">
      <w:pPr>
        <w:ind w:left="851" w:hanging="851"/>
        <w:rPr>
          <w:sz w:val="24"/>
          <w:szCs w:val="24"/>
        </w:rPr>
      </w:pPr>
    </w:p>
    <w:p w:rsidR="006F71BE" w:rsidRDefault="006F71BE" w:rsidP="006F71BE">
      <w:pPr>
        <w:ind w:left="851" w:hanging="851"/>
        <w:rPr>
          <w:sz w:val="24"/>
          <w:szCs w:val="24"/>
        </w:rPr>
      </w:pPr>
      <w:r>
        <w:rPr>
          <w:b/>
          <w:sz w:val="24"/>
          <w:szCs w:val="24"/>
        </w:rPr>
        <w:tab/>
      </w:r>
      <w:r w:rsidRPr="00CA3CE8">
        <w:rPr>
          <w:sz w:val="24"/>
          <w:szCs w:val="24"/>
        </w:rPr>
        <w:t>Alle hjælpestoffer er anført under pkt. 6.1.</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3.</w:t>
      </w:r>
      <w:r w:rsidRPr="00CA3CE8">
        <w:rPr>
          <w:b/>
          <w:sz w:val="24"/>
          <w:szCs w:val="24"/>
        </w:rPr>
        <w:tab/>
        <w:t>LÆGEMIDDELFORM</w:t>
      </w:r>
    </w:p>
    <w:p w:rsidR="006F71BE" w:rsidRPr="00CA3CE8" w:rsidRDefault="006F71BE" w:rsidP="006F71BE">
      <w:pPr>
        <w:ind w:left="851" w:hanging="851"/>
        <w:rPr>
          <w:sz w:val="24"/>
          <w:szCs w:val="24"/>
        </w:rPr>
      </w:pPr>
      <w:r>
        <w:rPr>
          <w:sz w:val="24"/>
          <w:szCs w:val="24"/>
        </w:rPr>
        <w:tab/>
      </w:r>
      <w:r w:rsidRPr="00CA3CE8">
        <w:rPr>
          <w:sz w:val="24"/>
          <w:szCs w:val="24"/>
        </w:rPr>
        <w:t>Granulat til anvendelse i drikkevand.</w:t>
      </w:r>
    </w:p>
    <w:p w:rsidR="006F71BE" w:rsidRPr="00CA3CE8" w:rsidRDefault="006F71BE" w:rsidP="006F71BE">
      <w:pPr>
        <w:ind w:left="851" w:hanging="851"/>
        <w:rPr>
          <w:sz w:val="24"/>
          <w:szCs w:val="24"/>
        </w:rPr>
      </w:pPr>
      <w:r>
        <w:rPr>
          <w:sz w:val="24"/>
          <w:szCs w:val="24"/>
        </w:rPr>
        <w:tab/>
      </w:r>
      <w:r w:rsidRPr="00CA3CE8">
        <w:rPr>
          <w:sz w:val="24"/>
          <w:szCs w:val="24"/>
        </w:rPr>
        <w:t>Hvidt til svagt gulligt granulat.</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4.</w:t>
      </w:r>
      <w:r w:rsidRPr="00CA3CE8">
        <w:rPr>
          <w:b/>
          <w:sz w:val="24"/>
          <w:szCs w:val="24"/>
        </w:rPr>
        <w:tab/>
        <w:t>KLINISKE OPLYSNINGER</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u w:val="single"/>
        </w:rPr>
      </w:pPr>
      <w:r w:rsidRPr="00CA3CE8">
        <w:rPr>
          <w:b/>
          <w:sz w:val="24"/>
          <w:szCs w:val="24"/>
        </w:rPr>
        <w:t>4.1</w:t>
      </w:r>
      <w:r w:rsidRPr="00CA3CE8">
        <w:rPr>
          <w:b/>
          <w:sz w:val="24"/>
          <w:szCs w:val="24"/>
        </w:rPr>
        <w:tab/>
        <w:t>Dyrearter</w:t>
      </w:r>
    </w:p>
    <w:p w:rsidR="006F71BE" w:rsidRPr="00CA3CE8" w:rsidRDefault="006F71BE" w:rsidP="006F71BE">
      <w:pPr>
        <w:ind w:left="851" w:hanging="851"/>
        <w:rPr>
          <w:sz w:val="24"/>
          <w:szCs w:val="24"/>
        </w:rPr>
      </w:pPr>
      <w:r>
        <w:rPr>
          <w:sz w:val="24"/>
          <w:szCs w:val="24"/>
        </w:rPr>
        <w:tab/>
      </w:r>
      <w:r w:rsidRPr="00CA3CE8">
        <w:rPr>
          <w:sz w:val="24"/>
          <w:szCs w:val="24"/>
        </w:rPr>
        <w:t>Svin.</w:t>
      </w:r>
    </w:p>
    <w:p w:rsidR="006F71BE" w:rsidRPr="00CA3CE8" w:rsidRDefault="006F71BE" w:rsidP="006F71BE">
      <w:pPr>
        <w:ind w:left="851" w:hanging="851"/>
        <w:rPr>
          <w:sz w:val="24"/>
          <w:szCs w:val="24"/>
        </w:rPr>
      </w:pPr>
    </w:p>
    <w:p w:rsidR="006F71BE" w:rsidRPr="00CA3CE8" w:rsidRDefault="006F71BE" w:rsidP="006F71BE">
      <w:pPr>
        <w:pStyle w:val="Sidehoved"/>
        <w:tabs>
          <w:tab w:val="clear" w:pos="4819"/>
          <w:tab w:val="clear" w:pos="9638"/>
        </w:tabs>
        <w:ind w:left="851" w:hanging="851"/>
        <w:rPr>
          <w:b/>
          <w:szCs w:val="24"/>
        </w:rPr>
      </w:pPr>
      <w:r w:rsidRPr="00CA3CE8">
        <w:rPr>
          <w:b/>
          <w:szCs w:val="24"/>
        </w:rPr>
        <w:t>4.2</w:t>
      </w:r>
      <w:r w:rsidRPr="00CA3CE8">
        <w:rPr>
          <w:b/>
          <w:szCs w:val="24"/>
        </w:rPr>
        <w:tab/>
        <w:t>Terapeutiske indikationer</w:t>
      </w:r>
    </w:p>
    <w:p w:rsidR="006F71BE" w:rsidRPr="00CA3CE8" w:rsidRDefault="006F71BE" w:rsidP="006F71BE">
      <w:pPr>
        <w:pStyle w:val="Sidehoved"/>
        <w:tabs>
          <w:tab w:val="clear" w:pos="4819"/>
          <w:tab w:val="clear" w:pos="9638"/>
        </w:tabs>
        <w:ind w:left="851" w:hanging="851"/>
        <w:rPr>
          <w:szCs w:val="24"/>
        </w:rPr>
      </w:pPr>
      <w:r>
        <w:rPr>
          <w:szCs w:val="24"/>
        </w:rPr>
        <w:tab/>
      </w:r>
      <w:r w:rsidRPr="00CA3CE8">
        <w:rPr>
          <w:szCs w:val="24"/>
        </w:rPr>
        <w:t>Behandling af kliniske symptomer forbundet med porcin proliferativ enteritis (porcin intestinal adenomatose, proliferativ hæmorrhagisk enteropati, ile</w:t>
      </w:r>
      <w:r>
        <w:rPr>
          <w:szCs w:val="24"/>
        </w:rPr>
        <w:t>i</w:t>
      </w:r>
      <w:r w:rsidRPr="00CA3CE8">
        <w:rPr>
          <w:szCs w:val="24"/>
        </w:rPr>
        <w:t xml:space="preserve">tis) forårsaget af </w:t>
      </w:r>
      <w:r w:rsidRPr="00CA3CE8">
        <w:rPr>
          <w:i/>
          <w:szCs w:val="24"/>
        </w:rPr>
        <w:t>Lawsonia intracellularis.</w:t>
      </w:r>
    </w:p>
    <w:p w:rsidR="006F71BE" w:rsidRDefault="006F71BE" w:rsidP="006F71BE">
      <w:pPr>
        <w:pStyle w:val="Sidehoved"/>
        <w:tabs>
          <w:tab w:val="clear" w:pos="4819"/>
          <w:tab w:val="clear" w:pos="9638"/>
        </w:tabs>
        <w:ind w:left="851" w:hanging="851"/>
        <w:rPr>
          <w:i/>
          <w:szCs w:val="24"/>
        </w:rPr>
      </w:pPr>
      <w:r>
        <w:rPr>
          <w:szCs w:val="24"/>
        </w:rPr>
        <w:tab/>
      </w:r>
      <w:r w:rsidRPr="00CA3CE8">
        <w:rPr>
          <w:szCs w:val="24"/>
        </w:rPr>
        <w:t xml:space="preserve">Behandling af kliniske symptomer forbundet med enzootisk lungebetændelse hos svin forårsaget af </w:t>
      </w:r>
      <w:r w:rsidRPr="00CA3CE8">
        <w:rPr>
          <w:i/>
          <w:szCs w:val="24"/>
        </w:rPr>
        <w:t>Mycoplasma hyopneumoniae.</w:t>
      </w:r>
    </w:p>
    <w:p w:rsidR="006F71BE" w:rsidRDefault="006F71BE" w:rsidP="006F71BE">
      <w:pPr>
        <w:pStyle w:val="Sidehoved"/>
        <w:tabs>
          <w:tab w:val="clear" w:pos="4819"/>
          <w:tab w:val="clear" w:pos="9638"/>
        </w:tabs>
        <w:ind w:left="851" w:hanging="851"/>
        <w:rPr>
          <w:szCs w:val="24"/>
        </w:rPr>
      </w:pPr>
      <w:r>
        <w:rPr>
          <w:szCs w:val="24"/>
        </w:rPr>
        <w:tab/>
      </w:r>
      <w:r w:rsidRPr="00F40D0A">
        <w:rPr>
          <w:szCs w:val="24"/>
        </w:rPr>
        <w:t>Se pkt. 4.5 vedrørende svinedysenteri.</w:t>
      </w:r>
    </w:p>
    <w:p w:rsidR="006F71BE" w:rsidRDefault="006F71BE" w:rsidP="006F71BE">
      <w:pPr>
        <w:pStyle w:val="Sidehoved"/>
        <w:tabs>
          <w:tab w:val="clear" w:pos="4819"/>
          <w:tab w:val="clear" w:pos="9638"/>
        </w:tabs>
        <w:ind w:left="851" w:hanging="851"/>
        <w:rPr>
          <w:i/>
          <w:szCs w:val="24"/>
        </w:rPr>
      </w:pPr>
    </w:p>
    <w:p w:rsidR="006F71BE" w:rsidRPr="00CA3CE8" w:rsidRDefault="006F71BE" w:rsidP="006F71BE">
      <w:pPr>
        <w:pStyle w:val="Sidehoved"/>
        <w:tabs>
          <w:tab w:val="clear" w:pos="4819"/>
          <w:tab w:val="clear" w:pos="9638"/>
        </w:tabs>
        <w:ind w:left="851" w:hanging="851"/>
        <w:rPr>
          <w:b/>
          <w:szCs w:val="24"/>
        </w:rPr>
      </w:pPr>
      <w:r w:rsidRPr="00CA3CE8">
        <w:rPr>
          <w:b/>
          <w:szCs w:val="24"/>
        </w:rPr>
        <w:t>4.3</w:t>
      </w:r>
      <w:r w:rsidRPr="00CA3CE8">
        <w:rPr>
          <w:b/>
          <w:szCs w:val="24"/>
        </w:rPr>
        <w:tab/>
        <w:t>Kontraindikationer</w:t>
      </w:r>
    </w:p>
    <w:p w:rsidR="006F71BE" w:rsidRPr="00CA3CE8" w:rsidRDefault="006F71BE" w:rsidP="006F71BE">
      <w:pPr>
        <w:pStyle w:val="Sidehoved"/>
        <w:tabs>
          <w:tab w:val="clear" w:pos="4819"/>
          <w:tab w:val="clear" w:pos="9638"/>
        </w:tabs>
        <w:ind w:left="851" w:hanging="851"/>
        <w:rPr>
          <w:szCs w:val="24"/>
        </w:rPr>
      </w:pPr>
      <w:r>
        <w:rPr>
          <w:szCs w:val="24"/>
        </w:rPr>
        <w:tab/>
      </w:r>
      <w:r w:rsidRPr="00CA3CE8">
        <w:rPr>
          <w:szCs w:val="24"/>
        </w:rPr>
        <w:t>Bør ikke anvendes i tilfælde af overfølsomhed over for tylosin eller over for andre makrolider</w:t>
      </w:r>
      <w:r>
        <w:rPr>
          <w:szCs w:val="24"/>
        </w:rPr>
        <w:t xml:space="preserve"> eller over for et eller flere af hjælpestofferne</w:t>
      </w:r>
      <w:r w:rsidRPr="00CA3CE8">
        <w:rPr>
          <w:szCs w:val="24"/>
        </w:rPr>
        <w:t>.</w:t>
      </w:r>
    </w:p>
    <w:p w:rsidR="006F71BE" w:rsidRPr="00CA3CE8" w:rsidRDefault="006F71BE" w:rsidP="006F71BE">
      <w:pPr>
        <w:pStyle w:val="Sidehoved"/>
        <w:tabs>
          <w:tab w:val="clear" w:pos="4819"/>
          <w:tab w:val="clear" w:pos="9638"/>
        </w:tabs>
        <w:ind w:left="851" w:hanging="851"/>
        <w:rPr>
          <w:szCs w:val="24"/>
        </w:rPr>
      </w:pPr>
      <w:r>
        <w:rPr>
          <w:szCs w:val="24"/>
        </w:rPr>
        <w:tab/>
      </w:r>
      <w:r w:rsidRPr="00CA3CE8">
        <w:rPr>
          <w:szCs w:val="24"/>
        </w:rPr>
        <w:t>Bør ikke anvendes i tilfælde af resistens over for tylosin eller krydsresistens over for andre makrolider, lincosamider eller streptogramin (MLS-resistens).</w:t>
      </w:r>
    </w:p>
    <w:p w:rsidR="006F71BE" w:rsidRPr="00CA3CE8" w:rsidRDefault="006F71BE" w:rsidP="006F71BE">
      <w:pPr>
        <w:pStyle w:val="Sidehoved"/>
        <w:tabs>
          <w:tab w:val="clear" w:pos="4819"/>
          <w:tab w:val="clear" w:pos="9638"/>
        </w:tabs>
        <w:ind w:left="851" w:hanging="851"/>
        <w:rPr>
          <w:szCs w:val="24"/>
        </w:rPr>
      </w:pPr>
      <w:r>
        <w:rPr>
          <w:szCs w:val="24"/>
        </w:rPr>
        <w:lastRenderedPageBreak/>
        <w:tab/>
      </w:r>
      <w:r w:rsidRPr="00CA3CE8">
        <w:rPr>
          <w:szCs w:val="24"/>
        </w:rPr>
        <w:t>Bør ikke anvendes til dyr, der er vaccineret med tylosinfølsomme vacciner, enten på samme tidspunkt eller inden for den seneste uge.</w:t>
      </w:r>
    </w:p>
    <w:p w:rsidR="006F71BE" w:rsidRPr="00CA3CE8" w:rsidRDefault="006F71BE" w:rsidP="006F71BE">
      <w:pPr>
        <w:pStyle w:val="Sidehoved"/>
        <w:tabs>
          <w:tab w:val="clear" w:pos="4819"/>
          <w:tab w:val="clear" w:pos="9638"/>
        </w:tabs>
        <w:ind w:left="851" w:hanging="851"/>
        <w:rPr>
          <w:szCs w:val="24"/>
        </w:rPr>
      </w:pPr>
      <w:r>
        <w:rPr>
          <w:szCs w:val="24"/>
        </w:rPr>
        <w:tab/>
      </w:r>
      <w:r w:rsidRPr="00CA3CE8">
        <w:rPr>
          <w:szCs w:val="24"/>
        </w:rPr>
        <w:t>Bør ikke anvendes til dyr med leversygdomme.</w:t>
      </w:r>
    </w:p>
    <w:p w:rsidR="006F71BE" w:rsidRPr="00CA3CE8" w:rsidRDefault="006F71BE" w:rsidP="006F71BE">
      <w:pPr>
        <w:pStyle w:val="Sidehoved"/>
        <w:tabs>
          <w:tab w:val="clear" w:pos="4819"/>
          <w:tab w:val="clear" w:pos="9638"/>
        </w:tabs>
        <w:ind w:left="851" w:hanging="851"/>
        <w:rPr>
          <w:szCs w:val="24"/>
        </w:rPr>
      </w:pPr>
    </w:p>
    <w:p w:rsidR="006F71BE" w:rsidRPr="00CA3CE8" w:rsidRDefault="006F71BE" w:rsidP="006F71BE">
      <w:pPr>
        <w:ind w:left="851" w:hanging="851"/>
        <w:rPr>
          <w:b/>
          <w:sz w:val="24"/>
          <w:szCs w:val="24"/>
        </w:rPr>
      </w:pPr>
      <w:r w:rsidRPr="00CA3CE8">
        <w:rPr>
          <w:b/>
          <w:sz w:val="24"/>
          <w:szCs w:val="24"/>
        </w:rPr>
        <w:t>4.4</w:t>
      </w:r>
      <w:r w:rsidRPr="00CA3CE8">
        <w:rPr>
          <w:b/>
          <w:sz w:val="24"/>
          <w:szCs w:val="24"/>
        </w:rPr>
        <w:tab/>
        <w:t>Særlige advarsler</w:t>
      </w:r>
    </w:p>
    <w:p w:rsidR="006F71BE" w:rsidRPr="00CA3CE8" w:rsidRDefault="006F71BE" w:rsidP="006F71BE">
      <w:pPr>
        <w:ind w:left="851" w:hanging="851"/>
        <w:rPr>
          <w:sz w:val="24"/>
          <w:szCs w:val="24"/>
        </w:rPr>
      </w:pPr>
      <w:r w:rsidRPr="00CA3CE8">
        <w:rPr>
          <w:sz w:val="24"/>
          <w:szCs w:val="24"/>
        </w:rPr>
        <w:tab/>
        <w:t>Bakteriologisk prøvetagning og følsomhedstest anbefales, da bakteriernes følsomhed over for tylosin kan variere over tid og sted. Underdosering og/eller behandling i en utilstrækkelig tidsperiode menes at fremme bakteriers udvikling af resistens og bør undgås.</w:t>
      </w:r>
    </w:p>
    <w:p w:rsidR="006F71BE" w:rsidRPr="00CA3CE8" w:rsidRDefault="006F71BE" w:rsidP="006F71BE">
      <w:pPr>
        <w:pStyle w:val="Sidehoved"/>
        <w:tabs>
          <w:tab w:val="clear" w:pos="4819"/>
          <w:tab w:val="clear" w:pos="9638"/>
        </w:tabs>
        <w:ind w:left="851" w:hanging="851"/>
        <w:rPr>
          <w:szCs w:val="24"/>
        </w:rPr>
      </w:pPr>
    </w:p>
    <w:p w:rsidR="006F71BE" w:rsidRPr="00CA3CE8" w:rsidRDefault="006F71BE" w:rsidP="006F71BE">
      <w:pPr>
        <w:ind w:left="851" w:hanging="851"/>
        <w:rPr>
          <w:b/>
          <w:sz w:val="24"/>
          <w:szCs w:val="24"/>
        </w:rPr>
      </w:pPr>
      <w:r w:rsidRPr="00CA3CE8">
        <w:rPr>
          <w:b/>
          <w:sz w:val="24"/>
          <w:szCs w:val="24"/>
        </w:rPr>
        <w:t>4.5</w:t>
      </w:r>
      <w:r w:rsidRPr="00CA3CE8">
        <w:rPr>
          <w:b/>
          <w:sz w:val="24"/>
          <w:szCs w:val="24"/>
        </w:rPr>
        <w:tab/>
        <w:t>Særlige forsigtighedsregler vedrørende brugen</w:t>
      </w:r>
      <w:r w:rsidRPr="00CA3CE8">
        <w:rPr>
          <w:b/>
          <w:sz w:val="24"/>
          <w:szCs w:val="24"/>
        </w:rPr>
        <w:tab/>
      </w:r>
    </w:p>
    <w:p w:rsidR="006F71BE" w:rsidRPr="00CA3CE8" w:rsidRDefault="006F71BE" w:rsidP="006F71BE">
      <w:pPr>
        <w:ind w:left="851" w:hanging="851"/>
        <w:rPr>
          <w:b/>
          <w:sz w:val="24"/>
          <w:szCs w:val="24"/>
        </w:rPr>
      </w:pPr>
      <w:r w:rsidRPr="00CA3CE8">
        <w:rPr>
          <w:b/>
          <w:sz w:val="24"/>
          <w:szCs w:val="24"/>
        </w:rPr>
        <w:tab/>
        <w:t>Særlige forsigtighedsregler for dyret</w:t>
      </w:r>
    </w:p>
    <w:p w:rsidR="006F71BE" w:rsidRPr="00CA3CE8" w:rsidRDefault="006F71BE" w:rsidP="006F71BE">
      <w:pPr>
        <w:ind w:left="851" w:hanging="851"/>
        <w:rPr>
          <w:sz w:val="24"/>
          <w:szCs w:val="24"/>
        </w:rPr>
      </w:pPr>
      <w:r w:rsidRPr="00CA3CE8">
        <w:rPr>
          <w:sz w:val="24"/>
          <w:szCs w:val="24"/>
        </w:rPr>
        <w:tab/>
        <w:t xml:space="preserve">Hos dyr med akutte infektioner kan ses reduceret vand- og fødeindtagelse, og disse bør først behandles med et passende injicerbart veterinærlægemiddel. </w:t>
      </w:r>
      <w:r w:rsidRPr="004A38D3">
        <w:rPr>
          <w:sz w:val="24"/>
          <w:szCs w:val="24"/>
        </w:rPr>
        <w:t xml:space="preserve">Der er påvist høj andel af </w:t>
      </w:r>
      <w:r w:rsidRPr="004A38D3">
        <w:rPr>
          <w:i/>
          <w:sz w:val="24"/>
          <w:szCs w:val="24"/>
        </w:rPr>
        <w:t>in vitro</w:t>
      </w:r>
      <w:r w:rsidRPr="004A38D3">
        <w:rPr>
          <w:sz w:val="24"/>
          <w:szCs w:val="24"/>
        </w:rPr>
        <w:t xml:space="preserve">-resistens i europæiske stammer af </w:t>
      </w:r>
      <w:r w:rsidRPr="004A38D3">
        <w:rPr>
          <w:i/>
          <w:sz w:val="24"/>
          <w:szCs w:val="24"/>
        </w:rPr>
        <w:t>Brachyspira hyodysenteriae</w:t>
      </w:r>
      <w:r w:rsidRPr="004A38D3">
        <w:rPr>
          <w:sz w:val="24"/>
          <w:szCs w:val="24"/>
        </w:rPr>
        <w:t xml:space="preserve"> som tegn på, at produktet ikke vil være tilstrækkelig effektivt mod svinedysenteri.</w:t>
      </w:r>
    </w:p>
    <w:p w:rsidR="006F71BE" w:rsidRPr="00CA3CE8" w:rsidRDefault="006F71BE" w:rsidP="006F71BE">
      <w:pPr>
        <w:ind w:left="851" w:hanging="851"/>
        <w:rPr>
          <w:sz w:val="24"/>
          <w:szCs w:val="24"/>
        </w:rPr>
      </w:pPr>
      <w:r w:rsidRPr="00CA3CE8">
        <w:rPr>
          <w:sz w:val="24"/>
          <w:szCs w:val="24"/>
        </w:rPr>
        <w:tab/>
      </w:r>
    </w:p>
    <w:p w:rsidR="006F71BE" w:rsidRPr="00CA3CE8" w:rsidRDefault="006F71BE" w:rsidP="006F71BE">
      <w:pPr>
        <w:ind w:left="851" w:hanging="851"/>
        <w:rPr>
          <w:sz w:val="24"/>
          <w:szCs w:val="24"/>
        </w:rPr>
      </w:pPr>
      <w:r>
        <w:rPr>
          <w:sz w:val="24"/>
          <w:szCs w:val="24"/>
        </w:rPr>
        <w:tab/>
      </w:r>
      <w:r w:rsidRPr="00CA3CE8">
        <w:rPr>
          <w:sz w:val="24"/>
          <w:szCs w:val="24"/>
        </w:rPr>
        <w:t>Vand indeholdende tylosintartrat må ikke efterlades eller bortskaffes, hvor det kan være tilgængeligt for dyr, som enten ikke er i behandling eller lever som vilde dyr.</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sz w:val="24"/>
          <w:szCs w:val="24"/>
        </w:rPr>
        <w:tab/>
      </w:r>
      <w:r w:rsidRPr="00CA3CE8">
        <w:rPr>
          <w:b/>
          <w:sz w:val="24"/>
          <w:szCs w:val="24"/>
        </w:rPr>
        <w:t>Særlige forsigtighedsregler for personer, der administrerer lægemidlet</w:t>
      </w:r>
    </w:p>
    <w:p w:rsidR="006F71BE" w:rsidRPr="00CA3CE8" w:rsidRDefault="006F71BE" w:rsidP="006F71BE">
      <w:pPr>
        <w:ind w:left="851" w:hanging="851"/>
        <w:rPr>
          <w:sz w:val="24"/>
          <w:szCs w:val="24"/>
        </w:rPr>
      </w:pPr>
      <w:r w:rsidRPr="00CA3CE8">
        <w:rPr>
          <w:sz w:val="24"/>
          <w:szCs w:val="24"/>
        </w:rPr>
        <w:tab/>
        <w:t>Tylosin kan inducere irritation. Makrolider, så som tylosin, kan forårsage overfølsomheds</w:t>
      </w:r>
      <w:r w:rsidRPr="00CA3CE8">
        <w:rPr>
          <w:sz w:val="24"/>
          <w:szCs w:val="24"/>
        </w:rPr>
        <w:softHyphen/>
        <w:t>reaktioner (allergi) efter injektion, inhalation, indtagelse eller ved kontakt med hud eller øjne. Kryds-overfølsomhed for makrolider forekommer. Allergiske reaktioner over for disse stoffer kan være særlige farlige, og direkte kontakt ved indgivelse af lægemidlet bør derfor undgås.</w:t>
      </w:r>
      <w:r w:rsidRPr="00CA3CE8">
        <w:rPr>
          <w:sz w:val="24"/>
          <w:szCs w:val="24"/>
        </w:rPr>
        <w:br/>
      </w:r>
    </w:p>
    <w:p w:rsidR="006F71BE" w:rsidRPr="00CA3CE8" w:rsidRDefault="006F71BE" w:rsidP="006F71BE">
      <w:pPr>
        <w:ind w:left="851" w:hanging="851"/>
        <w:rPr>
          <w:sz w:val="24"/>
          <w:szCs w:val="24"/>
        </w:rPr>
      </w:pPr>
      <w:r>
        <w:rPr>
          <w:sz w:val="24"/>
          <w:szCs w:val="24"/>
        </w:rPr>
        <w:tab/>
      </w:r>
      <w:r w:rsidRPr="00CA3CE8">
        <w:rPr>
          <w:sz w:val="24"/>
          <w:szCs w:val="24"/>
        </w:rPr>
        <w:t xml:space="preserve">For at undgå eksponering ved klargøring af det medicinerede drikkevand skal støvdannelse undgås. Der må ikke ryges, drikkes eller spises, når </w:t>
      </w:r>
      <w:r>
        <w:rPr>
          <w:sz w:val="24"/>
          <w:szCs w:val="24"/>
        </w:rPr>
        <w:t>lægemidlet</w:t>
      </w:r>
      <w:r w:rsidRPr="00CA3CE8">
        <w:rPr>
          <w:sz w:val="24"/>
          <w:szCs w:val="24"/>
        </w:rPr>
        <w:t xml:space="preserve"> håndteres. Vask hænder efter brug.</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 xml:space="preserve">I tilfælde af kontakt med huden ved hændeligt uheld vaskes grundigt med sæbe og vand og kontamineret tøj fjernes.  I tilfælde af, at veterinærlægemidlet kommer i kontakt med øjnene eller munden ved hændeligt uheld, skylles øjnene og munden omhyggeligt med vand. Eventuelle kontaktlinser fjernes. Ved inhalation sørg for frisk luft. </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Ved overfølsomhed over for tylosintartrat, bør kontakt med lægemidlet undgås.</w:t>
      </w:r>
    </w:p>
    <w:p w:rsidR="006F71BE" w:rsidRPr="00CA3CE8" w:rsidRDefault="006F71BE" w:rsidP="006F71BE">
      <w:pPr>
        <w:ind w:left="851" w:hanging="851"/>
        <w:rPr>
          <w:b/>
          <w:sz w:val="24"/>
          <w:szCs w:val="24"/>
        </w:rPr>
      </w:pPr>
      <w:r>
        <w:rPr>
          <w:sz w:val="24"/>
          <w:szCs w:val="24"/>
        </w:rPr>
        <w:tab/>
      </w:r>
      <w:r w:rsidRPr="00CA3CE8">
        <w:rPr>
          <w:sz w:val="24"/>
          <w:szCs w:val="24"/>
        </w:rPr>
        <w:t xml:space="preserve">Hvis du udvikler symptomer efter kontakt med </w:t>
      </w:r>
      <w:r>
        <w:rPr>
          <w:sz w:val="24"/>
          <w:szCs w:val="24"/>
        </w:rPr>
        <w:t>lægemidlet</w:t>
      </w:r>
      <w:r w:rsidRPr="00CA3CE8">
        <w:rPr>
          <w:sz w:val="24"/>
          <w:szCs w:val="24"/>
        </w:rPr>
        <w:t>, såsom hududslæt, skal der straks søges lægehjælp, og indlægssedlen eller etiketten bør vises til lægen. Søg straks læge, hvis der observeres hævelser i ansigt, på læber eller i øjne, eller hvis der opstår vejrtrækningsbesvær.</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sz w:val="24"/>
          <w:szCs w:val="24"/>
        </w:rPr>
        <w:tab/>
      </w:r>
      <w:r w:rsidRPr="00CA3CE8">
        <w:rPr>
          <w:b/>
          <w:sz w:val="24"/>
          <w:szCs w:val="24"/>
        </w:rPr>
        <w:t>Andre forsigtighedsregler</w:t>
      </w:r>
    </w:p>
    <w:p w:rsidR="006F71BE" w:rsidRPr="00CA3CE8" w:rsidRDefault="006F71BE" w:rsidP="006F71BE">
      <w:pPr>
        <w:ind w:left="851" w:hanging="851"/>
        <w:rPr>
          <w:sz w:val="24"/>
          <w:szCs w:val="24"/>
        </w:rPr>
      </w:pPr>
      <w:r w:rsidRPr="00CA3CE8">
        <w:rPr>
          <w:sz w:val="24"/>
          <w:szCs w:val="24"/>
        </w:rPr>
        <w:tab/>
        <w:t>-</w:t>
      </w:r>
    </w:p>
    <w:p w:rsidR="006F71BE"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4.6</w:t>
      </w:r>
      <w:r w:rsidRPr="00CA3CE8">
        <w:rPr>
          <w:b/>
          <w:sz w:val="24"/>
          <w:szCs w:val="24"/>
        </w:rPr>
        <w:tab/>
        <w:t>Bivirkninger</w:t>
      </w:r>
    </w:p>
    <w:p w:rsidR="006F71BE" w:rsidRPr="00CA3CE8" w:rsidRDefault="006F71BE" w:rsidP="006F71BE">
      <w:pPr>
        <w:ind w:left="851" w:hanging="851"/>
        <w:rPr>
          <w:sz w:val="24"/>
          <w:szCs w:val="24"/>
        </w:rPr>
      </w:pPr>
      <w:r w:rsidRPr="00CA3CE8">
        <w:rPr>
          <w:sz w:val="24"/>
          <w:szCs w:val="24"/>
        </w:rPr>
        <w:tab/>
        <w:t xml:space="preserve">Hos svin er der observeret bivirkninger omfattende diarré, pruritus, hudrødmen, opsvulmen af vulva, rektal ødem og prolaps. </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4.7</w:t>
      </w:r>
      <w:r w:rsidRPr="00CA3CE8">
        <w:rPr>
          <w:b/>
          <w:sz w:val="24"/>
          <w:szCs w:val="24"/>
        </w:rPr>
        <w:tab/>
        <w:t>Drægtighed, diegivning eller æglægning</w:t>
      </w:r>
    </w:p>
    <w:p w:rsidR="006F71BE" w:rsidRPr="00CA3CE8" w:rsidRDefault="006F71BE" w:rsidP="006F71BE">
      <w:pPr>
        <w:ind w:left="851" w:hanging="851"/>
        <w:rPr>
          <w:sz w:val="24"/>
          <w:szCs w:val="24"/>
        </w:rPr>
      </w:pPr>
      <w:r w:rsidRPr="00CA3CE8">
        <w:rPr>
          <w:sz w:val="24"/>
          <w:szCs w:val="24"/>
        </w:rPr>
        <w:tab/>
        <w:t xml:space="preserve">Laboratorieundersøgelser af mus og rotter har ikke afsløret teratogene virkninger, føtal toksicitet eller maternel toksicitet. Der er ikke blevet udført undersøgelser af målgruppens </w:t>
      </w:r>
      <w:r w:rsidRPr="00CA3CE8">
        <w:rPr>
          <w:sz w:val="24"/>
          <w:szCs w:val="24"/>
        </w:rPr>
        <w:lastRenderedPageBreak/>
        <w:t>dyrearter. Lægemidlet må kun anvendes i overensstemmelse med den ansvarlige dyrlæges vurdering af risk-benefit-forholdet.</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4.8</w:t>
      </w:r>
      <w:r w:rsidRPr="00CA3CE8">
        <w:rPr>
          <w:b/>
          <w:sz w:val="24"/>
          <w:szCs w:val="24"/>
        </w:rPr>
        <w:tab/>
        <w:t>Interaktion med andre lægemidler og andre former for interaktion</w:t>
      </w:r>
    </w:p>
    <w:p w:rsidR="006F71BE" w:rsidRPr="00CA3CE8" w:rsidRDefault="006F71BE" w:rsidP="006F71BE">
      <w:pPr>
        <w:ind w:left="851" w:hanging="851"/>
        <w:rPr>
          <w:sz w:val="24"/>
          <w:szCs w:val="24"/>
        </w:rPr>
      </w:pPr>
      <w:r w:rsidRPr="00CA3CE8">
        <w:rPr>
          <w:sz w:val="24"/>
          <w:szCs w:val="24"/>
        </w:rPr>
        <w:tab/>
        <w:t>Antagonisme med stoffer fra lincosamid-gruppen.</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4.9</w:t>
      </w:r>
      <w:r w:rsidRPr="00CA3CE8">
        <w:rPr>
          <w:b/>
          <w:sz w:val="24"/>
          <w:szCs w:val="24"/>
        </w:rPr>
        <w:tab/>
        <w:t>Dosering og indgivelsesmåde</w:t>
      </w:r>
    </w:p>
    <w:p w:rsidR="006F71BE" w:rsidRPr="00CA3CE8" w:rsidRDefault="006F71BE" w:rsidP="006F71BE">
      <w:pPr>
        <w:ind w:left="851" w:hanging="851"/>
        <w:rPr>
          <w:sz w:val="24"/>
          <w:szCs w:val="24"/>
        </w:rPr>
      </w:pPr>
      <w:r w:rsidRPr="00CA3CE8">
        <w:rPr>
          <w:sz w:val="24"/>
          <w:szCs w:val="24"/>
        </w:rPr>
        <w:tab/>
        <w:t xml:space="preserve">Anvendelse i drikkevand.  </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For at reducere risikoen for udvikling af resistens anbefales det ikke at bruge Tylocure til forebyggende behandling eller til behandling af hele besætninger.</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Til behandling af enzootisk lungebetændelse:</w:t>
      </w:r>
    </w:p>
    <w:p w:rsidR="006F71BE" w:rsidRPr="00CA3CE8" w:rsidRDefault="006F71BE" w:rsidP="006F71BE">
      <w:pPr>
        <w:ind w:left="851" w:hanging="851"/>
        <w:rPr>
          <w:sz w:val="24"/>
          <w:szCs w:val="24"/>
        </w:rPr>
      </w:pPr>
      <w:r>
        <w:rPr>
          <w:sz w:val="24"/>
          <w:szCs w:val="24"/>
        </w:rPr>
        <w:tab/>
      </w:r>
      <w:r w:rsidRPr="00CA3CE8">
        <w:rPr>
          <w:sz w:val="24"/>
          <w:szCs w:val="24"/>
        </w:rPr>
        <w:t>5 - 10 mg tylosin/kg legemsvægt dagligt (svarende til 5,5 mg - 11 mg veterinærlægemiddel/kg legemsvægt) i 21 dage</w:t>
      </w:r>
      <w:r w:rsidR="00825CFF">
        <w:rPr>
          <w:sz w:val="24"/>
          <w:szCs w:val="24"/>
        </w:rPr>
        <w:t>. Behandlingsvarigheden må ikke være over 3 uger.</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Til behandling af porcin proliferativ enteritis (PPE):</w:t>
      </w:r>
    </w:p>
    <w:p w:rsidR="006F71BE" w:rsidRPr="00CA3CE8" w:rsidRDefault="006F71BE" w:rsidP="006F71BE">
      <w:pPr>
        <w:ind w:left="851" w:hanging="851"/>
        <w:rPr>
          <w:sz w:val="24"/>
          <w:szCs w:val="24"/>
        </w:rPr>
      </w:pPr>
      <w:r>
        <w:rPr>
          <w:sz w:val="24"/>
          <w:szCs w:val="24"/>
        </w:rPr>
        <w:tab/>
      </w:r>
      <w:r w:rsidRPr="00CA3CE8">
        <w:rPr>
          <w:sz w:val="24"/>
          <w:szCs w:val="24"/>
        </w:rPr>
        <w:t>5 - 10 mg tylosin/kg legemsvægt dagligt (svarende til 5,5 mg - 11 mg veterinærlægemiddel/kg legemsvægt) i 7 dage</w:t>
      </w:r>
      <w:r w:rsidR="00825CFF">
        <w:rPr>
          <w:sz w:val="24"/>
          <w:szCs w:val="24"/>
        </w:rPr>
        <w:t>. Behandlingsvarigheden må ikke være over 7 dage.</w:t>
      </w:r>
    </w:p>
    <w:p w:rsidR="006F71BE" w:rsidRPr="00CA3CE8" w:rsidRDefault="006F71BE" w:rsidP="006F71BE">
      <w:pPr>
        <w:ind w:left="851" w:hanging="851"/>
        <w:rPr>
          <w:sz w:val="24"/>
          <w:szCs w:val="24"/>
        </w:rPr>
      </w:pPr>
      <w:r w:rsidRPr="00CA3CE8">
        <w:rPr>
          <w:sz w:val="24"/>
          <w:szCs w:val="24"/>
        </w:rPr>
        <w:tab/>
      </w:r>
    </w:p>
    <w:p w:rsidR="006F71BE" w:rsidRPr="00CA3CE8" w:rsidRDefault="006F71BE" w:rsidP="006F71BE">
      <w:pPr>
        <w:ind w:left="851" w:hanging="851"/>
        <w:rPr>
          <w:sz w:val="24"/>
          <w:szCs w:val="24"/>
        </w:rPr>
      </w:pPr>
      <w:r>
        <w:rPr>
          <w:sz w:val="24"/>
          <w:szCs w:val="24"/>
        </w:rPr>
        <w:tab/>
      </w:r>
      <w:r w:rsidRPr="00CA3CE8">
        <w:rPr>
          <w:sz w:val="24"/>
          <w:szCs w:val="24"/>
        </w:rPr>
        <w:t xml:space="preserve">Ved tilberedelsen af det medicinerede vand skal legemsvægten </w:t>
      </w:r>
      <w:r>
        <w:rPr>
          <w:sz w:val="24"/>
          <w:szCs w:val="24"/>
        </w:rPr>
        <w:t>af</w:t>
      </w:r>
      <w:r w:rsidRPr="00CA3CE8">
        <w:rPr>
          <w:sz w:val="24"/>
          <w:szCs w:val="24"/>
        </w:rPr>
        <w:t xml:space="preserve"> de dyr, der skal behandles, tages i betragtning, samt deres aktuelle daglige indtagelse af vand. Indtagelse kan variere afhængig af faktorer som alder, helbredstilstand, race og produktionssystem. Følgende beregning skal foretages for at sikre, at der gives den nødvendige mængde af det aktive stof i mg pr. liter drikkevand.</w:t>
      </w:r>
    </w:p>
    <w:p w:rsidR="006F71BE" w:rsidRPr="00CA3CE8" w:rsidRDefault="006F71BE" w:rsidP="006F71BE">
      <w:pPr>
        <w:ind w:left="851" w:hanging="851"/>
        <w:rPr>
          <w:sz w:val="24"/>
          <w:szCs w:val="24"/>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425"/>
        <w:gridCol w:w="2693"/>
        <w:gridCol w:w="567"/>
        <w:gridCol w:w="2268"/>
      </w:tblGrid>
      <w:tr w:rsidR="006F71BE" w:rsidRPr="00CA3CE8" w:rsidTr="00AB5E79">
        <w:tc>
          <w:tcPr>
            <w:tcW w:w="2835" w:type="dxa"/>
            <w:tcBorders>
              <w:top w:val="nil"/>
              <w:left w:val="nil"/>
              <w:bottom w:val="nil"/>
              <w:right w:val="nil"/>
            </w:tcBorders>
            <w:hideMark/>
          </w:tcPr>
          <w:p w:rsidR="006F71BE" w:rsidRPr="00CA3CE8" w:rsidRDefault="006F71BE" w:rsidP="00AB5E79">
            <w:pPr>
              <w:rPr>
                <w:sz w:val="24"/>
                <w:szCs w:val="24"/>
              </w:rPr>
            </w:pPr>
            <w:r w:rsidRPr="00CA3CE8">
              <w:rPr>
                <w:sz w:val="24"/>
                <w:szCs w:val="24"/>
              </w:rPr>
              <w:t>mg tylosin/</w:t>
            </w:r>
          </w:p>
        </w:tc>
        <w:tc>
          <w:tcPr>
            <w:tcW w:w="425" w:type="dxa"/>
            <w:tcBorders>
              <w:top w:val="nil"/>
              <w:left w:val="nil"/>
              <w:bottom w:val="nil"/>
              <w:right w:val="nil"/>
            </w:tcBorders>
          </w:tcPr>
          <w:p w:rsidR="006F71BE" w:rsidRPr="00CA3CE8" w:rsidRDefault="006F71BE" w:rsidP="00AB5E79">
            <w:pPr>
              <w:rPr>
                <w:sz w:val="24"/>
                <w:szCs w:val="24"/>
              </w:rPr>
            </w:pPr>
          </w:p>
        </w:tc>
        <w:tc>
          <w:tcPr>
            <w:tcW w:w="2693" w:type="dxa"/>
            <w:tcBorders>
              <w:top w:val="nil"/>
              <w:left w:val="nil"/>
              <w:bottom w:val="nil"/>
              <w:right w:val="nil"/>
            </w:tcBorders>
            <w:hideMark/>
          </w:tcPr>
          <w:p w:rsidR="006F71BE" w:rsidRPr="00CA3CE8" w:rsidRDefault="006F71BE" w:rsidP="00AB5E79">
            <w:pPr>
              <w:rPr>
                <w:sz w:val="24"/>
                <w:szCs w:val="24"/>
              </w:rPr>
            </w:pPr>
            <w:r w:rsidRPr="00CA3CE8">
              <w:rPr>
                <w:sz w:val="24"/>
                <w:szCs w:val="24"/>
              </w:rPr>
              <w:t>Gennemsnitlig legemsvægt (kg)</w:t>
            </w:r>
          </w:p>
        </w:tc>
        <w:tc>
          <w:tcPr>
            <w:tcW w:w="567" w:type="dxa"/>
            <w:tcBorders>
              <w:top w:val="nil"/>
              <w:left w:val="nil"/>
              <w:bottom w:val="nil"/>
              <w:right w:val="nil"/>
            </w:tcBorders>
          </w:tcPr>
          <w:p w:rsidR="006F71BE" w:rsidRPr="00CA3CE8" w:rsidRDefault="006F71BE" w:rsidP="00AB5E79">
            <w:pPr>
              <w:rPr>
                <w:sz w:val="24"/>
                <w:szCs w:val="24"/>
              </w:rPr>
            </w:pPr>
          </w:p>
        </w:tc>
        <w:tc>
          <w:tcPr>
            <w:tcW w:w="2268" w:type="dxa"/>
            <w:tcBorders>
              <w:top w:val="nil"/>
              <w:left w:val="nil"/>
              <w:bottom w:val="nil"/>
              <w:right w:val="nil"/>
            </w:tcBorders>
          </w:tcPr>
          <w:p w:rsidR="006F71BE" w:rsidRPr="00CA3CE8" w:rsidRDefault="006F71BE" w:rsidP="00AB5E79">
            <w:pPr>
              <w:rPr>
                <w:sz w:val="24"/>
                <w:szCs w:val="24"/>
              </w:rPr>
            </w:pPr>
          </w:p>
        </w:tc>
      </w:tr>
      <w:tr w:rsidR="006F71BE" w:rsidRPr="00CA3CE8" w:rsidTr="00AB5E79">
        <w:tc>
          <w:tcPr>
            <w:tcW w:w="2835" w:type="dxa"/>
            <w:tcBorders>
              <w:top w:val="nil"/>
              <w:left w:val="nil"/>
              <w:bottom w:val="single" w:sz="4" w:space="0" w:color="auto"/>
              <w:right w:val="nil"/>
            </w:tcBorders>
            <w:hideMark/>
          </w:tcPr>
          <w:p w:rsidR="006F71BE" w:rsidRPr="00CA3CE8" w:rsidRDefault="006F71BE" w:rsidP="00AB5E79">
            <w:pPr>
              <w:rPr>
                <w:sz w:val="24"/>
                <w:szCs w:val="24"/>
              </w:rPr>
            </w:pPr>
            <w:r w:rsidRPr="00CA3CE8">
              <w:rPr>
                <w:sz w:val="24"/>
                <w:szCs w:val="24"/>
              </w:rPr>
              <w:t>kg legemsvægt / dag</w:t>
            </w:r>
          </w:p>
        </w:tc>
        <w:tc>
          <w:tcPr>
            <w:tcW w:w="425" w:type="dxa"/>
            <w:tcBorders>
              <w:top w:val="nil"/>
              <w:left w:val="nil"/>
              <w:bottom w:val="single" w:sz="4" w:space="0" w:color="auto"/>
              <w:right w:val="nil"/>
            </w:tcBorders>
            <w:hideMark/>
          </w:tcPr>
          <w:p w:rsidR="006F71BE" w:rsidRPr="00CA3CE8" w:rsidRDefault="006F71BE" w:rsidP="00AB5E79">
            <w:pPr>
              <w:rPr>
                <w:sz w:val="24"/>
                <w:szCs w:val="24"/>
              </w:rPr>
            </w:pPr>
            <w:r w:rsidRPr="00CA3CE8">
              <w:rPr>
                <w:sz w:val="24"/>
                <w:szCs w:val="24"/>
              </w:rPr>
              <w:t>x</w:t>
            </w:r>
          </w:p>
        </w:tc>
        <w:tc>
          <w:tcPr>
            <w:tcW w:w="2693" w:type="dxa"/>
            <w:tcBorders>
              <w:top w:val="nil"/>
              <w:left w:val="nil"/>
              <w:bottom w:val="single" w:sz="4" w:space="0" w:color="auto"/>
              <w:right w:val="nil"/>
            </w:tcBorders>
            <w:hideMark/>
          </w:tcPr>
          <w:p w:rsidR="006F71BE" w:rsidRPr="00CA3CE8" w:rsidRDefault="006F71BE" w:rsidP="00AB5E79">
            <w:pPr>
              <w:rPr>
                <w:sz w:val="24"/>
                <w:szCs w:val="24"/>
              </w:rPr>
            </w:pPr>
            <w:r w:rsidRPr="00CA3CE8">
              <w:rPr>
                <w:sz w:val="24"/>
                <w:szCs w:val="24"/>
              </w:rPr>
              <w:t>af dyr der skal behandles</w:t>
            </w:r>
          </w:p>
        </w:tc>
        <w:tc>
          <w:tcPr>
            <w:tcW w:w="567" w:type="dxa"/>
            <w:tcBorders>
              <w:top w:val="nil"/>
              <w:left w:val="nil"/>
              <w:bottom w:val="nil"/>
              <w:right w:val="nil"/>
            </w:tcBorders>
            <w:hideMark/>
          </w:tcPr>
          <w:p w:rsidR="006F71BE" w:rsidRPr="00CA3CE8" w:rsidRDefault="006F71BE" w:rsidP="00AB5E79">
            <w:pPr>
              <w:rPr>
                <w:sz w:val="24"/>
                <w:szCs w:val="24"/>
              </w:rPr>
            </w:pPr>
            <w:r w:rsidRPr="00CA3CE8">
              <w:rPr>
                <w:sz w:val="24"/>
                <w:szCs w:val="24"/>
              </w:rPr>
              <w:t>=</w:t>
            </w:r>
          </w:p>
        </w:tc>
        <w:tc>
          <w:tcPr>
            <w:tcW w:w="2268" w:type="dxa"/>
            <w:tcBorders>
              <w:top w:val="nil"/>
              <w:left w:val="nil"/>
              <w:bottom w:val="nil"/>
              <w:right w:val="nil"/>
            </w:tcBorders>
            <w:hideMark/>
          </w:tcPr>
          <w:p w:rsidR="006F71BE" w:rsidRPr="00CA3CE8" w:rsidRDefault="006F71BE" w:rsidP="00AB5E79">
            <w:pPr>
              <w:rPr>
                <w:sz w:val="24"/>
                <w:szCs w:val="24"/>
              </w:rPr>
            </w:pPr>
            <w:r w:rsidRPr="00CA3CE8">
              <w:rPr>
                <w:sz w:val="24"/>
                <w:szCs w:val="24"/>
              </w:rPr>
              <w:t>mg tylosin/</w:t>
            </w:r>
          </w:p>
        </w:tc>
      </w:tr>
      <w:tr w:rsidR="006F71BE" w:rsidRPr="00CA3CE8" w:rsidTr="00AB5E79">
        <w:tc>
          <w:tcPr>
            <w:tcW w:w="5953" w:type="dxa"/>
            <w:gridSpan w:val="3"/>
            <w:tcBorders>
              <w:top w:val="single" w:sz="4" w:space="0" w:color="auto"/>
              <w:left w:val="nil"/>
              <w:bottom w:val="nil"/>
              <w:right w:val="nil"/>
            </w:tcBorders>
            <w:hideMark/>
          </w:tcPr>
          <w:p w:rsidR="006F71BE" w:rsidRPr="00CA3CE8" w:rsidRDefault="006F71BE" w:rsidP="00AB5E79">
            <w:pPr>
              <w:rPr>
                <w:sz w:val="24"/>
                <w:szCs w:val="24"/>
              </w:rPr>
            </w:pPr>
            <w:r w:rsidRPr="00CA3CE8">
              <w:rPr>
                <w:sz w:val="24"/>
                <w:szCs w:val="24"/>
              </w:rPr>
              <w:t>Gennemsnitlig mængde af drikkevand/dyr (l)</w:t>
            </w:r>
          </w:p>
        </w:tc>
        <w:tc>
          <w:tcPr>
            <w:tcW w:w="567" w:type="dxa"/>
            <w:tcBorders>
              <w:top w:val="nil"/>
              <w:left w:val="nil"/>
              <w:bottom w:val="nil"/>
              <w:right w:val="nil"/>
            </w:tcBorders>
          </w:tcPr>
          <w:p w:rsidR="006F71BE" w:rsidRPr="00CA3CE8" w:rsidRDefault="006F71BE" w:rsidP="00AB5E79">
            <w:pPr>
              <w:rPr>
                <w:sz w:val="24"/>
                <w:szCs w:val="24"/>
              </w:rPr>
            </w:pPr>
          </w:p>
        </w:tc>
        <w:tc>
          <w:tcPr>
            <w:tcW w:w="2268" w:type="dxa"/>
            <w:tcBorders>
              <w:top w:val="nil"/>
              <w:left w:val="nil"/>
              <w:bottom w:val="nil"/>
              <w:right w:val="nil"/>
            </w:tcBorders>
            <w:hideMark/>
          </w:tcPr>
          <w:p w:rsidR="006F71BE" w:rsidRPr="00CA3CE8" w:rsidRDefault="006F71BE" w:rsidP="00AB5E79">
            <w:pPr>
              <w:rPr>
                <w:sz w:val="24"/>
                <w:szCs w:val="24"/>
              </w:rPr>
            </w:pPr>
            <w:r w:rsidRPr="00CA3CE8">
              <w:rPr>
                <w:sz w:val="24"/>
                <w:szCs w:val="24"/>
              </w:rPr>
              <w:t>l drikkevand</w:t>
            </w:r>
          </w:p>
        </w:tc>
      </w:tr>
    </w:tbl>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For at sikre at de behandlede dyr indtager tilstrækkeligt vand, bør der sikres god adgang til vandforsyningen. Under medicineringsperioden bør ingen anden vandforsyningskilde være tilgængelig.</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For at undgå indtagelse af subterapeutiske mængder af det aktive stof, der kan fremme udvikling af resistens, bør vandforsyningen rengøres grundigt ved afslutning af medicineringsperioden.</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Medicineret vand bør udskiftes én gang i døgnet.</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Hvis enkelte individer viser tegn på en alvorlig infektion, så som et reduceret vand- eller fødeindtag, bør de behandles individuelt, eventuelt ved injektion.</w:t>
      </w:r>
    </w:p>
    <w:p w:rsidR="006F71BE" w:rsidRPr="00CA3CE8" w:rsidRDefault="006F71BE" w:rsidP="006F71BE">
      <w:pPr>
        <w:ind w:left="851" w:hanging="851"/>
        <w:rPr>
          <w:sz w:val="24"/>
          <w:szCs w:val="24"/>
        </w:rPr>
      </w:pPr>
      <w:r>
        <w:rPr>
          <w:sz w:val="24"/>
          <w:szCs w:val="24"/>
        </w:rPr>
        <w:tab/>
      </w:r>
      <w:r w:rsidRPr="00CA3CE8">
        <w:rPr>
          <w:sz w:val="24"/>
          <w:szCs w:val="24"/>
        </w:rPr>
        <w:t xml:space="preserve">Behandling af </w:t>
      </w:r>
      <w:r w:rsidRPr="00CA3CE8">
        <w:rPr>
          <w:i/>
          <w:sz w:val="24"/>
          <w:szCs w:val="24"/>
        </w:rPr>
        <w:t xml:space="preserve">Mycoplasma spp. </w:t>
      </w:r>
      <w:r w:rsidRPr="00CA3CE8">
        <w:rPr>
          <w:sz w:val="24"/>
          <w:szCs w:val="24"/>
        </w:rPr>
        <w:t>infektioner vil ikke nødvendigvis eliminere bakteriestammen.</w:t>
      </w:r>
    </w:p>
    <w:p w:rsidR="006F71BE" w:rsidRPr="00CA3CE8" w:rsidRDefault="006F71BE" w:rsidP="006F71BE">
      <w:pPr>
        <w:ind w:left="851" w:hanging="851"/>
        <w:rPr>
          <w:sz w:val="24"/>
          <w:szCs w:val="24"/>
        </w:rPr>
      </w:pPr>
      <w:r>
        <w:rPr>
          <w:sz w:val="24"/>
          <w:szCs w:val="24"/>
        </w:rPr>
        <w:tab/>
      </w:r>
      <w:r w:rsidRPr="00CA3CE8">
        <w:rPr>
          <w:sz w:val="24"/>
          <w:szCs w:val="24"/>
        </w:rPr>
        <w:t xml:space="preserve">Tylocure anbefales ikke til svinedysenteri forårsaget af </w:t>
      </w:r>
      <w:r w:rsidRPr="00CA3CE8">
        <w:rPr>
          <w:i/>
          <w:sz w:val="24"/>
          <w:szCs w:val="24"/>
        </w:rPr>
        <w:t>Brachyspira spp</w:t>
      </w:r>
      <w:r w:rsidRPr="00CA3CE8">
        <w:rPr>
          <w:sz w:val="24"/>
          <w:szCs w:val="24"/>
        </w:rPr>
        <w:t>.</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4.10</w:t>
      </w:r>
      <w:r w:rsidRPr="00CA3CE8">
        <w:rPr>
          <w:b/>
          <w:sz w:val="24"/>
          <w:szCs w:val="24"/>
        </w:rPr>
        <w:tab/>
        <w:t>Overdosering</w:t>
      </w:r>
    </w:p>
    <w:p w:rsidR="006F71BE" w:rsidRPr="00CA3CE8" w:rsidRDefault="006F71BE" w:rsidP="006F71BE">
      <w:pPr>
        <w:ind w:left="851" w:hanging="851"/>
        <w:rPr>
          <w:sz w:val="24"/>
          <w:szCs w:val="24"/>
        </w:rPr>
      </w:pPr>
      <w:r w:rsidRPr="00CA3CE8">
        <w:rPr>
          <w:sz w:val="24"/>
          <w:szCs w:val="24"/>
        </w:rPr>
        <w:tab/>
        <w:t>Der er ikke observeret tylosinforgiftning hos rotter ved orale doser op til 1.000 mg/kg.</w:t>
      </w:r>
    </w:p>
    <w:p w:rsidR="006F71BE" w:rsidRPr="00CA3CE8" w:rsidRDefault="006F71BE" w:rsidP="006F71BE">
      <w:pPr>
        <w:ind w:left="851" w:hanging="851"/>
        <w:rPr>
          <w:sz w:val="24"/>
          <w:szCs w:val="24"/>
        </w:rPr>
      </w:pPr>
      <w:r>
        <w:rPr>
          <w:sz w:val="24"/>
          <w:szCs w:val="24"/>
        </w:rPr>
        <w:lastRenderedPageBreak/>
        <w:tab/>
      </w:r>
      <w:r w:rsidRPr="00CA3CE8">
        <w:rPr>
          <w:sz w:val="24"/>
          <w:szCs w:val="24"/>
        </w:rPr>
        <w:t>Der er ikke observeret tylosinforgiftning hos svin ved oral indgivelse på op til tre gange den anbefalede dosis.</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4.11</w:t>
      </w:r>
      <w:r w:rsidRPr="00CA3CE8">
        <w:rPr>
          <w:b/>
          <w:sz w:val="24"/>
          <w:szCs w:val="24"/>
        </w:rPr>
        <w:tab/>
        <w:t>Tilbageholdelsestid</w:t>
      </w:r>
    </w:p>
    <w:p w:rsidR="006F71BE" w:rsidRPr="00CA3CE8" w:rsidRDefault="006F71BE" w:rsidP="006F71BE">
      <w:pPr>
        <w:ind w:left="851" w:hanging="851"/>
        <w:rPr>
          <w:sz w:val="24"/>
          <w:szCs w:val="24"/>
        </w:rPr>
      </w:pPr>
      <w:r w:rsidRPr="00CA3CE8">
        <w:rPr>
          <w:sz w:val="24"/>
          <w:szCs w:val="24"/>
        </w:rPr>
        <w:tab/>
        <w:t>Svin (slagtning): 1 døgn</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p>
    <w:p w:rsidR="006F71BE" w:rsidRPr="00ED2B38" w:rsidRDefault="006F71BE" w:rsidP="006F71BE">
      <w:pPr>
        <w:ind w:left="851" w:hanging="851"/>
        <w:rPr>
          <w:b/>
          <w:sz w:val="24"/>
          <w:szCs w:val="24"/>
        </w:rPr>
      </w:pPr>
      <w:r w:rsidRPr="00ED2B38">
        <w:rPr>
          <w:b/>
          <w:sz w:val="24"/>
          <w:szCs w:val="24"/>
        </w:rPr>
        <w:t>5.</w:t>
      </w:r>
      <w:r w:rsidRPr="00ED2B38">
        <w:rPr>
          <w:b/>
          <w:sz w:val="24"/>
          <w:szCs w:val="24"/>
        </w:rPr>
        <w:tab/>
        <w:t>FARMAKOLOGISKE EGENSKABER</w:t>
      </w:r>
    </w:p>
    <w:p w:rsidR="006F71BE" w:rsidRPr="00ED2B38" w:rsidRDefault="006F71BE" w:rsidP="006F71BE">
      <w:pPr>
        <w:ind w:left="851" w:hanging="851"/>
        <w:rPr>
          <w:sz w:val="24"/>
          <w:szCs w:val="24"/>
        </w:rPr>
      </w:pPr>
      <w:r w:rsidRPr="00ED2B38">
        <w:rPr>
          <w:sz w:val="24"/>
          <w:szCs w:val="24"/>
        </w:rPr>
        <w:tab/>
        <w:t>Farmakoterapeutisk gruppe: Makrolider.</w:t>
      </w:r>
    </w:p>
    <w:p w:rsidR="006F71BE" w:rsidRPr="00ED2B38" w:rsidRDefault="006F71BE" w:rsidP="006F71BE">
      <w:pPr>
        <w:ind w:left="851" w:hanging="851"/>
        <w:rPr>
          <w:sz w:val="24"/>
          <w:szCs w:val="24"/>
        </w:rPr>
      </w:pPr>
      <w:r w:rsidRPr="00ED2B38">
        <w:rPr>
          <w:sz w:val="24"/>
          <w:szCs w:val="24"/>
        </w:rPr>
        <w:tab/>
        <w:t>ATCvet-kode: QJ 01 FA 90</w:t>
      </w:r>
    </w:p>
    <w:p w:rsidR="006F71BE" w:rsidRPr="00ED2B38" w:rsidRDefault="006F71BE" w:rsidP="006F71BE">
      <w:pPr>
        <w:ind w:left="851" w:hanging="851"/>
        <w:rPr>
          <w:sz w:val="24"/>
          <w:szCs w:val="24"/>
        </w:rPr>
      </w:pPr>
    </w:p>
    <w:p w:rsidR="006F71BE" w:rsidRPr="00ED2B38" w:rsidRDefault="006F71BE" w:rsidP="006F71BE">
      <w:pPr>
        <w:ind w:left="851" w:hanging="851"/>
        <w:rPr>
          <w:b/>
          <w:sz w:val="24"/>
          <w:szCs w:val="24"/>
        </w:rPr>
      </w:pPr>
      <w:r w:rsidRPr="00ED2B38">
        <w:rPr>
          <w:b/>
          <w:sz w:val="24"/>
          <w:szCs w:val="24"/>
        </w:rPr>
        <w:t>5.1</w:t>
      </w:r>
      <w:r w:rsidRPr="00ED2B38">
        <w:rPr>
          <w:b/>
          <w:sz w:val="24"/>
          <w:szCs w:val="24"/>
        </w:rPr>
        <w:tab/>
        <w:t>Farmakodynamiske egenskaber</w:t>
      </w:r>
    </w:p>
    <w:p w:rsidR="006F71BE" w:rsidRPr="00ED2B38" w:rsidRDefault="006F71BE" w:rsidP="006F71BE">
      <w:pPr>
        <w:ind w:left="851" w:hanging="851"/>
        <w:rPr>
          <w:sz w:val="24"/>
          <w:szCs w:val="24"/>
        </w:rPr>
      </w:pPr>
      <w:r w:rsidRPr="00ED2B38">
        <w:rPr>
          <w:sz w:val="24"/>
          <w:szCs w:val="24"/>
        </w:rPr>
        <w:tab/>
        <w:t xml:space="preserve">Tylosin er et makrolidantibiotikum fremstillet af en stamme af </w:t>
      </w:r>
      <w:r w:rsidRPr="00ED2B38">
        <w:rPr>
          <w:i/>
          <w:sz w:val="24"/>
          <w:szCs w:val="24"/>
        </w:rPr>
        <w:t>Streptomyces fradiae</w:t>
      </w:r>
      <w:r w:rsidRPr="00ED2B38">
        <w:rPr>
          <w:sz w:val="24"/>
          <w:szCs w:val="24"/>
        </w:rPr>
        <w:t>.</w:t>
      </w:r>
    </w:p>
    <w:p w:rsidR="006F71BE" w:rsidRPr="00CA3CE8" w:rsidRDefault="006F71BE" w:rsidP="006F71BE">
      <w:pPr>
        <w:ind w:left="851" w:hanging="851"/>
        <w:rPr>
          <w:sz w:val="24"/>
          <w:szCs w:val="24"/>
        </w:rPr>
      </w:pPr>
      <w:r w:rsidRPr="00ED2B38">
        <w:rPr>
          <w:sz w:val="24"/>
          <w:szCs w:val="24"/>
        </w:rPr>
        <w:tab/>
        <w:t>Den antimikrobielle effekt sker ved inhibering af proteinsyntesen hos følsomme</w:t>
      </w:r>
      <w:r w:rsidRPr="00CA3CE8">
        <w:rPr>
          <w:sz w:val="24"/>
          <w:szCs w:val="24"/>
        </w:rPr>
        <w:t xml:space="preserve"> mikroorganismer.</w:t>
      </w:r>
    </w:p>
    <w:p w:rsidR="006F71BE" w:rsidRPr="00CA3CE8" w:rsidRDefault="006F71BE" w:rsidP="006F71BE">
      <w:pPr>
        <w:ind w:left="851" w:hanging="851"/>
        <w:rPr>
          <w:i/>
          <w:sz w:val="24"/>
          <w:szCs w:val="24"/>
        </w:rPr>
      </w:pPr>
      <w:r>
        <w:rPr>
          <w:sz w:val="24"/>
          <w:szCs w:val="24"/>
        </w:rPr>
        <w:tab/>
      </w:r>
      <w:r w:rsidRPr="00CA3CE8">
        <w:rPr>
          <w:sz w:val="24"/>
          <w:szCs w:val="24"/>
        </w:rPr>
        <w:t xml:space="preserve">Tylosins aktivitetsspektrum omfatter grampositive bakterier, mycoplasma og nogle gramnegative stammer såsom </w:t>
      </w:r>
      <w:r w:rsidRPr="00CA3CE8">
        <w:rPr>
          <w:i/>
          <w:sz w:val="24"/>
          <w:szCs w:val="24"/>
        </w:rPr>
        <w:t>L. intracellularis</w:t>
      </w:r>
    </w:p>
    <w:p w:rsidR="006F71BE" w:rsidRPr="00CA3CE8" w:rsidRDefault="006F71BE" w:rsidP="006F71BE">
      <w:pPr>
        <w:ind w:left="851" w:hanging="851"/>
        <w:rPr>
          <w:sz w:val="24"/>
          <w:szCs w:val="24"/>
        </w:rPr>
      </w:pPr>
      <w:r w:rsidRPr="00CA3CE8">
        <w:rPr>
          <w:sz w:val="24"/>
          <w:szCs w:val="24"/>
        </w:rPr>
        <w:tab/>
      </w:r>
    </w:p>
    <w:p w:rsidR="006F71BE" w:rsidRPr="00CA3CE8" w:rsidRDefault="006F71BE" w:rsidP="006F71BE">
      <w:pPr>
        <w:ind w:left="851" w:hanging="851"/>
        <w:rPr>
          <w:sz w:val="24"/>
          <w:szCs w:val="24"/>
        </w:rPr>
      </w:pPr>
      <w:r>
        <w:rPr>
          <w:sz w:val="24"/>
          <w:szCs w:val="24"/>
        </w:rPr>
        <w:tab/>
      </w:r>
      <w:r w:rsidRPr="00CA3CE8">
        <w:rPr>
          <w:sz w:val="24"/>
          <w:szCs w:val="24"/>
        </w:rPr>
        <w:t xml:space="preserve">Resistens over for makrolider skyldes en modificering af bindingsstedet. Dette omfatter en genetisk ændring medieret af erythromycin-resistente methylase-gener (erm-gener), der modificerer tylosins bindingssted ved ribosomet, hvilket medfører krydsresistens over for makrolider, lincosamider og streptogramin B antimikrobielle midler (MLS-resistens). </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 xml:space="preserve">Der er beskrevet forskellige erm-gener. I Danmark er der også detekteret tilstedeværelse af forskellige erm-genklasser hos gram-positive bakterier af animalsk oprindelse. Det blev påvist, at ermT-genet er forbundet med methicillin-resistent </w:t>
      </w:r>
      <w:r w:rsidRPr="00CA3CE8">
        <w:rPr>
          <w:i/>
          <w:sz w:val="24"/>
          <w:szCs w:val="24"/>
        </w:rPr>
        <w:t>Staphylococcus aureus</w:t>
      </w:r>
      <w:r>
        <w:rPr>
          <w:sz w:val="24"/>
          <w:szCs w:val="24"/>
        </w:rPr>
        <w:t xml:space="preserve"> </w:t>
      </w:r>
      <w:r w:rsidRPr="00CA3CE8">
        <w:rPr>
          <w:sz w:val="24"/>
          <w:szCs w:val="24"/>
        </w:rPr>
        <w:t>ST398 hos forskellige dyr.</w:t>
      </w:r>
    </w:p>
    <w:p w:rsidR="006F71BE" w:rsidRPr="00CA3CE8" w:rsidRDefault="006F71BE" w:rsidP="006F71BE">
      <w:pPr>
        <w:ind w:left="851" w:hanging="851"/>
        <w:rPr>
          <w:sz w:val="24"/>
          <w:szCs w:val="24"/>
        </w:rPr>
      </w:pPr>
      <w:r>
        <w:rPr>
          <w:sz w:val="24"/>
          <w:szCs w:val="24"/>
        </w:rPr>
        <w:tab/>
      </w:r>
      <w:r w:rsidRPr="00CA3CE8">
        <w:rPr>
          <w:sz w:val="24"/>
          <w:szCs w:val="24"/>
        </w:rPr>
        <w:t>Mange af erm-generne kan overføres horisontalt, da de er forbundet med konjunktive eller non-konjunktive transposoner (mobile genetiske elementer), der kan lokaliseres på plasmider.</w:t>
      </w:r>
    </w:p>
    <w:p w:rsidR="006F71BE" w:rsidRPr="00CA3CE8" w:rsidRDefault="006F71BE" w:rsidP="006F71BE">
      <w:pPr>
        <w:ind w:left="851" w:hanging="851"/>
        <w:rPr>
          <w:sz w:val="24"/>
          <w:szCs w:val="24"/>
        </w:rPr>
      </w:pPr>
    </w:p>
    <w:p w:rsidR="006F71BE" w:rsidRDefault="006F71BE" w:rsidP="006F71BE">
      <w:pPr>
        <w:ind w:left="851" w:hanging="851"/>
        <w:rPr>
          <w:sz w:val="24"/>
          <w:szCs w:val="24"/>
        </w:rPr>
      </w:pPr>
      <w:r w:rsidRPr="00ED2B38">
        <w:rPr>
          <w:b/>
          <w:sz w:val="24"/>
          <w:szCs w:val="24"/>
        </w:rPr>
        <w:t>5.2</w:t>
      </w:r>
      <w:r w:rsidRPr="00ED2B38">
        <w:rPr>
          <w:b/>
          <w:sz w:val="24"/>
          <w:szCs w:val="24"/>
        </w:rPr>
        <w:tab/>
        <w:t>Farmakokinetiske egenskaber</w:t>
      </w:r>
    </w:p>
    <w:p w:rsidR="006F71BE" w:rsidRPr="00CA3CE8" w:rsidRDefault="006F71BE" w:rsidP="006F71BE">
      <w:pPr>
        <w:ind w:left="851" w:hanging="851"/>
        <w:rPr>
          <w:sz w:val="24"/>
          <w:szCs w:val="24"/>
        </w:rPr>
      </w:pPr>
      <w:r w:rsidRPr="00CA3CE8">
        <w:rPr>
          <w:sz w:val="24"/>
          <w:szCs w:val="24"/>
        </w:rPr>
        <w:tab/>
      </w:r>
      <w:r w:rsidRPr="00CA3CE8">
        <w:rPr>
          <w:sz w:val="24"/>
          <w:szCs w:val="24"/>
          <w:u w:val="single"/>
        </w:rPr>
        <w:t>Absorption:</w:t>
      </w:r>
      <w:r w:rsidRPr="00CA3CE8">
        <w:rPr>
          <w:sz w:val="24"/>
          <w:szCs w:val="24"/>
        </w:rPr>
        <w:t xml:space="preserve"> </w:t>
      </w:r>
    </w:p>
    <w:p w:rsidR="006F71BE" w:rsidRPr="00CA3CE8" w:rsidRDefault="006F71BE" w:rsidP="006F71BE">
      <w:pPr>
        <w:ind w:left="851" w:hanging="851"/>
        <w:rPr>
          <w:sz w:val="24"/>
          <w:szCs w:val="24"/>
        </w:rPr>
      </w:pPr>
      <w:r>
        <w:rPr>
          <w:sz w:val="24"/>
          <w:szCs w:val="24"/>
        </w:rPr>
        <w:tab/>
      </w:r>
      <w:r w:rsidRPr="00CA3CE8">
        <w:rPr>
          <w:sz w:val="24"/>
          <w:szCs w:val="24"/>
        </w:rPr>
        <w:t>Den maksimale tylosinkoncentrationen i blodet opnås 1-2 timer efter oral indgivelse.</w:t>
      </w:r>
    </w:p>
    <w:p w:rsidR="006F71BE" w:rsidRPr="00CA3CE8" w:rsidRDefault="006F71BE" w:rsidP="006F71BE">
      <w:pPr>
        <w:ind w:left="851" w:hanging="851"/>
        <w:rPr>
          <w:sz w:val="24"/>
          <w:szCs w:val="24"/>
        </w:rPr>
      </w:pPr>
    </w:p>
    <w:p w:rsidR="006F71BE" w:rsidRPr="00ED2B38" w:rsidRDefault="006F71BE" w:rsidP="006F71BE">
      <w:pPr>
        <w:ind w:left="851" w:hanging="851"/>
        <w:rPr>
          <w:sz w:val="24"/>
          <w:szCs w:val="24"/>
          <w:u w:val="single"/>
        </w:rPr>
      </w:pPr>
      <w:r>
        <w:rPr>
          <w:sz w:val="24"/>
          <w:szCs w:val="24"/>
        </w:rPr>
        <w:tab/>
      </w:r>
      <w:r w:rsidRPr="00ED2B38">
        <w:rPr>
          <w:sz w:val="24"/>
          <w:szCs w:val="24"/>
          <w:u w:val="single"/>
        </w:rPr>
        <w:t xml:space="preserve">Fordeling: </w:t>
      </w:r>
    </w:p>
    <w:p w:rsidR="006F71BE" w:rsidRPr="00CA3CE8" w:rsidRDefault="006F71BE" w:rsidP="006F71BE">
      <w:pPr>
        <w:ind w:left="851" w:hanging="851"/>
        <w:rPr>
          <w:sz w:val="24"/>
          <w:szCs w:val="24"/>
        </w:rPr>
      </w:pPr>
      <w:r w:rsidRPr="00CA3CE8">
        <w:rPr>
          <w:sz w:val="24"/>
          <w:szCs w:val="24"/>
        </w:rPr>
        <w:tab/>
        <w:t>1 timer efter oral dosering af svin blev der påvist tylosin i væv med undtagelse af hjernevæv og rygmarv. Halveringstiden i serum er ca. 4 timer.</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sidRPr="00ED2B38">
        <w:rPr>
          <w:sz w:val="24"/>
          <w:szCs w:val="24"/>
        </w:rPr>
        <w:tab/>
      </w:r>
      <w:r w:rsidRPr="00CA3CE8">
        <w:rPr>
          <w:sz w:val="24"/>
          <w:szCs w:val="24"/>
          <w:u w:val="single"/>
        </w:rPr>
        <w:t>Biotransformation og elimination</w:t>
      </w:r>
      <w:r w:rsidRPr="00CA3CE8">
        <w:rPr>
          <w:sz w:val="24"/>
          <w:szCs w:val="24"/>
        </w:rPr>
        <w:t xml:space="preserve">: </w:t>
      </w:r>
    </w:p>
    <w:p w:rsidR="006F71BE" w:rsidRPr="00CA3CE8" w:rsidRDefault="006F71BE" w:rsidP="006F71BE">
      <w:pPr>
        <w:ind w:left="851" w:hanging="851"/>
        <w:rPr>
          <w:sz w:val="24"/>
          <w:szCs w:val="24"/>
        </w:rPr>
      </w:pPr>
      <w:r w:rsidRPr="00CA3CE8">
        <w:rPr>
          <w:sz w:val="24"/>
          <w:szCs w:val="24"/>
        </w:rPr>
        <w:tab/>
        <w:t>Det er påvist, at den største udskillelse af materialet sker gennem fæces og består af tylosin (faktor A), relomycin (faktor D) samt dihydrodesmycosin. En mindre del udskilles gennem nyrerne.</w:t>
      </w:r>
    </w:p>
    <w:p w:rsidR="006F71BE" w:rsidRPr="00CA3CE8" w:rsidRDefault="006F71BE" w:rsidP="004E6D91">
      <w:pPr>
        <w:rPr>
          <w:sz w:val="24"/>
          <w:szCs w:val="24"/>
        </w:rPr>
      </w:pPr>
    </w:p>
    <w:p w:rsidR="006F71BE" w:rsidRPr="00CA3CE8" w:rsidRDefault="006F71BE" w:rsidP="006F71BE">
      <w:pPr>
        <w:ind w:left="851" w:hanging="851"/>
        <w:rPr>
          <w:b/>
          <w:sz w:val="24"/>
          <w:szCs w:val="24"/>
        </w:rPr>
      </w:pPr>
      <w:r w:rsidRPr="00CA3CE8">
        <w:rPr>
          <w:b/>
          <w:sz w:val="24"/>
          <w:szCs w:val="24"/>
        </w:rPr>
        <w:t>5.3</w:t>
      </w:r>
      <w:r w:rsidRPr="00CA3CE8">
        <w:rPr>
          <w:b/>
          <w:sz w:val="24"/>
          <w:szCs w:val="24"/>
        </w:rPr>
        <w:tab/>
        <w:t>Miljømæssige forhold</w:t>
      </w:r>
    </w:p>
    <w:p w:rsidR="006F71BE" w:rsidRPr="00CA3CE8" w:rsidRDefault="006F71BE" w:rsidP="006F71BE">
      <w:pPr>
        <w:ind w:left="851" w:hanging="851"/>
        <w:rPr>
          <w:sz w:val="24"/>
          <w:szCs w:val="24"/>
        </w:rPr>
      </w:pPr>
      <w:r w:rsidRPr="00CA3CE8">
        <w:rPr>
          <w:sz w:val="24"/>
          <w:szCs w:val="24"/>
        </w:rPr>
        <w:tab/>
        <w:t>-</w:t>
      </w:r>
    </w:p>
    <w:p w:rsidR="006F71BE" w:rsidRDefault="006F71BE" w:rsidP="006F71BE">
      <w:pPr>
        <w:ind w:left="851" w:hanging="851"/>
        <w:rPr>
          <w:sz w:val="24"/>
          <w:szCs w:val="24"/>
        </w:rPr>
      </w:pPr>
    </w:p>
    <w:p w:rsidR="006F71BE" w:rsidRPr="00CA3CE8" w:rsidRDefault="006F71BE" w:rsidP="006F71BE">
      <w:pPr>
        <w:ind w:left="851" w:hanging="851"/>
        <w:rPr>
          <w:sz w:val="24"/>
          <w:szCs w:val="24"/>
        </w:rPr>
      </w:pPr>
    </w:p>
    <w:p w:rsidR="006F71BE" w:rsidRPr="00CA3CE8" w:rsidRDefault="006F71BE" w:rsidP="00BA17F2">
      <w:pPr>
        <w:keepNext/>
        <w:ind w:left="851" w:hanging="851"/>
        <w:rPr>
          <w:b/>
          <w:sz w:val="24"/>
          <w:szCs w:val="24"/>
        </w:rPr>
      </w:pPr>
      <w:r w:rsidRPr="00CA3CE8">
        <w:rPr>
          <w:b/>
          <w:sz w:val="24"/>
          <w:szCs w:val="24"/>
        </w:rPr>
        <w:lastRenderedPageBreak/>
        <w:t>6.</w:t>
      </w:r>
      <w:r w:rsidRPr="00CA3CE8">
        <w:rPr>
          <w:b/>
          <w:sz w:val="24"/>
          <w:szCs w:val="24"/>
        </w:rPr>
        <w:tab/>
        <w:t>FARMACEUTISKE OPLYSNINGER</w:t>
      </w:r>
    </w:p>
    <w:p w:rsidR="006F71BE" w:rsidRPr="00CA3CE8" w:rsidRDefault="006F71BE" w:rsidP="00BA17F2">
      <w:pPr>
        <w:keepNext/>
        <w:ind w:left="851" w:hanging="851"/>
        <w:rPr>
          <w:sz w:val="24"/>
          <w:szCs w:val="24"/>
        </w:rPr>
      </w:pPr>
    </w:p>
    <w:p w:rsidR="006F71BE" w:rsidRPr="00CA3CE8" w:rsidRDefault="006F71BE" w:rsidP="00BA17F2">
      <w:pPr>
        <w:keepNext/>
        <w:ind w:left="851" w:hanging="851"/>
        <w:rPr>
          <w:b/>
          <w:sz w:val="24"/>
          <w:szCs w:val="24"/>
        </w:rPr>
      </w:pPr>
      <w:r w:rsidRPr="00CA3CE8">
        <w:rPr>
          <w:b/>
          <w:sz w:val="24"/>
          <w:szCs w:val="24"/>
        </w:rPr>
        <w:t>6.1</w:t>
      </w:r>
      <w:r w:rsidRPr="00CA3CE8">
        <w:rPr>
          <w:b/>
          <w:sz w:val="24"/>
          <w:szCs w:val="24"/>
        </w:rPr>
        <w:tab/>
        <w:t>Hjælpestoffer</w:t>
      </w:r>
    </w:p>
    <w:p w:rsidR="006F71BE" w:rsidRPr="00CA3CE8" w:rsidRDefault="006F71BE" w:rsidP="006F71BE">
      <w:pPr>
        <w:ind w:left="851" w:hanging="851"/>
        <w:rPr>
          <w:sz w:val="24"/>
          <w:szCs w:val="24"/>
        </w:rPr>
      </w:pPr>
      <w:r w:rsidRPr="00CA3CE8">
        <w:rPr>
          <w:sz w:val="24"/>
          <w:szCs w:val="24"/>
        </w:rPr>
        <w:tab/>
        <w:t>Ingen.</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6.2</w:t>
      </w:r>
      <w:r w:rsidRPr="00CA3CE8">
        <w:rPr>
          <w:b/>
          <w:sz w:val="24"/>
          <w:szCs w:val="24"/>
        </w:rPr>
        <w:tab/>
        <w:t>Uforligeligheder</w:t>
      </w:r>
    </w:p>
    <w:p w:rsidR="006F71BE" w:rsidRPr="00CA3CE8" w:rsidRDefault="006F71BE" w:rsidP="006F71BE">
      <w:pPr>
        <w:ind w:left="851" w:hanging="851"/>
        <w:rPr>
          <w:sz w:val="24"/>
          <w:szCs w:val="24"/>
        </w:rPr>
      </w:pPr>
      <w:r w:rsidRPr="00CA3CE8">
        <w:rPr>
          <w:sz w:val="24"/>
          <w:szCs w:val="24"/>
        </w:rPr>
        <w:tab/>
        <w:t>Da der ikke foreligger undersøgelser vedrørende eventuelle uforligeligheder, bør dette lægemiddel ikke blandes med andre lægemidler.</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6.3</w:t>
      </w:r>
      <w:r w:rsidRPr="00CA3CE8">
        <w:rPr>
          <w:b/>
          <w:sz w:val="24"/>
          <w:szCs w:val="24"/>
        </w:rPr>
        <w:tab/>
        <w:t>Opbevaringstid</w:t>
      </w:r>
    </w:p>
    <w:p w:rsidR="006F71BE" w:rsidRPr="00CA3CE8" w:rsidRDefault="006F71BE" w:rsidP="006F71BE">
      <w:pPr>
        <w:ind w:left="851" w:hanging="851"/>
        <w:rPr>
          <w:sz w:val="24"/>
          <w:szCs w:val="24"/>
        </w:rPr>
      </w:pPr>
      <w:r w:rsidRPr="00CA3CE8">
        <w:rPr>
          <w:sz w:val="24"/>
          <w:szCs w:val="24"/>
        </w:rPr>
        <w:tab/>
      </w:r>
      <w:r>
        <w:rPr>
          <w:sz w:val="24"/>
          <w:szCs w:val="24"/>
        </w:rPr>
        <w:t xml:space="preserve">I salgspakning: </w:t>
      </w:r>
      <w:r w:rsidR="00867410">
        <w:rPr>
          <w:sz w:val="24"/>
          <w:szCs w:val="24"/>
        </w:rPr>
        <w:t>2</w:t>
      </w:r>
      <w:r>
        <w:rPr>
          <w:sz w:val="24"/>
          <w:szCs w:val="24"/>
        </w:rPr>
        <w:t xml:space="preserve"> </w:t>
      </w:r>
      <w:r w:rsidRPr="00CA3CE8">
        <w:rPr>
          <w:sz w:val="24"/>
          <w:szCs w:val="24"/>
        </w:rPr>
        <w:t>år</w:t>
      </w:r>
      <w:r>
        <w:rPr>
          <w:sz w:val="24"/>
          <w:szCs w:val="24"/>
        </w:rPr>
        <w:t>.</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Efter fortynding eller rekonstituering ifølge anvisning: I medicineret vand: 24 timer</w:t>
      </w:r>
      <w:r>
        <w:rPr>
          <w:sz w:val="24"/>
          <w:szCs w:val="24"/>
        </w:rPr>
        <w:t>.</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Efter første åbning af den indre emballage: 14 dage</w:t>
      </w:r>
      <w:r>
        <w:rPr>
          <w:sz w:val="24"/>
          <w:szCs w:val="24"/>
        </w:rPr>
        <w:t>.</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6.4</w:t>
      </w:r>
      <w:r w:rsidRPr="00CA3CE8">
        <w:rPr>
          <w:b/>
          <w:sz w:val="24"/>
          <w:szCs w:val="24"/>
        </w:rPr>
        <w:tab/>
        <w:t>Særlige opbevaringsforhold</w:t>
      </w:r>
    </w:p>
    <w:p w:rsidR="006F71BE" w:rsidRPr="00CA3CE8" w:rsidRDefault="006F71BE" w:rsidP="006F71BE">
      <w:pPr>
        <w:ind w:left="851" w:hanging="851"/>
        <w:rPr>
          <w:sz w:val="24"/>
          <w:szCs w:val="24"/>
        </w:rPr>
      </w:pPr>
      <w:r w:rsidRPr="00CA3CE8">
        <w:rPr>
          <w:sz w:val="24"/>
          <w:szCs w:val="24"/>
        </w:rPr>
        <w:tab/>
        <w:t xml:space="preserve">Opbevares i original emballage for at beskytte mod lys. </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6.5</w:t>
      </w:r>
      <w:r w:rsidRPr="00CA3CE8">
        <w:rPr>
          <w:b/>
          <w:sz w:val="24"/>
          <w:szCs w:val="24"/>
        </w:rPr>
        <w:tab/>
        <w:t>Emballage</w:t>
      </w:r>
    </w:p>
    <w:p w:rsidR="006F71BE" w:rsidRPr="00CA3CE8" w:rsidRDefault="006F71BE" w:rsidP="006F71BE">
      <w:pPr>
        <w:ind w:left="851" w:hanging="851"/>
        <w:rPr>
          <w:sz w:val="24"/>
          <w:szCs w:val="24"/>
        </w:rPr>
      </w:pPr>
      <w:r w:rsidRPr="00CA3CE8">
        <w:rPr>
          <w:sz w:val="24"/>
          <w:szCs w:val="24"/>
        </w:rPr>
        <w:tab/>
        <w:t>110 g</w:t>
      </w:r>
    </w:p>
    <w:p w:rsidR="006F71BE" w:rsidRPr="00CA3CE8" w:rsidRDefault="006F71BE" w:rsidP="006F71BE">
      <w:pPr>
        <w:ind w:left="851" w:hanging="851"/>
        <w:rPr>
          <w:sz w:val="24"/>
          <w:szCs w:val="24"/>
        </w:rPr>
      </w:pPr>
      <w:r>
        <w:rPr>
          <w:sz w:val="24"/>
          <w:szCs w:val="24"/>
        </w:rPr>
        <w:tab/>
      </w:r>
      <w:r w:rsidRPr="00CA3CE8">
        <w:rPr>
          <w:sz w:val="24"/>
          <w:szCs w:val="24"/>
        </w:rPr>
        <w:t>Rund hvid HDPE-beholder med plasticlåg forseglet med LDPE-ring.</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smartTag w:uri="urn:schemas-microsoft-com:office:smarttags" w:element="metricconverter">
        <w:smartTagPr>
          <w:attr w:name="ProductID" w:val="275 g"/>
        </w:smartTagPr>
        <w:r w:rsidRPr="00CA3CE8">
          <w:rPr>
            <w:sz w:val="24"/>
            <w:szCs w:val="24"/>
          </w:rPr>
          <w:t>275 g</w:t>
        </w:r>
      </w:smartTag>
      <w:r w:rsidRPr="00CA3CE8">
        <w:rPr>
          <w:sz w:val="24"/>
          <w:szCs w:val="24"/>
        </w:rPr>
        <w:t xml:space="preserve">, </w:t>
      </w:r>
      <w:smartTag w:uri="urn:schemas-microsoft-com:office:smarttags" w:element="metricconverter">
        <w:smartTagPr>
          <w:attr w:name="ProductID" w:val="550 g"/>
        </w:smartTagPr>
        <w:r w:rsidRPr="00CA3CE8">
          <w:rPr>
            <w:sz w:val="24"/>
            <w:szCs w:val="24"/>
          </w:rPr>
          <w:t>550 g</w:t>
        </w:r>
      </w:smartTag>
      <w:r w:rsidRPr="00CA3CE8">
        <w:rPr>
          <w:sz w:val="24"/>
          <w:szCs w:val="24"/>
        </w:rPr>
        <w:t xml:space="preserve">, </w:t>
      </w:r>
      <w:smartTag w:uri="urn:schemas-microsoft-com:office:smarttags" w:element="metricconverter">
        <w:smartTagPr>
          <w:attr w:name="ProductID" w:val="1,1 kg"/>
        </w:smartTagPr>
        <w:r w:rsidRPr="00CA3CE8">
          <w:rPr>
            <w:sz w:val="24"/>
            <w:szCs w:val="24"/>
          </w:rPr>
          <w:t>1,1 kg</w:t>
        </w:r>
      </w:smartTag>
    </w:p>
    <w:p w:rsidR="006F71BE" w:rsidRPr="00CA3CE8" w:rsidRDefault="006F71BE" w:rsidP="006F71BE">
      <w:pPr>
        <w:ind w:left="851" w:hanging="851"/>
        <w:rPr>
          <w:sz w:val="24"/>
          <w:szCs w:val="24"/>
        </w:rPr>
      </w:pPr>
      <w:r>
        <w:rPr>
          <w:sz w:val="24"/>
          <w:szCs w:val="24"/>
        </w:rPr>
        <w:tab/>
      </w:r>
      <w:r w:rsidRPr="00CA3CE8">
        <w:rPr>
          <w:sz w:val="24"/>
          <w:szCs w:val="24"/>
        </w:rPr>
        <w:t>Hvid karton med aluminiumbelagt PE-folie.</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smartTag w:uri="urn:schemas-microsoft-com:office:smarttags" w:element="metricconverter">
        <w:smartTagPr>
          <w:attr w:name="ProductID" w:val="5,5 kg"/>
        </w:smartTagPr>
        <w:r w:rsidRPr="00CA3CE8">
          <w:rPr>
            <w:sz w:val="24"/>
            <w:szCs w:val="24"/>
          </w:rPr>
          <w:t>5,5 kg</w:t>
        </w:r>
      </w:smartTag>
    </w:p>
    <w:p w:rsidR="006F71BE" w:rsidRPr="00CA3CE8" w:rsidRDefault="006F71BE" w:rsidP="006F71BE">
      <w:pPr>
        <w:ind w:left="851" w:hanging="851"/>
        <w:rPr>
          <w:sz w:val="24"/>
          <w:szCs w:val="24"/>
        </w:rPr>
      </w:pPr>
      <w:r>
        <w:rPr>
          <w:sz w:val="24"/>
          <w:szCs w:val="24"/>
        </w:rPr>
        <w:tab/>
      </w:r>
      <w:r w:rsidRPr="00CA3CE8">
        <w:rPr>
          <w:sz w:val="24"/>
          <w:szCs w:val="24"/>
        </w:rPr>
        <w:t>Hvid kard-O-seal-beholder med aluminiumbelagt PE-folie. Ydersiden beskyttet med PETP. Indersiden beskyttet med Kard-O-folie FNPP 3258.</w:t>
      </w:r>
    </w:p>
    <w:p w:rsidR="006F71BE" w:rsidRPr="00CA3CE8" w:rsidRDefault="006F71BE" w:rsidP="006F71BE">
      <w:pPr>
        <w:ind w:left="851" w:hanging="851"/>
        <w:rPr>
          <w:sz w:val="24"/>
          <w:szCs w:val="24"/>
        </w:rPr>
      </w:pPr>
    </w:p>
    <w:p w:rsidR="006F71BE" w:rsidRPr="00CA3CE8" w:rsidRDefault="006F71BE" w:rsidP="006F71BE">
      <w:pPr>
        <w:ind w:left="851" w:hanging="851"/>
        <w:rPr>
          <w:sz w:val="24"/>
          <w:szCs w:val="24"/>
        </w:rPr>
      </w:pPr>
      <w:r>
        <w:rPr>
          <w:sz w:val="24"/>
          <w:szCs w:val="24"/>
        </w:rPr>
        <w:tab/>
      </w:r>
      <w:r w:rsidRPr="00CA3CE8">
        <w:rPr>
          <w:sz w:val="24"/>
          <w:szCs w:val="24"/>
        </w:rPr>
        <w:t xml:space="preserve">Ikke alle pakningsstørrelser er nødvendigvis markedsført. </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6.6</w:t>
      </w:r>
      <w:r w:rsidRPr="00CA3CE8">
        <w:rPr>
          <w:b/>
          <w:sz w:val="24"/>
          <w:szCs w:val="24"/>
        </w:rPr>
        <w:tab/>
        <w:t>Særlige forholdsregler ved bortskaffelse af rester af lægemidlet eller affald</w:t>
      </w:r>
    </w:p>
    <w:p w:rsidR="006F71BE" w:rsidRPr="00CA3CE8" w:rsidRDefault="006F71BE" w:rsidP="006F71BE">
      <w:pPr>
        <w:ind w:left="851" w:hanging="851"/>
        <w:rPr>
          <w:sz w:val="24"/>
          <w:szCs w:val="24"/>
        </w:rPr>
      </w:pPr>
      <w:r w:rsidRPr="00CA3CE8">
        <w:rPr>
          <w:sz w:val="24"/>
          <w:szCs w:val="24"/>
        </w:rPr>
        <w:tab/>
        <w:t>Ikke anvendte veterinærlægemidler samt affald heraf bør destrueres i henhold til lokale</w:t>
      </w:r>
      <w:r>
        <w:rPr>
          <w:sz w:val="24"/>
          <w:szCs w:val="24"/>
        </w:rPr>
        <w:t xml:space="preserve"> </w:t>
      </w:r>
      <w:r w:rsidRPr="00CA3CE8">
        <w:rPr>
          <w:sz w:val="24"/>
          <w:szCs w:val="24"/>
        </w:rPr>
        <w:t>retningslinjer.</w:t>
      </w:r>
    </w:p>
    <w:p w:rsidR="006F71BE" w:rsidRPr="00CA3CE8" w:rsidRDefault="006F71BE" w:rsidP="006F71BE">
      <w:pPr>
        <w:ind w:left="851" w:hanging="851"/>
        <w:rPr>
          <w:b/>
          <w:sz w:val="24"/>
          <w:szCs w:val="24"/>
        </w:rPr>
      </w:pPr>
    </w:p>
    <w:p w:rsidR="006F71BE" w:rsidRPr="00CA3CE8" w:rsidRDefault="006F71BE" w:rsidP="006F71BE">
      <w:pPr>
        <w:ind w:left="851" w:hanging="851"/>
        <w:rPr>
          <w:b/>
          <w:sz w:val="24"/>
          <w:szCs w:val="24"/>
        </w:rPr>
      </w:pPr>
      <w:r w:rsidRPr="00CA3CE8">
        <w:rPr>
          <w:b/>
          <w:sz w:val="24"/>
          <w:szCs w:val="24"/>
        </w:rPr>
        <w:t>7.</w:t>
      </w:r>
      <w:r w:rsidRPr="00CA3CE8">
        <w:rPr>
          <w:b/>
          <w:sz w:val="24"/>
          <w:szCs w:val="24"/>
        </w:rPr>
        <w:tab/>
        <w:t>INDEHAVER AF MARKEDSFØRINGSTILLADELSEN</w:t>
      </w:r>
    </w:p>
    <w:p w:rsidR="006F71BE" w:rsidRPr="00CA3CE8" w:rsidRDefault="006F71BE" w:rsidP="006F71BE">
      <w:pPr>
        <w:ind w:left="851" w:hanging="851"/>
        <w:rPr>
          <w:sz w:val="24"/>
          <w:szCs w:val="24"/>
        </w:rPr>
      </w:pPr>
      <w:r w:rsidRPr="00CA3CE8">
        <w:rPr>
          <w:sz w:val="24"/>
          <w:szCs w:val="24"/>
        </w:rPr>
        <w:tab/>
        <w:t>ScanVet Animal Health A/S</w:t>
      </w:r>
    </w:p>
    <w:p w:rsidR="006F71BE" w:rsidRDefault="006F71BE" w:rsidP="006F71BE">
      <w:pPr>
        <w:ind w:left="851" w:hanging="851"/>
        <w:rPr>
          <w:sz w:val="24"/>
          <w:szCs w:val="24"/>
        </w:rPr>
      </w:pPr>
      <w:r>
        <w:rPr>
          <w:sz w:val="24"/>
          <w:szCs w:val="24"/>
        </w:rPr>
        <w:tab/>
      </w:r>
      <w:r w:rsidRPr="00CA3CE8">
        <w:rPr>
          <w:sz w:val="24"/>
          <w:szCs w:val="24"/>
        </w:rPr>
        <w:t>Kongevejen 66</w:t>
      </w:r>
    </w:p>
    <w:p w:rsidR="006F71BE" w:rsidRPr="00CA3CE8" w:rsidRDefault="006F71BE" w:rsidP="006F71BE">
      <w:pPr>
        <w:ind w:left="851" w:hanging="851"/>
        <w:rPr>
          <w:sz w:val="24"/>
          <w:szCs w:val="24"/>
        </w:rPr>
      </w:pPr>
      <w:r>
        <w:rPr>
          <w:sz w:val="24"/>
          <w:szCs w:val="24"/>
        </w:rPr>
        <w:tab/>
      </w:r>
      <w:r w:rsidRPr="00CA3CE8">
        <w:rPr>
          <w:sz w:val="24"/>
          <w:szCs w:val="24"/>
        </w:rPr>
        <w:t>3480 Fredensborg</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8.</w:t>
      </w:r>
      <w:r w:rsidRPr="00CA3CE8">
        <w:rPr>
          <w:b/>
          <w:sz w:val="24"/>
          <w:szCs w:val="24"/>
        </w:rPr>
        <w:tab/>
        <w:t>MARKEDSFØRINGSTILLADELSESNUMMER (NUMRE)</w:t>
      </w:r>
    </w:p>
    <w:p w:rsidR="006F71BE" w:rsidRPr="00CA3CE8" w:rsidRDefault="006F71BE" w:rsidP="006F71BE">
      <w:pPr>
        <w:ind w:left="851" w:hanging="851"/>
        <w:rPr>
          <w:sz w:val="24"/>
          <w:szCs w:val="24"/>
        </w:rPr>
      </w:pPr>
      <w:r w:rsidRPr="00CA3CE8">
        <w:rPr>
          <w:sz w:val="24"/>
          <w:szCs w:val="24"/>
        </w:rPr>
        <w:tab/>
        <w:t>51778</w:t>
      </w:r>
    </w:p>
    <w:p w:rsidR="006F71BE" w:rsidRPr="00CA3CE8" w:rsidRDefault="006F71BE" w:rsidP="006F71BE">
      <w:pPr>
        <w:ind w:left="851" w:hanging="851"/>
        <w:rPr>
          <w:sz w:val="24"/>
          <w:szCs w:val="24"/>
        </w:rPr>
      </w:pPr>
    </w:p>
    <w:p w:rsidR="006F71BE" w:rsidRPr="00CA3CE8" w:rsidRDefault="006F71BE" w:rsidP="006F71BE">
      <w:pPr>
        <w:ind w:left="851" w:hanging="851"/>
        <w:rPr>
          <w:b/>
          <w:sz w:val="24"/>
          <w:szCs w:val="24"/>
        </w:rPr>
      </w:pPr>
      <w:r w:rsidRPr="00CA3CE8">
        <w:rPr>
          <w:b/>
          <w:sz w:val="24"/>
          <w:szCs w:val="24"/>
        </w:rPr>
        <w:t>9.</w:t>
      </w:r>
      <w:r w:rsidRPr="00CA3CE8">
        <w:rPr>
          <w:b/>
          <w:sz w:val="24"/>
          <w:szCs w:val="24"/>
        </w:rPr>
        <w:tab/>
        <w:t>DATO FOR FØRSTE MARKEDSFØRINGSTILLADELSE</w:t>
      </w:r>
    </w:p>
    <w:p w:rsidR="006F71BE" w:rsidRPr="00CA3CE8" w:rsidRDefault="006F71BE" w:rsidP="006F71BE">
      <w:pPr>
        <w:ind w:left="851" w:hanging="851"/>
        <w:rPr>
          <w:sz w:val="24"/>
          <w:szCs w:val="24"/>
        </w:rPr>
      </w:pPr>
      <w:r w:rsidRPr="00CA3CE8">
        <w:rPr>
          <w:sz w:val="24"/>
          <w:szCs w:val="24"/>
        </w:rPr>
        <w:tab/>
        <w:t>13. januar 2014</w:t>
      </w:r>
    </w:p>
    <w:p w:rsidR="006F71BE" w:rsidRPr="00CA3CE8" w:rsidRDefault="006F71BE" w:rsidP="006F71BE">
      <w:pPr>
        <w:ind w:left="851" w:hanging="851"/>
        <w:rPr>
          <w:sz w:val="24"/>
          <w:szCs w:val="24"/>
        </w:rPr>
      </w:pPr>
    </w:p>
    <w:p w:rsidR="006F71BE" w:rsidRDefault="006F71BE" w:rsidP="006F71BE">
      <w:pPr>
        <w:tabs>
          <w:tab w:val="left" w:pos="851"/>
        </w:tabs>
        <w:rPr>
          <w:b/>
          <w:sz w:val="24"/>
          <w:szCs w:val="24"/>
        </w:rPr>
      </w:pPr>
      <w:r w:rsidRPr="00CA3CE8">
        <w:rPr>
          <w:b/>
          <w:sz w:val="24"/>
          <w:szCs w:val="24"/>
        </w:rPr>
        <w:t>10.</w:t>
      </w:r>
      <w:r w:rsidRPr="00CA3CE8">
        <w:rPr>
          <w:b/>
          <w:sz w:val="24"/>
          <w:szCs w:val="24"/>
        </w:rPr>
        <w:tab/>
        <w:t>DATO FOR ÆNDRING AF TEKSTEN</w:t>
      </w:r>
    </w:p>
    <w:p w:rsidR="006F71BE" w:rsidRPr="00712915" w:rsidRDefault="00825CFF" w:rsidP="006F71BE">
      <w:pPr>
        <w:tabs>
          <w:tab w:val="left" w:pos="6804"/>
        </w:tabs>
        <w:ind w:left="851"/>
        <w:rPr>
          <w:sz w:val="24"/>
          <w:szCs w:val="24"/>
        </w:rPr>
      </w:pPr>
      <w:r w:rsidRPr="00825CFF">
        <w:rPr>
          <w:sz w:val="24"/>
          <w:szCs w:val="24"/>
        </w:rPr>
        <w:t>27. september 2022</w:t>
      </w:r>
    </w:p>
    <w:p w:rsidR="006F71BE" w:rsidRPr="00CA3CE8" w:rsidRDefault="006F71BE" w:rsidP="006F71BE">
      <w:pPr>
        <w:ind w:left="851" w:hanging="851"/>
        <w:rPr>
          <w:sz w:val="24"/>
          <w:szCs w:val="24"/>
        </w:rPr>
      </w:pPr>
    </w:p>
    <w:p w:rsidR="006F71BE" w:rsidRPr="00CA3CE8" w:rsidRDefault="006F71BE" w:rsidP="00BA17F2">
      <w:pPr>
        <w:keepNext/>
        <w:ind w:left="851" w:hanging="851"/>
        <w:rPr>
          <w:b/>
          <w:sz w:val="24"/>
          <w:szCs w:val="24"/>
        </w:rPr>
      </w:pPr>
      <w:r w:rsidRPr="00CA3CE8">
        <w:rPr>
          <w:b/>
          <w:sz w:val="24"/>
          <w:szCs w:val="24"/>
        </w:rPr>
        <w:lastRenderedPageBreak/>
        <w:t>11.</w:t>
      </w:r>
      <w:r w:rsidRPr="00CA3CE8">
        <w:rPr>
          <w:b/>
          <w:sz w:val="24"/>
          <w:szCs w:val="24"/>
        </w:rPr>
        <w:tab/>
        <w:t>UDLEVERINGSBESTEMMELSE</w:t>
      </w:r>
    </w:p>
    <w:p w:rsidR="006F71BE" w:rsidRPr="00CA3CE8" w:rsidRDefault="006F71BE" w:rsidP="006F71BE">
      <w:pPr>
        <w:pStyle w:val="Sidehoved"/>
        <w:tabs>
          <w:tab w:val="clear" w:pos="4819"/>
          <w:tab w:val="clear" w:pos="9638"/>
        </w:tabs>
        <w:ind w:left="851" w:hanging="851"/>
        <w:rPr>
          <w:szCs w:val="24"/>
        </w:rPr>
      </w:pPr>
      <w:r w:rsidRPr="00CA3CE8">
        <w:rPr>
          <w:szCs w:val="24"/>
        </w:rPr>
        <w:tab/>
        <w:t>BP</w:t>
      </w:r>
    </w:p>
    <w:p w:rsidR="006F71BE" w:rsidRPr="00AD4B4C" w:rsidRDefault="006F71BE" w:rsidP="006F71BE"/>
    <w:p w:rsidR="0003527F" w:rsidRPr="006F71BE" w:rsidRDefault="0003527F" w:rsidP="006F71BE"/>
    <w:sectPr w:rsidR="0003527F" w:rsidRPr="006F71BE"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1BE" w:rsidRDefault="006F71BE">
      <w:r>
        <w:separator/>
      </w:r>
    </w:p>
  </w:endnote>
  <w:endnote w:type="continuationSeparator" w:id="0">
    <w:p w:rsidR="006F71BE" w:rsidRDefault="006F7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C55886">
    <w:pPr>
      <w:pStyle w:val="Sidefod"/>
      <w:tabs>
        <w:tab w:val="clear" w:pos="4819"/>
        <w:tab w:val="left" w:pos="8647"/>
      </w:tabs>
      <w:rPr>
        <w:i/>
        <w:sz w:val="18"/>
      </w:rPr>
    </w:pPr>
    <w:proofErr w:type="spellStart"/>
    <w:r w:rsidRPr="00C55886">
      <w:rPr>
        <w:i/>
        <w:snapToGrid w:val="0"/>
        <w:sz w:val="18"/>
      </w:rPr>
      <w:t>Tylocure</w:t>
    </w:r>
    <w:proofErr w:type="spellEnd"/>
    <w:r w:rsidRPr="00C55886">
      <w:rPr>
        <w:i/>
        <w:snapToGrid w:val="0"/>
        <w:sz w:val="18"/>
      </w:rPr>
      <w:t>, granulat til anvendelse i drikkevand 1 g-g</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F71BE">
      <w:rPr>
        <w:i/>
        <w:noProof/>
        <w:snapToGrid w:val="0"/>
        <w:sz w:val="18"/>
      </w:rPr>
      <w:t>Dokument804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1BE" w:rsidRDefault="006F71BE">
      <w:r>
        <w:separator/>
      </w:r>
    </w:p>
  </w:footnote>
  <w:footnote w:type="continuationSeparator" w:id="0">
    <w:p w:rsidR="006F71BE" w:rsidRDefault="006F7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BE"/>
    <w:rsid w:val="0003527F"/>
    <w:rsid w:val="00065C7D"/>
    <w:rsid w:val="000C6CD4"/>
    <w:rsid w:val="001577E4"/>
    <w:rsid w:val="001858CA"/>
    <w:rsid w:val="001C4AEF"/>
    <w:rsid w:val="001D1342"/>
    <w:rsid w:val="001D3CC5"/>
    <w:rsid w:val="002558D6"/>
    <w:rsid w:val="00322BDE"/>
    <w:rsid w:val="003549A6"/>
    <w:rsid w:val="00406EE7"/>
    <w:rsid w:val="00407013"/>
    <w:rsid w:val="004A62CC"/>
    <w:rsid w:val="004E6D91"/>
    <w:rsid w:val="00565A74"/>
    <w:rsid w:val="005B0036"/>
    <w:rsid w:val="005F5831"/>
    <w:rsid w:val="00662012"/>
    <w:rsid w:val="00666B01"/>
    <w:rsid w:val="006B1539"/>
    <w:rsid w:val="006D4B41"/>
    <w:rsid w:val="006F5621"/>
    <w:rsid w:val="006F71BE"/>
    <w:rsid w:val="007E2A00"/>
    <w:rsid w:val="008010F2"/>
    <w:rsid w:val="008253F2"/>
    <w:rsid w:val="00825CFF"/>
    <w:rsid w:val="00867410"/>
    <w:rsid w:val="008F16D0"/>
    <w:rsid w:val="009202AE"/>
    <w:rsid w:val="00932676"/>
    <w:rsid w:val="00996B95"/>
    <w:rsid w:val="009D66C6"/>
    <w:rsid w:val="00A5762D"/>
    <w:rsid w:val="00A96525"/>
    <w:rsid w:val="00AE29E5"/>
    <w:rsid w:val="00AE5757"/>
    <w:rsid w:val="00B25EB8"/>
    <w:rsid w:val="00B9173B"/>
    <w:rsid w:val="00BA17F2"/>
    <w:rsid w:val="00BC634B"/>
    <w:rsid w:val="00BF2AE0"/>
    <w:rsid w:val="00C479BF"/>
    <w:rsid w:val="00C55886"/>
    <w:rsid w:val="00D567AA"/>
    <w:rsid w:val="00D75054"/>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4:docId w14:val="0468D8D5"/>
  <w15:chartTrackingRefBased/>
  <w15:docId w15:val="{D5E060E0-B4A1-49EA-9147-51C623A9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5</TotalTime>
  <Pages>6</Pages>
  <Words>1267</Words>
  <Characters>8997</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2021103870_x000d_
SPC pkt. 4.9</dc:description>
  <cp:lastModifiedBy>Betty Winther Andersen</cp:lastModifiedBy>
  <cp:revision>6</cp:revision>
  <dcterms:created xsi:type="dcterms:W3CDTF">2022-09-23T09:31:00Z</dcterms:created>
  <dcterms:modified xsi:type="dcterms:W3CDTF">2022-09-23T09:36:00Z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