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9164377"/>
    <w:bookmarkEnd w:id="0"/>
    <w:p w14:paraId="16BD22F9" w14:textId="77777777" w:rsidR="00786272" w:rsidRPr="00406EE7" w:rsidRDefault="00786272" w:rsidP="00786272">
      <w:pPr>
        <w:tabs>
          <w:tab w:val="left" w:pos="6804"/>
        </w:tabs>
        <w:rPr>
          <w:b/>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3F19B1">
        <w:fldChar w:fldCharType="begin"/>
      </w:r>
      <w:r w:rsidR="003F19B1">
        <w:instrText xml:space="preserve"> INCLUDEPICTURE  "cid:image004.jpg@01D117E9.E5553340" \* MERGEFORMATINET </w:instrText>
      </w:r>
      <w:r w:rsidR="003F19B1">
        <w:fldChar w:fldCharType="separate"/>
      </w:r>
      <w:r w:rsidR="008106EE">
        <w:fldChar w:fldCharType="begin"/>
      </w:r>
      <w:r w:rsidR="008106EE">
        <w:instrText xml:space="preserve"> INCLUDEPICTURE  "cid:image004.jpg@01D117E9.E5553340" \* MERGEFORMATINET </w:instrText>
      </w:r>
      <w:r w:rsidR="008106EE">
        <w:fldChar w:fldCharType="separate"/>
      </w:r>
      <w:r w:rsidR="00084A62">
        <w:fldChar w:fldCharType="begin"/>
      </w:r>
      <w:r w:rsidR="00084A62">
        <w:instrText xml:space="preserve"> INCLUDEPICTURE  "cid:image004.jpg@01D117E9.E5553340" \* MERGEFORMATINET </w:instrText>
      </w:r>
      <w:r w:rsidR="00084A62">
        <w:fldChar w:fldCharType="separate"/>
      </w:r>
      <w:r w:rsidR="002701E0">
        <w:fldChar w:fldCharType="begin"/>
      </w:r>
      <w:r w:rsidR="002701E0">
        <w:instrText xml:space="preserve"> INCLUDEPICTURE  "cid:image004.jpg@01D117E9.E5553340" \* MERGEFORMATINET </w:instrText>
      </w:r>
      <w:r w:rsidR="002701E0">
        <w:fldChar w:fldCharType="separate"/>
      </w:r>
      <w:r w:rsidR="00E85F5B">
        <w:fldChar w:fldCharType="begin"/>
      </w:r>
      <w:r w:rsidR="00E85F5B">
        <w:instrText xml:space="preserve"> INCLUDEPICTURE  "cid:image004.jpg@01D117E9.E5553340" \* MERGEFORMATINET </w:instrText>
      </w:r>
      <w:r w:rsidR="00E85F5B">
        <w:fldChar w:fldCharType="separate"/>
      </w:r>
      <w:r w:rsidR="00D317E5">
        <w:fldChar w:fldCharType="begin"/>
      </w:r>
      <w:r w:rsidR="00D317E5">
        <w:instrText xml:space="preserve"> INCLUDEPICTURE  "cid:image004.jpg@01D117E9.E5553340" \* MERGEFORMATINET </w:instrText>
      </w:r>
      <w:r w:rsidR="00D317E5">
        <w:fldChar w:fldCharType="separate"/>
      </w:r>
      <w:r w:rsidR="00AF1B10">
        <w:fldChar w:fldCharType="begin"/>
      </w:r>
      <w:r w:rsidR="00AF1B10">
        <w:instrText xml:space="preserve"> INCLUDEPICTURE  "cid:image004.jpg@01D117E9.E5553340" \* MERGEFORMATINET </w:instrText>
      </w:r>
      <w:r w:rsidR="00AF1B10">
        <w:fldChar w:fldCharType="separate"/>
      </w:r>
      <w:r w:rsidR="00C559E2">
        <w:fldChar w:fldCharType="begin"/>
      </w:r>
      <w:r w:rsidR="00C559E2">
        <w:instrText xml:space="preserve"> </w:instrText>
      </w:r>
      <w:r w:rsidR="00C559E2">
        <w:instrText>INCLUDEPICTURE  "cid:image004.jpg@01D117E9.E5553340" \* MERGEFORMATINET</w:instrText>
      </w:r>
      <w:r w:rsidR="00C559E2">
        <w:instrText xml:space="preserve"> </w:instrText>
      </w:r>
      <w:r w:rsidR="00C559E2">
        <w:fldChar w:fldCharType="separate"/>
      </w:r>
      <w:r w:rsidR="00D32776">
        <w:pict w14:anchorId="0745F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5pt;height:55.5pt">
            <v:imagedata r:id="rId7" r:href="rId8"/>
          </v:shape>
        </w:pict>
      </w:r>
      <w:r w:rsidR="00C559E2">
        <w:fldChar w:fldCharType="end"/>
      </w:r>
      <w:r w:rsidR="00AF1B10">
        <w:fldChar w:fldCharType="end"/>
      </w:r>
      <w:r w:rsidR="00D317E5">
        <w:fldChar w:fldCharType="end"/>
      </w:r>
      <w:r w:rsidR="00E85F5B">
        <w:fldChar w:fldCharType="end"/>
      </w:r>
      <w:r w:rsidR="002701E0">
        <w:fldChar w:fldCharType="end"/>
      </w:r>
      <w:r w:rsidR="00084A62">
        <w:fldChar w:fldCharType="end"/>
      </w:r>
      <w:r w:rsidR="008106EE">
        <w:fldChar w:fldCharType="end"/>
      </w:r>
      <w:r w:rsidR="003F19B1">
        <w:fldChar w:fldCharType="end"/>
      </w:r>
      <w:r>
        <w:fldChar w:fldCharType="end"/>
      </w:r>
      <w:r>
        <w:fldChar w:fldCharType="end"/>
      </w:r>
      <w:r>
        <w:fldChar w:fldCharType="end"/>
      </w:r>
      <w:r>
        <w:fldChar w:fldCharType="end"/>
      </w:r>
      <w:r>
        <w:fldChar w:fldCharType="end"/>
      </w:r>
    </w:p>
    <w:p w14:paraId="70F36340" w14:textId="77777777" w:rsidR="00BE477A" w:rsidRDefault="00BE477A" w:rsidP="00786272">
      <w:pPr>
        <w:tabs>
          <w:tab w:val="left" w:pos="6804"/>
        </w:tabs>
        <w:jc w:val="right"/>
        <w:rPr>
          <w:b/>
          <w:sz w:val="24"/>
          <w:szCs w:val="24"/>
        </w:rPr>
      </w:pPr>
    </w:p>
    <w:p w14:paraId="44338250" w14:textId="79FEEA4C" w:rsidR="00786272" w:rsidRDefault="00D32776" w:rsidP="00D32776">
      <w:pPr>
        <w:tabs>
          <w:tab w:val="left" w:pos="6804"/>
          <w:tab w:val="right" w:pos="9638"/>
        </w:tabs>
        <w:rPr>
          <w:b/>
          <w:sz w:val="24"/>
          <w:szCs w:val="24"/>
        </w:rPr>
      </w:pPr>
      <w:r>
        <w:rPr>
          <w:b/>
          <w:sz w:val="24"/>
          <w:szCs w:val="24"/>
        </w:rPr>
        <w:tab/>
      </w:r>
      <w:r>
        <w:rPr>
          <w:b/>
          <w:sz w:val="24"/>
          <w:szCs w:val="24"/>
        </w:rPr>
        <w:tab/>
      </w:r>
      <w:r w:rsidR="0021446B">
        <w:rPr>
          <w:b/>
          <w:sz w:val="24"/>
          <w:szCs w:val="24"/>
        </w:rPr>
        <w:t>27</w:t>
      </w:r>
      <w:r w:rsidR="008106EE">
        <w:rPr>
          <w:b/>
          <w:sz w:val="24"/>
          <w:szCs w:val="24"/>
        </w:rPr>
        <w:t xml:space="preserve">. </w:t>
      </w:r>
      <w:r w:rsidR="00BE477A">
        <w:rPr>
          <w:b/>
          <w:sz w:val="24"/>
          <w:szCs w:val="24"/>
        </w:rPr>
        <w:t>juni</w:t>
      </w:r>
      <w:r w:rsidR="008106EE">
        <w:rPr>
          <w:b/>
          <w:sz w:val="24"/>
          <w:szCs w:val="24"/>
        </w:rPr>
        <w:t xml:space="preserve"> 20</w:t>
      </w:r>
      <w:r w:rsidR="00084A62">
        <w:rPr>
          <w:b/>
          <w:sz w:val="24"/>
          <w:szCs w:val="24"/>
        </w:rPr>
        <w:t>2</w:t>
      </w:r>
      <w:r w:rsidR="00BE477A">
        <w:rPr>
          <w:b/>
          <w:sz w:val="24"/>
          <w:szCs w:val="24"/>
        </w:rPr>
        <w:t>4</w:t>
      </w:r>
    </w:p>
    <w:p w14:paraId="071B1ED8" w14:textId="77777777" w:rsidR="002701E0" w:rsidRPr="00406EE7" w:rsidRDefault="002701E0" w:rsidP="00786272">
      <w:pPr>
        <w:tabs>
          <w:tab w:val="left" w:pos="6804"/>
        </w:tabs>
        <w:jc w:val="right"/>
        <w:rPr>
          <w:b/>
          <w:sz w:val="24"/>
          <w:szCs w:val="24"/>
        </w:rPr>
      </w:pPr>
    </w:p>
    <w:p w14:paraId="367AE789" w14:textId="77777777" w:rsidR="00786272" w:rsidRPr="00406EE7" w:rsidRDefault="00786272" w:rsidP="00786272">
      <w:pPr>
        <w:tabs>
          <w:tab w:val="left" w:pos="8222"/>
        </w:tabs>
        <w:rPr>
          <w:sz w:val="24"/>
          <w:szCs w:val="24"/>
        </w:rPr>
      </w:pPr>
    </w:p>
    <w:p w14:paraId="24114CE9" w14:textId="77777777" w:rsidR="00786272" w:rsidRPr="00406EE7" w:rsidRDefault="00786272" w:rsidP="00786272">
      <w:pPr>
        <w:tabs>
          <w:tab w:val="left" w:pos="8222"/>
        </w:tabs>
        <w:jc w:val="center"/>
        <w:rPr>
          <w:b/>
          <w:sz w:val="24"/>
          <w:szCs w:val="24"/>
        </w:rPr>
      </w:pPr>
      <w:r w:rsidRPr="00406EE7">
        <w:rPr>
          <w:b/>
          <w:sz w:val="24"/>
          <w:szCs w:val="24"/>
        </w:rPr>
        <w:t>PRODUKTRESUMÉ</w:t>
      </w:r>
    </w:p>
    <w:p w14:paraId="46C04DD4" w14:textId="77777777" w:rsidR="00786272" w:rsidRPr="00406EE7" w:rsidRDefault="00786272" w:rsidP="00786272">
      <w:pPr>
        <w:tabs>
          <w:tab w:val="left" w:pos="8222"/>
        </w:tabs>
        <w:jc w:val="center"/>
        <w:rPr>
          <w:b/>
          <w:sz w:val="24"/>
          <w:szCs w:val="24"/>
        </w:rPr>
      </w:pPr>
    </w:p>
    <w:p w14:paraId="5A7686EB" w14:textId="77777777" w:rsidR="00786272" w:rsidRPr="00406EE7" w:rsidRDefault="00786272" w:rsidP="00786272">
      <w:pPr>
        <w:tabs>
          <w:tab w:val="left" w:pos="8222"/>
        </w:tabs>
        <w:jc w:val="center"/>
        <w:rPr>
          <w:b/>
          <w:sz w:val="24"/>
          <w:szCs w:val="24"/>
        </w:rPr>
      </w:pPr>
      <w:r w:rsidRPr="00406EE7">
        <w:rPr>
          <w:b/>
          <w:sz w:val="24"/>
          <w:szCs w:val="24"/>
        </w:rPr>
        <w:t>for</w:t>
      </w:r>
    </w:p>
    <w:p w14:paraId="1022DB76" w14:textId="77777777" w:rsidR="00786272" w:rsidRPr="00406EE7" w:rsidRDefault="00786272" w:rsidP="00786272">
      <w:pPr>
        <w:tabs>
          <w:tab w:val="left" w:pos="8222"/>
        </w:tabs>
        <w:jc w:val="center"/>
        <w:rPr>
          <w:b/>
          <w:sz w:val="24"/>
          <w:szCs w:val="24"/>
        </w:rPr>
      </w:pPr>
    </w:p>
    <w:p w14:paraId="2449FB89" w14:textId="77777777" w:rsidR="00786272" w:rsidRPr="00406EE7" w:rsidRDefault="00786272" w:rsidP="00786272">
      <w:pPr>
        <w:tabs>
          <w:tab w:val="left" w:pos="8222"/>
        </w:tabs>
        <w:jc w:val="center"/>
        <w:rPr>
          <w:b/>
          <w:sz w:val="24"/>
          <w:szCs w:val="24"/>
        </w:rPr>
      </w:pPr>
      <w:proofErr w:type="spellStart"/>
      <w:r>
        <w:rPr>
          <w:b/>
          <w:sz w:val="24"/>
          <w:szCs w:val="24"/>
        </w:rPr>
        <w:t>Tylogran</w:t>
      </w:r>
      <w:proofErr w:type="spellEnd"/>
      <w:r>
        <w:rPr>
          <w:b/>
          <w:sz w:val="24"/>
          <w:szCs w:val="24"/>
        </w:rPr>
        <w:t>, granulat til anvendelse i drikkevand/mælk</w:t>
      </w:r>
    </w:p>
    <w:p w14:paraId="45437D0D" w14:textId="77777777" w:rsidR="00786272" w:rsidRPr="00406EE7" w:rsidRDefault="00786272" w:rsidP="00786272">
      <w:pPr>
        <w:tabs>
          <w:tab w:val="left" w:pos="8222"/>
        </w:tabs>
        <w:jc w:val="both"/>
        <w:rPr>
          <w:sz w:val="24"/>
          <w:szCs w:val="24"/>
        </w:rPr>
      </w:pPr>
    </w:p>
    <w:p w14:paraId="49214419" w14:textId="77777777" w:rsidR="00786272" w:rsidRPr="00315DC0" w:rsidRDefault="00786272" w:rsidP="00786272">
      <w:pPr>
        <w:ind w:left="851" w:hanging="851"/>
        <w:jc w:val="both"/>
        <w:rPr>
          <w:sz w:val="24"/>
          <w:szCs w:val="24"/>
        </w:rPr>
      </w:pPr>
    </w:p>
    <w:p w14:paraId="1C3E4DE6" w14:textId="77777777" w:rsidR="00786272" w:rsidRPr="00315DC0" w:rsidRDefault="00786272" w:rsidP="00786272">
      <w:pPr>
        <w:ind w:left="851" w:hanging="851"/>
        <w:rPr>
          <w:b/>
          <w:sz w:val="24"/>
          <w:szCs w:val="24"/>
        </w:rPr>
      </w:pPr>
      <w:r w:rsidRPr="00315DC0">
        <w:rPr>
          <w:b/>
          <w:sz w:val="24"/>
          <w:szCs w:val="24"/>
        </w:rPr>
        <w:t>0.</w:t>
      </w:r>
      <w:r w:rsidRPr="00315DC0">
        <w:rPr>
          <w:b/>
          <w:sz w:val="24"/>
          <w:szCs w:val="24"/>
        </w:rPr>
        <w:tab/>
        <w:t>D.SP.NR.</w:t>
      </w:r>
    </w:p>
    <w:p w14:paraId="1D3F29BA" w14:textId="77777777" w:rsidR="00786272" w:rsidRPr="00315DC0" w:rsidRDefault="00786272" w:rsidP="00786272">
      <w:pPr>
        <w:ind w:left="851"/>
        <w:rPr>
          <w:sz w:val="24"/>
          <w:szCs w:val="24"/>
        </w:rPr>
      </w:pPr>
      <w:r w:rsidRPr="00315DC0">
        <w:rPr>
          <w:sz w:val="24"/>
          <w:szCs w:val="24"/>
        </w:rPr>
        <w:t>29400</w:t>
      </w:r>
    </w:p>
    <w:p w14:paraId="1B308EC0" w14:textId="77777777" w:rsidR="00786272" w:rsidRPr="00315DC0" w:rsidRDefault="00786272" w:rsidP="00786272">
      <w:pPr>
        <w:ind w:left="851" w:hanging="851"/>
        <w:rPr>
          <w:sz w:val="24"/>
          <w:szCs w:val="24"/>
        </w:rPr>
      </w:pPr>
    </w:p>
    <w:p w14:paraId="30E12ED9" w14:textId="77777777" w:rsidR="00786272" w:rsidRPr="00315DC0" w:rsidRDefault="00786272" w:rsidP="00786272">
      <w:pPr>
        <w:ind w:left="851" w:hanging="851"/>
        <w:rPr>
          <w:b/>
          <w:sz w:val="24"/>
          <w:szCs w:val="24"/>
        </w:rPr>
      </w:pPr>
      <w:r w:rsidRPr="00315DC0">
        <w:rPr>
          <w:b/>
          <w:sz w:val="24"/>
          <w:szCs w:val="24"/>
        </w:rPr>
        <w:t>1.</w:t>
      </w:r>
      <w:r w:rsidRPr="00315DC0">
        <w:rPr>
          <w:b/>
          <w:sz w:val="24"/>
          <w:szCs w:val="24"/>
        </w:rPr>
        <w:tab/>
        <w:t>VETERINÆRLÆGEMIDLETS NAVN</w:t>
      </w:r>
    </w:p>
    <w:p w14:paraId="49CEFF2B" w14:textId="77777777" w:rsidR="00BE477A" w:rsidRPr="00AA0AF0" w:rsidRDefault="00BE477A" w:rsidP="00BE477A">
      <w:pPr>
        <w:ind w:firstLine="851"/>
        <w:rPr>
          <w:szCs w:val="22"/>
        </w:rPr>
      </w:pPr>
      <w:proofErr w:type="spellStart"/>
      <w:r w:rsidRPr="00AA0AF0">
        <w:rPr>
          <w:szCs w:val="22"/>
        </w:rPr>
        <w:t>Tylogran</w:t>
      </w:r>
      <w:proofErr w:type="spellEnd"/>
      <w:r>
        <w:rPr>
          <w:szCs w:val="22"/>
        </w:rPr>
        <w:t>, 1000 mg/g granulat til anvendelse i drikkevand/mælk</w:t>
      </w:r>
    </w:p>
    <w:p w14:paraId="251FE146" w14:textId="77777777" w:rsidR="00786272" w:rsidRPr="00315DC0" w:rsidRDefault="00786272" w:rsidP="00786272">
      <w:pPr>
        <w:ind w:left="851" w:hanging="851"/>
        <w:rPr>
          <w:sz w:val="24"/>
          <w:szCs w:val="24"/>
        </w:rPr>
      </w:pPr>
    </w:p>
    <w:p w14:paraId="53120D4D" w14:textId="77777777" w:rsidR="00786272" w:rsidRPr="00315DC0" w:rsidRDefault="00786272" w:rsidP="00786272">
      <w:pPr>
        <w:ind w:left="851" w:hanging="851"/>
        <w:rPr>
          <w:b/>
          <w:sz w:val="24"/>
          <w:szCs w:val="24"/>
        </w:rPr>
      </w:pPr>
      <w:r w:rsidRPr="00315DC0">
        <w:rPr>
          <w:b/>
          <w:sz w:val="24"/>
          <w:szCs w:val="24"/>
        </w:rPr>
        <w:t>2.</w:t>
      </w:r>
      <w:r w:rsidRPr="00315DC0">
        <w:rPr>
          <w:b/>
          <w:sz w:val="24"/>
          <w:szCs w:val="24"/>
        </w:rPr>
        <w:tab/>
        <w:t>KVALITATIV OG KVANTITATIV SAMMENSÆTNING</w:t>
      </w:r>
    </w:p>
    <w:p w14:paraId="03884A75" w14:textId="77777777" w:rsidR="00B53F41" w:rsidRPr="00AA0AF0" w:rsidRDefault="00B53F41" w:rsidP="00B53F41">
      <w:pPr>
        <w:ind w:firstLine="851"/>
        <w:rPr>
          <w:bCs/>
          <w:iCs/>
          <w:szCs w:val="22"/>
        </w:rPr>
      </w:pPr>
      <w:r w:rsidRPr="00FD71FE">
        <w:rPr>
          <w:szCs w:val="22"/>
        </w:rPr>
        <w:t>Hvert</w:t>
      </w:r>
      <w:r>
        <w:rPr>
          <w:szCs w:val="22"/>
        </w:rPr>
        <w:t xml:space="preserve"> </w:t>
      </w:r>
      <w:r w:rsidRPr="00AA0AF0">
        <w:rPr>
          <w:szCs w:val="22"/>
        </w:rPr>
        <w:t>1,1 g granulat indeholder:</w:t>
      </w:r>
    </w:p>
    <w:p w14:paraId="1E9D1EE2" w14:textId="77777777" w:rsidR="00B53F41" w:rsidRPr="00AA0AF0" w:rsidRDefault="00B53F41" w:rsidP="00B53F41">
      <w:pPr>
        <w:ind w:firstLine="851"/>
        <w:rPr>
          <w:szCs w:val="22"/>
        </w:rPr>
      </w:pPr>
    </w:p>
    <w:p w14:paraId="0CB6764F" w14:textId="77777777" w:rsidR="00B53F41" w:rsidRPr="00AA0AF0" w:rsidRDefault="00B53F41" w:rsidP="00B53F41">
      <w:pPr>
        <w:ind w:firstLine="851"/>
        <w:rPr>
          <w:b/>
          <w:szCs w:val="22"/>
        </w:rPr>
      </w:pPr>
      <w:r w:rsidRPr="00AA0AF0">
        <w:rPr>
          <w:b/>
          <w:szCs w:val="22"/>
        </w:rPr>
        <w:t>Aktivt stof:</w:t>
      </w:r>
    </w:p>
    <w:p w14:paraId="4EE55CA3" w14:textId="77777777" w:rsidR="00B53F41" w:rsidRPr="00AA0AF0" w:rsidRDefault="00B53F41" w:rsidP="00B53F41">
      <w:pPr>
        <w:ind w:firstLine="851"/>
        <w:rPr>
          <w:szCs w:val="22"/>
        </w:rPr>
      </w:pPr>
      <w:r w:rsidRPr="00AA0AF0">
        <w:rPr>
          <w:szCs w:val="22"/>
        </w:rPr>
        <w:t xml:space="preserve">1 g </w:t>
      </w:r>
      <w:proofErr w:type="spellStart"/>
      <w:r w:rsidRPr="00AA0AF0">
        <w:rPr>
          <w:szCs w:val="22"/>
        </w:rPr>
        <w:t>tylosin</w:t>
      </w:r>
      <w:proofErr w:type="spellEnd"/>
      <w:r w:rsidRPr="00AA0AF0">
        <w:rPr>
          <w:szCs w:val="22"/>
        </w:rPr>
        <w:t xml:space="preserve"> (1.000.000 IE, svarende til 1,1 g </w:t>
      </w:r>
      <w:proofErr w:type="spellStart"/>
      <w:r w:rsidRPr="00AA0AF0">
        <w:rPr>
          <w:szCs w:val="22"/>
        </w:rPr>
        <w:t>tylosintartrat</w:t>
      </w:r>
      <w:proofErr w:type="spellEnd"/>
      <w:r w:rsidRPr="00AA0AF0">
        <w:rPr>
          <w:szCs w:val="22"/>
        </w:rPr>
        <w:t>)</w:t>
      </w:r>
    </w:p>
    <w:p w14:paraId="501FABEF" w14:textId="77777777" w:rsidR="00B53F41" w:rsidRPr="00AA0AF0" w:rsidRDefault="00B53F41" w:rsidP="00B53F41">
      <w:pPr>
        <w:rPr>
          <w:szCs w:val="22"/>
        </w:rPr>
      </w:pPr>
    </w:p>
    <w:p w14:paraId="6A13DE0B" w14:textId="77777777" w:rsidR="00B53F41" w:rsidRPr="00AA0AF0" w:rsidRDefault="00B53F41" w:rsidP="00B53F41">
      <w:pPr>
        <w:ind w:firstLine="851"/>
        <w:rPr>
          <w:szCs w:val="22"/>
        </w:rPr>
      </w:pPr>
      <w:r w:rsidRPr="00AA0AF0">
        <w:rPr>
          <w:szCs w:val="22"/>
        </w:rPr>
        <w:t>Næsten hvidt til let gulligt granulat.</w:t>
      </w:r>
    </w:p>
    <w:p w14:paraId="3D3C9BF0" w14:textId="77777777" w:rsidR="00786272" w:rsidRPr="00315DC0" w:rsidRDefault="00786272" w:rsidP="00786272">
      <w:pPr>
        <w:ind w:left="851" w:hanging="851"/>
        <w:rPr>
          <w:sz w:val="24"/>
          <w:szCs w:val="24"/>
        </w:rPr>
      </w:pPr>
    </w:p>
    <w:p w14:paraId="39D5FB06" w14:textId="77777777" w:rsidR="00B53F41" w:rsidRPr="00AA0AF0" w:rsidRDefault="00B53F41" w:rsidP="00311C11">
      <w:pPr>
        <w:pStyle w:val="Style1"/>
        <w:ind w:left="851" w:hanging="851"/>
      </w:pPr>
      <w:r w:rsidRPr="00AA0AF0">
        <w:t>3.</w:t>
      </w:r>
      <w:r w:rsidRPr="00AA0AF0">
        <w:tab/>
        <w:t>KLINISKE OPLYSNINGER</w:t>
      </w:r>
    </w:p>
    <w:p w14:paraId="610BFAEE" w14:textId="77777777" w:rsidR="00B53F41" w:rsidRPr="00AA0AF0" w:rsidRDefault="00B53F41" w:rsidP="00B53F41">
      <w:pPr>
        <w:rPr>
          <w:szCs w:val="22"/>
        </w:rPr>
      </w:pPr>
    </w:p>
    <w:p w14:paraId="23A66FED" w14:textId="77777777" w:rsidR="00B53F41" w:rsidRPr="00AA0AF0" w:rsidRDefault="00B53F41" w:rsidP="00311C11">
      <w:pPr>
        <w:pStyle w:val="Style1"/>
        <w:ind w:left="851" w:hanging="851"/>
      </w:pPr>
      <w:r w:rsidRPr="00AA0AF0">
        <w:t>3.1</w:t>
      </w:r>
      <w:r w:rsidRPr="00AA0AF0">
        <w:tab/>
        <w:t>Dyrearter, som lægemidlet er beregnet til</w:t>
      </w:r>
    </w:p>
    <w:p w14:paraId="4320AD6A" w14:textId="77777777" w:rsidR="00B53F41" w:rsidRPr="00AA0AF0" w:rsidRDefault="00B53F41" w:rsidP="00B53F41">
      <w:pPr>
        <w:rPr>
          <w:szCs w:val="22"/>
        </w:rPr>
      </w:pPr>
    </w:p>
    <w:p w14:paraId="57A99EF0" w14:textId="77777777" w:rsidR="00B53F41" w:rsidRPr="00AA0AF0" w:rsidRDefault="00B53F41" w:rsidP="00311C11">
      <w:pPr>
        <w:ind w:firstLine="851"/>
        <w:rPr>
          <w:szCs w:val="22"/>
        </w:rPr>
      </w:pPr>
      <w:r w:rsidRPr="00AA0AF0">
        <w:rPr>
          <w:szCs w:val="22"/>
        </w:rPr>
        <w:t>Kvæg (kalve), svin, høns og kalkuner.</w:t>
      </w:r>
    </w:p>
    <w:p w14:paraId="21433874" w14:textId="77777777" w:rsidR="00B53F41" w:rsidRPr="00AA0AF0" w:rsidRDefault="00B53F41" w:rsidP="00B53F41">
      <w:pPr>
        <w:rPr>
          <w:szCs w:val="22"/>
        </w:rPr>
      </w:pPr>
    </w:p>
    <w:p w14:paraId="2AD976C2" w14:textId="77777777" w:rsidR="00B53F41" w:rsidRPr="00AA0AF0" w:rsidRDefault="00B53F41" w:rsidP="00311C11">
      <w:pPr>
        <w:pStyle w:val="Style1"/>
        <w:ind w:left="851" w:hanging="851"/>
      </w:pPr>
      <w:r w:rsidRPr="00AA0AF0">
        <w:t>3.2</w:t>
      </w:r>
      <w:r w:rsidRPr="00AA0AF0">
        <w:tab/>
        <w:t>Terapeutiske indikationer for hver dyreart, som lægemidlet er beregnet til</w:t>
      </w:r>
    </w:p>
    <w:p w14:paraId="73ADC84A" w14:textId="77777777" w:rsidR="00B53F41" w:rsidRPr="00AA0AF0" w:rsidRDefault="00B53F41" w:rsidP="00B53F41">
      <w:pPr>
        <w:rPr>
          <w:szCs w:val="22"/>
        </w:rPr>
      </w:pPr>
    </w:p>
    <w:p w14:paraId="6CE9BA96" w14:textId="4933A9E9" w:rsidR="00B53F41" w:rsidRPr="00AA0AF0" w:rsidRDefault="00311C11" w:rsidP="00B53F41">
      <w:pPr>
        <w:tabs>
          <w:tab w:val="left" w:pos="851"/>
        </w:tabs>
        <w:ind w:left="851" w:hanging="851"/>
        <w:rPr>
          <w:szCs w:val="22"/>
        </w:rPr>
      </w:pPr>
      <w:r>
        <w:rPr>
          <w:szCs w:val="22"/>
        </w:rPr>
        <w:tab/>
      </w:r>
      <w:r w:rsidR="00B53F41" w:rsidRPr="00AA0AF0">
        <w:rPr>
          <w:szCs w:val="22"/>
        </w:rPr>
        <w:t xml:space="preserve">Kalve: Behandling og </w:t>
      </w:r>
      <w:proofErr w:type="spellStart"/>
      <w:r w:rsidR="00B53F41" w:rsidRPr="00AA0AF0">
        <w:rPr>
          <w:szCs w:val="22"/>
        </w:rPr>
        <w:t>metafylakse</w:t>
      </w:r>
      <w:proofErr w:type="spellEnd"/>
      <w:r w:rsidR="00B53F41" w:rsidRPr="00AA0AF0">
        <w:rPr>
          <w:szCs w:val="22"/>
        </w:rPr>
        <w:t xml:space="preserve"> af</w:t>
      </w:r>
    </w:p>
    <w:p w14:paraId="5DA8087F" w14:textId="77777777" w:rsidR="00B53F41" w:rsidRPr="00AA0AF0" w:rsidRDefault="00B53F41" w:rsidP="00311C11">
      <w:pPr>
        <w:numPr>
          <w:ilvl w:val="0"/>
          <w:numId w:val="4"/>
        </w:numPr>
        <w:ind w:left="1276" w:hanging="425"/>
        <w:rPr>
          <w:szCs w:val="22"/>
        </w:rPr>
      </w:pPr>
      <w:r w:rsidRPr="00AA0AF0">
        <w:rPr>
          <w:szCs w:val="22"/>
        </w:rPr>
        <w:t xml:space="preserve">lungebetændelse forårsaget af </w:t>
      </w:r>
      <w:proofErr w:type="spellStart"/>
      <w:r w:rsidRPr="00AA0AF0">
        <w:rPr>
          <w:i/>
          <w:szCs w:val="22"/>
        </w:rPr>
        <w:t>Mycoplasma</w:t>
      </w:r>
      <w:proofErr w:type="spellEnd"/>
      <w:r w:rsidRPr="00AA0AF0">
        <w:rPr>
          <w:i/>
          <w:szCs w:val="22"/>
        </w:rPr>
        <w:t xml:space="preserve"> </w:t>
      </w:r>
      <w:proofErr w:type="spellStart"/>
      <w:r w:rsidRPr="00AA0AF0">
        <w:rPr>
          <w:szCs w:val="22"/>
        </w:rPr>
        <w:t>spp</w:t>
      </w:r>
      <w:proofErr w:type="spellEnd"/>
      <w:r w:rsidRPr="00AA0AF0">
        <w:rPr>
          <w:szCs w:val="22"/>
        </w:rPr>
        <w:t xml:space="preserve">, </w:t>
      </w:r>
    </w:p>
    <w:p w14:paraId="125AE1A8" w14:textId="77777777" w:rsidR="00B53F41" w:rsidRPr="00AA0AF0" w:rsidRDefault="00B53F41" w:rsidP="00B53F41">
      <w:pPr>
        <w:ind w:left="851"/>
        <w:rPr>
          <w:szCs w:val="22"/>
        </w:rPr>
      </w:pPr>
    </w:p>
    <w:p w14:paraId="438FA4A0" w14:textId="77777777" w:rsidR="00B53F41" w:rsidRPr="00AA0AF0" w:rsidRDefault="00B53F41" w:rsidP="00311C11">
      <w:pPr>
        <w:ind w:firstLine="851"/>
        <w:rPr>
          <w:szCs w:val="22"/>
        </w:rPr>
      </w:pPr>
      <w:r w:rsidRPr="00AA0AF0">
        <w:rPr>
          <w:szCs w:val="22"/>
        </w:rPr>
        <w:t xml:space="preserve">Svin: Behandling og </w:t>
      </w:r>
      <w:proofErr w:type="spellStart"/>
      <w:r w:rsidRPr="00AA0AF0">
        <w:rPr>
          <w:szCs w:val="22"/>
        </w:rPr>
        <w:t>metafylakse</w:t>
      </w:r>
      <w:proofErr w:type="spellEnd"/>
      <w:r w:rsidRPr="00AA0AF0">
        <w:rPr>
          <w:szCs w:val="22"/>
        </w:rPr>
        <w:t xml:space="preserve"> af</w:t>
      </w:r>
    </w:p>
    <w:p w14:paraId="78AB699C" w14:textId="77777777" w:rsidR="00B53F41" w:rsidRPr="00AA0AF0" w:rsidRDefault="00B53F41" w:rsidP="00311C11">
      <w:pPr>
        <w:numPr>
          <w:ilvl w:val="0"/>
          <w:numId w:val="5"/>
        </w:numPr>
        <w:ind w:left="1276" w:hanging="425"/>
        <w:rPr>
          <w:szCs w:val="22"/>
        </w:rPr>
      </w:pPr>
      <w:proofErr w:type="spellStart"/>
      <w:r w:rsidRPr="00AA0AF0">
        <w:rPr>
          <w:szCs w:val="22"/>
        </w:rPr>
        <w:t>enzootisk</w:t>
      </w:r>
      <w:proofErr w:type="spellEnd"/>
      <w:r w:rsidRPr="00AA0AF0">
        <w:rPr>
          <w:szCs w:val="22"/>
        </w:rPr>
        <w:t xml:space="preserve"> lungebetændelse forårsaget af </w:t>
      </w:r>
      <w:proofErr w:type="spellStart"/>
      <w:r w:rsidRPr="00AA0AF0">
        <w:rPr>
          <w:i/>
          <w:szCs w:val="22"/>
        </w:rPr>
        <w:t>Mycoplasma</w:t>
      </w:r>
      <w:proofErr w:type="spellEnd"/>
      <w:r w:rsidRPr="00AA0AF0">
        <w:rPr>
          <w:i/>
          <w:szCs w:val="22"/>
        </w:rPr>
        <w:t xml:space="preserve"> </w:t>
      </w:r>
      <w:proofErr w:type="spellStart"/>
      <w:r w:rsidRPr="00AA0AF0">
        <w:rPr>
          <w:i/>
          <w:szCs w:val="22"/>
        </w:rPr>
        <w:t>hyopneumoni</w:t>
      </w:r>
      <w:proofErr w:type="spellEnd"/>
      <w:r w:rsidRPr="00AA0AF0">
        <w:rPr>
          <w:szCs w:val="22"/>
        </w:rPr>
        <w:t xml:space="preserve"> og </w:t>
      </w:r>
      <w:proofErr w:type="spellStart"/>
      <w:r w:rsidRPr="00AA0AF0">
        <w:rPr>
          <w:i/>
          <w:szCs w:val="22"/>
        </w:rPr>
        <w:t>Mycoplasma</w:t>
      </w:r>
      <w:proofErr w:type="spellEnd"/>
      <w:r w:rsidRPr="00AA0AF0">
        <w:rPr>
          <w:i/>
          <w:szCs w:val="22"/>
        </w:rPr>
        <w:t xml:space="preserve"> </w:t>
      </w:r>
      <w:proofErr w:type="spellStart"/>
      <w:r w:rsidRPr="00AA0AF0">
        <w:rPr>
          <w:i/>
          <w:szCs w:val="22"/>
        </w:rPr>
        <w:t>hyorhini</w:t>
      </w:r>
      <w:proofErr w:type="spellEnd"/>
    </w:p>
    <w:p w14:paraId="62FF7D8E" w14:textId="77777777" w:rsidR="00B53F41" w:rsidRPr="00AA0AF0" w:rsidRDefault="00B53F41" w:rsidP="00311C11">
      <w:pPr>
        <w:numPr>
          <w:ilvl w:val="0"/>
          <w:numId w:val="5"/>
        </w:numPr>
        <w:ind w:left="1276" w:hanging="425"/>
        <w:rPr>
          <w:szCs w:val="22"/>
        </w:rPr>
      </w:pPr>
      <w:proofErr w:type="spellStart"/>
      <w:r w:rsidRPr="00AA0AF0">
        <w:rPr>
          <w:szCs w:val="22"/>
        </w:rPr>
        <w:t>Porcine</w:t>
      </w:r>
      <w:proofErr w:type="spellEnd"/>
      <w:r w:rsidRPr="00AA0AF0">
        <w:rPr>
          <w:szCs w:val="22"/>
        </w:rPr>
        <w:t xml:space="preserve"> </w:t>
      </w:r>
      <w:proofErr w:type="spellStart"/>
      <w:r w:rsidRPr="00AA0AF0">
        <w:rPr>
          <w:szCs w:val="22"/>
        </w:rPr>
        <w:t>Intestinal</w:t>
      </w:r>
      <w:proofErr w:type="spellEnd"/>
      <w:r w:rsidRPr="00AA0AF0">
        <w:rPr>
          <w:szCs w:val="22"/>
        </w:rPr>
        <w:t xml:space="preserve"> </w:t>
      </w:r>
      <w:proofErr w:type="spellStart"/>
      <w:r w:rsidRPr="00AA0AF0">
        <w:rPr>
          <w:szCs w:val="22"/>
        </w:rPr>
        <w:t>Adenomatose</w:t>
      </w:r>
      <w:proofErr w:type="spellEnd"/>
      <w:r w:rsidRPr="00AA0AF0">
        <w:rPr>
          <w:szCs w:val="22"/>
        </w:rPr>
        <w:t xml:space="preserve"> (PIA eller </w:t>
      </w:r>
      <w:proofErr w:type="spellStart"/>
      <w:r w:rsidRPr="00AA0AF0">
        <w:rPr>
          <w:szCs w:val="22"/>
        </w:rPr>
        <w:t>ileitis</w:t>
      </w:r>
      <w:proofErr w:type="spellEnd"/>
      <w:r w:rsidRPr="00AA0AF0">
        <w:rPr>
          <w:szCs w:val="22"/>
        </w:rPr>
        <w:t xml:space="preserve">) forbundet med </w:t>
      </w:r>
      <w:proofErr w:type="spellStart"/>
      <w:r w:rsidRPr="00AA0AF0">
        <w:rPr>
          <w:i/>
          <w:szCs w:val="22"/>
        </w:rPr>
        <w:t>Lawsonia</w:t>
      </w:r>
      <w:proofErr w:type="spellEnd"/>
      <w:r w:rsidRPr="00AA0AF0">
        <w:rPr>
          <w:i/>
          <w:szCs w:val="22"/>
        </w:rPr>
        <w:t xml:space="preserve"> </w:t>
      </w:r>
      <w:proofErr w:type="spellStart"/>
      <w:r w:rsidRPr="00AA0AF0">
        <w:rPr>
          <w:i/>
          <w:szCs w:val="22"/>
        </w:rPr>
        <w:t>intracellularis</w:t>
      </w:r>
      <w:proofErr w:type="spellEnd"/>
    </w:p>
    <w:p w14:paraId="7E80A266" w14:textId="77777777" w:rsidR="00B53F41" w:rsidRDefault="00B53F41" w:rsidP="00B53F41">
      <w:pPr>
        <w:rPr>
          <w:szCs w:val="22"/>
        </w:rPr>
      </w:pPr>
    </w:p>
    <w:p w14:paraId="27E31FE3" w14:textId="77777777" w:rsidR="00B53F41" w:rsidRPr="00AA0AF0" w:rsidRDefault="00B53F41" w:rsidP="00311C11">
      <w:pPr>
        <w:ind w:firstLine="851"/>
        <w:rPr>
          <w:szCs w:val="22"/>
        </w:rPr>
      </w:pPr>
      <w:r w:rsidRPr="00AA0AF0">
        <w:rPr>
          <w:szCs w:val="22"/>
        </w:rPr>
        <w:t xml:space="preserve">Kalkuner: Behandling og </w:t>
      </w:r>
      <w:proofErr w:type="spellStart"/>
      <w:r w:rsidRPr="00AA0AF0">
        <w:rPr>
          <w:szCs w:val="22"/>
        </w:rPr>
        <w:t>metafylakse</w:t>
      </w:r>
      <w:proofErr w:type="spellEnd"/>
      <w:r w:rsidRPr="00AA0AF0">
        <w:rPr>
          <w:szCs w:val="22"/>
        </w:rPr>
        <w:t xml:space="preserve"> af</w:t>
      </w:r>
    </w:p>
    <w:p w14:paraId="4F4B129E" w14:textId="77777777" w:rsidR="00B53F41" w:rsidRPr="00AA0AF0" w:rsidRDefault="00B53F41" w:rsidP="00311C11">
      <w:pPr>
        <w:numPr>
          <w:ilvl w:val="0"/>
          <w:numId w:val="6"/>
        </w:numPr>
        <w:ind w:left="1276" w:hanging="425"/>
        <w:rPr>
          <w:szCs w:val="22"/>
        </w:rPr>
      </w:pPr>
      <w:r w:rsidRPr="00AA0AF0">
        <w:rPr>
          <w:szCs w:val="22"/>
        </w:rPr>
        <w:t xml:space="preserve">smitsom </w:t>
      </w:r>
      <w:proofErr w:type="spellStart"/>
      <w:r w:rsidRPr="00AA0AF0">
        <w:rPr>
          <w:szCs w:val="22"/>
        </w:rPr>
        <w:t>sinusitis</w:t>
      </w:r>
      <w:proofErr w:type="spellEnd"/>
      <w:r w:rsidRPr="00AA0AF0">
        <w:rPr>
          <w:szCs w:val="22"/>
        </w:rPr>
        <w:t xml:space="preserve"> forårsaget af </w:t>
      </w:r>
      <w:proofErr w:type="spellStart"/>
      <w:r w:rsidRPr="00AA0AF0">
        <w:rPr>
          <w:i/>
          <w:szCs w:val="22"/>
        </w:rPr>
        <w:t>Mycoplasma</w:t>
      </w:r>
      <w:proofErr w:type="spellEnd"/>
      <w:r w:rsidRPr="00AA0AF0">
        <w:rPr>
          <w:i/>
          <w:szCs w:val="22"/>
        </w:rPr>
        <w:t xml:space="preserve"> </w:t>
      </w:r>
      <w:proofErr w:type="spellStart"/>
      <w:r w:rsidRPr="00AA0AF0">
        <w:rPr>
          <w:i/>
          <w:szCs w:val="22"/>
        </w:rPr>
        <w:t>gallisepticum</w:t>
      </w:r>
      <w:proofErr w:type="spellEnd"/>
      <w:r w:rsidRPr="00AA0AF0">
        <w:rPr>
          <w:szCs w:val="22"/>
        </w:rPr>
        <w:t xml:space="preserve"> </w:t>
      </w:r>
    </w:p>
    <w:p w14:paraId="0E16185C" w14:textId="77777777" w:rsidR="00B53F41" w:rsidRDefault="00B53F41" w:rsidP="00B53F41">
      <w:pPr>
        <w:rPr>
          <w:szCs w:val="22"/>
        </w:rPr>
      </w:pPr>
    </w:p>
    <w:p w14:paraId="00B1368D" w14:textId="77777777" w:rsidR="00B53F41" w:rsidRPr="00AA0AF0" w:rsidRDefault="00B53F41" w:rsidP="00311C11">
      <w:pPr>
        <w:ind w:firstLine="851"/>
        <w:rPr>
          <w:szCs w:val="22"/>
        </w:rPr>
      </w:pPr>
      <w:r w:rsidRPr="00AA0AF0">
        <w:rPr>
          <w:szCs w:val="22"/>
        </w:rPr>
        <w:t xml:space="preserve">Høns: Behandling og </w:t>
      </w:r>
      <w:proofErr w:type="spellStart"/>
      <w:r w:rsidRPr="00AA0AF0">
        <w:rPr>
          <w:szCs w:val="22"/>
        </w:rPr>
        <w:t>metafylakse</w:t>
      </w:r>
      <w:proofErr w:type="spellEnd"/>
      <w:r w:rsidRPr="00AA0AF0">
        <w:rPr>
          <w:szCs w:val="22"/>
        </w:rPr>
        <w:t xml:space="preserve"> af</w:t>
      </w:r>
    </w:p>
    <w:p w14:paraId="29866A62" w14:textId="77777777" w:rsidR="00B53F41" w:rsidRPr="00AA0AF0" w:rsidRDefault="00B53F41" w:rsidP="00311C11">
      <w:pPr>
        <w:numPr>
          <w:ilvl w:val="0"/>
          <w:numId w:val="7"/>
        </w:numPr>
        <w:ind w:left="1276" w:hanging="425"/>
        <w:rPr>
          <w:szCs w:val="22"/>
        </w:rPr>
      </w:pPr>
      <w:r w:rsidRPr="00AA0AF0">
        <w:rPr>
          <w:szCs w:val="22"/>
        </w:rPr>
        <w:t xml:space="preserve">kroniske åndedrætslidelser (CRD) forårsaget af </w:t>
      </w:r>
      <w:proofErr w:type="spellStart"/>
      <w:r w:rsidRPr="00AA0AF0">
        <w:rPr>
          <w:i/>
          <w:szCs w:val="22"/>
        </w:rPr>
        <w:t>Mycoplasma</w:t>
      </w:r>
      <w:proofErr w:type="spellEnd"/>
      <w:r w:rsidRPr="00AA0AF0">
        <w:rPr>
          <w:i/>
          <w:szCs w:val="22"/>
        </w:rPr>
        <w:t xml:space="preserve"> </w:t>
      </w:r>
      <w:proofErr w:type="spellStart"/>
      <w:r w:rsidRPr="00AA0AF0">
        <w:rPr>
          <w:i/>
          <w:szCs w:val="22"/>
        </w:rPr>
        <w:t>gallisepticum</w:t>
      </w:r>
      <w:proofErr w:type="spellEnd"/>
      <w:r w:rsidRPr="00AA0AF0">
        <w:rPr>
          <w:szCs w:val="22"/>
        </w:rPr>
        <w:t xml:space="preserve"> og </w:t>
      </w:r>
      <w:proofErr w:type="spellStart"/>
      <w:r w:rsidRPr="00AA0AF0">
        <w:rPr>
          <w:i/>
          <w:szCs w:val="22"/>
        </w:rPr>
        <w:t>Mycoplasma</w:t>
      </w:r>
      <w:proofErr w:type="spellEnd"/>
      <w:r w:rsidRPr="00AA0AF0">
        <w:rPr>
          <w:i/>
          <w:szCs w:val="22"/>
        </w:rPr>
        <w:t xml:space="preserve"> </w:t>
      </w:r>
      <w:proofErr w:type="spellStart"/>
      <w:r w:rsidRPr="00AA0AF0">
        <w:rPr>
          <w:i/>
          <w:szCs w:val="22"/>
        </w:rPr>
        <w:t>synoviae</w:t>
      </w:r>
      <w:proofErr w:type="spellEnd"/>
    </w:p>
    <w:p w14:paraId="24ABFD0F" w14:textId="77777777" w:rsidR="00B53F41" w:rsidRPr="00AA0AF0" w:rsidRDefault="00B53F41" w:rsidP="00311C11">
      <w:pPr>
        <w:numPr>
          <w:ilvl w:val="0"/>
          <w:numId w:val="7"/>
        </w:numPr>
        <w:ind w:left="1276" w:hanging="425"/>
        <w:rPr>
          <w:szCs w:val="22"/>
        </w:rPr>
      </w:pPr>
      <w:r w:rsidRPr="00AA0AF0">
        <w:rPr>
          <w:szCs w:val="22"/>
        </w:rPr>
        <w:t xml:space="preserve">nekrotisk </w:t>
      </w:r>
      <w:proofErr w:type="spellStart"/>
      <w:r w:rsidRPr="00AA0AF0">
        <w:rPr>
          <w:szCs w:val="22"/>
        </w:rPr>
        <w:t>enteritis</w:t>
      </w:r>
      <w:proofErr w:type="spellEnd"/>
      <w:r w:rsidRPr="00AA0AF0">
        <w:rPr>
          <w:szCs w:val="22"/>
        </w:rPr>
        <w:t xml:space="preserve"> forårsaget af </w:t>
      </w:r>
      <w:proofErr w:type="spellStart"/>
      <w:r w:rsidRPr="00AA0AF0">
        <w:rPr>
          <w:i/>
          <w:szCs w:val="22"/>
        </w:rPr>
        <w:t>Clostridium</w:t>
      </w:r>
      <w:proofErr w:type="spellEnd"/>
      <w:r w:rsidRPr="00AA0AF0">
        <w:rPr>
          <w:i/>
          <w:szCs w:val="22"/>
        </w:rPr>
        <w:t xml:space="preserve"> </w:t>
      </w:r>
      <w:proofErr w:type="spellStart"/>
      <w:r w:rsidRPr="00AA0AF0">
        <w:rPr>
          <w:i/>
          <w:szCs w:val="22"/>
        </w:rPr>
        <w:t>perfringens</w:t>
      </w:r>
      <w:proofErr w:type="spellEnd"/>
    </w:p>
    <w:p w14:paraId="7517E40D" w14:textId="77777777" w:rsidR="00B53F41" w:rsidRPr="00AA0AF0" w:rsidRDefault="00B53F41" w:rsidP="00B53F41">
      <w:pPr>
        <w:pStyle w:val="Sidehoved"/>
        <w:ind w:left="851" w:hanging="851"/>
        <w:rPr>
          <w:sz w:val="22"/>
          <w:szCs w:val="22"/>
        </w:rPr>
      </w:pPr>
    </w:p>
    <w:p w14:paraId="3094C6BD" w14:textId="77777777" w:rsidR="00B53F41" w:rsidRPr="00AA0AF0" w:rsidRDefault="00B53F41" w:rsidP="00311C11">
      <w:pPr>
        <w:ind w:left="851"/>
        <w:rPr>
          <w:szCs w:val="22"/>
        </w:rPr>
      </w:pPr>
      <w:r w:rsidRPr="00AA0AF0">
        <w:rPr>
          <w:szCs w:val="22"/>
        </w:rPr>
        <w:t>Før</w:t>
      </w:r>
      <w:r w:rsidRPr="00824C9C">
        <w:rPr>
          <w:szCs w:val="22"/>
          <w:u w:val="single"/>
        </w:rPr>
        <w:t xml:space="preserve"> </w:t>
      </w:r>
      <w:r w:rsidRPr="00AA0AF0">
        <w:rPr>
          <w:szCs w:val="22"/>
          <w:u w:val="single"/>
        </w:rPr>
        <w:t xml:space="preserve">veterinærlægemidlet </w:t>
      </w:r>
      <w:r w:rsidRPr="00AA0AF0">
        <w:rPr>
          <w:szCs w:val="22"/>
        </w:rPr>
        <w:t>anvendes, skal man først fastslå, om sygdommen findes i gruppen/flokken.</w:t>
      </w:r>
    </w:p>
    <w:p w14:paraId="56991434" w14:textId="77777777" w:rsidR="00B53F41" w:rsidRPr="00AA0AF0" w:rsidRDefault="00B53F41" w:rsidP="00B53F41">
      <w:pPr>
        <w:rPr>
          <w:szCs w:val="22"/>
        </w:rPr>
      </w:pPr>
    </w:p>
    <w:p w14:paraId="49A8FD09" w14:textId="77777777" w:rsidR="00B53F41" w:rsidRPr="00AA0AF0" w:rsidRDefault="00B53F41" w:rsidP="00311C11">
      <w:pPr>
        <w:pStyle w:val="Style1"/>
        <w:ind w:left="851" w:hanging="851"/>
      </w:pPr>
      <w:r w:rsidRPr="00AA0AF0">
        <w:t>3.3</w:t>
      </w:r>
      <w:r w:rsidRPr="00AA0AF0">
        <w:tab/>
        <w:t>Kontraindikationer</w:t>
      </w:r>
    </w:p>
    <w:p w14:paraId="73001C8E" w14:textId="77777777" w:rsidR="00B53F41" w:rsidRPr="00AA0AF0" w:rsidRDefault="00B53F41" w:rsidP="00B53F41">
      <w:pPr>
        <w:rPr>
          <w:szCs w:val="22"/>
        </w:rPr>
      </w:pPr>
    </w:p>
    <w:p w14:paraId="66546F11" w14:textId="77777777" w:rsidR="00B53F41" w:rsidRPr="00AA0AF0" w:rsidRDefault="00B53F41" w:rsidP="00311C11">
      <w:pPr>
        <w:ind w:firstLine="851"/>
        <w:rPr>
          <w:szCs w:val="22"/>
        </w:rPr>
      </w:pPr>
      <w:r>
        <w:rPr>
          <w:szCs w:val="22"/>
        </w:rPr>
        <w:t>Må</w:t>
      </w:r>
      <w:r w:rsidRPr="00AA0AF0">
        <w:rPr>
          <w:szCs w:val="22"/>
        </w:rPr>
        <w:t xml:space="preserve"> ikke anvendes i tilfælde af overfølsomhed over for </w:t>
      </w:r>
      <w:proofErr w:type="spellStart"/>
      <w:r w:rsidRPr="00AA0AF0">
        <w:rPr>
          <w:szCs w:val="22"/>
        </w:rPr>
        <w:t>tylosin</w:t>
      </w:r>
      <w:proofErr w:type="spellEnd"/>
      <w:r w:rsidRPr="00AA0AF0">
        <w:rPr>
          <w:szCs w:val="22"/>
        </w:rPr>
        <w:t xml:space="preserve"> eller andre makrolider.</w:t>
      </w:r>
    </w:p>
    <w:p w14:paraId="5035C634" w14:textId="77777777" w:rsidR="00B53F41" w:rsidRPr="00AA0AF0" w:rsidRDefault="00B53F41" w:rsidP="00311C11">
      <w:pPr>
        <w:ind w:firstLine="851"/>
        <w:rPr>
          <w:szCs w:val="22"/>
        </w:rPr>
      </w:pPr>
      <w:r>
        <w:rPr>
          <w:szCs w:val="22"/>
        </w:rPr>
        <w:t>Må</w:t>
      </w:r>
      <w:r w:rsidRPr="00AA0AF0">
        <w:rPr>
          <w:szCs w:val="22"/>
        </w:rPr>
        <w:t xml:space="preserve"> ikke anvendes til dyr med leversygdomme.</w:t>
      </w:r>
    </w:p>
    <w:p w14:paraId="3A01895D" w14:textId="77777777" w:rsidR="00B53F41" w:rsidRPr="00AA0AF0" w:rsidRDefault="00B53F41" w:rsidP="00311C11">
      <w:pPr>
        <w:ind w:firstLine="851"/>
        <w:rPr>
          <w:szCs w:val="22"/>
        </w:rPr>
      </w:pPr>
      <w:r>
        <w:rPr>
          <w:szCs w:val="22"/>
        </w:rPr>
        <w:t>Må</w:t>
      </w:r>
      <w:r w:rsidRPr="00AA0AF0">
        <w:rPr>
          <w:szCs w:val="22"/>
        </w:rPr>
        <w:t xml:space="preserve"> ikke anvendes til heste.</w:t>
      </w:r>
    </w:p>
    <w:p w14:paraId="67FF91C5" w14:textId="77777777" w:rsidR="00B53F41" w:rsidRPr="00AA0AF0" w:rsidRDefault="00B53F41" w:rsidP="00B53F41">
      <w:pPr>
        <w:rPr>
          <w:szCs w:val="22"/>
        </w:rPr>
      </w:pPr>
    </w:p>
    <w:p w14:paraId="52881C5D" w14:textId="77777777" w:rsidR="00B53F41" w:rsidRPr="00AA0AF0" w:rsidRDefault="00B53F41" w:rsidP="00311C11">
      <w:pPr>
        <w:pStyle w:val="Style1"/>
        <w:ind w:left="851" w:hanging="851"/>
      </w:pPr>
      <w:r w:rsidRPr="00AA0AF0">
        <w:t>3.4</w:t>
      </w:r>
      <w:r w:rsidRPr="00AA0AF0">
        <w:tab/>
        <w:t>Særlige advarsler</w:t>
      </w:r>
    </w:p>
    <w:p w14:paraId="4AB507E8" w14:textId="77777777" w:rsidR="00B53F41" w:rsidRPr="00AA0AF0" w:rsidRDefault="00B53F41" w:rsidP="00B53F41">
      <w:pPr>
        <w:rPr>
          <w:szCs w:val="22"/>
        </w:rPr>
      </w:pPr>
    </w:p>
    <w:p w14:paraId="1DFD2D3E" w14:textId="77777777" w:rsidR="00B53F41" w:rsidRPr="00AA0AF0" w:rsidRDefault="00B53F41" w:rsidP="00311C11">
      <w:pPr>
        <w:ind w:left="851"/>
        <w:rPr>
          <w:szCs w:val="22"/>
        </w:rPr>
      </w:pPr>
      <w:r w:rsidRPr="00AA0AF0">
        <w:rPr>
          <w:szCs w:val="22"/>
        </w:rPr>
        <w:t>Alvorligt syge dyr</w:t>
      </w:r>
      <w:r>
        <w:rPr>
          <w:szCs w:val="22"/>
        </w:rPr>
        <w:t xml:space="preserve"> der</w:t>
      </w:r>
      <w:r w:rsidRPr="00AA0AF0">
        <w:rPr>
          <w:szCs w:val="22"/>
        </w:rPr>
        <w:t xml:space="preserve"> har ændret spise- og </w:t>
      </w:r>
      <w:proofErr w:type="gramStart"/>
      <w:r w:rsidRPr="00AA0AF0">
        <w:rPr>
          <w:szCs w:val="22"/>
        </w:rPr>
        <w:t>drikkeadfærd  bør</w:t>
      </w:r>
      <w:proofErr w:type="gramEnd"/>
      <w:r w:rsidRPr="00AA0AF0">
        <w:rPr>
          <w:szCs w:val="22"/>
        </w:rPr>
        <w:t xml:space="preserve"> medicineres parenteralt.</w:t>
      </w:r>
      <w:r>
        <w:rPr>
          <w:szCs w:val="22"/>
        </w:rPr>
        <w:br/>
      </w:r>
      <w:r w:rsidRPr="00AA0AF0">
        <w:rPr>
          <w:szCs w:val="22"/>
        </w:rPr>
        <w:t xml:space="preserve">Bør ikke anvendes i tilfælde af kendt resistens over for </w:t>
      </w:r>
      <w:proofErr w:type="spellStart"/>
      <w:r w:rsidRPr="00AA0AF0">
        <w:rPr>
          <w:szCs w:val="22"/>
        </w:rPr>
        <w:t>tylosin</w:t>
      </w:r>
      <w:proofErr w:type="spellEnd"/>
      <w:r w:rsidRPr="00AA0AF0">
        <w:rPr>
          <w:szCs w:val="22"/>
        </w:rPr>
        <w:t xml:space="preserve"> eller krydsresistens over for andre makrolider (MLS-resistens).</w:t>
      </w:r>
    </w:p>
    <w:p w14:paraId="14BD74D3" w14:textId="77777777" w:rsidR="00B53F41" w:rsidRPr="00AA0AF0" w:rsidRDefault="00B53F41" w:rsidP="00B53F41">
      <w:pPr>
        <w:rPr>
          <w:szCs w:val="22"/>
        </w:rPr>
      </w:pPr>
    </w:p>
    <w:p w14:paraId="43377933" w14:textId="77777777" w:rsidR="00B53F41" w:rsidRPr="00AA0AF0" w:rsidRDefault="00B53F41" w:rsidP="00311C11">
      <w:pPr>
        <w:pStyle w:val="Style1"/>
        <w:ind w:left="851" w:hanging="851"/>
      </w:pPr>
      <w:r w:rsidRPr="00AA0AF0">
        <w:t>3.5</w:t>
      </w:r>
      <w:r w:rsidRPr="00AA0AF0">
        <w:tab/>
        <w:t>Særlige forholdsregler vedrørende brugen</w:t>
      </w:r>
    </w:p>
    <w:p w14:paraId="42317C5C" w14:textId="77777777" w:rsidR="00B53F41" w:rsidRPr="00AA0AF0" w:rsidRDefault="00B53F41" w:rsidP="00B53F41">
      <w:pPr>
        <w:rPr>
          <w:szCs w:val="22"/>
        </w:rPr>
      </w:pPr>
    </w:p>
    <w:p w14:paraId="7F7C9F4C" w14:textId="77777777" w:rsidR="00B53F41" w:rsidRPr="00AA0AF0" w:rsidRDefault="00B53F41" w:rsidP="00311C11">
      <w:pPr>
        <w:ind w:firstLine="851"/>
        <w:rPr>
          <w:szCs w:val="22"/>
          <w:u w:val="single"/>
        </w:rPr>
      </w:pPr>
      <w:r w:rsidRPr="00AA0AF0">
        <w:rPr>
          <w:szCs w:val="22"/>
          <w:u w:val="single"/>
        </w:rPr>
        <w:t>Særlige forholdsregler vedrørende sikker brug hos de dyrearter, som lægemidlet er beregnet til:</w:t>
      </w:r>
    </w:p>
    <w:p w14:paraId="6AF82A8E" w14:textId="77777777" w:rsidR="00B53F41" w:rsidRPr="00AA0AF0" w:rsidRDefault="00B53F41" w:rsidP="00311C11">
      <w:pPr>
        <w:ind w:left="851"/>
        <w:rPr>
          <w:szCs w:val="22"/>
        </w:rPr>
      </w:pPr>
      <w:r>
        <w:rPr>
          <w:szCs w:val="22"/>
        </w:rPr>
        <w:br/>
      </w:r>
      <w:r w:rsidRPr="00AA0AF0">
        <w:rPr>
          <w:szCs w:val="22"/>
        </w:rPr>
        <w:t xml:space="preserve">Bakteriologisk prøvetagning og følsomhedstest anbefales, da bakteriernes følsomhed over for </w:t>
      </w:r>
      <w:proofErr w:type="spellStart"/>
      <w:r w:rsidRPr="00AA0AF0">
        <w:rPr>
          <w:szCs w:val="22"/>
        </w:rPr>
        <w:t>tylosin</w:t>
      </w:r>
      <w:proofErr w:type="spellEnd"/>
      <w:r w:rsidRPr="00AA0AF0">
        <w:rPr>
          <w:szCs w:val="22"/>
        </w:rPr>
        <w:t xml:space="preserve"> kan variere (over tid og sted).</w:t>
      </w:r>
    </w:p>
    <w:p w14:paraId="4D8584D8" w14:textId="77777777" w:rsidR="00B53F41" w:rsidRPr="00AA0AF0" w:rsidRDefault="00B53F41" w:rsidP="00311C11">
      <w:pPr>
        <w:ind w:left="851"/>
        <w:rPr>
          <w:szCs w:val="22"/>
        </w:rPr>
      </w:pPr>
      <w:r w:rsidRPr="00AA0AF0">
        <w:rPr>
          <w:szCs w:val="22"/>
        </w:rPr>
        <w:t xml:space="preserve">Ukorrekt brug af produktet kan føre til en stigende forekomst af bakterieresistens over for </w:t>
      </w:r>
      <w:proofErr w:type="spellStart"/>
      <w:r w:rsidRPr="00AA0AF0">
        <w:rPr>
          <w:szCs w:val="22"/>
        </w:rPr>
        <w:t>tylosin</w:t>
      </w:r>
      <w:proofErr w:type="spellEnd"/>
      <w:r w:rsidRPr="00AA0AF0">
        <w:rPr>
          <w:szCs w:val="22"/>
        </w:rPr>
        <w:t>, og virkningen af behandlingen kan blive nedsat med andre makrolider på grund af krydsresistens.</w:t>
      </w:r>
    </w:p>
    <w:p w14:paraId="164624AB" w14:textId="77777777" w:rsidR="00B53F41" w:rsidRPr="00AA0AF0" w:rsidRDefault="00B53F41" w:rsidP="00311C11">
      <w:pPr>
        <w:ind w:firstLine="851"/>
        <w:rPr>
          <w:szCs w:val="22"/>
        </w:rPr>
      </w:pPr>
      <w:r w:rsidRPr="00AA0AF0">
        <w:rPr>
          <w:szCs w:val="22"/>
        </w:rPr>
        <w:t>Officielle og lokale antibiotikapolitikker bør tages i betragtning, når produktet anvendes.</w:t>
      </w:r>
    </w:p>
    <w:p w14:paraId="1BF97191" w14:textId="77777777" w:rsidR="00B53F41" w:rsidRPr="00AA0AF0" w:rsidRDefault="00B53F41" w:rsidP="00311C11">
      <w:pPr>
        <w:ind w:left="851"/>
        <w:rPr>
          <w:szCs w:val="22"/>
        </w:rPr>
      </w:pPr>
      <w:r w:rsidRPr="00AA0AF0">
        <w:rPr>
          <w:szCs w:val="22"/>
        </w:rPr>
        <w:t xml:space="preserve">Vand indeholdende </w:t>
      </w:r>
      <w:proofErr w:type="spellStart"/>
      <w:r w:rsidRPr="00AA0AF0">
        <w:rPr>
          <w:szCs w:val="22"/>
        </w:rPr>
        <w:t>tylosintartrat</w:t>
      </w:r>
      <w:proofErr w:type="spellEnd"/>
      <w:r w:rsidRPr="00AA0AF0">
        <w:rPr>
          <w:szCs w:val="22"/>
        </w:rPr>
        <w:t xml:space="preserve"> må ikke efterlades eller bortskaffes, hvor det kan være tilgængeligt for dyr, som enten ikke er i behandling eller vilde dyr.</w:t>
      </w:r>
    </w:p>
    <w:p w14:paraId="4B86790E" w14:textId="77777777" w:rsidR="00B53F41" w:rsidRPr="00AA0AF0" w:rsidRDefault="00B53F41" w:rsidP="00B53F41">
      <w:pPr>
        <w:rPr>
          <w:szCs w:val="22"/>
        </w:rPr>
      </w:pPr>
    </w:p>
    <w:p w14:paraId="00DEDC77" w14:textId="77777777" w:rsidR="00B53F41" w:rsidRPr="00AA0AF0" w:rsidRDefault="00B53F41" w:rsidP="00311C11">
      <w:pPr>
        <w:ind w:firstLine="851"/>
        <w:rPr>
          <w:szCs w:val="22"/>
          <w:u w:val="single"/>
        </w:rPr>
      </w:pPr>
      <w:r w:rsidRPr="00AA0AF0">
        <w:rPr>
          <w:szCs w:val="22"/>
          <w:u w:val="single"/>
        </w:rPr>
        <w:t>Særlige forholdsregler for personer, der administrerer veterinærlægemidlet til dyr:</w:t>
      </w:r>
    </w:p>
    <w:p w14:paraId="00BC748F" w14:textId="77777777" w:rsidR="00B53F41" w:rsidRPr="00AA0AF0" w:rsidRDefault="00B53F41" w:rsidP="00B53F41">
      <w:pPr>
        <w:rPr>
          <w:szCs w:val="22"/>
          <w:u w:val="single"/>
        </w:rPr>
      </w:pPr>
    </w:p>
    <w:p w14:paraId="58D055AF" w14:textId="77777777" w:rsidR="00B53F41" w:rsidRPr="00DC483B" w:rsidRDefault="00B53F41" w:rsidP="00311C11">
      <w:pPr>
        <w:autoSpaceDE w:val="0"/>
        <w:autoSpaceDN w:val="0"/>
        <w:adjustRightInd w:val="0"/>
        <w:ind w:left="851"/>
        <w:rPr>
          <w:szCs w:val="22"/>
        </w:rPr>
      </w:pPr>
      <w:proofErr w:type="spellStart"/>
      <w:r w:rsidRPr="00DC483B">
        <w:rPr>
          <w:szCs w:val="22"/>
        </w:rPr>
        <w:t>Tylosin</w:t>
      </w:r>
      <w:proofErr w:type="spellEnd"/>
      <w:r w:rsidRPr="00DC483B">
        <w:rPr>
          <w:szCs w:val="22"/>
        </w:rPr>
        <w:t xml:space="preserve"> kan fremkalde irritation.  </w:t>
      </w:r>
    </w:p>
    <w:p w14:paraId="4B7407B4" w14:textId="77777777" w:rsidR="00B53F41" w:rsidRPr="00DC483B" w:rsidRDefault="00B53F41" w:rsidP="00311C11">
      <w:pPr>
        <w:autoSpaceDE w:val="0"/>
        <w:autoSpaceDN w:val="0"/>
        <w:adjustRightInd w:val="0"/>
        <w:ind w:left="851"/>
        <w:rPr>
          <w:szCs w:val="22"/>
        </w:rPr>
      </w:pPr>
      <w:r w:rsidRPr="00DC483B">
        <w:rPr>
          <w:szCs w:val="22"/>
        </w:rPr>
        <w:t xml:space="preserve">Makrolider, så som </w:t>
      </w:r>
      <w:proofErr w:type="spellStart"/>
      <w:r w:rsidRPr="00DC483B">
        <w:rPr>
          <w:szCs w:val="22"/>
        </w:rPr>
        <w:t>tylosin</w:t>
      </w:r>
      <w:proofErr w:type="spellEnd"/>
      <w:r w:rsidRPr="00DC483B">
        <w:rPr>
          <w:szCs w:val="22"/>
        </w:rPr>
        <w:t xml:space="preserve">, kan forårsage overfølsomhedsreaktioner (allergi) efter injektion, inhalation, indtagelse eller ved kontakt med hud eller øjne. Overfølsomhed over for </w:t>
      </w:r>
      <w:proofErr w:type="spellStart"/>
      <w:r w:rsidRPr="00DC483B">
        <w:rPr>
          <w:szCs w:val="22"/>
        </w:rPr>
        <w:t>tylosin</w:t>
      </w:r>
      <w:proofErr w:type="spellEnd"/>
      <w:r w:rsidRPr="00DC483B">
        <w:rPr>
          <w:szCs w:val="22"/>
        </w:rPr>
        <w:t xml:space="preserve"> kan føre til krydsreaktioner over for andre makrolider og vice versa. Allergiske reaktioner over for disse stoffer kan til tider være alvorlige, og direkte kontakt ved indgivelse af lægemidlet bør derfor undgås.  </w:t>
      </w:r>
    </w:p>
    <w:p w14:paraId="3D586FEA" w14:textId="77777777" w:rsidR="00B53F41" w:rsidRPr="00DC483B" w:rsidRDefault="00B53F41" w:rsidP="00311C11">
      <w:pPr>
        <w:autoSpaceDE w:val="0"/>
        <w:autoSpaceDN w:val="0"/>
        <w:adjustRightInd w:val="0"/>
        <w:ind w:left="851"/>
        <w:rPr>
          <w:szCs w:val="22"/>
        </w:rPr>
      </w:pPr>
      <w:r w:rsidRPr="00DC483B">
        <w:rPr>
          <w:szCs w:val="22"/>
        </w:rPr>
        <w:t xml:space="preserve">For at undgå eksponering ved klargøring af det medicinerede drikkevand, </w:t>
      </w:r>
      <w:r w:rsidRPr="001527DE">
        <w:rPr>
          <w:szCs w:val="22"/>
        </w:rPr>
        <w:t>skal der anvendes personlige værnemidler bestående af</w:t>
      </w:r>
      <w:r w:rsidRPr="00DC483B">
        <w:rPr>
          <w:szCs w:val="22"/>
        </w:rPr>
        <w:t xml:space="preserve"> overtrækstøj, sikkerhedsbriller, uigennemtrængelige beskyttelseshandsker og enten en engangsstøvmaske, som overholder Europæisk Standard EN149 eller en sikkerhedsmaske, som overholder Europæisk Standard EN 140 med udskifteligt filter efter EN 143.  </w:t>
      </w:r>
    </w:p>
    <w:p w14:paraId="04CA3097" w14:textId="77777777" w:rsidR="00B53F41" w:rsidRPr="00DC483B" w:rsidRDefault="00B53F41" w:rsidP="00311C11">
      <w:pPr>
        <w:autoSpaceDE w:val="0"/>
        <w:autoSpaceDN w:val="0"/>
        <w:adjustRightInd w:val="0"/>
        <w:ind w:firstLine="851"/>
        <w:rPr>
          <w:szCs w:val="22"/>
        </w:rPr>
      </w:pPr>
      <w:r w:rsidRPr="00DC483B">
        <w:rPr>
          <w:szCs w:val="22"/>
        </w:rPr>
        <w:t>Vask hænder efter brug.</w:t>
      </w:r>
    </w:p>
    <w:p w14:paraId="5BB6B665" w14:textId="77777777" w:rsidR="00B53F41" w:rsidRPr="00DC483B" w:rsidRDefault="00B53F41" w:rsidP="00311C11">
      <w:pPr>
        <w:autoSpaceDE w:val="0"/>
        <w:autoSpaceDN w:val="0"/>
        <w:adjustRightInd w:val="0"/>
        <w:ind w:left="851"/>
        <w:rPr>
          <w:szCs w:val="22"/>
        </w:rPr>
      </w:pPr>
      <w:r w:rsidRPr="00DC483B">
        <w:rPr>
          <w:szCs w:val="22"/>
        </w:rPr>
        <w:t xml:space="preserve">Ved utilsigtet hudkontakt vaskes grundigt med sæbe og vand. Hvis midlet ved et uheld kommer i kontakt med øjnene, skylles øjnene med rigelige mængder rent, rindende vand. </w:t>
      </w:r>
    </w:p>
    <w:p w14:paraId="0B801A9C" w14:textId="77777777" w:rsidR="00B53F41" w:rsidRPr="00DC483B" w:rsidRDefault="00B53F41" w:rsidP="00311C11">
      <w:pPr>
        <w:autoSpaceDE w:val="0"/>
        <w:autoSpaceDN w:val="0"/>
        <w:adjustRightInd w:val="0"/>
        <w:ind w:left="851"/>
        <w:rPr>
          <w:szCs w:val="22"/>
        </w:rPr>
      </w:pPr>
      <w:r w:rsidRPr="001527DE">
        <w:rPr>
          <w:szCs w:val="22"/>
        </w:rPr>
        <w:t xml:space="preserve">Personer med kendt overfølsomhed over for </w:t>
      </w:r>
      <w:proofErr w:type="spellStart"/>
      <w:r w:rsidRPr="001527DE">
        <w:rPr>
          <w:szCs w:val="22"/>
        </w:rPr>
        <w:t>tylosin</w:t>
      </w:r>
      <w:proofErr w:type="spellEnd"/>
      <w:r w:rsidRPr="001527DE">
        <w:rPr>
          <w:szCs w:val="22"/>
        </w:rPr>
        <w:t xml:space="preserve"> eller andre makrolider bør ikke håndtere veterinærlægemidlet.</w:t>
      </w:r>
      <w:r>
        <w:rPr>
          <w:szCs w:val="22"/>
        </w:rPr>
        <w:br/>
      </w:r>
      <w:r w:rsidRPr="00DC483B">
        <w:rPr>
          <w:szCs w:val="22"/>
        </w:rPr>
        <w:t xml:space="preserve">Hvis du udvikler symptomer efter kontakt med produktet, såsom hududslæt, kontakt straks lægen, og vis denne advarsel til lægen. Søg straks læge, hvis der observeres hævelser i ansigt, på læber eller i øjne, eller hvis der opstår vejrtrækningsbesvær. </w:t>
      </w:r>
    </w:p>
    <w:p w14:paraId="4C8984F3" w14:textId="77777777" w:rsidR="00B53F41" w:rsidRPr="00AA0AF0" w:rsidRDefault="00B53F41" w:rsidP="00B53F41">
      <w:pPr>
        <w:rPr>
          <w:szCs w:val="22"/>
          <w:u w:val="single"/>
        </w:rPr>
      </w:pPr>
    </w:p>
    <w:p w14:paraId="52BE338C" w14:textId="77777777" w:rsidR="00B53F41" w:rsidRPr="00AA0AF0" w:rsidRDefault="00B53F41" w:rsidP="00311C11">
      <w:pPr>
        <w:ind w:firstLine="851"/>
        <w:rPr>
          <w:szCs w:val="22"/>
          <w:u w:val="single"/>
        </w:rPr>
      </w:pPr>
      <w:r w:rsidRPr="00AA0AF0">
        <w:rPr>
          <w:szCs w:val="22"/>
          <w:u w:val="single"/>
        </w:rPr>
        <w:t>Særlige forholdsregler vedrørende beskyttelse af miljøet:</w:t>
      </w:r>
    </w:p>
    <w:p w14:paraId="65CC5075" w14:textId="77777777" w:rsidR="00B53F41" w:rsidRPr="00AA0AF0" w:rsidRDefault="00B53F41" w:rsidP="00B53F41">
      <w:pPr>
        <w:rPr>
          <w:szCs w:val="22"/>
        </w:rPr>
      </w:pPr>
    </w:p>
    <w:p w14:paraId="6A378719" w14:textId="578ED374" w:rsidR="00B53F41" w:rsidRPr="00AA0AF0" w:rsidRDefault="00B53F41" w:rsidP="00311C11">
      <w:pPr>
        <w:ind w:firstLine="851"/>
        <w:rPr>
          <w:szCs w:val="22"/>
        </w:rPr>
      </w:pPr>
      <w:r w:rsidRPr="00AA0AF0">
        <w:rPr>
          <w:szCs w:val="22"/>
        </w:rPr>
        <w:lastRenderedPageBreak/>
        <w:t>Ikke relevant.</w:t>
      </w:r>
    </w:p>
    <w:p w14:paraId="6F46A7D1" w14:textId="77777777" w:rsidR="00B53F41" w:rsidRPr="00AA0AF0" w:rsidRDefault="00B53F41" w:rsidP="00B53F41">
      <w:pPr>
        <w:rPr>
          <w:szCs w:val="22"/>
        </w:rPr>
      </w:pPr>
    </w:p>
    <w:p w14:paraId="04A0DFAF" w14:textId="77777777" w:rsidR="00B53F41" w:rsidRPr="00AA0AF0" w:rsidRDefault="00B53F41" w:rsidP="00311C11">
      <w:pPr>
        <w:pStyle w:val="Style1"/>
        <w:ind w:left="851" w:hanging="851"/>
      </w:pPr>
      <w:r w:rsidRPr="00AA0AF0">
        <w:t>3.6</w:t>
      </w:r>
      <w:r w:rsidRPr="00AA0AF0">
        <w:tab/>
        <w:t>Bivirkninger</w:t>
      </w:r>
    </w:p>
    <w:p w14:paraId="2AB1FFA3" w14:textId="77777777" w:rsidR="00B53F41" w:rsidRPr="00AA0AF0" w:rsidRDefault="00B53F41" w:rsidP="00B53F41">
      <w:pPr>
        <w:rPr>
          <w:szCs w:val="22"/>
        </w:rPr>
      </w:pPr>
    </w:p>
    <w:p w14:paraId="09A8D980" w14:textId="77777777" w:rsidR="00B53F41" w:rsidRPr="00AA0AF0" w:rsidRDefault="00B53F41" w:rsidP="00311C11">
      <w:pPr>
        <w:ind w:firstLine="851"/>
        <w:rPr>
          <w:szCs w:val="22"/>
        </w:rPr>
      </w:pPr>
      <w:r w:rsidRPr="00AA0AF0">
        <w:rPr>
          <w:szCs w:val="22"/>
        </w:rPr>
        <w:t>Svin:</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B53F41" w:rsidRPr="00AA0AF0" w14:paraId="7DDB29A4" w14:textId="77777777" w:rsidTr="00311C11">
        <w:tc>
          <w:tcPr>
            <w:tcW w:w="2482" w:type="pct"/>
          </w:tcPr>
          <w:p w14:paraId="2DACA957" w14:textId="77777777" w:rsidR="00B53F41" w:rsidRPr="00033B4B" w:rsidRDefault="00B53F41" w:rsidP="0028393B">
            <w:pPr>
              <w:spacing w:before="60" w:after="60"/>
              <w:rPr>
                <w:szCs w:val="22"/>
              </w:rPr>
            </w:pPr>
            <w:r>
              <w:rPr>
                <w:szCs w:val="22"/>
              </w:rPr>
              <w:t>Ikke kendt</w:t>
            </w:r>
          </w:p>
          <w:p w14:paraId="53E93E07" w14:textId="77777777" w:rsidR="00B53F41" w:rsidRPr="00033B4B" w:rsidRDefault="00B53F41" w:rsidP="0028393B">
            <w:pPr>
              <w:spacing w:before="60" w:after="60"/>
              <w:rPr>
                <w:szCs w:val="22"/>
                <w:lang w:val="nl-NL"/>
              </w:rPr>
            </w:pPr>
            <w:r w:rsidRPr="00033B4B">
              <w:rPr>
                <w:szCs w:val="22"/>
              </w:rPr>
              <w:t>(</w:t>
            </w:r>
            <w:r>
              <w:rPr>
                <w:szCs w:val="22"/>
              </w:rPr>
              <w:t>hyppigheden kan ikke estimeres ud fra forhåndenværende</w:t>
            </w:r>
            <w:r w:rsidRPr="00033B4B">
              <w:rPr>
                <w:szCs w:val="22"/>
              </w:rPr>
              <w:t xml:space="preserve"> data)</w:t>
            </w:r>
          </w:p>
          <w:p w14:paraId="35FD8110" w14:textId="77777777" w:rsidR="00B53F41" w:rsidRPr="00AA0AF0" w:rsidRDefault="00B53F41" w:rsidP="0028393B">
            <w:pPr>
              <w:spacing w:before="60" w:after="60"/>
              <w:rPr>
                <w:szCs w:val="22"/>
              </w:rPr>
            </w:pPr>
          </w:p>
        </w:tc>
        <w:tc>
          <w:tcPr>
            <w:tcW w:w="2518" w:type="pct"/>
            <w:hideMark/>
          </w:tcPr>
          <w:p w14:paraId="594D1994" w14:textId="77777777" w:rsidR="00B53F41" w:rsidRPr="00AA0AF0" w:rsidRDefault="00B53F41" w:rsidP="0028393B">
            <w:pPr>
              <w:spacing w:before="60" w:after="60"/>
              <w:rPr>
                <w:szCs w:val="22"/>
              </w:rPr>
            </w:pPr>
            <w:r w:rsidRPr="00AA0AF0">
              <w:rPr>
                <w:szCs w:val="22"/>
              </w:rPr>
              <w:t>Diarré</w:t>
            </w:r>
            <w:r w:rsidRPr="006A07CB">
              <w:rPr>
                <w:vertAlign w:val="superscript"/>
                <w:lang w:val="nl-NL"/>
              </w:rPr>
              <w:t>1</w:t>
            </w:r>
            <w:r w:rsidRPr="00AA0AF0">
              <w:rPr>
                <w:szCs w:val="22"/>
              </w:rPr>
              <w:br/>
            </w:r>
            <w:proofErr w:type="spellStart"/>
            <w:r w:rsidRPr="00AA0AF0">
              <w:rPr>
                <w:szCs w:val="22"/>
              </w:rPr>
              <w:t>Pruritus</w:t>
            </w:r>
            <w:proofErr w:type="spellEnd"/>
            <w:r w:rsidRPr="006A07CB">
              <w:rPr>
                <w:vertAlign w:val="superscript"/>
                <w:lang w:val="nl-NL"/>
              </w:rPr>
              <w:t>1</w:t>
            </w:r>
            <w:r w:rsidRPr="00AA0AF0">
              <w:rPr>
                <w:szCs w:val="22"/>
              </w:rPr>
              <w:br/>
              <w:t>Hudrødmen</w:t>
            </w:r>
            <w:r w:rsidRPr="006A07CB">
              <w:rPr>
                <w:vertAlign w:val="superscript"/>
                <w:lang w:val="nl-NL"/>
              </w:rPr>
              <w:t>1</w:t>
            </w:r>
            <w:r w:rsidRPr="00AA0AF0">
              <w:rPr>
                <w:szCs w:val="22"/>
              </w:rPr>
              <w:br/>
            </w:r>
            <w:proofErr w:type="spellStart"/>
            <w:r w:rsidRPr="00AA0AF0">
              <w:rPr>
                <w:szCs w:val="22"/>
              </w:rPr>
              <w:t>Opsvulmen</w:t>
            </w:r>
            <w:proofErr w:type="spellEnd"/>
            <w:r w:rsidRPr="00AA0AF0">
              <w:rPr>
                <w:szCs w:val="22"/>
              </w:rPr>
              <w:t xml:space="preserve"> af </w:t>
            </w:r>
            <w:proofErr w:type="spellStart"/>
            <w:r w:rsidRPr="00AA0AF0">
              <w:rPr>
                <w:szCs w:val="22"/>
              </w:rPr>
              <w:t>vulva</w:t>
            </w:r>
            <w:proofErr w:type="spellEnd"/>
            <w:r w:rsidRPr="006A07CB">
              <w:rPr>
                <w:vertAlign w:val="superscript"/>
                <w:lang w:val="nl-NL"/>
              </w:rPr>
              <w:t>1</w:t>
            </w:r>
            <w:r w:rsidRPr="00AA0AF0">
              <w:rPr>
                <w:szCs w:val="22"/>
              </w:rPr>
              <w:br/>
            </w:r>
            <w:proofErr w:type="spellStart"/>
            <w:r w:rsidRPr="00AA0AF0">
              <w:rPr>
                <w:szCs w:val="22"/>
              </w:rPr>
              <w:t>Rektal</w:t>
            </w:r>
            <w:proofErr w:type="spellEnd"/>
            <w:r w:rsidRPr="00AA0AF0">
              <w:rPr>
                <w:szCs w:val="22"/>
              </w:rPr>
              <w:t xml:space="preserve"> ødem</w:t>
            </w:r>
            <w:r w:rsidRPr="006A07CB">
              <w:rPr>
                <w:vertAlign w:val="superscript"/>
                <w:lang w:val="nl-NL"/>
              </w:rPr>
              <w:t>1</w:t>
            </w:r>
            <w:r w:rsidRPr="00AA0AF0">
              <w:rPr>
                <w:szCs w:val="22"/>
              </w:rPr>
              <w:br/>
            </w:r>
            <w:proofErr w:type="spellStart"/>
            <w:r w:rsidRPr="00AA0AF0">
              <w:rPr>
                <w:szCs w:val="22"/>
              </w:rPr>
              <w:t>Rektal</w:t>
            </w:r>
            <w:proofErr w:type="spellEnd"/>
            <w:r w:rsidRPr="00AA0AF0">
              <w:rPr>
                <w:szCs w:val="22"/>
              </w:rPr>
              <w:t xml:space="preserve"> prolaps</w:t>
            </w:r>
            <w:r w:rsidRPr="006A07CB">
              <w:rPr>
                <w:vertAlign w:val="superscript"/>
                <w:lang w:val="nl-NL"/>
              </w:rPr>
              <w:t>1</w:t>
            </w:r>
          </w:p>
        </w:tc>
      </w:tr>
    </w:tbl>
    <w:p w14:paraId="5BD9617A" w14:textId="77777777" w:rsidR="00B53F41" w:rsidRPr="00315DC0" w:rsidRDefault="00B53F41" w:rsidP="00311C11">
      <w:pPr>
        <w:ind w:left="851"/>
        <w:rPr>
          <w:sz w:val="24"/>
          <w:szCs w:val="24"/>
        </w:rPr>
      </w:pPr>
      <w:r w:rsidRPr="006A07CB">
        <w:rPr>
          <w:vertAlign w:val="superscript"/>
          <w:lang w:val="nl-NL"/>
        </w:rPr>
        <w:t>1</w:t>
      </w:r>
      <w:r>
        <w:rPr>
          <w:vertAlign w:val="superscript"/>
          <w:lang w:val="nl-NL"/>
        </w:rPr>
        <w:t xml:space="preserve"> </w:t>
      </w:r>
      <w:r w:rsidRPr="00315DC0">
        <w:rPr>
          <w:sz w:val="24"/>
          <w:szCs w:val="24"/>
        </w:rPr>
        <w:t>Disse reversible tegn fremkom 48-72 timer efter behandling er påbegyndt.</w:t>
      </w:r>
    </w:p>
    <w:p w14:paraId="3D7D6A8D" w14:textId="77777777" w:rsidR="00B53F41" w:rsidRPr="00AA0AF0" w:rsidRDefault="00B53F41" w:rsidP="00B53F41">
      <w:pPr>
        <w:rPr>
          <w:szCs w:val="22"/>
        </w:rPr>
      </w:pPr>
    </w:p>
    <w:p w14:paraId="0F6D65EA" w14:textId="77777777" w:rsidR="00B53F41" w:rsidRPr="00902D2D" w:rsidRDefault="00B53F41" w:rsidP="00311C11">
      <w:pPr>
        <w:ind w:left="851"/>
      </w:pPr>
      <w:bookmarkStart w:id="1" w:name="_Hlk66891708"/>
      <w:r w:rsidRPr="00902D2D">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r w:rsidRPr="007608B2">
        <w:t xml:space="preserve">Se indlægssedlen eller etiketten for de </w:t>
      </w:r>
      <w:r>
        <w:t>relevante</w:t>
      </w:r>
      <w:r w:rsidRPr="007608B2">
        <w:t xml:space="preserve"> kontaktoplysninger.</w:t>
      </w:r>
    </w:p>
    <w:p w14:paraId="72EB6871" w14:textId="77777777" w:rsidR="00B53F41" w:rsidRDefault="00B53F41" w:rsidP="00B53F41"/>
    <w:bookmarkEnd w:id="1"/>
    <w:p w14:paraId="4C12BE39" w14:textId="77777777" w:rsidR="00B53F41" w:rsidRPr="00AA0AF0" w:rsidRDefault="00B53F41" w:rsidP="00311C11">
      <w:pPr>
        <w:pStyle w:val="Style1"/>
        <w:ind w:left="851" w:hanging="851"/>
      </w:pPr>
      <w:r w:rsidRPr="00AA0AF0">
        <w:t>3.7</w:t>
      </w:r>
      <w:r w:rsidRPr="00AA0AF0">
        <w:tab/>
        <w:t>Anvendelse under drægtighed, laktation eller æglægning</w:t>
      </w:r>
    </w:p>
    <w:p w14:paraId="06185E43" w14:textId="77777777" w:rsidR="00B53F41" w:rsidRDefault="00B53F41" w:rsidP="00311C11">
      <w:pPr>
        <w:ind w:left="851"/>
        <w:rPr>
          <w:szCs w:val="22"/>
        </w:rPr>
      </w:pPr>
      <w:r>
        <w:rPr>
          <w:szCs w:val="22"/>
        </w:rPr>
        <w:br/>
        <w:t>V</w:t>
      </w:r>
      <w:r w:rsidRPr="00AA0AF0">
        <w:rPr>
          <w:szCs w:val="22"/>
        </w:rPr>
        <w:t>eterinærlægemid</w:t>
      </w:r>
      <w:r>
        <w:rPr>
          <w:szCs w:val="22"/>
        </w:rPr>
        <w:t>lets sikkerhed</w:t>
      </w:r>
      <w:r w:rsidRPr="00AA0AF0">
        <w:rPr>
          <w:szCs w:val="22"/>
        </w:rPr>
        <w:t xml:space="preserve"> under drægtighed, diegivning eller æglægning er ikke fastlagt</w:t>
      </w:r>
      <w:r>
        <w:rPr>
          <w:szCs w:val="22"/>
        </w:rPr>
        <w:t>.</w:t>
      </w:r>
    </w:p>
    <w:p w14:paraId="6FE4E3BD" w14:textId="77777777" w:rsidR="00B53F41" w:rsidRDefault="00B53F41" w:rsidP="00B53F41">
      <w:pPr>
        <w:rPr>
          <w:szCs w:val="22"/>
        </w:rPr>
      </w:pPr>
    </w:p>
    <w:p w14:paraId="3B01BABA" w14:textId="77777777" w:rsidR="00B53F41" w:rsidRPr="00AA0AF0" w:rsidRDefault="00B53F41" w:rsidP="00311C11">
      <w:pPr>
        <w:ind w:firstLine="851"/>
        <w:rPr>
          <w:szCs w:val="22"/>
        </w:rPr>
      </w:pPr>
      <w:r>
        <w:rPr>
          <w:szCs w:val="22"/>
        </w:rPr>
        <w:t>D</w:t>
      </w:r>
      <w:r w:rsidRPr="00AA0AF0">
        <w:rPr>
          <w:szCs w:val="22"/>
        </w:rPr>
        <w:t>rægtighed</w:t>
      </w:r>
      <w:r>
        <w:rPr>
          <w:szCs w:val="22"/>
        </w:rPr>
        <w:t xml:space="preserve"> og </w:t>
      </w:r>
      <w:r w:rsidRPr="00AA0AF0">
        <w:rPr>
          <w:szCs w:val="22"/>
        </w:rPr>
        <w:t>diegivning</w:t>
      </w:r>
      <w:r>
        <w:rPr>
          <w:szCs w:val="22"/>
        </w:rPr>
        <w:t>:</w:t>
      </w:r>
    </w:p>
    <w:p w14:paraId="4C654F28" w14:textId="77777777" w:rsidR="00B53F41" w:rsidRPr="00AA0AF0" w:rsidRDefault="00B53F41" w:rsidP="00311C11">
      <w:pPr>
        <w:ind w:left="851"/>
        <w:rPr>
          <w:szCs w:val="22"/>
        </w:rPr>
      </w:pPr>
      <w:r w:rsidRPr="00AA0AF0">
        <w:rPr>
          <w:szCs w:val="22"/>
        </w:rPr>
        <w:t xml:space="preserve">Laboratorieundersøgelser af mus og rotter har ikke afsløret </w:t>
      </w:r>
      <w:proofErr w:type="spellStart"/>
      <w:r w:rsidRPr="00AA0AF0">
        <w:rPr>
          <w:szCs w:val="22"/>
        </w:rPr>
        <w:t>teratogene</w:t>
      </w:r>
      <w:proofErr w:type="spellEnd"/>
      <w:r w:rsidRPr="00AA0AF0">
        <w:rPr>
          <w:szCs w:val="22"/>
        </w:rPr>
        <w:t xml:space="preserve"> virkninger, </w:t>
      </w:r>
      <w:proofErr w:type="spellStart"/>
      <w:r w:rsidRPr="00AA0AF0">
        <w:rPr>
          <w:szCs w:val="22"/>
        </w:rPr>
        <w:t>føtal</w:t>
      </w:r>
      <w:proofErr w:type="spellEnd"/>
      <w:r w:rsidRPr="00AA0AF0">
        <w:rPr>
          <w:szCs w:val="22"/>
        </w:rPr>
        <w:t xml:space="preserve"> toksicitet eller </w:t>
      </w:r>
      <w:proofErr w:type="spellStart"/>
      <w:r w:rsidRPr="00AA0AF0">
        <w:rPr>
          <w:szCs w:val="22"/>
        </w:rPr>
        <w:t>maternel</w:t>
      </w:r>
      <w:proofErr w:type="spellEnd"/>
      <w:r w:rsidRPr="00AA0AF0">
        <w:rPr>
          <w:szCs w:val="22"/>
        </w:rPr>
        <w:t xml:space="preserve"> toksicitet. Må kun anvendes i overensstemmelse med den ansvarlige dyrlæges vurdering af benefit</w:t>
      </w:r>
      <w:r>
        <w:rPr>
          <w:szCs w:val="22"/>
        </w:rPr>
        <w:t>/</w:t>
      </w:r>
      <w:proofErr w:type="spellStart"/>
      <w:r>
        <w:rPr>
          <w:szCs w:val="22"/>
        </w:rPr>
        <w:t>risk</w:t>
      </w:r>
      <w:proofErr w:type="spellEnd"/>
      <w:r w:rsidRPr="00AA0AF0">
        <w:rPr>
          <w:szCs w:val="22"/>
        </w:rPr>
        <w:t>-forholdet.</w:t>
      </w:r>
    </w:p>
    <w:p w14:paraId="659A8659" w14:textId="77777777" w:rsidR="00B53F41" w:rsidRDefault="00B53F41" w:rsidP="00B53F41">
      <w:pPr>
        <w:rPr>
          <w:szCs w:val="22"/>
        </w:rPr>
      </w:pPr>
    </w:p>
    <w:p w14:paraId="7420F5D8" w14:textId="77777777" w:rsidR="00B53F41" w:rsidRPr="00AA0AF0" w:rsidRDefault="00B53F41" w:rsidP="00311C11">
      <w:pPr>
        <w:ind w:left="851"/>
        <w:rPr>
          <w:szCs w:val="22"/>
        </w:rPr>
      </w:pPr>
      <w:r w:rsidRPr="009053BD">
        <w:rPr>
          <w:szCs w:val="22"/>
        </w:rPr>
        <w:t>Æglæggende fugle</w:t>
      </w:r>
      <w:r>
        <w:rPr>
          <w:szCs w:val="22"/>
        </w:rPr>
        <w:t>:</w:t>
      </w:r>
      <w:r>
        <w:rPr>
          <w:szCs w:val="22"/>
        </w:rPr>
        <w:br/>
      </w:r>
      <w:r w:rsidRPr="00AA0AF0">
        <w:rPr>
          <w:szCs w:val="22"/>
        </w:rPr>
        <w:t>Må kun anvendes i overensstemmelse med den ansvarlige dyrlæges vurdering af benefit</w:t>
      </w:r>
      <w:r>
        <w:rPr>
          <w:szCs w:val="22"/>
        </w:rPr>
        <w:t>/</w:t>
      </w:r>
      <w:proofErr w:type="spellStart"/>
      <w:r>
        <w:rPr>
          <w:szCs w:val="22"/>
        </w:rPr>
        <w:t>risk</w:t>
      </w:r>
      <w:proofErr w:type="spellEnd"/>
      <w:r w:rsidRPr="00AA0AF0">
        <w:rPr>
          <w:szCs w:val="22"/>
        </w:rPr>
        <w:t>-forholdet.</w:t>
      </w:r>
    </w:p>
    <w:p w14:paraId="2F8466CA" w14:textId="77777777" w:rsidR="00B53F41" w:rsidRPr="00AA0AF0" w:rsidRDefault="00B53F41" w:rsidP="00B53F41">
      <w:pPr>
        <w:rPr>
          <w:szCs w:val="22"/>
        </w:rPr>
      </w:pPr>
    </w:p>
    <w:p w14:paraId="05682F06" w14:textId="77777777" w:rsidR="00B53F41" w:rsidRPr="00AA0AF0" w:rsidRDefault="00B53F41" w:rsidP="00311C11">
      <w:pPr>
        <w:pStyle w:val="Style1"/>
        <w:ind w:left="851" w:hanging="851"/>
      </w:pPr>
      <w:r w:rsidRPr="00AA0AF0">
        <w:t>3.8</w:t>
      </w:r>
      <w:r w:rsidRPr="00AA0AF0">
        <w:tab/>
        <w:t>Interaktion med andre lægemidler og andre former for interaktion</w:t>
      </w:r>
    </w:p>
    <w:p w14:paraId="08E0B247" w14:textId="77777777" w:rsidR="00B53F41" w:rsidRPr="00AA0AF0" w:rsidRDefault="00B53F41" w:rsidP="00B53F41">
      <w:pPr>
        <w:rPr>
          <w:szCs w:val="22"/>
        </w:rPr>
      </w:pPr>
    </w:p>
    <w:p w14:paraId="2F241101" w14:textId="77777777" w:rsidR="00B53F41" w:rsidRPr="00AA0AF0" w:rsidRDefault="00B53F41" w:rsidP="00311C11">
      <w:pPr>
        <w:ind w:firstLine="851"/>
        <w:rPr>
          <w:szCs w:val="22"/>
        </w:rPr>
      </w:pPr>
      <w:r w:rsidRPr="00AA0AF0">
        <w:rPr>
          <w:szCs w:val="22"/>
        </w:rPr>
        <w:t>Antagonisme med stoffer fra lincosamid-gruppen.</w:t>
      </w:r>
    </w:p>
    <w:p w14:paraId="15AD2A95" w14:textId="77777777" w:rsidR="00B53F41" w:rsidRPr="00AA0AF0" w:rsidRDefault="00B53F41" w:rsidP="00311C11">
      <w:pPr>
        <w:ind w:left="851"/>
        <w:rPr>
          <w:szCs w:val="22"/>
        </w:rPr>
      </w:pPr>
      <w:r w:rsidRPr="00AA0AF0">
        <w:rPr>
          <w:szCs w:val="22"/>
        </w:rPr>
        <w:t xml:space="preserve">Bør ikke anvendes til dyr, der er vaccineret med </w:t>
      </w:r>
      <w:proofErr w:type="spellStart"/>
      <w:r w:rsidRPr="00AA0AF0">
        <w:rPr>
          <w:szCs w:val="22"/>
        </w:rPr>
        <w:t>tylosinfølsomme</w:t>
      </w:r>
      <w:proofErr w:type="spellEnd"/>
      <w:r w:rsidRPr="00AA0AF0">
        <w:rPr>
          <w:szCs w:val="22"/>
        </w:rPr>
        <w:t xml:space="preserve"> vacciner, enten på samme tidspunkt eller inden for den seneste uge.</w:t>
      </w:r>
    </w:p>
    <w:p w14:paraId="2F475A17" w14:textId="77777777" w:rsidR="00B53F41" w:rsidRPr="00AA0AF0" w:rsidRDefault="00B53F41" w:rsidP="00B53F41">
      <w:pPr>
        <w:rPr>
          <w:szCs w:val="22"/>
        </w:rPr>
      </w:pPr>
    </w:p>
    <w:p w14:paraId="5F57F487" w14:textId="77777777" w:rsidR="00B53F41" w:rsidRPr="00AA0AF0" w:rsidRDefault="00B53F41" w:rsidP="00311C11">
      <w:pPr>
        <w:pStyle w:val="Style1"/>
        <w:ind w:left="851" w:hanging="851"/>
      </w:pPr>
      <w:r w:rsidRPr="00AA0AF0">
        <w:t>3.9</w:t>
      </w:r>
      <w:r w:rsidRPr="00AA0AF0">
        <w:tab/>
        <w:t>Administrationsveje og dosering</w:t>
      </w:r>
    </w:p>
    <w:p w14:paraId="4C4CC685" w14:textId="77777777" w:rsidR="00B53F41" w:rsidRPr="00AA0AF0" w:rsidRDefault="00B53F41" w:rsidP="00B53F41">
      <w:pPr>
        <w:rPr>
          <w:szCs w:val="22"/>
        </w:rPr>
      </w:pPr>
    </w:p>
    <w:p w14:paraId="3868B03D" w14:textId="77777777" w:rsidR="00B53F41" w:rsidRPr="00AA0AF0" w:rsidRDefault="00B53F41" w:rsidP="00311C11">
      <w:pPr>
        <w:ind w:firstLine="851"/>
        <w:rPr>
          <w:szCs w:val="22"/>
        </w:rPr>
      </w:pPr>
      <w:r w:rsidRPr="00A607C1">
        <w:rPr>
          <w:szCs w:val="22"/>
        </w:rPr>
        <w:t>Til brug i drikkevand/mælk</w:t>
      </w:r>
      <w:r>
        <w:rPr>
          <w:szCs w:val="22"/>
        </w:rPr>
        <w:t>.</w:t>
      </w:r>
      <w:r>
        <w:rPr>
          <w:szCs w:val="22"/>
        </w:rPr>
        <w:br/>
      </w:r>
    </w:p>
    <w:p w14:paraId="233DD86C" w14:textId="77777777" w:rsidR="00B53F41" w:rsidRPr="00AA0AF0" w:rsidRDefault="00B53F41" w:rsidP="00311C11">
      <w:pPr>
        <w:ind w:firstLine="851"/>
        <w:rPr>
          <w:szCs w:val="22"/>
        </w:rPr>
      </w:pPr>
      <w:r w:rsidRPr="00AA0AF0">
        <w:rPr>
          <w:szCs w:val="22"/>
        </w:rPr>
        <w:fldChar w:fldCharType="begin"/>
      </w:r>
      <w:r w:rsidRPr="00AA0AF0">
        <w:rPr>
          <w:szCs w:val="22"/>
        </w:rPr>
        <w:instrText xml:space="preserve"> SEQ CHAPTER \h \r 1</w:instrText>
      </w:r>
      <w:r w:rsidRPr="00AA0AF0">
        <w:rPr>
          <w:szCs w:val="22"/>
        </w:rPr>
        <w:fldChar w:fldCharType="end"/>
      </w:r>
      <w:r w:rsidRPr="00AA0AF0">
        <w:rPr>
          <w:szCs w:val="22"/>
        </w:rPr>
        <w:t>Kalve:</w:t>
      </w:r>
      <w:r w:rsidRPr="00AA0AF0">
        <w:rPr>
          <w:szCs w:val="22"/>
        </w:rPr>
        <w:tab/>
      </w:r>
      <w:r w:rsidRPr="00AA0AF0">
        <w:rPr>
          <w:i/>
          <w:szCs w:val="22"/>
        </w:rPr>
        <w:t>Lungebetændelse:</w:t>
      </w:r>
    </w:p>
    <w:p w14:paraId="16A46CEC" w14:textId="77777777" w:rsidR="00B53F41" w:rsidRPr="00AA0AF0" w:rsidRDefault="00B53F41" w:rsidP="000B6E12">
      <w:pPr>
        <w:ind w:left="2608"/>
        <w:rPr>
          <w:szCs w:val="22"/>
        </w:rPr>
      </w:pPr>
      <w:r w:rsidRPr="00AA0AF0">
        <w:rPr>
          <w:szCs w:val="22"/>
        </w:rPr>
        <w:t xml:space="preserve">to gange daglig, 1,1 - 2,2 g af veterinærlægemidlet pr. 100 kg legemsvægt, (20-40 mg svarende til 20.000 – 40.000 IE </w:t>
      </w:r>
      <w:proofErr w:type="spellStart"/>
      <w:r w:rsidRPr="00AA0AF0">
        <w:rPr>
          <w:szCs w:val="22"/>
        </w:rPr>
        <w:t>tylosin</w:t>
      </w:r>
      <w:proofErr w:type="spellEnd"/>
      <w:r w:rsidRPr="00AA0AF0">
        <w:rPr>
          <w:szCs w:val="22"/>
        </w:rPr>
        <w:t xml:space="preserve"> pr. kg legemsvægt pr. dag), i 7 til 14 dage.</w:t>
      </w:r>
    </w:p>
    <w:p w14:paraId="3CF34A5D" w14:textId="77777777" w:rsidR="00B53F41" w:rsidRPr="00AA0AF0" w:rsidRDefault="00B53F41" w:rsidP="00B53F41">
      <w:pPr>
        <w:rPr>
          <w:szCs w:val="22"/>
        </w:rPr>
      </w:pPr>
    </w:p>
    <w:p w14:paraId="5C78A734" w14:textId="5842EDDA" w:rsidR="00B53F41" w:rsidRPr="00AA0AF0" w:rsidRDefault="00B53F41" w:rsidP="000B6E12">
      <w:pPr>
        <w:ind w:left="993" w:hanging="141"/>
        <w:rPr>
          <w:szCs w:val="22"/>
        </w:rPr>
      </w:pPr>
      <w:r w:rsidRPr="00AA0AF0">
        <w:rPr>
          <w:szCs w:val="22"/>
        </w:rPr>
        <w:t>Svin:</w:t>
      </w:r>
      <w:r w:rsidRPr="00AA0AF0">
        <w:rPr>
          <w:szCs w:val="22"/>
        </w:rPr>
        <w:tab/>
      </w:r>
      <w:proofErr w:type="spellStart"/>
      <w:r w:rsidRPr="00AA0AF0">
        <w:rPr>
          <w:i/>
          <w:szCs w:val="22"/>
        </w:rPr>
        <w:t>Enzootisk</w:t>
      </w:r>
      <w:proofErr w:type="spellEnd"/>
      <w:r w:rsidRPr="00AA0AF0">
        <w:rPr>
          <w:i/>
          <w:szCs w:val="22"/>
        </w:rPr>
        <w:t xml:space="preserve"> lungebetændelse</w:t>
      </w:r>
      <w:r w:rsidRPr="00AA0AF0">
        <w:rPr>
          <w:szCs w:val="22"/>
        </w:rPr>
        <w:t>:</w:t>
      </w:r>
    </w:p>
    <w:p w14:paraId="1BB3526E" w14:textId="77777777" w:rsidR="00B53F41" w:rsidRPr="00AA0AF0" w:rsidRDefault="00B53F41" w:rsidP="000B6E12">
      <w:pPr>
        <w:ind w:left="2608"/>
        <w:rPr>
          <w:szCs w:val="22"/>
        </w:rPr>
      </w:pPr>
      <w:r w:rsidRPr="00AA0AF0">
        <w:rPr>
          <w:szCs w:val="22"/>
        </w:rPr>
        <w:t xml:space="preserve">2,2 g af veterinærlægemidlet pr. 100 kg legemsvægt, (20 mg svarende til 20.000 IE </w:t>
      </w:r>
      <w:proofErr w:type="spellStart"/>
      <w:r w:rsidRPr="00AA0AF0">
        <w:rPr>
          <w:szCs w:val="22"/>
        </w:rPr>
        <w:t>tylosin</w:t>
      </w:r>
      <w:proofErr w:type="spellEnd"/>
      <w:r w:rsidRPr="00AA0AF0">
        <w:rPr>
          <w:szCs w:val="22"/>
        </w:rPr>
        <w:t xml:space="preserve"> pr. kg legemsvægt pr. dag), i 10 dage.</w:t>
      </w:r>
    </w:p>
    <w:p w14:paraId="496E05F3" w14:textId="77777777" w:rsidR="00B53F41" w:rsidRPr="00AA0AF0" w:rsidRDefault="00B53F41" w:rsidP="00B53F41">
      <w:pPr>
        <w:ind w:left="851"/>
        <w:rPr>
          <w:i/>
          <w:szCs w:val="22"/>
        </w:rPr>
      </w:pPr>
    </w:p>
    <w:p w14:paraId="1CE719C4" w14:textId="77777777" w:rsidR="00B53F41" w:rsidRPr="00AA0AF0" w:rsidRDefault="00B53F41" w:rsidP="000B6E12">
      <w:pPr>
        <w:ind w:left="851"/>
        <w:rPr>
          <w:szCs w:val="22"/>
        </w:rPr>
      </w:pPr>
      <w:r w:rsidRPr="00AA0AF0">
        <w:rPr>
          <w:i/>
          <w:szCs w:val="22"/>
        </w:rPr>
        <w:t xml:space="preserve">PIA eller </w:t>
      </w:r>
      <w:proofErr w:type="spellStart"/>
      <w:r w:rsidRPr="00AA0AF0">
        <w:rPr>
          <w:i/>
          <w:szCs w:val="22"/>
        </w:rPr>
        <w:t>ileitis</w:t>
      </w:r>
      <w:proofErr w:type="spellEnd"/>
      <w:r w:rsidRPr="00AA0AF0">
        <w:rPr>
          <w:szCs w:val="22"/>
        </w:rPr>
        <w:t xml:space="preserve">: </w:t>
      </w:r>
    </w:p>
    <w:p w14:paraId="68D4298D" w14:textId="77777777" w:rsidR="00B53F41" w:rsidRPr="00AA0AF0" w:rsidRDefault="00B53F41" w:rsidP="000B6E12">
      <w:pPr>
        <w:ind w:left="851"/>
        <w:rPr>
          <w:szCs w:val="22"/>
        </w:rPr>
      </w:pPr>
      <w:r w:rsidRPr="00AA0AF0">
        <w:rPr>
          <w:szCs w:val="22"/>
        </w:rPr>
        <w:lastRenderedPageBreak/>
        <w:t xml:space="preserve">0,55-1,1 g af veterinærlægemidlet pr. 100 kg legemsvægt, (5-10 mg svarende til 5.000 – 10.000 IE </w:t>
      </w:r>
      <w:proofErr w:type="spellStart"/>
      <w:r w:rsidRPr="00AA0AF0">
        <w:rPr>
          <w:szCs w:val="22"/>
        </w:rPr>
        <w:t>tylosin</w:t>
      </w:r>
      <w:proofErr w:type="spellEnd"/>
      <w:r w:rsidRPr="00AA0AF0">
        <w:rPr>
          <w:szCs w:val="22"/>
        </w:rPr>
        <w:t xml:space="preserve"> pr. kg legemsvægt pr. dag), i 7 dage.</w:t>
      </w:r>
    </w:p>
    <w:p w14:paraId="2E4AECA7" w14:textId="77777777" w:rsidR="00B53F41" w:rsidRPr="00AA0AF0" w:rsidRDefault="00B53F41" w:rsidP="00B53F41">
      <w:pPr>
        <w:rPr>
          <w:szCs w:val="22"/>
        </w:rPr>
      </w:pPr>
    </w:p>
    <w:p w14:paraId="0B6581C3" w14:textId="77777777" w:rsidR="00B53F41" w:rsidRPr="00AA0AF0" w:rsidRDefault="00B53F41" w:rsidP="000B6E12">
      <w:pPr>
        <w:ind w:firstLine="851"/>
        <w:rPr>
          <w:szCs w:val="22"/>
        </w:rPr>
      </w:pPr>
      <w:r w:rsidRPr="00AA0AF0">
        <w:rPr>
          <w:szCs w:val="22"/>
        </w:rPr>
        <w:t>Høns:</w:t>
      </w:r>
      <w:r w:rsidRPr="00AA0AF0">
        <w:rPr>
          <w:szCs w:val="22"/>
        </w:rPr>
        <w:tab/>
      </w:r>
      <w:r w:rsidRPr="00AA0AF0">
        <w:rPr>
          <w:i/>
          <w:szCs w:val="22"/>
        </w:rPr>
        <w:t>Kronisk åndedrætslidelse (CRD):</w:t>
      </w:r>
    </w:p>
    <w:p w14:paraId="502FC711" w14:textId="77777777" w:rsidR="00B53F41" w:rsidRPr="00AA0AF0" w:rsidRDefault="00B53F41" w:rsidP="000B6E12">
      <w:pPr>
        <w:ind w:left="2608"/>
        <w:rPr>
          <w:szCs w:val="22"/>
        </w:rPr>
      </w:pPr>
      <w:r w:rsidRPr="00AA0AF0">
        <w:rPr>
          <w:szCs w:val="22"/>
        </w:rPr>
        <w:t xml:space="preserve">8,25-11 g af veterinærlægemidlet pr. 100 kg legemsvægt, (75-100 mg svarende til 75.000 – 100.000 IE </w:t>
      </w:r>
      <w:proofErr w:type="spellStart"/>
      <w:r w:rsidRPr="00AA0AF0">
        <w:rPr>
          <w:szCs w:val="22"/>
        </w:rPr>
        <w:t>tylosin</w:t>
      </w:r>
      <w:proofErr w:type="spellEnd"/>
      <w:r w:rsidRPr="00AA0AF0">
        <w:rPr>
          <w:szCs w:val="22"/>
        </w:rPr>
        <w:t xml:space="preserve"> pr. kg legemsvægt pr. dag), i 3 til 5 dage.</w:t>
      </w:r>
    </w:p>
    <w:p w14:paraId="53F4BDFA" w14:textId="77777777" w:rsidR="00B53F41" w:rsidRPr="00AA0AF0" w:rsidRDefault="00B53F41" w:rsidP="00B53F41">
      <w:pPr>
        <w:ind w:left="851"/>
        <w:rPr>
          <w:i/>
          <w:szCs w:val="22"/>
        </w:rPr>
      </w:pPr>
    </w:p>
    <w:p w14:paraId="6F2901C0" w14:textId="77777777" w:rsidR="00B53F41" w:rsidRPr="00AA0AF0" w:rsidRDefault="00B53F41" w:rsidP="000B6E12">
      <w:pPr>
        <w:ind w:left="709" w:firstLine="142"/>
        <w:rPr>
          <w:i/>
          <w:iCs/>
          <w:szCs w:val="22"/>
        </w:rPr>
      </w:pPr>
      <w:r w:rsidRPr="00AA0AF0">
        <w:rPr>
          <w:i/>
          <w:szCs w:val="22"/>
        </w:rPr>
        <w:t xml:space="preserve">Nekrotisk </w:t>
      </w:r>
      <w:proofErr w:type="spellStart"/>
      <w:r w:rsidRPr="00AA0AF0">
        <w:rPr>
          <w:i/>
          <w:szCs w:val="22"/>
        </w:rPr>
        <w:t>enteritis</w:t>
      </w:r>
      <w:proofErr w:type="spellEnd"/>
      <w:r w:rsidRPr="00AA0AF0">
        <w:rPr>
          <w:i/>
          <w:szCs w:val="22"/>
        </w:rPr>
        <w:t>:</w:t>
      </w:r>
    </w:p>
    <w:p w14:paraId="13350C1A" w14:textId="77777777" w:rsidR="00B53F41" w:rsidRPr="00AA0AF0" w:rsidRDefault="00B53F41" w:rsidP="000B6E12">
      <w:pPr>
        <w:ind w:left="851"/>
        <w:rPr>
          <w:szCs w:val="22"/>
        </w:rPr>
      </w:pPr>
      <w:r w:rsidRPr="00AA0AF0">
        <w:rPr>
          <w:szCs w:val="22"/>
        </w:rPr>
        <w:t xml:space="preserve">2,2 g af veterinærlægemidlet pr. 100 kg legemsvægt, (20 mg svarende til 20.000 IE </w:t>
      </w:r>
      <w:proofErr w:type="spellStart"/>
      <w:r w:rsidRPr="00AA0AF0">
        <w:rPr>
          <w:szCs w:val="22"/>
        </w:rPr>
        <w:t>tylosin</w:t>
      </w:r>
      <w:proofErr w:type="spellEnd"/>
      <w:r w:rsidRPr="00AA0AF0">
        <w:rPr>
          <w:szCs w:val="22"/>
        </w:rPr>
        <w:t xml:space="preserve"> pr. kg legemsvægt pr. dag), i 3 dage.</w:t>
      </w:r>
    </w:p>
    <w:p w14:paraId="751E03E7" w14:textId="77777777" w:rsidR="00B53F41" w:rsidRPr="00AA0AF0" w:rsidRDefault="00B53F41" w:rsidP="00B53F41">
      <w:pPr>
        <w:rPr>
          <w:szCs w:val="22"/>
        </w:rPr>
      </w:pPr>
    </w:p>
    <w:p w14:paraId="1B88B98B" w14:textId="77777777" w:rsidR="00B53F41" w:rsidRPr="00AA0AF0" w:rsidRDefault="00B53F41" w:rsidP="000B6E12">
      <w:pPr>
        <w:ind w:firstLine="851"/>
        <w:rPr>
          <w:szCs w:val="22"/>
        </w:rPr>
      </w:pPr>
      <w:r w:rsidRPr="00AA0AF0">
        <w:rPr>
          <w:szCs w:val="22"/>
        </w:rPr>
        <w:t>Kalkuner:</w:t>
      </w:r>
      <w:r w:rsidRPr="00AA0AF0">
        <w:rPr>
          <w:szCs w:val="22"/>
        </w:rPr>
        <w:tab/>
      </w:r>
      <w:r w:rsidRPr="00AA0AF0">
        <w:rPr>
          <w:i/>
          <w:szCs w:val="22"/>
        </w:rPr>
        <w:t xml:space="preserve">Smitsom </w:t>
      </w:r>
      <w:proofErr w:type="spellStart"/>
      <w:r w:rsidRPr="00AA0AF0">
        <w:rPr>
          <w:i/>
          <w:szCs w:val="22"/>
        </w:rPr>
        <w:t>sinusitis</w:t>
      </w:r>
      <w:proofErr w:type="spellEnd"/>
      <w:r w:rsidRPr="00AA0AF0">
        <w:rPr>
          <w:i/>
          <w:szCs w:val="22"/>
        </w:rPr>
        <w:t>:</w:t>
      </w:r>
    </w:p>
    <w:p w14:paraId="6742D073" w14:textId="77777777" w:rsidR="00B53F41" w:rsidRPr="00AA0AF0" w:rsidRDefault="00B53F41" w:rsidP="000B6E12">
      <w:pPr>
        <w:ind w:left="2608"/>
        <w:rPr>
          <w:szCs w:val="22"/>
        </w:rPr>
      </w:pPr>
      <w:r w:rsidRPr="00AA0AF0">
        <w:rPr>
          <w:szCs w:val="22"/>
        </w:rPr>
        <w:t xml:space="preserve">8,25-11 g af veterinærlægemidlet pr. 100 kg legemsvægt, (75-100 mg svarende til 75.000 – 100.000 IE </w:t>
      </w:r>
      <w:proofErr w:type="spellStart"/>
      <w:r w:rsidRPr="00AA0AF0">
        <w:rPr>
          <w:szCs w:val="22"/>
        </w:rPr>
        <w:t>tylosin</w:t>
      </w:r>
      <w:proofErr w:type="spellEnd"/>
      <w:r w:rsidRPr="00AA0AF0">
        <w:rPr>
          <w:szCs w:val="22"/>
        </w:rPr>
        <w:t xml:space="preserve"> pr. kg legemsvægt pr. dag), i 3 til 5 dage.</w:t>
      </w:r>
    </w:p>
    <w:p w14:paraId="0943CC82" w14:textId="77777777" w:rsidR="00B53F41" w:rsidRPr="00AA0AF0" w:rsidRDefault="00B53F41" w:rsidP="00B53F41">
      <w:pPr>
        <w:rPr>
          <w:szCs w:val="22"/>
        </w:rPr>
      </w:pPr>
    </w:p>
    <w:p w14:paraId="09094CF4" w14:textId="741E077B" w:rsidR="00B53F41" w:rsidRPr="00AA0AF0" w:rsidRDefault="00B53F41" w:rsidP="000B6E12">
      <w:pPr>
        <w:ind w:left="851"/>
        <w:rPr>
          <w:szCs w:val="22"/>
        </w:rPr>
      </w:pPr>
      <w:r w:rsidRPr="00F260F0">
        <w:t xml:space="preserve">For at sikre korrekt dosering </w:t>
      </w:r>
      <w:r>
        <w:t xml:space="preserve">og undgå underdosering, </w:t>
      </w:r>
      <w:r w:rsidRPr="00F260F0">
        <w:t>bør legemsvægten beregnes så nøjagtigt</w:t>
      </w:r>
      <w:r w:rsidR="000B6E12">
        <w:t xml:space="preserve"> </w:t>
      </w:r>
      <w:r w:rsidRPr="00F260F0">
        <w:t>som muligt</w:t>
      </w:r>
      <w:r w:rsidRPr="00AA0AF0">
        <w:rPr>
          <w:szCs w:val="22"/>
        </w:rPr>
        <w:t>.</w:t>
      </w:r>
    </w:p>
    <w:p w14:paraId="44D9E92F" w14:textId="77777777" w:rsidR="00B53F41" w:rsidRPr="00AA0AF0" w:rsidRDefault="00B53F41" w:rsidP="00B53F41">
      <w:pPr>
        <w:rPr>
          <w:szCs w:val="22"/>
        </w:rPr>
      </w:pPr>
    </w:p>
    <w:p w14:paraId="76D380EB" w14:textId="77777777" w:rsidR="00B53F41" w:rsidRDefault="00B53F41" w:rsidP="000B6E12">
      <w:pPr>
        <w:ind w:left="851"/>
        <w:rPr>
          <w:szCs w:val="22"/>
        </w:rPr>
      </w:pPr>
      <w:r w:rsidRPr="00AA0AF0">
        <w:rPr>
          <w:szCs w:val="22"/>
        </w:rPr>
        <w:t xml:space="preserve">Ved tilberedelsen af det medicinerede vand/mælk/mælkeerstatning skal legemsvægten for de dyr, der skal behandles, tages i betragtning, samt deres aktuelle daglige indtagelse af vand/mælk/mælkeerstatning. Indtagelse kan variere afhængig af faktorer som alder, helbredstilstand, race og produktionssystem. </w:t>
      </w:r>
    </w:p>
    <w:p w14:paraId="2B05B733" w14:textId="77777777" w:rsidR="00B53F41" w:rsidRPr="00AA0AF0" w:rsidRDefault="00B53F41" w:rsidP="00B53F41">
      <w:pPr>
        <w:rPr>
          <w:szCs w:val="22"/>
        </w:rPr>
      </w:pPr>
    </w:p>
    <w:p w14:paraId="1551F4E0" w14:textId="15E24E5D" w:rsidR="00B53F41" w:rsidRDefault="00B53F41" w:rsidP="000B6E12">
      <w:pPr>
        <w:ind w:left="851"/>
      </w:pPr>
      <w:r w:rsidRPr="00F260F0">
        <w:t>Baseret på den anbefalede dosis, antallet af dyr, der skal behandles, samt disses legemsvægt bør den nøjagtige daglige koncentration af veterinærlægemidlet beregnes efter følgende formel:</w:t>
      </w:r>
    </w:p>
    <w:p w14:paraId="042BE495" w14:textId="77777777" w:rsidR="00B53F41" w:rsidRPr="00AA0AF0" w:rsidRDefault="00B53F41" w:rsidP="00B53F41">
      <w:pPr>
        <w:tabs>
          <w:tab w:val="left" w:pos="284"/>
        </w:tabs>
        <w:rPr>
          <w:szCs w:val="22"/>
        </w:rPr>
      </w:pPr>
    </w:p>
    <w:p w14:paraId="22ECEC3E" w14:textId="77777777" w:rsidR="00B53F41" w:rsidRPr="00AA0AF0" w:rsidRDefault="00B53F41" w:rsidP="000B6E12">
      <w:pPr>
        <w:ind w:firstLine="851"/>
        <w:rPr>
          <w:szCs w:val="22"/>
        </w:rPr>
      </w:pPr>
      <w:r w:rsidRPr="00AA0AF0">
        <w:rPr>
          <w:szCs w:val="22"/>
        </w:rPr>
        <w:t xml:space="preserve">…… mg </w:t>
      </w:r>
      <w:r w:rsidRPr="009C5C6C">
        <w:rPr>
          <w:szCs w:val="22"/>
        </w:rPr>
        <w:t>veterinærlægemid</w:t>
      </w:r>
      <w:r>
        <w:rPr>
          <w:szCs w:val="22"/>
        </w:rPr>
        <w:t>del</w:t>
      </w:r>
      <w:r w:rsidRPr="00AA0AF0" w:rsidDel="005B7A7B">
        <w:rPr>
          <w:szCs w:val="22"/>
        </w:rPr>
        <w:t xml:space="preserve"> </w:t>
      </w:r>
      <w:r w:rsidRPr="00AA0AF0">
        <w:rPr>
          <w:szCs w:val="22"/>
        </w:rPr>
        <w:t>/</w:t>
      </w:r>
      <w:r w:rsidRPr="00AA0AF0">
        <w:rPr>
          <w:szCs w:val="22"/>
        </w:rPr>
        <w:tab/>
      </w:r>
      <w:r>
        <w:rPr>
          <w:szCs w:val="22"/>
        </w:rPr>
        <w:tab/>
      </w:r>
      <w:r w:rsidRPr="00AA0AF0">
        <w:rPr>
          <w:szCs w:val="22"/>
        </w:rPr>
        <w:t>Gennemsnitlig legemsvægt (kg)</w:t>
      </w:r>
      <w:r w:rsidRPr="00AA0AF0">
        <w:rPr>
          <w:szCs w:val="22"/>
        </w:rPr>
        <w:tab/>
      </w:r>
      <w:r w:rsidRPr="00AA0AF0">
        <w:rPr>
          <w:szCs w:val="22"/>
        </w:rPr>
        <w:tab/>
      </w:r>
    </w:p>
    <w:p w14:paraId="762FBE44" w14:textId="2D61BA5A" w:rsidR="00B53F41" w:rsidRPr="00AA0AF0" w:rsidRDefault="0064131D" w:rsidP="00B53F41">
      <w:pPr>
        <w:tabs>
          <w:tab w:val="left" w:pos="3261"/>
        </w:tabs>
        <w:ind w:left="5954" w:hanging="5954"/>
        <w:rPr>
          <w:szCs w:val="22"/>
        </w:rPr>
      </w:pPr>
      <w:r w:rsidRPr="0064131D">
        <w:rPr>
          <w:noProof/>
          <w:szCs w:val="22"/>
        </w:rPr>
        <mc:AlternateContent>
          <mc:Choice Requires="wps">
            <w:drawing>
              <wp:anchor distT="0" distB="0" distL="114300" distR="114300" simplePos="0" relativeHeight="251665408" behindDoc="0" locked="0" layoutInCell="1" allowOverlap="1" wp14:anchorId="7D112A13" wp14:editId="788C1E4D">
                <wp:simplePos x="0" y="0"/>
                <wp:positionH relativeFrom="column">
                  <wp:posOffset>3810</wp:posOffset>
                </wp:positionH>
                <wp:positionV relativeFrom="paragraph">
                  <wp:posOffset>340360</wp:posOffset>
                </wp:positionV>
                <wp:extent cx="3533775" cy="0"/>
                <wp:effectExtent l="0" t="0" r="0" b="0"/>
                <wp:wrapNone/>
                <wp:docPr id="5" name="Lige forbindelse 4">
                  <a:extLst xmlns:a="http://schemas.openxmlformats.org/drawingml/2006/main">
                    <a:ext uri="{FF2B5EF4-FFF2-40B4-BE49-F238E27FC236}">
                      <a16:creationId xmlns:a16="http://schemas.microsoft.com/office/drawing/2014/main" id="{6E9935FF-F582-4DA5-A82E-08D06EF080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33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072B54" id="Lige forbindelse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6.8pt" to="278.5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" strokecolor="black [3200]" strokeweight=".5pt">
                <v:stroke joinstyle="miter"/>
                <o:lock v:ext="edit" shapetype="f"/>
              </v:line>
            </w:pict>
          </mc:Fallback>
        </mc:AlternateContent>
      </w:r>
      <w:r w:rsidR="00B53F41" w:rsidRPr="00AA0AF0">
        <w:rPr>
          <w:szCs w:val="22"/>
        </w:rPr>
        <w:t xml:space="preserve">kg legemsvægt / dag </w:t>
      </w:r>
      <w:r w:rsidR="00B53F41">
        <w:rPr>
          <w:szCs w:val="22"/>
        </w:rPr>
        <w:t xml:space="preserve">                   </w:t>
      </w:r>
      <w:r w:rsidR="00B53F41" w:rsidRPr="00AA0AF0">
        <w:rPr>
          <w:szCs w:val="22"/>
        </w:rPr>
        <w:t>x</w:t>
      </w:r>
      <w:r w:rsidR="00B53F41" w:rsidRPr="00AA0AF0">
        <w:rPr>
          <w:szCs w:val="22"/>
        </w:rPr>
        <w:tab/>
      </w:r>
      <w:r w:rsidR="00B53F41">
        <w:rPr>
          <w:szCs w:val="22"/>
        </w:rPr>
        <w:t xml:space="preserve">   </w:t>
      </w:r>
      <w:r w:rsidR="00B53F41" w:rsidRPr="00AA0AF0">
        <w:rPr>
          <w:szCs w:val="22"/>
        </w:rPr>
        <w:t>af dyr der skal behandles</w:t>
      </w:r>
      <w:r w:rsidR="00B53F41" w:rsidRPr="00AA0AF0">
        <w:rPr>
          <w:szCs w:val="22"/>
        </w:rPr>
        <w:tab/>
      </w:r>
      <w:proofErr w:type="gramStart"/>
      <w:r w:rsidR="00B53F41" w:rsidRPr="00AA0AF0">
        <w:rPr>
          <w:szCs w:val="22"/>
        </w:rPr>
        <w:t>=</w:t>
      </w:r>
      <w:r w:rsidR="00B53F41">
        <w:rPr>
          <w:szCs w:val="22"/>
        </w:rPr>
        <w:t xml:space="preserve">  </w:t>
      </w:r>
      <w:r w:rsidR="00B53F41">
        <w:rPr>
          <w:szCs w:val="22"/>
        </w:rPr>
        <w:tab/>
      </w:r>
      <w:proofErr w:type="gramEnd"/>
      <w:r w:rsidR="00B53F41" w:rsidRPr="00AA0AF0">
        <w:rPr>
          <w:szCs w:val="22"/>
        </w:rPr>
        <w:t xml:space="preserve">...mg </w:t>
      </w:r>
      <w:r w:rsidR="00B53F41" w:rsidRPr="009C5C6C">
        <w:rPr>
          <w:szCs w:val="22"/>
        </w:rPr>
        <w:t>veterinærlægemid</w:t>
      </w:r>
      <w:r w:rsidR="00B53F41">
        <w:rPr>
          <w:szCs w:val="22"/>
        </w:rPr>
        <w:t>del                 pr.</w:t>
      </w:r>
      <w:r w:rsidR="00B53F41" w:rsidRPr="00AA0AF0">
        <w:rPr>
          <w:szCs w:val="22"/>
        </w:rPr>
        <w:t xml:space="preserve"> /</w:t>
      </w:r>
      <w:r w:rsidR="00B53F41">
        <w:rPr>
          <w:szCs w:val="22"/>
        </w:rPr>
        <w:t xml:space="preserve"> L drikkevand/ </w:t>
      </w:r>
      <w:r w:rsidR="00B53F41" w:rsidRPr="00AA0AF0">
        <w:rPr>
          <w:szCs w:val="22"/>
        </w:rPr>
        <w:t>mælk/mælke</w:t>
      </w:r>
      <w:r w:rsidR="00B53F41" w:rsidRPr="00AA0AF0">
        <w:rPr>
          <w:szCs w:val="22"/>
        </w:rPr>
        <w:softHyphen/>
        <w:t>erstatning</w:t>
      </w:r>
    </w:p>
    <w:p w14:paraId="20A33C4D" w14:textId="3C01D554" w:rsidR="00B53F41" w:rsidRPr="00AA0AF0" w:rsidRDefault="00B53F41" w:rsidP="00B53F41">
      <w:pPr>
        <w:ind w:left="6946" w:hanging="6520"/>
        <w:rPr>
          <w:szCs w:val="22"/>
        </w:rPr>
      </w:pPr>
      <w:r w:rsidRPr="00AA0AF0">
        <w:rPr>
          <w:szCs w:val="22"/>
        </w:rPr>
        <w:t xml:space="preserve">             Gennemsnitlig daglig mængde af drikkevand/dyr (</w:t>
      </w:r>
      <w:r>
        <w:rPr>
          <w:szCs w:val="22"/>
        </w:rPr>
        <w:t>L</w:t>
      </w:r>
      <w:r w:rsidRPr="00AA0AF0">
        <w:rPr>
          <w:szCs w:val="22"/>
        </w:rPr>
        <w:t>)</w:t>
      </w:r>
      <w:r w:rsidRPr="00AA0AF0">
        <w:rPr>
          <w:szCs w:val="22"/>
        </w:rPr>
        <w:tab/>
      </w:r>
    </w:p>
    <w:p w14:paraId="314D2AB8" w14:textId="0EF35AFA" w:rsidR="00B53F41" w:rsidRPr="00AA0AF0" w:rsidRDefault="00B53F41" w:rsidP="00B53F41">
      <w:pPr>
        <w:ind w:left="851" w:hanging="851"/>
        <w:rPr>
          <w:szCs w:val="22"/>
        </w:rPr>
      </w:pPr>
    </w:p>
    <w:p w14:paraId="786C9906" w14:textId="09E7BAF2" w:rsidR="00B53F41" w:rsidRPr="00AA0AF0" w:rsidRDefault="00B53F41" w:rsidP="000B6E12">
      <w:pPr>
        <w:ind w:left="851"/>
        <w:rPr>
          <w:szCs w:val="22"/>
        </w:rPr>
      </w:pPr>
      <w:r w:rsidRPr="00AA0AF0">
        <w:rPr>
          <w:szCs w:val="22"/>
        </w:rPr>
        <w:t xml:space="preserve">Den maksimale opløselighed er 1 kg </w:t>
      </w:r>
      <w:r w:rsidRPr="00AA0AF0">
        <w:rPr>
          <w:szCs w:val="22"/>
          <w:u w:val="single"/>
        </w:rPr>
        <w:t>veterinærlægemid</w:t>
      </w:r>
      <w:r>
        <w:rPr>
          <w:szCs w:val="22"/>
          <w:u w:val="single"/>
        </w:rPr>
        <w:t>del</w:t>
      </w:r>
      <w:r w:rsidRPr="00AA0AF0">
        <w:rPr>
          <w:szCs w:val="22"/>
        </w:rPr>
        <w:t xml:space="preserve"> pr. 10 liter drikkevand.</w:t>
      </w:r>
    </w:p>
    <w:p w14:paraId="7937869E" w14:textId="77777777" w:rsidR="00B53F41" w:rsidRPr="00AA0AF0" w:rsidRDefault="00B53F41" w:rsidP="00B53F41">
      <w:pPr>
        <w:ind w:left="851" w:hanging="851"/>
        <w:rPr>
          <w:szCs w:val="22"/>
        </w:rPr>
      </w:pPr>
    </w:p>
    <w:p w14:paraId="62345CF3" w14:textId="77777777" w:rsidR="00B53F41" w:rsidRPr="00AA0AF0" w:rsidRDefault="00B53F41" w:rsidP="000B6E12">
      <w:pPr>
        <w:ind w:left="851"/>
        <w:rPr>
          <w:szCs w:val="22"/>
        </w:rPr>
      </w:pPr>
      <w:r w:rsidRPr="00AA0AF0">
        <w:rPr>
          <w:szCs w:val="22"/>
        </w:rPr>
        <w:t>For at sikre at de behandlede dyr får tilstrækkelig vandindtagelse, bør der sikres god adgang til vandforsyningen. Under medicineringsperioden bør ingen anden vandforsyningskilde være tilgængelig.</w:t>
      </w:r>
    </w:p>
    <w:p w14:paraId="0DDEB25E" w14:textId="77777777" w:rsidR="00B53F41" w:rsidRPr="00AA0AF0" w:rsidRDefault="00B53F41" w:rsidP="00B53F41">
      <w:pPr>
        <w:ind w:left="851" w:hanging="851"/>
        <w:rPr>
          <w:szCs w:val="22"/>
        </w:rPr>
      </w:pPr>
    </w:p>
    <w:p w14:paraId="336D7CB1" w14:textId="77777777" w:rsidR="00B53F41" w:rsidRPr="00AA0AF0" w:rsidRDefault="00B53F41" w:rsidP="000B6E12">
      <w:pPr>
        <w:ind w:left="851"/>
        <w:rPr>
          <w:szCs w:val="22"/>
        </w:rPr>
      </w:pPr>
      <w:r w:rsidRPr="00AA0AF0">
        <w:rPr>
          <w:szCs w:val="22"/>
        </w:rPr>
        <w:t>Ses der ingen tydelig reaktion på behandlingen indenfor 3 dage, bør diagnosen genovervejes, og, om nødvendigt, bør behandlingsstrategien ændres i overensstemmelse hermed. For at undgå indtagelse af subterapeutiske mængder af det aktive stof, der kan fremme udvikling af resistens, bør vandforsyningen rengøres grundigt ved afslutning af medicineringsperioden.</w:t>
      </w:r>
    </w:p>
    <w:p w14:paraId="48409B03" w14:textId="77777777" w:rsidR="000B6E12" w:rsidRDefault="00B53F41" w:rsidP="00B53F41">
      <w:pPr>
        <w:rPr>
          <w:szCs w:val="22"/>
        </w:rPr>
      </w:pPr>
      <w:r w:rsidRPr="00AA0AF0">
        <w:rPr>
          <w:szCs w:val="22"/>
        </w:rPr>
        <w:br/>
      </w:r>
      <w:r w:rsidRPr="00AA0AF0">
        <w:rPr>
          <w:b/>
          <w:szCs w:val="22"/>
        </w:rPr>
        <w:t>3.10</w:t>
      </w:r>
      <w:r w:rsidR="000B6E12">
        <w:rPr>
          <w:b/>
          <w:szCs w:val="22"/>
        </w:rPr>
        <w:t xml:space="preserve">        </w:t>
      </w:r>
      <w:r w:rsidRPr="00AA0AF0">
        <w:rPr>
          <w:b/>
          <w:szCs w:val="22"/>
        </w:rPr>
        <w:t>Symptomer på overdosering (og, hvis relevant, nødforanstaltninger og modgift)</w:t>
      </w:r>
      <w:r w:rsidRPr="00AA0AF0">
        <w:rPr>
          <w:b/>
          <w:szCs w:val="22"/>
        </w:rPr>
        <w:br/>
      </w:r>
      <w:r w:rsidRPr="00AA0AF0">
        <w:rPr>
          <w:b/>
          <w:szCs w:val="22"/>
        </w:rPr>
        <w:br/>
      </w:r>
      <w:r w:rsidR="000B6E12">
        <w:rPr>
          <w:szCs w:val="22"/>
        </w:rPr>
        <w:t xml:space="preserve">               </w:t>
      </w:r>
      <w:r w:rsidRPr="00AA0AF0">
        <w:rPr>
          <w:szCs w:val="22"/>
        </w:rPr>
        <w:t xml:space="preserve">Der er ikke observeret </w:t>
      </w:r>
      <w:proofErr w:type="spellStart"/>
      <w:r w:rsidRPr="00AA0AF0">
        <w:rPr>
          <w:szCs w:val="22"/>
        </w:rPr>
        <w:t>tylosinforgiftning</w:t>
      </w:r>
      <w:proofErr w:type="spellEnd"/>
      <w:r w:rsidRPr="00AA0AF0">
        <w:rPr>
          <w:szCs w:val="22"/>
        </w:rPr>
        <w:t xml:space="preserve"> hos høns, kalkuner, svin eller kalve ved oral </w:t>
      </w:r>
      <w:r w:rsidR="000B6E12">
        <w:rPr>
          <w:szCs w:val="22"/>
        </w:rPr>
        <w:t xml:space="preserve">   </w:t>
      </w:r>
    </w:p>
    <w:p w14:paraId="0A556327" w14:textId="29E4A084" w:rsidR="00B53F41" w:rsidRPr="00AA0AF0" w:rsidRDefault="000B6E12" w:rsidP="00B53F41">
      <w:pPr>
        <w:rPr>
          <w:b/>
          <w:szCs w:val="22"/>
        </w:rPr>
      </w:pPr>
      <w:r>
        <w:rPr>
          <w:szCs w:val="22"/>
        </w:rPr>
        <w:t xml:space="preserve">               </w:t>
      </w:r>
      <w:r w:rsidR="00B53F41" w:rsidRPr="00AA0AF0">
        <w:rPr>
          <w:szCs w:val="22"/>
        </w:rPr>
        <w:t>indgivelse på op til tre gange den anbefalede dosis.</w:t>
      </w:r>
    </w:p>
    <w:p w14:paraId="08C98246" w14:textId="77777777" w:rsidR="00B53F41" w:rsidRPr="00AA0AF0" w:rsidRDefault="00B53F41" w:rsidP="00B53F41">
      <w:pPr>
        <w:rPr>
          <w:szCs w:val="22"/>
        </w:rPr>
      </w:pPr>
    </w:p>
    <w:p w14:paraId="6A6BE3F2" w14:textId="77777777" w:rsidR="000B6E12" w:rsidRDefault="00B53F41" w:rsidP="000B6E12">
      <w:pPr>
        <w:pStyle w:val="Style1"/>
      </w:pPr>
      <w:r w:rsidRPr="00AA0AF0">
        <w:t>3.11</w:t>
      </w:r>
      <w:r w:rsidRPr="00AA0AF0">
        <w:tab/>
      </w:r>
      <w:r w:rsidR="000B6E12">
        <w:t xml:space="preserve">    </w:t>
      </w:r>
      <w:r w:rsidRPr="00AA0AF0">
        <w:t xml:space="preserve">Særlige begrænsninger og betingelser for anvendelse, herunder begrænsninger for </w:t>
      </w:r>
      <w:r w:rsidR="000B6E12">
        <w:t xml:space="preserve">       </w:t>
      </w:r>
    </w:p>
    <w:p w14:paraId="6E278A59" w14:textId="77777777" w:rsidR="000B6E12" w:rsidRDefault="000B6E12" w:rsidP="000B6E12">
      <w:pPr>
        <w:pStyle w:val="Style1"/>
        <w:ind w:left="0" w:firstLine="0"/>
      </w:pPr>
      <w:r>
        <w:lastRenderedPageBreak/>
        <w:t xml:space="preserve">               </w:t>
      </w:r>
      <w:r w:rsidR="00B53F41" w:rsidRPr="00AA0AF0">
        <w:t xml:space="preserve">anvendelsen af antimikrobielle og antiparasitære veterinærlægemidler for at begrænse </w:t>
      </w:r>
      <w:r>
        <w:t xml:space="preserve">   </w:t>
      </w:r>
    </w:p>
    <w:p w14:paraId="35976643" w14:textId="7343C489" w:rsidR="00B53F41" w:rsidRPr="00AA0AF0" w:rsidRDefault="000B6E12" w:rsidP="000B6E12">
      <w:pPr>
        <w:pStyle w:val="Style1"/>
        <w:ind w:left="0" w:firstLine="0"/>
      </w:pPr>
      <w:r>
        <w:t xml:space="preserve">               </w:t>
      </w:r>
      <w:r w:rsidR="00B53F41" w:rsidRPr="00AA0AF0">
        <w:t>risikoen for udvikling af resistens</w:t>
      </w:r>
    </w:p>
    <w:p w14:paraId="0C3ADFFA" w14:textId="77777777" w:rsidR="00B53F41" w:rsidRPr="00AA0AF0" w:rsidRDefault="00B53F41" w:rsidP="00B53F41">
      <w:pPr>
        <w:rPr>
          <w:szCs w:val="22"/>
        </w:rPr>
      </w:pPr>
    </w:p>
    <w:p w14:paraId="49AF1FCF" w14:textId="0F3497F6" w:rsidR="00B53F41" w:rsidRPr="00AA0AF0" w:rsidRDefault="000B6E12" w:rsidP="000B6E12">
      <w:pPr>
        <w:ind w:firstLine="567"/>
        <w:rPr>
          <w:szCs w:val="22"/>
        </w:rPr>
      </w:pPr>
      <w:r>
        <w:t xml:space="preserve">     </w:t>
      </w:r>
      <w:r w:rsidR="00B53F41" w:rsidRPr="00F260F0">
        <w:t>Ikke relevant.</w:t>
      </w:r>
    </w:p>
    <w:p w14:paraId="5E64258F" w14:textId="77777777" w:rsidR="00B53F41" w:rsidRPr="00AA0AF0" w:rsidRDefault="00B53F41" w:rsidP="00B53F41">
      <w:pPr>
        <w:rPr>
          <w:szCs w:val="22"/>
        </w:rPr>
      </w:pPr>
    </w:p>
    <w:p w14:paraId="4301C53A" w14:textId="6299B082" w:rsidR="00B53F41" w:rsidRPr="00AA0AF0" w:rsidRDefault="00B53F41" w:rsidP="00B53F41">
      <w:pPr>
        <w:pStyle w:val="Style1"/>
      </w:pPr>
      <w:r w:rsidRPr="00AA0AF0">
        <w:t>3.12</w:t>
      </w:r>
      <w:r w:rsidRPr="00AA0AF0">
        <w:tab/>
      </w:r>
      <w:r w:rsidR="000B6E12">
        <w:t xml:space="preserve">     </w:t>
      </w:r>
      <w:r w:rsidRPr="00AA0AF0">
        <w:t>Tilbageholdelsestid(er)</w:t>
      </w:r>
    </w:p>
    <w:p w14:paraId="35F81996" w14:textId="77777777" w:rsidR="00B53F41" w:rsidRPr="00AA0AF0" w:rsidRDefault="00B53F41" w:rsidP="00B53F41">
      <w:pPr>
        <w:rPr>
          <w:szCs w:val="22"/>
        </w:rPr>
      </w:pPr>
    </w:p>
    <w:p w14:paraId="09FA6F54" w14:textId="77777777" w:rsidR="00B53F41" w:rsidRPr="00AA0AF0" w:rsidRDefault="00B53F41" w:rsidP="000B6E12">
      <w:pPr>
        <w:autoSpaceDE w:val="0"/>
        <w:autoSpaceDN w:val="0"/>
        <w:adjustRightInd w:val="0"/>
        <w:ind w:left="851"/>
        <w:rPr>
          <w:szCs w:val="22"/>
        </w:rPr>
      </w:pPr>
      <w:r w:rsidRPr="00AA0AF0">
        <w:rPr>
          <w:szCs w:val="22"/>
        </w:rPr>
        <w:t>Kalve (</w:t>
      </w:r>
      <w:r>
        <w:rPr>
          <w:szCs w:val="22"/>
        </w:rPr>
        <w:t>slagtning</w:t>
      </w:r>
      <w:r w:rsidRPr="00AA0AF0">
        <w:rPr>
          <w:szCs w:val="22"/>
        </w:rPr>
        <w:t>):</w:t>
      </w:r>
      <w:r w:rsidRPr="00AA0AF0">
        <w:rPr>
          <w:szCs w:val="22"/>
        </w:rPr>
        <w:tab/>
      </w:r>
      <w:r w:rsidRPr="00AA0AF0">
        <w:rPr>
          <w:szCs w:val="22"/>
        </w:rPr>
        <w:tab/>
      </w:r>
      <w:r>
        <w:rPr>
          <w:szCs w:val="22"/>
        </w:rPr>
        <w:tab/>
      </w:r>
      <w:r w:rsidRPr="00AA0AF0">
        <w:rPr>
          <w:szCs w:val="22"/>
        </w:rPr>
        <w:t xml:space="preserve">12 dage. </w:t>
      </w:r>
    </w:p>
    <w:p w14:paraId="678DA934" w14:textId="77777777" w:rsidR="00B53F41" w:rsidRPr="00AA0AF0" w:rsidRDefault="00B53F41" w:rsidP="003F15EF">
      <w:pPr>
        <w:autoSpaceDE w:val="0"/>
        <w:autoSpaceDN w:val="0"/>
        <w:adjustRightInd w:val="0"/>
        <w:ind w:firstLine="851"/>
        <w:rPr>
          <w:szCs w:val="22"/>
        </w:rPr>
      </w:pPr>
      <w:r w:rsidRPr="00AA0AF0">
        <w:rPr>
          <w:szCs w:val="22"/>
        </w:rPr>
        <w:t>Svin (</w:t>
      </w:r>
      <w:r>
        <w:rPr>
          <w:szCs w:val="22"/>
        </w:rPr>
        <w:t>slagtning</w:t>
      </w:r>
      <w:r w:rsidRPr="00AA0AF0">
        <w:rPr>
          <w:szCs w:val="22"/>
        </w:rPr>
        <w:t>):</w:t>
      </w:r>
      <w:r w:rsidRPr="00AA0AF0">
        <w:rPr>
          <w:szCs w:val="22"/>
        </w:rPr>
        <w:tab/>
      </w:r>
      <w:r w:rsidRPr="00AA0AF0">
        <w:rPr>
          <w:szCs w:val="22"/>
        </w:rPr>
        <w:tab/>
      </w:r>
      <w:r w:rsidRPr="00AA0AF0">
        <w:rPr>
          <w:szCs w:val="22"/>
        </w:rPr>
        <w:tab/>
        <w:t>1 dag.</w:t>
      </w:r>
    </w:p>
    <w:p w14:paraId="40A118DE" w14:textId="77777777" w:rsidR="00B53F41" w:rsidRPr="00AA0AF0" w:rsidRDefault="00B53F41" w:rsidP="0064131D">
      <w:pPr>
        <w:autoSpaceDE w:val="0"/>
        <w:autoSpaceDN w:val="0"/>
        <w:adjustRightInd w:val="0"/>
        <w:ind w:firstLine="851"/>
        <w:jc w:val="center"/>
        <w:rPr>
          <w:szCs w:val="22"/>
        </w:rPr>
      </w:pPr>
      <w:r w:rsidRPr="00AA0AF0">
        <w:rPr>
          <w:szCs w:val="22"/>
        </w:rPr>
        <w:t>Kalkuner (</w:t>
      </w:r>
      <w:r>
        <w:rPr>
          <w:szCs w:val="22"/>
        </w:rPr>
        <w:t>slagtning</w:t>
      </w:r>
      <w:r w:rsidRPr="00AA0AF0">
        <w:rPr>
          <w:szCs w:val="22"/>
        </w:rPr>
        <w:t>):</w:t>
      </w:r>
      <w:r w:rsidRPr="00AA0AF0">
        <w:rPr>
          <w:szCs w:val="22"/>
        </w:rPr>
        <w:tab/>
      </w:r>
      <w:r w:rsidRPr="00AA0AF0">
        <w:rPr>
          <w:szCs w:val="22"/>
        </w:rPr>
        <w:tab/>
        <w:t>2 dage.</w:t>
      </w:r>
    </w:p>
    <w:p w14:paraId="7F43C27A" w14:textId="3909C1D3" w:rsidR="00B53F41" w:rsidRPr="00AA0AF0" w:rsidRDefault="00B53F41" w:rsidP="003F15EF">
      <w:pPr>
        <w:autoSpaceDE w:val="0"/>
        <w:autoSpaceDN w:val="0"/>
        <w:adjustRightInd w:val="0"/>
        <w:ind w:firstLine="851"/>
        <w:rPr>
          <w:szCs w:val="22"/>
        </w:rPr>
      </w:pPr>
      <w:r w:rsidRPr="00AA0AF0">
        <w:rPr>
          <w:szCs w:val="22"/>
        </w:rPr>
        <w:t>Kalkuner (æg):</w:t>
      </w:r>
      <w:r w:rsidRPr="00AA0AF0">
        <w:rPr>
          <w:szCs w:val="22"/>
        </w:rPr>
        <w:tab/>
      </w:r>
      <w:r w:rsidRPr="00AA0AF0">
        <w:rPr>
          <w:szCs w:val="22"/>
        </w:rPr>
        <w:tab/>
      </w:r>
      <w:r w:rsidRPr="00AA0AF0">
        <w:rPr>
          <w:szCs w:val="22"/>
        </w:rPr>
        <w:tab/>
        <w:t>0 dage.</w:t>
      </w:r>
    </w:p>
    <w:p w14:paraId="6588CD9C" w14:textId="77777777" w:rsidR="00B53F41" w:rsidRPr="00AA0AF0" w:rsidRDefault="00B53F41" w:rsidP="003F15EF">
      <w:pPr>
        <w:autoSpaceDE w:val="0"/>
        <w:autoSpaceDN w:val="0"/>
        <w:adjustRightInd w:val="0"/>
        <w:ind w:firstLine="851"/>
        <w:rPr>
          <w:szCs w:val="22"/>
        </w:rPr>
      </w:pPr>
      <w:r w:rsidRPr="00AA0AF0">
        <w:rPr>
          <w:szCs w:val="22"/>
        </w:rPr>
        <w:t>Høns (</w:t>
      </w:r>
      <w:r>
        <w:rPr>
          <w:szCs w:val="22"/>
        </w:rPr>
        <w:t>slagtning</w:t>
      </w:r>
      <w:r w:rsidRPr="00AA0AF0">
        <w:rPr>
          <w:szCs w:val="22"/>
        </w:rPr>
        <w:t>):</w:t>
      </w:r>
      <w:r w:rsidRPr="00AA0AF0">
        <w:rPr>
          <w:szCs w:val="22"/>
        </w:rPr>
        <w:tab/>
      </w:r>
      <w:r w:rsidRPr="00AA0AF0">
        <w:rPr>
          <w:szCs w:val="22"/>
        </w:rPr>
        <w:tab/>
      </w:r>
      <w:r w:rsidRPr="00AA0AF0">
        <w:rPr>
          <w:szCs w:val="22"/>
        </w:rPr>
        <w:tab/>
        <w:t>1 dag.</w:t>
      </w:r>
    </w:p>
    <w:p w14:paraId="4C44CD49" w14:textId="0E17A1A4" w:rsidR="00B53F41" w:rsidRPr="00AA0AF0" w:rsidRDefault="00B53F41" w:rsidP="003F15EF">
      <w:pPr>
        <w:autoSpaceDE w:val="0"/>
        <w:autoSpaceDN w:val="0"/>
        <w:adjustRightInd w:val="0"/>
        <w:ind w:firstLine="851"/>
        <w:rPr>
          <w:szCs w:val="22"/>
        </w:rPr>
      </w:pPr>
      <w:r w:rsidRPr="00AA0AF0">
        <w:rPr>
          <w:szCs w:val="22"/>
        </w:rPr>
        <w:t>Høns (æg):</w:t>
      </w:r>
      <w:r w:rsidRPr="00AA0AF0">
        <w:rPr>
          <w:szCs w:val="22"/>
        </w:rPr>
        <w:tab/>
      </w:r>
      <w:r w:rsidRPr="00AA0AF0">
        <w:rPr>
          <w:szCs w:val="22"/>
        </w:rPr>
        <w:tab/>
      </w:r>
      <w:r w:rsidRPr="00AA0AF0">
        <w:rPr>
          <w:szCs w:val="22"/>
        </w:rPr>
        <w:tab/>
        <w:t>0 dage.</w:t>
      </w:r>
    </w:p>
    <w:p w14:paraId="5D55E4AD" w14:textId="77777777" w:rsidR="00786272" w:rsidRPr="00315DC0" w:rsidRDefault="00786272" w:rsidP="00786272">
      <w:pPr>
        <w:ind w:left="851" w:hanging="851"/>
        <w:rPr>
          <w:sz w:val="24"/>
          <w:szCs w:val="24"/>
        </w:rPr>
      </w:pPr>
    </w:p>
    <w:p w14:paraId="4332A1A8" w14:textId="77777777" w:rsidR="00786272" w:rsidRPr="00315DC0" w:rsidRDefault="00786272" w:rsidP="00786272">
      <w:pPr>
        <w:ind w:left="851" w:hanging="851"/>
        <w:rPr>
          <w:sz w:val="24"/>
          <w:szCs w:val="24"/>
        </w:rPr>
      </w:pPr>
    </w:p>
    <w:p w14:paraId="08707796" w14:textId="1EDACF89" w:rsidR="00786272" w:rsidRPr="00315DC0" w:rsidRDefault="00786272" w:rsidP="00786272">
      <w:pPr>
        <w:ind w:left="851" w:hanging="851"/>
        <w:rPr>
          <w:b/>
          <w:sz w:val="24"/>
          <w:szCs w:val="24"/>
        </w:rPr>
      </w:pPr>
      <w:r w:rsidRPr="00315DC0">
        <w:rPr>
          <w:b/>
          <w:sz w:val="24"/>
          <w:szCs w:val="24"/>
        </w:rPr>
        <w:t>4.</w:t>
      </w:r>
      <w:r w:rsidRPr="00315DC0">
        <w:rPr>
          <w:b/>
          <w:sz w:val="24"/>
          <w:szCs w:val="24"/>
        </w:rPr>
        <w:tab/>
      </w:r>
      <w:r w:rsidR="0064131D">
        <w:rPr>
          <w:b/>
          <w:sz w:val="24"/>
          <w:szCs w:val="24"/>
        </w:rPr>
        <w:t>FARMAKOLOGISKE</w:t>
      </w:r>
      <w:r w:rsidRPr="00315DC0">
        <w:rPr>
          <w:b/>
          <w:sz w:val="24"/>
          <w:szCs w:val="24"/>
        </w:rPr>
        <w:t xml:space="preserve"> OPLYSNINGER</w:t>
      </w:r>
    </w:p>
    <w:p w14:paraId="5DA868E4" w14:textId="77777777" w:rsidR="00786272" w:rsidRPr="00315DC0" w:rsidRDefault="00786272" w:rsidP="00786272">
      <w:pPr>
        <w:ind w:left="851" w:hanging="851"/>
        <w:rPr>
          <w:sz w:val="24"/>
          <w:szCs w:val="24"/>
        </w:rPr>
      </w:pPr>
    </w:p>
    <w:p w14:paraId="5136DEC1" w14:textId="38982ECC" w:rsidR="00B53F41" w:rsidRPr="00AA0AF0" w:rsidRDefault="00786272" w:rsidP="00B53F41">
      <w:pPr>
        <w:pStyle w:val="Style1"/>
      </w:pPr>
      <w:r w:rsidRPr="00315DC0">
        <w:rPr>
          <w:sz w:val="24"/>
          <w:szCs w:val="24"/>
        </w:rPr>
        <w:t>4.1</w:t>
      </w:r>
      <w:r w:rsidRPr="00315DC0">
        <w:rPr>
          <w:sz w:val="24"/>
          <w:szCs w:val="24"/>
        </w:rPr>
        <w:tab/>
      </w:r>
      <w:r w:rsidR="003F15EF">
        <w:t xml:space="preserve">      </w:t>
      </w:r>
      <w:proofErr w:type="spellStart"/>
      <w:r w:rsidR="00B53F41" w:rsidRPr="00AA0AF0">
        <w:t>ATCvet</w:t>
      </w:r>
      <w:proofErr w:type="spellEnd"/>
      <w:r w:rsidR="00B53F41" w:rsidRPr="00AA0AF0">
        <w:t>-kode:</w:t>
      </w:r>
    </w:p>
    <w:p w14:paraId="14F51D0C" w14:textId="5D92AC03" w:rsidR="00B53F41" w:rsidRPr="00AA0AF0" w:rsidRDefault="003F15EF" w:rsidP="003F15EF">
      <w:pPr>
        <w:ind w:firstLine="567"/>
        <w:rPr>
          <w:szCs w:val="22"/>
        </w:rPr>
      </w:pPr>
      <w:r>
        <w:rPr>
          <w:szCs w:val="22"/>
        </w:rPr>
        <w:t xml:space="preserve">      </w:t>
      </w:r>
      <w:r w:rsidR="00B53F41" w:rsidRPr="00AA0AF0">
        <w:rPr>
          <w:szCs w:val="22"/>
        </w:rPr>
        <w:t>QJ01FA90</w:t>
      </w:r>
    </w:p>
    <w:p w14:paraId="1A6819D9" w14:textId="77777777" w:rsidR="00B53F41" w:rsidRPr="00AA0AF0" w:rsidRDefault="00B53F41" w:rsidP="00B53F41">
      <w:pPr>
        <w:rPr>
          <w:szCs w:val="22"/>
        </w:rPr>
      </w:pPr>
    </w:p>
    <w:p w14:paraId="26B44E0F" w14:textId="77777777" w:rsidR="00B53F41" w:rsidRPr="00AA0AF0" w:rsidRDefault="00B53F41" w:rsidP="003F15EF">
      <w:pPr>
        <w:pStyle w:val="Style1"/>
        <w:ind w:left="851" w:hanging="851"/>
      </w:pPr>
      <w:r w:rsidRPr="00AA0AF0">
        <w:t>4.2</w:t>
      </w:r>
      <w:r w:rsidRPr="00AA0AF0">
        <w:tab/>
      </w:r>
      <w:proofErr w:type="spellStart"/>
      <w:r w:rsidRPr="00AA0AF0">
        <w:t>Farmakodynamiske</w:t>
      </w:r>
      <w:proofErr w:type="spellEnd"/>
      <w:r w:rsidRPr="00AA0AF0">
        <w:t xml:space="preserve"> oplysninger</w:t>
      </w:r>
    </w:p>
    <w:p w14:paraId="6E236013" w14:textId="77777777" w:rsidR="00B53F41" w:rsidRPr="00AA0AF0" w:rsidRDefault="00B53F41" w:rsidP="00B53F41">
      <w:pPr>
        <w:rPr>
          <w:szCs w:val="22"/>
        </w:rPr>
      </w:pPr>
    </w:p>
    <w:p w14:paraId="5E29B5CE" w14:textId="77777777" w:rsidR="00B53F41" w:rsidRPr="00AA0AF0" w:rsidRDefault="00B53F41" w:rsidP="003F15EF">
      <w:pPr>
        <w:ind w:left="851"/>
        <w:rPr>
          <w:szCs w:val="22"/>
        </w:rPr>
      </w:pPr>
      <w:proofErr w:type="spellStart"/>
      <w:r w:rsidRPr="00AA0AF0">
        <w:rPr>
          <w:szCs w:val="22"/>
        </w:rPr>
        <w:t>Tylosin</w:t>
      </w:r>
      <w:proofErr w:type="spellEnd"/>
      <w:r w:rsidRPr="00AA0AF0">
        <w:rPr>
          <w:szCs w:val="22"/>
        </w:rPr>
        <w:t xml:space="preserve"> er et </w:t>
      </w:r>
      <w:proofErr w:type="spellStart"/>
      <w:r w:rsidRPr="00AA0AF0">
        <w:rPr>
          <w:szCs w:val="22"/>
        </w:rPr>
        <w:t>makrolidantibiotikum</w:t>
      </w:r>
      <w:proofErr w:type="spellEnd"/>
      <w:r w:rsidRPr="00AA0AF0">
        <w:rPr>
          <w:szCs w:val="22"/>
        </w:rPr>
        <w:t xml:space="preserve"> fremstillet af en stamme </w:t>
      </w:r>
      <w:proofErr w:type="spellStart"/>
      <w:r w:rsidRPr="00AA0AF0">
        <w:rPr>
          <w:i/>
          <w:szCs w:val="22"/>
        </w:rPr>
        <w:t>Streptomyces</w:t>
      </w:r>
      <w:proofErr w:type="spellEnd"/>
      <w:r w:rsidRPr="00AA0AF0">
        <w:rPr>
          <w:i/>
          <w:szCs w:val="22"/>
        </w:rPr>
        <w:t xml:space="preserve"> </w:t>
      </w:r>
      <w:proofErr w:type="spellStart"/>
      <w:r w:rsidRPr="00AA0AF0">
        <w:rPr>
          <w:i/>
          <w:szCs w:val="22"/>
        </w:rPr>
        <w:t>fradiae</w:t>
      </w:r>
      <w:proofErr w:type="spellEnd"/>
      <w:r w:rsidRPr="00AA0AF0">
        <w:rPr>
          <w:i/>
          <w:szCs w:val="22"/>
        </w:rPr>
        <w:t>.</w:t>
      </w:r>
    </w:p>
    <w:p w14:paraId="01309840" w14:textId="77777777" w:rsidR="00B53F41" w:rsidRPr="00AA0AF0" w:rsidRDefault="00B53F41" w:rsidP="003F15EF">
      <w:pPr>
        <w:ind w:left="851"/>
        <w:rPr>
          <w:szCs w:val="22"/>
        </w:rPr>
      </w:pPr>
      <w:r w:rsidRPr="00AA0AF0">
        <w:rPr>
          <w:szCs w:val="22"/>
        </w:rPr>
        <w:t xml:space="preserve">Den antimikrobielle effekt sker ved </w:t>
      </w:r>
      <w:proofErr w:type="spellStart"/>
      <w:r w:rsidRPr="00AA0AF0">
        <w:rPr>
          <w:szCs w:val="22"/>
        </w:rPr>
        <w:t>inhibering</w:t>
      </w:r>
      <w:proofErr w:type="spellEnd"/>
      <w:r w:rsidRPr="00AA0AF0">
        <w:rPr>
          <w:szCs w:val="22"/>
        </w:rPr>
        <w:t xml:space="preserve"> af proteinsyntesen hos følsomme mikroorganismer.</w:t>
      </w:r>
    </w:p>
    <w:p w14:paraId="404D7EC1" w14:textId="77777777" w:rsidR="00B53F41" w:rsidRPr="00AA0AF0" w:rsidRDefault="00B53F41" w:rsidP="003F15EF">
      <w:pPr>
        <w:ind w:left="851"/>
        <w:rPr>
          <w:szCs w:val="22"/>
        </w:rPr>
      </w:pPr>
      <w:proofErr w:type="spellStart"/>
      <w:r w:rsidRPr="00AA0AF0">
        <w:rPr>
          <w:szCs w:val="22"/>
        </w:rPr>
        <w:t>Tylosins</w:t>
      </w:r>
      <w:proofErr w:type="spellEnd"/>
      <w:r w:rsidRPr="00AA0AF0">
        <w:rPr>
          <w:szCs w:val="22"/>
        </w:rPr>
        <w:t xml:space="preserve"> antimikrobielle spektrum omfatter grampositive bakterier og nogle gramnegative bakterier såsom </w:t>
      </w:r>
      <w:proofErr w:type="spellStart"/>
      <w:r w:rsidRPr="00AA0AF0">
        <w:rPr>
          <w:szCs w:val="22"/>
        </w:rPr>
        <w:t>Mycoplasma</w:t>
      </w:r>
      <w:proofErr w:type="spellEnd"/>
      <w:r w:rsidRPr="00AA0AF0">
        <w:rPr>
          <w:szCs w:val="22"/>
        </w:rPr>
        <w:t xml:space="preserve"> </w:t>
      </w:r>
      <w:proofErr w:type="spellStart"/>
      <w:r w:rsidRPr="00AA0AF0">
        <w:rPr>
          <w:szCs w:val="22"/>
        </w:rPr>
        <w:t>spp</w:t>
      </w:r>
      <w:proofErr w:type="spellEnd"/>
      <w:r w:rsidRPr="00AA0AF0">
        <w:rPr>
          <w:szCs w:val="22"/>
        </w:rPr>
        <w:t>.</w:t>
      </w:r>
    </w:p>
    <w:p w14:paraId="78049218" w14:textId="77777777" w:rsidR="00B53F41" w:rsidRPr="00AA0AF0" w:rsidRDefault="00B53F41" w:rsidP="003F15EF">
      <w:pPr>
        <w:ind w:left="851"/>
        <w:rPr>
          <w:szCs w:val="22"/>
        </w:rPr>
      </w:pPr>
      <w:r w:rsidRPr="00AA0AF0">
        <w:rPr>
          <w:szCs w:val="22"/>
        </w:rPr>
        <w:t>Resistens over for makrolider er sædvanligvis plasmid-medieret, men modifikation af ribosomer kan forekomme gennem kromosomal mutation. Resistens kan forekomme ved:</w:t>
      </w:r>
      <w:r w:rsidRPr="00AA0AF0">
        <w:rPr>
          <w:szCs w:val="22"/>
        </w:rPr>
        <w:br/>
        <w:t>i) nedsat indtræden i bakterier (mest almindeligt med de gramnegative bakterier),</w:t>
      </w:r>
      <w:r w:rsidRPr="00AA0AF0">
        <w:rPr>
          <w:szCs w:val="22"/>
        </w:rPr>
        <w:br/>
        <w:t>ii) syntese af bakterielle enzymer, der hydrolyserer lægemidlet og,</w:t>
      </w:r>
      <w:r w:rsidRPr="00AA0AF0">
        <w:rPr>
          <w:szCs w:val="22"/>
        </w:rPr>
        <w:br/>
        <w:t>iii) modifikation af ribosomet. Denne sidstnævnte resistenstype kan også føre til krydsresistens med andre antibiotika, der fortrinsvis binder til bakterielt ribosom.</w:t>
      </w:r>
    </w:p>
    <w:p w14:paraId="6265A22C" w14:textId="77777777" w:rsidR="00B53F41" w:rsidRPr="00AA0AF0" w:rsidRDefault="00B53F41" w:rsidP="00B53F41">
      <w:pPr>
        <w:rPr>
          <w:szCs w:val="22"/>
        </w:rPr>
      </w:pPr>
    </w:p>
    <w:p w14:paraId="700B4AC6" w14:textId="77777777" w:rsidR="00B53F41" w:rsidRPr="00AA0AF0" w:rsidRDefault="00B53F41" w:rsidP="003F15EF">
      <w:pPr>
        <w:pStyle w:val="Style1"/>
        <w:ind w:left="851" w:hanging="851"/>
      </w:pPr>
      <w:r w:rsidRPr="00AA0AF0">
        <w:t>4.3</w:t>
      </w:r>
      <w:r w:rsidRPr="00AA0AF0">
        <w:tab/>
      </w:r>
      <w:proofErr w:type="spellStart"/>
      <w:r w:rsidRPr="00AA0AF0">
        <w:t>Farmakokinetiske</w:t>
      </w:r>
      <w:proofErr w:type="spellEnd"/>
      <w:r w:rsidRPr="00AA0AF0">
        <w:t xml:space="preserve"> oplysninger</w:t>
      </w:r>
    </w:p>
    <w:p w14:paraId="7C407122" w14:textId="77777777" w:rsidR="00B53F41" w:rsidRPr="00AA0AF0" w:rsidRDefault="00B53F41" w:rsidP="00B53F41">
      <w:pPr>
        <w:rPr>
          <w:szCs w:val="22"/>
        </w:rPr>
      </w:pPr>
    </w:p>
    <w:p w14:paraId="4F411212" w14:textId="77777777" w:rsidR="00B53F41" w:rsidRPr="00AA0AF0" w:rsidRDefault="00B53F41" w:rsidP="003F15EF">
      <w:pPr>
        <w:ind w:left="851"/>
        <w:rPr>
          <w:szCs w:val="22"/>
        </w:rPr>
      </w:pPr>
      <w:r w:rsidRPr="00AA0AF0">
        <w:rPr>
          <w:szCs w:val="22"/>
        </w:rPr>
        <w:t xml:space="preserve">Absorption: </w:t>
      </w:r>
      <w:r w:rsidRPr="00AA0AF0">
        <w:rPr>
          <w:szCs w:val="22"/>
        </w:rPr>
        <w:fldChar w:fldCharType="begin"/>
      </w:r>
      <w:r w:rsidRPr="00AA0AF0">
        <w:rPr>
          <w:szCs w:val="22"/>
        </w:rPr>
        <w:instrText xml:space="preserve"> SEQ CHAPTER \h \r 1</w:instrText>
      </w:r>
      <w:r w:rsidRPr="00AA0AF0">
        <w:rPr>
          <w:szCs w:val="22"/>
        </w:rPr>
        <w:fldChar w:fldCharType="end"/>
      </w:r>
      <w:r w:rsidRPr="00AA0AF0">
        <w:rPr>
          <w:szCs w:val="22"/>
        </w:rPr>
        <w:t xml:space="preserve">Efter oral indgivelse af </w:t>
      </w:r>
      <w:proofErr w:type="spellStart"/>
      <w:r w:rsidRPr="00AA0AF0">
        <w:rPr>
          <w:szCs w:val="22"/>
        </w:rPr>
        <w:t>tylosin</w:t>
      </w:r>
      <w:proofErr w:type="spellEnd"/>
      <w:r w:rsidRPr="00AA0AF0">
        <w:rPr>
          <w:szCs w:val="22"/>
        </w:rPr>
        <w:t xml:space="preserve"> opnås den maksimale plasmakoncentration efter 1 til 3 timer. 24 timer efter oral indgivelse er der kun fundet små/ingen mængder </w:t>
      </w:r>
      <w:proofErr w:type="spellStart"/>
      <w:r w:rsidRPr="00AA0AF0">
        <w:rPr>
          <w:szCs w:val="22"/>
        </w:rPr>
        <w:t>tylosin</w:t>
      </w:r>
      <w:proofErr w:type="spellEnd"/>
      <w:r w:rsidRPr="00AA0AF0">
        <w:rPr>
          <w:szCs w:val="22"/>
        </w:rPr>
        <w:t>.</w:t>
      </w:r>
    </w:p>
    <w:p w14:paraId="0E5F2BF6" w14:textId="77777777" w:rsidR="00B53F41" w:rsidRPr="00AA0AF0" w:rsidRDefault="00B53F41" w:rsidP="00B53F41">
      <w:pPr>
        <w:ind w:left="851"/>
        <w:rPr>
          <w:szCs w:val="22"/>
        </w:rPr>
      </w:pPr>
    </w:p>
    <w:p w14:paraId="742633A9" w14:textId="77777777" w:rsidR="00B53F41" w:rsidRPr="00AA0AF0" w:rsidRDefault="00B53F41" w:rsidP="003F15EF">
      <w:pPr>
        <w:ind w:left="851"/>
        <w:rPr>
          <w:szCs w:val="22"/>
        </w:rPr>
      </w:pPr>
      <w:r w:rsidRPr="00AA0AF0">
        <w:rPr>
          <w:szCs w:val="22"/>
        </w:rPr>
        <w:t xml:space="preserve">Fordeling: Mellem 30 minutter og 2 timer efter oral indgivelse hos svin blev der påvist </w:t>
      </w:r>
      <w:proofErr w:type="spellStart"/>
      <w:r w:rsidRPr="00AA0AF0">
        <w:rPr>
          <w:szCs w:val="22"/>
        </w:rPr>
        <w:t>tylosin</w:t>
      </w:r>
      <w:proofErr w:type="spellEnd"/>
      <w:r w:rsidRPr="00AA0AF0">
        <w:rPr>
          <w:szCs w:val="22"/>
        </w:rPr>
        <w:t xml:space="preserve"> i alt væv med undtagelse af hjernevæv og rygmarv. Sammenlignet med plasmaniveauer er der observeret klart højere vævskoncentrationer. </w:t>
      </w:r>
    </w:p>
    <w:p w14:paraId="7898DC8B" w14:textId="77777777" w:rsidR="00B53F41" w:rsidRPr="00AA0AF0" w:rsidRDefault="00B53F41" w:rsidP="00B53F41">
      <w:pPr>
        <w:ind w:left="851"/>
        <w:rPr>
          <w:szCs w:val="22"/>
        </w:rPr>
      </w:pPr>
    </w:p>
    <w:p w14:paraId="1B51ADF8" w14:textId="77777777" w:rsidR="00B53F41" w:rsidRPr="00AA0AF0" w:rsidRDefault="00B53F41" w:rsidP="003F15EF">
      <w:pPr>
        <w:ind w:left="851"/>
        <w:rPr>
          <w:szCs w:val="22"/>
        </w:rPr>
      </w:pPr>
      <w:r w:rsidRPr="00AA0AF0">
        <w:rPr>
          <w:szCs w:val="22"/>
        </w:rPr>
        <w:t xml:space="preserve">Biotransformation og udskillelse: Det er påvist, at den største udskillelse af veterinærlægemidlet sker gennem fæces og består overvejende af </w:t>
      </w:r>
      <w:proofErr w:type="spellStart"/>
      <w:r w:rsidRPr="00AA0AF0">
        <w:rPr>
          <w:szCs w:val="22"/>
        </w:rPr>
        <w:t>tylosin</w:t>
      </w:r>
      <w:proofErr w:type="spellEnd"/>
      <w:r w:rsidRPr="00AA0AF0">
        <w:rPr>
          <w:szCs w:val="22"/>
        </w:rPr>
        <w:t xml:space="preserve"> (faktor A), </w:t>
      </w:r>
      <w:proofErr w:type="spellStart"/>
      <w:r w:rsidRPr="00AA0AF0">
        <w:rPr>
          <w:szCs w:val="22"/>
        </w:rPr>
        <w:t>relomycin</w:t>
      </w:r>
      <w:proofErr w:type="spellEnd"/>
      <w:r w:rsidRPr="00AA0AF0">
        <w:rPr>
          <w:szCs w:val="22"/>
        </w:rPr>
        <w:t xml:space="preserve"> (faktor D) og </w:t>
      </w:r>
      <w:proofErr w:type="spellStart"/>
      <w:r w:rsidRPr="00AA0AF0">
        <w:rPr>
          <w:szCs w:val="22"/>
        </w:rPr>
        <w:t>dihydrodesmycosin</w:t>
      </w:r>
      <w:proofErr w:type="spellEnd"/>
      <w:r w:rsidRPr="00AA0AF0">
        <w:rPr>
          <w:szCs w:val="22"/>
        </w:rPr>
        <w:t>.</w:t>
      </w:r>
    </w:p>
    <w:p w14:paraId="6FF75D30" w14:textId="4D625A81" w:rsidR="00786272" w:rsidRPr="00315DC0" w:rsidRDefault="00786272" w:rsidP="00B53F41">
      <w:pPr>
        <w:ind w:left="851" w:hanging="851"/>
        <w:rPr>
          <w:szCs w:val="24"/>
        </w:rPr>
      </w:pPr>
    </w:p>
    <w:p w14:paraId="744F6536" w14:textId="77777777" w:rsidR="00311C11" w:rsidRPr="00AA0AF0" w:rsidRDefault="00311C11" w:rsidP="003F15EF">
      <w:pPr>
        <w:pStyle w:val="Style1"/>
        <w:ind w:left="851" w:hanging="851"/>
      </w:pPr>
      <w:r w:rsidRPr="00AA0AF0">
        <w:t>5.</w:t>
      </w:r>
      <w:r w:rsidRPr="00AA0AF0">
        <w:tab/>
        <w:t>FARMACEUTISKE OPLYSNINGER</w:t>
      </w:r>
    </w:p>
    <w:p w14:paraId="24EABFE8" w14:textId="77777777" w:rsidR="00311C11" w:rsidRPr="00AA0AF0" w:rsidRDefault="00311C11" w:rsidP="00311C11">
      <w:pPr>
        <w:rPr>
          <w:szCs w:val="22"/>
        </w:rPr>
      </w:pPr>
    </w:p>
    <w:p w14:paraId="5CD0E159" w14:textId="77777777" w:rsidR="00311C11" w:rsidRPr="00AA0AF0" w:rsidRDefault="00311C11" w:rsidP="003F15EF">
      <w:pPr>
        <w:pStyle w:val="Style1"/>
        <w:ind w:left="851" w:hanging="851"/>
      </w:pPr>
      <w:r w:rsidRPr="00AA0AF0">
        <w:t>5.1</w:t>
      </w:r>
      <w:r w:rsidRPr="00AA0AF0">
        <w:tab/>
        <w:t>Væsentlige uforligeligheder</w:t>
      </w:r>
    </w:p>
    <w:p w14:paraId="54620AC4" w14:textId="77777777" w:rsidR="00311C11" w:rsidRPr="00AA0AF0" w:rsidRDefault="00311C11" w:rsidP="00311C11">
      <w:pPr>
        <w:rPr>
          <w:szCs w:val="22"/>
        </w:rPr>
      </w:pPr>
    </w:p>
    <w:p w14:paraId="5043EF92" w14:textId="77777777" w:rsidR="00311C11" w:rsidRPr="00AA0AF0" w:rsidRDefault="00311C11" w:rsidP="003F15EF">
      <w:pPr>
        <w:ind w:left="851"/>
        <w:rPr>
          <w:bCs/>
          <w:iCs/>
          <w:szCs w:val="22"/>
        </w:rPr>
      </w:pPr>
      <w:r w:rsidRPr="00AA0AF0">
        <w:rPr>
          <w:szCs w:val="22"/>
        </w:rPr>
        <w:t xml:space="preserve">Da der ikke foreligger undersøgelser vedrørende eventuelle uforligeligheder, bør dette </w:t>
      </w:r>
      <w:r>
        <w:rPr>
          <w:szCs w:val="22"/>
        </w:rPr>
        <w:t>veterinær</w:t>
      </w:r>
      <w:r w:rsidRPr="00AA0AF0">
        <w:rPr>
          <w:szCs w:val="22"/>
        </w:rPr>
        <w:t xml:space="preserve">lægemiddel ikke blandes med andre </w:t>
      </w:r>
      <w:r>
        <w:rPr>
          <w:szCs w:val="22"/>
        </w:rPr>
        <w:t>veterinær</w:t>
      </w:r>
      <w:r w:rsidRPr="00AA0AF0">
        <w:rPr>
          <w:szCs w:val="22"/>
        </w:rPr>
        <w:t>lægemidler.</w:t>
      </w:r>
    </w:p>
    <w:p w14:paraId="594AA33B" w14:textId="77777777" w:rsidR="00311C11" w:rsidRPr="00AA0AF0" w:rsidRDefault="00311C11" w:rsidP="00311C11">
      <w:pPr>
        <w:rPr>
          <w:szCs w:val="22"/>
        </w:rPr>
      </w:pPr>
    </w:p>
    <w:p w14:paraId="1F64FD8E" w14:textId="77777777" w:rsidR="00311C11" w:rsidRPr="00AA0AF0" w:rsidRDefault="00311C11" w:rsidP="003F15EF">
      <w:pPr>
        <w:pStyle w:val="Style1"/>
        <w:ind w:left="851" w:hanging="851"/>
      </w:pPr>
      <w:r w:rsidRPr="00AA0AF0">
        <w:t>5.2</w:t>
      </w:r>
      <w:r w:rsidRPr="00AA0AF0">
        <w:tab/>
        <w:t>Opbevaringstid</w:t>
      </w:r>
    </w:p>
    <w:p w14:paraId="005FF261" w14:textId="77777777" w:rsidR="00311C11" w:rsidRDefault="00311C11" w:rsidP="00311C11">
      <w:pPr>
        <w:rPr>
          <w:szCs w:val="22"/>
        </w:rPr>
      </w:pPr>
    </w:p>
    <w:p w14:paraId="7BE212C8" w14:textId="77777777" w:rsidR="00311C11" w:rsidRDefault="00311C11" w:rsidP="003F15EF">
      <w:pPr>
        <w:ind w:firstLine="851"/>
        <w:rPr>
          <w:szCs w:val="22"/>
        </w:rPr>
      </w:pPr>
      <w:r w:rsidRPr="00AA0AF0">
        <w:rPr>
          <w:szCs w:val="22"/>
        </w:rPr>
        <w:t>Opbevaringstid for veterinærlægemidlet i salgspakning</w:t>
      </w:r>
      <w:r>
        <w:rPr>
          <w:szCs w:val="22"/>
        </w:rPr>
        <w:t>:</w:t>
      </w:r>
    </w:p>
    <w:p w14:paraId="2AF76E8E" w14:textId="77777777" w:rsidR="00311C11" w:rsidRPr="00AA0AF0" w:rsidRDefault="00311C11" w:rsidP="003F15EF">
      <w:pPr>
        <w:ind w:firstLine="851"/>
        <w:rPr>
          <w:szCs w:val="22"/>
        </w:rPr>
      </w:pPr>
      <w:r w:rsidRPr="00AA0AF0">
        <w:rPr>
          <w:szCs w:val="22"/>
        </w:rPr>
        <w:t>- Kompositdåse: 3 år.</w:t>
      </w:r>
    </w:p>
    <w:p w14:paraId="71591506" w14:textId="77777777" w:rsidR="00311C11" w:rsidRPr="00AA0AF0" w:rsidRDefault="00311C11" w:rsidP="003F15EF">
      <w:pPr>
        <w:ind w:firstLine="851"/>
        <w:rPr>
          <w:szCs w:val="22"/>
        </w:rPr>
      </w:pPr>
      <w:r w:rsidRPr="00AA0AF0">
        <w:rPr>
          <w:szCs w:val="22"/>
        </w:rPr>
        <w:t>- Spand: 3 år.</w:t>
      </w:r>
    </w:p>
    <w:p w14:paraId="01888669" w14:textId="77777777" w:rsidR="00311C11" w:rsidRPr="00AA0AF0" w:rsidRDefault="00311C11" w:rsidP="003F15EF">
      <w:pPr>
        <w:ind w:firstLine="851"/>
        <w:rPr>
          <w:szCs w:val="22"/>
        </w:rPr>
      </w:pPr>
      <w:r w:rsidRPr="00AA0AF0">
        <w:rPr>
          <w:szCs w:val="22"/>
        </w:rPr>
        <w:t xml:space="preserve">- </w:t>
      </w:r>
      <w:proofErr w:type="spellStart"/>
      <w:r w:rsidRPr="00AA0AF0">
        <w:rPr>
          <w:szCs w:val="22"/>
        </w:rPr>
        <w:t>Securitainer</w:t>
      </w:r>
      <w:proofErr w:type="spellEnd"/>
      <w:r w:rsidRPr="00AA0AF0">
        <w:rPr>
          <w:szCs w:val="22"/>
        </w:rPr>
        <w:t>: 2 år.</w:t>
      </w:r>
    </w:p>
    <w:p w14:paraId="6D992E1A" w14:textId="77777777" w:rsidR="00311C11" w:rsidRPr="00AA0AF0" w:rsidRDefault="00311C11" w:rsidP="00311C11">
      <w:pPr>
        <w:rPr>
          <w:szCs w:val="22"/>
        </w:rPr>
      </w:pPr>
    </w:p>
    <w:p w14:paraId="288A91FC" w14:textId="77777777" w:rsidR="00311C11" w:rsidRPr="00AA0AF0" w:rsidRDefault="00311C11" w:rsidP="003F15EF">
      <w:pPr>
        <w:ind w:firstLine="851"/>
        <w:rPr>
          <w:szCs w:val="22"/>
        </w:rPr>
      </w:pPr>
      <w:r>
        <w:rPr>
          <w:szCs w:val="22"/>
        </w:rPr>
        <w:t>Opbevaringstid e</w:t>
      </w:r>
      <w:r w:rsidRPr="00AA0AF0">
        <w:rPr>
          <w:szCs w:val="22"/>
        </w:rPr>
        <w:t>fter første åbning af den indre emballage: 3 måneder.</w:t>
      </w:r>
    </w:p>
    <w:p w14:paraId="670F3D32" w14:textId="77777777" w:rsidR="00311C11" w:rsidRPr="00AA0AF0" w:rsidRDefault="00311C11" w:rsidP="003F15EF">
      <w:pPr>
        <w:ind w:firstLine="851"/>
        <w:rPr>
          <w:szCs w:val="22"/>
        </w:rPr>
      </w:pPr>
      <w:r>
        <w:rPr>
          <w:szCs w:val="22"/>
        </w:rPr>
        <w:t>Opbevaringstid e</w:t>
      </w:r>
      <w:r w:rsidRPr="00AA0AF0">
        <w:rPr>
          <w:szCs w:val="22"/>
        </w:rPr>
        <w:t xml:space="preserve">fter </w:t>
      </w:r>
      <w:r w:rsidRPr="00F260F0">
        <w:t>opløsning</w:t>
      </w:r>
      <w:r w:rsidRPr="00AA0AF0">
        <w:rPr>
          <w:szCs w:val="22"/>
        </w:rPr>
        <w:t xml:space="preserve"> i drikkevand: 24 timer.</w:t>
      </w:r>
    </w:p>
    <w:p w14:paraId="4EABA066" w14:textId="77777777" w:rsidR="00311C11" w:rsidRPr="00AA0AF0" w:rsidRDefault="00311C11" w:rsidP="003F15EF">
      <w:pPr>
        <w:ind w:firstLine="851"/>
        <w:rPr>
          <w:szCs w:val="22"/>
        </w:rPr>
      </w:pPr>
      <w:r>
        <w:rPr>
          <w:szCs w:val="22"/>
        </w:rPr>
        <w:t>Opbevaringstid e</w:t>
      </w:r>
      <w:r w:rsidRPr="00AA0AF0">
        <w:rPr>
          <w:szCs w:val="22"/>
        </w:rPr>
        <w:t xml:space="preserve">fter </w:t>
      </w:r>
      <w:r w:rsidRPr="00F260F0">
        <w:t>opløsning</w:t>
      </w:r>
      <w:r w:rsidRPr="00AA0AF0">
        <w:rPr>
          <w:szCs w:val="22"/>
        </w:rPr>
        <w:t xml:space="preserve"> i mælkeerstatning: 3 timer.</w:t>
      </w:r>
    </w:p>
    <w:p w14:paraId="29353ED9" w14:textId="77777777" w:rsidR="00311C11" w:rsidRPr="00AA0AF0" w:rsidRDefault="00311C11" w:rsidP="00311C11">
      <w:pPr>
        <w:rPr>
          <w:szCs w:val="22"/>
        </w:rPr>
      </w:pPr>
    </w:p>
    <w:p w14:paraId="7AB8E3D8" w14:textId="1CB7140C" w:rsidR="00311C11" w:rsidRPr="00AA0AF0" w:rsidRDefault="00311C11" w:rsidP="003F15EF">
      <w:pPr>
        <w:pStyle w:val="Style1"/>
        <w:ind w:left="851" w:hanging="851"/>
      </w:pPr>
      <w:r w:rsidRPr="00AA0AF0">
        <w:t>5.3</w:t>
      </w:r>
      <w:r w:rsidRPr="00AA0AF0">
        <w:tab/>
        <w:t>Særlige forholdsregler vedrørende opbevaring</w:t>
      </w:r>
    </w:p>
    <w:p w14:paraId="2209CD95" w14:textId="77777777" w:rsidR="00311C11" w:rsidRPr="00AA0AF0" w:rsidRDefault="00311C11" w:rsidP="00311C11">
      <w:pPr>
        <w:rPr>
          <w:szCs w:val="22"/>
        </w:rPr>
      </w:pPr>
    </w:p>
    <w:p w14:paraId="6D208732" w14:textId="77777777" w:rsidR="00311C11" w:rsidRPr="00315DC0" w:rsidRDefault="00311C11" w:rsidP="003F15EF">
      <w:pPr>
        <w:ind w:firstLine="851"/>
        <w:rPr>
          <w:sz w:val="24"/>
          <w:szCs w:val="24"/>
        </w:rPr>
      </w:pPr>
      <w:r w:rsidRPr="00315DC0">
        <w:rPr>
          <w:sz w:val="24"/>
          <w:szCs w:val="24"/>
        </w:rPr>
        <w:t xml:space="preserve">Opbevares under 25 ºC. </w:t>
      </w:r>
      <w:r>
        <w:rPr>
          <w:sz w:val="24"/>
          <w:szCs w:val="24"/>
        </w:rPr>
        <w:t>Må ikke opbevares i køleskab eller nedfryses</w:t>
      </w:r>
      <w:r w:rsidRPr="00315DC0">
        <w:rPr>
          <w:sz w:val="24"/>
          <w:szCs w:val="24"/>
        </w:rPr>
        <w:t>. Beskyttes mod frost.</w:t>
      </w:r>
    </w:p>
    <w:p w14:paraId="13EF809A" w14:textId="77777777" w:rsidR="00311C11" w:rsidRPr="00315DC0" w:rsidRDefault="00311C11" w:rsidP="003F15EF">
      <w:pPr>
        <w:ind w:left="284" w:firstLine="567"/>
        <w:rPr>
          <w:sz w:val="24"/>
          <w:szCs w:val="24"/>
        </w:rPr>
      </w:pPr>
      <w:r w:rsidRPr="00315DC0">
        <w:rPr>
          <w:sz w:val="24"/>
          <w:szCs w:val="24"/>
        </w:rPr>
        <w:t xml:space="preserve">Opbevares i </w:t>
      </w:r>
      <w:r>
        <w:rPr>
          <w:sz w:val="24"/>
          <w:szCs w:val="24"/>
        </w:rPr>
        <w:t xml:space="preserve">den </w:t>
      </w:r>
      <w:r w:rsidRPr="00315DC0">
        <w:rPr>
          <w:sz w:val="24"/>
          <w:szCs w:val="24"/>
        </w:rPr>
        <w:t>original</w:t>
      </w:r>
      <w:r>
        <w:rPr>
          <w:sz w:val="24"/>
          <w:szCs w:val="24"/>
        </w:rPr>
        <w:t>e</w:t>
      </w:r>
      <w:r w:rsidRPr="00315DC0">
        <w:rPr>
          <w:sz w:val="24"/>
          <w:szCs w:val="24"/>
        </w:rPr>
        <w:t xml:space="preserve"> emballage for at beskytte mod lys.</w:t>
      </w:r>
    </w:p>
    <w:p w14:paraId="66255C19" w14:textId="77777777" w:rsidR="00311C11" w:rsidRPr="00315DC0" w:rsidRDefault="00311C11" w:rsidP="003F15EF">
      <w:pPr>
        <w:ind w:firstLine="851"/>
        <w:rPr>
          <w:sz w:val="24"/>
          <w:szCs w:val="24"/>
        </w:rPr>
      </w:pPr>
      <w:r w:rsidRPr="00315DC0">
        <w:rPr>
          <w:sz w:val="24"/>
          <w:szCs w:val="24"/>
        </w:rPr>
        <w:t>Medicineret drikkevand bør beskyttes mod lys.</w:t>
      </w:r>
    </w:p>
    <w:p w14:paraId="424B2836" w14:textId="77777777" w:rsidR="00311C11" w:rsidRPr="007C5B02" w:rsidRDefault="00311C11" w:rsidP="00311C11">
      <w:pPr>
        <w:rPr>
          <w:szCs w:val="22"/>
        </w:rPr>
      </w:pPr>
    </w:p>
    <w:p w14:paraId="5852867E" w14:textId="77777777" w:rsidR="00311C11" w:rsidRPr="00AA0AF0" w:rsidRDefault="00311C11" w:rsidP="003F15EF">
      <w:pPr>
        <w:pStyle w:val="Style1"/>
        <w:ind w:left="851" w:hanging="851"/>
      </w:pPr>
      <w:r w:rsidRPr="00AA0AF0">
        <w:t>5.4</w:t>
      </w:r>
      <w:r w:rsidRPr="00AA0AF0">
        <w:tab/>
        <w:t>Den indre emballages art og indhold</w:t>
      </w:r>
    </w:p>
    <w:p w14:paraId="70FE78AC" w14:textId="77777777" w:rsidR="00311C11" w:rsidRPr="00AA0AF0" w:rsidRDefault="00311C11" w:rsidP="00311C11">
      <w:pPr>
        <w:rPr>
          <w:szCs w:val="22"/>
        </w:rPr>
      </w:pPr>
    </w:p>
    <w:p w14:paraId="6D6843B6" w14:textId="77777777" w:rsidR="00311C11" w:rsidRPr="0028393B" w:rsidRDefault="00311C11" w:rsidP="003F15EF">
      <w:pPr>
        <w:ind w:left="851"/>
        <w:rPr>
          <w:sz w:val="22"/>
        </w:rPr>
      </w:pPr>
      <w:r w:rsidRPr="00015321">
        <w:rPr>
          <w:sz w:val="24"/>
          <w:szCs w:val="24"/>
        </w:rPr>
        <w:t>-</w:t>
      </w:r>
      <w:r>
        <w:rPr>
          <w:sz w:val="24"/>
          <w:szCs w:val="24"/>
        </w:rPr>
        <w:t xml:space="preserve"> </w:t>
      </w:r>
      <w:r w:rsidRPr="0028393B">
        <w:rPr>
          <w:sz w:val="24"/>
          <w:szCs w:val="24"/>
        </w:rPr>
        <w:t xml:space="preserve">Kompositdåse: </w:t>
      </w:r>
      <w:r w:rsidRPr="0028393B">
        <w:rPr>
          <w:color w:val="000000"/>
          <w:sz w:val="24"/>
          <w:szCs w:val="24"/>
        </w:rPr>
        <w:t>Hård karton-dåse med et indvendigt lag af aluminiumspapir (</w:t>
      </w:r>
      <w:proofErr w:type="spellStart"/>
      <w:r w:rsidRPr="0028393B">
        <w:rPr>
          <w:color w:val="000000"/>
          <w:sz w:val="24"/>
          <w:szCs w:val="24"/>
        </w:rPr>
        <w:t>polyethylenterephtalat</w:t>
      </w:r>
      <w:proofErr w:type="spellEnd"/>
      <w:r w:rsidRPr="0028393B">
        <w:rPr>
          <w:color w:val="000000"/>
          <w:sz w:val="24"/>
          <w:szCs w:val="24"/>
        </w:rPr>
        <w:t xml:space="preserve">-coating) og en falset hvid blikbund, lukket med et låg af lav-densitet </w:t>
      </w:r>
      <w:proofErr w:type="spellStart"/>
      <w:r w:rsidRPr="0028393B">
        <w:rPr>
          <w:color w:val="000000"/>
          <w:sz w:val="24"/>
          <w:szCs w:val="24"/>
        </w:rPr>
        <w:t>polyethylen</w:t>
      </w:r>
      <w:proofErr w:type="spellEnd"/>
      <w:r w:rsidRPr="0028393B">
        <w:rPr>
          <w:color w:val="000000"/>
          <w:sz w:val="24"/>
          <w:szCs w:val="24"/>
        </w:rPr>
        <w:t xml:space="preserve">. </w:t>
      </w:r>
      <w:r w:rsidRPr="0028393B">
        <w:rPr>
          <w:sz w:val="22"/>
        </w:rPr>
        <w:t xml:space="preserve">Dåsen indeholder 550 g </w:t>
      </w:r>
      <w:r w:rsidRPr="0028393B">
        <w:t>veterinærlægemiddel</w:t>
      </w:r>
      <w:r w:rsidRPr="0028393B">
        <w:rPr>
          <w:sz w:val="22"/>
        </w:rPr>
        <w:t>.</w:t>
      </w:r>
    </w:p>
    <w:p w14:paraId="53FA863E" w14:textId="77777777" w:rsidR="00311C11" w:rsidRPr="00015321" w:rsidRDefault="00311C11" w:rsidP="003F15EF">
      <w:pPr>
        <w:ind w:firstLine="851"/>
        <w:rPr>
          <w:color w:val="000000"/>
          <w:sz w:val="24"/>
          <w:szCs w:val="24"/>
          <w:lang w:eastAsia="da-DK"/>
        </w:rPr>
      </w:pPr>
      <w:r w:rsidRPr="00015321">
        <w:rPr>
          <w:color w:val="000000"/>
          <w:sz w:val="24"/>
          <w:szCs w:val="24"/>
        </w:rPr>
        <w:t>-</w:t>
      </w:r>
      <w:r>
        <w:rPr>
          <w:color w:val="000000"/>
          <w:sz w:val="24"/>
          <w:szCs w:val="24"/>
        </w:rPr>
        <w:t xml:space="preserve"> </w:t>
      </w:r>
      <w:r w:rsidRPr="00015321">
        <w:rPr>
          <w:color w:val="000000"/>
          <w:sz w:val="24"/>
          <w:szCs w:val="24"/>
        </w:rPr>
        <w:t>Spand: hvid, firkantet polypropylenbeholder med polypropylenlåg.</w:t>
      </w:r>
    </w:p>
    <w:p w14:paraId="4CFCCC5E" w14:textId="1973C367" w:rsidR="00311C11" w:rsidRPr="00015321" w:rsidRDefault="00311C11" w:rsidP="003F15EF">
      <w:pPr>
        <w:tabs>
          <w:tab w:val="num" w:pos="0"/>
          <w:tab w:val="left" w:pos="284"/>
          <w:tab w:val="left" w:pos="1134"/>
          <w:tab w:val="left" w:pos="1701"/>
        </w:tabs>
        <w:rPr>
          <w:color w:val="000000"/>
          <w:sz w:val="24"/>
          <w:szCs w:val="24"/>
        </w:rPr>
      </w:pPr>
      <w:r w:rsidRPr="00015321">
        <w:rPr>
          <w:color w:val="000000"/>
          <w:sz w:val="24"/>
          <w:szCs w:val="24"/>
        </w:rPr>
        <w:tab/>
      </w:r>
      <w:r w:rsidR="003F15EF">
        <w:rPr>
          <w:color w:val="000000"/>
          <w:sz w:val="24"/>
          <w:szCs w:val="24"/>
        </w:rPr>
        <w:t xml:space="preserve">         </w:t>
      </w:r>
      <w:r w:rsidRPr="00015321">
        <w:rPr>
          <w:color w:val="000000"/>
          <w:sz w:val="24"/>
          <w:szCs w:val="24"/>
        </w:rPr>
        <w:t xml:space="preserve">Spanden indeholder 1 kg, 4 kg eller 5 kg </w:t>
      </w:r>
      <w:r w:rsidRPr="0028393B">
        <w:rPr>
          <w:sz w:val="24"/>
          <w:szCs w:val="24"/>
        </w:rPr>
        <w:t>veterinærlægemiddel</w:t>
      </w:r>
      <w:r w:rsidRPr="00015321">
        <w:rPr>
          <w:color w:val="000000"/>
          <w:sz w:val="24"/>
          <w:szCs w:val="24"/>
        </w:rPr>
        <w:t>.</w:t>
      </w:r>
    </w:p>
    <w:p w14:paraId="193915CE" w14:textId="79A9A8BE" w:rsidR="00311C11" w:rsidRPr="00015321" w:rsidRDefault="003F15EF" w:rsidP="00311C11">
      <w:pPr>
        <w:tabs>
          <w:tab w:val="num" w:pos="0"/>
          <w:tab w:val="left" w:pos="284"/>
          <w:tab w:val="left" w:pos="851"/>
          <w:tab w:val="left" w:pos="1134"/>
          <w:tab w:val="left" w:pos="1701"/>
        </w:tabs>
        <w:ind w:left="1128" w:hanging="1128"/>
        <w:rPr>
          <w:color w:val="000000"/>
          <w:sz w:val="24"/>
          <w:szCs w:val="24"/>
        </w:rPr>
      </w:pPr>
      <w:r>
        <w:rPr>
          <w:color w:val="000000"/>
          <w:sz w:val="24"/>
          <w:szCs w:val="24"/>
        </w:rPr>
        <w:tab/>
      </w:r>
      <w:r>
        <w:rPr>
          <w:color w:val="000000"/>
          <w:sz w:val="24"/>
          <w:szCs w:val="24"/>
        </w:rPr>
        <w:tab/>
      </w:r>
      <w:r w:rsidR="00311C11" w:rsidRPr="00015321">
        <w:rPr>
          <w:color w:val="000000"/>
          <w:sz w:val="24"/>
          <w:szCs w:val="24"/>
        </w:rPr>
        <w:t>-</w:t>
      </w:r>
      <w:r w:rsidR="00311C11">
        <w:rPr>
          <w:color w:val="000000"/>
          <w:sz w:val="24"/>
          <w:szCs w:val="24"/>
        </w:rPr>
        <w:t xml:space="preserve"> </w:t>
      </w:r>
      <w:proofErr w:type="spellStart"/>
      <w:r w:rsidR="00311C11" w:rsidRPr="00015321">
        <w:rPr>
          <w:color w:val="000000"/>
          <w:sz w:val="24"/>
          <w:szCs w:val="24"/>
        </w:rPr>
        <w:t>Securitainer</w:t>
      </w:r>
      <w:proofErr w:type="spellEnd"/>
      <w:r w:rsidR="00311C11" w:rsidRPr="00015321">
        <w:rPr>
          <w:color w:val="000000"/>
          <w:sz w:val="24"/>
          <w:szCs w:val="24"/>
        </w:rPr>
        <w:t>: hvid, cylindrisk polypropylenbeholder med et låg af lav-densitet</w:t>
      </w:r>
      <w:r>
        <w:rPr>
          <w:color w:val="000000"/>
          <w:sz w:val="24"/>
          <w:szCs w:val="24"/>
        </w:rPr>
        <w:t xml:space="preserve"> </w:t>
      </w:r>
      <w:proofErr w:type="spellStart"/>
      <w:r w:rsidR="00311C11" w:rsidRPr="00015321">
        <w:rPr>
          <w:color w:val="000000"/>
          <w:sz w:val="24"/>
          <w:szCs w:val="24"/>
        </w:rPr>
        <w:t>polyethylen</w:t>
      </w:r>
      <w:proofErr w:type="spellEnd"/>
      <w:r w:rsidR="00311C11" w:rsidRPr="00015321">
        <w:rPr>
          <w:color w:val="000000"/>
          <w:sz w:val="24"/>
          <w:szCs w:val="24"/>
        </w:rPr>
        <w:t>.</w:t>
      </w:r>
    </w:p>
    <w:p w14:paraId="3E0649A4" w14:textId="253C767A" w:rsidR="00311C11" w:rsidRPr="00015321" w:rsidRDefault="003F15EF" w:rsidP="00311C11">
      <w:pPr>
        <w:tabs>
          <w:tab w:val="num" w:pos="0"/>
          <w:tab w:val="left" w:pos="284"/>
          <w:tab w:val="left" w:pos="851"/>
          <w:tab w:val="left" w:pos="1134"/>
          <w:tab w:val="left" w:pos="1701"/>
        </w:tabs>
        <w:rPr>
          <w:color w:val="000000"/>
          <w:sz w:val="24"/>
          <w:szCs w:val="24"/>
        </w:rPr>
      </w:pPr>
      <w:r>
        <w:rPr>
          <w:color w:val="000000"/>
          <w:sz w:val="24"/>
          <w:szCs w:val="24"/>
        </w:rPr>
        <w:tab/>
      </w:r>
      <w:r>
        <w:rPr>
          <w:color w:val="000000"/>
          <w:sz w:val="24"/>
          <w:szCs w:val="24"/>
        </w:rPr>
        <w:tab/>
      </w:r>
      <w:r w:rsidR="00311C11" w:rsidRPr="00015321">
        <w:rPr>
          <w:color w:val="000000"/>
          <w:sz w:val="24"/>
          <w:szCs w:val="24"/>
        </w:rPr>
        <w:t>-</w:t>
      </w:r>
      <w:r w:rsidR="00311C11">
        <w:rPr>
          <w:color w:val="000000"/>
          <w:sz w:val="24"/>
          <w:szCs w:val="24"/>
        </w:rPr>
        <w:t xml:space="preserve"> </w:t>
      </w:r>
      <w:proofErr w:type="spellStart"/>
      <w:r w:rsidR="00311C11" w:rsidRPr="00015321">
        <w:rPr>
          <w:color w:val="000000"/>
          <w:sz w:val="24"/>
          <w:szCs w:val="24"/>
        </w:rPr>
        <w:t>Securitainer</w:t>
      </w:r>
      <w:proofErr w:type="spellEnd"/>
      <w:r w:rsidR="00311C11" w:rsidRPr="00015321">
        <w:rPr>
          <w:color w:val="000000"/>
          <w:sz w:val="24"/>
          <w:szCs w:val="24"/>
        </w:rPr>
        <w:t xml:space="preserve"> indeholder 100 g, 550 g, 800 g eller 1.000 g </w:t>
      </w:r>
      <w:r w:rsidR="00311C11" w:rsidRPr="0028393B">
        <w:rPr>
          <w:sz w:val="24"/>
          <w:szCs w:val="24"/>
        </w:rPr>
        <w:t>veterinærlægemiddel</w:t>
      </w:r>
      <w:r w:rsidR="00311C11" w:rsidRPr="00015321">
        <w:rPr>
          <w:color w:val="000000"/>
          <w:sz w:val="24"/>
          <w:szCs w:val="24"/>
        </w:rPr>
        <w:t>.</w:t>
      </w:r>
    </w:p>
    <w:p w14:paraId="1243EF33" w14:textId="77777777" w:rsidR="00311C11" w:rsidRDefault="00311C11" w:rsidP="00311C11">
      <w:pPr>
        <w:tabs>
          <w:tab w:val="num" w:pos="0"/>
          <w:tab w:val="left" w:pos="284"/>
          <w:tab w:val="left" w:pos="1134"/>
          <w:tab w:val="left" w:pos="1701"/>
        </w:tabs>
        <w:rPr>
          <w:color w:val="000000"/>
        </w:rPr>
      </w:pPr>
      <w:r>
        <w:rPr>
          <w:color w:val="000000"/>
        </w:rPr>
        <w:tab/>
      </w:r>
    </w:p>
    <w:p w14:paraId="533C2A1A" w14:textId="7CBB747C" w:rsidR="00311C11" w:rsidRPr="00140E16" w:rsidRDefault="003F15EF" w:rsidP="00311C11">
      <w:pPr>
        <w:tabs>
          <w:tab w:val="num" w:pos="0"/>
          <w:tab w:val="left" w:pos="851"/>
          <w:tab w:val="left" w:pos="1134"/>
          <w:tab w:val="left" w:pos="1701"/>
        </w:tabs>
        <w:rPr>
          <w:color w:val="000000"/>
          <w:sz w:val="24"/>
          <w:szCs w:val="24"/>
        </w:rPr>
      </w:pPr>
      <w:r>
        <w:rPr>
          <w:color w:val="000000"/>
          <w:sz w:val="24"/>
          <w:szCs w:val="24"/>
        </w:rPr>
        <w:tab/>
      </w:r>
      <w:r w:rsidR="00311C11" w:rsidRPr="00140E16">
        <w:rPr>
          <w:color w:val="000000"/>
          <w:sz w:val="24"/>
          <w:szCs w:val="24"/>
        </w:rPr>
        <w:t>Ikke alle pakningsstørrelser er nødvendigvis markedsført.</w:t>
      </w:r>
    </w:p>
    <w:p w14:paraId="46281896" w14:textId="77777777" w:rsidR="00311C11" w:rsidRPr="00AA0AF0" w:rsidRDefault="00311C11" w:rsidP="00311C11">
      <w:pPr>
        <w:rPr>
          <w:szCs w:val="22"/>
        </w:rPr>
      </w:pPr>
    </w:p>
    <w:p w14:paraId="0B4416F9" w14:textId="77777777" w:rsidR="00311C11" w:rsidRPr="00AA0AF0" w:rsidRDefault="00311C11" w:rsidP="003F15EF">
      <w:pPr>
        <w:pStyle w:val="Style1"/>
        <w:ind w:left="851" w:hanging="851"/>
      </w:pPr>
      <w:r w:rsidRPr="00AA0AF0">
        <w:t>5.5</w:t>
      </w:r>
      <w:r w:rsidRPr="00AA0AF0">
        <w:tab/>
        <w:t>Særlige forholdsregler vedrørende bortskaffelse af ubrugte veterinærlægemidler eller affaldsmaterialer fra brugen heraf</w:t>
      </w:r>
    </w:p>
    <w:p w14:paraId="4E321830" w14:textId="77777777" w:rsidR="00311C11" w:rsidRDefault="00311C11" w:rsidP="00311C11">
      <w:pPr>
        <w:rPr>
          <w:szCs w:val="22"/>
        </w:rPr>
      </w:pPr>
    </w:p>
    <w:p w14:paraId="72D6B915" w14:textId="77777777" w:rsidR="00311C11" w:rsidRDefault="00311C11" w:rsidP="003F15EF">
      <w:pPr>
        <w:ind w:firstLine="851"/>
        <w:rPr>
          <w:szCs w:val="22"/>
        </w:rPr>
      </w:pPr>
      <w:r w:rsidRPr="00F260F0">
        <w:t>Lægemidler må ikke bortskaffes sammen med spildevand eller husholdningsaffald</w:t>
      </w:r>
      <w:r>
        <w:t>.</w:t>
      </w:r>
    </w:p>
    <w:p w14:paraId="32875E0E" w14:textId="77777777" w:rsidR="00311C11" w:rsidRPr="00AA0AF0" w:rsidRDefault="00311C11" w:rsidP="00311C11">
      <w:pPr>
        <w:rPr>
          <w:szCs w:val="22"/>
        </w:rPr>
      </w:pPr>
    </w:p>
    <w:p w14:paraId="0E3009A5" w14:textId="77777777" w:rsidR="00311C11" w:rsidRDefault="00311C11" w:rsidP="003F15EF">
      <w:pPr>
        <w:ind w:left="851"/>
      </w:pPr>
      <w:r w:rsidRPr="00F260F0">
        <w:t>Benyt returordninger ved bortskaffelse af ubrugte veterinærlægemidler eller affaldsmaterialer herfra i henhold til lokale retningslinjer og nationale indsamlingsordninger, der er relevante for det pågældende veterinærlægemiddel.</w:t>
      </w:r>
    </w:p>
    <w:p w14:paraId="63EEA826" w14:textId="77777777" w:rsidR="00311C11" w:rsidRDefault="00311C11" w:rsidP="00311C11"/>
    <w:p w14:paraId="430F27C5" w14:textId="77777777" w:rsidR="00786272" w:rsidRPr="00315DC0" w:rsidRDefault="00786272" w:rsidP="00786272">
      <w:pPr>
        <w:ind w:left="851" w:hanging="851"/>
        <w:rPr>
          <w:sz w:val="24"/>
          <w:szCs w:val="24"/>
        </w:rPr>
      </w:pPr>
    </w:p>
    <w:p w14:paraId="4511E9AD" w14:textId="0B1F518F" w:rsidR="00311C11" w:rsidRPr="00311C11" w:rsidRDefault="00311C11" w:rsidP="00311C11">
      <w:pPr>
        <w:rPr>
          <w:b/>
          <w:sz w:val="24"/>
          <w:szCs w:val="24"/>
        </w:rPr>
      </w:pPr>
      <w:r w:rsidRPr="00311C11">
        <w:rPr>
          <w:b/>
          <w:sz w:val="24"/>
          <w:szCs w:val="24"/>
        </w:rPr>
        <w:t>6.</w:t>
      </w:r>
      <w:r w:rsidR="003F15EF">
        <w:rPr>
          <w:b/>
          <w:sz w:val="24"/>
          <w:szCs w:val="24"/>
        </w:rPr>
        <w:t xml:space="preserve">            </w:t>
      </w:r>
      <w:r w:rsidRPr="00311C11">
        <w:rPr>
          <w:b/>
          <w:sz w:val="24"/>
          <w:szCs w:val="24"/>
        </w:rPr>
        <w:t>NAVN PÅ INDEHAVEREN AF MARKEDSFØRINGSTILLADELSEN</w:t>
      </w:r>
    </w:p>
    <w:p w14:paraId="5B3E7307" w14:textId="77777777" w:rsidR="00311C11" w:rsidRPr="00311C11" w:rsidRDefault="00311C11" w:rsidP="00311C11">
      <w:pPr>
        <w:rPr>
          <w:sz w:val="24"/>
          <w:szCs w:val="24"/>
        </w:rPr>
      </w:pPr>
    </w:p>
    <w:p w14:paraId="05CFC3F0" w14:textId="77777777" w:rsidR="00311C11" w:rsidRPr="00311C11" w:rsidRDefault="00311C11" w:rsidP="003F15EF">
      <w:pPr>
        <w:ind w:firstLine="851"/>
        <w:rPr>
          <w:sz w:val="24"/>
          <w:szCs w:val="24"/>
        </w:rPr>
      </w:pPr>
      <w:proofErr w:type="spellStart"/>
      <w:r w:rsidRPr="00311C11">
        <w:rPr>
          <w:sz w:val="24"/>
          <w:szCs w:val="24"/>
        </w:rPr>
        <w:t>Dopharma</w:t>
      </w:r>
      <w:proofErr w:type="spellEnd"/>
      <w:r w:rsidRPr="00311C11">
        <w:rPr>
          <w:sz w:val="24"/>
          <w:szCs w:val="24"/>
        </w:rPr>
        <w:t xml:space="preserve"> Research B.V.</w:t>
      </w:r>
    </w:p>
    <w:p w14:paraId="0E9C935A" w14:textId="77777777" w:rsidR="00311C11" w:rsidRPr="00311C11" w:rsidRDefault="00311C11" w:rsidP="003F15EF">
      <w:pPr>
        <w:ind w:firstLine="851"/>
        <w:rPr>
          <w:sz w:val="24"/>
          <w:szCs w:val="24"/>
        </w:rPr>
      </w:pPr>
      <w:proofErr w:type="spellStart"/>
      <w:r w:rsidRPr="00311C11">
        <w:rPr>
          <w:sz w:val="24"/>
          <w:szCs w:val="24"/>
        </w:rPr>
        <w:t>Zalmweg</w:t>
      </w:r>
      <w:proofErr w:type="spellEnd"/>
      <w:r w:rsidRPr="00311C11">
        <w:rPr>
          <w:sz w:val="24"/>
          <w:szCs w:val="24"/>
        </w:rPr>
        <w:t xml:space="preserve"> 24</w:t>
      </w:r>
    </w:p>
    <w:p w14:paraId="27CD89E9" w14:textId="77777777" w:rsidR="00311C11" w:rsidRPr="00311C11" w:rsidRDefault="00311C11" w:rsidP="003F15EF">
      <w:pPr>
        <w:ind w:firstLine="851"/>
        <w:rPr>
          <w:sz w:val="24"/>
          <w:szCs w:val="24"/>
        </w:rPr>
      </w:pPr>
      <w:r w:rsidRPr="00311C11">
        <w:rPr>
          <w:sz w:val="24"/>
          <w:szCs w:val="24"/>
        </w:rPr>
        <w:t xml:space="preserve">4941 VX </w:t>
      </w:r>
      <w:proofErr w:type="spellStart"/>
      <w:r w:rsidRPr="00311C11">
        <w:rPr>
          <w:sz w:val="24"/>
          <w:szCs w:val="24"/>
        </w:rPr>
        <w:t>Raamsdonksveer</w:t>
      </w:r>
      <w:proofErr w:type="spellEnd"/>
    </w:p>
    <w:p w14:paraId="13307B8D" w14:textId="77777777" w:rsidR="00311C11" w:rsidRPr="00311C11" w:rsidRDefault="00311C11" w:rsidP="003F15EF">
      <w:pPr>
        <w:ind w:firstLine="851"/>
        <w:rPr>
          <w:sz w:val="24"/>
          <w:szCs w:val="24"/>
        </w:rPr>
      </w:pPr>
      <w:r w:rsidRPr="00311C11">
        <w:rPr>
          <w:sz w:val="24"/>
          <w:szCs w:val="24"/>
        </w:rPr>
        <w:t>Holland</w:t>
      </w:r>
    </w:p>
    <w:p w14:paraId="460083C6" w14:textId="77777777" w:rsidR="00311C11" w:rsidRPr="00311C11" w:rsidRDefault="00311C11" w:rsidP="00311C11">
      <w:pPr>
        <w:rPr>
          <w:sz w:val="24"/>
          <w:szCs w:val="24"/>
        </w:rPr>
      </w:pPr>
    </w:p>
    <w:p w14:paraId="1CCC1B93" w14:textId="77777777" w:rsidR="00311C11" w:rsidRPr="00311C11" w:rsidRDefault="00311C11" w:rsidP="003F15EF">
      <w:pPr>
        <w:ind w:firstLine="851"/>
        <w:rPr>
          <w:b/>
          <w:sz w:val="24"/>
          <w:szCs w:val="24"/>
        </w:rPr>
      </w:pPr>
      <w:r w:rsidRPr="00311C11">
        <w:rPr>
          <w:b/>
          <w:sz w:val="24"/>
          <w:szCs w:val="24"/>
        </w:rPr>
        <w:t>Repræsentant</w:t>
      </w:r>
    </w:p>
    <w:p w14:paraId="5D4A854E" w14:textId="77777777" w:rsidR="00311C11" w:rsidRPr="00311C11" w:rsidRDefault="00311C11" w:rsidP="003F15EF">
      <w:pPr>
        <w:ind w:firstLine="851"/>
        <w:rPr>
          <w:sz w:val="24"/>
          <w:szCs w:val="24"/>
        </w:rPr>
      </w:pPr>
      <w:proofErr w:type="spellStart"/>
      <w:r w:rsidRPr="00311C11">
        <w:rPr>
          <w:sz w:val="24"/>
          <w:szCs w:val="24"/>
        </w:rPr>
        <w:t>Salfarm</w:t>
      </w:r>
      <w:proofErr w:type="spellEnd"/>
      <w:r w:rsidRPr="00311C11">
        <w:rPr>
          <w:sz w:val="24"/>
          <w:szCs w:val="24"/>
        </w:rPr>
        <w:t xml:space="preserve"> Danmark A/S</w:t>
      </w:r>
    </w:p>
    <w:p w14:paraId="0EE8F64D" w14:textId="77777777" w:rsidR="00311C11" w:rsidRPr="00311C11" w:rsidRDefault="00311C11" w:rsidP="003F15EF">
      <w:pPr>
        <w:ind w:firstLine="851"/>
        <w:rPr>
          <w:sz w:val="24"/>
          <w:szCs w:val="24"/>
        </w:rPr>
      </w:pPr>
      <w:r w:rsidRPr="00311C11">
        <w:rPr>
          <w:sz w:val="24"/>
          <w:szCs w:val="24"/>
        </w:rPr>
        <w:t>Nordager 19</w:t>
      </w:r>
    </w:p>
    <w:p w14:paraId="1A3DB035" w14:textId="77777777" w:rsidR="00311C11" w:rsidRPr="00311C11" w:rsidRDefault="00311C11" w:rsidP="003F15EF">
      <w:pPr>
        <w:ind w:firstLine="851"/>
        <w:rPr>
          <w:sz w:val="24"/>
          <w:szCs w:val="24"/>
        </w:rPr>
      </w:pPr>
      <w:r w:rsidRPr="00311C11">
        <w:rPr>
          <w:sz w:val="24"/>
          <w:szCs w:val="24"/>
        </w:rPr>
        <w:t>6000 Kolding</w:t>
      </w:r>
    </w:p>
    <w:p w14:paraId="11414067" w14:textId="77777777" w:rsidR="00E85F5B" w:rsidRDefault="00E85F5B" w:rsidP="00E85F5B"/>
    <w:p w14:paraId="29141BE6" w14:textId="77777777" w:rsidR="00311C11" w:rsidRPr="00AA0AF0" w:rsidRDefault="00311C11" w:rsidP="00311C11">
      <w:pPr>
        <w:rPr>
          <w:szCs w:val="22"/>
        </w:rPr>
      </w:pPr>
    </w:p>
    <w:p w14:paraId="037F14C9" w14:textId="77777777" w:rsidR="00311C11" w:rsidRPr="00AA0AF0" w:rsidRDefault="00311C11" w:rsidP="003F15EF">
      <w:pPr>
        <w:pStyle w:val="Style1"/>
        <w:ind w:left="851" w:hanging="851"/>
      </w:pPr>
      <w:r w:rsidRPr="00AA0AF0">
        <w:t>7.</w:t>
      </w:r>
      <w:r w:rsidRPr="00AA0AF0">
        <w:tab/>
        <w:t>MARKEDSFØRINGSTILLADELSESNUMMER (-NUMRE)</w:t>
      </w:r>
    </w:p>
    <w:p w14:paraId="4F48701F" w14:textId="77777777" w:rsidR="00311C11" w:rsidRPr="00AA0AF0" w:rsidRDefault="00311C11" w:rsidP="003F15EF">
      <w:pPr>
        <w:ind w:left="851"/>
        <w:rPr>
          <w:szCs w:val="22"/>
        </w:rPr>
      </w:pPr>
      <w:r w:rsidRPr="00315DC0">
        <w:rPr>
          <w:sz w:val="24"/>
          <w:szCs w:val="24"/>
        </w:rPr>
        <w:t>54571</w:t>
      </w:r>
    </w:p>
    <w:p w14:paraId="54E3FDF6" w14:textId="77777777" w:rsidR="00311C11" w:rsidRDefault="00311C11" w:rsidP="00786272">
      <w:pPr>
        <w:ind w:left="851" w:hanging="851"/>
        <w:rPr>
          <w:b/>
          <w:sz w:val="24"/>
          <w:szCs w:val="24"/>
        </w:rPr>
      </w:pPr>
    </w:p>
    <w:p w14:paraId="22313948" w14:textId="77777777" w:rsidR="00311C11" w:rsidRPr="00AA0AF0" w:rsidRDefault="00311C11" w:rsidP="00D317E5">
      <w:pPr>
        <w:pStyle w:val="Style1"/>
        <w:ind w:left="851" w:hanging="851"/>
      </w:pPr>
      <w:r w:rsidRPr="00AA0AF0">
        <w:t>8.</w:t>
      </w:r>
      <w:r w:rsidRPr="00AA0AF0">
        <w:tab/>
        <w:t>DATO FOR FØRSTE TILLADELSE</w:t>
      </w:r>
    </w:p>
    <w:p w14:paraId="2A688F50" w14:textId="77777777" w:rsidR="00311C11" w:rsidRPr="00AA0AF0" w:rsidRDefault="00311C11" w:rsidP="00D317E5">
      <w:pPr>
        <w:ind w:left="851"/>
        <w:rPr>
          <w:szCs w:val="22"/>
        </w:rPr>
      </w:pPr>
      <w:r w:rsidRPr="00315DC0">
        <w:rPr>
          <w:sz w:val="24"/>
          <w:szCs w:val="24"/>
        </w:rPr>
        <w:t>15. december 2014</w:t>
      </w:r>
    </w:p>
    <w:p w14:paraId="77026F7F" w14:textId="77777777" w:rsidR="00786272" w:rsidRPr="00315DC0" w:rsidRDefault="00786272" w:rsidP="00786272">
      <w:pPr>
        <w:ind w:left="851" w:hanging="851"/>
        <w:rPr>
          <w:sz w:val="24"/>
          <w:szCs w:val="24"/>
        </w:rPr>
      </w:pPr>
    </w:p>
    <w:p w14:paraId="28C84BEF" w14:textId="77777777" w:rsidR="00311C11" w:rsidRPr="00AA0AF0" w:rsidRDefault="00311C11" w:rsidP="00D317E5">
      <w:pPr>
        <w:pStyle w:val="Style1"/>
        <w:ind w:left="851" w:hanging="851"/>
      </w:pPr>
      <w:r w:rsidRPr="00AA0AF0">
        <w:t>9.</w:t>
      </w:r>
      <w:r w:rsidRPr="00AA0AF0">
        <w:tab/>
        <w:t>DATO FOR SENESTE ÆNDRING AF PRODUKTRESUMÉET</w:t>
      </w:r>
    </w:p>
    <w:p w14:paraId="0BEED03F" w14:textId="252B7C85" w:rsidR="00311C11" w:rsidRPr="00AA0AF0" w:rsidRDefault="00311C11" w:rsidP="00D317E5">
      <w:pPr>
        <w:ind w:left="851"/>
        <w:rPr>
          <w:szCs w:val="22"/>
        </w:rPr>
      </w:pPr>
      <w:r>
        <w:rPr>
          <w:sz w:val="24"/>
          <w:szCs w:val="24"/>
        </w:rPr>
        <w:t>2</w:t>
      </w:r>
      <w:r w:rsidR="00D317E5">
        <w:rPr>
          <w:sz w:val="24"/>
          <w:szCs w:val="24"/>
        </w:rPr>
        <w:t>7</w:t>
      </w:r>
      <w:r>
        <w:rPr>
          <w:sz w:val="24"/>
          <w:szCs w:val="24"/>
        </w:rPr>
        <w:t xml:space="preserve">. </w:t>
      </w:r>
      <w:r w:rsidR="00D317E5">
        <w:rPr>
          <w:sz w:val="24"/>
          <w:szCs w:val="24"/>
        </w:rPr>
        <w:t>juni</w:t>
      </w:r>
      <w:r>
        <w:rPr>
          <w:sz w:val="24"/>
          <w:szCs w:val="24"/>
        </w:rPr>
        <w:t xml:space="preserve"> 202</w:t>
      </w:r>
      <w:r w:rsidR="00C559E2">
        <w:rPr>
          <w:sz w:val="24"/>
          <w:szCs w:val="24"/>
        </w:rPr>
        <w:t>4</w:t>
      </w:r>
      <w:bookmarkStart w:id="2" w:name="_GoBack"/>
      <w:bookmarkEnd w:id="2"/>
    </w:p>
    <w:p w14:paraId="715EF71F" w14:textId="77777777" w:rsidR="00786272" w:rsidRPr="00315DC0" w:rsidRDefault="00786272" w:rsidP="00786272">
      <w:pPr>
        <w:ind w:left="851" w:hanging="851"/>
        <w:rPr>
          <w:sz w:val="24"/>
          <w:szCs w:val="24"/>
        </w:rPr>
      </w:pPr>
    </w:p>
    <w:p w14:paraId="055C5C2C" w14:textId="77777777" w:rsidR="00311C11" w:rsidRPr="00AA0AF0" w:rsidRDefault="00311C11" w:rsidP="00D317E5">
      <w:pPr>
        <w:pStyle w:val="Style1"/>
        <w:ind w:left="851" w:hanging="851"/>
      </w:pPr>
      <w:r w:rsidRPr="00AA0AF0">
        <w:t>10.</w:t>
      </w:r>
      <w:r w:rsidRPr="00AA0AF0">
        <w:tab/>
        <w:t>KLASSIFICERING AF VETERINÆRLÆGEMIDLER</w:t>
      </w:r>
    </w:p>
    <w:p w14:paraId="5A847B14" w14:textId="77777777" w:rsidR="00311C11" w:rsidRPr="00AA0AF0" w:rsidRDefault="00311C11" w:rsidP="00D317E5">
      <w:pPr>
        <w:ind w:left="851" w:right="-318"/>
        <w:rPr>
          <w:szCs w:val="22"/>
        </w:rPr>
      </w:pPr>
      <w:r>
        <w:rPr>
          <w:szCs w:val="22"/>
        </w:rPr>
        <w:t xml:space="preserve">BP </w:t>
      </w:r>
    </w:p>
    <w:p w14:paraId="27728915" w14:textId="77777777" w:rsidR="00311C11" w:rsidRPr="00F260F0" w:rsidRDefault="00311C11" w:rsidP="00D317E5">
      <w:pPr>
        <w:ind w:firstLine="851"/>
        <w:rPr>
          <w:szCs w:val="22"/>
        </w:rPr>
      </w:pPr>
      <w:r w:rsidRPr="00AA0AF0">
        <w:rPr>
          <w:szCs w:val="22"/>
        </w:rPr>
        <w:t>Der findes detaljerede oplysninger om dette veterinærlæge</w:t>
      </w:r>
      <w:r>
        <w:rPr>
          <w:szCs w:val="22"/>
        </w:rPr>
        <w:t>middel i EU-lægemiddeldatabasen</w:t>
      </w:r>
      <w:r w:rsidRPr="00F260F0">
        <w:t>.</w:t>
      </w:r>
    </w:p>
    <w:p w14:paraId="641897E2" w14:textId="77777777" w:rsidR="00786272" w:rsidRPr="0081684A" w:rsidRDefault="00786272" w:rsidP="00786272"/>
    <w:p w14:paraId="1E87980A" w14:textId="77777777" w:rsidR="00786272" w:rsidRPr="004C72B7" w:rsidRDefault="00786272" w:rsidP="00786272"/>
    <w:p w14:paraId="52E0706D" w14:textId="77777777" w:rsidR="0003527F" w:rsidRPr="00786272" w:rsidRDefault="0003527F" w:rsidP="00786272"/>
    <w:sectPr w:rsidR="0003527F" w:rsidRPr="00786272"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1EDCC" w14:textId="77777777" w:rsidR="00786272" w:rsidRDefault="00786272">
      <w:r>
        <w:separator/>
      </w:r>
    </w:p>
  </w:endnote>
  <w:endnote w:type="continuationSeparator" w:id="0">
    <w:p w14:paraId="53124A00" w14:textId="77777777" w:rsidR="00786272" w:rsidRDefault="0078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7C09" w14:textId="77777777" w:rsidR="004A62CC" w:rsidRDefault="004A62CC">
    <w:pPr>
      <w:pStyle w:val="Sidefod"/>
      <w:pBdr>
        <w:bottom w:val="single" w:sz="6" w:space="1" w:color="auto"/>
      </w:pBdr>
      <w:tabs>
        <w:tab w:val="clear" w:pos="4819"/>
        <w:tab w:val="left" w:pos="8647"/>
      </w:tabs>
      <w:rPr>
        <w:i/>
        <w:snapToGrid w:val="0"/>
        <w:sz w:val="18"/>
      </w:rPr>
    </w:pPr>
  </w:p>
  <w:p w14:paraId="23DC3BAA" w14:textId="77777777" w:rsidR="004A62CC" w:rsidRDefault="004A62CC">
    <w:pPr>
      <w:pStyle w:val="Sidefod"/>
      <w:tabs>
        <w:tab w:val="clear" w:pos="4819"/>
        <w:tab w:val="left" w:pos="8647"/>
      </w:tabs>
      <w:rPr>
        <w:i/>
        <w:snapToGrid w:val="0"/>
        <w:sz w:val="18"/>
      </w:rPr>
    </w:pPr>
  </w:p>
  <w:p w14:paraId="52E9ACCB"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106EE">
      <w:rPr>
        <w:i/>
        <w:noProof/>
        <w:snapToGrid w:val="0"/>
        <w:sz w:val="18"/>
      </w:rPr>
      <w:t>Tylogran, granulat til anvendelse i drikkevand-mælk 1000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EC3B" w14:textId="77777777" w:rsidR="004A62CC" w:rsidRDefault="004A62CC">
    <w:pPr>
      <w:pStyle w:val="Sidefod"/>
      <w:pBdr>
        <w:bottom w:val="single" w:sz="6" w:space="1" w:color="auto"/>
      </w:pBdr>
      <w:tabs>
        <w:tab w:val="clear" w:pos="4819"/>
        <w:tab w:val="left" w:pos="8647"/>
      </w:tabs>
      <w:rPr>
        <w:i/>
        <w:snapToGrid w:val="0"/>
        <w:sz w:val="18"/>
      </w:rPr>
    </w:pPr>
  </w:p>
  <w:p w14:paraId="1B6D6AE1" w14:textId="77777777" w:rsidR="004A62CC" w:rsidRDefault="004A62CC">
    <w:pPr>
      <w:pStyle w:val="Sidefod"/>
      <w:tabs>
        <w:tab w:val="clear" w:pos="4819"/>
        <w:tab w:val="left" w:pos="8647"/>
      </w:tabs>
      <w:rPr>
        <w:i/>
        <w:snapToGrid w:val="0"/>
        <w:sz w:val="18"/>
      </w:rPr>
    </w:pPr>
  </w:p>
  <w:p w14:paraId="4FA9EC3D"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106EE">
      <w:rPr>
        <w:i/>
        <w:noProof/>
        <w:snapToGrid w:val="0"/>
        <w:sz w:val="18"/>
      </w:rPr>
      <w:t>Tylogran, granulat til anvendelse i drikkevand-mælk 1000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FF73F" w14:textId="77777777" w:rsidR="00786272" w:rsidRDefault="00786272">
      <w:r>
        <w:separator/>
      </w:r>
    </w:p>
  </w:footnote>
  <w:footnote w:type="continuationSeparator" w:id="0">
    <w:p w14:paraId="0FCF7BED" w14:textId="77777777" w:rsidR="00786272" w:rsidRDefault="0078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011B8"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5EDD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FC3"/>
    <w:multiLevelType w:val="hybridMultilevel"/>
    <w:tmpl w:val="85C0B110"/>
    <w:lvl w:ilvl="0" w:tplc="9CF284F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7E41607"/>
    <w:multiLevelType w:val="hybridMultilevel"/>
    <w:tmpl w:val="908853B8"/>
    <w:lvl w:ilvl="0" w:tplc="9CF284F0">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E9D3F16"/>
    <w:multiLevelType w:val="hybridMultilevel"/>
    <w:tmpl w:val="F6A2528C"/>
    <w:lvl w:ilvl="0" w:tplc="9CF284F0">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6" w15:restartNumberingAfterBreak="0">
    <w:nsid w:val="6F777D4C"/>
    <w:multiLevelType w:val="hybridMultilevel"/>
    <w:tmpl w:val="376CB8A6"/>
    <w:lvl w:ilvl="0" w:tplc="9CF284F0">
      <w:start w:val="1"/>
      <w:numFmt w:val="bullet"/>
      <w:lvlText w:val=""/>
      <w:lvlJc w:val="left"/>
      <w:pPr>
        <w:ind w:left="1571" w:hanging="360"/>
      </w:pPr>
      <w:rPr>
        <w:rFonts w:ascii="Symbol" w:hAnsi="Symbol" w:hint="default"/>
      </w:rPr>
    </w:lvl>
    <w:lvl w:ilvl="1" w:tplc="379263E8">
      <w:numFmt w:val="bullet"/>
      <w:lvlText w:val="-"/>
      <w:lvlJc w:val="left"/>
      <w:pPr>
        <w:ind w:left="2291" w:hanging="360"/>
      </w:pPr>
      <w:rPr>
        <w:rFonts w:ascii="Times New Roman" w:eastAsia="Times New Roma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72"/>
    <w:rsid w:val="0003527F"/>
    <w:rsid w:val="00065C7D"/>
    <w:rsid w:val="00084A62"/>
    <w:rsid w:val="000B6E12"/>
    <w:rsid w:val="000C6CD4"/>
    <w:rsid w:val="001577E4"/>
    <w:rsid w:val="001858CA"/>
    <w:rsid w:val="001B5C96"/>
    <w:rsid w:val="001C4AEF"/>
    <w:rsid w:val="001D3CC5"/>
    <w:rsid w:val="0021446B"/>
    <w:rsid w:val="002701E0"/>
    <w:rsid w:val="00311C11"/>
    <w:rsid w:val="00322BDE"/>
    <w:rsid w:val="00375391"/>
    <w:rsid w:val="003F15EF"/>
    <w:rsid w:val="003F19B1"/>
    <w:rsid w:val="00406EE7"/>
    <w:rsid w:val="00407013"/>
    <w:rsid w:val="004A4386"/>
    <w:rsid w:val="004A62CC"/>
    <w:rsid w:val="0054476C"/>
    <w:rsid w:val="00565A74"/>
    <w:rsid w:val="005A216D"/>
    <w:rsid w:val="005A4128"/>
    <w:rsid w:val="005B0036"/>
    <w:rsid w:val="005F5831"/>
    <w:rsid w:val="0064131D"/>
    <w:rsid w:val="00662012"/>
    <w:rsid w:val="00666B01"/>
    <w:rsid w:val="006B1539"/>
    <w:rsid w:val="006D4B41"/>
    <w:rsid w:val="006F5621"/>
    <w:rsid w:val="007504C1"/>
    <w:rsid w:val="007575AE"/>
    <w:rsid w:val="00786272"/>
    <w:rsid w:val="007E2A00"/>
    <w:rsid w:val="008010F2"/>
    <w:rsid w:val="008106EE"/>
    <w:rsid w:val="008B4574"/>
    <w:rsid w:val="009202AE"/>
    <w:rsid w:val="00932676"/>
    <w:rsid w:val="009D66C6"/>
    <w:rsid w:val="00A96525"/>
    <w:rsid w:val="00AE29E5"/>
    <w:rsid w:val="00AE5757"/>
    <w:rsid w:val="00AF1B10"/>
    <w:rsid w:val="00B25EB8"/>
    <w:rsid w:val="00B53F41"/>
    <w:rsid w:val="00BC634B"/>
    <w:rsid w:val="00BE477A"/>
    <w:rsid w:val="00BF2AE0"/>
    <w:rsid w:val="00C479BF"/>
    <w:rsid w:val="00C559E2"/>
    <w:rsid w:val="00D317E5"/>
    <w:rsid w:val="00D32776"/>
    <w:rsid w:val="00D567AA"/>
    <w:rsid w:val="00DD6D71"/>
    <w:rsid w:val="00DF32BE"/>
    <w:rsid w:val="00E059A1"/>
    <w:rsid w:val="00E14F0A"/>
    <w:rsid w:val="00E85F5B"/>
    <w:rsid w:val="00EB5778"/>
    <w:rsid w:val="00EE5253"/>
    <w:rsid w:val="00FA4ED0"/>
    <w:rsid w:val="00FA66E4"/>
    <w:rsid w:val="00FC4DCD"/>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0636E81"/>
  <w15:chartTrackingRefBased/>
  <w15:docId w15:val="{19A3FB14-AA3D-48DC-9E2F-F6E38DFE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rsid w:val="00786272"/>
    <w:pPr>
      <w:spacing w:line="260" w:lineRule="atLeast"/>
      <w:ind w:left="993"/>
    </w:pPr>
    <w:rPr>
      <w:snapToGrid w:val="0"/>
      <w:kern w:val="14"/>
      <w:sz w:val="22"/>
      <w:szCs w:val="22"/>
      <w:lang w:eastAsia="da-DK"/>
    </w:rPr>
  </w:style>
  <w:style w:type="character" w:customStyle="1" w:styleId="BrdtekstindrykningTegn">
    <w:name w:val="Brødtekstindrykning Tegn"/>
    <w:basedOn w:val="Standardskrifttypeiafsnit"/>
    <w:link w:val="Brdtekstindrykning"/>
    <w:rsid w:val="00786272"/>
    <w:rPr>
      <w:snapToGrid w:val="0"/>
      <w:kern w:val="14"/>
      <w:sz w:val="22"/>
      <w:szCs w:val="22"/>
    </w:rPr>
  </w:style>
  <w:style w:type="paragraph" w:customStyle="1" w:styleId="Style1">
    <w:name w:val="Style1"/>
    <w:basedOn w:val="Normal"/>
    <w:qFormat/>
    <w:rsid w:val="00B53F41"/>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1639</Words>
  <Characters>12051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2022121597_x000d_
Rettelser: 1., 2., 3.3, 3.4, 3.6, 3.7, 3.9, 3.11, 3.12, 5.1, 5.2, 5.3, 5.5, 6., 10</dc:description>
  <cp:lastModifiedBy>Victoria Alexsandra Ringgaard</cp:lastModifiedBy>
  <cp:revision>3</cp:revision>
  <dcterms:created xsi:type="dcterms:W3CDTF">2024-07-12T11:48:00Z</dcterms:created>
  <dcterms:modified xsi:type="dcterms:W3CDTF">2024-07-12T11:48:00Z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