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EE3" w:rsidRPr="008F49E1" w:rsidRDefault="00223EE3" w:rsidP="00223EE3">
      <w:pPr>
        <w:rPr>
          <w:sz w:val="24"/>
          <w:szCs w:val="24"/>
        </w:rPr>
      </w:pPr>
      <w:bookmarkStart w:id="0" w:name="_GoBack"/>
      <w:bookmarkEnd w:id="0"/>
      <w:r w:rsidRPr="005B0036">
        <w:rPr>
          <w:noProof/>
          <w:sz w:val="24"/>
          <w:szCs w:val="24"/>
          <w:lang w:eastAsia="da-DK"/>
        </w:rPr>
        <w:drawing>
          <wp:inline distT="0" distB="0" distL="0" distR="0" wp14:anchorId="64C52BEB" wp14:editId="7B32D05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23EE3" w:rsidRDefault="00223EE3" w:rsidP="00223EE3">
      <w:pPr>
        <w:rPr>
          <w:sz w:val="24"/>
          <w:szCs w:val="24"/>
        </w:rPr>
      </w:pPr>
    </w:p>
    <w:p w:rsidR="00223EE3" w:rsidRPr="00406EE7" w:rsidRDefault="00223EE3" w:rsidP="00223EE3">
      <w:pPr>
        <w:tabs>
          <w:tab w:val="right" w:pos="9356"/>
        </w:tabs>
        <w:rPr>
          <w:b/>
          <w:sz w:val="24"/>
          <w:szCs w:val="24"/>
        </w:rPr>
      </w:pPr>
      <w:r>
        <w:rPr>
          <w:b/>
          <w:sz w:val="24"/>
          <w:szCs w:val="24"/>
        </w:rPr>
        <w:tab/>
      </w:r>
      <w:r w:rsidR="00740910">
        <w:rPr>
          <w:b/>
          <w:sz w:val="24"/>
          <w:szCs w:val="24"/>
        </w:rPr>
        <w:t>4. december 2020</w:t>
      </w:r>
    </w:p>
    <w:p w:rsidR="00223EE3" w:rsidRDefault="00223EE3" w:rsidP="00223EE3">
      <w:pPr>
        <w:rPr>
          <w:sz w:val="24"/>
          <w:szCs w:val="24"/>
        </w:rPr>
      </w:pPr>
    </w:p>
    <w:p w:rsidR="00223EE3" w:rsidRPr="00406EE7" w:rsidRDefault="00223EE3" w:rsidP="00223EE3">
      <w:pPr>
        <w:rPr>
          <w:sz w:val="24"/>
          <w:szCs w:val="24"/>
        </w:rPr>
      </w:pPr>
    </w:p>
    <w:p w:rsidR="00223EE3" w:rsidRPr="00406EE7" w:rsidRDefault="00223EE3" w:rsidP="00223EE3">
      <w:pPr>
        <w:tabs>
          <w:tab w:val="left" w:pos="8222"/>
        </w:tabs>
        <w:jc w:val="center"/>
        <w:rPr>
          <w:b/>
          <w:sz w:val="24"/>
          <w:szCs w:val="24"/>
        </w:rPr>
      </w:pPr>
      <w:r w:rsidRPr="00406EE7">
        <w:rPr>
          <w:b/>
          <w:sz w:val="24"/>
          <w:szCs w:val="24"/>
        </w:rPr>
        <w:t>PRODUKTRESUMÉ</w:t>
      </w:r>
    </w:p>
    <w:p w:rsidR="00223EE3" w:rsidRPr="00406EE7" w:rsidRDefault="00223EE3" w:rsidP="00223EE3">
      <w:pPr>
        <w:tabs>
          <w:tab w:val="left" w:pos="8222"/>
        </w:tabs>
        <w:jc w:val="center"/>
        <w:rPr>
          <w:b/>
          <w:sz w:val="24"/>
          <w:szCs w:val="24"/>
        </w:rPr>
      </w:pPr>
    </w:p>
    <w:p w:rsidR="00223EE3" w:rsidRPr="00406EE7" w:rsidRDefault="00223EE3" w:rsidP="00223EE3">
      <w:pPr>
        <w:tabs>
          <w:tab w:val="left" w:pos="8222"/>
        </w:tabs>
        <w:jc w:val="center"/>
        <w:rPr>
          <w:b/>
          <w:sz w:val="24"/>
          <w:szCs w:val="24"/>
        </w:rPr>
      </w:pPr>
      <w:r w:rsidRPr="00406EE7">
        <w:rPr>
          <w:b/>
          <w:sz w:val="24"/>
          <w:szCs w:val="24"/>
        </w:rPr>
        <w:t>for</w:t>
      </w:r>
    </w:p>
    <w:p w:rsidR="00223EE3" w:rsidRPr="00406EE7" w:rsidRDefault="00223EE3" w:rsidP="00223EE3">
      <w:pPr>
        <w:tabs>
          <w:tab w:val="left" w:pos="8222"/>
        </w:tabs>
        <w:jc w:val="center"/>
        <w:rPr>
          <w:b/>
          <w:sz w:val="24"/>
          <w:szCs w:val="24"/>
        </w:rPr>
      </w:pPr>
    </w:p>
    <w:p w:rsidR="00223EE3" w:rsidRPr="00565A74" w:rsidRDefault="00223EE3" w:rsidP="00223EE3">
      <w:pPr>
        <w:tabs>
          <w:tab w:val="left" w:pos="8222"/>
        </w:tabs>
        <w:jc w:val="center"/>
        <w:rPr>
          <w:b/>
          <w:sz w:val="24"/>
          <w:szCs w:val="24"/>
        </w:rPr>
      </w:pPr>
      <w:proofErr w:type="spellStart"/>
      <w:r>
        <w:rPr>
          <w:b/>
          <w:sz w:val="24"/>
          <w:szCs w:val="24"/>
        </w:rPr>
        <w:t>Tylucyl</w:t>
      </w:r>
      <w:proofErr w:type="spellEnd"/>
      <w:r>
        <w:rPr>
          <w:b/>
          <w:sz w:val="24"/>
          <w:szCs w:val="24"/>
        </w:rPr>
        <w:t>, injektionsvæske, opløsning</w:t>
      </w:r>
    </w:p>
    <w:p w:rsidR="00223EE3" w:rsidRPr="00406EE7" w:rsidRDefault="00223EE3" w:rsidP="00223EE3">
      <w:pPr>
        <w:tabs>
          <w:tab w:val="left" w:pos="8222"/>
        </w:tabs>
        <w:jc w:val="both"/>
        <w:rPr>
          <w:sz w:val="24"/>
          <w:szCs w:val="24"/>
        </w:rPr>
      </w:pPr>
    </w:p>
    <w:p w:rsidR="00223EE3" w:rsidRPr="00A72114" w:rsidRDefault="00223EE3" w:rsidP="00223EE3">
      <w:pPr>
        <w:tabs>
          <w:tab w:val="left" w:pos="8222"/>
        </w:tabs>
        <w:ind w:left="851" w:hanging="851"/>
        <w:jc w:val="both"/>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0.</w:t>
      </w:r>
      <w:r w:rsidRPr="00A72114">
        <w:rPr>
          <w:b/>
          <w:sz w:val="24"/>
          <w:szCs w:val="24"/>
        </w:rPr>
        <w:tab/>
        <w:t>D.SP.NR.</w:t>
      </w:r>
    </w:p>
    <w:p w:rsidR="00223EE3" w:rsidRPr="00A72114" w:rsidRDefault="00223EE3" w:rsidP="00223EE3">
      <w:pPr>
        <w:tabs>
          <w:tab w:val="left" w:pos="8222"/>
        </w:tabs>
        <w:ind w:left="851" w:hanging="851"/>
        <w:rPr>
          <w:sz w:val="24"/>
          <w:szCs w:val="24"/>
        </w:rPr>
      </w:pPr>
      <w:r>
        <w:rPr>
          <w:sz w:val="24"/>
          <w:szCs w:val="24"/>
        </w:rPr>
        <w:tab/>
      </w:r>
      <w:r w:rsidRPr="00A72114">
        <w:rPr>
          <w:sz w:val="24"/>
          <w:szCs w:val="24"/>
        </w:rPr>
        <w:t>29626</w:t>
      </w:r>
    </w:p>
    <w:p w:rsidR="00223EE3" w:rsidRPr="00A72114" w:rsidRDefault="00223EE3" w:rsidP="00223EE3">
      <w:pPr>
        <w:tabs>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1.</w:t>
      </w:r>
      <w:r w:rsidRPr="00A72114">
        <w:rPr>
          <w:b/>
          <w:sz w:val="24"/>
          <w:szCs w:val="24"/>
        </w:rPr>
        <w:tab/>
        <w:t>VETERINÆRLÆGEMIDLETS NAVN</w:t>
      </w:r>
    </w:p>
    <w:p w:rsidR="00223EE3" w:rsidRPr="00A72114" w:rsidRDefault="00223EE3" w:rsidP="00223EE3">
      <w:pPr>
        <w:tabs>
          <w:tab w:val="left" w:pos="8222"/>
        </w:tabs>
        <w:ind w:left="851" w:hanging="851"/>
        <w:rPr>
          <w:sz w:val="24"/>
          <w:szCs w:val="24"/>
        </w:rPr>
      </w:pPr>
      <w:r>
        <w:rPr>
          <w:sz w:val="24"/>
          <w:szCs w:val="24"/>
        </w:rPr>
        <w:tab/>
      </w:r>
      <w:proofErr w:type="spellStart"/>
      <w:r w:rsidRPr="00A72114">
        <w:rPr>
          <w:sz w:val="24"/>
          <w:szCs w:val="24"/>
        </w:rPr>
        <w:t>Tylucyl</w:t>
      </w:r>
      <w:proofErr w:type="spellEnd"/>
    </w:p>
    <w:p w:rsidR="00223EE3" w:rsidRPr="00A72114" w:rsidRDefault="00223EE3" w:rsidP="00223EE3">
      <w:pPr>
        <w:tabs>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2.</w:t>
      </w:r>
      <w:r w:rsidRPr="00A72114">
        <w:rPr>
          <w:b/>
          <w:sz w:val="24"/>
          <w:szCs w:val="24"/>
        </w:rPr>
        <w:tab/>
        <w:t>KVALITATIV OG KVANTITATIV SAMMENSÆTNING</w:t>
      </w:r>
    </w:p>
    <w:p w:rsidR="00223EE3" w:rsidRPr="00A72114" w:rsidRDefault="00FF6D85" w:rsidP="00223EE3">
      <w:pPr>
        <w:ind w:left="851"/>
        <w:rPr>
          <w:sz w:val="24"/>
          <w:szCs w:val="24"/>
        </w:rPr>
      </w:pPr>
      <w:r>
        <w:rPr>
          <w:sz w:val="24"/>
          <w:szCs w:val="24"/>
        </w:rPr>
        <w:t xml:space="preserve">Hver </w:t>
      </w:r>
      <w:r w:rsidR="00223EE3" w:rsidRPr="00A72114">
        <w:rPr>
          <w:sz w:val="24"/>
          <w:szCs w:val="24"/>
        </w:rPr>
        <w:t>ml indeholder:</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Aktivt stof:</w:t>
      </w:r>
    </w:p>
    <w:p w:rsidR="00223EE3" w:rsidRPr="00A72114" w:rsidRDefault="00223EE3" w:rsidP="00223EE3">
      <w:pPr>
        <w:tabs>
          <w:tab w:val="left" w:leader="dot" w:pos="6946"/>
        </w:tabs>
        <w:ind w:left="851" w:hanging="851"/>
        <w:rPr>
          <w:sz w:val="24"/>
          <w:szCs w:val="24"/>
        </w:rPr>
      </w:pPr>
      <w:r>
        <w:rPr>
          <w:bCs/>
          <w:sz w:val="24"/>
          <w:szCs w:val="24"/>
        </w:rPr>
        <w:tab/>
      </w:r>
      <w:proofErr w:type="spellStart"/>
      <w:r w:rsidRPr="00A72114">
        <w:rPr>
          <w:bCs/>
          <w:sz w:val="24"/>
          <w:szCs w:val="24"/>
        </w:rPr>
        <w:t>Tylosin</w:t>
      </w:r>
      <w:proofErr w:type="spellEnd"/>
      <w:r>
        <w:rPr>
          <w:bCs/>
          <w:sz w:val="24"/>
          <w:szCs w:val="24"/>
        </w:rPr>
        <w:tab/>
      </w:r>
      <w:r w:rsidRPr="00A72114">
        <w:rPr>
          <w:bCs/>
          <w:sz w:val="24"/>
          <w:szCs w:val="24"/>
        </w:rPr>
        <w:t>200 000 IE</w:t>
      </w:r>
      <w:r w:rsidRPr="00A72114">
        <w:rPr>
          <w:sz w:val="24"/>
          <w:szCs w:val="24"/>
        </w:rPr>
        <w:t xml:space="preserve"> </w:t>
      </w:r>
    </w:p>
    <w:p w:rsidR="00223EE3" w:rsidRPr="00A72114" w:rsidRDefault="00223EE3" w:rsidP="00223EE3">
      <w:pPr>
        <w:tabs>
          <w:tab w:val="left" w:leader="dot" w:pos="6946"/>
        </w:tabs>
        <w:ind w:left="851" w:hanging="851"/>
        <w:rPr>
          <w:bCs/>
          <w:sz w:val="24"/>
          <w:szCs w:val="24"/>
        </w:rPr>
      </w:pPr>
      <w:r>
        <w:rPr>
          <w:sz w:val="24"/>
          <w:szCs w:val="24"/>
        </w:rPr>
        <w:tab/>
      </w:r>
      <w:r w:rsidRPr="00A72114">
        <w:rPr>
          <w:sz w:val="24"/>
          <w:szCs w:val="24"/>
        </w:rPr>
        <w:t>(</w:t>
      </w:r>
      <w:r w:rsidRPr="00A72114">
        <w:rPr>
          <w:bCs/>
          <w:sz w:val="24"/>
          <w:szCs w:val="24"/>
        </w:rPr>
        <w:t>svarende til cirka 200 mg)</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Hjælpestof (Hjælpestoffer):</w:t>
      </w:r>
    </w:p>
    <w:p w:rsidR="00223EE3" w:rsidRPr="00A72114" w:rsidRDefault="00223EE3" w:rsidP="00223EE3">
      <w:pPr>
        <w:tabs>
          <w:tab w:val="left" w:leader="dot" w:pos="6946"/>
        </w:tabs>
        <w:ind w:left="851" w:hanging="851"/>
        <w:rPr>
          <w:sz w:val="24"/>
          <w:szCs w:val="24"/>
        </w:rPr>
      </w:pPr>
      <w:r>
        <w:rPr>
          <w:bCs/>
          <w:sz w:val="24"/>
          <w:szCs w:val="24"/>
        </w:rPr>
        <w:tab/>
      </w:r>
      <w:proofErr w:type="spellStart"/>
      <w:r>
        <w:rPr>
          <w:bCs/>
          <w:sz w:val="24"/>
          <w:szCs w:val="24"/>
        </w:rPr>
        <w:t>Benzylalkohol</w:t>
      </w:r>
      <w:proofErr w:type="spellEnd"/>
      <w:r>
        <w:rPr>
          <w:bCs/>
          <w:sz w:val="24"/>
          <w:szCs w:val="24"/>
        </w:rPr>
        <w:t xml:space="preserve"> (E 1519)</w:t>
      </w:r>
      <w:r>
        <w:rPr>
          <w:bCs/>
          <w:sz w:val="24"/>
          <w:szCs w:val="24"/>
        </w:rPr>
        <w:tab/>
        <w:t>4</w:t>
      </w:r>
      <w:r w:rsidRPr="00A72114">
        <w:rPr>
          <w:bCs/>
          <w:sz w:val="24"/>
          <w:szCs w:val="24"/>
        </w:rPr>
        <w:t xml:space="preserve">0 </w:t>
      </w:r>
      <w:r>
        <w:rPr>
          <w:bCs/>
          <w:sz w:val="24"/>
          <w:szCs w:val="24"/>
        </w:rPr>
        <w:t>mg</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 xml:space="preserve">Alle hjælpestoffer er anført under pkt. 6.1.  </w:t>
      </w:r>
    </w:p>
    <w:p w:rsidR="00223EE3" w:rsidRPr="00A72114" w:rsidRDefault="00223EE3" w:rsidP="00223EE3">
      <w:pPr>
        <w:tabs>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3.</w:t>
      </w:r>
      <w:r w:rsidRPr="00A72114">
        <w:rPr>
          <w:b/>
          <w:sz w:val="24"/>
          <w:szCs w:val="24"/>
        </w:rPr>
        <w:tab/>
        <w:t>LÆGEMIDDELFORM</w:t>
      </w:r>
    </w:p>
    <w:p w:rsidR="00223EE3" w:rsidRPr="00A72114" w:rsidRDefault="00223EE3" w:rsidP="00223EE3">
      <w:pPr>
        <w:ind w:left="851"/>
        <w:rPr>
          <w:sz w:val="24"/>
          <w:szCs w:val="24"/>
        </w:rPr>
      </w:pPr>
      <w:r w:rsidRPr="00A72114">
        <w:rPr>
          <w:sz w:val="24"/>
          <w:szCs w:val="24"/>
        </w:rPr>
        <w:t>Injektionsvæske, opløsning</w:t>
      </w:r>
    </w:p>
    <w:p w:rsidR="00223EE3" w:rsidRPr="00A72114" w:rsidRDefault="00223EE3" w:rsidP="00223EE3">
      <w:pPr>
        <w:ind w:left="851"/>
        <w:rPr>
          <w:sz w:val="24"/>
          <w:szCs w:val="24"/>
        </w:rPr>
      </w:pPr>
      <w:r w:rsidRPr="00A72114">
        <w:rPr>
          <w:sz w:val="24"/>
          <w:szCs w:val="24"/>
        </w:rPr>
        <w:t>Lys gul til ravfarvet væske.</w:t>
      </w:r>
    </w:p>
    <w:p w:rsidR="00223EE3"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4.</w:t>
      </w:r>
      <w:r w:rsidRPr="00A72114">
        <w:rPr>
          <w:b/>
          <w:sz w:val="24"/>
          <w:szCs w:val="24"/>
        </w:rPr>
        <w:tab/>
        <w:t>KLINISKE OPLYSNINGER</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u w:val="single"/>
        </w:rPr>
      </w:pPr>
      <w:r w:rsidRPr="00A72114">
        <w:rPr>
          <w:b/>
          <w:sz w:val="24"/>
          <w:szCs w:val="24"/>
        </w:rPr>
        <w:t>4.1</w:t>
      </w:r>
      <w:r w:rsidRPr="00A72114">
        <w:rPr>
          <w:b/>
          <w:sz w:val="24"/>
          <w:szCs w:val="24"/>
        </w:rPr>
        <w:tab/>
        <w:t>Dyrearter</w:t>
      </w:r>
    </w:p>
    <w:p w:rsidR="00223EE3" w:rsidRPr="00A72114" w:rsidRDefault="00223EE3" w:rsidP="00223EE3">
      <w:pPr>
        <w:ind w:left="851"/>
        <w:rPr>
          <w:sz w:val="24"/>
          <w:szCs w:val="24"/>
        </w:rPr>
      </w:pPr>
      <w:r w:rsidRPr="00A72114">
        <w:rPr>
          <w:sz w:val="24"/>
          <w:szCs w:val="24"/>
        </w:rPr>
        <w:t>Kvæg, svin</w:t>
      </w:r>
    </w:p>
    <w:p w:rsidR="00223EE3" w:rsidRPr="00A72114" w:rsidRDefault="00223EE3" w:rsidP="00223EE3">
      <w:pPr>
        <w:tabs>
          <w:tab w:val="left" w:pos="8222"/>
        </w:tabs>
        <w:ind w:left="851" w:hanging="851"/>
        <w:rPr>
          <w:sz w:val="24"/>
          <w:szCs w:val="24"/>
        </w:rPr>
      </w:pPr>
    </w:p>
    <w:p w:rsidR="00223EE3" w:rsidRPr="00A72114" w:rsidRDefault="00223EE3" w:rsidP="00223EE3">
      <w:pPr>
        <w:pStyle w:val="Sidehoved"/>
        <w:tabs>
          <w:tab w:val="clear" w:pos="4819"/>
          <w:tab w:val="left" w:pos="8222"/>
        </w:tabs>
        <w:ind w:left="851" w:hanging="851"/>
        <w:rPr>
          <w:b/>
          <w:szCs w:val="24"/>
        </w:rPr>
      </w:pPr>
      <w:r w:rsidRPr="00A72114">
        <w:rPr>
          <w:b/>
          <w:szCs w:val="24"/>
        </w:rPr>
        <w:t>4.2</w:t>
      </w:r>
      <w:r w:rsidRPr="00A72114">
        <w:rPr>
          <w:b/>
          <w:szCs w:val="24"/>
        </w:rPr>
        <w:tab/>
        <w:t>Terapeutiske indikationer</w:t>
      </w:r>
    </w:p>
    <w:p w:rsidR="00223EE3" w:rsidRPr="00A72114" w:rsidRDefault="00223EE3" w:rsidP="00223EE3">
      <w:pPr>
        <w:ind w:left="851"/>
        <w:rPr>
          <w:sz w:val="24"/>
          <w:szCs w:val="24"/>
        </w:rPr>
      </w:pPr>
      <w:r w:rsidRPr="00A72114">
        <w:rPr>
          <w:sz w:val="24"/>
          <w:szCs w:val="24"/>
        </w:rPr>
        <w:t xml:space="preserve">Til behandling af specifikke infektioner (angivet nedenfor) forårsaget af </w:t>
      </w:r>
      <w:proofErr w:type="spellStart"/>
      <w:r w:rsidRPr="00A72114">
        <w:rPr>
          <w:sz w:val="24"/>
          <w:szCs w:val="24"/>
        </w:rPr>
        <w:t>tylosinfølsomme</w:t>
      </w:r>
      <w:proofErr w:type="spellEnd"/>
      <w:r w:rsidRPr="00A72114">
        <w:rPr>
          <w:sz w:val="24"/>
          <w:szCs w:val="24"/>
        </w:rPr>
        <w:t xml:space="preserve"> mikroorganismer.</w:t>
      </w:r>
    </w:p>
    <w:p w:rsidR="00223EE3" w:rsidRPr="00A72114" w:rsidRDefault="00223EE3" w:rsidP="00223EE3">
      <w:pPr>
        <w:ind w:left="851" w:hanging="851"/>
        <w:rPr>
          <w:sz w:val="24"/>
          <w:szCs w:val="24"/>
        </w:rPr>
      </w:pPr>
    </w:p>
    <w:p w:rsidR="00223EE3" w:rsidRPr="00701EFF" w:rsidRDefault="00223EE3" w:rsidP="00223EE3">
      <w:pPr>
        <w:ind w:left="851"/>
        <w:rPr>
          <w:sz w:val="24"/>
          <w:szCs w:val="24"/>
          <w:u w:val="single"/>
        </w:rPr>
      </w:pPr>
      <w:r w:rsidRPr="00701EFF">
        <w:rPr>
          <w:sz w:val="24"/>
          <w:szCs w:val="24"/>
          <w:u w:val="single"/>
        </w:rPr>
        <w:t>Kvæg (voksen):</w:t>
      </w:r>
    </w:p>
    <w:p w:rsidR="00223EE3" w:rsidRPr="00701EFF" w:rsidRDefault="00223EE3" w:rsidP="00223EE3">
      <w:pPr>
        <w:ind w:left="851"/>
        <w:rPr>
          <w:sz w:val="24"/>
          <w:szCs w:val="24"/>
        </w:rPr>
      </w:pPr>
      <w:r w:rsidRPr="00701EFF">
        <w:rPr>
          <w:sz w:val="24"/>
          <w:szCs w:val="24"/>
        </w:rPr>
        <w:t xml:space="preserve">- Luftvejsinfektioner, </w:t>
      </w:r>
      <w:proofErr w:type="spellStart"/>
      <w:r w:rsidRPr="00701EFF">
        <w:rPr>
          <w:sz w:val="24"/>
          <w:szCs w:val="24"/>
        </w:rPr>
        <w:t>metritis</w:t>
      </w:r>
      <w:proofErr w:type="spellEnd"/>
      <w:r w:rsidRPr="00701EFF">
        <w:rPr>
          <w:sz w:val="24"/>
          <w:szCs w:val="24"/>
        </w:rPr>
        <w:t xml:space="preserve"> forårsaget af grampositive mikroorganismer, </w:t>
      </w:r>
      <w:proofErr w:type="spellStart"/>
      <w:r w:rsidRPr="00701EFF">
        <w:rPr>
          <w:sz w:val="24"/>
          <w:szCs w:val="24"/>
        </w:rPr>
        <w:t>mastitis</w:t>
      </w:r>
      <w:proofErr w:type="spellEnd"/>
      <w:r w:rsidRPr="00701EFF">
        <w:rPr>
          <w:sz w:val="24"/>
          <w:szCs w:val="24"/>
        </w:rPr>
        <w:t xml:space="preserve"> forårsaget af </w:t>
      </w:r>
      <w:proofErr w:type="spellStart"/>
      <w:r w:rsidRPr="00701EFF">
        <w:rPr>
          <w:i/>
          <w:sz w:val="24"/>
          <w:szCs w:val="24"/>
        </w:rPr>
        <w:t>Streptococcus</w:t>
      </w:r>
      <w:proofErr w:type="spellEnd"/>
      <w:r w:rsidRPr="00701EFF">
        <w:rPr>
          <w:i/>
          <w:sz w:val="24"/>
          <w:szCs w:val="24"/>
        </w:rPr>
        <w:t xml:space="preserve"> </w:t>
      </w:r>
      <w:proofErr w:type="spellStart"/>
      <w:r w:rsidRPr="00701EFF">
        <w:rPr>
          <w:i/>
          <w:sz w:val="24"/>
          <w:szCs w:val="24"/>
        </w:rPr>
        <w:t>ssp</w:t>
      </w:r>
      <w:proofErr w:type="spellEnd"/>
      <w:r w:rsidRPr="00701EFF">
        <w:rPr>
          <w:sz w:val="24"/>
          <w:szCs w:val="24"/>
        </w:rPr>
        <w:t xml:space="preserve">., </w:t>
      </w:r>
      <w:proofErr w:type="spellStart"/>
      <w:r w:rsidRPr="00701EFF">
        <w:rPr>
          <w:i/>
          <w:sz w:val="24"/>
          <w:szCs w:val="24"/>
        </w:rPr>
        <w:t>Straphylococcus</w:t>
      </w:r>
      <w:proofErr w:type="spellEnd"/>
      <w:r w:rsidRPr="00701EFF">
        <w:rPr>
          <w:i/>
          <w:sz w:val="24"/>
          <w:szCs w:val="24"/>
        </w:rPr>
        <w:t xml:space="preserve"> </w:t>
      </w:r>
      <w:proofErr w:type="spellStart"/>
      <w:r w:rsidRPr="00701EFF">
        <w:rPr>
          <w:i/>
          <w:sz w:val="24"/>
          <w:szCs w:val="24"/>
        </w:rPr>
        <w:t>ssp</w:t>
      </w:r>
      <w:proofErr w:type="spellEnd"/>
      <w:r w:rsidRPr="00701EFF">
        <w:rPr>
          <w:i/>
          <w:sz w:val="24"/>
          <w:szCs w:val="24"/>
        </w:rPr>
        <w:t>.</w:t>
      </w:r>
      <w:r w:rsidRPr="00701EFF">
        <w:rPr>
          <w:sz w:val="24"/>
          <w:szCs w:val="24"/>
        </w:rPr>
        <w:t xml:space="preserve"> og </w:t>
      </w:r>
      <w:proofErr w:type="spellStart"/>
      <w:r w:rsidRPr="00701EFF">
        <w:rPr>
          <w:sz w:val="24"/>
          <w:szCs w:val="24"/>
        </w:rPr>
        <w:t>interdigital</w:t>
      </w:r>
      <w:proofErr w:type="spellEnd"/>
      <w:r w:rsidRPr="00701EFF">
        <w:rPr>
          <w:sz w:val="24"/>
          <w:szCs w:val="24"/>
        </w:rPr>
        <w:t xml:space="preserve"> </w:t>
      </w:r>
      <w:proofErr w:type="spellStart"/>
      <w:r w:rsidRPr="00701EFF">
        <w:rPr>
          <w:sz w:val="24"/>
          <w:szCs w:val="24"/>
        </w:rPr>
        <w:t>necrobacillose</w:t>
      </w:r>
      <w:proofErr w:type="spellEnd"/>
      <w:r w:rsidRPr="00701EFF">
        <w:rPr>
          <w:sz w:val="24"/>
          <w:szCs w:val="24"/>
        </w:rPr>
        <w:t xml:space="preserve">, dvs. </w:t>
      </w:r>
      <w:proofErr w:type="spellStart"/>
      <w:r w:rsidRPr="00701EFF">
        <w:rPr>
          <w:sz w:val="24"/>
          <w:szCs w:val="24"/>
        </w:rPr>
        <w:t>panaritium</w:t>
      </w:r>
      <w:proofErr w:type="spellEnd"/>
      <w:r w:rsidRPr="00701EFF">
        <w:rPr>
          <w:sz w:val="24"/>
          <w:szCs w:val="24"/>
        </w:rPr>
        <w:t xml:space="preserve"> eller klovspalteforrådnelse.</w:t>
      </w:r>
    </w:p>
    <w:p w:rsidR="00223EE3" w:rsidRPr="00A72114" w:rsidRDefault="00223EE3" w:rsidP="00223EE3">
      <w:pPr>
        <w:ind w:left="851" w:hanging="851"/>
        <w:rPr>
          <w:sz w:val="24"/>
          <w:szCs w:val="24"/>
        </w:rPr>
      </w:pPr>
    </w:p>
    <w:p w:rsidR="00223EE3" w:rsidRPr="00A72114" w:rsidRDefault="00223EE3" w:rsidP="00223EE3">
      <w:pPr>
        <w:ind w:left="851"/>
        <w:rPr>
          <w:sz w:val="24"/>
          <w:szCs w:val="24"/>
          <w:u w:val="single"/>
        </w:rPr>
      </w:pPr>
      <w:r w:rsidRPr="00A72114">
        <w:rPr>
          <w:sz w:val="24"/>
          <w:szCs w:val="24"/>
          <w:u w:val="single"/>
        </w:rPr>
        <w:t>Kalv:</w:t>
      </w:r>
    </w:p>
    <w:p w:rsidR="00223EE3" w:rsidRPr="00A72114" w:rsidRDefault="00223EE3" w:rsidP="00223EE3">
      <w:pPr>
        <w:pStyle w:val="Listeafsnit"/>
        <w:numPr>
          <w:ilvl w:val="0"/>
          <w:numId w:val="4"/>
        </w:numPr>
        <w:ind w:left="1276" w:hanging="425"/>
        <w:rPr>
          <w:sz w:val="24"/>
          <w:szCs w:val="24"/>
        </w:rPr>
      </w:pPr>
      <w:r w:rsidRPr="00A72114">
        <w:rPr>
          <w:sz w:val="24"/>
          <w:szCs w:val="24"/>
        </w:rPr>
        <w:t xml:space="preserve">Luftvejsinfektioner og </w:t>
      </w:r>
      <w:proofErr w:type="spellStart"/>
      <w:r w:rsidRPr="00A72114">
        <w:rPr>
          <w:sz w:val="24"/>
          <w:szCs w:val="24"/>
        </w:rPr>
        <w:t>necrobacillose</w:t>
      </w:r>
      <w:proofErr w:type="spellEnd"/>
      <w:r w:rsidRPr="00A72114">
        <w:rPr>
          <w:sz w:val="24"/>
          <w:szCs w:val="24"/>
        </w:rPr>
        <w:t>.</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u w:val="single"/>
        </w:rPr>
        <w:t>Svin</w:t>
      </w:r>
      <w:r w:rsidRPr="00A72114">
        <w:rPr>
          <w:sz w:val="24"/>
          <w:szCs w:val="24"/>
        </w:rPr>
        <w:t xml:space="preserve"> (over 25 kg):</w:t>
      </w:r>
    </w:p>
    <w:p w:rsidR="00223EE3" w:rsidRPr="00A72114" w:rsidRDefault="00223EE3" w:rsidP="00223EE3">
      <w:pPr>
        <w:pStyle w:val="Listeafsnit"/>
        <w:numPr>
          <w:ilvl w:val="0"/>
          <w:numId w:val="5"/>
        </w:numPr>
        <w:ind w:left="1276" w:hanging="425"/>
        <w:rPr>
          <w:sz w:val="24"/>
          <w:szCs w:val="24"/>
        </w:rPr>
      </w:pPr>
      <w:proofErr w:type="spellStart"/>
      <w:r w:rsidRPr="00A72114">
        <w:rPr>
          <w:sz w:val="24"/>
          <w:szCs w:val="24"/>
        </w:rPr>
        <w:t>Enzootisk</w:t>
      </w:r>
      <w:proofErr w:type="spellEnd"/>
      <w:r w:rsidRPr="00A72114">
        <w:rPr>
          <w:sz w:val="24"/>
          <w:szCs w:val="24"/>
        </w:rPr>
        <w:t xml:space="preserve"> pneumoni, </w:t>
      </w:r>
      <w:proofErr w:type="spellStart"/>
      <w:r w:rsidRPr="00A72114">
        <w:rPr>
          <w:sz w:val="24"/>
          <w:szCs w:val="24"/>
        </w:rPr>
        <w:t>hæmorragisk</w:t>
      </w:r>
      <w:proofErr w:type="spellEnd"/>
      <w:r w:rsidRPr="00A72114">
        <w:rPr>
          <w:sz w:val="24"/>
          <w:szCs w:val="24"/>
        </w:rPr>
        <w:t xml:space="preserve"> </w:t>
      </w:r>
      <w:proofErr w:type="spellStart"/>
      <w:r w:rsidRPr="00A72114">
        <w:rPr>
          <w:sz w:val="24"/>
          <w:szCs w:val="24"/>
        </w:rPr>
        <w:t>enteritis</w:t>
      </w:r>
      <w:proofErr w:type="spellEnd"/>
      <w:r w:rsidRPr="00A72114">
        <w:rPr>
          <w:sz w:val="24"/>
          <w:szCs w:val="24"/>
        </w:rPr>
        <w:t xml:space="preserve">, rødsyge og </w:t>
      </w:r>
      <w:proofErr w:type="spellStart"/>
      <w:r w:rsidRPr="00A72114">
        <w:rPr>
          <w:sz w:val="24"/>
          <w:szCs w:val="24"/>
        </w:rPr>
        <w:t>metritis</w:t>
      </w:r>
      <w:proofErr w:type="spellEnd"/>
      <w:r w:rsidRPr="00A72114">
        <w:rPr>
          <w:sz w:val="24"/>
          <w:szCs w:val="24"/>
        </w:rPr>
        <w:t>.</w:t>
      </w:r>
    </w:p>
    <w:p w:rsidR="00223EE3" w:rsidRPr="00A72114" w:rsidRDefault="00223EE3" w:rsidP="00223EE3">
      <w:pPr>
        <w:pStyle w:val="Listeafsnit"/>
        <w:numPr>
          <w:ilvl w:val="0"/>
          <w:numId w:val="5"/>
        </w:numPr>
        <w:ind w:left="1276" w:hanging="425"/>
        <w:rPr>
          <w:sz w:val="24"/>
          <w:szCs w:val="24"/>
        </w:rPr>
      </w:pPr>
      <w:proofErr w:type="spellStart"/>
      <w:r w:rsidRPr="00A72114">
        <w:rPr>
          <w:sz w:val="24"/>
          <w:szCs w:val="24"/>
        </w:rPr>
        <w:t>Ledbetændelse</w:t>
      </w:r>
      <w:proofErr w:type="spellEnd"/>
      <w:r w:rsidRPr="00A72114">
        <w:rPr>
          <w:sz w:val="24"/>
          <w:szCs w:val="24"/>
        </w:rPr>
        <w:t xml:space="preserve"> forårsaget af </w:t>
      </w:r>
      <w:proofErr w:type="spellStart"/>
      <w:r w:rsidRPr="00A72114">
        <w:rPr>
          <w:i/>
          <w:iCs/>
          <w:sz w:val="24"/>
          <w:szCs w:val="24"/>
        </w:rPr>
        <w:t>Mycoplasma</w:t>
      </w:r>
      <w:proofErr w:type="spellEnd"/>
      <w:r w:rsidRPr="00A72114">
        <w:rPr>
          <w:sz w:val="24"/>
          <w:szCs w:val="24"/>
        </w:rPr>
        <w:t xml:space="preserve"> </w:t>
      </w:r>
      <w:proofErr w:type="spellStart"/>
      <w:r w:rsidRPr="00A72114">
        <w:rPr>
          <w:i/>
          <w:sz w:val="24"/>
          <w:szCs w:val="24"/>
        </w:rPr>
        <w:t>ssp</w:t>
      </w:r>
      <w:proofErr w:type="spellEnd"/>
      <w:r w:rsidRPr="00A72114">
        <w:rPr>
          <w:sz w:val="24"/>
          <w:szCs w:val="24"/>
        </w:rPr>
        <w:t xml:space="preserve">. og </w:t>
      </w:r>
      <w:proofErr w:type="spellStart"/>
      <w:r w:rsidRPr="00A72114">
        <w:rPr>
          <w:i/>
          <w:iCs/>
          <w:sz w:val="24"/>
          <w:szCs w:val="24"/>
        </w:rPr>
        <w:t>Staphylococcus</w:t>
      </w:r>
      <w:proofErr w:type="spellEnd"/>
      <w:r w:rsidRPr="00A72114">
        <w:rPr>
          <w:i/>
          <w:sz w:val="24"/>
          <w:szCs w:val="24"/>
        </w:rPr>
        <w:t xml:space="preserve"> </w:t>
      </w:r>
      <w:proofErr w:type="spellStart"/>
      <w:r w:rsidRPr="00A72114">
        <w:rPr>
          <w:i/>
          <w:sz w:val="24"/>
          <w:szCs w:val="24"/>
        </w:rPr>
        <w:t>spp</w:t>
      </w:r>
      <w:proofErr w:type="spellEnd"/>
      <w:r w:rsidRPr="00A72114">
        <w:rPr>
          <w:sz w:val="24"/>
          <w:szCs w:val="24"/>
        </w:rPr>
        <w:t>.</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Se pkt. 4.5 for information vedrørende svinedysenteri.</w:t>
      </w:r>
    </w:p>
    <w:p w:rsidR="00223EE3" w:rsidRPr="00A72114" w:rsidRDefault="00223EE3" w:rsidP="00223EE3">
      <w:pPr>
        <w:pStyle w:val="Sidehoved"/>
        <w:tabs>
          <w:tab w:val="clear" w:pos="4819"/>
          <w:tab w:val="left" w:pos="8222"/>
        </w:tabs>
        <w:ind w:left="851" w:hanging="851"/>
        <w:rPr>
          <w:szCs w:val="24"/>
        </w:rPr>
      </w:pPr>
    </w:p>
    <w:p w:rsidR="00223EE3" w:rsidRPr="00A72114" w:rsidRDefault="00223EE3" w:rsidP="00223EE3">
      <w:pPr>
        <w:pStyle w:val="Sidehoved"/>
        <w:tabs>
          <w:tab w:val="clear" w:pos="4819"/>
          <w:tab w:val="left" w:pos="851"/>
          <w:tab w:val="left" w:pos="8222"/>
        </w:tabs>
        <w:ind w:left="851" w:hanging="851"/>
        <w:rPr>
          <w:b/>
          <w:szCs w:val="24"/>
        </w:rPr>
      </w:pPr>
      <w:r w:rsidRPr="00A72114">
        <w:rPr>
          <w:b/>
          <w:szCs w:val="24"/>
        </w:rPr>
        <w:t>4.3</w:t>
      </w:r>
      <w:r w:rsidRPr="00A72114">
        <w:rPr>
          <w:b/>
          <w:szCs w:val="24"/>
        </w:rPr>
        <w:tab/>
        <w:t>Kontraindikationer</w:t>
      </w:r>
    </w:p>
    <w:p w:rsidR="00223EE3" w:rsidRPr="00A72114" w:rsidRDefault="00223EE3" w:rsidP="00223EE3">
      <w:pPr>
        <w:ind w:left="851"/>
        <w:rPr>
          <w:sz w:val="24"/>
          <w:szCs w:val="24"/>
        </w:rPr>
      </w:pPr>
      <w:r w:rsidRPr="00A72114">
        <w:rPr>
          <w:sz w:val="24"/>
          <w:szCs w:val="24"/>
        </w:rPr>
        <w:t>Bør ikke anvendes til heste.</w:t>
      </w:r>
    </w:p>
    <w:p w:rsidR="00223EE3" w:rsidRPr="00A72114" w:rsidRDefault="00223EE3" w:rsidP="00223EE3">
      <w:pPr>
        <w:ind w:left="851"/>
        <w:rPr>
          <w:sz w:val="24"/>
          <w:szCs w:val="24"/>
        </w:rPr>
      </w:pPr>
      <w:r w:rsidRPr="00A72114">
        <w:rPr>
          <w:sz w:val="24"/>
          <w:szCs w:val="24"/>
        </w:rPr>
        <w:t>Intramuskulær injektion hos kyllinger og kalkuner kan være fatal.</w:t>
      </w:r>
    </w:p>
    <w:p w:rsidR="00223EE3" w:rsidRPr="00A72114" w:rsidRDefault="00223EE3" w:rsidP="00223EE3">
      <w:pPr>
        <w:ind w:left="851"/>
        <w:rPr>
          <w:sz w:val="24"/>
          <w:szCs w:val="24"/>
        </w:rPr>
      </w:pPr>
      <w:r w:rsidRPr="00A72114">
        <w:rPr>
          <w:sz w:val="24"/>
          <w:szCs w:val="24"/>
        </w:rPr>
        <w:t xml:space="preserve">Bør ikke anvendes i tilfælde af overfølsomhed over for </w:t>
      </w:r>
      <w:proofErr w:type="spellStart"/>
      <w:r w:rsidRPr="00A72114">
        <w:rPr>
          <w:sz w:val="24"/>
          <w:szCs w:val="24"/>
        </w:rPr>
        <w:t>tylosin</w:t>
      </w:r>
      <w:proofErr w:type="spellEnd"/>
      <w:r w:rsidRPr="00A72114">
        <w:rPr>
          <w:sz w:val="24"/>
          <w:szCs w:val="24"/>
        </w:rPr>
        <w:t>, andre makrolider eller over for et eller flere af hjælpestofferne.</w:t>
      </w:r>
    </w:p>
    <w:p w:rsidR="00223EE3" w:rsidRPr="00A72114" w:rsidRDefault="00223EE3" w:rsidP="00223EE3">
      <w:pPr>
        <w:pStyle w:val="Sidehoved"/>
        <w:tabs>
          <w:tab w:val="clear" w:pos="4819"/>
          <w:tab w:val="left" w:pos="8222"/>
        </w:tabs>
        <w:ind w:left="851" w:hanging="851"/>
        <w:rPr>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4.4</w:t>
      </w:r>
      <w:r w:rsidRPr="00A72114">
        <w:rPr>
          <w:b/>
          <w:sz w:val="24"/>
          <w:szCs w:val="24"/>
        </w:rPr>
        <w:tab/>
        <w:t>Særlige advarsler</w:t>
      </w:r>
    </w:p>
    <w:p w:rsidR="00223EE3" w:rsidRPr="00A72114" w:rsidRDefault="00223EE3" w:rsidP="00223EE3">
      <w:pPr>
        <w:tabs>
          <w:tab w:val="left" w:pos="1304"/>
        </w:tabs>
        <w:ind w:left="851" w:hanging="851"/>
        <w:rPr>
          <w:sz w:val="24"/>
          <w:szCs w:val="24"/>
        </w:rPr>
      </w:pPr>
      <w:r>
        <w:rPr>
          <w:sz w:val="24"/>
          <w:szCs w:val="24"/>
        </w:rPr>
        <w:tab/>
      </w:r>
      <w:r w:rsidRPr="00A72114">
        <w:rPr>
          <w:sz w:val="24"/>
          <w:szCs w:val="24"/>
        </w:rPr>
        <w:t>Ingen.</w:t>
      </w:r>
    </w:p>
    <w:p w:rsidR="00223EE3" w:rsidRPr="00A72114" w:rsidRDefault="00223EE3" w:rsidP="00223EE3">
      <w:pPr>
        <w:pStyle w:val="Sidehoved"/>
        <w:tabs>
          <w:tab w:val="clear" w:pos="4819"/>
          <w:tab w:val="left" w:pos="8222"/>
        </w:tabs>
        <w:ind w:left="851" w:hanging="851"/>
        <w:rPr>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4.5</w:t>
      </w:r>
      <w:r w:rsidRPr="00A72114">
        <w:rPr>
          <w:b/>
          <w:sz w:val="24"/>
          <w:szCs w:val="24"/>
        </w:rPr>
        <w:tab/>
        <w:t>Særlige forsigtighedsregler vedrørende brugen</w:t>
      </w:r>
    </w:p>
    <w:p w:rsidR="00223EE3" w:rsidRPr="00A72114" w:rsidRDefault="00223EE3" w:rsidP="00223EE3">
      <w:pPr>
        <w:tabs>
          <w:tab w:val="left" w:pos="851"/>
          <w:tab w:val="left" w:pos="8222"/>
        </w:tabs>
        <w:ind w:left="851" w:hanging="851"/>
        <w:rPr>
          <w:b/>
          <w:sz w:val="24"/>
          <w:szCs w:val="24"/>
        </w:rPr>
      </w:pPr>
      <w:r>
        <w:rPr>
          <w:b/>
          <w:sz w:val="24"/>
          <w:szCs w:val="24"/>
        </w:rPr>
        <w:tab/>
      </w:r>
      <w:r w:rsidRPr="00A72114">
        <w:rPr>
          <w:b/>
          <w:sz w:val="24"/>
          <w:szCs w:val="24"/>
        </w:rPr>
        <w:t>Særlige forsigtighedsregler for dyret</w:t>
      </w:r>
    </w:p>
    <w:p w:rsidR="00FF6D85" w:rsidRDefault="00FF6D85" w:rsidP="00FF6D85">
      <w:pPr>
        <w:tabs>
          <w:tab w:val="left" w:pos="0"/>
          <w:tab w:val="left" w:pos="851"/>
        </w:tabs>
        <w:ind w:left="851" w:hanging="567"/>
        <w:rPr>
          <w:bCs/>
        </w:rPr>
      </w:pPr>
      <w:r>
        <w:rPr>
          <w:bCs/>
        </w:rPr>
        <w:tab/>
      </w:r>
      <w:r w:rsidRPr="004E6CD7">
        <w:rPr>
          <w:bCs/>
        </w:rPr>
        <w:t xml:space="preserve">Anvendelse af </w:t>
      </w:r>
      <w:r>
        <w:rPr>
          <w:bCs/>
        </w:rPr>
        <w:t xml:space="preserve">produktet bør baseres på identifikation og følsomhedstests af </w:t>
      </w:r>
      <w:proofErr w:type="spellStart"/>
      <w:r>
        <w:rPr>
          <w:bCs/>
        </w:rPr>
        <w:t>target</w:t>
      </w:r>
      <w:proofErr w:type="spellEnd"/>
      <w:r>
        <w:rPr>
          <w:bCs/>
        </w:rPr>
        <w:t xml:space="preserve"> </w:t>
      </w:r>
      <w:proofErr w:type="spellStart"/>
      <w:r>
        <w:rPr>
          <w:bCs/>
        </w:rPr>
        <w:t>patogener</w:t>
      </w:r>
      <w:proofErr w:type="spellEnd"/>
      <w:r>
        <w:rPr>
          <w:bCs/>
        </w:rPr>
        <w:t xml:space="preserve">. Hvis dette ikke er muligt, bør behandlingen baseres på epidemiologiske informationer og kendskab til følsomheden på gårdniveau, eller på lokalt/regionalt niveau. </w:t>
      </w:r>
    </w:p>
    <w:p w:rsidR="00223EE3" w:rsidRDefault="00FF6D85" w:rsidP="00FF6D85">
      <w:pPr>
        <w:tabs>
          <w:tab w:val="left" w:pos="0"/>
          <w:tab w:val="left" w:pos="851"/>
        </w:tabs>
        <w:ind w:left="851" w:hanging="567"/>
      </w:pPr>
      <w:r>
        <w:rPr>
          <w:bCs/>
        </w:rPr>
        <w:tab/>
      </w:r>
      <w:r>
        <w:rPr>
          <w:bCs/>
        </w:rPr>
        <w:t xml:space="preserve">Anvendelse af produktet bør være i overensstemmelse med de </w:t>
      </w:r>
      <w:r>
        <w:t>officielle nationale og regionale antimikrobielle retningslinjer</w:t>
      </w:r>
      <w:r>
        <w:t>.</w:t>
      </w:r>
    </w:p>
    <w:p w:rsidR="00FF6D85" w:rsidRPr="00A72114" w:rsidRDefault="00FF6D85" w:rsidP="00FF6D85">
      <w:pPr>
        <w:ind w:left="851"/>
        <w:rPr>
          <w:sz w:val="24"/>
          <w:szCs w:val="24"/>
        </w:rPr>
      </w:pPr>
    </w:p>
    <w:p w:rsidR="00223EE3" w:rsidRPr="00A72114" w:rsidRDefault="00223EE3" w:rsidP="00223EE3">
      <w:pPr>
        <w:ind w:left="851"/>
        <w:rPr>
          <w:sz w:val="24"/>
          <w:szCs w:val="24"/>
        </w:rPr>
      </w:pPr>
      <w:r w:rsidRPr="00A72114">
        <w:rPr>
          <w:sz w:val="24"/>
          <w:szCs w:val="24"/>
        </w:rPr>
        <w:t xml:space="preserve">Anvendelse af produktet bør ske iht. instruktionerne i produktresuméet, da afvigelser kan øge prævalensen af bakterieresistens over for </w:t>
      </w:r>
      <w:proofErr w:type="spellStart"/>
      <w:r w:rsidRPr="00A72114">
        <w:rPr>
          <w:sz w:val="24"/>
          <w:szCs w:val="24"/>
        </w:rPr>
        <w:t>tylosin</w:t>
      </w:r>
      <w:proofErr w:type="spellEnd"/>
      <w:r w:rsidRPr="00A72114">
        <w:rPr>
          <w:sz w:val="24"/>
          <w:szCs w:val="24"/>
        </w:rPr>
        <w:t xml:space="preserve">, og kan nedsætte effektiviteten af behandlingen med andre </w:t>
      </w:r>
      <w:proofErr w:type="spellStart"/>
      <w:r w:rsidRPr="00A72114">
        <w:rPr>
          <w:sz w:val="24"/>
          <w:szCs w:val="24"/>
        </w:rPr>
        <w:t>makrolidantibiotika</w:t>
      </w:r>
      <w:proofErr w:type="spellEnd"/>
      <w:r w:rsidRPr="00A72114">
        <w:rPr>
          <w:sz w:val="24"/>
          <w:szCs w:val="24"/>
        </w:rPr>
        <w:t xml:space="preserve"> pga. risiko for krydsresistens.</w:t>
      </w:r>
    </w:p>
    <w:p w:rsidR="00223EE3" w:rsidRDefault="00223EE3" w:rsidP="00223EE3">
      <w:pPr>
        <w:ind w:left="851" w:hanging="851"/>
        <w:rPr>
          <w:sz w:val="24"/>
          <w:szCs w:val="24"/>
        </w:rPr>
      </w:pPr>
    </w:p>
    <w:p w:rsidR="00FF6D85" w:rsidRDefault="00FF6D85" w:rsidP="00223EE3">
      <w:pPr>
        <w:ind w:left="851" w:hanging="851"/>
      </w:pPr>
      <w:r>
        <w:tab/>
      </w:r>
      <w:r w:rsidRPr="008534E6">
        <w:t xml:space="preserve">Der er påvist </w:t>
      </w:r>
      <w:r>
        <w:t xml:space="preserve">en </w:t>
      </w:r>
      <w:r w:rsidRPr="008534E6">
        <w:t xml:space="preserve">høj </w:t>
      </w:r>
      <w:r>
        <w:t>grad</w:t>
      </w:r>
      <w:r w:rsidRPr="008534E6">
        <w:t xml:space="preserve"> af </w:t>
      </w:r>
      <w:r w:rsidRPr="008534E6">
        <w:rPr>
          <w:i/>
        </w:rPr>
        <w:t xml:space="preserve">in </w:t>
      </w:r>
      <w:proofErr w:type="spellStart"/>
      <w:r w:rsidRPr="008534E6">
        <w:rPr>
          <w:i/>
        </w:rPr>
        <w:t>vitro</w:t>
      </w:r>
      <w:proofErr w:type="spellEnd"/>
      <w:r w:rsidRPr="008534E6">
        <w:t xml:space="preserve">-resistens i europæiske stammer af </w:t>
      </w:r>
      <w:proofErr w:type="spellStart"/>
      <w:r w:rsidRPr="008534E6">
        <w:rPr>
          <w:i/>
        </w:rPr>
        <w:t>Brachyspira</w:t>
      </w:r>
      <w:proofErr w:type="spellEnd"/>
      <w:r w:rsidRPr="008534E6">
        <w:rPr>
          <w:i/>
        </w:rPr>
        <w:t xml:space="preserve"> </w:t>
      </w:r>
      <w:proofErr w:type="spellStart"/>
      <w:r w:rsidRPr="008534E6">
        <w:rPr>
          <w:i/>
        </w:rPr>
        <w:t>hyodysenteriae</w:t>
      </w:r>
      <w:proofErr w:type="spellEnd"/>
      <w:r w:rsidRPr="008534E6">
        <w:t xml:space="preserve"> som </w:t>
      </w:r>
      <w:r>
        <w:t>indikerer</w:t>
      </w:r>
      <w:r w:rsidRPr="008534E6">
        <w:t>, at produktet ikke vil være tilstrækkelig effektivt mod svinedysenteri.</w:t>
      </w:r>
    </w:p>
    <w:p w:rsidR="00FF6D85" w:rsidRDefault="00FF6D85" w:rsidP="00223EE3">
      <w:pPr>
        <w:ind w:left="851" w:hanging="851"/>
        <w:rPr>
          <w:sz w:val="24"/>
          <w:szCs w:val="24"/>
        </w:rPr>
      </w:pPr>
    </w:p>
    <w:p w:rsidR="00223EE3" w:rsidRPr="00701EFF" w:rsidRDefault="00223EE3" w:rsidP="00223EE3">
      <w:pPr>
        <w:ind w:left="851"/>
        <w:rPr>
          <w:sz w:val="24"/>
          <w:szCs w:val="24"/>
        </w:rPr>
      </w:pPr>
      <w:r w:rsidRPr="00701EFF">
        <w:rPr>
          <w:sz w:val="24"/>
          <w:szCs w:val="24"/>
        </w:rPr>
        <w:t xml:space="preserve">Data vedrørende virkningen understøtter ikke anvendelsen af </w:t>
      </w:r>
      <w:proofErr w:type="spellStart"/>
      <w:r w:rsidRPr="00701EFF">
        <w:rPr>
          <w:sz w:val="24"/>
          <w:szCs w:val="24"/>
        </w:rPr>
        <w:t>tylosin</w:t>
      </w:r>
      <w:proofErr w:type="spellEnd"/>
      <w:r w:rsidRPr="00701EFF">
        <w:rPr>
          <w:sz w:val="24"/>
          <w:szCs w:val="24"/>
        </w:rPr>
        <w:t xml:space="preserve"> til behandling af </w:t>
      </w:r>
      <w:proofErr w:type="spellStart"/>
      <w:r w:rsidRPr="00701EFF">
        <w:rPr>
          <w:sz w:val="24"/>
          <w:szCs w:val="24"/>
        </w:rPr>
        <w:t>bovin</w:t>
      </w:r>
      <w:proofErr w:type="spellEnd"/>
      <w:r w:rsidRPr="00701EFF">
        <w:rPr>
          <w:sz w:val="24"/>
          <w:szCs w:val="24"/>
        </w:rPr>
        <w:t xml:space="preserve"> </w:t>
      </w:r>
      <w:proofErr w:type="spellStart"/>
      <w:r w:rsidRPr="00701EFF">
        <w:rPr>
          <w:sz w:val="24"/>
          <w:szCs w:val="24"/>
        </w:rPr>
        <w:t>mastitis</w:t>
      </w:r>
      <w:proofErr w:type="spellEnd"/>
      <w:r w:rsidRPr="00701EFF">
        <w:rPr>
          <w:sz w:val="24"/>
          <w:szCs w:val="24"/>
        </w:rPr>
        <w:t xml:space="preserve"> forårsaget af </w:t>
      </w:r>
      <w:proofErr w:type="spellStart"/>
      <w:r w:rsidRPr="00701EFF">
        <w:rPr>
          <w:i/>
          <w:sz w:val="24"/>
          <w:szCs w:val="24"/>
        </w:rPr>
        <w:t>Mycoplasma</w:t>
      </w:r>
      <w:proofErr w:type="spellEnd"/>
      <w:r w:rsidRPr="00701EFF">
        <w:rPr>
          <w:sz w:val="24"/>
          <w:szCs w:val="24"/>
        </w:rPr>
        <w:t xml:space="preserve"> </w:t>
      </w:r>
      <w:proofErr w:type="spellStart"/>
      <w:r w:rsidRPr="00701EFF">
        <w:rPr>
          <w:i/>
          <w:sz w:val="24"/>
          <w:szCs w:val="24"/>
        </w:rPr>
        <w:t>spp</w:t>
      </w:r>
      <w:proofErr w:type="spellEnd"/>
      <w:r w:rsidRPr="00701EFF">
        <w:rPr>
          <w:sz w:val="24"/>
          <w:szCs w:val="24"/>
        </w:rPr>
        <w:t>.</w:t>
      </w:r>
      <w:r w:rsidR="00FF6D85">
        <w:rPr>
          <w:sz w:val="24"/>
          <w:szCs w:val="24"/>
        </w:rPr>
        <w:t xml:space="preserve"> </w:t>
      </w:r>
      <w:r w:rsidR="00FF6D85">
        <w:t xml:space="preserve">I dette tilfælde vil anvendelse af </w:t>
      </w:r>
      <w:proofErr w:type="spellStart"/>
      <w:r w:rsidR="00FF6D85">
        <w:t>tylosin</w:t>
      </w:r>
      <w:proofErr w:type="spellEnd"/>
      <w:r w:rsidR="00FF6D85">
        <w:t xml:space="preserve"> udgøre en alvorlig bekymring for dyrs og menneskers sundhed, potentielt forsinke en korrekt diagnose, muliggøre spredning af </w:t>
      </w:r>
      <w:proofErr w:type="spellStart"/>
      <w:r w:rsidR="00FF6D85">
        <w:t>patogener</w:t>
      </w:r>
      <w:proofErr w:type="spellEnd"/>
      <w:r w:rsidR="00FF6D85">
        <w:t xml:space="preserve"> til andre køer, hæmme effektive/fornuftige kontrolforanstaltninger og øge risikoen for udviklingen af antimikrobiel resistens.</w:t>
      </w:r>
    </w:p>
    <w:p w:rsidR="00223EE3"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Anvend forskellige injektionssteder, hvis gentagne injektioner indgives.</w:t>
      </w:r>
    </w:p>
    <w:p w:rsidR="00223EE3" w:rsidRPr="00A72114" w:rsidRDefault="00223EE3" w:rsidP="00223EE3">
      <w:pPr>
        <w:tabs>
          <w:tab w:val="left" w:pos="851"/>
          <w:tab w:val="left" w:pos="8222"/>
        </w:tabs>
        <w:ind w:left="851" w:hanging="851"/>
        <w:rPr>
          <w:sz w:val="24"/>
          <w:szCs w:val="24"/>
        </w:rPr>
      </w:pPr>
    </w:p>
    <w:p w:rsidR="00223EE3" w:rsidRDefault="00223EE3" w:rsidP="00223EE3">
      <w:pPr>
        <w:tabs>
          <w:tab w:val="left" w:pos="851"/>
          <w:tab w:val="left" w:pos="8222"/>
        </w:tabs>
        <w:ind w:left="851" w:hanging="851"/>
        <w:rPr>
          <w:sz w:val="24"/>
          <w:szCs w:val="24"/>
          <w:u w:val="single"/>
        </w:rPr>
      </w:pPr>
      <w:r>
        <w:rPr>
          <w:b/>
          <w:sz w:val="24"/>
          <w:szCs w:val="24"/>
        </w:rPr>
        <w:tab/>
      </w:r>
      <w:r w:rsidRPr="00701EFF">
        <w:rPr>
          <w:sz w:val="24"/>
          <w:szCs w:val="24"/>
          <w:u w:val="single"/>
        </w:rPr>
        <w:t>Særlige forsigtighedsregler for personer, der administrerer lægemidlet</w:t>
      </w:r>
    </w:p>
    <w:p w:rsidR="00223EE3" w:rsidRPr="00701EFF" w:rsidRDefault="00223EE3" w:rsidP="00223EE3">
      <w:pPr>
        <w:tabs>
          <w:tab w:val="left" w:pos="851"/>
          <w:tab w:val="left" w:pos="8222"/>
        </w:tabs>
        <w:ind w:left="851" w:hanging="851"/>
        <w:rPr>
          <w:sz w:val="24"/>
          <w:szCs w:val="24"/>
          <w:u w:val="single"/>
        </w:rPr>
      </w:pPr>
    </w:p>
    <w:p w:rsidR="00223EE3" w:rsidRPr="00A72114" w:rsidRDefault="00223EE3" w:rsidP="00223EE3">
      <w:pPr>
        <w:ind w:left="851"/>
        <w:rPr>
          <w:sz w:val="24"/>
          <w:szCs w:val="24"/>
        </w:rPr>
      </w:pPr>
      <w:r w:rsidRPr="00A72114">
        <w:rPr>
          <w:sz w:val="24"/>
          <w:szCs w:val="24"/>
        </w:rPr>
        <w:t xml:space="preserve">Der bør udvises forsigtighed for at undgå utilsigtet selvinjektion. </w:t>
      </w:r>
    </w:p>
    <w:p w:rsidR="00223EE3" w:rsidRPr="00A72114" w:rsidRDefault="00223EE3" w:rsidP="00223EE3">
      <w:pPr>
        <w:ind w:left="851"/>
        <w:rPr>
          <w:sz w:val="24"/>
          <w:szCs w:val="24"/>
        </w:rPr>
      </w:pPr>
      <w:r w:rsidRPr="00A72114">
        <w:rPr>
          <w:sz w:val="24"/>
          <w:szCs w:val="24"/>
        </w:rPr>
        <w:t>I tilfælde af selvinjektion ved hændeligt uheld skal der straks søges lægehjælp, og indlægssedlen eller etiketten bør vises til lægen.</w:t>
      </w:r>
    </w:p>
    <w:p w:rsidR="00223EE3" w:rsidRPr="00A72114" w:rsidRDefault="00223EE3" w:rsidP="00223EE3">
      <w:pPr>
        <w:ind w:left="851"/>
        <w:rPr>
          <w:sz w:val="24"/>
          <w:szCs w:val="24"/>
        </w:rPr>
      </w:pPr>
      <w:r w:rsidRPr="00A72114">
        <w:rPr>
          <w:sz w:val="24"/>
          <w:szCs w:val="24"/>
        </w:rPr>
        <w:t>I tilfælde af utilsigtet hudkontakt vaskes huden grundigt med vand og sæbe. I tilfælde af utilsigtet øjenkontakt skylles øjnene grundigt med rent, rindende vand.</w:t>
      </w:r>
    </w:p>
    <w:p w:rsidR="00223EE3" w:rsidRPr="00A72114" w:rsidRDefault="00223EE3" w:rsidP="00223EE3">
      <w:pPr>
        <w:ind w:left="851"/>
        <w:rPr>
          <w:sz w:val="24"/>
          <w:szCs w:val="24"/>
        </w:rPr>
      </w:pPr>
      <w:r w:rsidRPr="00A72114">
        <w:rPr>
          <w:sz w:val="24"/>
          <w:szCs w:val="24"/>
        </w:rPr>
        <w:t>Vask hænderne efter brug.</w:t>
      </w:r>
    </w:p>
    <w:p w:rsidR="00223EE3" w:rsidRPr="00A72114" w:rsidRDefault="00223EE3" w:rsidP="00223EE3">
      <w:pPr>
        <w:ind w:left="851"/>
        <w:rPr>
          <w:sz w:val="24"/>
          <w:szCs w:val="24"/>
        </w:rPr>
      </w:pPr>
      <w:proofErr w:type="spellStart"/>
      <w:r w:rsidRPr="00A72114">
        <w:rPr>
          <w:sz w:val="24"/>
          <w:szCs w:val="24"/>
        </w:rPr>
        <w:lastRenderedPageBreak/>
        <w:t>Tylosin</w:t>
      </w:r>
      <w:proofErr w:type="spellEnd"/>
      <w:r w:rsidRPr="00A72114">
        <w:rPr>
          <w:sz w:val="24"/>
          <w:szCs w:val="24"/>
        </w:rPr>
        <w:t xml:space="preserve"> kan forårsage irritation. Makrolider, såsom </w:t>
      </w:r>
      <w:proofErr w:type="spellStart"/>
      <w:r w:rsidRPr="00A72114">
        <w:rPr>
          <w:sz w:val="24"/>
          <w:szCs w:val="24"/>
        </w:rPr>
        <w:t>tylosin</w:t>
      </w:r>
      <w:proofErr w:type="spellEnd"/>
      <w:r w:rsidRPr="00A72114">
        <w:rPr>
          <w:sz w:val="24"/>
          <w:szCs w:val="24"/>
        </w:rPr>
        <w:t xml:space="preserve">, kan også medføre hypersensitivitet (allergi) efter injektion, inhalation, indtagelse eller ved kontakt med hud eller øjne. Hypersensitivitet over for </w:t>
      </w:r>
      <w:proofErr w:type="spellStart"/>
      <w:r w:rsidRPr="00A72114">
        <w:rPr>
          <w:sz w:val="24"/>
          <w:szCs w:val="24"/>
        </w:rPr>
        <w:t>tylosin</w:t>
      </w:r>
      <w:proofErr w:type="spellEnd"/>
      <w:r w:rsidRPr="00A72114">
        <w:rPr>
          <w:sz w:val="24"/>
          <w:szCs w:val="24"/>
        </w:rPr>
        <w:t xml:space="preserve"> kan føre til krydsreaktioner med andre makrolider og </w:t>
      </w:r>
      <w:r w:rsidRPr="00A72114">
        <w:rPr>
          <w:i/>
          <w:sz w:val="24"/>
          <w:szCs w:val="24"/>
        </w:rPr>
        <w:t>vice versa</w:t>
      </w:r>
      <w:r w:rsidRPr="00A72114">
        <w:rPr>
          <w:sz w:val="24"/>
          <w:szCs w:val="24"/>
        </w:rPr>
        <w:t>.</w:t>
      </w:r>
    </w:p>
    <w:p w:rsidR="00223EE3" w:rsidRPr="00A72114" w:rsidRDefault="00223EE3" w:rsidP="00223EE3">
      <w:pPr>
        <w:ind w:left="851"/>
        <w:rPr>
          <w:sz w:val="24"/>
          <w:szCs w:val="24"/>
        </w:rPr>
      </w:pPr>
      <w:r w:rsidRPr="00A72114">
        <w:rPr>
          <w:sz w:val="24"/>
          <w:szCs w:val="24"/>
        </w:rPr>
        <w:t>Allergiske reaktioner over for disse stoffer kan undertiden være alvorlige, og derfor bør direkte kontakt undgås.</w:t>
      </w:r>
    </w:p>
    <w:p w:rsidR="00223EE3" w:rsidRPr="00A72114" w:rsidRDefault="00223EE3" w:rsidP="00223EE3">
      <w:pPr>
        <w:ind w:left="851"/>
        <w:rPr>
          <w:sz w:val="24"/>
          <w:szCs w:val="24"/>
        </w:rPr>
      </w:pPr>
      <w:r w:rsidRPr="00A72114">
        <w:rPr>
          <w:sz w:val="24"/>
          <w:szCs w:val="24"/>
        </w:rPr>
        <w:t>Undgå at anvende produktet, hvis du er allergisk over</w:t>
      </w:r>
      <w:r>
        <w:rPr>
          <w:sz w:val="24"/>
          <w:szCs w:val="24"/>
        </w:rPr>
        <w:t xml:space="preserve"> </w:t>
      </w:r>
      <w:r w:rsidRPr="00A72114">
        <w:rPr>
          <w:sz w:val="24"/>
          <w:szCs w:val="24"/>
        </w:rPr>
        <w:t xml:space="preserve">for indholdsstofferne i produktet. </w:t>
      </w:r>
    </w:p>
    <w:p w:rsidR="00223EE3" w:rsidRPr="00A72114" w:rsidRDefault="00223EE3" w:rsidP="00223EE3">
      <w:pPr>
        <w:ind w:left="851"/>
        <w:rPr>
          <w:sz w:val="24"/>
          <w:szCs w:val="24"/>
        </w:rPr>
      </w:pPr>
      <w:r w:rsidRPr="00A72114">
        <w:rPr>
          <w:sz w:val="24"/>
          <w:szCs w:val="24"/>
        </w:rPr>
        <w:t>Hvis du, efter eksponering udvikler symptomer såsom hududslæt, bør du søge lægehjælp og vise denne advarsel til lægen. Hævelse af ansigt, læber og øjne eller vejrtrækningsbesvær er mere alvorlige symptomer og kræver akut lægehjælp.</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Pr>
          <w:b/>
          <w:sz w:val="24"/>
          <w:szCs w:val="24"/>
        </w:rPr>
        <w:tab/>
      </w:r>
      <w:r w:rsidRPr="00A72114">
        <w:rPr>
          <w:b/>
          <w:sz w:val="24"/>
          <w:szCs w:val="24"/>
        </w:rPr>
        <w:t>Andre forsigtighedsregler</w:t>
      </w:r>
    </w:p>
    <w:p w:rsidR="00223EE3" w:rsidRPr="00A72114" w:rsidRDefault="00223EE3" w:rsidP="00223EE3">
      <w:pPr>
        <w:tabs>
          <w:tab w:val="left" w:pos="851"/>
          <w:tab w:val="left" w:pos="8222"/>
        </w:tabs>
        <w:ind w:left="851" w:hanging="851"/>
        <w:rPr>
          <w:sz w:val="24"/>
          <w:szCs w:val="24"/>
        </w:rPr>
      </w:pPr>
      <w:r>
        <w:rPr>
          <w:sz w:val="24"/>
          <w:szCs w:val="24"/>
        </w:rPr>
        <w:tab/>
      </w:r>
      <w:r w:rsidRPr="00A72114">
        <w:rPr>
          <w:sz w:val="24"/>
          <w:szCs w:val="24"/>
        </w:rPr>
        <w:t>-</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4.6</w:t>
      </w:r>
      <w:r w:rsidRPr="00A72114">
        <w:rPr>
          <w:b/>
          <w:sz w:val="24"/>
          <w:szCs w:val="24"/>
        </w:rPr>
        <w:tab/>
        <w:t>Bivirkninger</w:t>
      </w:r>
    </w:p>
    <w:p w:rsidR="00223EE3" w:rsidRPr="00701EFF" w:rsidRDefault="00223EE3" w:rsidP="00223EE3">
      <w:pPr>
        <w:tabs>
          <w:tab w:val="left" w:pos="851"/>
        </w:tabs>
        <w:rPr>
          <w:sz w:val="24"/>
          <w:szCs w:val="24"/>
        </w:rPr>
      </w:pPr>
      <w:r w:rsidRPr="00701EFF">
        <w:rPr>
          <w:sz w:val="24"/>
          <w:szCs w:val="24"/>
        </w:rPr>
        <w:tab/>
        <w:t xml:space="preserve">Hypersensitivitetsreaktioner kan </w:t>
      </w:r>
      <w:r w:rsidR="00FF6D85">
        <w:rPr>
          <w:szCs w:val="22"/>
        </w:rPr>
        <w:t>forekomme</w:t>
      </w:r>
      <w:r w:rsidR="00FF6D85">
        <w:rPr>
          <w:szCs w:val="22"/>
        </w:rPr>
        <w:t xml:space="preserve"> (ikke almindelige)</w:t>
      </w:r>
      <w:r w:rsidR="00F042F2">
        <w:rPr>
          <w:szCs w:val="22"/>
        </w:rPr>
        <w:t>002E</w:t>
      </w:r>
    </w:p>
    <w:p w:rsidR="00223EE3" w:rsidRPr="00701EFF" w:rsidRDefault="00223EE3" w:rsidP="00223EE3">
      <w:pPr>
        <w:tabs>
          <w:tab w:val="left" w:pos="1304"/>
        </w:tabs>
        <w:ind w:left="851"/>
        <w:rPr>
          <w:sz w:val="24"/>
          <w:szCs w:val="24"/>
        </w:rPr>
      </w:pPr>
      <w:r w:rsidRPr="00701EFF">
        <w:rPr>
          <w:sz w:val="24"/>
          <w:szCs w:val="24"/>
        </w:rPr>
        <w:t>Mærker kan forekomme på injektionsstedet og kan vare i op til 21 dage efter indgift.</w:t>
      </w:r>
    </w:p>
    <w:p w:rsidR="00223EE3" w:rsidRPr="00701EFF" w:rsidRDefault="00223EE3" w:rsidP="00223EE3">
      <w:pPr>
        <w:tabs>
          <w:tab w:val="left" w:pos="1304"/>
        </w:tabs>
        <w:ind w:left="851"/>
        <w:rPr>
          <w:sz w:val="24"/>
          <w:szCs w:val="24"/>
        </w:rPr>
      </w:pPr>
    </w:p>
    <w:p w:rsidR="00223EE3" w:rsidRPr="00701EFF" w:rsidRDefault="00223EE3" w:rsidP="00223EE3">
      <w:pPr>
        <w:tabs>
          <w:tab w:val="left" w:pos="1304"/>
        </w:tabs>
        <w:ind w:left="851"/>
        <w:rPr>
          <w:sz w:val="24"/>
          <w:szCs w:val="24"/>
        </w:rPr>
      </w:pPr>
      <w:r w:rsidRPr="00701EFF">
        <w:rPr>
          <w:sz w:val="24"/>
          <w:szCs w:val="24"/>
        </w:rPr>
        <w:t>I meget sjældne tilfælde er følgende bivirkninger set:</w:t>
      </w:r>
    </w:p>
    <w:p w:rsidR="00223EE3" w:rsidRPr="00701EFF" w:rsidRDefault="00223EE3" w:rsidP="00223EE3">
      <w:pPr>
        <w:tabs>
          <w:tab w:val="left" w:pos="1304"/>
        </w:tabs>
        <w:ind w:left="851"/>
        <w:rPr>
          <w:sz w:val="24"/>
          <w:szCs w:val="24"/>
        </w:rPr>
      </w:pPr>
      <w:r w:rsidRPr="00701EFF">
        <w:rPr>
          <w:sz w:val="24"/>
          <w:szCs w:val="24"/>
        </w:rPr>
        <w:t>- Hævelse/betændelse på injektionsstedet</w:t>
      </w:r>
    </w:p>
    <w:p w:rsidR="00223EE3" w:rsidRPr="00701EFF" w:rsidRDefault="00223EE3" w:rsidP="00223EE3">
      <w:pPr>
        <w:tabs>
          <w:tab w:val="left" w:pos="1304"/>
        </w:tabs>
        <w:ind w:left="851"/>
        <w:rPr>
          <w:sz w:val="24"/>
          <w:szCs w:val="24"/>
        </w:rPr>
      </w:pPr>
      <w:r w:rsidRPr="00701EFF">
        <w:rPr>
          <w:sz w:val="24"/>
          <w:szCs w:val="24"/>
        </w:rPr>
        <w:t xml:space="preserve">- Hævet </w:t>
      </w:r>
      <w:proofErr w:type="spellStart"/>
      <w:r w:rsidRPr="00701EFF">
        <w:rPr>
          <w:sz w:val="24"/>
          <w:szCs w:val="24"/>
        </w:rPr>
        <w:t>vulva</w:t>
      </w:r>
      <w:proofErr w:type="spellEnd"/>
      <w:r w:rsidRPr="00701EFF">
        <w:rPr>
          <w:sz w:val="24"/>
          <w:szCs w:val="24"/>
        </w:rPr>
        <w:t xml:space="preserve"> hos kvæg</w:t>
      </w:r>
    </w:p>
    <w:p w:rsidR="00223EE3" w:rsidRPr="00701EFF" w:rsidRDefault="00223EE3" w:rsidP="00223EE3">
      <w:pPr>
        <w:tabs>
          <w:tab w:val="left" w:pos="1304"/>
        </w:tabs>
        <w:ind w:left="851"/>
        <w:rPr>
          <w:sz w:val="24"/>
          <w:szCs w:val="24"/>
        </w:rPr>
      </w:pPr>
      <w:r w:rsidRPr="00701EFF">
        <w:rPr>
          <w:sz w:val="24"/>
          <w:szCs w:val="24"/>
        </w:rPr>
        <w:t xml:space="preserve">- </w:t>
      </w:r>
      <w:proofErr w:type="spellStart"/>
      <w:r w:rsidRPr="00701EFF">
        <w:rPr>
          <w:sz w:val="24"/>
          <w:szCs w:val="24"/>
        </w:rPr>
        <w:t>Rektalt</w:t>
      </w:r>
      <w:proofErr w:type="spellEnd"/>
      <w:r w:rsidRPr="00701EFF">
        <w:rPr>
          <w:sz w:val="24"/>
          <w:szCs w:val="24"/>
        </w:rPr>
        <w:t xml:space="preserve"> ødem, delvis </w:t>
      </w:r>
      <w:proofErr w:type="spellStart"/>
      <w:r w:rsidRPr="00701EFF">
        <w:rPr>
          <w:sz w:val="24"/>
          <w:szCs w:val="24"/>
        </w:rPr>
        <w:t>analprolaps</w:t>
      </w:r>
      <w:proofErr w:type="spellEnd"/>
      <w:r w:rsidRPr="00701EFF">
        <w:rPr>
          <w:sz w:val="24"/>
          <w:szCs w:val="24"/>
        </w:rPr>
        <w:t xml:space="preserve">, </w:t>
      </w:r>
      <w:proofErr w:type="spellStart"/>
      <w:r w:rsidRPr="00701EFF">
        <w:rPr>
          <w:sz w:val="24"/>
          <w:szCs w:val="24"/>
        </w:rPr>
        <w:t>erythem</w:t>
      </w:r>
      <w:proofErr w:type="spellEnd"/>
      <w:r w:rsidRPr="00701EFF">
        <w:rPr>
          <w:sz w:val="24"/>
          <w:szCs w:val="24"/>
        </w:rPr>
        <w:t xml:space="preserve"> og </w:t>
      </w:r>
      <w:proofErr w:type="spellStart"/>
      <w:r w:rsidRPr="00701EFF">
        <w:rPr>
          <w:sz w:val="24"/>
          <w:szCs w:val="24"/>
        </w:rPr>
        <w:t>pruritus</w:t>
      </w:r>
      <w:proofErr w:type="spellEnd"/>
      <w:r w:rsidRPr="00701EFF">
        <w:rPr>
          <w:sz w:val="24"/>
          <w:szCs w:val="24"/>
        </w:rPr>
        <w:t xml:space="preserve"> hos svin. </w:t>
      </w:r>
    </w:p>
    <w:p w:rsidR="00223EE3" w:rsidRPr="00701EFF" w:rsidRDefault="00223EE3" w:rsidP="00223EE3">
      <w:pPr>
        <w:tabs>
          <w:tab w:val="left" w:pos="1304"/>
        </w:tabs>
        <w:ind w:left="851"/>
        <w:rPr>
          <w:sz w:val="24"/>
          <w:szCs w:val="24"/>
        </w:rPr>
      </w:pPr>
      <w:r w:rsidRPr="00701EFF">
        <w:rPr>
          <w:sz w:val="24"/>
          <w:szCs w:val="24"/>
        </w:rPr>
        <w:t xml:space="preserve">- </w:t>
      </w:r>
      <w:proofErr w:type="spellStart"/>
      <w:r w:rsidRPr="00701EFF">
        <w:rPr>
          <w:sz w:val="24"/>
          <w:szCs w:val="24"/>
        </w:rPr>
        <w:t>Anafylaktisk</w:t>
      </w:r>
      <w:proofErr w:type="spellEnd"/>
      <w:r w:rsidRPr="00701EFF">
        <w:rPr>
          <w:sz w:val="24"/>
          <w:szCs w:val="24"/>
        </w:rPr>
        <w:t xml:space="preserve"> </w:t>
      </w:r>
      <w:proofErr w:type="spellStart"/>
      <w:r w:rsidRPr="00701EFF">
        <w:rPr>
          <w:sz w:val="24"/>
          <w:szCs w:val="24"/>
        </w:rPr>
        <w:t>shock</w:t>
      </w:r>
      <w:proofErr w:type="spellEnd"/>
      <w:r w:rsidRPr="00701EFF">
        <w:rPr>
          <w:sz w:val="24"/>
          <w:szCs w:val="24"/>
        </w:rPr>
        <w:t xml:space="preserve"> og død.</w:t>
      </w:r>
    </w:p>
    <w:p w:rsidR="00223EE3" w:rsidRPr="00701EFF" w:rsidRDefault="00223EE3" w:rsidP="00223EE3">
      <w:pPr>
        <w:tabs>
          <w:tab w:val="left" w:pos="1304"/>
        </w:tabs>
        <w:ind w:left="851"/>
        <w:rPr>
          <w:sz w:val="24"/>
          <w:szCs w:val="24"/>
        </w:rPr>
      </w:pPr>
    </w:p>
    <w:p w:rsidR="00223EE3" w:rsidRPr="00701EFF" w:rsidRDefault="00223EE3" w:rsidP="00223EE3">
      <w:pPr>
        <w:tabs>
          <w:tab w:val="left" w:pos="1304"/>
        </w:tabs>
        <w:ind w:left="851"/>
        <w:rPr>
          <w:sz w:val="24"/>
          <w:szCs w:val="24"/>
        </w:rPr>
      </w:pPr>
      <w:r w:rsidRPr="00701EFF">
        <w:rPr>
          <w:sz w:val="24"/>
          <w:szCs w:val="24"/>
        </w:rPr>
        <w:t>Hyppigheden af bivirkninger er defineret som:</w:t>
      </w:r>
    </w:p>
    <w:p w:rsidR="00223EE3" w:rsidRPr="00701EFF" w:rsidRDefault="00223EE3" w:rsidP="00223EE3">
      <w:pPr>
        <w:tabs>
          <w:tab w:val="left" w:pos="1304"/>
        </w:tabs>
        <w:ind w:left="851"/>
        <w:rPr>
          <w:sz w:val="24"/>
          <w:szCs w:val="24"/>
        </w:rPr>
      </w:pPr>
      <w:r w:rsidRPr="00701EFF">
        <w:rPr>
          <w:sz w:val="24"/>
          <w:szCs w:val="24"/>
        </w:rPr>
        <w:t>- Meget almindelig (flere end 1 ud af 10 behandlede dyr, der viser bivirkninger i løbet af en behandling)</w:t>
      </w:r>
    </w:p>
    <w:p w:rsidR="00223EE3" w:rsidRPr="00701EFF" w:rsidRDefault="00223EE3" w:rsidP="00223EE3">
      <w:pPr>
        <w:tabs>
          <w:tab w:val="left" w:pos="1304"/>
        </w:tabs>
        <w:ind w:left="851"/>
        <w:rPr>
          <w:sz w:val="24"/>
          <w:szCs w:val="24"/>
        </w:rPr>
      </w:pPr>
      <w:r w:rsidRPr="00701EFF">
        <w:rPr>
          <w:sz w:val="24"/>
          <w:szCs w:val="24"/>
        </w:rPr>
        <w:t>- Almindelig (flere end 1, men færre end 10 dyr af 100 behandlede dyr)</w:t>
      </w:r>
    </w:p>
    <w:p w:rsidR="00223EE3" w:rsidRPr="00701EFF" w:rsidRDefault="00223EE3" w:rsidP="00223EE3">
      <w:pPr>
        <w:tabs>
          <w:tab w:val="left" w:pos="1304"/>
        </w:tabs>
        <w:ind w:left="851"/>
        <w:rPr>
          <w:sz w:val="24"/>
          <w:szCs w:val="24"/>
        </w:rPr>
      </w:pPr>
      <w:r w:rsidRPr="00701EFF">
        <w:rPr>
          <w:sz w:val="24"/>
          <w:szCs w:val="24"/>
        </w:rPr>
        <w:t>- Ikke almindelig (flere end 1, men færre end 10 dyr af 1.000 behandlede dyr)</w:t>
      </w:r>
    </w:p>
    <w:p w:rsidR="00223EE3" w:rsidRPr="00701EFF" w:rsidRDefault="00223EE3" w:rsidP="00223EE3">
      <w:pPr>
        <w:tabs>
          <w:tab w:val="left" w:pos="1304"/>
        </w:tabs>
        <w:ind w:left="851"/>
        <w:rPr>
          <w:sz w:val="24"/>
          <w:szCs w:val="24"/>
        </w:rPr>
      </w:pPr>
      <w:r w:rsidRPr="00701EFF">
        <w:rPr>
          <w:sz w:val="24"/>
          <w:szCs w:val="24"/>
        </w:rPr>
        <w:t xml:space="preserve">- </w:t>
      </w:r>
      <w:proofErr w:type="spellStart"/>
      <w:r w:rsidRPr="00701EFF">
        <w:rPr>
          <w:sz w:val="24"/>
          <w:szCs w:val="24"/>
        </w:rPr>
        <w:t>Sjæde</w:t>
      </w:r>
      <w:r w:rsidR="00F042F2">
        <w:rPr>
          <w:sz w:val="24"/>
          <w:szCs w:val="24"/>
        </w:rPr>
        <w:t>n</w:t>
      </w:r>
      <w:proofErr w:type="spellEnd"/>
      <w:r w:rsidRPr="00701EFF">
        <w:rPr>
          <w:sz w:val="24"/>
          <w:szCs w:val="24"/>
        </w:rPr>
        <w:t xml:space="preserve"> (flere end 1, men færre end 10 dyr ud af 10.000 behandlede dyr)</w:t>
      </w:r>
    </w:p>
    <w:p w:rsidR="00223EE3" w:rsidRPr="00701EFF" w:rsidRDefault="00223EE3" w:rsidP="00223EE3">
      <w:pPr>
        <w:tabs>
          <w:tab w:val="left" w:pos="1304"/>
        </w:tabs>
        <w:ind w:left="851"/>
        <w:rPr>
          <w:sz w:val="24"/>
          <w:szCs w:val="24"/>
        </w:rPr>
      </w:pPr>
      <w:r w:rsidRPr="00701EFF">
        <w:rPr>
          <w:sz w:val="24"/>
          <w:szCs w:val="24"/>
        </w:rPr>
        <w:t>- Meget sjælden (færre end 1 dyr ud af 10.000 behandlede dyr, herunder isolerede rapporter)</w:t>
      </w:r>
    </w:p>
    <w:p w:rsidR="00223EE3" w:rsidRPr="00A72114" w:rsidRDefault="00223EE3" w:rsidP="00223EE3">
      <w:pPr>
        <w:tabs>
          <w:tab w:val="left" w:pos="1304"/>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4.7</w:t>
      </w:r>
      <w:r w:rsidRPr="00A72114">
        <w:rPr>
          <w:b/>
          <w:sz w:val="24"/>
          <w:szCs w:val="24"/>
        </w:rPr>
        <w:tab/>
        <w:t>Drægtighed, diegivning eller æglægning</w:t>
      </w:r>
    </w:p>
    <w:p w:rsidR="00223EE3" w:rsidRPr="00A72114" w:rsidRDefault="00223EE3" w:rsidP="00223EE3">
      <w:pPr>
        <w:ind w:left="851"/>
        <w:rPr>
          <w:sz w:val="24"/>
          <w:szCs w:val="24"/>
        </w:rPr>
      </w:pPr>
      <w:r w:rsidRPr="00A72114">
        <w:rPr>
          <w:sz w:val="24"/>
          <w:szCs w:val="24"/>
        </w:rPr>
        <w:t xml:space="preserve">Laboratorieundersøgelser af forsøgsdyr har ikke afsløret </w:t>
      </w:r>
      <w:proofErr w:type="spellStart"/>
      <w:r w:rsidRPr="00A72114">
        <w:rPr>
          <w:sz w:val="24"/>
          <w:szCs w:val="24"/>
        </w:rPr>
        <w:t>teratogene</w:t>
      </w:r>
      <w:proofErr w:type="spellEnd"/>
      <w:r w:rsidRPr="00A72114">
        <w:rPr>
          <w:sz w:val="24"/>
          <w:szCs w:val="24"/>
        </w:rPr>
        <w:t xml:space="preserve"> virkninger, </w:t>
      </w:r>
      <w:proofErr w:type="spellStart"/>
      <w:r w:rsidRPr="00A72114">
        <w:rPr>
          <w:sz w:val="24"/>
          <w:szCs w:val="24"/>
        </w:rPr>
        <w:t>føtal</w:t>
      </w:r>
      <w:proofErr w:type="spellEnd"/>
      <w:r w:rsidRPr="00A72114">
        <w:rPr>
          <w:sz w:val="24"/>
          <w:szCs w:val="24"/>
        </w:rPr>
        <w:t xml:space="preserve"> toksicitet eller </w:t>
      </w:r>
      <w:proofErr w:type="spellStart"/>
      <w:r w:rsidRPr="00A72114">
        <w:rPr>
          <w:sz w:val="24"/>
          <w:szCs w:val="24"/>
        </w:rPr>
        <w:t>maternel</w:t>
      </w:r>
      <w:proofErr w:type="spellEnd"/>
      <w:r w:rsidRPr="00A72114">
        <w:rPr>
          <w:sz w:val="24"/>
          <w:szCs w:val="24"/>
        </w:rPr>
        <w:t xml:space="preserve"> toksicitet. </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Lægemidlets sikkerhed under drægtighed og diegivning er ikke fastlagt hos målgruppens dyrearter.</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 xml:space="preserve">Må kun anvendes i overensstemmelse med den ansvarlige dyrlæges vurdering af </w:t>
      </w:r>
      <w:proofErr w:type="spellStart"/>
      <w:r w:rsidRPr="00A72114">
        <w:rPr>
          <w:sz w:val="24"/>
          <w:szCs w:val="24"/>
        </w:rPr>
        <w:t>risk</w:t>
      </w:r>
      <w:proofErr w:type="spellEnd"/>
      <w:r w:rsidRPr="00A72114">
        <w:rPr>
          <w:sz w:val="24"/>
          <w:szCs w:val="24"/>
        </w:rPr>
        <w:t>-benefit-forholdet.</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4.8</w:t>
      </w:r>
      <w:r w:rsidRPr="00A72114">
        <w:rPr>
          <w:b/>
          <w:sz w:val="24"/>
          <w:szCs w:val="24"/>
        </w:rPr>
        <w:tab/>
        <w:t>Interaktion med andre lægemidler og andre former for interaktion</w:t>
      </w:r>
    </w:p>
    <w:p w:rsidR="00223EE3" w:rsidRPr="00A72114" w:rsidRDefault="00223EE3" w:rsidP="00223EE3">
      <w:pPr>
        <w:ind w:left="851"/>
        <w:rPr>
          <w:sz w:val="24"/>
          <w:szCs w:val="24"/>
        </w:rPr>
      </w:pPr>
      <w:r w:rsidRPr="00A72114">
        <w:rPr>
          <w:sz w:val="24"/>
          <w:szCs w:val="24"/>
        </w:rPr>
        <w:t>Ingen kendte.</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4.9</w:t>
      </w:r>
      <w:r w:rsidRPr="00A72114">
        <w:rPr>
          <w:b/>
          <w:sz w:val="24"/>
          <w:szCs w:val="24"/>
        </w:rPr>
        <w:tab/>
        <w:t>Dosering og indgivelsesmåde</w:t>
      </w:r>
    </w:p>
    <w:p w:rsidR="00223EE3" w:rsidRPr="00A72114" w:rsidRDefault="007D102B" w:rsidP="00223EE3">
      <w:pPr>
        <w:ind w:left="851"/>
        <w:rPr>
          <w:bCs/>
          <w:sz w:val="24"/>
          <w:szCs w:val="24"/>
        </w:rPr>
      </w:pPr>
      <w:r>
        <w:rPr>
          <w:bCs/>
          <w:sz w:val="24"/>
          <w:szCs w:val="24"/>
        </w:rPr>
        <w:t>I</w:t>
      </w:r>
      <w:r w:rsidR="00223EE3" w:rsidRPr="00A72114">
        <w:rPr>
          <w:bCs/>
          <w:sz w:val="24"/>
          <w:szCs w:val="24"/>
        </w:rPr>
        <w:t xml:space="preserve">ntramuskulær eller langsom intravenøs </w:t>
      </w:r>
      <w:r w:rsidR="008E2566">
        <w:rPr>
          <w:bCs/>
          <w:sz w:val="24"/>
          <w:szCs w:val="24"/>
        </w:rPr>
        <w:t>anvendelse</w:t>
      </w:r>
      <w:r w:rsidR="00223EE3" w:rsidRPr="00A72114">
        <w:rPr>
          <w:bCs/>
          <w:sz w:val="24"/>
          <w:szCs w:val="24"/>
        </w:rPr>
        <w:t xml:space="preserve"> (kun hos kvæg).</w:t>
      </w:r>
    </w:p>
    <w:p w:rsidR="00223EE3" w:rsidRDefault="00223EE3" w:rsidP="00223EE3">
      <w:pPr>
        <w:ind w:left="851" w:hanging="851"/>
        <w:rPr>
          <w:sz w:val="24"/>
          <w:szCs w:val="24"/>
        </w:rPr>
      </w:pPr>
    </w:p>
    <w:p w:rsidR="00223EE3" w:rsidRDefault="00223EE3" w:rsidP="00223EE3">
      <w:pPr>
        <w:ind w:left="851" w:hanging="851"/>
        <w:rPr>
          <w:sz w:val="24"/>
          <w:szCs w:val="24"/>
        </w:rPr>
      </w:pP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lastRenderedPageBreak/>
        <w:t>Kvæg:</w:t>
      </w:r>
    </w:p>
    <w:p w:rsidR="00223EE3" w:rsidRPr="00A72114" w:rsidRDefault="00223EE3" w:rsidP="00223EE3">
      <w:pPr>
        <w:ind w:left="851"/>
        <w:rPr>
          <w:sz w:val="24"/>
          <w:szCs w:val="24"/>
        </w:rPr>
      </w:pPr>
      <w:r w:rsidRPr="00A72114">
        <w:rPr>
          <w:sz w:val="24"/>
          <w:szCs w:val="24"/>
        </w:rPr>
        <w:t xml:space="preserve">5-10 mg </w:t>
      </w:r>
      <w:proofErr w:type="spellStart"/>
      <w:r w:rsidRPr="00A72114">
        <w:rPr>
          <w:sz w:val="24"/>
          <w:szCs w:val="24"/>
        </w:rPr>
        <w:t>tylosin</w:t>
      </w:r>
      <w:proofErr w:type="spellEnd"/>
      <w:r w:rsidRPr="00A72114">
        <w:rPr>
          <w:sz w:val="24"/>
          <w:szCs w:val="24"/>
        </w:rPr>
        <w:t xml:space="preserve">/kg kropsvægt pr. dag i 3 dage, dvs. 2,5 til 5 ml injektionsvæske, opløsning pr. 100 kg kropsvægt. </w:t>
      </w:r>
    </w:p>
    <w:p w:rsidR="00223EE3" w:rsidRPr="00A72114" w:rsidRDefault="00223EE3" w:rsidP="00223EE3">
      <w:pPr>
        <w:ind w:left="851" w:hanging="851"/>
        <w:rPr>
          <w:sz w:val="24"/>
          <w:szCs w:val="24"/>
        </w:rPr>
      </w:pPr>
    </w:p>
    <w:p w:rsidR="00223EE3" w:rsidRDefault="00223EE3" w:rsidP="00223EE3">
      <w:pPr>
        <w:ind w:left="851"/>
        <w:rPr>
          <w:sz w:val="24"/>
          <w:szCs w:val="24"/>
        </w:rPr>
      </w:pPr>
      <w:r w:rsidRPr="00A72114">
        <w:rPr>
          <w:sz w:val="24"/>
          <w:szCs w:val="24"/>
        </w:rPr>
        <w:t>Injektionsvolumen bør ikke overstige 15 ml pr. injektionssted.</w:t>
      </w:r>
      <w:r>
        <w:rPr>
          <w:sz w:val="24"/>
          <w:szCs w:val="24"/>
        </w:rPr>
        <w:t xml:space="preserve"> </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Svin (over 25 kg):</w:t>
      </w:r>
    </w:p>
    <w:p w:rsidR="00223EE3" w:rsidRDefault="00223EE3" w:rsidP="00223EE3">
      <w:pPr>
        <w:ind w:left="851"/>
        <w:rPr>
          <w:sz w:val="24"/>
          <w:szCs w:val="24"/>
        </w:rPr>
      </w:pPr>
      <w:r w:rsidRPr="00A72114">
        <w:rPr>
          <w:sz w:val="24"/>
          <w:szCs w:val="24"/>
        </w:rPr>
        <w:t xml:space="preserve">5-10 mg </w:t>
      </w:r>
      <w:proofErr w:type="spellStart"/>
      <w:r w:rsidRPr="00A72114">
        <w:rPr>
          <w:sz w:val="24"/>
          <w:szCs w:val="24"/>
        </w:rPr>
        <w:t>tylosin</w:t>
      </w:r>
      <w:proofErr w:type="spellEnd"/>
      <w:r w:rsidRPr="00A72114">
        <w:rPr>
          <w:sz w:val="24"/>
          <w:szCs w:val="24"/>
        </w:rPr>
        <w:t>/kg kropsvægt pr. dag i 3 dage, dvs. 2,5 til 5 ml injektionsvæske, opløsning pr. 100 kg kropsvægt.</w:t>
      </w:r>
    </w:p>
    <w:p w:rsidR="00F042F2" w:rsidRPr="00A72114" w:rsidRDefault="00F042F2" w:rsidP="00223EE3">
      <w:pPr>
        <w:ind w:left="851"/>
        <w:rPr>
          <w:sz w:val="24"/>
          <w:szCs w:val="24"/>
        </w:rPr>
      </w:pPr>
      <w:r w:rsidRPr="00F042F2">
        <w:rPr>
          <w:sz w:val="24"/>
          <w:szCs w:val="24"/>
        </w:rPr>
        <w:t>Til svin må højst gives 5 ml på hvert injektionssted.</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For at sikre korrekt dosering, bør kropsvægten bestemmes så præcist som muligt, for at undgå underdosering.</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Proppen må ikke brydes mere end 15 gange. For at undgå for mange gennembrydninger af proppen, skal der anvendes en passende multidoseringsanordning.</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4.10</w:t>
      </w:r>
      <w:r w:rsidRPr="00A72114">
        <w:rPr>
          <w:b/>
          <w:sz w:val="24"/>
          <w:szCs w:val="24"/>
        </w:rPr>
        <w:tab/>
        <w:t>Overdosering</w:t>
      </w:r>
    </w:p>
    <w:p w:rsidR="00223EE3" w:rsidRPr="00A72114" w:rsidRDefault="00223EE3" w:rsidP="00223EE3">
      <w:pPr>
        <w:ind w:left="851"/>
        <w:rPr>
          <w:bCs/>
          <w:sz w:val="24"/>
          <w:szCs w:val="24"/>
        </w:rPr>
      </w:pPr>
      <w:r w:rsidRPr="00A72114">
        <w:rPr>
          <w:bCs/>
          <w:sz w:val="24"/>
          <w:szCs w:val="24"/>
        </w:rPr>
        <w:t>Hos svin og kalve gav en intramuskulær injektion af 30 mg/kg pr. dag i 5 på hinanden følgende dage ingen bivirkninger.</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4.11</w:t>
      </w:r>
      <w:r w:rsidRPr="00A72114">
        <w:rPr>
          <w:b/>
          <w:sz w:val="24"/>
          <w:szCs w:val="24"/>
        </w:rPr>
        <w:tab/>
        <w:t>Tilbageholdelsestid</w:t>
      </w:r>
    </w:p>
    <w:p w:rsidR="00223EE3" w:rsidRPr="00A72114" w:rsidRDefault="00223EE3" w:rsidP="00223EE3">
      <w:pPr>
        <w:ind w:left="851"/>
        <w:rPr>
          <w:sz w:val="24"/>
          <w:szCs w:val="24"/>
        </w:rPr>
      </w:pPr>
      <w:r w:rsidRPr="00A72114">
        <w:rPr>
          <w:sz w:val="24"/>
          <w:szCs w:val="24"/>
        </w:rPr>
        <w:t>Kvæg:</w:t>
      </w:r>
    </w:p>
    <w:p w:rsidR="00223EE3" w:rsidRPr="00A72114" w:rsidRDefault="00223EE3" w:rsidP="00223EE3">
      <w:pPr>
        <w:ind w:left="851"/>
        <w:rPr>
          <w:sz w:val="24"/>
          <w:szCs w:val="24"/>
        </w:rPr>
      </w:pPr>
      <w:r w:rsidRPr="00A72114">
        <w:rPr>
          <w:sz w:val="24"/>
          <w:szCs w:val="24"/>
        </w:rPr>
        <w:t>Slagtning: 28 dage</w:t>
      </w:r>
    </w:p>
    <w:p w:rsidR="00223EE3" w:rsidRPr="00A72114" w:rsidRDefault="00223EE3" w:rsidP="00223EE3">
      <w:pPr>
        <w:ind w:left="851"/>
        <w:rPr>
          <w:sz w:val="24"/>
          <w:szCs w:val="24"/>
        </w:rPr>
      </w:pPr>
      <w:r w:rsidRPr="00A72114">
        <w:rPr>
          <w:sz w:val="24"/>
          <w:szCs w:val="24"/>
        </w:rPr>
        <w:t>Mælk: 108 timer</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r w:rsidRPr="00A72114">
        <w:rPr>
          <w:sz w:val="24"/>
          <w:szCs w:val="24"/>
        </w:rPr>
        <w:t>Svin:</w:t>
      </w:r>
    </w:p>
    <w:p w:rsidR="00223EE3" w:rsidRPr="00A72114" w:rsidRDefault="00223EE3" w:rsidP="00223EE3">
      <w:pPr>
        <w:ind w:left="851"/>
        <w:rPr>
          <w:sz w:val="24"/>
          <w:szCs w:val="24"/>
        </w:rPr>
      </w:pPr>
      <w:r w:rsidRPr="00A72114">
        <w:rPr>
          <w:sz w:val="24"/>
          <w:szCs w:val="24"/>
        </w:rPr>
        <w:t>Slagtning: 1</w:t>
      </w:r>
      <w:r w:rsidR="007D102B">
        <w:rPr>
          <w:sz w:val="24"/>
          <w:szCs w:val="24"/>
        </w:rPr>
        <w:t>6</w:t>
      </w:r>
      <w:r w:rsidRPr="00A72114">
        <w:rPr>
          <w:sz w:val="24"/>
          <w:szCs w:val="24"/>
        </w:rPr>
        <w:t xml:space="preserve"> dage</w:t>
      </w:r>
    </w:p>
    <w:p w:rsidR="00223EE3" w:rsidRPr="00A72114" w:rsidRDefault="00223EE3" w:rsidP="00223EE3">
      <w:pPr>
        <w:pStyle w:val="Sidehoved"/>
        <w:tabs>
          <w:tab w:val="clear" w:pos="4819"/>
          <w:tab w:val="left" w:pos="8222"/>
        </w:tabs>
        <w:ind w:left="851" w:hanging="851"/>
        <w:rPr>
          <w:szCs w:val="24"/>
        </w:rPr>
      </w:pPr>
    </w:p>
    <w:p w:rsidR="00223EE3" w:rsidRPr="00A72114" w:rsidRDefault="00223EE3" w:rsidP="00223EE3">
      <w:pPr>
        <w:tabs>
          <w:tab w:val="left" w:pos="851"/>
          <w:tab w:val="left" w:pos="8222"/>
        </w:tabs>
        <w:ind w:left="851" w:hanging="851"/>
        <w:rPr>
          <w:sz w:val="24"/>
          <w:szCs w:val="24"/>
        </w:rPr>
      </w:pPr>
    </w:p>
    <w:p w:rsidR="00223EE3" w:rsidRPr="005D4B5A" w:rsidRDefault="00223EE3" w:rsidP="00223EE3">
      <w:pPr>
        <w:tabs>
          <w:tab w:val="left" w:pos="8222"/>
        </w:tabs>
        <w:ind w:left="851" w:hanging="851"/>
        <w:rPr>
          <w:b/>
          <w:sz w:val="24"/>
          <w:szCs w:val="24"/>
        </w:rPr>
      </w:pPr>
      <w:r w:rsidRPr="005D4B5A">
        <w:rPr>
          <w:b/>
          <w:sz w:val="24"/>
          <w:szCs w:val="24"/>
        </w:rPr>
        <w:t>5.</w:t>
      </w:r>
      <w:r w:rsidRPr="005D4B5A">
        <w:rPr>
          <w:b/>
          <w:sz w:val="24"/>
          <w:szCs w:val="24"/>
        </w:rPr>
        <w:tab/>
        <w:t>FARMAKOLOGISKE EGENSKABER</w:t>
      </w:r>
    </w:p>
    <w:p w:rsidR="00223EE3" w:rsidRPr="005D4B5A" w:rsidRDefault="00223EE3" w:rsidP="00223EE3">
      <w:pPr>
        <w:tabs>
          <w:tab w:val="left" w:pos="8222"/>
        </w:tabs>
        <w:ind w:left="851" w:hanging="851"/>
        <w:rPr>
          <w:sz w:val="24"/>
          <w:szCs w:val="24"/>
        </w:rPr>
      </w:pPr>
    </w:p>
    <w:p w:rsidR="00223EE3" w:rsidRPr="005D4B5A" w:rsidRDefault="00223EE3" w:rsidP="00223EE3">
      <w:pPr>
        <w:tabs>
          <w:tab w:val="left" w:pos="1304"/>
        </w:tabs>
        <w:ind w:left="851" w:hanging="851"/>
        <w:rPr>
          <w:sz w:val="24"/>
          <w:szCs w:val="24"/>
        </w:rPr>
      </w:pPr>
      <w:r w:rsidRPr="005D4B5A">
        <w:rPr>
          <w:sz w:val="24"/>
          <w:szCs w:val="24"/>
        </w:rPr>
        <w:tab/>
      </w:r>
      <w:proofErr w:type="spellStart"/>
      <w:r w:rsidRPr="005D4B5A">
        <w:rPr>
          <w:sz w:val="24"/>
          <w:szCs w:val="24"/>
        </w:rPr>
        <w:t>Farmakoterapeutisk</w:t>
      </w:r>
      <w:proofErr w:type="spellEnd"/>
      <w:r w:rsidRPr="005D4B5A">
        <w:rPr>
          <w:sz w:val="24"/>
          <w:szCs w:val="24"/>
        </w:rPr>
        <w:t xml:space="preserve"> gruppe:</w:t>
      </w:r>
      <w:r w:rsidRPr="005D4B5A">
        <w:rPr>
          <w:spacing w:val="-3"/>
          <w:sz w:val="24"/>
          <w:szCs w:val="24"/>
        </w:rPr>
        <w:t xml:space="preserve"> </w:t>
      </w:r>
      <w:r w:rsidRPr="005D4B5A">
        <w:rPr>
          <w:sz w:val="24"/>
          <w:szCs w:val="24"/>
        </w:rPr>
        <w:t>Antibakteri</w:t>
      </w:r>
      <w:r w:rsidR="007D102B">
        <w:rPr>
          <w:sz w:val="24"/>
          <w:szCs w:val="24"/>
        </w:rPr>
        <w:t>elle midler</w:t>
      </w:r>
      <w:r w:rsidRPr="005D4B5A">
        <w:rPr>
          <w:sz w:val="24"/>
          <w:szCs w:val="24"/>
        </w:rPr>
        <w:t xml:space="preserve"> til systemisk brug, makrolider, </w:t>
      </w:r>
      <w:proofErr w:type="spellStart"/>
      <w:r w:rsidRPr="005D4B5A">
        <w:rPr>
          <w:sz w:val="24"/>
          <w:szCs w:val="24"/>
        </w:rPr>
        <w:t>tylosin</w:t>
      </w:r>
      <w:proofErr w:type="spellEnd"/>
    </w:p>
    <w:p w:rsidR="00223EE3" w:rsidRPr="005D4B5A" w:rsidRDefault="00223EE3" w:rsidP="00223EE3">
      <w:pPr>
        <w:tabs>
          <w:tab w:val="left" w:pos="1304"/>
        </w:tabs>
        <w:ind w:left="851" w:hanging="851"/>
        <w:rPr>
          <w:b/>
          <w:sz w:val="24"/>
          <w:szCs w:val="24"/>
        </w:rPr>
      </w:pPr>
      <w:r w:rsidRPr="005D4B5A">
        <w:rPr>
          <w:sz w:val="24"/>
          <w:szCs w:val="24"/>
        </w:rPr>
        <w:tab/>
      </w:r>
      <w:proofErr w:type="spellStart"/>
      <w:r w:rsidRPr="005D4B5A">
        <w:rPr>
          <w:sz w:val="24"/>
          <w:szCs w:val="24"/>
        </w:rPr>
        <w:t>ATCvet</w:t>
      </w:r>
      <w:proofErr w:type="spellEnd"/>
      <w:r w:rsidRPr="005D4B5A">
        <w:rPr>
          <w:sz w:val="24"/>
          <w:szCs w:val="24"/>
        </w:rPr>
        <w:t>-kode: QJ01FA90.</w:t>
      </w:r>
    </w:p>
    <w:p w:rsidR="00223EE3" w:rsidRPr="005D4B5A" w:rsidRDefault="00223EE3" w:rsidP="00223EE3">
      <w:pPr>
        <w:tabs>
          <w:tab w:val="left" w:pos="8222"/>
        </w:tabs>
        <w:ind w:left="851" w:hanging="851"/>
        <w:rPr>
          <w:sz w:val="24"/>
          <w:szCs w:val="24"/>
        </w:rPr>
      </w:pPr>
    </w:p>
    <w:p w:rsidR="00223EE3" w:rsidRPr="005D4B5A" w:rsidRDefault="00223EE3" w:rsidP="00223EE3">
      <w:pPr>
        <w:tabs>
          <w:tab w:val="left" w:pos="851"/>
          <w:tab w:val="left" w:pos="8222"/>
        </w:tabs>
        <w:ind w:left="851" w:hanging="851"/>
        <w:rPr>
          <w:b/>
          <w:sz w:val="24"/>
          <w:szCs w:val="24"/>
        </w:rPr>
      </w:pPr>
      <w:r w:rsidRPr="005D4B5A">
        <w:rPr>
          <w:b/>
          <w:sz w:val="24"/>
          <w:szCs w:val="24"/>
        </w:rPr>
        <w:t>5.1</w:t>
      </w:r>
      <w:r w:rsidRPr="005D4B5A">
        <w:rPr>
          <w:b/>
          <w:sz w:val="24"/>
          <w:szCs w:val="24"/>
        </w:rPr>
        <w:tab/>
      </w:r>
      <w:proofErr w:type="spellStart"/>
      <w:r w:rsidRPr="005D4B5A">
        <w:rPr>
          <w:b/>
          <w:sz w:val="24"/>
          <w:szCs w:val="24"/>
        </w:rPr>
        <w:t>Farmakodynamiske</w:t>
      </w:r>
      <w:proofErr w:type="spellEnd"/>
      <w:r w:rsidRPr="005D4B5A">
        <w:rPr>
          <w:b/>
          <w:sz w:val="24"/>
          <w:szCs w:val="24"/>
        </w:rPr>
        <w:t xml:space="preserve"> egenskaber</w:t>
      </w:r>
    </w:p>
    <w:p w:rsidR="00223EE3" w:rsidRPr="005D4B5A" w:rsidRDefault="00223EE3" w:rsidP="00223EE3">
      <w:pPr>
        <w:ind w:left="851"/>
        <w:rPr>
          <w:sz w:val="24"/>
          <w:szCs w:val="24"/>
        </w:rPr>
      </w:pPr>
      <w:proofErr w:type="spellStart"/>
      <w:r w:rsidRPr="005D4B5A">
        <w:rPr>
          <w:sz w:val="24"/>
          <w:szCs w:val="24"/>
        </w:rPr>
        <w:t>Tylosin</w:t>
      </w:r>
      <w:proofErr w:type="spellEnd"/>
      <w:r w:rsidRPr="005D4B5A">
        <w:rPr>
          <w:sz w:val="24"/>
          <w:szCs w:val="24"/>
        </w:rPr>
        <w:t xml:space="preserve"> er et </w:t>
      </w:r>
      <w:proofErr w:type="spellStart"/>
      <w:r w:rsidRPr="005D4B5A">
        <w:rPr>
          <w:sz w:val="24"/>
          <w:szCs w:val="24"/>
        </w:rPr>
        <w:t>makrolidantibiotikum</w:t>
      </w:r>
      <w:proofErr w:type="spellEnd"/>
      <w:r w:rsidRPr="005D4B5A">
        <w:rPr>
          <w:sz w:val="24"/>
          <w:szCs w:val="24"/>
        </w:rPr>
        <w:t xml:space="preserve"> med en </w:t>
      </w:r>
      <w:proofErr w:type="spellStart"/>
      <w:r w:rsidRPr="005D4B5A">
        <w:rPr>
          <w:sz w:val="24"/>
          <w:szCs w:val="24"/>
        </w:rPr>
        <w:t>pKa</w:t>
      </w:r>
      <w:proofErr w:type="spellEnd"/>
      <w:r w:rsidRPr="005D4B5A">
        <w:rPr>
          <w:sz w:val="24"/>
          <w:szCs w:val="24"/>
        </w:rPr>
        <w:t xml:space="preserve"> på 7,1. </w:t>
      </w:r>
      <w:proofErr w:type="spellStart"/>
      <w:r w:rsidRPr="005D4B5A">
        <w:rPr>
          <w:sz w:val="24"/>
          <w:szCs w:val="24"/>
        </w:rPr>
        <w:t>Tylosin</w:t>
      </w:r>
      <w:proofErr w:type="spellEnd"/>
      <w:r w:rsidRPr="005D4B5A">
        <w:rPr>
          <w:sz w:val="24"/>
          <w:szCs w:val="24"/>
        </w:rPr>
        <w:t xml:space="preserve"> ligner strukturelt </w:t>
      </w:r>
      <w:proofErr w:type="spellStart"/>
      <w:r w:rsidRPr="005D4B5A">
        <w:rPr>
          <w:sz w:val="24"/>
          <w:szCs w:val="24"/>
        </w:rPr>
        <w:t>erythromycin</w:t>
      </w:r>
      <w:proofErr w:type="spellEnd"/>
      <w:r w:rsidRPr="005D4B5A">
        <w:rPr>
          <w:sz w:val="24"/>
          <w:szCs w:val="24"/>
        </w:rPr>
        <w:t xml:space="preserve">. Det fremstilles af </w:t>
      </w:r>
      <w:proofErr w:type="spellStart"/>
      <w:r w:rsidRPr="005D4B5A">
        <w:rPr>
          <w:i/>
          <w:sz w:val="24"/>
          <w:szCs w:val="24"/>
        </w:rPr>
        <w:t>Streptomyces</w:t>
      </w:r>
      <w:proofErr w:type="spellEnd"/>
      <w:r w:rsidRPr="005D4B5A">
        <w:rPr>
          <w:i/>
          <w:sz w:val="24"/>
          <w:szCs w:val="24"/>
        </w:rPr>
        <w:t xml:space="preserve"> </w:t>
      </w:r>
      <w:proofErr w:type="spellStart"/>
      <w:r w:rsidRPr="005D4B5A">
        <w:rPr>
          <w:i/>
          <w:sz w:val="24"/>
          <w:szCs w:val="24"/>
        </w:rPr>
        <w:t>fradiae</w:t>
      </w:r>
      <w:proofErr w:type="spellEnd"/>
      <w:r w:rsidRPr="005D4B5A">
        <w:rPr>
          <w:sz w:val="24"/>
          <w:szCs w:val="24"/>
        </w:rPr>
        <w:t xml:space="preserve">. </w:t>
      </w:r>
      <w:proofErr w:type="spellStart"/>
      <w:r w:rsidRPr="005D4B5A">
        <w:rPr>
          <w:sz w:val="24"/>
          <w:szCs w:val="24"/>
        </w:rPr>
        <w:t>Tylosin</w:t>
      </w:r>
      <w:proofErr w:type="spellEnd"/>
      <w:r w:rsidRPr="005D4B5A">
        <w:rPr>
          <w:sz w:val="24"/>
          <w:szCs w:val="24"/>
        </w:rPr>
        <w:t xml:space="preserve"> har en lav opløselighed i vand. </w:t>
      </w:r>
    </w:p>
    <w:p w:rsidR="00223EE3" w:rsidRPr="005D4B5A" w:rsidRDefault="00223EE3" w:rsidP="00223EE3">
      <w:pPr>
        <w:ind w:left="851"/>
        <w:rPr>
          <w:sz w:val="24"/>
          <w:szCs w:val="24"/>
        </w:rPr>
      </w:pPr>
      <w:proofErr w:type="spellStart"/>
      <w:r w:rsidRPr="005D4B5A">
        <w:rPr>
          <w:sz w:val="24"/>
          <w:szCs w:val="24"/>
        </w:rPr>
        <w:t>Tylosins</w:t>
      </w:r>
      <w:proofErr w:type="spellEnd"/>
      <w:r w:rsidRPr="005D4B5A">
        <w:rPr>
          <w:sz w:val="24"/>
          <w:szCs w:val="24"/>
        </w:rPr>
        <w:t xml:space="preserve"> antibiotiske aktivitet sker ved hjælp af en mekanisme, der ligner andre makroliders, dvs. ved binding af 50S enheden af ribosomerne, hvilket medfører en </w:t>
      </w:r>
      <w:proofErr w:type="spellStart"/>
      <w:r w:rsidRPr="005D4B5A">
        <w:rPr>
          <w:sz w:val="24"/>
          <w:szCs w:val="24"/>
        </w:rPr>
        <w:t>inhibering</w:t>
      </w:r>
      <w:proofErr w:type="spellEnd"/>
      <w:r w:rsidRPr="005D4B5A">
        <w:rPr>
          <w:sz w:val="24"/>
          <w:szCs w:val="24"/>
        </w:rPr>
        <w:t xml:space="preserve"> af proteinsyntesen. </w:t>
      </w:r>
      <w:proofErr w:type="spellStart"/>
      <w:r w:rsidRPr="005D4B5A">
        <w:rPr>
          <w:sz w:val="24"/>
          <w:szCs w:val="24"/>
        </w:rPr>
        <w:t>Tylosin</w:t>
      </w:r>
      <w:proofErr w:type="spellEnd"/>
      <w:r w:rsidRPr="005D4B5A">
        <w:rPr>
          <w:sz w:val="24"/>
          <w:szCs w:val="24"/>
        </w:rPr>
        <w:t xml:space="preserve"> har primært en </w:t>
      </w:r>
      <w:proofErr w:type="spellStart"/>
      <w:r w:rsidRPr="005D4B5A">
        <w:rPr>
          <w:sz w:val="24"/>
          <w:szCs w:val="24"/>
        </w:rPr>
        <w:t>bakteriostatisk</w:t>
      </w:r>
      <w:proofErr w:type="spellEnd"/>
      <w:r w:rsidRPr="005D4B5A">
        <w:rPr>
          <w:sz w:val="24"/>
          <w:szCs w:val="24"/>
        </w:rPr>
        <w:t xml:space="preserve"> aktivitet.</w:t>
      </w:r>
    </w:p>
    <w:p w:rsidR="00223EE3" w:rsidRPr="005D4B5A" w:rsidRDefault="00223EE3" w:rsidP="00223EE3">
      <w:pPr>
        <w:ind w:left="851"/>
        <w:rPr>
          <w:sz w:val="24"/>
          <w:szCs w:val="24"/>
        </w:rPr>
      </w:pPr>
      <w:proofErr w:type="spellStart"/>
      <w:r w:rsidRPr="005D4B5A">
        <w:rPr>
          <w:sz w:val="24"/>
          <w:szCs w:val="24"/>
        </w:rPr>
        <w:t>Tylosin</w:t>
      </w:r>
      <w:proofErr w:type="spellEnd"/>
      <w:r w:rsidRPr="005D4B5A">
        <w:rPr>
          <w:sz w:val="24"/>
          <w:szCs w:val="24"/>
        </w:rPr>
        <w:t xml:space="preserve"> har en antibiotisk effekt på grampositive </w:t>
      </w:r>
      <w:proofErr w:type="spellStart"/>
      <w:r w:rsidRPr="005D4B5A">
        <w:rPr>
          <w:sz w:val="24"/>
          <w:szCs w:val="24"/>
        </w:rPr>
        <w:t>cocci</w:t>
      </w:r>
      <w:proofErr w:type="spellEnd"/>
      <w:r w:rsidRPr="005D4B5A">
        <w:rPr>
          <w:sz w:val="24"/>
          <w:szCs w:val="24"/>
        </w:rPr>
        <w:t xml:space="preserve"> (</w:t>
      </w:r>
      <w:proofErr w:type="spellStart"/>
      <w:r w:rsidRPr="005D4B5A">
        <w:rPr>
          <w:i/>
          <w:iCs/>
          <w:sz w:val="24"/>
          <w:szCs w:val="24"/>
        </w:rPr>
        <w:t>Staphylococci</w:t>
      </w:r>
      <w:proofErr w:type="spellEnd"/>
      <w:r w:rsidRPr="005D4B5A">
        <w:rPr>
          <w:sz w:val="24"/>
          <w:szCs w:val="24"/>
        </w:rPr>
        <w:t xml:space="preserve">, </w:t>
      </w:r>
      <w:proofErr w:type="spellStart"/>
      <w:r w:rsidRPr="005D4B5A">
        <w:rPr>
          <w:i/>
          <w:iCs/>
          <w:sz w:val="24"/>
          <w:szCs w:val="24"/>
        </w:rPr>
        <w:t>Streptococci</w:t>
      </w:r>
      <w:proofErr w:type="spellEnd"/>
      <w:r w:rsidRPr="005D4B5A">
        <w:rPr>
          <w:sz w:val="24"/>
          <w:szCs w:val="24"/>
        </w:rPr>
        <w:t>), grampositive bakterier (</w:t>
      </w:r>
      <w:proofErr w:type="spellStart"/>
      <w:r w:rsidRPr="005D4B5A">
        <w:rPr>
          <w:i/>
          <w:iCs/>
          <w:sz w:val="24"/>
          <w:szCs w:val="24"/>
        </w:rPr>
        <w:t>Arcanobacterium</w:t>
      </w:r>
      <w:proofErr w:type="spellEnd"/>
      <w:r w:rsidRPr="005D4B5A">
        <w:rPr>
          <w:i/>
          <w:sz w:val="24"/>
          <w:szCs w:val="24"/>
        </w:rPr>
        <w:t xml:space="preserve"> </w:t>
      </w:r>
      <w:proofErr w:type="spellStart"/>
      <w:r w:rsidRPr="005D4B5A">
        <w:rPr>
          <w:i/>
          <w:sz w:val="24"/>
          <w:szCs w:val="24"/>
        </w:rPr>
        <w:t>spp</w:t>
      </w:r>
      <w:proofErr w:type="spellEnd"/>
      <w:r w:rsidRPr="005D4B5A">
        <w:rPr>
          <w:sz w:val="24"/>
          <w:szCs w:val="24"/>
        </w:rPr>
        <w:t xml:space="preserve">., </w:t>
      </w:r>
      <w:proofErr w:type="spellStart"/>
      <w:r w:rsidRPr="005D4B5A">
        <w:rPr>
          <w:i/>
          <w:iCs/>
          <w:sz w:val="24"/>
          <w:szCs w:val="24"/>
        </w:rPr>
        <w:t>Clostridium</w:t>
      </w:r>
      <w:proofErr w:type="spellEnd"/>
      <w:r w:rsidRPr="005D4B5A">
        <w:rPr>
          <w:i/>
          <w:sz w:val="24"/>
          <w:szCs w:val="24"/>
        </w:rPr>
        <w:t xml:space="preserve"> </w:t>
      </w:r>
      <w:proofErr w:type="spellStart"/>
      <w:r w:rsidRPr="005D4B5A">
        <w:rPr>
          <w:i/>
          <w:sz w:val="24"/>
          <w:szCs w:val="24"/>
        </w:rPr>
        <w:t>spp</w:t>
      </w:r>
      <w:proofErr w:type="spellEnd"/>
      <w:r w:rsidRPr="005D4B5A">
        <w:rPr>
          <w:sz w:val="24"/>
          <w:szCs w:val="24"/>
        </w:rPr>
        <w:t xml:space="preserve">., </w:t>
      </w:r>
      <w:proofErr w:type="spellStart"/>
      <w:r w:rsidRPr="005D4B5A">
        <w:rPr>
          <w:i/>
          <w:iCs/>
          <w:sz w:val="24"/>
          <w:szCs w:val="24"/>
        </w:rPr>
        <w:t>Erysipelothrix</w:t>
      </w:r>
      <w:proofErr w:type="spellEnd"/>
      <w:r w:rsidRPr="005D4B5A">
        <w:rPr>
          <w:sz w:val="24"/>
          <w:szCs w:val="24"/>
        </w:rPr>
        <w:t xml:space="preserve">, </w:t>
      </w:r>
      <w:proofErr w:type="spellStart"/>
      <w:r w:rsidRPr="005D4B5A">
        <w:rPr>
          <w:i/>
          <w:iCs/>
          <w:sz w:val="24"/>
          <w:szCs w:val="24"/>
        </w:rPr>
        <w:t>Actinomyces</w:t>
      </w:r>
      <w:proofErr w:type="spellEnd"/>
      <w:r w:rsidRPr="005D4B5A">
        <w:rPr>
          <w:sz w:val="24"/>
          <w:szCs w:val="24"/>
        </w:rPr>
        <w:t>), visse gramnegative bakterier (</w:t>
      </w:r>
      <w:proofErr w:type="spellStart"/>
      <w:r w:rsidRPr="005D4B5A">
        <w:rPr>
          <w:i/>
          <w:iCs/>
          <w:sz w:val="24"/>
          <w:szCs w:val="24"/>
        </w:rPr>
        <w:t>Haemophilus</w:t>
      </w:r>
      <w:proofErr w:type="spellEnd"/>
      <w:r w:rsidRPr="005D4B5A">
        <w:rPr>
          <w:sz w:val="24"/>
          <w:szCs w:val="24"/>
        </w:rPr>
        <w:t xml:space="preserve"> </w:t>
      </w:r>
      <w:proofErr w:type="spellStart"/>
      <w:r w:rsidRPr="005D4B5A">
        <w:rPr>
          <w:i/>
          <w:sz w:val="24"/>
          <w:szCs w:val="24"/>
        </w:rPr>
        <w:t>spp</w:t>
      </w:r>
      <w:proofErr w:type="spellEnd"/>
      <w:r w:rsidRPr="005D4B5A">
        <w:rPr>
          <w:sz w:val="24"/>
          <w:szCs w:val="24"/>
        </w:rPr>
        <w:t xml:space="preserve">., </w:t>
      </w:r>
      <w:proofErr w:type="spellStart"/>
      <w:r w:rsidRPr="005D4B5A">
        <w:rPr>
          <w:i/>
          <w:iCs/>
          <w:sz w:val="24"/>
          <w:szCs w:val="24"/>
        </w:rPr>
        <w:t>Pasteurella</w:t>
      </w:r>
      <w:proofErr w:type="spellEnd"/>
      <w:r w:rsidRPr="005D4B5A">
        <w:rPr>
          <w:i/>
          <w:sz w:val="24"/>
          <w:szCs w:val="24"/>
        </w:rPr>
        <w:t xml:space="preserve"> </w:t>
      </w:r>
      <w:proofErr w:type="spellStart"/>
      <w:r w:rsidRPr="005D4B5A">
        <w:rPr>
          <w:i/>
          <w:sz w:val="24"/>
          <w:szCs w:val="24"/>
        </w:rPr>
        <w:t>spp</w:t>
      </w:r>
      <w:proofErr w:type="spellEnd"/>
      <w:r w:rsidRPr="005D4B5A">
        <w:rPr>
          <w:sz w:val="24"/>
          <w:szCs w:val="24"/>
        </w:rPr>
        <w:t xml:space="preserve">., </w:t>
      </w:r>
      <w:proofErr w:type="spellStart"/>
      <w:r w:rsidRPr="005D4B5A">
        <w:rPr>
          <w:i/>
          <w:iCs/>
          <w:sz w:val="24"/>
          <w:szCs w:val="24"/>
        </w:rPr>
        <w:t>Mannheimia</w:t>
      </w:r>
      <w:proofErr w:type="spellEnd"/>
      <w:r w:rsidRPr="005D4B5A">
        <w:rPr>
          <w:sz w:val="24"/>
          <w:szCs w:val="24"/>
        </w:rPr>
        <w:t xml:space="preserve"> </w:t>
      </w:r>
      <w:proofErr w:type="spellStart"/>
      <w:r w:rsidRPr="005D4B5A">
        <w:rPr>
          <w:i/>
          <w:sz w:val="24"/>
          <w:szCs w:val="24"/>
        </w:rPr>
        <w:t>spp</w:t>
      </w:r>
      <w:proofErr w:type="spellEnd"/>
      <w:r w:rsidRPr="005D4B5A">
        <w:rPr>
          <w:sz w:val="24"/>
          <w:szCs w:val="24"/>
        </w:rPr>
        <w:t xml:space="preserve">.) og </w:t>
      </w:r>
      <w:proofErr w:type="spellStart"/>
      <w:r w:rsidRPr="005D4B5A">
        <w:rPr>
          <w:i/>
          <w:iCs/>
          <w:sz w:val="24"/>
          <w:szCs w:val="24"/>
        </w:rPr>
        <w:t>Mycoplasma</w:t>
      </w:r>
      <w:proofErr w:type="spellEnd"/>
      <w:r w:rsidRPr="005D4B5A">
        <w:rPr>
          <w:sz w:val="24"/>
          <w:szCs w:val="24"/>
        </w:rPr>
        <w:t xml:space="preserve">. </w:t>
      </w:r>
    </w:p>
    <w:p w:rsidR="00223EE3" w:rsidRPr="005D4B5A" w:rsidRDefault="00223EE3" w:rsidP="00223EE3">
      <w:pPr>
        <w:ind w:left="851"/>
        <w:rPr>
          <w:sz w:val="24"/>
          <w:szCs w:val="24"/>
        </w:rPr>
      </w:pPr>
      <w:r w:rsidRPr="005D4B5A">
        <w:rPr>
          <w:sz w:val="24"/>
          <w:szCs w:val="24"/>
        </w:rPr>
        <w:t>Resistens over for makrolider er normalt plasmid-medieret, men ændring af ribosomerne kan også ske ved kromosomal mutation. Resistens kan forekomme ved i) nedsat evne til at trænge ind i bakterier (mest almindeligt med gramnegative bakterier), ii) syntese af bakterielle enzymer, som hydrolyserer lægemidlet og, iii) modificering af målet (ribosomet).</w:t>
      </w:r>
    </w:p>
    <w:p w:rsidR="00223EE3" w:rsidRDefault="00223EE3" w:rsidP="00223EE3">
      <w:pPr>
        <w:ind w:left="851"/>
        <w:rPr>
          <w:sz w:val="24"/>
          <w:szCs w:val="24"/>
        </w:rPr>
      </w:pPr>
      <w:r w:rsidRPr="005D4B5A">
        <w:rPr>
          <w:sz w:val="24"/>
          <w:szCs w:val="24"/>
        </w:rPr>
        <w:lastRenderedPageBreak/>
        <w:t>Den sidstnævnte resistenstype kan også føre til krydsresistens med andre antibiotika, der fortrinsvist binder til bakterielle ribosomer. Gramnegative anaerobe bakterier er ofte resistente.</w:t>
      </w:r>
      <w:r>
        <w:rPr>
          <w:sz w:val="24"/>
          <w:szCs w:val="24"/>
        </w:rPr>
        <w:t xml:space="preserve"> </w:t>
      </w:r>
    </w:p>
    <w:p w:rsidR="00223EE3" w:rsidRPr="005D4B5A" w:rsidRDefault="00223EE3" w:rsidP="00223EE3">
      <w:pPr>
        <w:tabs>
          <w:tab w:val="left" w:pos="851"/>
          <w:tab w:val="left" w:pos="8222"/>
        </w:tabs>
        <w:ind w:left="851" w:hanging="851"/>
        <w:rPr>
          <w:sz w:val="24"/>
          <w:szCs w:val="24"/>
        </w:rPr>
      </w:pPr>
    </w:p>
    <w:p w:rsidR="00223EE3" w:rsidRPr="005D4B5A" w:rsidRDefault="00223EE3" w:rsidP="00223EE3">
      <w:pPr>
        <w:tabs>
          <w:tab w:val="left" w:pos="851"/>
          <w:tab w:val="left" w:pos="8222"/>
        </w:tabs>
        <w:ind w:left="851" w:hanging="851"/>
        <w:rPr>
          <w:b/>
          <w:sz w:val="24"/>
          <w:szCs w:val="24"/>
        </w:rPr>
      </w:pPr>
      <w:r w:rsidRPr="005D4B5A">
        <w:rPr>
          <w:b/>
          <w:sz w:val="24"/>
          <w:szCs w:val="24"/>
        </w:rPr>
        <w:t>5.2</w:t>
      </w:r>
      <w:r w:rsidRPr="005D4B5A">
        <w:rPr>
          <w:b/>
          <w:sz w:val="24"/>
          <w:szCs w:val="24"/>
        </w:rPr>
        <w:tab/>
      </w:r>
      <w:proofErr w:type="spellStart"/>
      <w:r w:rsidRPr="005D4B5A">
        <w:rPr>
          <w:b/>
          <w:sz w:val="24"/>
          <w:szCs w:val="24"/>
        </w:rPr>
        <w:t>Farmakokinetiske</w:t>
      </w:r>
      <w:proofErr w:type="spellEnd"/>
      <w:r w:rsidRPr="005D4B5A">
        <w:rPr>
          <w:b/>
          <w:sz w:val="24"/>
          <w:szCs w:val="24"/>
        </w:rPr>
        <w:t xml:space="preserve"> egenskaber</w:t>
      </w:r>
    </w:p>
    <w:p w:rsidR="00223EE3" w:rsidRPr="005D4B5A" w:rsidRDefault="00223EE3" w:rsidP="00223EE3">
      <w:pPr>
        <w:ind w:left="851"/>
        <w:rPr>
          <w:sz w:val="24"/>
          <w:szCs w:val="24"/>
          <w:u w:val="single"/>
        </w:rPr>
      </w:pPr>
      <w:r w:rsidRPr="005D4B5A">
        <w:rPr>
          <w:sz w:val="24"/>
          <w:szCs w:val="24"/>
          <w:u w:val="single"/>
        </w:rPr>
        <w:t xml:space="preserve">Absorption: </w:t>
      </w:r>
    </w:p>
    <w:p w:rsidR="00223EE3" w:rsidRPr="00A72114" w:rsidRDefault="00223EE3" w:rsidP="00223EE3">
      <w:pPr>
        <w:ind w:left="851"/>
        <w:rPr>
          <w:sz w:val="24"/>
          <w:szCs w:val="24"/>
        </w:rPr>
      </w:pPr>
      <w:r w:rsidRPr="005D4B5A">
        <w:rPr>
          <w:sz w:val="24"/>
          <w:szCs w:val="24"/>
        </w:rPr>
        <w:t xml:space="preserve">Den maksimale </w:t>
      </w:r>
      <w:proofErr w:type="spellStart"/>
      <w:r w:rsidRPr="005D4B5A">
        <w:rPr>
          <w:sz w:val="24"/>
          <w:szCs w:val="24"/>
        </w:rPr>
        <w:t>tylosinkoncentration</w:t>
      </w:r>
      <w:proofErr w:type="spellEnd"/>
      <w:r w:rsidRPr="005D4B5A">
        <w:rPr>
          <w:sz w:val="24"/>
          <w:szCs w:val="24"/>
        </w:rPr>
        <w:t xml:space="preserve"> i blodet opnås 3-4 timer efter intramuskulær injektion.</w:t>
      </w:r>
    </w:p>
    <w:p w:rsidR="00223EE3" w:rsidRPr="00A72114" w:rsidRDefault="00223EE3" w:rsidP="00223EE3">
      <w:pPr>
        <w:ind w:left="851" w:hanging="851"/>
        <w:rPr>
          <w:sz w:val="24"/>
          <w:szCs w:val="24"/>
        </w:rPr>
      </w:pPr>
    </w:p>
    <w:p w:rsidR="00223EE3" w:rsidRPr="00A72114" w:rsidRDefault="00223EE3" w:rsidP="00223EE3">
      <w:pPr>
        <w:ind w:left="851"/>
        <w:rPr>
          <w:sz w:val="24"/>
          <w:szCs w:val="24"/>
          <w:u w:val="single"/>
        </w:rPr>
      </w:pPr>
      <w:r w:rsidRPr="00A72114">
        <w:rPr>
          <w:sz w:val="24"/>
          <w:szCs w:val="24"/>
          <w:u w:val="single"/>
        </w:rPr>
        <w:t>Fordeling, biotransformation og elimination:</w:t>
      </w:r>
    </w:p>
    <w:p w:rsidR="00223EE3" w:rsidRPr="00A72114" w:rsidRDefault="00223EE3" w:rsidP="00223EE3">
      <w:pPr>
        <w:ind w:left="851"/>
        <w:rPr>
          <w:sz w:val="24"/>
          <w:szCs w:val="24"/>
        </w:rPr>
      </w:pPr>
      <w:r w:rsidRPr="00A72114">
        <w:rPr>
          <w:sz w:val="24"/>
          <w:szCs w:val="24"/>
        </w:rPr>
        <w:t xml:space="preserve">Den maksimale koncentration i mælk hos kvæg og søer er 3-6 gange højere end koncentrationen i blodet cirka 6 timer efter injektion. I </w:t>
      </w:r>
      <w:proofErr w:type="spellStart"/>
      <w:r w:rsidRPr="00A72114">
        <w:rPr>
          <w:sz w:val="24"/>
          <w:szCs w:val="24"/>
        </w:rPr>
        <w:t>bovint</w:t>
      </w:r>
      <w:proofErr w:type="spellEnd"/>
      <w:r w:rsidRPr="00A72114">
        <w:rPr>
          <w:sz w:val="24"/>
          <w:szCs w:val="24"/>
        </w:rPr>
        <w:t xml:space="preserve"> og </w:t>
      </w:r>
      <w:proofErr w:type="spellStart"/>
      <w:r w:rsidRPr="00A72114">
        <w:rPr>
          <w:sz w:val="24"/>
          <w:szCs w:val="24"/>
        </w:rPr>
        <w:t>porcint</w:t>
      </w:r>
      <w:proofErr w:type="spellEnd"/>
      <w:r w:rsidRPr="00A72114">
        <w:rPr>
          <w:sz w:val="24"/>
          <w:szCs w:val="24"/>
        </w:rPr>
        <w:t xml:space="preserve"> lungevæv fandtes </w:t>
      </w:r>
      <w:proofErr w:type="spellStart"/>
      <w:r w:rsidRPr="00A72114">
        <w:rPr>
          <w:sz w:val="24"/>
          <w:szCs w:val="24"/>
        </w:rPr>
        <w:t>tylosinkoncentrationer</w:t>
      </w:r>
      <w:proofErr w:type="spellEnd"/>
      <w:r w:rsidRPr="00A72114">
        <w:rPr>
          <w:sz w:val="24"/>
          <w:szCs w:val="24"/>
        </w:rPr>
        <w:t xml:space="preserve"> som var 7-8 gange højere end koncentrationen i serum 6-24 timer efter intramuskulær injektion. Hos kvæg (både i løbetid og ikke i løbetid) var Mean </w:t>
      </w:r>
      <w:proofErr w:type="spellStart"/>
      <w:r w:rsidRPr="00A72114">
        <w:rPr>
          <w:sz w:val="24"/>
          <w:szCs w:val="24"/>
        </w:rPr>
        <w:t>Residence</w:t>
      </w:r>
      <w:proofErr w:type="spellEnd"/>
      <w:r w:rsidRPr="00A72114">
        <w:rPr>
          <w:sz w:val="24"/>
          <w:szCs w:val="24"/>
        </w:rPr>
        <w:t xml:space="preserve"> Time (MRT) i uterussekret af </w:t>
      </w:r>
      <w:proofErr w:type="spellStart"/>
      <w:r w:rsidRPr="00A72114">
        <w:rPr>
          <w:sz w:val="24"/>
          <w:szCs w:val="24"/>
        </w:rPr>
        <w:t>tylosin</w:t>
      </w:r>
      <w:proofErr w:type="spellEnd"/>
      <w:r w:rsidRPr="00A72114">
        <w:rPr>
          <w:sz w:val="24"/>
          <w:szCs w:val="24"/>
        </w:rPr>
        <w:t xml:space="preserve"> efter </w:t>
      </w:r>
      <w:r w:rsidR="007D102B" w:rsidRPr="00A72114">
        <w:rPr>
          <w:sz w:val="24"/>
          <w:szCs w:val="24"/>
        </w:rPr>
        <w:t>intravenøs injektion</w:t>
      </w:r>
      <w:r w:rsidRPr="00A72114">
        <w:rPr>
          <w:sz w:val="24"/>
          <w:szCs w:val="24"/>
        </w:rPr>
        <w:t xml:space="preserve"> med en dosis på 10 mg/kg cirka 6-7 gange højere end koncentrationen, der måltes i serum. Dette viser, at en enkelt injektion af en </w:t>
      </w:r>
      <w:proofErr w:type="spellStart"/>
      <w:r w:rsidRPr="00A72114">
        <w:rPr>
          <w:sz w:val="24"/>
          <w:szCs w:val="24"/>
        </w:rPr>
        <w:t>tylosin</w:t>
      </w:r>
      <w:proofErr w:type="spellEnd"/>
      <w:r w:rsidRPr="00A72114">
        <w:rPr>
          <w:sz w:val="24"/>
          <w:szCs w:val="24"/>
        </w:rPr>
        <w:t xml:space="preserve"> dosis på 10 mg/kg over 24 timer, kan medføre koncentrationer i uterussekret, der overskrider MIC</w:t>
      </w:r>
      <w:r w:rsidRPr="00A72114">
        <w:rPr>
          <w:sz w:val="24"/>
          <w:szCs w:val="24"/>
          <w:vertAlign w:val="subscript"/>
        </w:rPr>
        <w:t xml:space="preserve">90 </w:t>
      </w:r>
      <w:r w:rsidRPr="00A72114">
        <w:rPr>
          <w:sz w:val="24"/>
          <w:szCs w:val="24"/>
        </w:rPr>
        <w:t xml:space="preserve">af </w:t>
      </w:r>
      <w:proofErr w:type="spellStart"/>
      <w:r w:rsidRPr="00A72114">
        <w:rPr>
          <w:sz w:val="24"/>
          <w:szCs w:val="24"/>
        </w:rPr>
        <w:t>tylosin</w:t>
      </w:r>
      <w:proofErr w:type="spellEnd"/>
      <w:r w:rsidRPr="00A72114">
        <w:rPr>
          <w:sz w:val="24"/>
          <w:szCs w:val="24"/>
        </w:rPr>
        <w:t xml:space="preserve"> for </w:t>
      </w:r>
      <w:proofErr w:type="spellStart"/>
      <w:r w:rsidRPr="00A72114">
        <w:rPr>
          <w:i/>
          <w:sz w:val="24"/>
          <w:szCs w:val="24"/>
        </w:rPr>
        <w:t>Arcanobacterium</w:t>
      </w:r>
      <w:proofErr w:type="spellEnd"/>
      <w:r w:rsidRPr="00A72114">
        <w:rPr>
          <w:i/>
          <w:sz w:val="24"/>
          <w:szCs w:val="24"/>
        </w:rPr>
        <w:t xml:space="preserve"> </w:t>
      </w:r>
      <w:proofErr w:type="spellStart"/>
      <w:r w:rsidRPr="00A72114">
        <w:rPr>
          <w:i/>
          <w:sz w:val="24"/>
          <w:szCs w:val="24"/>
        </w:rPr>
        <w:t>pyrogenes</w:t>
      </w:r>
      <w:proofErr w:type="spellEnd"/>
      <w:r w:rsidRPr="00A72114">
        <w:rPr>
          <w:i/>
          <w:sz w:val="24"/>
          <w:szCs w:val="24"/>
        </w:rPr>
        <w:t>,</w:t>
      </w:r>
      <w:r w:rsidRPr="00A72114">
        <w:rPr>
          <w:sz w:val="24"/>
          <w:szCs w:val="24"/>
        </w:rPr>
        <w:t xml:space="preserve"> et af de </w:t>
      </w:r>
      <w:proofErr w:type="spellStart"/>
      <w:r w:rsidRPr="00A72114">
        <w:rPr>
          <w:sz w:val="24"/>
          <w:szCs w:val="24"/>
        </w:rPr>
        <w:t>patogener</w:t>
      </w:r>
      <w:proofErr w:type="spellEnd"/>
      <w:r w:rsidRPr="00A72114">
        <w:rPr>
          <w:sz w:val="24"/>
          <w:szCs w:val="24"/>
        </w:rPr>
        <w:t xml:space="preserve">, som ofte isoleres i forbindelse med diagnosticering af </w:t>
      </w:r>
      <w:proofErr w:type="spellStart"/>
      <w:r w:rsidRPr="00A72114">
        <w:rPr>
          <w:sz w:val="24"/>
          <w:szCs w:val="24"/>
        </w:rPr>
        <w:t>metritis</w:t>
      </w:r>
      <w:proofErr w:type="spellEnd"/>
      <w:r w:rsidRPr="00A72114">
        <w:rPr>
          <w:sz w:val="24"/>
          <w:szCs w:val="24"/>
        </w:rPr>
        <w:t xml:space="preserve"> i kvæg.</w:t>
      </w:r>
    </w:p>
    <w:p w:rsidR="00223EE3" w:rsidRPr="00A72114" w:rsidRDefault="00223EE3" w:rsidP="00223EE3">
      <w:pPr>
        <w:ind w:left="851" w:hanging="851"/>
        <w:rPr>
          <w:sz w:val="24"/>
          <w:szCs w:val="24"/>
        </w:rPr>
      </w:pPr>
    </w:p>
    <w:p w:rsidR="00223EE3" w:rsidRPr="00A72114" w:rsidRDefault="00223EE3" w:rsidP="00223EE3">
      <w:pPr>
        <w:ind w:left="851"/>
        <w:rPr>
          <w:sz w:val="24"/>
          <w:szCs w:val="24"/>
        </w:rPr>
      </w:pPr>
      <w:proofErr w:type="spellStart"/>
      <w:r w:rsidRPr="00A72114">
        <w:rPr>
          <w:sz w:val="24"/>
          <w:szCs w:val="24"/>
        </w:rPr>
        <w:t>Tylosin</w:t>
      </w:r>
      <w:proofErr w:type="spellEnd"/>
      <w:r w:rsidRPr="00A72114">
        <w:rPr>
          <w:sz w:val="24"/>
          <w:szCs w:val="24"/>
        </w:rPr>
        <w:t xml:space="preserve"> elimineres i uændret form i galde og urin.</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5.3</w:t>
      </w:r>
      <w:r w:rsidRPr="00A72114">
        <w:rPr>
          <w:b/>
          <w:sz w:val="24"/>
          <w:szCs w:val="24"/>
        </w:rPr>
        <w:tab/>
        <w:t>Miljømæssige forhold</w:t>
      </w:r>
    </w:p>
    <w:p w:rsidR="00223EE3" w:rsidRPr="00A72114" w:rsidRDefault="00223EE3" w:rsidP="00223EE3">
      <w:pPr>
        <w:tabs>
          <w:tab w:val="left" w:pos="851"/>
          <w:tab w:val="left" w:pos="8222"/>
        </w:tabs>
        <w:ind w:left="851" w:hanging="851"/>
        <w:rPr>
          <w:sz w:val="24"/>
          <w:szCs w:val="24"/>
        </w:rPr>
      </w:pPr>
      <w:r>
        <w:rPr>
          <w:sz w:val="24"/>
          <w:szCs w:val="24"/>
        </w:rPr>
        <w:tab/>
      </w:r>
      <w:proofErr w:type="spellStart"/>
      <w:r w:rsidR="007D102B" w:rsidRPr="007D102B">
        <w:rPr>
          <w:sz w:val="24"/>
          <w:szCs w:val="24"/>
        </w:rPr>
        <w:t>Tylosin</w:t>
      </w:r>
      <w:proofErr w:type="spellEnd"/>
      <w:r w:rsidR="007D102B" w:rsidRPr="007D102B">
        <w:rPr>
          <w:sz w:val="24"/>
          <w:szCs w:val="24"/>
        </w:rPr>
        <w:t xml:space="preserve"> kan være til stede i jord.</w:t>
      </w:r>
    </w:p>
    <w:p w:rsidR="00223EE3" w:rsidRPr="00A72114" w:rsidRDefault="00223EE3" w:rsidP="00223EE3">
      <w:pPr>
        <w:tabs>
          <w:tab w:val="left" w:pos="8222"/>
        </w:tabs>
        <w:ind w:left="851" w:hanging="851"/>
        <w:rPr>
          <w:sz w:val="24"/>
          <w:szCs w:val="24"/>
        </w:rPr>
      </w:pP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6.</w:t>
      </w:r>
      <w:r w:rsidRPr="00A72114">
        <w:rPr>
          <w:b/>
          <w:sz w:val="24"/>
          <w:szCs w:val="24"/>
        </w:rPr>
        <w:tab/>
        <w:t>FARMACEUTISKE OPLYSNINGER</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6.1</w:t>
      </w:r>
      <w:r w:rsidRPr="00A72114">
        <w:rPr>
          <w:b/>
          <w:sz w:val="24"/>
          <w:szCs w:val="24"/>
        </w:rPr>
        <w:tab/>
        <w:t>Hjælpestoffer</w:t>
      </w:r>
    </w:p>
    <w:p w:rsidR="00223EE3" w:rsidRPr="00A72114" w:rsidRDefault="00223EE3" w:rsidP="00223EE3">
      <w:pPr>
        <w:ind w:left="851"/>
        <w:rPr>
          <w:sz w:val="24"/>
          <w:szCs w:val="24"/>
        </w:rPr>
      </w:pPr>
      <w:proofErr w:type="spellStart"/>
      <w:r w:rsidRPr="00A72114">
        <w:rPr>
          <w:sz w:val="24"/>
          <w:szCs w:val="24"/>
        </w:rPr>
        <w:t>Benzylalkohol</w:t>
      </w:r>
      <w:proofErr w:type="spellEnd"/>
      <w:r w:rsidRPr="00A72114">
        <w:rPr>
          <w:sz w:val="24"/>
          <w:szCs w:val="24"/>
        </w:rPr>
        <w:t xml:space="preserve"> (E 1519)</w:t>
      </w:r>
    </w:p>
    <w:p w:rsidR="00223EE3" w:rsidRPr="00A72114" w:rsidRDefault="00223EE3" w:rsidP="00223EE3">
      <w:pPr>
        <w:ind w:left="851"/>
        <w:rPr>
          <w:sz w:val="24"/>
          <w:szCs w:val="24"/>
        </w:rPr>
      </w:pPr>
      <w:r w:rsidRPr="00A72114">
        <w:rPr>
          <w:sz w:val="24"/>
          <w:szCs w:val="24"/>
        </w:rPr>
        <w:t>Propylenglycol (E 1520)</w:t>
      </w:r>
    </w:p>
    <w:p w:rsidR="00223EE3" w:rsidRPr="00A72114" w:rsidRDefault="00223EE3" w:rsidP="00223EE3">
      <w:pPr>
        <w:ind w:left="851"/>
        <w:rPr>
          <w:sz w:val="24"/>
          <w:szCs w:val="24"/>
        </w:rPr>
      </w:pPr>
      <w:r w:rsidRPr="00A72114">
        <w:rPr>
          <w:sz w:val="24"/>
          <w:szCs w:val="24"/>
        </w:rPr>
        <w:t>Vand til injektionsvæsker</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6.2</w:t>
      </w:r>
      <w:r w:rsidRPr="00A72114">
        <w:rPr>
          <w:b/>
          <w:sz w:val="24"/>
          <w:szCs w:val="24"/>
        </w:rPr>
        <w:tab/>
        <w:t>Uforligeligheder</w:t>
      </w:r>
    </w:p>
    <w:p w:rsidR="00223EE3" w:rsidRPr="00A72114" w:rsidRDefault="00223EE3" w:rsidP="00223EE3">
      <w:pPr>
        <w:ind w:left="851"/>
        <w:rPr>
          <w:sz w:val="24"/>
          <w:szCs w:val="24"/>
        </w:rPr>
      </w:pPr>
      <w:r w:rsidRPr="00A72114">
        <w:rPr>
          <w:sz w:val="24"/>
          <w:szCs w:val="24"/>
        </w:rPr>
        <w:t>Da der ikke foreligger undersøgelser vedrørende eventuelle uforligeligheder, bør dette lægemiddel ikke blandes med andre lægemidler.</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6.3</w:t>
      </w:r>
      <w:r w:rsidRPr="00A72114">
        <w:rPr>
          <w:b/>
          <w:sz w:val="24"/>
          <w:szCs w:val="24"/>
        </w:rPr>
        <w:tab/>
        <w:t>Opbevaringstid</w:t>
      </w:r>
    </w:p>
    <w:p w:rsidR="00223EE3" w:rsidRPr="009079E0" w:rsidRDefault="00223EE3" w:rsidP="00223EE3">
      <w:pPr>
        <w:tabs>
          <w:tab w:val="left" w:pos="851"/>
        </w:tabs>
        <w:ind w:right="-318"/>
        <w:rPr>
          <w:sz w:val="24"/>
          <w:szCs w:val="24"/>
        </w:rPr>
      </w:pPr>
      <w:r>
        <w:rPr>
          <w:sz w:val="24"/>
          <w:szCs w:val="24"/>
        </w:rPr>
        <w:tab/>
      </w:r>
      <w:r w:rsidRPr="009079E0">
        <w:rPr>
          <w:sz w:val="24"/>
          <w:szCs w:val="24"/>
        </w:rPr>
        <w:t>Opbevaringstid for veterinærlægemidlet i salgspakning: 2 år</w:t>
      </w:r>
    </w:p>
    <w:p w:rsidR="00223EE3" w:rsidRPr="009079E0" w:rsidRDefault="00223EE3" w:rsidP="00223EE3">
      <w:pPr>
        <w:tabs>
          <w:tab w:val="left" w:pos="1304"/>
        </w:tabs>
        <w:ind w:right="-318" w:firstLine="851"/>
        <w:rPr>
          <w:sz w:val="24"/>
          <w:szCs w:val="24"/>
        </w:rPr>
      </w:pPr>
      <w:r w:rsidRPr="009079E0">
        <w:rPr>
          <w:sz w:val="24"/>
          <w:szCs w:val="24"/>
        </w:rPr>
        <w:t>Opbevaringstid efter første åbning af den indre emballage: 28 dage.</w:t>
      </w:r>
    </w:p>
    <w:p w:rsidR="00223EE3" w:rsidRDefault="00223EE3" w:rsidP="00223EE3">
      <w:pPr>
        <w:tabs>
          <w:tab w:val="left" w:pos="1304"/>
        </w:tabs>
        <w:ind w:right="-318"/>
      </w:pPr>
    </w:p>
    <w:p w:rsidR="00223EE3" w:rsidRPr="00A72114" w:rsidRDefault="00223EE3" w:rsidP="00223EE3">
      <w:pPr>
        <w:tabs>
          <w:tab w:val="left" w:pos="1304"/>
        </w:tabs>
        <w:ind w:left="851" w:right="-318" w:hanging="851"/>
        <w:rPr>
          <w:b/>
          <w:sz w:val="24"/>
          <w:szCs w:val="24"/>
        </w:rPr>
      </w:pPr>
      <w:r w:rsidRPr="00A72114">
        <w:rPr>
          <w:b/>
          <w:sz w:val="24"/>
          <w:szCs w:val="24"/>
        </w:rPr>
        <w:t>6.4</w:t>
      </w:r>
      <w:r w:rsidRPr="00A72114">
        <w:rPr>
          <w:b/>
          <w:sz w:val="24"/>
          <w:szCs w:val="24"/>
        </w:rPr>
        <w:tab/>
        <w:t>Særlige opbevaringsforhold</w:t>
      </w:r>
    </w:p>
    <w:p w:rsidR="00223EE3" w:rsidRPr="009079E0" w:rsidRDefault="00223EE3" w:rsidP="00223EE3">
      <w:pPr>
        <w:ind w:firstLine="851"/>
        <w:rPr>
          <w:noProof/>
          <w:sz w:val="24"/>
          <w:szCs w:val="24"/>
        </w:rPr>
      </w:pPr>
      <w:r w:rsidRPr="009079E0">
        <w:rPr>
          <w:noProof/>
          <w:sz w:val="24"/>
          <w:szCs w:val="24"/>
        </w:rPr>
        <w:t>Opbevares i den originale pakning.</w:t>
      </w:r>
    </w:p>
    <w:p w:rsidR="00223EE3" w:rsidRPr="009079E0" w:rsidRDefault="00223EE3" w:rsidP="00223EE3">
      <w:pPr>
        <w:ind w:firstLine="851"/>
        <w:rPr>
          <w:noProof/>
          <w:sz w:val="24"/>
          <w:szCs w:val="24"/>
        </w:rPr>
      </w:pPr>
      <w:r w:rsidRPr="009079E0">
        <w:rPr>
          <w:noProof/>
          <w:sz w:val="24"/>
          <w:szCs w:val="24"/>
        </w:rPr>
        <w:t>Opbevar hætteglasset i den ydre karton for at beskytte mod lys.</w:t>
      </w:r>
    </w:p>
    <w:p w:rsidR="00223EE3" w:rsidRPr="009079E0" w:rsidRDefault="00223EE3" w:rsidP="00223EE3">
      <w:pPr>
        <w:ind w:firstLine="851"/>
        <w:rPr>
          <w:noProof/>
          <w:sz w:val="24"/>
          <w:szCs w:val="24"/>
        </w:rPr>
      </w:pPr>
      <w:r w:rsidRPr="009079E0">
        <w:rPr>
          <w:noProof/>
          <w:sz w:val="24"/>
          <w:szCs w:val="24"/>
        </w:rPr>
        <w:t>Må ikke opbevares over 25 °C.</w:t>
      </w:r>
    </w:p>
    <w:p w:rsidR="00223EE3" w:rsidRPr="009079E0" w:rsidRDefault="00223EE3" w:rsidP="00223EE3">
      <w:pPr>
        <w:ind w:firstLine="851"/>
        <w:rPr>
          <w:noProof/>
          <w:sz w:val="24"/>
          <w:szCs w:val="24"/>
        </w:rPr>
      </w:pPr>
      <w:r w:rsidRPr="009079E0">
        <w:rPr>
          <w:noProof/>
          <w:sz w:val="24"/>
          <w:szCs w:val="24"/>
        </w:rPr>
        <w:t>Må ikke nedfryses.</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6.5</w:t>
      </w:r>
      <w:r w:rsidRPr="00A72114">
        <w:rPr>
          <w:b/>
          <w:sz w:val="24"/>
          <w:szCs w:val="24"/>
        </w:rPr>
        <w:tab/>
        <w:t>Emballage</w:t>
      </w:r>
    </w:p>
    <w:p w:rsidR="00223EE3" w:rsidRPr="00A72114" w:rsidRDefault="00223EE3" w:rsidP="00223EE3">
      <w:pPr>
        <w:ind w:left="851"/>
        <w:rPr>
          <w:sz w:val="24"/>
          <w:szCs w:val="24"/>
        </w:rPr>
      </w:pPr>
      <w:r w:rsidRPr="00A72114">
        <w:rPr>
          <w:sz w:val="24"/>
          <w:szCs w:val="24"/>
        </w:rPr>
        <w:t xml:space="preserve">50 ml, 100 ml eller 250 ml klart type II hætteglas med </w:t>
      </w:r>
      <w:proofErr w:type="spellStart"/>
      <w:r w:rsidRPr="00A72114">
        <w:rPr>
          <w:sz w:val="24"/>
          <w:szCs w:val="24"/>
        </w:rPr>
        <w:t>bromobutyl</w:t>
      </w:r>
      <w:proofErr w:type="spellEnd"/>
      <w:r w:rsidRPr="00A72114">
        <w:rPr>
          <w:sz w:val="24"/>
          <w:szCs w:val="24"/>
        </w:rPr>
        <w:t>-gummiprop og aluminiumslåg.</w:t>
      </w:r>
    </w:p>
    <w:p w:rsidR="00223EE3" w:rsidRPr="00A72114" w:rsidRDefault="00223EE3" w:rsidP="00223EE3">
      <w:pPr>
        <w:ind w:left="851"/>
        <w:rPr>
          <w:sz w:val="24"/>
          <w:szCs w:val="24"/>
        </w:rPr>
      </w:pPr>
      <w:r w:rsidRPr="00A72114">
        <w:rPr>
          <w:sz w:val="24"/>
          <w:szCs w:val="24"/>
        </w:rPr>
        <w:lastRenderedPageBreak/>
        <w:t>Et hætteglas pr. karton.</w:t>
      </w:r>
    </w:p>
    <w:p w:rsidR="00223EE3" w:rsidRPr="00A72114" w:rsidRDefault="00223EE3" w:rsidP="00223EE3">
      <w:pPr>
        <w:ind w:left="851"/>
        <w:rPr>
          <w:sz w:val="24"/>
          <w:szCs w:val="24"/>
        </w:rPr>
      </w:pPr>
      <w:r w:rsidRPr="00A72114">
        <w:rPr>
          <w:sz w:val="24"/>
          <w:szCs w:val="24"/>
        </w:rPr>
        <w:t>Ikke alle pakningsstørrelser er nødvendigvis markedsført.</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6.6</w:t>
      </w:r>
      <w:r w:rsidRPr="00A72114">
        <w:rPr>
          <w:b/>
          <w:sz w:val="24"/>
          <w:szCs w:val="24"/>
        </w:rPr>
        <w:tab/>
        <w:t>Særlige forholdsregler ved bortskaffelse af rester af lægemidlet eller affald</w:t>
      </w:r>
    </w:p>
    <w:p w:rsidR="00223EE3" w:rsidRPr="00A72114" w:rsidRDefault="00223EE3" w:rsidP="00223EE3">
      <w:pPr>
        <w:tabs>
          <w:tab w:val="left" w:pos="1304"/>
        </w:tabs>
        <w:ind w:left="851" w:right="-318" w:hanging="851"/>
        <w:rPr>
          <w:sz w:val="24"/>
          <w:szCs w:val="24"/>
        </w:rPr>
      </w:pPr>
      <w:r>
        <w:rPr>
          <w:sz w:val="24"/>
          <w:szCs w:val="24"/>
        </w:rPr>
        <w:tab/>
      </w:r>
      <w:r w:rsidRPr="00A72114">
        <w:rPr>
          <w:sz w:val="24"/>
          <w:szCs w:val="24"/>
        </w:rPr>
        <w:t>Ikke anvendte veterinærlægemidler, samt affald heraf bør destrueres i henhold til lokale retningslinjer.</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7.</w:t>
      </w:r>
      <w:r w:rsidRPr="00A72114">
        <w:rPr>
          <w:b/>
          <w:sz w:val="24"/>
          <w:szCs w:val="24"/>
        </w:rPr>
        <w:tab/>
        <w:t>INDEHAVER AF MARKEDSFØRINGSTILLADELSEN</w:t>
      </w:r>
    </w:p>
    <w:p w:rsidR="00223EE3" w:rsidRPr="00A72114" w:rsidRDefault="00223EE3" w:rsidP="00223EE3">
      <w:pPr>
        <w:tabs>
          <w:tab w:val="left" w:pos="1304"/>
        </w:tabs>
        <w:ind w:left="851" w:right="-318" w:hanging="851"/>
        <w:rPr>
          <w:sz w:val="24"/>
          <w:szCs w:val="24"/>
        </w:rPr>
      </w:pPr>
      <w:r>
        <w:rPr>
          <w:sz w:val="24"/>
          <w:szCs w:val="24"/>
        </w:rPr>
        <w:tab/>
      </w:r>
      <w:proofErr w:type="spellStart"/>
      <w:r w:rsidRPr="00A72114">
        <w:rPr>
          <w:sz w:val="24"/>
          <w:szCs w:val="24"/>
        </w:rPr>
        <w:t>V</w:t>
      </w:r>
      <w:r>
        <w:rPr>
          <w:sz w:val="24"/>
          <w:szCs w:val="24"/>
        </w:rPr>
        <w:t>etoquinol</w:t>
      </w:r>
      <w:proofErr w:type="spellEnd"/>
      <w:r w:rsidRPr="00A72114">
        <w:rPr>
          <w:sz w:val="24"/>
          <w:szCs w:val="24"/>
        </w:rPr>
        <w:t xml:space="preserve"> S</w:t>
      </w:r>
      <w:r>
        <w:rPr>
          <w:sz w:val="24"/>
          <w:szCs w:val="24"/>
        </w:rPr>
        <w:t>candinavia</w:t>
      </w:r>
      <w:r w:rsidRPr="00A72114">
        <w:rPr>
          <w:sz w:val="24"/>
          <w:szCs w:val="24"/>
        </w:rPr>
        <w:t xml:space="preserve"> AB</w:t>
      </w:r>
    </w:p>
    <w:p w:rsidR="00223EE3" w:rsidRPr="00A72114" w:rsidRDefault="00223EE3" w:rsidP="00223EE3">
      <w:pPr>
        <w:tabs>
          <w:tab w:val="left" w:pos="1304"/>
        </w:tabs>
        <w:ind w:left="851" w:right="-318" w:hanging="851"/>
        <w:rPr>
          <w:sz w:val="24"/>
          <w:szCs w:val="24"/>
        </w:rPr>
      </w:pPr>
      <w:r>
        <w:rPr>
          <w:sz w:val="24"/>
          <w:szCs w:val="24"/>
        </w:rPr>
        <w:tab/>
      </w:r>
      <w:r w:rsidRPr="00A72114">
        <w:rPr>
          <w:sz w:val="24"/>
          <w:szCs w:val="24"/>
        </w:rPr>
        <w:t>Lyngbyvej 20,</w:t>
      </w:r>
    </w:p>
    <w:p w:rsidR="00223EE3" w:rsidRPr="00A72114" w:rsidRDefault="00223EE3" w:rsidP="00223EE3">
      <w:pPr>
        <w:tabs>
          <w:tab w:val="left" w:pos="1304"/>
        </w:tabs>
        <w:ind w:left="851" w:right="-318" w:hanging="851"/>
        <w:rPr>
          <w:sz w:val="24"/>
          <w:szCs w:val="24"/>
        </w:rPr>
      </w:pPr>
      <w:r>
        <w:rPr>
          <w:sz w:val="24"/>
          <w:szCs w:val="24"/>
        </w:rPr>
        <w:tab/>
      </w:r>
      <w:r w:rsidRPr="00A72114">
        <w:rPr>
          <w:sz w:val="24"/>
          <w:szCs w:val="24"/>
        </w:rPr>
        <w:t>2100 København Ø</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222"/>
        </w:tabs>
        <w:ind w:left="851" w:hanging="851"/>
        <w:rPr>
          <w:b/>
          <w:sz w:val="24"/>
          <w:szCs w:val="24"/>
        </w:rPr>
      </w:pPr>
      <w:r w:rsidRPr="00A72114">
        <w:rPr>
          <w:b/>
          <w:sz w:val="24"/>
          <w:szCs w:val="24"/>
        </w:rPr>
        <w:t>8.</w:t>
      </w:r>
      <w:r w:rsidRPr="00A72114">
        <w:rPr>
          <w:b/>
          <w:sz w:val="24"/>
          <w:szCs w:val="24"/>
        </w:rPr>
        <w:tab/>
        <w:t>MARKEDSFØRINGSTILLADELSESNUMMER (NUMRE)</w:t>
      </w:r>
    </w:p>
    <w:p w:rsidR="00223EE3" w:rsidRPr="00A72114" w:rsidRDefault="00223EE3" w:rsidP="00223EE3">
      <w:pPr>
        <w:tabs>
          <w:tab w:val="left" w:pos="851"/>
          <w:tab w:val="left" w:pos="8222"/>
        </w:tabs>
        <w:ind w:left="851" w:hanging="851"/>
        <w:rPr>
          <w:sz w:val="24"/>
          <w:szCs w:val="24"/>
        </w:rPr>
      </w:pPr>
      <w:r>
        <w:rPr>
          <w:sz w:val="24"/>
          <w:szCs w:val="24"/>
        </w:rPr>
        <w:tab/>
      </w:r>
      <w:r w:rsidRPr="00A72114">
        <w:rPr>
          <w:sz w:val="24"/>
          <w:szCs w:val="24"/>
        </w:rPr>
        <w:t>55406</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9.</w:t>
      </w:r>
      <w:r w:rsidRPr="00A72114">
        <w:rPr>
          <w:b/>
          <w:sz w:val="24"/>
          <w:szCs w:val="24"/>
        </w:rPr>
        <w:tab/>
        <w:t>DATO FOR FØRSTE MARKEDSFØRINGSTILLADELSE</w:t>
      </w:r>
    </w:p>
    <w:p w:rsidR="00223EE3" w:rsidRPr="00A72114" w:rsidRDefault="00223EE3" w:rsidP="00223EE3">
      <w:pPr>
        <w:tabs>
          <w:tab w:val="left" w:pos="851"/>
          <w:tab w:val="left" w:pos="8222"/>
        </w:tabs>
        <w:ind w:left="851" w:hanging="851"/>
        <w:rPr>
          <w:sz w:val="24"/>
          <w:szCs w:val="24"/>
        </w:rPr>
      </w:pPr>
      <w:r>
        <w:rPr>
          <w:sz w:val="24"/>
          <w:szCs w:val="24"/>
        </w:rPr>
        <w:tab/>
      </w:r>
      <w:r w:rsidRPr="00A72114">
        <w:rPr>
          <w:sz w:val="24"/>
          <w:szCs w:val="24"/>
        </w:rPr>
        <w:t>29. februar 2016</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10.</w:t>
      </w:r>
      <w:r w:rsidRPr="00A72114">
        <w:rPr>
          <w:b/>
          <w:sz w:val="24"/>
          <w:szCs w:val="24"/>
        </w:rPr>
        <w:tab/>
        <w:t>DATO FOR ÆNDRING AF TEKSTEN</w:t>
      </w:r>
    </w:p>
    <w:p w:rsidR="00223EE3" w:rsidRPr="00A72114" w:rsidRDefault="00223EE3" w:rsidP="00223EE3">
      <w:pPr>
        <w:tabs>
          <w:tab w:val="left" w:pos="851"/>
          <w:tab w:val="left" w:pos="8222"/>
        </w:tabs>
        <w:ind w:left="851" w:hanging="851"/>
        <w:rPr>
          <w:sz w:val="24"/>
          <w:szCs w:val="24"/>
        </w:rPr>
      </w:pPr>
      <w:r>
        <w:rPr>
          <w:sz w:val="24"/>
          <w:szCs w:val="24"/>
        </w:rPr>
        <w:tab/>
      </w:r>
      <w:r w:rsidR="007D102B">
        <w:rPr>
          <w:sz w:val="24"/>
          <w:szCs w:val="24"/>
        </w:rPr>
        <w:t>4. december 2020</w:t>
      </w:r>
    </w:p>
    <w:p w:rsidR="00223EE3" w:rsidRPr="00A72114" w:rsidRDefault="00223EE3" w:rsidP="00223EE3">
      <w:pPr>
        <w:tabs>
          <w:tab w:val="left" w:pos="851"/>
          <w:tab w:val="left" w:pos="8222"/>
        </w:tabs>
        <w:ind w:left="851" w:hanging="851"/>
        <w:rPr>
          <w:sz w:val="24"/>
          <w:szCs w:val="24"/>
        </w:rPr>
      </w:pPr>
    </w:p>
    <w:p w:rsidR="00223EE3" w:rsidRPr="00A72114" w:rsidRDefault="00223EE3" w:rsidP="00223EE3">
      <w:pPr>
        <w:tabs>
          <w:tab w:val="left" w:pos="851"/>
          <w:tab w:val="left" w:pos="8222"/>
        </w:tabs>
        <w:ind w:left="851" w:hanging="851"/>
        <w:rPr>
          <w:b/>
          <w:sz w:val="24"/>
          <w:szCs w:val="24"/>
        </w:rPr>
      </w:pPr>
      <w:r w:rsidRPr="00A72114">
        <w:rPr>
          <w:b/>
          <w:sz w:val="24"/>
          <w:szCs w:val="24"/>
        </w:rPr>
        <w:t>11.</w:t>
      </w:r>
      <w:r w:rsidRPr="00A72114">
        <w:rPr>
          <w:b/>
          <w:sz w:val="24"/>
          <w:szCs w:val="24"/>
        </w:rPr>
        <w:tab/>
        <w:t>UDLEVERINGSBESTEMMELSE</w:t>
      </w:r>
    </w:p>
    <w:p w:rsidR="00223EE3" w:rsidRPr="00A72114" w:rsidRDefault="00223EE3" w:rsidP="00223EE3">
      <w:pPr>
        <w:pStyle w:val="Sidehoved"/>
        <w:tabs>
          <w:tab w:val="clear" w:pos="4819"/>
          <w:tab w:val="left" w:pos="851"/>
          <w:tab w:val="left" w:pos="8222"/>
        </w:tabs>
        <w:ind w:left="851" w:hanging="851"/>
        <w:rPr>
          <w:szCs w:val="24"/>
        </w:rPr>
      </w:pPr>
      <w:r>
        <w:rPr>
          <w:szCs w:val="24"/>
        </w:rPr>
        <w:tab/>
      </w:r>
      <w:r w:rsidRPr="00A72114">
        <w:rPr>
          <w:szCs w:val="24"/>
        </w:rPr>
        <w:t>BP</w:t>
      </w:r>
    </w:p>
    <w:p w:rsidR="00223EE3" w:rsidRPr="00391182" w:rsidRDefault="00223EE3" w:rsidP="00223EE3"/>
    <w:p w:rsidR="0003527F" w:rsidRPr="00223EE3" w:rsidRDefault="0003527F" w:rsidP="00223EE3"/>
    <w:sectPr w:rsidR="0003527F" w:rsidRPr="00223EE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EE3" w:rsidRDefault="00223EE3">
      <w:r>
        <w:separator/>
      </w:r>
    </w:p>
  </w:endnote>
  <w:endnote w:type="continuationSeparator" w:id="0">
    <w:p w:rsidR="00223EE3" w:rsidRDefault="0022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F6D85">
      <w:rPr>
        <w:i/>
        <w:noProof/>
        <w:snapToGrid w:val="0"/>
        <w:sz w:val="18"/>
      </w:rPr>
      <w:t>Tylucyl, injektionsvæske, opløsning 200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F6D85">
      <w:rPr>
        <w:i/>
        <w:noProof/>
        <w:snapToGrid w:val="0"/>
        <w:sz w:val="18"/>
      </w:rPr>
      <w:t>Tylucyl, injektionsvæske, opløsning 200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EE3" w:rsidRDefault="00223EE3">
      <w:r>
        <w:separator/>
      </w:r>
    </w:p>
  </w:footnote>
  <w:footnote w:type="continuationSeparator" w:id="0">
    <w:p w:rsidR="00223EE3" w:rsidRDefault="0022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04026"/>
    <w:multiLevelType w:val="hybridMultilevel"/>
    <w:tmpl w:val="6CA8E130"/>
    <w:lvl w:ilvl="0" w:tplc="42365E6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386403"/>
    <w:multiLevelType w:val="hybridMultilevel"/>
    <w:tmpl w:val="243A303A"/>
    <w:lvl w:ilvl="0" w:tplc="42365E6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E3"/>
    <w:rsid w:val="0003527F"/>
    <w:rsid w:val="00065C7D"/>
    <w:rsid w:val="000C6CD4"/>
    <w:rsid w:val="001577E4"/>
    <w:rsid w:val="001858CA"/>
    <w:rsid w:val="001C4AEF"/>
    <w:rsid w:val="001D3CC5"/>
    <w:rsid w:val="00223EE3"/>
    <w:rsid w:val="002A4437"/>
    <w:rsid w:val="00322BDE"/>
    <w:rsid w:val="00406EE7"/>
    <w:rsid w:val="00407013"/>
    <w:rsid w:val="004A62CC"/>
    <w:rsid w:val="00565A74"/>
    <w:rsid w:val="005B0036"/>
    <w:rsid w:val="005F5831"/>
    <w:rsid w:val="00662012"/>
    <w:rsid w:val="00666B01"/>
    <w:rsid w:val="006B1539"/>
    <w:rsid w:val="006D4B41"/>
    <w:rsid w:val="006F5621"/>
    <w:rsid w:val="00740910"/>
    <w:rsid w:val="007D102B"/>
    <w:rsid w:val="007E2A00"/>
    <w:rsid w:val="008010F2"/>
    <w:rsid w:val="008E2566"/>
    <w:rsid w:val="009202AE"/>
    <w:rsid w:val="00932676"/>
    <w:rsid w:val="009D02E2"/>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042F2"/>
    <w:rsid w:val="00FA66E4"/>
    <w:rsid w:val="00FD6433"/>
    <w:rsid w:val="00FF6D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3D505"/>
  <w15:chartTrackingRefBased/>
  <w15:docId w15:val="{8412A24B-F73A-4E97-A688-B7F2417B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22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10</TotalTime>
  <Pages>6</Pages>
  <Words>1364</Words>
  <Characters>8752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2020070386 - MT forlængelse_x000d_
</dc:description>
  <cp:lastModifiedBy>Helle Venn</cp:lastModifiedBy>
  <cp:revision>6</cp:revision>
  <dcterms:created xsi:type="dcterms:W3CDTF">2020-12-04T08:05:00Z</dcterms:created>
  <dcterms:modified xsi:type="dcterms:W3CDTF">2020-12-04T08:24:00Z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