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F550F" w14:textId="77777777" w:rsidR="007677E3" w:rsidRPr="008F49E1" w:rsidRDefault="007677E3" w:rsidP="007677E3">
      <w:pPr>
        <w:rPr>
          <w:sz w:val="24"/>
          <w:szCs w:val="24"/>
        </w:rPr>
      </w:pPr>
      <w:r w:rsidRPr="005B0036">
        <w:rPr>
          <w:noProof/>
          <w:sz w:val="24"/>
          <w:szCs w:val="24"/>
          <w:lang w:eastAsia="da-DK"/>
        </w:rPr>
        <w:drawing>
          <wp:inline distT="0" distB="0" distL="0" distR="0" wp14:anchorId="60BBB65F" wp14:editId="1C503AC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3AF0C32" w14:textId="77777777" w:rsidR="007677E3" w:rsidRDefault="007677E3" w:rsidP="007677E3">
      <w:pPr>
        <w:rPr>
          <w:sz w:val="24"/>
          <w:szCs w:val="24"/>
        </w:rPr>
      </w:pPr>
    </w:p>
    <w:p w14:paraId="7D73BBCB" w14:textId="2F37784B" w:rsidR="007677E3" w:rsidRPr="00C20AF7" w:rsidRDefault="007677E3" w:rsidP="007677E3">
      <w:pPr>
        <w:rPr>
          <w:sz w:val="24"/>
          <w:szCs w:val="24"/>
        </w:rPr>
      </w:pPr>
    </w:p>
    <w:p w14:paraId="5BF84E95" w14:textId="1CB314B3" w:rsidR="007677E3" w:rsidRPr="00406EE7" w:rsidRDefault="007677E3" w:rsidP="007677E3">
      <w:pPr>
        <w:tabs>
          <w:tab w:val="right" w:pos="9356"/>
        </w:tabs>
        <w:rPr>
          <w:b/>
          <w:sz w:val="24"/>
          <w:szCs w:val="24"/>
        </w:rPr>
      </w:pPr>
      <w:r>
        <w:rPr>
          <w:b/>
          <w:sz w:val="24"/>
          <w:szCs w:val="24"/>
        </w:rPr>
        <w:tab/>
      </w:r>
      <w:r w:rsidR="00875462">
        <w:rPr>
          <w:b/>
          <w:sz w:val="24"/>
          <w:szCs w:val="24"/>
        </w:rPr>
        <w:t>28. marts 2025</w:t>
      </w:r>
    </w:p>
    <w:p w14:paraId="5FEBA370" w14:textId="6A45ED29" w:rsidR="007677E3" w:rsidRDefault="007677E3" w:rsidP="00DE7480">
      <w:pPr>
        <w:tabs>
          <w:tab w:val="left" w:pos="8222"/>
        </w:tabs>
        <w:rPr>
          <w:sz w:val="24"/>
          <w:szCs w:val="24"/>
        </w:rPr>
      </w:pPr>
    </w:p>
    <w:p w14:paraId="6DE9DC72" w14:textId="77777777" w:rsidR="00DE7480" w:rsidRDefault="00DE7480" w:rsidP="00DE7480">
      <w:pPr>
        <w:tabs>
          <w:tab w:val="left" w:pos="8222"/>
        </w:tabs>
        <w:rPr>
          <w:b/>
          <w:sz w:val="24"/>
          <w:szCs w:val="24"/>
        </w:rPr>
      </w:pPr>
    </w:p>
    <w:p w14:paraId="3FBAFCAC" w14:textId="77777777" w:rsidR="007677E3" w:rsidRPr="00406EE7" w:rsidRDefault="007677E3" w:rsidP="007677E3">
      <w:pPr>
        <w:tabs>
          <w:tab w:val="left" w:pos="8222"/>
        </w:tabs>
        <w:jc w:val="center"/>
        <w:rPr>
          <w:b/>
          <w:sz w:val="24"/>
          <w:szCs w:val="24"/>
        </w:rPr>
      </w:pPr>
      <w:r w:rsidRPr="00406EE7">
        <w:rPr>
          <w:b/>
          <w:sz w:val="24"/>
          <w:szCs w:val="24"/>
        </w:rPr>
        <w:t>PRODUKTRESUMÉ</w:t>
      </w:r>
    </w:p>
    <w:p w14:paraId="037C24AF" w14:textId="77777777" w:rsidR="007677E3" w:rsidRPr="00406EE7" w:rsidRDefault="007677E3" w:rsidP="007677E3">
      <w:pPr>
        <w:tabs>
          <w:tab w:val="left" w:pos="8222"/>
        </w:tabs>
        <w:jc w:val="center"/>
        <w:rPr>
          <w:b/>
          <w:sz w:val="24"/>
          <w:szCs w:val="24"/>
        </w:rPr>
      </w:pPr>
    </w:p>
    <w:p w14:paraId="4C980B04" w14:textId="77777777" w:rsidR="007677E3" w:rsidRPr="00406EE7" w:rsidRDefault="007677E3" w:rsidP="007677E3">
      <w:pPr>
        <w:tabs>
          <w:tab w:val="left" w:pos="8222"/>
        </w:tabs>
        <w:jc w:val="center"/>
        <w:rPr>
          <w:b/>
          <w:sz w:val="24"/>
          <w:szCs w:val="24"/>
        </w:rPr>
      </w:pPr>
      <w:r w:rsidRPr="00406EE7">
        <w:rPr>
          <w:b/>
          <w:sz w:val="24"/>
          <w:szCs w:val="24"/>
        </w:rPr>
        <w:t>for</w:t>
      </w:r>
    </w:p>
    <w:p w14:paraId="7FEB7031" w14:textId="77777777" w:rsidR="007677E3" w:rsidRPr="00406EE7" w:rsidRDefault="007677E3" w:rsidP="007677E3">
      <w:pPr>
        <w:tabs>
          <w:tab w:val="left" w:pos="8222"/>
        </w:tabs>
        <w:jc w:val="center"/>
        <w:rPr>
          <w:b/>
          <w:sz w:val="24"/>
          <w:szCs w:val="24"/>
        </w:rPr>
      </w:pPr>
    </w:p>
    <w:p w14:paraId="063BFC8B" w14:textId="77777777" w:rsidR="007677E3" w:rsidRPr="00565A74" w:rsidRDefault="007677E3" w:rsidP="007677E3">
      <w:pPr>
        <w:tabs>
          <w:tab w:val="left" w:pos="8222"/>
        </w:tabs>
        <w:jc w:val="center"/>
        <w:rPr>
          <w:b/>
          <w:sz w:val="24"/>
          <w:szCs w:val="24"/>
        </w:rPr>
      </w:pPr>
      <w:proofErr w:type="spellStart"/>
      <w:r>
        <w:rPr>
          <w:b/>
          <w:sz w:val="24"/>
          <w:szCs w:val="24"/>
        </w:rPr>
        <w:t>Ubroseal</w:t>
      </w:r>
      <w:proofErr w:type="spellEnd"/>
      <w:r>
        <w:rPr>
          <w:b/>
          <w:sz w:val="24"/>
          <w:szCs w:val="24"/>
        </w:rPr>
        <w:t xml:space="preserve"> </w:t>
      </w:r>
      <w:proofErr w:type="spellStart"/>
      <w:r>
        <w:rPr>
          <w:b/>
          <w:sz w:val="24"/>
          <w:szCs w:val="24"/>
        </w:rPr>
        <w:t>Vet</w:t>
      </w:r>
      <w:proofErr w:type="spellEnd"/>
      <w:r>
        <w:rPr>
          <w:b/>
          <w:sz w:val="24"/>
          <w:szCs w:val="24"/>
        </w:rPr>
        <w:t xml:space="preserve">., </w:t>
      </w:r>
      <w:proofErr w:type="spellStart"/>
      <w:r>
        <w:rPr>
          <w:b/>
          <w:sz w:val="24"/>
          <w:szCs w:val="24"/>
        </w:rPr>
        <w:t>intrama</w:t>
      </w:r>
      <w:r w:rsidR="00413AB2">
        <w:rPr>
          <w:b/>
          <w:sz w:val="24"/>
          <w:szCs w:val="24"/>
        </w:rPr>
        <w:t>m</w:t>
      </w:r>
      <w:r>
        <w:rPr>
          <w:b/>
          <w:sz w:val="24"/>
          <w:szCs w:val="24"/>
        </w:rPr>
        <w:t>mær</w:t>
      </w:r>
      <w:proofErr w:type="spellEnd"/>
      <w:r>
        <w:rPr>
          <w:b/>
          <w:sz w:val="24"/>
          <w:szCs w:val="24"/>
        </w:rPr>
        <w:t xml:space="preserve"> suspension</w:t>
      </w:r>
    </w:p>
    <w:p w14:paraId="465413F9" w14:textId="77777777" w:rsidR="007677E3" w:rsidRPr="00406EE7" w:rsidRDefault="007677E3" w:rsidP="007677E3">
      <w:pPr>
        <w:tabs>
          <w:tab w:val="left" w:pos="8222"/>
        </w:tabs>
        <w:jc w:val="both"/>
        <w:rPr>
          <w:sz w:val="24"/>
          <w:szCs w:val="24"/>
        </w:rPr>
      </w:pPr>
    </w:p>
    <w:p w14:paraId="228F0922" w14:textId="77777777" w:rsidR="007677E3" w:rsidRPr="00406EE7" w:rsidRDefault="007677E3" w:rsidP="007677E3">
      <w:pPr>
        <w:tabs>
          <w:tab w:val="left" w:pos="8222"/>
        </w:tabs>
        <w:jc w:val="both"/>
        <w:rPr>
          <w:sz w:val="24"/>
          <w:szCs w:val="24"/>
        </w:rPr>
      </w:pPr>
    </w:p>
    <w:p w14:paraId="645E1060" w14:textId="77777777" w:rsidR="007677E3" w:rsidRPr="00406EE7" w:rsidRDefault="007677E3" w:rsidP="007677E3">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14:paraId="07A72778" w14:textId="77777777" w:rsidR="007677E3" w:rsidRPr="00406EE7" w:rsidRDefault="007677E3" w:rsidP="007677E3">
      <w:pPr>
        <w:tabs>
          <w:tab w:val="left" w:pos="8222"/>
        </w:tabs>
        <w:ind w:left="851"/>
        <w:rPr>
          <w:sz w:val="24"/>
          <w:szCs w:val="24"/>
        </w:rPr>
      </w:pPr>
      <w:r>
        <w:rPr>
          <w:sz w:val="24"/>
          <w:szCs w:val="24"/>
        </w:rPr>
        <w:t>30643</w:t>
      </w:r>
    </w:p>
    <w:p w14:paraId="32A1CBFC" w14:textId="77777777" w:rsidR="007677E3" w:rsidRPr="00406EE7" w:rsidRDefault="007677E3" w:rsidP="007677E3">
      <w:pPr>
        <w:tabs>
          <w:tab w:val="left" w:pos="8222"/>
        </w:tabs>
        <w:ind w:left="851"/>
        <w:rPr>
          <w:sz w:val="24"/>
          <w:szCs w:val="24"/>
        </w:rPr>
      </w:pPr>
    </w:p>
    <w:p w14:paraId="041B4E87" w14:textId="77777777" w:rsidR="007677E3" w:rsidRPr="00406EE7" w:rsidRDefault="007677E3" w:rsidP="007677E3">
      <w:pPr>
        <w:tabs>
          <w:tab w:val="left" w:pos="8222"/>
        </w:tabs>
        <w:ind w:left="851" w:hanging="851"/>
        <w:rPr>
          <w:b/>
          <w:sz w:val="24"/>
          <w:szCs w:val="24"/>
        </w:rPr>
      </w:pPr>
      <w:r w:rsidRPr="00406EE7">
        <w:rPr>
          <w:b/>
          <w:sz w:val="24"/>
          <w:szCs w:val="24"/>
        </w:rPr>
        <w:t>1.</w:t>
      </w:r>
      <w:r w:rsidRPr="00406EE7">
        <w:rPr>
          <w:b/>
          <w:sz w:val="24"/>
          <w:szCs w:val="24"/>
        </w:rPr>
        <w:tab/>
        <w:t>VETERINÆRLÆGEMIDLETS NAVN</w:t>
      </w:r>
    </w:p>
    <w:p w14:paraId="26A04B90" w14:textId="77777777" w:rsidR="007677E3" w:rsidRDefault="007677E3" w:rsidP="007677E3">
      <w:pPr>
        <w:tabs>
          <w:tab w:val="left" w:pos="8222"/>
        </w:tabs>
        <w:ind w:left="851"/>
        <w:rPr>
          <w:sz w:val="24"/>
          <w:szCs w:val="24"/>
        </w:rPr>
      </w:pPr>
      <w:proofErr w:type="spellStart"/>
      <w:r>
        <w:rPr>
          <w:sz w:val="24"/>
          <w:szCs w:val="24"/>
        </w:rPr>
        <w:t>Ubroseal</w:t>
      </w:r>
      <w:proofErr w:type="spellEnd"/>
      <w:r>
        <w:rPr>
          <w:sz w:val="24"/>
          <w:szCs w:val="24"/>
        </w:rPr>
        <w:t xml:space="preserve"> </w:t>
      </w:r>
      <w:proofErr w:type="spellStart"/>
      <w:r>
        <w:rPr>
          <w:sz w:val="24"/>
          <w:szCs w:val="24"/>
        </w:rPr>
        <w:t>Vet</w:t>
      </w:r>
      <w:proofErr w:type="spellEnd"/>
      <w:r>
        <w:rPr>
          <w:sz w:val="24"/>
          <w:szCs w:val="24"/>
        </w:rPr>
        <w:t>.</w:t>
      </w:r>
    </w:p>
    <w:p w14:paraId="6E7FA7D4" w14:textId="77777777" w:rsidR="00264344" w:rsidRDefault="00264344" w:rsidP="007677E3">
      <w:pPr>
        <w:tabs>
          <w:tab w:val="left" w:pos="8222"/>
        </w:tabs>
        <w:ind w:left="851"/>
        <w:rPr>
          <w:sz w:val="24"/>
          <w:szCs w:val="24"/>
        </w:rPr>
      </w:pPr>
    </w:p>
    <w:p w14:paraId="32566C06" w14:textId="77777777" w:rsid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Pr>
          <w:noProof/>
          <w:sz w:val="24"/>
          <w:szCs w:val="24"/>
        </w:rPr>
        <w:t xml:space="preserve">Lægemiddelform: </w:t>
      </w:r>
      <w:proofErr w:type="spellStart"/>
      <w:r>
        <w:rPr>
          <w:rFonts w:asciiTheme="majorBidi" w:eastAsiaTheme="minorEastAsia" w:hAnsiTheme="majorBidi"/>
          <w:sz w:val="24"/>
          <w:szCs w:val="24"/>
          <w:lang w:eastAsia="da-DK"/>
        </w:rPr>
        <w:t>Intramammær</w:t>
      </w:r>
      <w:proofErr w:type="spellEnd"/>
      <w:r>
        <w:rPr>
          <w:rFonts w:asciiTheme="majorBidi" w:eastAsiaTheme="minorEastAsia" w:hAnsiTheme="majorBidi"/>
          <w:sz w:val="24"/>
          <w:szCs w:val="24"/>
          <w:lang w:eastAsia="da-DK"/>
        </w:rPr>
        <w:t xml:space="preserve"> suspension</w:t>
      </w:r>
    </w:p>
    <w:p w14:paraId="387AED55" w14:textId="77777777" w:rsidR="00264344" w:rsidRPr="00DB46D8" w:rsidRDefault="00264344" w:rsidP="00264344">
      <w:pPr>
        <w:tabs>
          <w:tab w:val="left" w:pos="8222"/>
        </w:tabs>
        <w:ind w:left="851"/>
        <w:rPr>
          <w:noProof/>
          <w:sz w:val="24"/>
          <w:szCs w:val="24"/>
        </w:rPr>
      </w:pPr>
      <w:r>
        <w:rPr>
          <w:noProof/>
          <w:sz w:val="24"/>
          <w:szCs w:val="24"/>
        </w:rPr>
        <w:t>Styrke(r): 2,6 g/dosis</w:t>
      </w:r>
    </w:p>
    <w:p w14:paraId="5EEFB6D6" w14:textId="77777777" w:rsidR="00264344" w:rsidRPr="00406EE7" w:rsidRDefault="00264344" w:rsidP="007677E3">
      <w:pPr>
        <w:tabs>
          <w:tab w:val="left" w:pos="8222"/>
        </w:tabs>
        <w:ind w:left="851"/>
        <w:rPr>
          <w:sz w:val="24"/>
          <w:szCs w:val="24"/>
        </w:rPr>
      </w:pPr>
    </w:p>
    <w:p w14:paraId="2D460B3B" w14:textId="77777777" w:rsidR="007677E3" w:rsidRPr="00406EE7" w:rsidRDefault="007677E3" w:rsidP="007677E3">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14:paraId="7329A7F4" w14:textId="77777777" w:rsidR="00264344" w:rsidRDefault="00264344" w:rsidP="00264344">
      <w:pPr>
        <w:widowControl w:val="0"/>
        <w:autoSpaceDE w:val="0"/>
        <w:autoSpaceDN w:val="0"/>
        <w:adjustRightInd w:val="0"/>
        <w:ind w:left="851"/>
        <w:rPr>
          <w:rFonts w:asciiTheme="majorBidi" w:eastAsiaTheme="minorEastAsia" w:hAnsiTheme="majorBidi"/>
          <w:sz w:val="22"/>
          <w:szCs w:val="22"/>
          <w:lang w:eastAsia="da-DK"/>
        </w:rPr>
      </w:pPr>
    </w:p>
    <w:p w14:paraId="201D2D75"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Hver </w:t>
      </w:r>
      <w:proofErr w:type="spellStart"/>
      <w:r w:rsidRPr="00264344">
        <w:rPr>
          <w:rFonts w:asciiTheme="majorBidi" w:eastAsiaTheme="minorEastAsia" w:hAnsiTheme="majorBidi"/>
          <w:sz w:val="24"/>
          <w:szCs w:val="24"/>
          <w:lang w:eastAsia="da-DK"/>
        </w:rPr>
        <w:t>intramammær</w:t>
      </w:r>
      <w:proofErr w:type="spellEnd"/>
      <w:r w:rsidRPr="00264344">
        <w:rPr>
          <w:rFonts w:asciiTheme="majorBidi" w:eastAsiaTheme="minorEastAsia" w:hAnsiTheme="majorBidi"/>
          <w:sz w:val="24"/>
          <w:szCs w:val="24"/>
          <w:lang w:eastAsia="da-DK"/>
        </w:rPr>
        <w:t xml:space="preserve"> sprøjte à 4 g indeholder:</w:t>
      </w:r>
    </w:p>
    <w:p w14:paraId="1A65B80C"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4B527655" w14:textId="77777777" w:rsidR="00264344" w:rsidRPr="00264344" w:rsidRDefault="00264344" w:rsidP="00264344">
      <w:pPr>
        <w:widowControl w:val="0"/>
        <w:autoSpaceDE w:val="0"/>
        <w:autoSpaceDN w:val="0"/>
        <w:adjustRightInd w:val="0"/>
        <w:ind w:left="851"/>
        <w:rPr>
          <w:rFonts w:asciiTheme="majorBidi" w:eastAsiaTheme="minorEastAsia" w:hAnsiTheme="majorBidi"/>
          <w:b/>
          <w:bCs/>
          <w:sz w:val="24"/>
          <w:szCs w:val="24"/>
          <w:lang w:eastAsia="da-DK"/>
        </w:rPr>
      </w:pPr>
      <w:r w:rsidRPr="00264344">
        <w:rPr>
          <w:rFonts w:asciiTheme="majorBidi" w:eastAsiaTheme="minorEastAsia" w:hAnsiTheme="majorBidi"/>
          <w:b/>
          <w:sz w:val="24"/>
          <w:szCs w:val="24"/>
          <w:lang w:eastAsia="da-DK"/>
        </w:rPr>
        <w:t xml:space="preserve">Aktivt stof: </w:t>
      </w:r>
    </w:p>
    <w:p w14:paraId="359269C8"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roofErr w:type="spellStart"/>
      <w:r w:rsidRPr="00264344">
        <w:rPr>
          <w:rFonts w:asciiTheme="majorBidi" w:eastAsiaTheme="minorEastAsia" w:hAnsiTheme="majorBidi"/>
          <w:sz w:val="24"/>
          <w:szCs w:val="24"/>
          <w:lang w:eastAsia="da-DK"/>
        </w:rPr>
        <w:t>Bismuthsubnitrat</w:t>
      </w:r>
      <w:proofErr w:type="spellEnd"/>
      <w:r w:rsidRPr="00264344">
        <w:rPr>
          <w:rFonts w:asciiTheme="majorBidi" w:eastAsiaTheme="minorEastAsia" w:hAnsiTheme="majorBidi"/>
          <w:sz w:val="24"/>
          <w:szCs w:val="24"/>
          <w:lang w:eastAsia="da-DK"/>
        </w:rPr>
        <w:t xml:space="preserve">, </w:t>
      </w:r>
      <w:r w:rsidRPr="00264344">
        <w:rPr>
          <w:rFonts w:eastAsiaTheme="minorEastAsia"/>
          <w:sz w:val="24"/>
          <w:szCs w:val="24"/>
          <w:lang w:eastAsia="da-DK"/>
        </w:rPr>
        <w:t xml:space="preserve">tung </w:t>
      </w:r>
      <w:r w:rsidRPr="00264344">
        <w:rPr>
          <w:rFonts w:eastAsiaTheme="minorEastAsia"/>
          <w:sz w:val="24"/>
          <w:szCs w:val="24"/>
          <w:lang w:eastAsia="da-DK"/>
        </w:rPr>
        <w:tab/>
      </w:r>
      <w:r w:rsidRPr="00264344">
        <w:rPr>
          <w:rFonts w:asciiTheme="majorBidi" w:eastAsiaTheme="minorEastAsia" w:hAnsiTheme="majorBidi"/>
          <w:sz w:val="24"/>
          <w:szCs w:val="24"/>
          <w:lang w:eastAsia="da-DK"/>
        </w:rPr>
        <w:t>2,6 g</w:t>
      </w:r>
    </w:p>
    <w:p w14:paraId="4CF0DB66"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4F1DA54E" w14:textId="77777777" w:rsidR="00264344" w:rsidRPr="00264344" w:rsidRDefault="00264344" w:rsidP="00264344">
      <w:pPr>
        <w:widowControl w:val="0"/>
        <w:autoSpaceDE w:val="0"/>
        <w:autoSpaceDN w:val="0"/>
        <w:adjustRightInd w:val="0"/>
        <w:ind w:left="851"/>
        <w:rPr>
          <w:rFonts w:eastAsiaTheme="minorEastAsia"/>
          <w:b/>
          <w:bCs/>
          <w:sz w:val="24"/>
          <w:szCs w:val="24"/>
          <w:lang w:eastAsia="da-DK"/>
        </w:rPr>
      </w:pPr>
      <w:r w:rsidRPr="00264344">
        <w:rPr>
          <w:rFonts w:eastAsiaTheme="minorEastAsia"/>
          <w:b/>
          <w:sz w:val="24"/>
          <w:szCs w:val="24"/>
          <w:lang w:eastAsia="da-DK"/>
        </w:rPr>
        <w:t>Hjælpestoffer:</w:t>
      </w:r>
    </w:p>
    <w:p w14:paraId="3F5B8597"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tbl>
      <w:tblPr>
        <w:tblW w:w="9007"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364"/>
      </w:tblGrid>
      <w:tr w:rsidR="00264344" w:rsidRPr="00264344" w14:paraId="77B857A9" w14:textId="77777777" w:rsidTr="00264344">
        <w:tc>
          <w:tcPr>
            <w:tcW w:w="4643" w:type="dxa"/>
            <w:shd w:val="clear" w:color="auto" w:fill="auto"/>
            <w:vAlign w:val="center"/>
          </w:tcPr>
          <w:p w14:paraId="3520CD0B" w14:textId="77777777" w:rsidR="00264344" w:rsidRPr="00264344" w:rsidRDefault="00264344" w:rsidP="00CF41BD">
            <w:pPr>
              <w:spacing w:before="60" w:after="60"/>
              <w:rPr>
                <w:b/>
                <w:bCs/>
                <w:iCs/>
                <w:sz w:val="24"/>
                <w:szCs w:val="24"/>
              </w:rPr>
            </w:pPr>
            <w:r w:rsidRPr="00264344">
              <w:rPr>
                <w:b/>
                <w:bCs/>
                <w:iCs/>
                <w:sz w:val="24"/>
                <w:szCs w:val="24"/>
              </w:rPr>
              <w:t>Kvalitativ sammensætning af hjælpestoffer og andre bestanddele</w:t>
            </w:r>
          </w:p>
        </w:tc>
        <w:tc>
          <w:tcPr>
            <w:tcW w:w="4364" w:type="dxa"/>
            <w:shd w:val="clear" w:color="auto" w:fill="auto"/>
            <w:vAlign w:val="center"/>
          </w:tcPr>
          <w:p w14:paraId="4666FB02" w14:textId="77777777" w:rsidR="00264344" w:rsidRPr="00264344" w:rsidRDefault="00264344" w:rsidP="00CF41BD">
            <w:pPr>
              <w:spacing w:before="60" w:after="60"/>
              <w:rPr>
                <w:b/>
                <w:bCs/>
                <w:iCs/>
                <w:sz w:val="24"/>
                <w:szCs w:val="24"/>
              </w:rPr>
            </w:pPr>
            <w:r w:rsidRPr="00264344">
              <w:rPr>
                <w:b/>
                <w:bCs/>
                <w:iCs/>
                <w:sz w:val="24"/>
                <w:szCs w:val="24"/>
              </w:rPr>
              <w:t>Kvantitativ sammensætning, hvis oplysningen er vigtig for korrekt administration af veterinærlægemidlet</w:t>
            </w:r>
          </w:p>
        </w:tc>
      </w:tr>
      <w:tr w:rsidR="00264344" w:rsidRPr="00264344" w14:paraId="5E81B4ED" w14:textId="77777777" w:rsidTr="00264344">
        <w:tc>
          <w:tcPr>
            <w:tcW w:w="4643" w:type="dxa"/>
            <w:shd w:val="clear" w:color="auto" w:fill="auto"/>
            <w:vAlign w:val="center"/>
          </w:tcPr>
          <w:p w14:paraId="7607E9B9" w14:textId="77777777" w:rsidR="00264344" w:rsidRPr="00264344" w:rsidRDefault="00264344" w:rsidP="00CF41BD">
            <w:pPr>
              <w:spacing w:before="60" w:after="60"/>
              <w:ind w:left="567" w:hanging="567"/>
              <w:rPr>
                <w:iCs/>
                <w:sz w:val="24"/>
                <w:szCs w:val="24"/>
              </w:rPr>
            </w:pPr>
            <w:r w:rsidRPr="00264344">
              <w:rPr>
                <w:iCs/>
                <w:sz w:val="24"/>
                <w:szCs w:val="24"/>
              </w:rPr>
              <w:t>Paraffinolie</w:t>
            </w:r>
          </w:p>
        </w:tc>
        <w:tc>
          <w:tcPr>
            <w:tcW w:w="4364" w:type="dxa"/>
            <w:shd w:val="clear" w:color="auto" w:fill="auto"/>
            <w:vAlign w:val="center"/>
          </w:tcPr>
          <w:p w14:paraId="289E5DD0" w14:textId="77777777" w:rsidR="00264344" w:rsidRPr="00264344" w:rsidRDefault="00264344" w:rsidP="00CF41BD">
            <w:pPr>
              <w:spacing w:before="60" w:after="60"/>
              <w:rPr>
                <w:iCs/>
                <w:sz w:val="24"/>
                <w:szCs w:val="24"/>
              </w:rPr>
            </w:pPr>
          </w:p>
        </w:tc>
      </w:tr>
      <w:tr w:rsidR="00264344" w:rsidRPr="00264344" w14:paraId="298136AC" w14:textId="77777777" w:rsidTr="00264344">
        <w:tc>
          <w:tcPr>
            <w:tcW w:w="4643" w:type="dxa"/>
            <w:shd w:val="clear" w:color="auto" w:fill="auto"/>
            <w:vAlign w:val="center"/>
          </w:tcPr>
          <w:p w14:paraId="3106C310" w14:textId="77777777" w:rsidR="00264344" w:rsidRPr="00264344" w:rsidRDefault="00264344" w:rsidP="00CF41BD">
            <w:pPr>
              <w:spacing w:before="60" w:after="60"/>
              <w:rPr>
                <w:iCs/>
                <w:sz w:val="24"/>
                <w:szCs w:val="24"/>
              </w:rPr>
            </w:pPr>
            <w:proofErr w:type="spellStart"/>
            <w:r w:rsidRPr="00264344">
              <w:rPr>
                <w:iCs/>
                <w:sz w:val="24"/>
                <w:szCs w:val="24"/>
              </w:rPr>
              <w:t>Aluminiumdi</w:t>
            </w:r>
            <w:proofErr w:type="spellEnd"/>
            <w:r w:rsidRPr="00264344">
              <w:rPr>
                <w:iCs/>
                <w:sz w:val="24"/>
                <w:szCs w:val="24"/>
              </w:rPr>
              <w:t>/-</w:t>
            </w:r>
            <w:proofErr w:type="spellStart"/>
            <w:r w:rsidRPr="00264344">
              <w:rPr>
                <w:iCs/>
                <w:sz w:val="24"/>
                <w:szCs w:val="24"/>
              </w:rPr>
              <w:t>tristearat</w:t>
            </w:r>
            <w:proofErr w:type="spellEnd"/>
          </w:p>
        </w:tc>
        <w:tc>
          <w:tcPr>
            <w:tcW w:w="4364" w:type="dxa"/>
            <w:shd w:val="clear" w:color="auto" w:fill="auto"/>
            <w:vAlign w:val="center"/>
          </w:tcPr>
          <w:p w14:paraId="6B7603EB" w14:textId="77777777" w:rsidR="00264344" w:rsidRPr="00264344" w:rsidRDefault="00264344" w:rsidP="00CF41BD">
            <w:pPr>
              <w:spacing w:before="60" w:after="60"/>
              <w:rPr>
                <w:iCs/>
                <w:sz w:val="24"/>
                <w:szCs w:val="24"/>
              </w:rPr>
            </w:pPr>
          </w:p>
        </w:tc>
      </w:tr>
      <w:tr w:rsidR="00264344" w:rsidRPr="00264344" w14:paraId="3627ABCA" w14:textId="77777777" w:rsidTr="00264344">
        <w:tc>
          <w:tcPr>
            <w:tcW w:w="4643" w:type="dxa"/>
            <w:shd w:val="clear" w:color="auto" w:fill="auto"/>
            <w:vAlign w:val="center"/>
          </w:tcPr>
          <w:p w14:paraId="5D1B3854" w14:textId="77777777" w:rsidR="00264344" w:rsidRPr="00264344" w:rsidRDefault="00264344" w:rsidP="00CF41BD">
            <w:pPr>
              <w:spacing w:before="60" w:after="60"/>
              <w:rPr>
                <w:iCs/>
                <w:sz w:val="24"/>
                <w:szCs w:val="24"/>
              </w:rPr>
            </w:pPr>
            <w:proofErr w:type="spellStart"/>
            <w:r w:rsidRPr="00264344">
              <w:rPr>
                <w:iCs/>
                <w:sz w:val="24"/>
                <w:szCs w:val="24"/>
              </w:rPr>
              <w:t>Silica</w:t>
            </w:r>
            <w:proofErr w:type="spellEnd"/>
            <w:r w:rsidRPr="00264344">
              <w:rPr>
                <w:iCs/>
                <w:sz w:val="24"/>
                <w:szCs w:val="24"/>
              </w:rPr>
              <w:t>, kolloid vandfri</w:t>
            </w:r>
          </w:p>
        </w:tc>
        <w:tc>
          <w:tcPr>
            <w:tcW w:w="4364" w:type="dxa"/>
            <w:shd w:val="clear" w:color="auto" w:fill="auto"/>
            <w:vAlign w:val="center"/>
          </w:tcPr>
          <w:p w14:paraId="784CD22B" w14:textId="77777777" w:rsidR="00264344" w:rsidRPr="00264344" w:rsidRDefault="00264344" w:rsidP="00CF41BD">
            <w:pPr>
              <w:spacing w:before="60" w:after="60"/>
              <w:rPr>
                <w:iCs/>
                <w:sz w:val="24"/>
                <w:szCs w:val="24"/>
              </w:rPr>
            </w:pPr>
          </w:p>
        </w:tc>
      </w:tr>
      <w:tr w:rsidR="00264344" w:rsidRPr="00264344" w14:paraId="4F151D38" w14:textId="77777777" w:rsidTr="00264344">
        <w:tc>
          <w:tcPr>
            <w:tcW w:w="4643" w:type="dxa"/>
            <w:shd w:val="clear" w:color="auto" w:fill="auto"/>
            <w:vAlign w:val="center"/>
          </w:tcPr>
          <w:p w14:paraId="2AF63B14" w14:textId="77777777" w:rsidR="00264344" w:rsidRPr="00264344" w:rsidRDefault="00264344" w:rsidP="00CF41BD">
            <w:pPr>
              <w:spacing w:before="60" w:after="60"/>
              <w:ind w:left="567" w:hanging="567"/>
              <w:rPr>
                <w:bCs/>
                <w:iCs/>
                <w:sz w:val="24"/>
                <w:szCs w:val="24"/>
              </w:rPr>
            </w:pPr>
            <w:proofErr w:type="spellStart"/>
            <w:r w:rsidRPr="00264344">
              <w:rPr>
                <w:bCs/>
                <w:iCs/>
                <w:sz w:val="24"/>
                <w:szCs w:val="24"/>
              </w:rPr>
              <w:t>Indigocarmin</w:t>
            </w:r>
            <w:proofErr w:type="spellEnd"/>
            <w:r w:rsidRPr="00264344">
              <w:rPr>
                <w:bCs/>
                <w:iCs/>
                <w:sz w:val="24"/>
                <w:szCs w:val="24"/>
              </w:rPr>
              <w:t xml:space="preserve"> aluminiumlak (E132)</w:t>
            </w:r>
          </w:p>
        </w:tc>
        <w:tc>
          <w:tcPr>
            <w:tcW w:w="4364" w:type="dxa"/>
            <w:shd w:val="clear" w:color="auto" w:fill="auto"/>
            <w:vAlign w:val="center"/>
          </w:tcPr>
          <w:p w14:paraId="434527D0" w14:textId="77777777" w:rsidR="00264344" w:rsidRPr="00264344" w:rsidRDefault="00264344" w:rsidP="00CF41BD">
            <w:pPr>
              <w:spacing w:before="60" w:after="60"/>
              <w:rPr>
                <w:iCs/>
                <w:sz w:val="24"/>
                <w:szCs w:val="24"/>
              </w:rPr>
            </w:pPr>
            <w:r w:rsidRPr="00264344">
              <w:rPr>
                <w:iCs/>
                <w:sz w:val="24"/>
                <w:szCs w:val="24"/>
              </w:rPr>
              <w:t>0,02 g</w:t>
            </w:r>
          </w:p>
        </w:tc>
      </w:tr>
    </w:tbl>
    <w:p w14:paraId="780ED232" w14:textId="77777777" w:rsidR="00264344" w:rsidRPr="00264344" w:rsidRDefault="00264344" w:rsidP="007677E3">
      <w:pPr>
        <w:tabs>
          <w:tab w:val="left" w:pos="8222"/>
        </w:tabs>
        <w:ind w:left="851"/>
        <w:rPr>
          <w:sz w:val="24"/>
          <w:szCs w:val="24"/>
        </w:rPr>
      </w:pPr>
    </w:p>
    <w:p w14:paraId="6BA2B4BC" w14:textId="77777777" w:rsidR="00264344" w:rsidRDefault="00264344" w:rsidP="00264344">
      <w:pPr>
        <w:widowControl w:val="0"/>
        <w:autoSpaceDE w:val="0"/>
        <w:autoSpaceDN w:val="0"/>
        <w:adjustRightInd w:val="0"/>
        <w:ind w:firstLine="851"/>
        <w:rPr>
          <w:sz w:val="24"/>
          <w:szCs w:val="24"/>
        </w:rPr>
      </w:pPr>
      <w:r w:rsidRPr="00264344">
        <w:rPr>
          <w:rFonts w:asciiTheme="majorBidi" w:eastAsiaTheme="minorEastAsia" w:hAnsiTheme="majorBidi"/>
          <w:sz w:val="24"/>
          <w:szCs w:val="24"/>
          <w:lang w:eastAsia="da-DK"/>
        </w:rPr>
        <w:t xml:space="preserve">En blå </w:t>
      </w:r>
      <w:proofErr w:type="spellStart"/>
      <w:r w:rsidRPr="00264344">
        <w:rPr>
          <w:rFonts w:asciiTheme="majorBidi" w:eastAsiaTheme="minorEastAsia" w:hAnsiTheme="majorBidi"/>
          <w:sz w:val="24"/>
          <w:szCs w:val="24"/>
          <w:lang w:eastAsia="da-DK"/>
        </w:rPr>
        <w:t>intramammær</w:t>
      </w:r>
      <w:proofErr w:type="spellEnd"/>
      <w:r w:rsidRPr="00264344">
        <w:rPr>
          <w:rFonts w:asciiTheme="majorBidi" w:eastAsiaTheme="minorEastAsia" w:hAnsiTheme="majorBidi"/>
          <w:sz w:val="24"/>
          <w:szCs w:val="24"/>
          <w:lang w:eastAsia="da-DK"/>
        </w:rPr>
        <w:t xml:space="preserve"> suspension.</w:t>
      </w:r>
      <w:r w:rsidRPr="00264344">
        <w:rPr>
          <w:sz w:val="24"/>
          <w:szCs w:val="24"/>
        </w:rPr>
        <w:t xml:space="preserve"> </w:t>
      </w:r>
    </w:p>
    <w:p w14:paraId="5BFC71C7" w14:textId="77777777" w:rsidR="00264344" w:rsidRPr="00264344" w:rsidRDefault="00264344" w:rsidP="00264344">
      <w:pPr>
        <w:widowControl w:val="0"/>
        <w:autoSpaceDE w:val="0"/>
        <w:autoSpaceDN w:val="0"/>
        <w:adjustRightInd w:val="0"/>
        <w:ind w:firstLine="851"/>
        <w:rPr>
          <w:sz w:val="24"/>
          <w:szCs w:val="24"/>
        </w:rPr>
      </w:pPr>
    </w:p>
    <w:p w14:paraId="7EA5C544" w14:textId="77777777" w:rsidR="00264344" w:rsidRPr="00264344" w:rsidRDefault="00264344" w:rsidP="007677E3">
      <w:pPr>
        <w:tabs>
          <w:tab w:val="left" w:pos="8222"/>
        </w:tabs>
        <w:ind w:left="851"/>
        <w:rPr>
          <w:sz w:val="24"/>
          <w:szCs w:val="24"/>
        </w:rPr>
      </w:pPr>
    </w:p>
    <w:p w14:paraId="388DCA13" w14:textId="77777777" w:rsidR="00264344" w:rsidRPr="00264344" w:rsidRDefault="00264344" w:rsidP="00264344">
      <w:pPr>
        <w:tabs>
          <w:tab w:val="left" w:pos="8222"/>
        </w:tabs>
        <w:ind w:left="851" w:hanging="851"/>
        <w:rPr>
          <w:b/>
          <w:sz w:val="24"/>
          <w:szCs w:val="24"/>
        </w:rPr>
      </w:pPr>
      <w:r w:rsidRPr="00264344">
        <w:rPr>
          <w:b/>
          <w:sz w:val="24"/>
          <w:szCs w:val="24"/>
        </w:rPr>
        <w:t>3.</w:t>
      </w:r>
      <w:r w:rsidRPr="00264344">
        <w:rPr>
          <w:b/>
          <w:sz w:val="24"/>
          <w:szCs w:val="24"/>
        </w:rPr>
        <w:tab/>
        <w:t>KLINISKE OPLYSNINGER</w:t>
      </w:r>
    </w:p>
    <w:p w14:paraId="328E04DC" w14:textId="77777777" w:rsidR="00264344" w:rsidRPr="00264344" w:rsidRDefault="00264344" w:rsidP="00264344">
      <w:pPr>
        <w:tabs>
          <w:tab w:val="left" w:pos="851"/>
          <w:tab w:val="left" w:pos="8222"/>
        </w:tabs>
        <w:ind w:left="851"/>
        <w:rPr>
          <w:sz w:val="24"/>
          <w:szCs w:val="24"/>
        </w:rPr>
      </w:pPr>
    </w:p>
    <w:p w14:paraId="0D5D2A1E" w14:textId="77777777" w:rsidR="00264344" w:rsidRPr="00264344" w:rsidRDefault="00264344" w:rsidP="00264344">
      <w:pPr>
        <w:tabs>
          <w:tab w:val="left" w:pos="8222"/>
        </w:tabs>
        <w:ind w:left="851" w:hanging="851"/>
        <w:rPr>
          <w:b/>
          <w:sz w:val="24"/>
          <w:szCs w:val="24"/>
          <w:u w:val="single"/>
        </w:rPr>
      </w:pPr>
      <w:r w:rsidRPr="00264344">
        <w:rPr>
          <w:b/>
          <w:sz w:val="24"/>
          <w:szCs w:val="24"/>
        </w:rPr>
        <w:t>3.1</w:t>
      </w:r>
      <w:r w:rsidRPr="00264344">
        <w:rPr>
          <w:b/>
          <w:sz w:val="24"/>
          <w:szCs w:val="24"/>
        </w:rPr>
        <w:tab/>
        <w:t>Dyrearter, som lægemidlet er beregnet til</w:t>
      </w:r>
    </w:p>
    <w:p w14:paraId="4A256B3C"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Kvæg (malkekøer i goldperioden).</w:t>
      </w:r>
    </w:p>
    <w:p w14:paraId="188FA854" w14:textId="77777777" w:rsidR="00264344" w:rsidRPr="00264344" w:rsidRDefault="00264344" w:rsidP="00264344">
      <w:pPr>
        <w:tabs>
          <w:tab w:val="left" w:pos="8222"/>
        </w:tabs>
        <w:ind w:left="851"/>
        <w:rPr>
          <w:sz w:val="24"/>
          <w:szCs w:val="24"/>
        </w:rPr>
      </w:pPr>
    </w:p>
    <w:p w14:paraId="5A395596" w14:textId="77777777" w:rsidR="00264344" w:rsidRPr="00264344" w:rsidRDefault="00264344" w:rsidP="00264344">
      <w:pPr>
        <w:pStyle w:val="Sidehoved"/>
        <w:tabs>
          <w:tab w:val="clear" w:pos="4819"/>
          <w:tab w:val="left" w:pos="8222"/>
        </w:tabs>
        <w:ind w:left="851" w:hanging="851"/>
        <w:rPr>
          <w:b/>
          <w:szCs w:val="24"/>
        </w:rPr>
      </w:pPr>
      <w:r w:rsidRPr="00264344">
        <w:rPr>
          <w:b/>
          <w:szCs w:val="24"/>
        </w:rPr>
        <w:t>3.2</w:t>
      </w:r>
      <w:r w:rsidRPr="00264344">
        <w:rPr>
          <w:b/>
          <w:szCs w:val="24"/>
        </w:rPr>
        <w:tab/>
        <w:t>Terapeutiske indikationer for hver dyreart, som lægemidlet er beregnet til</w:t>
      </w:r>
    </w:p>
    <w:p w14:paraId="649548BC" w14:textId="77777777" w:rsidR="00264344" w:rsidRPr="00264344" w:rsidRDefault="00264344" w:rsidP="00264344">
      <w:pPr>
        <w:widowControl w:val="0"/>
        <w:autoSpaceDE w:val="0"/>
        <w:autoSpaceDN w:val="0"/>
        <w:adjustRightInd w:val="0"/>
        <w:ind w:left="851"/>
        <w:rPr>
          <w:rFonts w:asciiTheme="majorBidi" w:eastAsiaTheme="minorEastAsia" w:hAnsiTheme="majorBidi"/>
          <w:snapToGrid w:val="0"/>
          <w:sz w:val="24"/>
          <w:szCs w:val="24"/>
          <w:lang w:eastAsia="da-DK"/>
        </w:rPr>
      </w:pPr>
      <w:r w:rsidRPr="00264344">
        <w:rPr>
          <w:rFonts w:asciiTheme="majorBidi" w:eastAsiaTheme="minorEastAsia" w:hAnsiTheme="majorBidi"/>
          <w:snapToGrid w:val="0"/>
          <w:sz w:val="24"/>
          <w:szCs w:val="24"/>
          <w:lang w:eastAsia="da-DK"/>
        </w:rPr>
        <w:t xml:space="preserve">Forebyggelse af nye </w:t>
      </w:r>
      <w:proofErr w:type="spellStart"/>
      <w:r w:rsidRPr="00264344">
        <w:rPr>
          <w:rFonts w:asciiTheme="majorBidi" w:eastAsiaTheme="minorEastAsia" w:hAnsiTheme="majorBidi"/>
          <w:snapToGrid w:val="0"/>
          <w:sz w:val="24"/>
          <w:szCs w:val="24"/>
          <w:lang w:eastAsia="da-DK"/>
        </w:rPr>
        <w:t>intramammære</w:t>
      </w:r>
      <w:proofErr w:type="spellEnd"/>
      <w:r w:rsidRPr="00264344">
        <w:rPr>
          <w:rFonts w:asciiTheme="majorBidi" w:eastAsiaTheme="minorEastAsia" w:hAnsiTheme="majorBidi"/>
          <w:snapToGrid w:val="0"/>
          <w:sz w:val="24"/>
          <w:szCs w:val="24"/>
          <w:lang w:eastAsia="da-DK"/>
        </w:rPr>
        <w:t xml:space="preserve"> infektioner gennem hele goldperioden. </w:t>
      </w:r>
    </w:p>
    <w:p w14:paraId="4E144E0E" w14:textId="77777777" w:rsidR="00264344" w:rsidRPr="00264344" w:rsidRDefault="00264344" w:rsidP="00264344">
      <w:pPr>
        <w:widowControl w:val="0"/>
        <w:autoSpaceDE w:val="0"/>
        <w:autoSpaceDN w:val="0"/>
        <w:adjustRightInd w:val="0"/>
        <w:ind w:left="851"/>
        <w:rPr>
          <w:rFonts w:asciiTheme="majorBidi" w:eastAsiaTheme="minorEastAsia" w:hAnsiTheme="majorBidi"/>
          <w:snapToGrid w:val="0"/>
          <w:sz w:val="24"/>
          <w:szCs w:val="24"/>
          <w:lang w:eastAsia="da-DK"/>
        </w:rPr>
      </w:pPr>
    </w:p>
    <w:p w14:paraId="7C034F4A" w14:textId="77777777" w:rsidR="00264344" w:rsidRPr="00264344" w:rsidRDefault="00264344" w:rsidP="00264344">
      <w:pPr>
        <w:widowControl w:val="0"/>
        <w:autoSpaceDE w:val="0"/>
        <w:autoSpaceDN w:val="0"/>
        <w:adjustRightInd w:val="0"/>
        <w:ind w:left="851"/>
        <w:rPr>
          <w:rFonts w:asciiTheme="majorBidi" w:eastAsiaTheme="minorEastAsia" w:hAnsiTheme="majorBidi"/>
          <w:snapToGrid w:val="0"/>
          <w:sz w:val="24"/>
          <w:szCs w:val="24"/>
          <w:lang w:eastAsia="da-DK"/>
        </w:rPr>
      </w:pPr>
      <w:r w:rsidRPr="00264344">
        <w:rPr>
          <w:rFonts w:asciiTheme="majorBidi" w:eastAsiaTheme="minorEastAsia" w:hAnsiTheme="majorBidi"/>
          <w:snapToGrid w:val="0"/>
          <w:sz w:val="24"/>
          <w:szCs w:val="24"/>
          <w:lang w:eastAsia="da-DK"/>
        </w:rPr>
        <w:t xml:space="preserve">Hos køer, der forventes at være fri for subklinisk yverbetændelse, kan </w:t>
      </w:r>
      <w:r w:rsidRPr="00264344">
        <w:rPr>
          <w:rFonts w:asciiTheme="majorBidi" w:eastAsiaTheme="minorEastAsia" w:hAnsiTheme="majorBidi"/>
          <w:sz w:val="24"/>
          <w:szCs w:val="24"/>
          <w:lang w:eastAsia="da-DK"/>
        </w:rPr>
        <w:t>veterinær</w:t>
      </w:r>
      <w:r w:rsidRPr="00264344">
        <w:rPr>
          <w:rFonts w:asciiTheme="majorBidi" w:eastAsiaTheme="minorEastAsia" w:hAnsiTheme="majorBidi"/>
          <w:snapToGrid w:val="0"/>
          <w:sz w:val="24"/>
          <w:szCs w:val="24"/>
          <w:lang w:eastAsia="da-DK"/>
        </w:rPr>
        <w:t>lægemidlet</w:t>
      </w:r>
      <w:r w:rsidRPr="00264344">
        <w:rPr>
          <w:rFonts w:asciiTheme="majorBidi" w:eastAsiaTheme="minorEastAsia" w:hAnsiTheme="majorBidi"/>
          <w:sz w:val="24"/>
          <w:szCs w:val="24"/>
          <w:lang w:eastAsia="da-DK"/>
        </w:rPr>
        <w:t xml:space="preserve"> anvendes alene til forebyggelse af yverbetændelse hos goldkøer.</w:t>
      </w:r>
    </w:p>
    <w:p w14:paraId="2605D2C7" w14:textId="77777777" w:rsidR="00264344" w:rsidRPr="00264344" w:rsidRDefault="00264344" w:rsidP="00264344">
      <w:pPr>
        <w:widowControl w:val="0"/>
        <w:autoSpaceDE w:val="0"/>
        <w:autoSpaceDN w:val="0"/>
        <w:adjustRightInd w:val="0"/>
        <w:ind w:left="851"/>
        <w:rPr>
          <w:rFonts w:asciiTheme="majorBidi" w:eastAsiaTheme="minorEastAsia" w:hAnsiTheme="majorBidi"/>
          <w:snapToGrid w:val="0"/>
          <w:sz w:val="24"/>
          <w:szCs w:val="24"/>
          <w:lang w:eastAsia="da-DK"/>
        </w:rPr>
      </w:pPr>
    </w:p>
    <w:p w14:paraId="4873F0BD" w14:textId="77777777" w:rsidR="00264344" w:rsidRPr="00264344" w:rsidRDefault="00264344" w:rsidP="00264344">
      <w:pPr>
        <w:widowControl w:val="0"/>
        <w:autoSpaceDE w:val="0"/>
        <w:autoSpaceDN w:val="0"/>
        <w:adjustRightInd w:val="0"/>
        <w:ind w:left="851"/>
        <w:rPr>
          <w:rFonts w:asciiTheme="majorBidi" w:eastAsiaTheme="minorEastAsia" w:hAnsiTheme="majorBidi"/>
          <w:snapToGrid w:val="0"/>
          <w:sz w:val="24"/>
          <w:szCs w:val="24"/>
          <w:lang w:eastAsia="da-DK"/>
        </w:rPr>
      </w:pPr>
      <w:r w:rsidRPr="00264344">
        <w:rPr>
          <w:rFonts w:asciiTheme="majorBidi" w:eastAsiaTheme="minorEastAsia" w:hAnsiTheme="majorBidi"/>
          <w:snapToGrid w:val="0"/>
          <w:sz w:val="24"/>
          <w:szCs w:val="24"/>
          <w:lang w:eastAsia="da-DK"/>
        </w:rPr>
        <w:t>Udvælgelsen af køer, der skal behandles med veterinær</w:t>
      </w:r>
      <w:r w:rsidRPr="00264344">
        <w:rPr>
          <w:rFonts w:asciiTheme="majorBidi" w:eastAsiaTheme="minorEastAsia" w:hAnsiTheme="majorBidi"/>
          <w:sz w:val="24"/>
          <w:szCs w:val="24"/>
          <w:lang w:eastAsia="da-DK"/>
        </w:rPr>
        <w:t>lægemidlet, bør baseres på veterinærfaglig klinisk vurdering. Udvælgelseskriterierne kan baseres på tidligere forekomst af yverbetændelse eller forhøjet celletal hos den enkelte ko eller som følge af anerkendte tests til påvisning af subklinisk yverbetændelse eller bakteriologisk undersøgelse.</w:t>
      </w:r>
    </w:p>
    <w:p w14:paraId="22E75156" w14:textId="77777777" w:rsidR="00264344" w:rsidRPr="00264344" w:rsidRDefault="00264344" w:rsidP="00264344">
      <w:pPr>
        <w:pStyle w:val="Sidehoved"/>
        <w:tabs>
          <w:tab w:val="clear" w:pos="4819"/>
          <w:tab w:val="left" w:pos="8222"/>
        </w:tabs>
        <w:ind w:left="851"/>
        <w:rPr>
          <w:szCs w:val="24"/>
        </w:rPr>
      </w:pPr>
    </w:p>
    <w:p w14:paraId="1F281F72" w14:textId="77777777" w:rsidR="00264344" w:rsidRPr="00264344" w:rsidRDefault="00264344" w:rsidP="00264344">
      <w:pPr>
        <w:pStyle w:val="Sidehoved"/>
        <w:tabs>
          <w:tab w:val="clear" w:pos="4819"/>
          <w:tab w:val="left" w:pos="851"/>
          <w:tab w:val="left" w:pos="8222"/>
        </w:tabs>
        <w:rPr>
          <w:b/>
          <w:szCs w:val="24"/>
        </w:rPr>
      </w:pPr>
      <w:r w:rsidRPr="00264344">
        <w:rPr>
          <w:b/>
          <w:szCs w:val="24"/>
        </w:rPr>
        <w:t>3.3</w:t>
      </w:r>
      <w:r w:rsidRPr="00264344">
        <w:rPr>
          <w:b/>
          <w:szCs w:val="24"/>
        </w:rPr>
        <w:tab/>
        <w:t>Kontraindikationer</w:t>
      </w:r>
    </w:p>
    <w:p w14:paraId="614B0BAA" w14:textId="4EE30092"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Må ikke anvendes til </w:t>
      </w:r>
      <w:proofErr w:type="spellStart"/>
      <w:r w:rsidRPr="00264344">
        <w:rPr>
          <w:rFonts w:asciiTheme="majorBidi" w:eastAsiaTheme="minorEastAsia" w:hAnsiTheme="majorBidi"/>
          <w:sz w:val="24"/>
          <w:szCs w:val="24"/>
          <w:lang w:eastAsia="da-DK"/>
        </w:rPr>
        <w:t>lakterende</w:t>
      </w:r>
      <w:proofErr w:type="spellEnd"/>
      <w:r w:rsidRPr="00264344">
        <w:rPr>
          <w:rFonts w:asciiTheme="majorBidi" w:eastAsiaTheme="minorEastAsia" w:hAnsiTheme="majorBidi"/>
          <w:sz w:val="24"/>
          <w:szCs w:val="24"/>
          <w:lang w:eastAsia="da-DK"/>
        </w:rPr>
        <w:t xml:space="preserve"> køer. Se pkt. 3.7.</w:t>
      </w:r>
      <w:r w:rsidRPr="00264344">
        <w:rPr>
          <w:rFonts w:asciiTheme="majorBidi" w:eastAsiaTheme="minorEastAsia" w:hAnsiTheme="majorBidi"/>
          <w:sz w:val="24"/>
          <w:szCs w:val="24"/>
          <w:lang w:eastAsia="da-DK"/>
        </w:rPr>
        <w:br/>
        <w:t xml:space="preserve">Må </w:t>
      </w:r>
      <w:r w:rsidR="00C71646">
        <w:rPr>
          <w:rFonts w:asciiTheme="majorBidi" w:eastAsiaTheme="minorEastAsia" w:hAnsiTheme="majorBidi"/>
          <w:sz w:val="24"/>
          <w:szCs w:val="24"/>
          <w:lang w:eastAsia="da-DK"/>
        </w:rPr>
        <w:t xml:space="preserve">ikke </w:t>
      </w:r>
      <w:r w:rsidRPr="00264344">
        <w:rPr>
          <w:rFonts w:asciiTheme="majorBidi" w:eastAsiaTheme="minorEastAsia" w:hAnsiTheme="majorBidi"/>
          <w:sz w:val="24"/>
          <w:szCs w:val="24"/>
          <w:lang w:eastAsia="da-DK"/>
        </w:rPr>
        <w:t xml:space="preserve">anvende veterinærlægemidlet som eneste behandling til køer med subklinisk yverbetændelse på goldningstidspunktet. </w:t>
      </w:r>
      <w:r w:rsidRPr="00264344">
        <w:rPr>
          <w:rFonts w:asciiTheme="majorBidi" w:eastAsiaTheme="minorEastAsia" w:hAnsiTheme="majorBidi"/>
          <w:sz w:val="24"/>
          <w:szCs w:val="24"/>
          <w:lang w:eastAsia="da-DK"/>
        </w:rPr>
        <w:br/>
        <w:t>Må ikke anvendes til køer med klinisk yverbetændelse på goldningstidspunktet.</w:t>
      </w:r>
    </w:p>
    <w:p w14:paraId="170B5BE4"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Må ikke anvendes i tilfælde af overfølsomhed over for det aktive stof eller over for et eller flere af hjælpestofferne.</w:t>
      </w:r>
    </w:p>
    <w:p w14:paraId="29D0F938" w14:textId="77777777" w:rsidR="00264344" w:rsidRPr="00264344" w:rsidRDefault="00264344" w:rsidP="00264344">
      <w:pPr>
        <w:pStyle w:val="Sidehoved"/>
        <w:tabs>
          <w:tab w:val="clear" w:pos="4819"/>
          <w:tab w:val="left" w:pos="8222"/>
        </w:tabs>
        <w:ind w:left="851"/>
        <w:rPr>
          <w:szCs w:val="24"/>
        </w:rPr>
      </w:pPr>
    </w:p>
    <w:p w14:paraId="50F5A672" w14:textId="77777777" w:rsidR="00264344" w:rsidRPr="00264344" w:rsidRDefault="00264344" w:rsidP="00264344">
      <w:pPr>
        <w:tabs>
          <w:tab w:val="left" w:pos="851"/>
          <w:tab w:val="left" w:pos="8222"/>
        </w:tabs>
        <w:rPr>
          <w:b/>
          <w:sz w:val="24"/>
          <w:szCs w:val="24"/>
        </w:rPr>
      </w:pPr>
      <w:r w:rsidRPr="00264344">
        <w:rPr>
          <w:b/>
          <w:sz w:val="24"/>
          <w:szCs w:val="24"/>
        </w:rPr>
        <w:t>3.4</w:t>
      </w:r>
      <w:r w:rsidRPr="00264344">
        <w:rPr>
          <w:b/>
          <w:sz w:val="24"/>
          <w:szCs w:val="24"/>
        </w:rPr>
        <w:tab/>
        <w:t>Særlige advarsler</w:t>
      </w:r>
    </w:p>
    <w:p w14:paraId="7AFF39BA"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Ingen.</w:t>
      </w:r>
    </w:p>
    <w:p w14:paraId="2C569E5D" w14:textId="77777777" w:rsidR="00264344" w:rsidRPr="00264344" w:rsidRDefault="00264344" w:rsidP="00264344">
      <w:pPr>
        <w:pStyle w:val="Sidehoved"/>
        <w:tabs>
          <w:tab w:val="clear" w:pos="4819"/>
          <w:tab w:val="left" w:pos="8222"/>
        </w:tabs>
        <w:ind w:left="851"/>
        <w:rPr>
          <w:szCs w:val="24"/>
        </w:rPr>
      </w:pPr>
    </w:p>
    <w:p w14:paraId="12063120" w14:textId="77777777" w:rsidR="00264344" w:rsidRPr="00264344" w:rsidRDefault="00264344" w:rsidP="00264344">
      <w:pPr>
        <w:tabs>
          <w:tab w:val="left" w:pos="851"/>
          <w:tab w:val="left" w:pos="8222"/>
        </w:tabs>
        <w:rPr>
          <w:b/>
          <w:sz w:val="24"/>
          <w:szCs w:val="24"/>
        </w:rPr>
      </w:pPr>
      <w:r w:rsidRPr="00264344">
        <w:rPr>
          <w:b/>
          <w:sz w:val="24"/>
          <w:szCs w:val="24"/>
        </w:rPr>
        <w:t>3.5</w:t>
      </w:r>
      <w:r w:rsidRPr="00264344">
        <w:rPr>
          <w:b/>
          <w:sz w:val="24"/>
          <w:szCs w:val="24"/>
        </w:rPr>
        <w:tab/>
        <w:t>Særlige forholdsregler vedrørende brugen</w:t>
      </w:r>
    </w:p>
    <w:p w14:paraId="12975C37" w14:textId="77777777" w:rsidR="00264344" w:rsidRPr="00264344" w:rsidRDefault="00264344" w:rsidP="00264344">
      <w:pPr>
        <w:tabs>
          <w:tab w:val="left" w:pos="851"/>
          <w:tab w:val="left" w:pos="8222"/>
        </w:tabs>
        <w:ind w:left="851"/>
        <w:rPr>
          <w:sz w:val="24"/>
          <w:szCs w:val="24"/>
        </w:rPr>
      </w:pPr>
    </w:p>
    <w:p w14:paraId="53B95750" w14:textId="77777777" w:rsidR="00264344" w:rsidRPr="00264344" w:rsidRDefault="00264344" w:rsidP="00264344">
      <w:pPr>
        <w:widowControl w:val="0"/>
        <w:autoSpaceDE w:val="0"/>
        <w:autoSpaceDN w:val="0"/>
        <w:adjustRightInd w:val="0"/>
        <w:ind w:left="851"/>
        <w:rPr>
          <w:sz w:val="24"/>
          <w:szCs w:val="24"/>
          <w:u w:val="single"/>
        </w:rPr>
      </w:pPr>
      <w:r w:rsidRPr="00264344">
        <w:rPr>
          <w:sz w:val="24"/>
          <w:szCs w:val="24"/>
          <w:u w:val="single"/>
        </w:rPr>
        <w:t>Særlige forholdsregler vedrørende sikker brug hos de dyrearter, som lægemidlet er beregnet til:</w:t>
      </w:r>
    </w:p>
    <w:p w14:paraId="08576DC9"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Det er god praksis at kontrollere goldkøer regelmæssigt for tegn på klinisk yverbetændelse. Hvis der opstår klinisk yverbetændelse i en forseglet mælkekirtel, bør den berørte kirtel </w:t>
      </w:r>
      <w:proofErr w:type="spellStart"/>
      <w:r w:rsidRPr="00264344">
        <w:rPr>
          <w:rFonts w:asciiTheme="majorBidi" w:eastAsiaTheme="minorEastAsia" w:hAnsiTheme="majorBidi"/>
          <w:sz w:val="24"/>
          <w:szCs w:val="24"/>
          <w:lang w:eastAsia="da-DK"/>
        </w:rPr>
        <w:t>udmalkes</w:t>
      </w:r>
      <w:proofErr w:type="spellEnd"/>
      <w:r w:rsidRPr="00264344">
        <w:rPr>
          <w:rFonts w:asciiTheme="majorBidi" w:eastAsiaTheme="minorEastAsia" w:hAnsiTheme="majorBidi"/>
          <w:sz w:val="24"/>
          <w:szCs w:val="24"/>
          <w:lang w:eastAsia="da-DK"/>
        </w:rPr>
        <w:t xml:space="preserve"> manuelt, inden der iværksættes passende antibiotikabehandling. For at reducere kontaminationsrisikoen må sprøjten ikke nedsænkes i vand. Sprøjten må kun anvendes én gang. Det er vigtigt at anvende en fuldstændigt aseptisk teknik i forbindelse med indgivelse af veterinærlægemidlet, da det ikke har nogen antimikrobiel virkning. Der bør ikke administreres andre </w:t>
      </w:r>
      <w:proofErr w:type="spellStart"/>
      <w:r w:rsidRPr="00264344">
        <w:rPr>
          <w:rFonts w:asciiTheme="majorBidi" w:eastAsiaTheme="minorEastAsia" w:hAnsiTheme="majorBidi"/>
          <w:sz w:val="24"/>
          <w:szCs w:val="24"/>
          <w:lang w:eastAsia="da-DK"/>
        </w:rPr>
        <w:t>intramammære</w:t>
      </w:r>
      <w:proofErr w:type="spellEnd"/>
      <w:r w:rsidRPr="00264344">
        <w:rPr>
          <w:rFonts w:asciiTheme="majorBidi" w:eastAsiaTheme="minorEastAsia" w:hAnsiTheme="majorBidi"/>
          <w:sz w:val="24"/>
          <w:szCs w:val="24"/>
          <w:lang w:eastAsia="da-DK"/>
        </w:rPr>
        <w:t xml:space="preserve"> veterinærlægemidler efter administration af dette veterinærlægemiddel. Hos køer, som kan have subklinisk yverbetændelse, kan veterinærlægemidlet anvendes efter administration af en passende antibiotikabehandling til goldkøer i den inficerede mælkekirtel.</w:t>
      </w:r>
    </w:p>
    <w:p w14:paraId="1D1B63B5" w14:textId="77777777" w:rsidR="00264344" w:rsidRPr="00264344" w:rsidRDefault="00264344" w:rsidP="00264344">
      <w:pPr>
        <w:tabs>
          <w:tab w:val="left" w:pos="851"/>
          <w:tab w:val="left" w:pos="8222"/>
        </w:tabs>
        <w:ind w:left="851"/>
        <w:rPr>
          <w:sz w:val="24"/>
          <w:szCs w:val="24"/>
        </w:rPr>
      </w:pPr>
    </w:p>
    <w:p w14:paraId="3ECCC642" w14:textId="77777777" w:rsidR="00264344" w:rsidRPr="00264344" w:rsidRDefault="00264344" w:rsidP="00264344">
      <w:pPr>
        <w:tabs>
          <w:tab w:val="left" w:pos="851"/>
          <w:tab w:val="left" w:pos="8222"/>
        </w:tabs>
        <w:ind w:left="851"/>
        <w:rPr>
          <w:sz w:val="24"/>
          <w:szCs w:val="24"/>
          <w:u w:val="single"/>
        </w:rPr>
      </w:pPr>
      <w:r w:rsidRPr="00264344">
        <w:rPr>
          <w:sz w:val="24"/>
          <w:szCs w:val="24"/>
          <w:u w:val="single"/>
        </w:rPr>
        <w:t>Særlige forholdsregler for personer, der administrerer veterinærlægemidlet til dyr:</w:t>
      </w:r>
    </w:p>
    <w:p w14:paraId="50DEB1F6"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Vask hænder efter brug.</w:t>
      </w:r>
    </w:p>
    <w:p w14:paraId="0A5DF7FF"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Desinfektionsservietterne, der følger med det </w:t>
      </w:r>
      <w:proofErr w:type="spellStart"/>
      <w:r w:rsidRPr="00264344">
        <w:rPr>
          <w:rFonts w:asciiTheme="majorBidi" w:eastAsiaTheme="minorEastAsia" w:hAnsiTheme="majorBidi"/>
          <w:sz w:val="24"/>
          <w:szCs w:val="24"/>
          <w:lang w:eastAsia="da-DK"/>
        </w:rPr>
        <w:t>intramammære</w:t>
      </w:r>
      <w:proofErr w:type="spellEnd"/>
      <w:r w:rsidRPr="00264344">
        <w:rPr>
          <w:rFonts w:asciiTheme="majorBidi" w:eastAsiaTheme="minorEastAsia" w:hAnsiTheme="majorBidi"/>
          <w:sz w:val="24"/>
          <w:szCs w:val="24"/>
          <w:lang w:eastAsia="da-DK"/>
        </w:rPr>
        <w:t xml:space="preserve"> veterinærlægemiddel, indeholder </w:t>
      </w:r>
      <w:proofErr w:type="spellStart"/>
      <w:r w:rsidRPr="00264344">
        <w:rPr>
          <w:rFonts w:asciiTheme="majorBidi" w:eastAsiaTheme="minorEastAsia" w:hAnsiTheme="majorBidi"/>
          <w:sz w:val="24"/>
          <w:szCs w:val="24"/>
          <w:lang w:eastAsia="da-DK"/>
        </w:rPr>
        <w:t>isopropylalkohol</w:t>
      </w:r>
      <w:proofErr w:type="spellEnd"/>
      <w:r w:rsidRPr="00264344">
        <w:rPr>
          <w:rFonts w:asciiTheme="majorBidi" w:eastAsiaTheme="minorEastAsia" w:hAnsiTheme="majorBidi"/>
          <w:sz w:val="24"/>
          <w:szCs w:val="24"/>
          <w:lang w:eastAsia="da-DK"/>
        </w:rPr>
        <w:t xml:space="preserve">. Bær beskyttelseshandsker ved kendt eller ved mistanke om hudirritation pga. </w:t>
      </w:r>
      <w:proofErr w:type="spellStart"/>
      <w:r w:rsidRPr="00264344">
        <w:rPr>
          <w:rFonts w:asciiTheme="majorBidi" w:eastAsiaTheme="minorEastAsia" w:hAnsiTheme="majorBidi"/>
          <w:sz w:val="24"/>
          <w:szCs w:val="24"/>
          <w:lang w:eastAsia="da-DK"/>
        </w:rPr>
        <w:t>isopropylalkohol</w:t>
      </w:r>
      <w:proofErr w:type="spellEnd"/>
      <w:r w:rsidRPr="00264344">
        <w:rPr>
          <w:rFonts w:asciiTheme="majorBidi" w:eastAsiaTheme="minorEastAsia" w:hAnsiTheme="majorBidi"/>
          <w:sz w:val="24"/>
          <w:szCs w:val="24"/>
          <w:lang w:eastAsia="da-DK"/>
        </w:rPr>
        <w:t xml:space="preserve">. Undgå øjenkontakt da </w:t>
      </w:r>
      <w:proofErr w:type="spellStart"/>
      <w:r w:rsidRPr="00264344">
        <w:rPr>
          <w:rFonts w:asciiTheme="majorBidi" w:eastAsiaTheme="minorEastAsia" w:hAnsiTheme="majorBidi"/>
          <w:sz w:val="24"/>
          <w:szCs w:val="24"/>
          <w:lang w:eastAsia="da-DK"/>
        </w:rPr>
        <w:t>isopropylalkohol</w:t>
      </w:r>
      <w:proofErr w:type="spellEnd"/>
      <w:r w:rsidRPr="00264344">
        <w:rPr>
          <w:rFonts w:asciiTheme="majorBidi" w:eastAsiaTheme="minorEastAsia" w:hAnsiTheme="majorBidi"/>
          <w:sz w:val="24"/>
          <w:szCs w:val="24"/>
          <w:lang w:eastAsia="da-DK"/>
        </w:rPr>
        <w:t xml:space="preserve"> kan medføre øjenirritation.</w:t>
      </w:r>
    </w:p>
    <w:p w14:paraId="51FFAC01"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58768F4F"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u w:val="single"/>
          <w:lang w:eastAsia="da-DK"/>
        </w:rPr>
      </w:pPr>
      <w:r w:rsidRPr="00264344">
        <w:rPr>
          <w:rFonts w:asciiTheme="majorBidi" w:eastAsiaTheme="minorEastAsia" w:hAnsiTheme="majorBidi"/>
          <w:sz w:val="24"/>
          <w:szCs w:val="24"/>
          <w:u w:val="single"/>
          <w:lang w:eastAsia="da-DK"/>
        </w:rPr>
        <w:t>Særlige forholdsregler vedrørende beskyttelse af miljøet:</w:t>
      </w:r>
    </w:p>
    <w:p w14:paraId="5764A795"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Ikke relevant.</w:t>
      </w:r>
    </w:p>
    <w:p w14:paraId="4B7DEFD2" w14:textId="77777777" w:rsidR="00264344" w:rsidRPr="00264344" w:rsidRDefault="00264344" w:rsidP="00264344">
      <w:pPr>
        <w:tabs>
          <w:tab w:val="left" w:pos="851"/>
          <w:tab w:val="left" w:pos="8222"/>
        </w:tabs>
        <w:ind w:left="851"/>
        <w:rPr>
          <w:sz w:val="24"/>
          <w:szCs w:val="24"/>
        </w:rPr>
      </w:pPr>
    </w:p>
    <w:p w14:paraId="39662C52" w14:textId="77777777" w:rsidR="00264344" w:rsidRPr="00264344" w:rsidRDefault="00264344" w:rsidP="00264344">
      <w:pPr>
        <w:tabs>
          <w:tab w:val="left" w:pos="851"/>
          <w:tab w:val="left" w:pos="8222"/>
        </w:tabs>
        <w:rPr>
          <w:b/>
          <w:sz w:val="24"/>
          <w:szCs w:val="24"/>
        </w:rPr>
      </w:pPr>
      <w:r w:rsidRPr="00264344">
        <w:rPr>
          <w:b/>
          <w:sz w:val="24"/>
          <w:szCs w:val="24"/>
        </w:rPr>
        <w:t>3.6</w:t>
      </w:r>
      <w:r w:rsidRPr="00264344">
        <w:rPr>
          <w:b/>
          <w:sz w:val="24"/>
          <w:szCs w:val="24"/>
        </w:rPr>
        <w:tab/>
        <w:t>Bivirkninger</w:t>
      </w:r>
    </w:p>
    <w:p w14:paraId="1FBF283F"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Kvæg (malkekøer i goldperioden):</w:t>
      </w:r>
    </w:p>
    <w:p w14:paraId="0377C64B"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p>
    <w:tbl>
      <w:tblPr>
        <w:tblW w:w="4560" w:type="pct"/>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5012"/>
      </w:tblGrid>
      <w:tr w:rsidR="00264344" w:rsidRPr="00264344" w14:paraId="02E4874D" w14:textId="77777777" w:rsidTr="00264344">
        <w:tc>
          <w:tcPr>
            <w:tcW w:w="2146" w:type="pct"/>
          </w:tcPr>
          <w:p w14:paraId="24FED0B6" w14:textId="77777777" w:rsidR="00264344" w:rsidRPr="00264344" w:rsidRDefault="00264344" w:rsidP="00CF41BD">
            <w:pPr>
              <w:spacing w:before="60" w:after="60"/>
              <w:rPr>
                <w:sz w:val="24"/>
                <w:szCs w:val="24"/>
              </w:rPr>
            </w:pPr>
            <w:r w:rsidRPr="00264344">
              <w:rPr>
                <w:sz w:val="24"/>
                <w:szCs w:val="24"/>
              </w:rPr>
              <w:t>Meget sjælden</w:t>
            </w:r>
          </w:p>
          <w:p w14:paraId="5E99A910" w14:textId="77777777" w:rsidR="00264344" w:rsidRPr="00264344" w:rsidRDefault="00264344" w:rsidP="00CF41BD">
            <w:pPr>
              <w:spacing w:before="60" w:after="60"/>
              <w:rPr>
                <w:sz w:val="24"/>
                <w:szCs w:val="24"/>
              </w:rPr>
            </w:pPr>
            <w:r w:rsidRPr="00264344">
              <w:rPr>
                <w:sz w:val="24"/>
                <w:szCs w:val="24"/>
              </w:rPr>
              <w:t>(&lt; 1 dyr ud af 10.000 behandlede dyr, herunder enkeltstående indberetninger):</w:t>
            </w:r>
          </w:p>
        </w:tc>
        <w:tc>
          <w:tcPr>
            <w:tcW w:w="2854" w:type="pct"/>
            <w:hideMark/>
          </w:tcPr>
          <w:p w14:paraId="47F7A793" w14:textId="77777777" w:rsidR="00264344" w:rsidRPr="00264344" w:rsidRDefault="00264344" w:rsidP="00CF41BD">
            <w:pPr>
              <w:spacing w:before="60" w:after="60"/>
              <w:rPr>
                <w:iCs/>
                <w:sz w:val="24"/>
                <w:szCs w:val="24"/>
              </w:rPr>
            </w:pPr>
            <w:r w:rsidRPr="00264344">
              <w:rPr>
                <w:iCs/>
                <w:sz w:val="24"/>
                <w:szCs w:val="24"/>
              </w:rPr>
              <w:t>Akut yverbetændelse</w:t>
            </w:r>
            <w:r w:rsidRPr="00264344">
              <w:rPr>
                <w:iCs/>
                <w:sz w:val="24"/>
                <w:szCs w:val="24"/>
                <w:vertAlign w:val="superscript"/>
              </w:rPr>
              <w:t>1</w:t>
            </w:r>
          </w:p>
        </w:tc>
      </w:tr>
    </w:tbl>
    <w:p w14:paraId="142740BC"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vertAlign w:val="superscript"/>
          <w:lang w:eastAsia="da-DK"/>
        </w:rPr>
        <w:t>1</w:t>
      </w:r>
      <w:r w:rsidRPr="00264344">
        <w:rPr>
          <w:rFonts w:asciiTheme="majorBidi" w:eastAsiaTheme="minorEastAsia" w:hAnsiTheme="majorBidi"/>
          <w:sz w:val="24"/>
          <w:szCs w:val="24"/>
          <w:lang w:eastAsia="da-DK"/>
        </w:rPr>
        <w:t>primært på grund af dårlig indgivelsesteknik og manglende hygiejne. Se pkt. 3.5 og 3.9 vedrørende vigtigheden af aseptisk teknik.</w:t>
      </w:r>
    </w:p>
    <w:p w14:paraId="40EB22C6"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p>
    <w:p w14:paraId="17A1D26F"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p>
    <w:p w14:paraId="3612B142" w14:textId="77777777" w:rsidR="00264344" w:rsidRPr="00264344" w:rsidRDefault="00264344" w:rsidP="00264344">
      <w:pPr>
        <w:tabs>
          <w:tab w:val="left" w:pos="851"/>
          <w:tab w:val="left" w:pos="8222"/>
        </w:tabs>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Se indlægssedlen for de relevante kontaktoplysninger.</w:t>
      </w:r>
    </w:p>
    <w:p w14:paraId="06270F04" w14:textId="77777777" w:rsidR="00264344" w:rsidRPr="00264344" w:rsidRDefault="00264344" w:rsidP="00264344">
      <w:pPr>
        <w:tabs>
          <w:tab w:val="left" w:pos="851"/>
          <w:tab w:val="left" w:pos="8222"/>
        </w:tabs>
        <w:ind w:left="851"/>
        <w:rPr>
          <w:sz w:val="24"/>
          <w:szCs w:val="24"/>
        </w:rPr>
      </w:pPr>
    </w:p>
    <w:p w14:paraId="2377BE5C" w14:textId="77777777" w:rsidR="00264344" w:rsidRPr="00264344" w:rsidRDefault="00264344" w:rsidP="00264344">
      <w:pPr>
        <w:tabs>
          <w:tab w:val="left" w:pos="851"/>
          <w:tab w:val="left" w:pos="8222"/>
        </w:tabs>
        <w:rPr>
          <w:b/>
          <w:sz w:val="24"/>
          <w:szCs w:val="24"/>
        </w:rPr>
      </w:pPr>
      <w:r w:rsidRPr="00264344">
        <w:rPr>
          <w:b/>
          <w:sz w:val="24"/>
          <w:szCs w:val="24"/>
        </w:rPr>
        <w:t>3.7</w:t>
      </w:r>
      <w:r w:rsidRPr="00264344">
        <w:rPr>
          <w:b/>
          <w:sz w:val="24"/>
          <w:szCs w:val="24"/>
        </w:rPr>
        <w:tab/>
        <w:t>Anvendelse under drægtighed, laktation eller æglægning</w:t>
      </w:r>
    </w:p>
    <w:p w14:paraId="43CE81D9" w14:textId="77777777" w:rsidR="00264344" w:rsidRDefault="00264344" w:rsidP="00264344">
      <w:pPr>
        <w:widowControl w:val="0"/>
        <w:autoSpaceDE w:val="0"/>
        <w:autoSpaceDN w:val="0"/>
        <w:adjustRightInd w:val="0"/>
        <w:ind w:left="851"/>
        <w:rPr>
          <w:rFonts w:asciiTheme="majorBidi" w:eastAsiaTheme="minorEastAsia" w:hAnsiTheme="majorBidi"/>
          <w:sz w:val="24"/>
          <w:szCs w:val="24"/>
          <w:u w:val="single"/>
          <w:lang w:eastAsia="da-DK"/>
        </w:rPr>
      </w:pPr>
    </w:p>
    <w:p w14:paraId="64584509"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u w:val="single"/>
          <w:lang w:eastAsia="da-DK"/>
        </w:rPr>
      </w:pPr>
      <w:r w:rsidRPr="00264344">
        <w:rPr>
          <w:rFonts w:asciiTheme="majorBidi" w:eastAsiaTheme="minorEastAsia" w:hAnsiTheme="majorBidi"/>
          <w:sz w:val="24"/>
          <w:szCs w:val="24"/>
          <w:u w:val="single"/>
          <w:lang w:eastAsia="da-DK"/>
        </w:rPr>
        <w:t>Drægtighed:</w:t>
      </w:r>
    </w:p>
    <w:p w14:paraId="295D56FE"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Kan anvendes under drægtighed. I forbindelse med kælvning kan forseglingen indtages af kalven. Indtagelse af veterinærlægemidlet er sikkert for kalven og giver ingen bivirkninger.</w:t>
      </w:r>
    </w:p>
    <w:p w14:paraId="7CDF1740"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158BEF4F"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u w:val="single"/>
          <w:lang w:eastAsia="da-DK"/>
        </w:rPr>
      </w:pPr>
      <w:r w:rsidRPr="00264344">
        <w:rPr>
          <w:rFonts w:asciiTheme="majorBidi" w:eastAsiaTheme="minorEastAsia" w:hAnsiTheme="majorBidi"/>
          <w:sz w:val="24"/>
          <w:szCs w:val="24"/>
          <w:u w:val="single"/>
          <w:lang w:eastAsia="da-DK"/>
        </w:rPr>
        <w:t>Laktation:</w:t>
      </w:r>
    </w:p>
    <w:p w14:paraId="34686352"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Dette veterinærlægemiddel er kontraindiceret under laktation. Hvis veterinærlægemidlet ved en fejltagelse administreres til en </w:t>
      </w:r>
      <w:proofErr w:type="spellStart"/>
      <w:r w:rsidRPr="00264344">
        <w:rPr>
          <w:rFonts w:asciiTheme="majorBidi" w:eastAsiaTheme="minorEastAsia" w:hAnsiTheme="majorBidi"/>
          <w:sz w:val="24"/>
          <w:szCs w:val="24"/>
          <w:lang w:eastAsia="da-DK"/>
        </w:rPr>
        <w:t>lakterende</w:t>
      </w:r>
      <w:proofErr w:type="spellEnd"/>
      <w:r w:rsidRPr="00264344">
        <w:rPr>
          <w:rFonts w:asciiTheme="majorBidi" w:eastAsiaTheme="minorEastAsia" w:hAnsiTheme="majorBidi"/>
          <w:sz w:val="24"/>
          <w:szCs w:val="24"/>
          <w:lang w:eastAsia="da-DK"/>
        </w:rPr>
        <w:t xml:space="preserve"> ko, kan der eventuelt ses en lille (op til </w:t>
      </w:r>
      <w:proofErr w:type="spellStart"/>
      <w:r w:rsidRPr="00264344">
        <w:rPr>
          <w:rFonts w:asciiTheme="majorBidi" w:eastAsiaTheme="minorEastAsia" w:hAnsiTheme="majorBidi"/>
          <w:sz w:val="24"/>
          <w:szCs w:val="24"/>
          <w:lang w:eastAsia="da-DK"/>
        </w:rPr>
        <w:t>tofoldig</w:t>
      </w:r>
      <w:proofErr w:type="spellEnd"/>
      <w:r w:rsidRPr="00264344">
        <w:rPr>
          <w:rFonts w:asciiTheme="majorBidi" w:eastAsiaTheme="minorEastAsia" w:hAnsiTheme="majorBidi"/>
          <w:sz w:val="24"/>
          <w:szCs w:val="24"/>
          <w:lang w:eastAsia="da-DK"/>
        </w:rPr>
        <w:t>) forbigående stigning i celletallet. I disse tilfælde malkes forseglingen ud manuelt, og yderligere forholdsregler er ikke nødvendige.</w:t>
      </w:r>
    </w:p>
    <w:p w14:paraId="23B70E6B" w14:textId="77777777" w:rsidR="00264344" w:rsidRPr="00264344" w:rsidRDefault="00264344" w:rsidP="00264344">
      <w:pPr>
        <w:tabs>
          <w:tab w:val="left" w:pos="851"/>
          <w:tab w:val="left" w:pos="8222"/>
        </w:tabs>
        <w:ind w:left="851"/>
        <w:rPr>
          <w:sz w:val="24"/>
          <w:szCs w:val="24"/>
        </w:rPr>
      </w:pPr>
    </w:p>
    <w:p w14:paraId="40B0D93E" w14:textId="77777777" w:rsidR="00264344" w:rsidRPr="00264344" w:rsidRDefault="00264344" w:rsidP="00264344">
      <w:pPr>
        <w:tabs>
          <w:tab w:val="left" w:pos="851"/>
          <w:tab w:val="left" w:pos="8222"/>
        </w:tabs>
        <w:rPr>
          <w:b/>
          <w:sz w:val="24"/>
          <w:szCs w:val="24"/>
        </w:rPr>
      </w:pPr>
      <w:r w:rsidRPr="00264344">
        <w:rPr>
          <w:b/>
          <w:sz w:val="24"/>
          <w:szCs w:val="24"/>
        </w:rPr>
        <w:t>3.8</w:t>
      </w:r>
      <w:r w:rsidRPr="00264344">
        <w:rPr>
          <w:b/>
          <w:sz w:val="24"/>
          <w:szCs w:val="24"/>
        </w:rPr>
        <w:tab/>
        <w:t>Interaktion med andre lægemidler og andre former for interaktion</w:t>
      </w:r>
    </w:p>
    <w:p w14:paraId="5B8AE61B"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Ingen kendte.</w:t>
      </w:r>
    </w:p>
    <w:p w14:paraId="7AAA77B1"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78BEB1FD" w14:textId="77777777" w:rsidR="00264344" w:rsidRPr="00264344" w:rsidRDefault="00264344" w:rsidP="00264344">
      <w:pPr>
        <w:tabs>
          <w:tab w:val="left" w:pos="851"/>
        </w:tabs>
        <w:rPr>
          <w:b/>
          <w:sz w:val="24"/>
          <w:szCs w:val="24"/>
        </w:rPr>
      </w:pPr>
      <w:r w:rsidRPr="00264344">
        <w:rPr>
          <w:b/>
          <w:sz w:val="24"/>
          <w:szCs w:val="24"/>
        </w:rPr>
        <w:t>3.9</w:t>
      </w:r>
      <w:r w:rsidRPr="00264344">
        <w:rPr>
          <w:b/>
          <w:sz w:val="24"/>
          <w:szCs w:val="24"/>
        </w:rPr>
        <w:tab/>
        <w:t>Administrationsveje og dosering</w:t>
      </w:r>
    </w:p>
    <w:p w14:paraId="46BF3E4E"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Kun til </w:t>
      </w:r>
      <w:proofErr w:type="spellStart"/>
      <w:r w:rsidRPr="00264344">
        <w:rPr>
          <w:rFonts w:asciiTheme="majorBidi" w:eastAsiaTheme="minorEastAsia" w:hAnsiTheme="majorBidi"/>
          <w:sz w:val="24"/>
          <w:szCs w:val="24"/>
          <w:lang w:eastAsia="da-DK"/>
        </w:rPr>
        <w:t>intramammær</w:t>
      </w:r>
      <w:proofErr w:type="spellEnd"/>
      <w:r w:rsidRPr="00264344">
        <w:rPr>
          <w:rFonts w:asciiTheme="majorBidi" w:eastAsiaTheme="minorEastAsia" w:hAnsiTheme="majorBidi"/>
          <w:sz w:val="24"/>
          <w:szCs w:val="24"/>
          <w:lang w:eastAsia="da-DK"/>
        </w:rPr>
        <w:t xml:space="preserve"> anvendelse.</w:t>
      </w:r>
      <w:r w:rsidRPr="00264344">
        <w:rPr>
          <w:rFonts w:asciiTheme="majorBidi" w:eastAsiaTheme="minorEastAsia" w:hAnsiTheme="majorBidi"/>
          <w:sz w:val="24"/>
          <w:szCs w:val="24"/>
          <w:lang w:eastAsia="da-DK"/>
        </w:rPr>
        <w:br/>
        <w:t>Indholdet af én sprøjte af veterinærlægemidlet indgives i hver mælkekirtel umiddelbart efter den sidste malkning i laktationsperioden (ved goldning). Massér ikke patten eller yveret efter indgivelse af veterinærlægemidlet.</w:t>
      </w:r>
    </w:p>
    <w:p w14:paraId="31C618DE"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17B4D105"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Der skal udvises forsigtighed med ikke at indføre </w:t>
      </w:r>
      <w:proofErr w:type="spellStart"/>
      <w:r w:rsidRPr="00264344">
        <w:rPr>
          <w:rFonts w:asciiTheme="majorBidi" w:eastAsiaTheme="minorEastAsia" w:hAnsiTheme="majorBidi"/>
          <w:sz w:val="24"/>
          <w:szCs w:val="24"/>
          <w:lang w:eastAsia="da-DK"/>
        </w:rPr>
        <w:t>patogener</w:t>
      </w:r>
      <w:proofErr w:type="spellEnd"/>
      <w:r w:rsidRPr="00264344">
        <w:rPr>
          <w:rFonts w:asciiTheme="majorBidi" w:eastAsiaTheme="minorEastAsia" w:hAnsiTheme="majorBidi"/>
          <w:sz w:val="24"/>
          <w:szCs w:val="24"/>
          <w:lang w:eastAsia="da-DK"/>
        </w:rPr>
        <w:t xml:space="preserve"> i patten for at reducere risikoen for yverbetændelse efter indgivelsen.</w:t>
      </w:r>
    </w:p>
    <w:p w14:paraId="0EC37487"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br/>
        <w:t>Det er vigtigt, at patten rengøres grundigt og desinficeres med hospitalssprit eller alkoholvædede desinfektionsservietter. Patterne skal aftørres, indtil desinfektionsservietterne ikke længere er synligt snavsede. Lad patterne tørre inden indgivelse. Indgives aseptisk og med forsigtighed for at undgå kontamination af sprøjtespidsen. Det anbefales at anvende velegnet pattebadevand eller -spray efter indgivelsen.</w:t>
      </w:r>
    </w:p>
    <w:p w14:paraId="7B5A0BFF"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p>
    <w:p w14:paraId="488B353D"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Under kolde forhold kan veterinærlægemidlet opvarmes til rumtemperatur i et varmt miljø for at gøre det nemmere at indsprøjte.</w:t>
      </w:r>
    </w:p>
    <w:p w14:paraId="1F864BE4" w14:textId="77777777" w:rsidR="00264344" w:rsidRPr="00264344" w:rsidRDefault="00264344" w:rsidP="00264344">
      <w:pPr>
        <w:tabs>
          <w:tab w:val="left" w:pos="851"/>
          <w:tab w:val="left" w:pos="8222"/>
        </w:tabs>
        <w:ind w:left="851"/>
        <w:rPr>
          <w:sz w:val="24"/>
          <w:szCs w:val="24"/>
        </w:rPr>
      </w:pPr>
    </w:p>
    <w:p w14:paraId="7E1A1E6D" w14:textId="77777777" w:rsidR="00264344" w:rsidRPr="00264344" w:rsidRDefault="00264344" w:rsidP="00264344">
      <w:pPr>
        <w:tabs>
          <w:tab w:val="left" w:pos="851"/>
          <w:tab w:val="left" w:pos="8222"/>
        </w:tabs>
        <w:rPr>
          <w:b/>
          <w:sz w:val="24"/>
          <w:szCs w:val="24"/>
        </w:rPr>
      </w:pPr>
      <w:r w:rsidRPr="00264344">
        <w:rPr>
          <w:b/>
          <w:sz w:val="24"/>
          <w:szCs w:val="24"/>
        </w:rPr>
        <w:t>3.10</w:t>
      </w:r>
      <w:r w:rsidRPr="00264344">
        <w:rPr>
          <w:b/>
          <w:sz w:val="24"/>
          <w:szCs w:val="24"/>
        </w:rPr>
        <w:tab/>
        <w:t>Symptomer på overdosering (og, hvis relevant, nødforanstaltninger og modgift)</w:t>
      </w:r>
    </w:p>
    <w:p w14:paraId="4B0E2911"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 xml:space="preserve">Dobbelt dosis i forhold til den anbefalede dosis har været administreret til køer uden </w:t>
      </w:r>
      <w:r w:rsidRPr="00264344">
        <w:rPr>
          <w:rFonts w:asciiTheme="majorBidi" w:eastAsiaTheme="minorEastAsia" w:hAnsiTheme="majorBidi"/>
          <w:sz w:val="24"/>
          <w:szCs w:val="24"/>
          <w:lang w:eastAsia="da-DK"/>
        </w:rPr>
        <w:lastRenderedPageBreak/>
        <w:t>kliniske bivirkninger.</w:t>
      </w:r>
    </w:p>
    <w:p w14:paraId="794A598C" w14:textId="77777777" w:rsidR="00264344" w:rsidRPr="00264344" w:rsidRDefault="00264344" w:rsidP="00264344">
      <w:pPr>
        <w:widowControl w:val="0"/>
        <w:autoSpaceDE w:val="0"/>
        <w:autoSpaceDN w:val="0"/>
        <w:adjustRightInd w:val="0"/>
        <w:rPr>
          <w:rFonts w:asciiTheme="majorBidi" w:eastAsiaTheme="minorEastAsia" w:hAnsiTheme="majorBidi"/>
          <w:sz w:val="24"/>
          <w:szCs w:val="24"/>
          <w:lang w:eastAsia="da-DK"/>
        </w:rPr>
      </w:pPr>
    </w:p>
    <w:p w14:paraId="345A5109" w14:textId="77777777" w:rsidR="00264344" w:rsidRPr="00264344" w:rsidRDefault="00264344" w:rsidP="00264344">
      <w:pPr>
        <w:tabs>
          <w:tab w:val="left" w:pos="851"/>
          <w:tab w:val="left" w:pos="8222"/>
        </w:tabs>
        <w:ind w:left="851" w:hanging="851"/>
        <w:rPr>
          <w:b/>
          <w:sz w:val="24"/>
          <w:szCs w:val="24"/>
        </w:rPr>
      </w:pPr>
      <w:r w:rsidRPr="00264344">
        <w:rPr>
          <w:b/>
          <w:sz w:val="24"/>
          <w:szCs w:val="24"/>
        </w:rPr>
        <w:t>3.11</w:t>
      </w:r>
      <w:r w:rsidRPr="00264344">
        <w:rPr>
          <w:b/>
          <w:sz w:val="24"/>
          <w:szCs w:val="24"/>
        </w:rPr>
        <w:tab/>
        <w:t>Særlige begrænsninger og betingelser for anvendelse, herunder begrænsninger for anvendelsen af antimikrobielle og antiparasitære veterinærlægemidler for at begrænse risikoen for udvikling af resistens</w:t>
      </w:r>
    </w:p>
    <w:p w14:paraId="07E3A5CF" w14:textId="77777777" w:rsidR="00264344" w:rsidRPr="00264344" w:rsidRDefault="00264344" w:rsidP="00264344">
      <w:pPr>
        <w:tabs>
          <w:tab w:val="left" w:pos="851"/>
          <w:tab w:val="left" w:pos="8222"/>
        </w:tabs>
        <w:ind w:left="851" w:hanging="851"/>
        <w:rPr>
          <w:sz w:val="24"/>
          <w:szCs w:val="24"/>
        </w:rPr>
      </w:pPr>
      <w:r w:rsidRPr="00264344">
        <w:rPr>
          <w:b/>
          <w:sz w:val="24"/>
          <w:szCs w:val="24"/>
        </w:rPr>
        <w:tab/>
      </w:r>
      <w:r w:rsidRPr="00264344">
        <w:rPr>
          <w:sz w:val="24"/>
          <w:szCs w:val="24"/>
        </w:rPr>
        <w:t>Ikke relevant.</w:t>
      </w:r>
    </w:p>
    <w:p w14:paraId="435C9A04" w14:textId="77777777" w:rsidR="00264344" w:rsidRPr="00264344" w:rsidRDefault="00264344" w:rsidP="00264344">
      <w:pPr>
        <w:tabs>
          <w:tab w:val="left" w:pos="851"/>
          <w:tab w:val="left" w:pos="8222"/>
        </w:tabs>
        <w:ind w:left="851"/>
        <w:rPr>
          <w:sz w:val="24"/>
          <w:szCs w:val="24"/>
        </w:rPr>
      </w:pPr>
    </w:p>
    <w:p w14:paraId="528D5E8C" w14:textId="77777777" w:rsidR="00264344" w:rsidRPr="00264344" w:rsidRDefault="00264344" w:rsidP="00264344">
      <w:pPr>
        <w:tabs>
          <w:tab w:val="left" w:pos="851"/>
          <w:tab w:val="left" w:pos="8222"/>
        </w:tabs>
        <w:rPr>
          <w:b/>
          <w:sz w:val="24"/>
          <w:szCs w:val="24"/>
        </w:rPr>
      </w:pPr>
      <w:r w:rsidRPr="00264344">
        <w:rPr>
          <w:b/>
          <w:sz w:val="24"/>
          <w:szCs w:val="24"/>
        </w:rPr>
        <w:t>3.12</w:t>
      </w:r>
      <w:r w:rsidRPr="00264344">
        <w:rPr>
          <w:b/>
          <w:sz w:val="24"/>
          <w:szCs w:val="24"/>
        </w:rPr>
        <w:tab/>
        <w:t>Tilbageholdelsestider</w:t>
      </w:r>
    </w:p>
    <w:p w14:paraId="14710B8F" w14:textId="77777777" w:rsidR="00264344" w:rsidRPr="00264344" w:rsidRDefault="00264344" w:rsidP="00264344">
      <w:pPr>
        <w:widowControl w:val="0"/>
        <w:autoSpaceDE w:val="0"/>
        <w:autoSpaceDN w:val="0"/>
        <w:adjustRightInd w:val="0"/>
        <w:ind w:left="851"/>
        <w:rPr>
          <w:rFonts w:asciiTheme="majorBidi" w:eastAsiaTheme="minorEastAsia" w:hAnsiTheme="majorBidi"/>
          <w:sz w:val="24"/>
          <w:szCs w:val="24"/>
          <w:lang w:eastAsia="da-DK"/>
        </w:rPr>
      </w:pPr>
      <w:r w:rsidRPr="00264344">
        <w:rPr>
          <w:rFonts w:asciiTheme="majorBidi" w:eastAsiaTheme="minorEastAsia" w:hAnsiTheme="majorBidi"/>
          <w:sz w:val="24"/>
          <w:szCs w:val="24"/>
          <w:lang w:eastAsia="da-DK"/>
        </w:rPr>
        <w:t>Slagtning: 0 dage.</w:t>
      </w:r>
      <w:r w:rsidRPr="00264344">
        <w:rPr>
          <w:rFonts w:asciiTheme="majorBidi" w:eastAsiaTheme="minorEastAsia" w:hAnsiTheme="majorBidi"/>
          <w:sz w:val="24"/>
          <w:szCs w:val="24"/>
          <w:lang w:eastAsia="da-DK"/>
        </w:rPr>
        <w:br/>
        <w:t>Mælk: 0 timer.</w:t>
      </w:r>
    </w:p>
    <w:p w14:paraId="4FD5399A" w14:textId="77777777" w:rsidR="007677E3" w:rsidRPr="00F93AB2" w:rsidRDefault="007677E3" w:rsidP="007677E3">
      <w:pPr>
        <w:tabs>
          <w:tab w:val="left" w:pos="851"/>
          <w:tab w:val="left" w:pos="8222"/>
        </w:tabs>
        <w:ind w:left="851"/>
        <w:rPr>
          <w:sz w:val="24"/>
          <w:szCs w:val="24"/>
        </w:rPr>
      </w:pPr>
    </w:p>
    <w:p w14:paraId="420F9BD1" w14:textId="77777777" w:rsidR="00264344" w:rsidRPr="00F93AB2" w:rsidRDefault="00264344" w:rsidP="00264344">
      <w:pPr>
        <w:tabs>
          <w:tab w:val="left" w:pos="851"/>
          <w:tab w:val="left" w:pos="8222"/>
        </w:tabs>
        <w:rPr>
          <w:sz w:val="24"/>
          <w:szCs w:val="24"/>
        </w:rPr>
      </w:pPr>
    </w:p>
    <w:p w14:paraId="6BD976B7" w14:textId="77777777" w:rsidR="00264344" w:rsidRPr="00F93AB2" w:rsidRDefault="00264344" w:rsidP="00264344">
      <w:pPr>
        <w:tabs>
          <w:tab w:val="left" w:pos="8222"/>
        </w:tabs>
        <w:ind w:left="851" w:hanging="851"/>
        <w:rPr>
          <w:b/>
          <w:sz w:val="24"/>
          <w:szCs w:val="24"/>
        </w:rPr>
      </w:pPr>
      <w:r w:rsidRPr="00F93AB2">
        <w:rPr>
          <w:b/>
          <w:sz w:val="24"/>
          <w:szCs w:val="24"/>
        </w:rPr>
        <w:t>4.</w:t>
      </w:r>
      <w:r w:rsidRPr="00F93AB2">
        <w:rPr>
          <w:b/>
          <w:sz w:val="24"/>
          <w:szCs w:val="24"/>
        </w:rPr>
        <w:tab/>
        <w:t>FARMAKOLOGISKE OPLYSNINGER</w:t>
      </w:r>
    </w:p>
    <w:p w14:paraId="10AC49DD" w14:textId="77777777" w:rsidR="00264344" w:rsidRPr="00F93AB2" w:rsidRDefault="00264344" w:rsidP="00264344">
      <w:pPr>
        <w:tabs>
          <w:tab w:val="left" w:pos="8222"/>
        </w:tabs>
        <w:ind w:left="851" w:hanging="851"/>
        <w:rPr>
          <w:b/>
          <w:sz w:val="24"/>
          <w:szCs w:val="24"/>
        </w:rPr>
      </w:pPr>
    </w:p>
    <w:p w14:paraId="3C9A4EAB" w14:textId="77777777" w:rsidR="00264344" w:rsidRPr="00F93AB2" w:rsidRDefault="00264344" w:rsidP="00F93AB2">
      <w:pPr>
        <w:pStyle w:val="Style1"/>
        <w:rPr>
          <w:sz w:val="24"/>
          <w:szCs w:val="24"/>
        </w:rPr>
      </w:pPr>
      <w:r w:rsidRPr="00F93AB2">
        <w:rPr>
          <w:sz w:val="24"/>
          <w:szCs w:val="24"/>
        </w:rPr>
        <w:t>4.1</w:t>
      </w:r>
      <w:r w:rsidRPr="00F93AB2">
        <w:rPr>
          <w:sz w:val="24"/>
          <w:szCs w:val="24"/>
        </w:rPr>
        <w:tab/>
        <w:t xml:space="preserve">     </w:t>
      </w:r>
      <w:proofErr w:type="spellStart"/>
      <w:r w:rsidRPr="00F93AB2">
        <w:rPr>
          <w:sz w:val="24"/>
          <w:szCs w:val="24"/>
        </w:rPr>
        <w:t>ATCvet</w:t>
      </w:r>
      <w:proofErr w:type="spellEnd"/>
      <w:r w:rsidRPr="00F93AB2">
        <w:rPr>
          <w:sz w:val="24"/>
          <w:szCs w:val="24"/>
        </w:rPr>
        <w:t xml:space="preserve">-kode: </w:t>
      </w:r>
    </w:p>
    <w:p w14:paraId="06C8D67C" w14:textId="77777777" w:rsidR="00264344" w:rsidRPr="00F93AB2" w:rsidRDefault="00264344" w:rsidP="00264344">
      <w:pPr>
        <w:pStyle w:val="Style1"/>
        <w:rPr>
          <w:b w:val="0"/>
          <w:sz w:val="24"/>
          <w:szCs w:val="24"/>
        </w:rPr>
      </w:pPr>
      <w:r w:rsidRPr="00F93AB2">
        <w:rPr>
          <w:sz w:val="24"/>
          <w:szCs w:val="24"/>
        </w:rPr>
        <w:tab/>
        <w:t xml:space="preserve">     </w:t>
      </w:r>
      <w:r w:rsidRPr="00F93AB2">
        <w:rPr>
          <w:rFonts w:eastAsiaTheme="minorEastAsia"/>
          <w:b w:val="0"/>
          <w:sz w:val="24"/>
          <w:szCs w:val="24"/>
          <w:lang w:eastAsia="da-DK"/>
        </w:rPr>
        <w:t>QG52X.</w:t>
      </w:r>
    </w:p>
    <w:p w14:paraId="61D8F6C9" w14:textId="77777777" w:rsidR="00264344" w:rsidRPr="00F93AB2" w:rsidRDefault="00264344" w:rsidP="00264344">
      <w:pPr>
        <w:tabs>
          <w:tab w:val="left" w:pos="8222"/>
        </w:tabs>
        <w:ind w:left="851" w:hanging="851"/>
        <w:rPr>
          <w:sz w:val="24"/>
          <w:szCs w:val="24"/>
        </w:rPr>
      </w:pPr>
      <w:r w:rsidRPr="00F93AB2">
        <w:rPr>
          <w:sz w:val="24"/>
          <w:szCs w:val="24"/>
        </w:rPr>
        <w:tab/>
      </w:r>
    </w:p>
    <w:p w14:paraId="5B806F82" w14:textId="77777777" w:rsidR="00264344" w:rsidRPr="00F93AB2" w:rsidRDefault="00264344" w:rsidP="00F93AB2">
      <w:pPr>
        <w:tabs>
          <w:tab w:val="left" w:pos="851"/>
          <w:tab w:val="left" w:pos="8222"/>
        </w:tabs>
        <w:rPr>
          <w:b/>
          <w:sz w:val="24"/>
          <w:szCs w:val="24"/>
        </w:rPr>
      </w:pPr>
      <w:r w:rsidRPr="00F93AB2">
        <w:rPr>
          <w:b/>
          <w:sz w:val="24"/>
          <w:szCs w:val="24"/>
        </w:rPr>
        <w:t>4.2</w:t>
      </w:r>
      <w:r w:rsidRPr="00F93AB2">
        <w:rPr>
          <w:b/>
          <w:sz w:val="24"/>
          <w:szCs w:val="24"/>
        </w:rPr>
        <w:tab/>
      </w:r>
      <w:proofErr w:type="spellStart"/>
      <w:r w:rsidRPr="00F93AB2">
        <w:rPr>
          <w:b/>
          <w:sz w:val="24"/>
          <w:szCs w:val="24"/>
        </w:rPr>
        <w:t>Farmakodynamiske</w:t>
      </w:r>
      <w:proofErr w:type="spellEnd"/>
      <w:r w:rsidRPr="00F93AB2">
        <w:rPr>
          <w:b/>
          <w:sz w:val="24"/>
          <w:szCs w:val="24"/>
        </w:rPr>
        <w:t xml:space="preserve"> oplysninger</w:t>
      </w:r>
    </w:p>
    <w:p w14:paraId="6942BD0B" w14:textId="77777777" w:rsidR="00264344" w:rsidRPr="00F93AB2" w:rsidRDefault="00264344" w:rsidP="00264344">
      <w:pPr>
        <w:widowControl w:val="0"/>
        <w:autoSpaceDE w:val="0"/>
        <w:autoSpaceDN w:val="0"/>
        <w:adjustRightInd w:val="0"/>
        <w:ind w:left="851"/>
        <w:rPr>
          <w:rFonts w:asciiTheme="majorBidi" w:eastAsiaTheme="minorEastAsia" w:hAnsiTheme="majorBidi"/>
          <w:sz w:val="24"/>
          <w:szCs w:val="24"/>
          <w:u w:val="single"/>
          <w:lang w:eastAsia="da-DK"/>
        </w:rPr>
      </w:pPr>
      <w:r w:rsidRPr="00F93AB2">
        <w:rPr>
          <w:rFonts w:asciiTheme="majorBidi" w:eastAsiaTheme="minorEastAsia" w:hAnsiTheme="majorBidi"/>
          <w:sz w:val="24"/>
          <w:szCs w:val="24"/>
          <w:lang w:eastAsia="da-DK"/>
        </w:rPr>
        <w:t xml:space="preserve">Indgivelse af veterinærlægemidlet i hver mælkekirtel giver en fysisk barriere mod indtrængen af bakterier, hvorved hyppigheden af nye </w:t>
      </w:r>
      <w:proofErr w:type="spellStart"/>
      <w:r w:rsidRPr="00F93AB2">
        <w:rPr>
          <w:rFonts w:asciiTheme="majorBidi" w:eastAsiaTheme="minorEastAsia" w:hAnsiTheme="majorBidi"/>
          <w:sz w:val="24"/>
          <w:szCs w:val="24"/>
          <w:lang w:eastAsia="da-DK"/>
        </w:rPr>
        <w:t>intramammære</w:t>
      </w:r>
      <w:proofErr w:type="spellEnd"/>
      <w:r w:rsidRPr="00F93AB2">
        <w:rPr>
          <w:rFonts w:asciiTheme="majorBidi" w:eastAsiaTheme="minorEastAsia" w:hAnsiTheme="majorBidi"/>
          <w:sz w:val="24"/>
          <w:szCs w:val="24"/>
          <w:lang w:eastAsia="da-DK"/>
        </w:rPr>
        <w:t xml:space="preserve"> infektioner i goldperioden reduceres.</w:t>
      </w:r>
    </w:p>
    <w:p w14:paraId="405B41A3" w14:textId="77777777" w:rsidR="00264344" w:rsidRPr="00F93AB2" w:rsidRDefault="00264344" w:rsidP="00264344">
      <w:pPr>
        <w:tabs>
          <w:tab w:val="left" w:pos="851"/>
          <w:tab w:val="left" w:pos="8222"/>
        </w:tabs>
        <w:ind w:left="851"/>
        <w:rPr>
          <w:sz w:val="24"/>
          <w:szCs w:val="24"/>
        </w:rPr>
      </w:pPr>
    </w:p>
    <w:p w14:paraId="07F1E09C" w14:textId="77777777" w:rsidR="00264344" w:rsidRPr="00F93AB2" w:rsidRDefault="00264344" w:rsidP="00F93AB2">
      <w:pPr>
        <w:tabs>
          <w:tab w:val="left" w:pos="851"/>
          <w:tab w:val="left" w:pos="8222"/>
        </w:tabs>
        <w:rPr>
          <w:b/>
          <w:sz w:val="24"/>
          <w:szCs w:val="24"/>
        </w:rPr>
      </w:pPr>
      <w:r w:rsidRPr="00F93AB2">
        <w:rPr>
          <w:b/>
          <w:sz w:val="24"/>
          <w:szCs w:val="24"/>
        </w:rPr>
        <w:t>4.3</w:t>
      </w:r>
      <w:r w:rsidRPr="00F93AB2">
        <w:rPr>
          <w:b/>
          <w:sz w:val="24"/>
          <w:szCs w:val="24"/>
        </w:rPr>
        <w:tab/>
      </w:r>
      <w:proofErr w:type="spellStart"/>
      <w:r w:rsidRPr="00F93AB2">
        <w:rPr>
          <w:b/>
          <w:sz w:val="24"/>
          <w:szCs w:val="24"/>
        </w:rPr>
        <w:t>Farmakokinetiske</w:t>
      </w:r>
      <w:proofErr w:type="spellEnd"/>
      <w:r w:rsidRPr="00F93AB2">
        <w:rPr>
          <w:b/>
          <w:sz w:val="24"/>
          <w:szCs w:val="24"/>
        </w:rPr>
        <w:t xml:space="preserve"> oplysninger</w:t>
      </w:r>
    </w:p>
    <w:p w14:paraId="654284B4" w14:textId="77777777" w:rsidR="00264344" w:rsidRPr="00F93AB2" w:rsidRDefault="00264344" w:rsidP="00264344">
      <w:pPr>
        <w:widowControl w:val="0"/>
        <w:autoSpaceDE w:val="0"/>
        <w:autoSpaceDN w:val="0"/>
        <w:adjustRightInd w:val="0"/>
        <w:ind w:left="851"/>
        <w:rPr>
          <w:rFonts w:asciiTheme="majorBidi" w:eastAsiaTheme="minorEastAsia" w:hAnsiTheme="majorBidi"/>
          <w:sz w:val="24"/>
          <w:szCs w:val="24"/>
          <w:lang w:eastAsia="da-DK"/>
        </w:rPr>
      </w:pPr>
      <w:proofErr w:type="spellStart"/>
      <w:r w:rsidRPr="00F93AB2">
        <w:rPr>
          <w:rFonts w:asciiTheme="majorBidi" w:eastAsiaTheme="minorEastAsia" w:hAnsiTheme="majorBidi"/>
          <w:sz w:val="24"/>
          <w:szCs w:val="24"/>
          <w:lang w:eastAsia="da-DK"/>
        </w:rPr>
        <w:t>Bismuthsubnitrat</w:t>
      </w:r>
      <w:proofErr w:type="spellEnd"/>
      <w:r w:rsidRPr="00F93AB2">
        <w:rPr>
          <w:rFonts w:asciiTheme="majorBidi" w:eastAsiaTheme="minorEastAsia" w:hAnsiTheme="majorBidi"/>
          <w:sz w:val="24"/>
          <w:szCs w:val="24"/>
          <w:lang w:eastAsia="da-DK"/>
        </w:rPr>
        <w:t xml:space="preserve"> absorberes ikke i mælkekirtlen men ligger som en forsegling i patten, indtil den bliver fjernet fysisk (påvist hos køer med en goldperiode på op til 100 dage).</w:t>
      </w:r>
    </w:p>
    <w:p w14:paraId="43E9EAE5" w14:textId="77777777" w:rsidR="00264344" w:rsidRPr="00F93AB2" w:rsidRDefault="00264344" w:rsidP="00264344">
      <w:pPr>
        <w:tabs>
          <w:tab w:val="left" w:pos="851"/>
          <w:tab w:val="left" w:pos="8222"/>
        </w:tabs>
        <w:ind w:left="851"/>
        <w:rPr>
          <w:sz w:val="24"/>
          <w:szCs w:val="24"/>
        </w:rPr>
      </w:pPr>
    </w:p>
    <w:p w14:paraId="7FE5368B" w14:textId="77777777" w:rsidR="007677E3" w:rsidRPr="00F93AB2" w:rsidRDefault="007677E3" w:rsidP="007677E3">
      <w:pPr>
        <w:tabs>
          <w:tab w:val="left" w:pos="851"/>
          <w:tab w:val="left" w:pos="8222"/>
        </w:tabs>
        <w:ind w:left="851"/>
        <w:rPr>
          <w:sz w:val="24"/>
          <w:szCs w:val="24"/>
        </w:rPr>
      </w:pPr>
    </w:p>
    <w:p w14:paraId="176A6D28" w14:textId="77777777" w:rsidR="00F93AB2" w:rsidRPr="00F93AB2" w:rsidRDefault="00F93AB2" w:rsidP="00F93AB2">
      <w:pPr>
        <w:tabs>
          <w:tab w:val="left" w:pos="8222"/>
        </w:tabs>
        <w:ind w:left="851" w:hanging="851"/>
        <w:rPr>
          <w:b/>
          <w:sz w:val="24"/>
          <w:szCs w:val="24"/>
        </w:rPr>
      </w:pPr>
      <w:r w:rsidRPr="00F93AB2">
        <w:rPr>
          <w:b/>
          <w:sz w:val="24"/>
          <w:szCs w:val="24"/>
        </w:rPr>
        <w:t>5.</w:t>
      </w:r>
      <w:r w:rsidRPr="00F93AB2">
        <w:rPr>
          <w:b/>
          <w:sz w:val="24"/>
          <w:szCs w:val="24"/>
        </w:rPr>
        <w:tab/>
        <w:t>FARMACEUTISKE OPLYSNINGER</w:t>
      </w:r>
    </w:p>
    <w:p w14:paraId="68EA5858" w14:textId="77777777" w:rsidR="00F93AB2" w:rsidRPr="00F93AB2" w:rsidRDefault="00F93AB2" w:rsidP="00F93AB2">
      <w:pPr>
        <w:tabs>
          <w:tab w:val="left" w:pos="8222"/>
        </w:tabs>
        <w:rPr>
          <w:sz w:val="24"/>
          <w:szCs w:val="24"/>
        </w:rPr>
      </w:pPr>
      <w:r w:rsidRPr="00F93AB2">
        <w:rPr>
          <w:b/>
          <w:sz w:val="24"/>
          <w:szCs w:val="24"/>
        </w:rPr>
        <w:tab/>
      </w:r>
    </w:p>
    <w:p w14:paraId="5C9D8BFB" w14:textId="61ED4DE1" w:rsidR="00F93AB2" w:rsidRPr="007534CB" w:rsidRDefault="00F93AB2" w:rsidP="007534CB">
      <w:pPr>
        <w:tabs>
          <w:tab w:val="left" w:pos="8222"/>
        </w:tabs>
        <w:ind w:left="851" w:hanging="851"/>
        <w:rPr>
          <w:b/>
          <w:sz w:val="24"/>
          <w:szCs w:val="24"/>
        </w:rPr>
      </w:pPr>
      <w:r w:rsidRPr="00F93AB2">
        <w:rPr>
          <w:b/>
          <w:sz w:val="24"/>
          <w:szCs w:val="24"/>
        </w:rPr>
        <w:t>5.1</w:t>
      </w:r>
      <w:r w:rsidRPr="00F93AB2">
        <w:rPr>
          <w:b/>
          <w:sz w:val="24"/>
          <w:szCs w:val="24"/>
        </w:rPr>
        <w:tab/>
        <w:t>Væsentlige uforligeligheder</w:t>
      </w:r>
      <w:r w:rsidRPr="00F93AB2" w:rsidDel="00D20869">
        <w:rPr>
          <w:b/>
          <w:sz w:val="24"/>
          <w:szCs w:val="24"/>
        </w:rPr>
        <w:t xml:space="preserve"> </w:t>
      </w:r>
    </w:p>
    <w:p w14:paraId="231006BC"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Ikke relevant.</w:t>
      </w:r>
    </w:p>
    <w:p w14:paraId="38DF247A" w14:textId="77777777" w:rsidR="00F93AB2" w:rsidRPr="00F93AB2" w:rsidRDefault="00F93AB2" w:rsidP="00F93AB2">
      <w:pPr>
        <w:tabs>
          <w:tab w:val="left" w:pos="851"/>
          <w:tab w:val="left" w:pos="8222"/>
        </w:tabs>
        <w:ind w:left="851"/>
        <w:rPr>
          <w:sz w:val="24"/>
          <w:szCs w:val="24"/>
        </w:rPr>
      </w:pPr>
    </w:p>
    <w:p w14:paraId="5432E034" w14:textId="074AF6DE" w:rsidR="00F93AB2" w:rsidRPr="007534CB" w:rsidRDefault="00F93AB2" w:rsidP="007534CB">
      <w:pPr>
        <w:tabs>
          <w:tab w:val="left" w:pos="8222"/>
        </w:tabs>
        <w:ind w:left="851" w:hanging="851"/>
        <w:rPr>
          <w:b/>
          <w:sz w:val="24"/>
          <w:szCs w:val="24"/>
        </w:rPr>
      </w:pPr>
      <w:r w:rsidRPr="00F93AB2">
        <w:rPr>
          <w:b/>
          <w:sz w:val="24"/>
          <w:szCs w:val="24"/>
        </w:rPr>
        <w:t>5.2</w:t>
      </w:r>
      <w:r w:rsidRPr="00F93AB2">
        <w:rPr>
          <w:b/>
          <w:sz w:val="24"/>
          <w:szCs w:val="24"/>
        </w:rPr>
        <w:tab/>
        <w:t>Opbevaringstid</w:t>
      </w:r>
    </w:p>
    <w:p w14:paraId="3ED01DE8" w14:textId="77777777" w:rsidR="00F93AB2" w:rsidRPr="00F93AB2" w:rsidRDefault="00F93AB2" w:rsidP="00F93AB2">
      <w:pPr>
        <w:widowControl w:val="0"/>
        <w:tabs>
          <w:tab w:val="left" w:pos="0"/>
          <w:tab w:val="left" w:pos="1418"/>
        </w:tabs>
        <w:autoSpaceDE w:val="0"/>
        <w:autoSpaceDN w:val="0"/>
        <w:adjustRightInd w:val="0"/>
        <w:ind w:left="851"/>
        <w:rPr>
          <w:rFonts w:asciiTheme="majorBidi" w:eastAsiaTheme="minorEastAsia" w:hAnsiTheme="majorBidi"/>
          <w:sz w:val="24"/>
          <w:szCs w:val="24"/>
          <w:lang w:eastAsia="da-DK"/>
        </w:rPr>
      </w:pPr>
      <w:r w:rsidRPr="00F93AB2">
        <w:rPr>
          <w:sz w:val="24"/>
          <w:szCs w:val="24"/>
        </w:rPr>
        <w:t>Opbevaringstid for veterinærlægemidlet i salgspakning</w:t>
      </w:r>
      <w:r w:rsidRPr="00F93AB2">
        <w:rPr>
          <w:rFonts w:asciiTheme="majorBidi" w:eastAsiaTheme="minorEastAsia" w:hAnsiTheme="majorBidi"/>
          <w:sz w:val="24"/>
          <w:szCs w:val="24"/>
          <w:lang w:eastAsia="da-DK"/>
        </w:rPr>
        <w:t>: 3 år.</w:t>
      </w:r>
    </w:p>
    <w:p w14:paraId="51182027" w14:textId="77777777" w:rsidR="00F93AB2" w:rsidRPr="00F93AB2" w:rsidRDefault="00F93AB2" w:rsidP="00F93AB2">
      <w:pPr>
        <w:tabs>
          <w:tab w:val="left" w:pos="851"/>
          <w:tab w:val="left" w:pos="8222"/>
        </w:tabs>
        <w:ind w:left="851"/>
        <w:rPr>
          <w:sz w:val="24"/>
          <w:szCs w:val="24"/>
        </w:rPr>
      </w:pPr>
    </w:p>
    <w:p w14:paraId="1239AF63" w14:textId="079C03D0" w:rsidR="00F93AB2" w:rsidRPr="007534CB" w:rsidRDefault="00F93AB2" w:rsidP="007534CB">
      <w:pPr>
        <w:tabs>
          <w:tab w:val="left" w:pos="8222"/>
        </w:tabs>
        <w:ind w:left="851" w:hanging="851"/>
        <w:rPr>
          <w:b/>
          <w:sz w:val="24"/>
          <w:szCs w:val="24"/>
        </w:rPr>
      </w:pPr>
      <w:r w:rsidRPr="00F93AB2">
        <w:rPr>
          <w:b/>
          <w:sz w:val="24"/>
          <w:szCs w:val="24"/>
        </w:rPr>
        <w:t>5.3</w:t>
      </w:r>
      <w:r w:rsidRPr="00F93AB2">
        <w:rPr>
          <w:b/>
          <w:sz w:val="24"/>
          <w:szCs w:val="24"/>
        </w:rPr>
        <w:tab/>
        <w:t>Særlige forholdsregler vedrørende opbevaring</w:t>
      </w:r>
      <w:r w:rsidRPr="00F93AB2" w:rsidDel="00D20869">
        <w:rPr>
          <w:b/>
          <w:sz w:val="24"/>
          <w:szCs w:val="24"/>
        </w:rPr>
        <w:t xml:space="preserve"> </w:t>
      </w:r>
    </w:p>
    <w:p w14:paraId="4A0A1459" w14:textId="77777777" w:rsidR="00F93AB2" w:rsidRPr="00F93AB2" w:rsidRDefault="00F93AB2" w:rsidP="00F93AB2">
      <w:pPr>
        <w:widowControl w:val="0"/>
        <w:autoSpaceDE w:val="0"/>
        <w:autoSpaceDN w:val="0"/>
        <w:adjustRightInd w:val="0"/>
        <w:ind w:left="851"/>
        <w:rPr>
          <w:rFonts w:eastAsiaTheme="minorEastAsia"/>
          <w:sz w:val="24"/>
          <w:szCs w:val="24"/>
          <w:lang w:eastAsia="da-DK"/>
        </w:rPr>
      </w:pPr>
      <w:r w:rsidRPr="00F93AB2">
        <w:rPr>
          <w:rFonts w:asciiTheme="majorBidi" w:eastAsiaTheme="minorEastAsia" w:hAnsiTheme="majorBidi"/>
          <w:sz w:val="24"/>
          <w:szCs w:val="24"/>
          <w:lang w:eastAsia="da-DK"/>
        </w:rPr>
        <w:t>Opbevares under 25</w:t>
      </w:r>
      <w:r w:rsidRPr="00F93AB2">
        <w:rPr>
          <w:rFonts w:eastAsiaTheme="minorEastAsia"/>
          <w:sz w:val="24"/>
          <w:szCs w:val="24"/>
          <w:lang w:eastAsia="da-DK"/>
        </w:rPr>
        <w:t xml:space="preserve"> °C.</w:t>
      </w:r>
    </w:p>
    <w:p w14:paraId="7FBB7AB0" w14:textId="77777777" w:rsidR="00F93AB2" w:rsidRPr="00F93AB2" w:rsidRDefault="00F93AB2" w:rsidP="00F93AB2">
      <w:pPr>
        <w:widowControl w:val="0"/>
        <w:autoSpaceDE w:val="0"/>
        <w:autoSpaceDN w:val="0"/>
        <w:adjustRightInd w:val="0"/>
        <w:ind w:left="851"/>
        <w:rPr>
          <w:rFonts w:eastAsiaTheme="minorEastAsia"/>
          <w:sz w:val="24"/>
          <w:szCs w:val="24"/>
          <w:lang w:eastAsia="da-DK"/>
        </w:rPr>
      </w:pPr>
      <w:r w:rsidRPr="00F93AB2">
        <w:rPr>
          <w:rFonts w:eastAsiaTheme="minorEastAsia"/>
          <w:sz w:val="24"/>
          <w:szCs w:val="24"/>
          <w:lang w:eastAsia="da-DK"/>
        </w:rPr>
        <w:t>Beskyttes mod lys.</w:t>
      </w:r>
    </w:p>
    <w:p w14:paraId="565EA267" w14:textId="77777777" w:rsidR="00F93AB2" w:rsidRPr="00F93AB2" w:rsidRDefault="00F93AB2" w:rsidP="00F93AB2">
      <w:pPr>
        <w:tabs>
          <w:tab w:val="left" w:pos="851"/>
          <w:tab w:val="left" w:pos="8222"/>
        </w:tabs>
        <w:ind w:left="851"/>
        <w:rPr>
          <w:sz w:val="24"/>
          <w:szCs w:val="24"/>
        </w:rPr>
      </w:pPr>
    </w:p>
    <w:p w14:paraId="36CF01F9" w14:textId="42DF325D" w:rsidR="00F93AB2" w:rsidRPr="007534CB" w:rsidRDefault="00F93AB2" w:rsidP="007534CB">
      <w:pPr>
        <w:tabs>
          <w:tab w:val="left" w:pos="8222"/>
        </w:tabs>
        <w:ind w:left="851" w:hanging="851"/>
        <w:rPr>
          <w:b/>
          <w:sz w:val="24"/>
          <w:szCs w:val="24"/>
        </w:rPr>
      </w:pPr>
      <w:r w:rsidRPr="00F93AB2">
        <w:rPr>
          <w:b/>
          <w:sz w:val="24"/>
          <w:szCs w:val="24"/>
        </w:rPr>
        <w:t>5.4</w:t>
      </w:r>
      <w:r w:rsidRPr="00F93AB2">
        <w:rPr>
          <w:b/>
          <w:sz w:val="24"/>
          <w:szCs w:val="24"/>
        </w:rPr>
        <w:tab/>
        <w:t>Den indre emballages art og indhold</w:t>
      </w:r>
    </w:p>
    <w:p w14:paraId="3E8B759D"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 xml:space="preserve">En 4 g </w:t>
      </w:r>
      <w:proofErr w:type="spellStart"/>
      <w:r w:rsidRPr="00F93AB2">
        <w:rPr>
          <w:rFonts w:asciiTheme="majorBidi" w:eastAsiaTheme="minorEastAsia" w:hAnsiTheme="majorBidi"/>
          <w:sz w:val="24"/>
          <w:szCs w:val="24"/>
          <w:lang w:eastAsia="da-DK"/>
        </w:rPr>
        <w:t>polyethylen</w:t>
      </w:r>
      <w:proofErr w:type="spellEnd"/>
      <w:r w:rsidRPr="00F93AB2">
        <w:rPr>
          <w:rFonts w:asciiTheme="majorBidi" w:eastAsiaTheme="minorEastAsia" w:hAnsiTheme="majorBidi"/>
          <w:sz w:val="24"/>
          <w:szCs w:val="24"/>
          <w:lang w:eastAsia="da-DK"/>
        </w:rPr>
        <w:t xml:space="preserve"> </w:t>
      </w:r>
      <w:proofErr w:type="spellStart"/>
      <w:r w:rsidRPr="00F93AB2">
        <w:rPr>
          <w:rFonts w:asciiTheme="majorBidi" w:eastAsiaTheme="minorEastAsia" w:hAnsiTheme="majorBidi"/>
          <w:sz w:val="24"/>
          <w:szCs w:val="24"/>
          <w:lang w:eastAsia="da-DK"/>
        </w:rPr>
        <w:t>intramammær</w:t>
      </w:r>
      <w:proofErr w:type="spellEnd"/>
      <w:r w:rsidRPr="00F93AB2">
        <w:rPr>
          <w:rFonts w:asciiTheme="majorBidi" w:eastAsiaTheme="minorEastAsia" w:hAnsiTheme="majorBidi"/>
          <w:sz w:val="24"/>
          <w:szCs w:val="24"/>
          <w:lang w:eastAsia="da-DK"/>
        </w:rPr>
        <w:t xml:space="preserve"> sprøjte bestående af en beholder med stempel og et </w:t>
      </w:r>
      <w:proofErr w:type="spellStart"/>
      <w:r w:rsidRPr="00F93AB2">
        <w:rPr>
          <w:rFonts w:asciiTheme="majorBidi" w:eastAsiaTheme="minorEastAsia" w:hAnsiTheme="majorBidi"/>
          <w:sz w:val="24"/>
          <w:szCs w:val="24"/>
          <w:lang w:eastAsia="da-DK"/>
        </w:rPr>
        <w:t>polyethylen</w:t>
      </w:r>
      <w:proofErr w:type="spellEnd"/>
      <w:r w:rsidRPr="00F93AB2">
        <w:rPr>
          <w:rFonts w:asciiTheme="majorBidi" w:eastAsiaTheme="minorEastAsia" w:hAnsiTheme="majorBidi"/>
          <w:sz w:val="24"/>
          <w:szCs w:val="24"/>
          <w:lang w:eastAsia="da-DK"/>
        </w:rPr>
        <w:t xml:space="preserve"> dobbeltlåg.</w:t>
      </w:r>
    </w:p>
    <w:p w14:paraId="072BDECE"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p>
    <w:p w14:paraId="390F455A"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Kartonæske med 20 sprøjter og 20 desinfektionsservietter.</w:t>
      </w:r>
    </w:p>
    <w:p w14:paraId="19E4503C"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proofErr w:type="spellStart"/>
      <w:r w:rsidRPr="00F93AB2">
        <w:rPr>
          <w:rFonts w:asciiTheme="majorBidi" w:eastAsiaTheme="minorEastAsia" w:hAnsiTheme="majorBidi"/>
          <w:sz w:val="24"/>
          <w:szCs w:val="24"/>
          <w:lang w:eastAsia="da-DK"/>
        </w:rPr>
        <w:t>Polyethylenbeholder</w:t>
      </w:r>
      <w:proofErr w:type="spellEnd"/>
      <w:r w:rsidRPr="00F93AB2">
        <w:rPr>
          <w:rFonts w:asciiTheme="majorBidi" w:eastAsiaTheme="minorEastAsia" w:hAnsiTheme="majorBidi"/>
          <w:sz w:val="24"/>
          <w:szCs w:val="24"/>
          <w:lang w:eastAsia="da-DK"/>
        </w:rPr>
        <w:t xml:space="preserve"> med 60 sprøjter og 60 desinfektionsservietter.</w:t>
      </w:r>
    </w:p>
    <w:p w14:paraId="66E6CCA9"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proofErr w:type="spellStart"/>
      <w:r w:rsidRPr="00F93AB2">
        <w:rPr>
          <w:rFonts w:asciiTheme="majorBidi" w:eastAsiaTheme="minorEastAsia" w:hAnsiTheme="majorBidi"/>
          <w:sz w:val="24"/>
          <w:szCs w:val="24"/>
          <w:lang w:eastAsia="da-DK"/>
        </w:rPr>
        <w:t>Polyethylenbeholder</w:t>
      </w:r>
      <w:proofErr w:type="spellEnd"/>
      <w:r w:rsidRPr="00F93AB2">
        <w:rPr>
          <w:rFonts w:asciiTheme="majorBidi" w:eastAsiaTheme="minorEastAsia" w:hAnsiTheme="majorBidi"/>
          <w:sz w:val="24"/>
          <w:szCs w:val="24"/>
          <w:lang w:eastAsia="da-DK"/>
        </w:rPr>
        <w:t xml:space="preserve"> med 120 sprøjter og 120 desinfektionsservietter.</w:t>
      </w:r>
    </w:p>
    <w:p w14:paraId="3F465872"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p>
    <w:p w14:paraId="08BBDA38" w14:textId="77777777" w:rsidR="00F93AB2" w:rsidRPr="00F93AB2" w:rsidRDefault="00F93AB2" w:rsidP="00F93AB2">
      <w:pPr>
        <w:widowControl w:val="0"/>
        <w:autoSpaceDE w:val="0"/>
        <w:autoSpaceDN w:val="0"/>
        <w:adjustRightInd w:val="0"/>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Ikke alle pakningsstørrelser er nødvendigvis markedsført.</w:t>
      </w:r>
    </w:p>
    <w:p w14:paraId="29AF50CA" w14:textId="77777777" w:rsidR="00F93AB2" w:rsidRPr="00F93AB2" w:rsidRDefault="00F93AB2" w:rsidP="00F93AB2">
      <w:pPr>
        <w:tabs>
          <w:tab w:val="left" w:pos="851"/>
          <w:tab w:val="left" w:pos="8222"/>
        </w:tabs>
        <w:ind w:left="851"/>
        <w:rPr>
          <w:sz w:val="24"/>
          <w:szCs w:val="24"/>
        </w:rPr>
      </w:pPr>
    </w:p>
    <w:p w14:paraId="37380497" w14:textId="16BF45A3" w:rsidR="00F93AB2" w:rsidRPr="007534CB" w:rsidRDefault="00F93AB2" w:rsidP="007534CB">
      <w:pPr>
        <w:tabs>
          <w:tab w:val="left" w:pos="851"/>
          <w:tab w:val="left" w:pos="8222"/>
        </w:tabs>
        <w:ind w:left="851" w:hanging="851"/>
        <w:rPr>
          <w:b/>
          <w:sz w:val="24"/>
          <w:szCs w:val="24"/>
        </w:rPr>
      </w:pPr>
      <w:r w:rsidRPr="00F93AB2">
        <w:rPr>
          <w:b/>
          <w:sz w:val="24"/>
          <w:szCs w:val="24"/>
        </w:rPr>
        <w:t>5.5</w:t>
      </w:r>
      <w:r w:rsidRPr="00F93AB2">
        <w:rPr>
          <w:b/>
          <w:sz w:val="24"/>
          <w:szCs w:val="24"/>
        </w:rPr>
        <w:tab/>
        <w:t>Særlige forholdsregler vedrørende bortskaffelse af ubrugte veterinærlægemidler eller affaldsmaterialer fra brugen heraf</w:t>
      </w:r>
      <w:r w:rsidRPr="00F93AB2" w:rsidDel="00D20869">
        <w:rPr>
          <w:b/>
          <w:sz w:val="24"/>
          <w:szCs w:val="24"/>
        </w:rPr>
        <w:t xml:space="preserve"> </w:t>
      </w:r>
    </w:p>
    <w:p w14:paraId="7B14DF8E" w14:textId="77777777" w:rsidR="00F93AB2" w:rsidRPr="00F93AB2" w:rsidRDefault="00F93AB2" w:rsidP="00F93AB2">
      <w:pPr>
        <w:tabs>
          <w:tab w:val="left" w:pos="851"/>
          <w:tab w:val="left" w:pos="8222"/>
        </w:tabs>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Lægemidler må ikke bortskaffes sammen med spildevand eller husholdningsaffald.</w:t>
      </w:r>
    </w:p>
    <w:p w14:paraId="6AD14E75" w14:textId="77777777" w:rsidR="00F93AB2" w:rsidRPr="00F93AB2" w:rsidRDefault="00F93AB2" w:rsidP="00F93AB2">
      <w:pPr>
        <w:tabs>
          <w:tab w:val="left" w:pos="851"/>
          <w:tab w:val="left" w:pos="8222"/>
        </w:tabs>
        <w:ind w:left="851"/>
        <w:rPr>
          <w:rFonts w:asciiTheme="majorBidi" w:eastAsiaTheme="minorEastAsia" w:hAnsiTheme="majorBidi"/>
          <w:sz w:val="24"/>
          <w:szCs w:val="24"/>
          <w:lang w:eastAsia="da-DK"/>
        </w:rPr>
      </w:pPr>
      <w:r w:rsidRPr="00F93AB2">
        <w:rPr>
          <w:rFonts w:asciiTheme="majorBidi" w:eastAsiaTheme="minorEastAsia" w:hAnsiTheme="majorBidi"/>
          <w:sz w:val="24"/>
          <w:szCs w:val="24"/>
          <w:lang w:eastAsia="da-DK"/>
        </w:rPr>
        <w:t>Benyt returordninger ved bortskaffelse af ubrugte veterinærlægemidler eller affaldsmaterialer herfra i henhold til lokale retningslinjer og nationale indsamlingsordninger, der er relevante for det pågældende veterinærlægemiddel.</w:t>
      </w:r>
    </w:p>
    <w:p w14:paraId="7ABBD2B7" w14:textId="42C73A9A" w:rsidR="007677E3" w:rsidRDefault="007677E3" w:rsidP="00F93AB2">
      <w:pPr>
        <w:tabs>
          <w:tab w:val="left" w:pos="851"/>
          <w:tab w:val="left" w:pos="8222"/>
        </w:tabs>
        <w:rPr>
          <w:sz w:val="24"/>
          <w:szCs w:val="24"/>
        </w:rPr>
      </w:pPr>
    </w:p>
    <w:p w14:paraId="701FF72A" w14:textId="77777777" w:rsidR="004D5C4D" w:rsidRPr="00070728" w:rsidRDefault="004D5C4D" w:rsidP="00F93AB2">
      <w:pPr>
        <w:tabs>
          <w:tab w:val="left" w:pos="851"/>
          <w:tab w:val="left" w:pos="8222"/>
        </w:tabs>
        <w:rPr>
          <w:sz w:val="24"/>
          <w:szCs w:val="24"/>
        </w:rPr>
      </w:pPr>
    </w:p>
    <w:p w14:paraId="128FAC32" w14:textId="77777777" w:rsidR="00F93AB2" w:rsidRPr="00F93AB2" w:rsidRDefault="00F93AB2" w:rsidP="00F93AB2">
      <w:pPr>
        <w:tabs>
          <w:tab w:val="left" w:pos="851"/>
          <w:tab w:val="left" w:pos="8222"/>
        </w:tabs>
        <w:ind w:left="851" w:hanging="851"/>
        <w:rPr>
          <w:b/>
          <w:sz w:val="24"/>
          <w:szCs w:val="24"/>
        </w:rPr>
      </w:pPr>
      <w:r w:rsidRPr="00F93AB2">
        <w:rPr>
          <w:b/>
          <w:sz w:val="24"/>
          <w:szCs w:val="24"/>
        </w:rPr>
        <w:t>6.</w:t>
      </w:r>
      <w:r w:rsidRPr="00F93AB2">
        <w:rPr>
          <w:b/>
          <w:sz w:val="24"/>
          <w:szCs w:val="24"/>
        </w:rPr>
        <w:tab/>
        <w:t>NAVN PÅ INDEHAVEREN AF MARKEDSFØRINGSTILLADELSEN</w:t>
      </w:r>
    </w:p>
    <w:p w14:paraId="2CCDBB6E" w14:textId="77777777" w:rsidR="007677E3" w:rsidRPr="000F42D9" w:rsidRDefault="007677E3" w:rsidP="007677E3">
      <w:pPr>
        <w:widowControl w:val="0"/>
        <w:autoSpaceDE w:val="0"/>
        <w:autoSpaceDN w:val="0"/>
        <w:adjustRightInd w:val="0"/>
        <w:ind w:left="851"/>
        <w:rPr>
          <w:rFonts w:asciiTheme="majorBidi" w:eastAsiaTheme="minorEastAsia" w:hAnsiTheme="majorBidi"/>
          <w:sz w:val="24"/>
          <w:szCs w:val="24"/>
          <w:lang w:eastAsia="da-DK"/>
        </w:rPr>
      </w:pPr>
      <w:proofErr w:type="spellStart"/>
      <w:r w:rsidRPr="000F42D9">
        <w:rPr>
          <w:rFonts w:asciiTheme="majorBidi" w:eastAsiaTheme="minorEastAsia" w:hAnsiTheme="majorBidi"/>
          <w:sz w:val="24"/>
          <w:szCs w:val="24"/>
          <w:lang w:eastAsia="da-DK"/>
        </w:rPr>
        <w:t>Univet</w:t>
      </w:r>
      <w:proofErr w:type="spellEnd"/>
      <w:r w:rsidRPr="000F42D9">
        <w:rPr>
          <w:rFonts w:asciiTheme="majorBidi" w:eastAsiaTheme="minorEastAsia" w:hAnsiTheme="majorBidi"/>
          <w:sz w:val="24"/>
          <w:szCs w:val="24"/>
          <w:lang w:eastAsia="da-DK"/>
        </w:rPr>
        <w:t xml:space="preserve"> Ltd</w:t>
      </w:r>
    </w:p>
    <w:p w14:paraId="6B9C2674" w14:textId="77777777" w:rsidR="007677E3" w:rsidRPr="00A76A67" w:rsidRDefault="007677E3" w:rsidP="007677E3">
      <w:pPr>
        <w:widowControl w:val="0"/>
        <w:autoSpaceDE w:val="0"/>
        <w:autoSpaceDN w:val="0"/>
        <w:adjustRightInd w:val="0"/>
        <w:ind w:left="851"/>
        <w:rPr>
          <w:rFonts w:asciiTheme="majorBidi" w:eastAsiaTheme="minorEastAsia" w:hAnsiTheme="majorBidi"/>
          <w:sz w:val="24"/>
          <w:szCs w:val="24"/>
          <w:lang w:val="en-US" w:eastAsia="da-DK"/>
        </w:rPr>
      </w:pPr>
      <w:r w:rsidRPr="00A76A67">
        <w:rPr>
          <w:rFonts w:asciiTheme="majorBidi" w:eastAsiaTheme="minorEastAsia" w:hAnsiTheme="majorBidi"/>
          <w:sz w:val="24"/>
          <w:szCs w:val="24"/>
          <w:lang w:val="en-US" w:eastAsia="da-DK"/>
        </w:rPr>
        <w:t>Tullyvin, Cootehill</w:t>
      </w:r>
    </w:p>
    <w:p w14:paraId="607C1285" w14:textId="77777777" w:rsidR="007677E3" w:rsidRPr="00D74889" w:rsidRDefault="007677E3" w:rsidP="007677E3">
      <w:pPr>
        <w:widowControl w:val="0"/>
        <w:autoSpaceDE w:val="0"/>
        <w:autoSpaceDN w:val="0"/>
        <w:adjustRightInd w:val="0"/>
        <w:ind w:left="851"/>
        <w:rPr>
          <w:rFonts w:asciiTheme="majorBidi" w:eastAsiaTheme="minorEastAsia" w:hAnsiTheme="majorBidi"/>
          <w:sz w:val="24"/>
          <w:szCs w:val="24"/>
          <w:lang w:val="en-US" w:eastAsia="da-DK"/>
        </w:rPr>
      </w:pPr>
      <w:r w:rsidRPr="00D74889">
        <w:rPr>
          <w:rFonts w:asciiTheme="majorBidi" w:eastAsiaTheme="minorEastAsia" w:hAnsiTheme="majorBidi"/>
          <w:sz w:val="24"/>
          <w:szCs w:val="24"/>
          <w:lang w:val="en-US" w:eastAsia="da-DK"/>
        </w:rPr>
        <w:t xml:space="preserve">H16 T183 Co. </w:t>
      </w:r>
      <w:proofErr w:type="spellStart"/>
      <w:r w:rsidRPr="00D74889">
        <w:rPr>
          <w:rFonts w:asciiTheme="majorBidi" w:eastAsiaTheme="minorEastAsia" w:hAnsiTheme="majorBidi"/>
          <w:sz w:val="24"/>
          <w:szCs w:val="24"/>
          <w:lang w:val="en-US" w:eastAsia="da-DK"/>
        </w:rPr>
        <w:t>Cavan</w:t>
      </w:r>
      <w:proofErr w:type="spellEnd"/>
    </w:p>
    <w:p w14:paraId="12DF6531" w14:textId="77777777" w:rsidR="007677E3" w:rsidRPr="00D74889" w:rsidRDefault="007677E3" w:rsidP="007677E3">
      <w:pPr>
        <w:widowControl w:val="0"/>
        <w:autoSpaceDE w:val="0"/>
        <w:autoSpaceDN w:val="0"/>
        <w:adjustRightInd w:val="0"/>
        <w:ind w:left="851"/>
        <w:rPr>
          <w:rFonts w:asciiTheme="majorBidi" w:eastAsiaTheme="minorEastAsia" w:hAnsiTheme="majorBidi"/>
          <w:sz w:val="24"/>
          <w:szCs w:val="24"/>
          <w:lang w:val="en-US" w:eastAsia="da-DK"/>
        </w:rPr>
      </w:pPr>
      <w:proofErr w:type="spellStart"/>
      <w:r w:rsidRPr="00D74889">
        <w:rPr>
          <w:rFonts w:asciiTheme="majorBidi" w:eastAsiaTheme="minorEastAsia" w:hAnsiTheme="majorBidi"/>
          <w:sz w:val="24"/>
          <w:szCs w:val="24"/>
          <w:lang w:val="en-US" w:eastAsia="da-DK"/>
        </w:rPr>
        <w:t>Irland</w:t>
      </w:r>
      <w:proofErr w:type="spellEnd"/>
    </w:p>
    <w:p w14:paraId="1F39B95B" w14:textId="77777777" w:rsidR="007677E3" w:rsidRPr="00D74889" w:rsidRDefault="007677E3" w:rsidP="007677E3">
      <w:pPr>
        <w:tabs>
          <w:tab w:val="left" w:pos="851"/>
          <w:tab w:val="left" w:pos="8222"/>
        </w:tabs>
        <w:ind w:left="851"/>
        <w:rPr>
          <w:sz w:val="24"/>
          <w:szCs w:val="24"/>
          <w:lang w:val="en-US"/>
        </w:rPr>
      </w:pPr>
    </w:p>
    <w:p w14:paraId="0488A683" w14:textId="77777777" w:rsidR="007677E3" w:rsidRPr="00D74889" w:rsidRDefault="007677E3" w:rsidP="007677E3">
      <w:pPr>
        <w:tabs>
          <w:tab w:val="left" w:pos="851"/>
          <w:tab w:val="left" w:pos="8222"/>
        </w:tabs>
        <w:ind w:left="851"/>
        <w:rPr>
          <w:b/>
          <w:sz w:val="24"/>
          <w:szCs w:val="24"/>
          <w:lang w:val="en-US"/>
        </w:rPr>
      </w:pPr>
      <w:proofErr w:type="spellStart"/>
      <w:r w:rsidRPr="00D74889">
        <w:rPr>
          <w:b/>
          <w:sz w:val="24"/>
          <w:szCs w:val="24"/>
          <w:lang w:val="en-US"/>
        </w:rPr>
        <w:t>Repræsentant</w:t>
      </w:r>
      <w:proofErr w:type="spellEnd"/>
    </w:p>
    <w:p w14:paraId="0968A9E3" w14:textId="77777777" w:rsidR="00420424" w:rsidRPr="00420424" w:rsidRDefault="00420424" w:rsidP="00420424">
      <w:pPr>
        <w:ind w:left="851"/>
        <w:rPr>
          <w:sz w:val="24"/>
          <w:szCs w:val="24"/>
          <w:lang w:val="en-US"/>
        </w:rPr>
      </w:pPr>
      <w:r w:rsidRPr="00420424">
        <w:rPr>
          <w:sz w:val="24"/>
          <w:szCs w:val="24"/>
          <w:lang w:val="en-US"/>
        </w:rPr>
        <w:t>Boehringer Ingelheim Animal Health Nordics A/S</w:t>
      </w:r>
    </w:p>
    <w:p w14:paraId="0F4A2915" w14:textId="77777777" w:rsidR="00420424" w:rsidRPr="00615FA6" w:rsidRDefault="00420424" w:rsidP="00420424">
      <w:pPr>
        <w:tabs>
          <w:tab w:val="left" w:pos="851"/>
          <w:tab w:val="left" w:pos="8222"/>
        </w:tabs>
        <w:ind w:left="851"/>
        <w:rPr>
          <w:sz w:val="24"/>
          <w:szCs w:val="24"/>
        </w:rPr>
      </w:pPr>
      <w:proofErr w:type="spellStart"/>
      <w:r w:rsidRPr="00615FA6">
        <w:rPr>
          <w:sz w:val="24"/>
          <w:szCs w:val="24"/>
        </w:rPr>
        <w:t>Weidekampsgade</w:t>
      </w:r>
      <w:proofErr w:type="spellEnd"/>
      <w:r w:rsidRPr="00615FA6">
        <w:rPr>
          <w:sz w:val="24"/>
          <w:szCs w:val="24"/>
        </w:rPr>
        <w:t xml:space="preserve"> 14</w:t>
      </w:r>
    </w:p>
    <w:p w14:paraId="2B16C646" w14:textId="77777777" w:rsidR="00420424" w:rsidRDefault="00420424" w:rsidP="00420424">
      <w:pPr>
        <w:tabs>
          <w:tab w:val="left" w:pos="851"/>
          <w:tab w:val="left" w:pos="8222"/>
        </w:tabs>
        <w:ind w:left="851"/>
        <w:rPr>
          <w:sz w:val="24"/>
          <w:szCs w:val="24"/>
        </w:rPr>
      </w:pPr>
      <w:r w:rsidRPr="00615FA6">
        <w:rPr>
          <w:sz w:val="24"/>
          <w:szCs w:val="24"/>
        </w:rPr>
        <w:t>2300 København S</w:t>
      </w:r>
    </w:p>
    <w:p w14:paraId="23C13563" w14:textId="77777777" w:rsidR="007677E3" w:rsidRPr="00F93AB2" w:rsidRDefault="007677E3" w:rsidP="007677E3">
      <w:pPr>
        <w:tabs>
          <w:tab w:val="left" w:pos="851"/>
          <w:tab w:val="left" w:pos="8222"/>
        </w:tabs>
        <w:ind w:left="851"/>
        <w:rPr>
          <w:sz w:val="24"/>
          <w:szCs w:val="24"/>
        </w:rPr>
      </w:pPr>
    </w:p>
    <w:p w14:paraId="4DE3303A" w14:textId="42BECB71" w:rsidR="00F93AB2" w:rsidRPr="007534CB" w:rsidRDefault="00F93AB2" w:rsidP="007534CB">
      <w:pPr>
        <w:tabs>
          <w:tab w:val="left" w:pos="8222"/>
        </w:tabs>
        <w:ind w:left="851" w:hanging="851"/>
        <w:rPr>
          <w:b/>
          <w:sz w:val="24"/>
          <w:szCs w:val="24"/>
        </w:rPr>
      </w:pPr>
      <w:r w:rsidRPr="00F93AB2">
        <w:rPr>
          <w:b/>
          <w:sz w:val="24"/>
          <w:szCs w:val="24"/>
        </w:rPr>
        <w:t>7.</w:t>
      </w:r>
      <w:r w:rsidRPr="00F93AB2">
        <w:rPr>
          <w:b/>
          <w:sz w:val="24"/>
          <w:szCs w:val="24"/>
        </w:rPr>
        <w:tab/>
        <w:t>MARKEDSFØRINGSTILLADELSESNUMRE</w:t>
      </w:r>
    </w:p>
    <w:p w14:paraId="1FBE12F7" w14:textId="77777777" w:rsidR="00F93AB2" w:rsidRPr="00F93AB2" w:rsidRDefault="00F93AB2" w:rsidP="00F93AB2">
      <w:pPr>
        <w:tabs>
          <w:tab w:val="left" w:pos="851"/>
          <w:tab w:val="left" w:pos="8222"/>
        </w:tabs>
        <w:ind w:left="851"/>
        <w:rPr>
          <w:sz w:val="24"/>
          <w:szCs w:val="24"/>
        </w:rPr>
      </w:pPr>
      <w:r w:rsidRPr="00F93AB2">
        <w:rPr>
          <w:sz w:val="24"/>
          <w:szCs w:val="24"/>
        </w:rPr>
        <w:t>59039</w:t>
      </w:r>
    </w:p>
    <w:p w14:paraId="59EA44CD" w14:textId="77777777" w:rsidR="00F93AB2" w:rsidRPr="00F93AB2" w:rsidRDefault="00F93AB2" w:rsidP="00F93AB2">
      <w:pPr>
        <w:tabs>
          <w:tab w:val="left" w:pos="851"/>
          <w:tab w:val="left" w:pos="8222"/>
        </w:tabs>
        <w:ind w:left="851"/>
        <w:rPr>
          <w:sz w:val="24"/>
          <w:szCs w:val="24"/>
        </w:rPr>
      </w:pPr>
    </w:p>
    <w:p w14:paraId="3DA4BB3D" w14:textId="2C8F766F" w:rsidR="00F93AB2" w:rsidRPr="007534CB" w:rsidRDefault="00F93AB2" w:rsidP="007534CB">
      <w:pPr>
        <w:tabs>
          <w:tab w:val="left" w:pos="851"/>
          <w:tab w:val="left" w:pos="8222"/>
        </w:tabs>
        <w:rPr>
          <w:b/>
          <w:sz w:val="24"/>
          <w:szCs w:val="24"/>
        </w:rPr>
      </w:pPr>
      <w:r w:rsidRPr="00F93AB2">
        <w:rPr>
          <w:b/>
          <w:sz w:val="24"/>
          <w:szCs w:val="24"/>
        </w:rPr>
        <w:t>8.</w:t>
      </w:r>
      <w:r w:rsidRPr="00F93AB2">
        <w:rPr>
          <w:b/>
          <w:sz w:val="24"/>
          <w:szCs w:val="24"/>
        </w:rPr>
        <w:tab/>
        <w:t>DATO FOR FØRSTE TILLADELSE</w:t>
      </w:r>
    </w:p>
    <w:p w14:paraId="73AFF35E" w14:textId="77777777" w:rsidR="00F93AB2" w:rsidRPr="00F93AB2" w:rsidRDefault="00F93AB2" w:rsidP="00F93AB2">
      <w:pPr>
        <w:tabs>
          <w:tab w:val="left" w:pos="851"/>
          <w:tab w:val="left" w:pos="8222"/>
        </w:tabs>
        <w:ind w:left="851"/>
        <w:rPr>
          <w:sz w:val="24"/>
          <w:szCs w:val="24"/>
        </w:rPr>
      </w:pPr>
      <w:r w:rsidRPr="00F93AB2">
        <w:rPr>
          <w:sz w:val="24"/>
          <w:szCs w:val="24"/>
        </w:rPr>
        <w:t>31. januar 2018</w:t>
      </w:r>
    </w:p>
    <w:p w14:paraId="40183FAE" w14:textId="77777777" w:rsidR="007677E3" w:rsidRPr="00F93AB2" w:rsidRDefault="007677E3" w:rsidP="007677E3">
      <w:pPr>
        <w:tabs>
          <w:tab w:val="left" w:pos="851"/>
          <w:tab w:val="left" w:pos="8222"/>
        </w:tabs>
        <w:ind w:left="851"/>
        <w:rPr>
          <w:sz w:val="24"/>
          <w:szCs w:val="24"/>
        </w:rPr>
      </w:pPr>
    </w:p>
    <w:p w14:paraId="7D4FCAA7" w14:textId="77777777" w:rsidR="00F93AB2" w:rsidRPr="00F93AB2" w:rsidRDefault="00F93AB2" w:rsidP="00F93AB2">
      <w:pPr>
        <w:tabs>
          <w:tab w:val="left" w:pos="851"/>
          <w:tab w:val="left" w:pos="8222"/>
        </w:tabs>
        <w:ind w:left="851" w:hanging="851"/>
        <w:rPr>
          <w:b/>
          <w:sz w:val="24"/>
          <w:szCs w:val="24"/>
        </w:rPr>
      </w:pPr>
      <w:r w:rsidRPr="00F93AB2">
        <w:rPr>
          <w:b/>
          <w:sz w:val="24"/>
          <w:szCs w:val="24"/>
        </w:rPr>
        <w:t>9.</w:t>
      </w:r>
      <w:r w:rsidRPr="00F93AB2">
        <w:rPr>
          <w:b/>
          <w:sz w:val="24"/>
          <w:szCs w:val="24"/>
        </w:rPr>
        <w:tab/>
        <w:t>DATO FOR SENESTE ÆNDRING AF PRODUKTRESUMÉET</w:t>
      </w:r>
      <w:r w:rsidRPr="00F93AB2" w:rsidDel="00D20869">
        <w:rPr>
          <w:b/>
          <w:sz w:val="24"/>
          <w:szCs w:val="24"/>
        </w:rPr>
        <w:t xml:space="preserve"> </w:t>
      </w:r>
    </w:p>
    <w:p w14:paraId="791E5DB4" w14:textId="5170F1AF" w:rsidR="007677E3" w:rsidRDefault="00875462" w:rsidP="007677E3">
      <w:pPr>
        <w:tabs>
          <w:tab w:val="left" w:pos="851"/>
          <w:tab w:val="left" w:pos="8222"/>
        </w:tabs>
        <w:ind w:left="851"/>
        <w:rPr>
          <w:sz w:val="24"/>
          <w:szCs w:val="24"/>
        </w:rPr>
      </w:pPr>
      <w:r>
        <w:rPr>
          <w:sz w:val="24"/>
          <w:szCs w:val="24"/>
        </w:rPr>
        <w:t>28. marts 2025</w:t>
      </w:r>
      <w:bookmarkStart w:id="0" w:name="_GoBack"/>
      <w:bookmarkEnd w:id="0"/>
    </w:p>
    <w:p w14:paraId="1CFDB81B" w14:textId="77777777" w:rsidR="00DE7480" w:rsidRPr="00F93AB2" w:rsidRDefault="00DE7480" w:rsidP="007677E3">
      <w:pPr>
        <w:tabs>
          <w:tab w:val="left" w:pos="851"/>
          <w:tab w:val="left" w:pos="8222"/>
        </w:tabs>
        <w:ind w:left="851"/>
        <w:rPr>
          <w:sz w:val="24"/>
          <w:szCs w:val="24"/>
        </w:rPr>
      </w:pPr>
    </w:p>
    <w:p w14:paraId="4C8CA512" w14:textId="77777777" w:rsidR="00F93AB2" w:rsidRPr="00F93AB2" w:rsidRDefault="00F93AB2" w:rsidP="00F93AB2">
      <w:pPr>
        <w:tabs>
          <w:tab w:val="left" w:pos="851"/>
          <w:tab w:val="left" w:pos="8222"/>
        </w:tabs>
        <w:rPr>
          <w:b/>
          <w:sz w:val="24"/>
          <w:szCs w:val="24"/>
        </w:rPr>
      </w:pPr>
      <w:r w:rsidRPr="00F93AB2">
        <w:rPr>
          <w:b/>
          <w:sz w:val="24"/>
          <w:szCs w:val="24"/>
        </w:rPr>
        <w:t>10.</w:t>
      </w:r>
      <w:r w:rsidRPr="00F93AB2">
        <w:rPr>
          <w:b/>
          <w:sz w:val="24"/>
          <w:szCs w:val="24"/>
        </w:rPr>
        <w:tab/>
        <w:t>KLASSIFICERING AF VETERINÆRLÆGEMIDLER</w:t>
      </w:r>
      <w:r w:rsidRPr="00F93AB2" w:rsidDel="00D20869">
        <w:rPr>
          <w:b/>
          <w:sz w:val="24"/>
          <w:szCs w:val="24"/>
        </w:rPr>
        <w:t xml:space="preserve"> </w:t>
      </w:r>
    </w:p>
    <w:p w14:paraId="4AA58565" w14:textId="77777777" w:rsidR="00F93AB2" w:rsidRPr="00F93AB2" w:rsidRDefault="00F93AB2" w:rsidP="00F93AB2">
      <w:pPr>
        <w:pStyle w:val="Sidehoved"/>
        <w:tabs>
          <w:tab w:val="left" w:pos="851"/>
          <w:tab w:val="left" w:pos="8222"/>
        </w:tabs>
        <w:rPr>
          <w:szCs w:val="24"/>
        </w:rPr>
      </w:pPr>
      <w:r w:rsidRPr="00F93AB2">
        <w:rPr>
          <w:szCs w:val="24"/>
        </w:rPr>
        <w:tab/>
        <w:t>BP.</w:t>
      </w:r>
    </w:p>
    <w:p w14:paraId="4AFB5612" w14:textId="77777777" w:rsidR="00F93AB2" w:rsidRPr="00F93AB2" w:rsidRDefault="00F93AB2" w:rsidP="00F93AB2">
      <w:pPr>
        <w:pStyle w:val="Sidehoved"/>
        <w:tabs>
          <w:tab w:val="clear" w:pos="4819"/>
          <w:tab w:val="left" w:pos="851"/>
          <w:tab w:val="left" w:pos="8222"/>
        </w:tabs>
        <w:ind w:left="851"/>
        <w:rPr>
          <w:szCs w:val="24"/>
        </w:rPr>
      </w:pPr>
      <w:r w:rsidRPr="00F93AB2">
        <w:rPr>
          <w:szCs w:val="24"/>
        </w:rPr>
        <w:t xml:space="preserve">Der findes detaljerede oplysninger om dette veterinærlægemiddel i EU-lægemiddeldatabasen.  </w:t>
      </w:r>
    </w:p>
    <w:p w14:paraId="2721DD56" w14:textId="77777777" w:rsidR="007677E3" w:rsidRPr="001A5F40" w:rsidRDefault="007677E3" w:rsidP="007677E3"/>
    <w:p w14:paraId="5934FC31" w14:textId="77777777" w:rsidR="0003527F" w:rsidRPr="007677E3" w:rsidRDefault="0003527F" w:rsidP="007677E3"/>
    <w:sectPr w:rsidR="0003527F" w:rsidRPr="007677E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2BE0E" w14:textId="77777777" w:rsidR="007677E3" w:rsidRDefault="007677E3">
      <w:r>
        <w:separator/>
      </w:r>
    </w:p>
  </w:endnote>
  <w:endnote w:type="continuationSeparator" w:id="0">
    <w:p w14:paraId="7A9975FD" w14:textId="77777777" w:rsidR="007677E3" w:rsidRDefault="0076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E02A" w14:textId="77777777" w:rsidR="004A62CC" w:rsidRDefault="004A62CC">
    <w:pPr>
      <w:pStyle w:val="Sidefod"/>
      <w:pBdr>
        <w:bottom w:val="single" w:sz="6" w:space="1" w:color="auto"/>
      </w:pBdr>
      <w:tabs>
        <w:tab w:val="clear" w:pos="4819"/>
        <w:tab w:val="left" w:pos="8647"/>
      </w:tabs>
      <w:rPr>
        <w:i/>
        <w:snapToGrid w:val="0"/>
        <w:sz w:val="18"/>
      </w:rPr>
    </w:pPr>
  </w:p>
  <w:p w14:paraId="07EF81A7" w14:textId="77777777" w:rsidR="004A62CC" w:rsidRDefault="004A62CC">
    <w:pPr>
      <w:pStyle w:val="Sidefod"/>
      <w:tabs>
        <w:tab w:val="clear" w:pos="4819"/>
        <w:tab w:val="left" w:pos="8647"/>
      </w:tabs>
      <w:rPr>
        <w:i/>
        <w:snapToGrid w:val="0"/>
        <w:sz w:val="18"/>
      </w:rPr>
    </w:pPr>
  </w:p>
  <w:p w14:paraId="0A4DA7B5"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55BA9">
      <w:rPr>
        <w:i/>
        <w:noProof/>
        <w:snapToGrid w:val="0"/>
        <w:sz w:val="18"/>
      </w:rPr>
      <w:t>Ubro</w:t>
    </w:r>
    <w:r w:rsidR="00DC4E92">
      <w:rPr>
        <w:i/>
        <w:noProof/>
        <w:snapToGrid w:val="0"/>
        <w:sz w:val="18"/>
      </w:rPr>
      <w:t>seal vet., intramammær suspension 2,6 g-dosis</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8373" w14:textId="77777777" w:rsidR="004A62CC" w:rsidRDefault="004A62CC">
    <w:pPr>
      <w:pStyle w:val="Sidefod"/>
      <w:pBdr>
        <w:bottom w:val="single" w:sz="6" w:space="1" w:color="auto"/>
      </w:pBdr>
      <w:tabs>
        <w:tab w:val="clear" w:pos="4819"/>
        <w:tab w:val="left" w:pos="8647"/>
      </w:tabs>
      <w:rPr>
        <w:i/>
        <w:snapToGrid w:val="0"/>
        <w:sz w:val="18"/>
      </w:rPr>
    </w:pPr>
  </w:p>
  <w:p w14:paraId="029DD096" w14:textId="77777777" w:rsidR="004A62CC" w:rsidRDefault="004A62CC">
    <w:pPr>
      <w:pStyle w:val="Sidefod"/>
      <w:tabs>
        <w:tab w:val="clear" w:pos="4819"/>
        <w:tab w:val="left" w:pos="8647"/>
      </w:tabs>
      <w:rPr>
        <w:i/>
        <w:snapToGrid w:val="0"/>
        <w:sz w:val="18"/>
      </w:rPr>
    </w:pPr>
  </w:p>
  <w:p w14:paraId="7B57BCFE"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677E3">
      <w:rPr>
        <w:i/>
        <w:noProof/>
        <w:snapToGrid w:val="0"/>
        <w:sz w:val="18"/>
      </w:rPr>
      <w:t>Dokument809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04A70" w14:textId="77777777" w:rsidR="007677E3" w:rsidRDefault="007677E3">
      <w:r>
        <w:separator/>
      </w:r>
    </w:p>
  </w:footnote>
  <w:footnote w:type="continuationSeparator" w:id="0">
    <w:p w14:paraId="5B4D72B1" w14:textId="77777777" w:rsidR="007677E3" w:rsidRDefault="0076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D15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F3C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E3"/>
    <w:rsid w:val="0003527F"/>
    <w:rsid w:val="00065C7D"/>
    <w:rsid w:val="000747F5"/>
    <w:rsid w:val="000C6CD4"/>
    <w:rsid w:val="001577E4"/>
    <w:rsid w:val="001858CA"/>
    <w:rsid w:val="001C4AEF"/>
    <w:rsid w:val="001D3CC5"/>
    <w:rsid w:val="00264344"/>
    <w:rsid w:val="00322BDE"/>
    <w:rsid w:val="00406EE7"/>
    <w:rsid w:val="00407013"/>
    <w:rsid w:val="00413AB2"/>
    <w:rsid w:val="00420424"/>
    <w:rsid w:val="00451DC8"/>
    <w:rsid w:val="00455BA9"/>
    <w:rsid w:val="004A62CC"/>
    <w:rsid w:val="004D5C4D"/>
    <w:rsid w:val="00565A74"/>
    <w:rsid w:val="005B0036"/>
    <w:rsid w:val="005F5831"/>
    <w:rsid w:val="00662012"/>
    <w:rsid w:val="00666B01"/>
    <w:rsid w:val="006B1539"/>
    <w:rsid w:val="006D4B41"/>
    <w:rsid w:val="006E3EAA"/>
    <w:rsid w:val="006F5621"/>
    <w:rsid w:val="00722E6F"/>
    <w:rsid w:val="007534CB"/>
    <w:rsid w:val="007677E3"/>
    <w:rsid w:val="007E2A00"/>
    <w:rsid w:val="007F014E"/>
    <w:rsid w:val="008010F2"/>
    <w:rsid w:val="00875462"/>
    <w:rsid w:val="008B0181"/>
    <w:rsid w:val="009202AE"/>
    <w:rsid w:val="00932676"/>
    <w:rsid w:val="009D66C6"/>
    <w:rsid w:val="00A76A67"/>
    <w:rsid w:val="00A96525"/>
    <w:rsid w:val="00AE29E5"/>
    <w:rsid w:val="00AE3761"/>
    <w:rsid w:val="00AE5757"/>
    <w:rsid w:val="00B25EB8"/>
    <w:rsid w:val="00BC634B"/>
    <w:rsid w:val="00BF2AE0"/>
    <w:rsid w:val="00C479BF"/>
    <w:rsid w:val="00C71646"/>
    <w:rsid w:val="00D567AA"/>
    <w:rsid w:val="00DC4E92"/>
    <w:rsid w:val="00DD6D71"/>
    <w:rsid w:val="00DE7480"/>
    <w:rsid w:val="00DF32BE"/>
    <w:rsid w:val="00E14F0A"/>
    <w:rsid w:val="00EB5778"/>
    <w:rsid w:val="00EE5253"/>
    <w:rsid w:val="00F93AB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AFC5B7"/>
  <w15:chartTrackingRefBased/>
  <w15:docId w15:val="{CB6EEDD9-5EFC-49B1-ADDC-352EE5E1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264344"/>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542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19045000">
      <w:bodyDiv w:val="1"/>
      <w:marLeft w:val="0"/>
      <w:marRight w:val="0"/>
      <w:marTop w:val="0"/>
      <w:marBottom w:val="0"/>
      <w:divBdr>
        <w:top w:val="none" w:sz="0" w:space="0" w:color="auto"/>
        <w:left w:val="none" w:sz="0" w:space="0" w:color="auto"/>
        <w:bottom w:val="none" w:sz="0" w:space="0" w:color="auto"/>
        <w:right w:val="none" w:sz="0" w:space="0" w:color="auto"/>
      </w:divBdr>
    </w:div>
    <w:div w:id="20617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2023093480 Ingen ændringer blot ny SPC dato</dc:description>
  <cp:lastModifiedBy>Gitte Ronnovius</cp:lastModifiedBy>
  <cp:revision>2</cp:revision>
  <dcterms:created xsi:type="dcterms:W3CDTF">2025-03-28T12:10:00Z</dcterms:created>
  <dcterms:modified xsi:type="dcterms:W3CDTF">2025-03-28T12:10:00Z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