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B81" w:rsidRPr="008F49E1" w:rsidRDefault="006F2B81" w:rsidP="006F2B81">
      <w:pPr>
        <w:rPr>
          <w:sz w:val="24"/>
          <w:szCs w:val="24"/>
        </w:rPr>
      </w:pPr>
      <w:bookmarkStart w:id="0" w:name="_GoBack"/>
      <w:bookmarkEnd w:id="0"/>
      <w:r w:rsidRPr="005B0036">
        <w:rPr>
          <w:noProof/>
          <w:sz w:val="24"/>
          <w:szCs w:val="24"/>
          <w:lang w:eastAsia="da-DK"/>
        </w:rPr>
        <w:drawing>
          <wp:inline distT="0" distB="0" distL="0" distR="0" wp14:anchorId="7BC9EB28" wp14:editId="0C4F659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F2B81" w:rsidRPr="00646059" w:rsidRDefault="001F210C" w:rsidP="006F2B81">
      <w:pPr>
        <w:jc w:val="right"/>
        <w:rPr>
          <w:b/>
          <w:sz w:val="24"/>
          <w:szCs w:val="24"/>
        </w:rPr>
      </w:pPr>
      <w:r>
        <w:rPr>
          <w:b/>
          <w:sz w:val="24"/>
          <w:szCs w:val="24"/>
        </w:rPr>
        <w:t>1</w:t>
      </w:r>
      <w:r w:rsidR="00E85FD0">
        <w:rPr>
          <w:b/>
          <w:sz w:val="24"/>
          <w:szCs w:val="24"/>
        </w:rPr>
        <w:t>5</w:t>
      </w:r>
      <w:r>
        <w:rPr>
          <w:b/>
          <w:sz w:val="24"/>
          <w:szCs w:val="24"/>
        </w:rPr>
        <w:t>. juli 2022</w:t>
      </w:r>
    </w:p>
    <w:p w:rsidR="006F2B81" w:rsidRDefault="006F2B81" w:rsidP="006F2B81">
      <w:pPr>
        <w:rPr>
          <w:sz w:val="24"/>
          <w:szCs w:val="24"/>
        </w:rPr>
      </w:pPr>
    </w:p>
    <w:p w:rsidR="006F2B81" w:rsidRPr="00406EE7" w:rsidRDefault="006F2B81" w:rsidP="006F2B81">
      <w:pPr>
        <w:rPr>
          <w:sz w:val="24"/>
          <w:szCs w:val="24"/>
        </w:rPr>
      </w:pPr>
    </w:p>
    <w:p w:rsidR="006F2B81" w:rsidRPr="00406EE7" w:rsidRDefault="006F2B81" w:rsidP="006F2B81">
      <w:pPr>
        <w:tabs>
          <w:tab w:val="left" w:pos="8222"/>
        </w:tabs>
        <w:jc w:val="center"/>
        <w:rPr>
          <w:b/>
          <w:sz w:val="24"/>
          <w:szCs w:val="24"/>
        </w:rPr>
      </w:pPr>
      <w:r w:rsidRPr="00406EE7">
        <w:rPr>
          <w:b/>
          <w:sz w:val="24"/>
          <w:szCs w:val="24"/>
        </w:rPr>
        <w:t>PRODUKTRESUMÉ</w:t>
      </w:r>
    </w:p>
    <w:p w:rsidR="006F2B81" w:rsidRPr="00406EE7" w:rsidRDefault="006F2B81" w:rsidP="006F2B81">
      <w:pPr>
        <w:tabs>
          <w:tab w:val="left" w:pos="8222"/>
        </w:tabs>
        <w:jc w:val="center"/>
        <w:rPr>
          <w:b/>
          <w:sz w:val="24"/>
          <w:szCs w:val="24"/>
        </w:rPr>
      </w:pPr>
    </w:p>
    <w:p w:rsidR="006F2B81" w:rsidRPr="00406EE7" w:rsidRDefault="006F2B81" w:rsidP="006F2B81">
      <w:pPr>
        <w:tabs>
          <w:tab w:val="left" w:pos="8222"/>
        </w:tabs>
        <w:jc w:val="center"/>
        <w:rPr>
          <w:b/>
          <w:sz w:val="24"/>
          <w:szCs w:val="24"/>
        </w:rPr>
      </w:pPr>
      <w:r w:rsidRPr="00406EE7">
        <w:rPr>
          <w:b/>
          <w:sz w:val="24"/>
          <w:szCs w:val="24"/>
        </w:rPr>
        <w:t>for</w:t>
      </w:r>
    </w:p>
    <w:p w:rsidR="006F2B81" w:rsidRPr="00406EE7" w:rsidRDefault="006F2B81" w:rsidP="006F2B81">
      <w:pPr>
        <w:tabs>
          <w:tab w:val="left" w:pos="8222"/>
        </w:tabs>
        <w:jc w:val="center"/>
        <w:rPr>
          <w:b/>
          <w:sz w:val="24"/>
          <w:szCs w:val="24"/>
        </w:rPr>
      </w:pPr>
    </w:p>
    <w:p w:rsidR="006F2B81" w:rsidRPr="00565A74" w:rsidRDefault="006F2B81" w:rsidP="006F2B81">
      <w:pPr>
        <w:tabs>
          <w:tab w:val="left" w:pos="8222"/>
        </w:tabs>
        <w:jc w:val="center"/>
        <w:rPr>
          <w:b/>
          <w:sz w:val="24"/>
          <w:szCs w:val="24"/>
        </w:rPr>
      </w:pPr>
      <w:proofErr w:type="spellStart"/>
      <w:r>
        <w:rPr>
          <w:b/>
          <w:sz w:val="24"/>
          <w:szCs w:val="24"/>
        </w:rPr>
        <w:t>Unistrain</w:t>
      </w:r>
      <w:proofErr w:type="spellEnd"/>
      <w:r>
        <w:rPr>
          <w:b/>
          <w:sz w:val="24"/>
          <w:szCs w:val="24"/>
        </w:rPr>
        <w:t xml:space="preserve"> PRRS, </w:t>
      </w:r>
      <w:proofErr w:type="spellStart"/>
      <w:r>
        <w:rPr>
          <w:b/>
          <w:sz w:val="24"/>
          <w:szCs w:val="24"/>
        </w:rPr>
        <w:t>lyofilisat</w:t>
      </w:r>
      <w:proofErr w:type="spellEnd"/>
      <w:r>
        <w:rPr>
          <w:b/>
          <w:sz w:val="24"/>
          <w:szCs w:val="24"/>
        </w:rPr>
        <w:t xml:space="preserve"> og solvens til injektionsvæske, suspension</w:t>
      </w:r>
    </w:p>
    <w:p w:rsidR="006F2B81" w:rsidRPr="00406EE7" w:rsidRDefault="006F2B81" w:rsidP="006F2B81">
      <w:pPr>
        <w:tabs>
          <w:tab w:val="left" w:pos="8222"/>
        </w:tabs>
        <w:jc w:val="both"/>
        <w:rPr>
          <w:sz w:val="24"/>
          <w:szCs w:val="24"/>
        </w:rPr>
      </w:pPr>
    </w:p>
    <w:p w:rsidR="006F2B81" w:rsidRPr="00C62C8F" w:rsidRDefault="006F2B81" w:rsidP="006F2B81">
      <w:pPr>
        <w:tabs>
          <w:tab w:val="left" w:pos="8222"/>
        </w:tabs>
        <w:ind w:left="851" w:hanging="851"/>
        <w:jc w:val="both"/>
        <w:rPr>
          <w:sz w:val="24"/>
          <w:szCs w:val="24"/>
        </w:rPr>
      </w:pPr>
    </w:p>
    <w:p w:rsidR="006F2B81" w:rsidRPr="00C62C8F" w:rsidRDefault="006F2B81" w:rsidP="006F2B81">
      <w:pPr>
        <w:tabs>
          <w:tab w:val="left" w:pos="8222"/>
        </w:tabs>
        <w:ind w:left="851" w:hanging="851"/>
        <w:rPr>
          <w:b/>
          <w:sz w:val="24"/>
          <w:szCs w:val="24"/>
        </w:rPr>
      </w:pPr>
      <w:r w:rsidRPr="00C62C8F">
        <w:rPr>
          <w:b/>
          <w:sz w:val="24"/>
          <w:szCs w:val="24"/>
        </w:rPr>
        <w:t>0.</w:t>
      </w:r>
      <w:r w:rsidRPr="00C62C8F">
        <w:rPr>
          <w:b/>
          <w:sz w:val="24"/>
          <w:szCs w:val="24"/>
        </w:rPr>
        <w:tab/>
        <w:t>D.SP.NR.</w:t>
      </w:r>
    </w:p>
    <w:p w:rsidR="006F2B81" w:rsidRPr="00C62C8F" w:rsidRDefault="006F2B81" w:rsidP="006F2B81">
      <w:pPr>
        <w:tabs>
          <w:tab w:val="left" w:pos="8222"/>
        </w:tabs>
        <w:ind w:left="851" w:hanging="851"/>
        <w:rPr>
          <w:sz w:val="24"/>
          <w:szCs w:val="24"/>
        </w:rPr>
      </w:pPr>
      <w:r>
        <w:rPr>
          <w:sz w:val="24"/>
          <w:szCs w:val="24"/>
        </w:rPr>
        <w:tab/>
      </w:r>
      <w:r w:rsidRPr="00C62C8F">
        <w:rPr>
          <w:sz w:val="24"/>
          <w:szCs w:val="24"/>
        </w:rPr>
        <w:t>30410</w:t>
      </w:r>
    </w:p>
    <w:p w:rsidR="006F2B81" w:rsidRPr="00C62C8F" w:rsidRDefault="006F2B81" w:rsidP="006F2B81">
      <w:pPr>
        <w:tabs>
          <w:tab w:val="left" w:pos="8222"/>
        </w:tabs>
        <w:ind w:left="851" w:hanging="851"/>
        <w:rPr>
          <w:sz w:val="24"/>
          <w:szCs w:val="24"/>
        </w:rPr>
      </w:pPr>
    </w:p>
    <w:p w:rsidR="006F2B81" w:rsidRPr="00C62C8F" w:rsidRDefault="006F2B81" w:rsidP="006F2B81">
      <w:pPr>
        <w:tabs>
          <w:tab w:val="left" w:pos="8222"/>
        </w:tabs>
        <w:ind w:left="851" w:hanging="851"/>
        <w:rPr>
          <w:b/>
          <w:sz w:val="24"/>
          <w:szCs w:val="24"/>
        </w:rPr>
      </w:pPr>
      <w:r w:rsidRPr="00C62C8F">
        <w:rPr>
          <w:b/>
          <w:sz w:val="24"/>
          <w:szCs w:val="24"/>
        </w:rPr>
        <w:t>1.</w:t>
      </w:r>
      <w:r w:rsidRPr="00C62C8F">
        <w:rPr>
          <w:b/>
          <w:sz w:val="24"/>
          <w:szCs w:val="24"/>
        </w:rPr>
        <w:tab/>
        <w:t>VETERINÆRLÆGEMIDLETS NAVN</w:t>
      </w:r>
    </w:p>
    <w:p w:rsidR="006F2B81" w:rsidRPr="00C62C8F" w:rsidRDefault="006F2B81" w:rsidP="006F2B81">
      <w:pPr>
        <w:tabs>
          <w:tab w:val="left" w:pos="8222"/>
        </w:tabs>
        <w:ind w:left="851" w:hanging="851"/>
        <w:rPr>
          <w:sz w:val="24"/>
          <w:szCs w:val="24"/>
        </w:rPr>
      </w:pPr>
      <w:r>
        <w:rPr>
          <w:sz w:val="24"/>
          <w:szCs w:val="24"/>
        </w:rPr>
        <w:tab/>
      </w:r>
      <w:proofErr w:type="spellStart"/>
      <w:r w:rsidRPr="00C62C8F">
        <w:rPr>
          <w:sz w:val="24"/>
          <w:szCs w:val="24"/>
        </w:rPr>
        <w:t>Unistrain</w:t>
      </w:r>
      <w:proofErr w:type="spellEnd"/>
      <w:r w:rsidRPr="00C62C8F">
        <w:rPr>
          <w:sz w:val="24"/>
          <w:szCs w:val="24"/>
        </w:rPr>
        <w:t xml:space="preserve"> PRRS</w:t>
      </w:r>
    </w:p>
    <w:p w:rsidR="006F2B81" w:rsidRPr="00C62C8F" w:rsidRDefault="006F2B81" w:rsidP="006F2B81">
      <w:pPr>
        <w:tabs>
          <w:tab w:val="left" w:pos="8222"/>
        </w:tabs>
        <w:ind w:left="851" w:hanging="851"/>
        <w:rPr>
          <w:sz w:val="24"/>
          <w:szCs w:val="24"/>
        </w:rPr>
      </w:pPr>
    </w:p>
    <w:p w:rsidR="006F2B81" w:rsidRPr="00C62C8F" w:rsidRDefault="006F2B81" w:rsidP="006F2B81">
      <w:pPr>
        <w:tabs>
          <w:tab w:val="left" w:pos="8222"/>
        </w:tabs>
        <w:ind w:left="851" w:hanging="851"/>
        <w:rPr>
          <w:b/>
          <w:sz w:val="24"/>
          <w:szCs w:val="24"/>
        </w:rPr>
      </w:pPr>
      <w:r w:rsidRPr="00C62C8F">
        <w:rPr>
          <w:b/>
          <w:sz w:val="24"/>
          <w:szCs w:val="24"/>
        </w:rPr>
        <w:t>2.</w:t>
      </w:r>
      <w:r w:rsidRPr="00C62C8F">
        <w:rPr>
          <w:b/>
          <w:sz w:val="24"/>
          <w:szCs w:val="24"/>
        </w:rPr>
        <w:tab/>
        <w:t>KVALITATIV OG KVANTITATIV SAMMENSÆTNING</w:t>
      </w:r>
    </w:p>
    <w:p w:rsidR="006F2B81" w:rsidRPr="00C62C8F" w:rsidRDefault="006F2B81" w:rsidP="006F2B81">
      <w:pPr>
        <w:ind w:left="851"/>
        <w:rPr>
          <w:sz w:val="24"/>
          <w:szCs w:val="24"/>
        </w:rPr>
      </w:pPr>
      <w:r w:rsidRPr="00C62C8F">
        <w:rPr>
          <w:sz w:val="24"/>
          <w:szCs w:val="24"/>
        </w:rPr>
        <w:t>Hver dosis indeholder:</w:t>
      </w:r>
    </w:p>
    <w:p w:rsidR="006F2B81" w:rsidRPr="00C62C8F" w:rsidRDefault="006F2B81" w:rsidP="006F2B81">
      <w:pPr>
        <w:ind w:left="851" w:hanging="851"/>
        <w:rPr>
          <w:sz w:val="24"/>
          <w:szCs w:val="24"/>
        </w:rPr>
      </w:pPr>
    </w:p>
    <w:p w:rsidR="006F2B81" w:rsidRPr="00C62C8F" w:rsidRDefault="006F2B81" w:rsidP="006F2B81">
      <w:pPr>
        <w:ind w:left="851"/>
        <w:rPr>
          <w:sz w:val="24"/>
          <w:szCs w:val="24"/>
          <w:u w:val="single"/>
        </w:rPr>
      </w:pPr>
      <w:r w:rsidRPr="00C62C8F">
        <w:rPr>
          <w:sz w:val="24"/>
          <w:szCs w:val="24"/>
          <w:u w:val="single"/>
        </w:rPr>
        <w:t>Frysetørret pulver:</w:t>
      </w:r>
    </w:p>
    <w:p w:rsidR="006F2B81" w:rsidRPr="00C62C8F" w:rsidRDefault="006F2B81" w:rsidP="006F2B81">
      <w:pPr>
        <w:ind w:left="851"/>
        <w:rPr>
          <w:sz w:val="24"/>
          <w:szCs w:val="24"/>
        </w:rPr>
      </w:pPr>
      <w:r w:rsidRPr="00C62C8F">
        <w:rPr>
          <w:sz w:val="24"/>
          <w:szCs w:val="24"/>
        </w:rPr>
        <w:t>Aktivt stof:</w:t>
      </w:r>
    </w:p>
    <w:p w:rsidR="006F2B81" w:rsidRPr="00C62C8F" w:rsidRDefault="006F2B81" w:rsidP="006F2B81">
      <w:pPr>
        <w:tabs>
          <w:tab w:val="left" w:leader="dot" w:pos="6379"/>
        </w:tabs>
        <w:ind w:left="851"/>
        <w:rPr>
          <w:sz w:val="24"/>
          <w:szCs w:val="24"/>
        </w:rPr>
      </w:pPr>
      <w:r w:rsidRPr="00C62C8F">
        <w:rPr>
          <w:sz w:val="24"/>
          <w:szCs w:val="24"/>
        </w:rPr>
        <w:t xml:space="preserve">Levende svækket </w:t>
      </w:r>
      <w:proofErr w:type="spellStart"/>
      <w:r w:rsidRPr="00C62C8F">
        <w:rPr>
          <w:sz w:val="24"/>
          <w:szCs w:val="24"/>
        </w:rPr>
        <w:t>porcin</w:t>
      </w:r>
      <w:proofErr w:type="spellEnd"/>
      <w:r w:rsidRPr="00C62C8F">
        <w:rPr>
          <w:sz w:val="24"/>
          <w:szCs w:val="24"/>
        </w:rPr>
        <w:t xml:space="preserve"> reproduktions- og respirationssygdom (PRRSV)-virus, stamme VP-04</w:t>
      </w:r>
      <w:r>
        <w:rPr>
          <w:sz w:val="24"/>
          <w:szCs w:val="24"/>
        </w:rPr>
        <w:t xml:space="preserve">6 BIS </w:t>
      </w:r>
      <w:r>
        <w:rPr>
          <w:sz w:val="24"/>
          <w:szCs w:val="24"/>
        </w:rPr>
        <w:tab/>
      </w:r>
      <w:r w:rsidRPr="00C62C8F">
        <w:rPr>
          <w:sz w:val="24"/>
          <w:szCs w:val="24"/>
        </w:rPr>
        <w:t>10</w:t>
      </w:r>
      <w:r w:rsidRPr="00C62C8F">
        <w:rPr>
          <w:sz w:val="24"/>
          <w:szCs w:val="24"/>
          <w:vertAlign w:val="superscript"/>
        </w:rPr>
        <w:t>3,5</w:t>
      </w:r>
      <w:r w:rsidRPr="00C62C8F">
        <w:rPr>
          <w:sz w:val="24"/>
          <w:szCs w:val="24"/>
        </w:rPr>
        <w:t>-10</w:t>
      </w:r>
      <w:r w:rsidRPr="00C62C8F">
        <w:rPr>
          <w:sz w:val="24"/>
          <w:szCs w:val="24"/>
          <w:vertAlign w:val="superscript"/>
        </w:rPr>
        <w:t xml:space="preserve">5,5 </w:t>
      </w:r>
      <w:r w:rsidRPr="00C62C8F">
        <w:rPr>
          <w:sz w:val="24"/>
          <w:szCs w:val="24"/>
        </w:rPr>
        <w:t>CCID</w:t>
      </w:r>
      <w:r w:rsidRPr="00C62C8F">
        <w:rPr>
          <w:sz w:val="24"/>
          <w:szCs w:val="24"/>
          <w:vertAlign w:val="subscript"/>
        </w:rPr>
        <w:t>50</w:t>
      </w:r>
    </w:p>
    <w:p w:rsidR="006F2B81" w:rsidRPr="00C62C8F" w:rsidRDefault="006F2B81" w:rsidP="006F2B81">
      <w:pPr>
        <w:ind w:left="6379"/>
        <w:rPr>
          <w:sz w:val="24"/>
          <w:szCs w:val="24"/>
        </w:rPr>
      </w:pPr>
      <w:r w:rsidRPr="00C62C8F">
        <w:rPr>
          <w:sz w:val="24"/>
          <w:szCs w:val="24"/>
        </w:rPr>
        <w:t>(</w:t>
      </w:r>
      <w:r w:rsidRPr="00C62C8F">
        <w:rPr>
          <w:i/>
          <w:sz w:val="24"/>
          <w:szCs w:val="24"/>
        </w:rPr>
        <w:t>infektionsdosis i cellekultur</w:t>
      </w:r>
      <w:r w:rsidRPr="00C62C8F">
        <w:rPr>
          <w:sz w:val="24"/>
          <w:szCs w:val="24"/>
        </w:rPr>
        <w:t>)</w:t>
      </w:r>
    </w:p>
    <w:p w:rsidR="006F2B81" w:rsidRPr="00C62C8F" w:rsidRDefault="006F2B81" w:rsidP="006F2B81">
      <w:pPr>
        <w:ind w:left="851"/>
        <w:rPr>
          <w:sz w:val="24"/>
          <w:szCs w:val="24"/>
          <w:u w:val="single"/>
        </w:rPr>
      </w:pPr>
      <w:r w:rsidRPr="00C62C8F">
        <w:rPr>
          <w:sz w:val="24"/>
          <w:szCs w:val="24"/>
          <w:u w:val="single"/>
        </w:rPr>
        <w:t>Solvens:</w:t>
      </w:r>
    </w:p>
    <w:p w:rsidR="006F2B81" w:rsidRPr="00C62C8F" w:rsidRDefault="006F2B81" w:rsidP="006F2B81">
      <w:pPr>
        <w:ind w:left="851"/>
        <w:rPr>
          <w:sz w:val="24"/>
          <w:szCs w:val="24"/>
        </w:rPr>
      </w:pPr>
      <w:r w:rsidRPr="00C62C8F">
        <w:rPr>
          <w:sz w:val="24"/>
          <w:szCs w:val="24"/>
        </w:rPr>
        <w:t>Fosfatbufferopløsning.</w:t>
      </w:r>
    </w:p>
    <w:p w:rsidR="006F2B81" w:rsidRPr="00C62C8F" w:rsidRDefault="006F2B81" w:rsidP="006F2B81">
      <w:pPr>
        <w:ind w:left="851" w:hanging="851"/>
        <w:rPr>
          <w:sz w:val="24"/>
          <w:szCs w:val="24"/>
        </w:rPr>
      </w:pPr>
    </w:p>
    <w:p w:rsidR="006F2B81" w:rsidRDefault="006F2B81" w:rsidP="006F2B81">
      <w:pPr>
        <w:ind w:left="851"/>
        <w:rPr>
          <w:sz w:val="24"/>
          <w:szCs w:val="24"/>
        </w:rPr>
      </w:pPr>
      <w:r w:rsidRPr="006306DF">
        <w:rPr>
          <w:sz w:val="24"/>
          <w:szCs w:val="24"/>
          <w:u w:val="single"/>
        </w:rPr>
        <w:t>Hjælpestoffer</w:t>
      </w:r>
    </w:p>
    <w:p w:rsidR="006F2B81" w:rsidRPr="00C62C8F" w:rsidRDefault="006F2B81" w:rsidP="006F2B81">
      <w:pPr>
        <w:ind w:left="851"/>
        <w:rPr>
          <w:sz w:val="24"/>
          <w:szCs w:val="24"/>
        </w:rPr>
      </w:pPr>
      <w:r w:rsidRPr="00C62C8F">
        <w:rPr>
          <w:sz w:val="24"/>
          <w:szCs w:val="24"/>
        </w:rPr>
        <w:t xml:space="preserve">Alle hjælpestoffer er anført under pkt. 6.1  </w:t>
      </w:r>
    </w:p>
    <w:p w:rsidR="006F2B81" w:rsidRPr="00C62C8F" w:rsidRDefault="006F2B81" w:rsidP="006F2B81">
      <w:pPr>
        <w:tabs>
          <w:tab w:val="left" w:pos="8222"/>
        </w:tabs>
        <w:ind w:left="851" w:hanging="851"/>
        <w:rPr>
          <w:sz w:val="24"/>
          <w:szCs w:val="24"/>
        </w:rPr>
      </w:pPr>
    </w:p>
    <w:p w:rsidR="006F2B81" w:rsidRPr="00C62C8F" w:rsidRDefault="006F2B81" w:rsidP="006F2B81">
      <w:pPr>
        <w:tabs>
          <w:tab w:val="left" w:pos="8222"/>
        </w:tabs>
        <w:ind w:left="851" w:hanging="851"/>
        <w:rPr>
          <w:b/>
          <w:sz w:val="24"/>
          <w:szCs w:val="24"/>
        </w:rPr>
      </w:pPr>
      <w:r w:rsidRPr="00C62C8F">
        <w:rPr>
          <w:b/>
          <w:sz w:val="24"/>
          <w:szCs w:val="24"/>
        </w:rPr>
        <w:t>3.</w:t>
      </w:r>
      <w:r w:rsidRPr="00C62C8F">
        <w:rPr>
          <w:b/>
          <w:sz w:val="24"/>
          <w:szCs w:val="24"/>
        </w:rPr>
        <w:tab/>
        <w:t>LÆGEMIDDELFORM</w:t>
      </w:r>
    </w:p>
    <w:p w:rsidR="006F2B81" w:rsidRPr="00C62C8F" w:rsidRDefault="006F2B81" w:rsidP="006F2B81">
      <w:pPr>
        <w:ind w:left="851"/>
        <w:rPr>
          <w:sz w:val="24"/>
          <w:szCs w:val="24"/>
        </w:rPr>
      </w:pPr>
      <w:proofErr w:type="spellStart"/>
      <w:r w:rsidRPr="00C62C8F">
        <w:rPr>
          <w:sz w:val="24"/>
          <w:szCs w:val="24"/>
        </w:rPr>
        <w:t>Lyofilisat</w:t>
      </w:r>
      <w:proofErr w:type="spellEnd"/>
      <w:r w:rsidRPr="00C62C8F">
        <w:rPr>
          <w:sz w:val="24"/>
          <w:szCs w:val="24"/>
        </w:rPr>
        <w:t xml:space="preserve"> og solvens til injektionsvæske, suspension</w:t>
      </w:r>
    </w:p>
    <w:p w:rsidR="006F2B81" w:rsidRPr="00C62C8F" w:rsidRDefault="006F2B81" w:rsidP="006F2B81">
      <w:pPr>
        <w:ind w:left="851" w:hanging="851"/>
        <w:rPr>
          <w:sz w:val="24"/>
          <w:szCs w:val="24"/>
        </w:rPr>
      </w:pPr>
    </w:p>
    <w:p w:rsidR="006F2B81" w:rsidRPr="00C62C8F" w:rsidRDefault="006F2B81" w:rsidP="006F2B81">
      <w:pPr>
        <w:ind w:left="851"/>
        <w:rPr>
          <w:sz w:val="24"/>
          <w:szCs w:val="24"/>
        </w:rPr>
      </w:pPr>
      <w:proofErr w:type="spellStart"/>
      <w:r w:rsidRPr="00C62C8F">
        <w:rPr>
          <w:sz w:val="24"/>
          <w:szCs w:val="24"/>
        </w:rPr>
        <w:t>Lyofilisat</w:t>
      </w:r>
      <w:proofErr w:type="spellEnd"/>
      <w:r w:rsidRPr="00C62C8F">
        <w:rPr>
          <w:sz w:val="24"/>
          <w:szCs w:val="24"/>
        </w:rPr>
        <w:t>: Hvidt til gulligt pulver.</w:t>
      </w:r>
    </w:p>
    <w:p w:rsidR="006F2B81" w:rsidRPr="00C62C8F" w:rsidRDefault="006F2B81" w:rsidP="006F2B81">
      <w:pPr>
        <w:ind w:left="851"/>
        <w:rPr>
          <w:sz w:val="24"/>
          <w:szCs w:val="24"/>
        </w:rPr>
      </w:pPr>
      <w:r w:rsidRPr="00C62C8F">
        <w:rPr>
          <w:sz w:val="24"/>
          <w:szCs w:val="24"/>
        </w:rPr>
        <w:t>Solvens: Homogen, klar opløsning.</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222"/>
        </w:tabs>
        <w:ind w:left="851" w:hanging="851"/>
        <w:rPr>
          <w:b/>
          <w:sz w:val="24"/>
          <w:szCs w:val="24"/>
        </w:rPr>
      </w:pPr>
      <w:r w:rsidRPr="00C62C8F">
        <w:rPr>
          <w:b/>
          <w:sz w:val="24"/>
          <w:szCs w:val="24"/>
        </w:rPr>
        <w:t>4.</w:t>
      </w:r>
      <w:r w:rsidRPr="00C62C8F">
        <w:rPr>
          <w:b/>
          <w:sz w:val="24"/>
          <w:szCs w:val="24"/>
        </w:rPr>
        <w:tab/>
        <w:t>KLINISKE OPLYSNINGER</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222"/>
        </w:tabs>
        <w:ind w:left="851" w:hanging="851"/>
        <w:rPr>
          <w:b/>
          <w:sz w:val="24"/>
          <w:szCs w:val="24"/>
          <w:u w:val="single"/>
        </w:rPr>
      </w:pPr>
      <w:r w:rsidRPr="00C62C8F">
        <w:rPr>
          <w:b/>
          <w:sz w:val="24"/>
          <w:szCs w:val="24"/>
        </w:rPr>
        <w:t>4.1</w:t>
      </w:r>
      <w:r w:rsidRPr="00C62C8F">
        <w:rPr>
          <w:b/>
          <w:sz w:val="24"/>
          <w:szCs w:val="24"/>
        </w:rPr>
        <w:tab/>
        <w:t>Dyrearter</w:t>
      </w:r>
    </w:p>
    <w:p w:rsidR="006F2B81" w:rsidRPr="00C62C8F" w:rsidRDefault="006F2B81" w:rsidP="006F2B81">
      <w:pPr>
        <w:ind w:left="851"/>
        <w:rPr>
          <w:sz w:val="24"/>
          <w:szCs w:val="24"/>
        </w:rPr>
      </w:pPr>
      <w:r w:rsidRPr="00C62C8F">
        <w:rPr>
          <w:sz w:val="24"/>
          <w:szCs w:val="24"/>
        </w:rPr>
        <w:t>Svin.</w:t>
      </w:r>
    </w:p>
    <w:p w:rsidR="006F2B81" w:rsidRPr="00C62C8F" w:rsidRDefault="006F2B81" w:rsidP="006F2B81">
      <w:pPr>
        <w:tabs>
          <w:tab w:val="left" w:pos="8222"/>
        </w:tabs>
        <w:ind w:left="851" w:hanging="851"/>
        <w:rPr>
          <w:sz w:val="24"/>
          <w:szCs w:val="24"/>
        </w:rPr>
      </w:pPr>
    </w:p>
    <w:p w:rsidR="006F2B81" w:rsidRPr="00C62C8F" w:rsidRDefault="006F2B81" w:rsidP="006F2B81">
      <w:pPr>
        <w:pStyle w:val="Sidehoved"/>
        <w:tabs>
          <w:tab w:val="clear" w:pos="4819"/>
          <w:tab w:val="left" w:pos="8222"/>
        </w:tabs>
        <w:ind w:left="851" w:hanging="851"/>
        <w:rPr>
          <w:b/>
          <w:szCs w:val="24"/>
        </w:rPr>
      </w:pPr>
      <w:r w:rsidRPr="00C62C8F">
        <w:rPr>
          <w:b/>
          <w:szCs w:val="24"/>
        </w:rPr>
        <w:t>4.2</w:t>
      </w:r>
      <w:r w:rsidRPr="00C62C8F">
        <w:rPr>
          <w:b/>
          <w:szCs w:val="24"/>
        </w:rPr>
        <w:tab/>
        <w:t>Terapeutiske indikationer</w:t>
      </w:r>
    </w:p>
    <w:p w:rsidR="006F2B81" w:rsidRDefault="006F2B81" w:rsidP="006F2B81">
      <w:pPr>
        <w:ind w:left="851"/>
        <w:rPr>
          <w:sz w:val="24"/>
          <w:szCs w:val="24"/>
        </w:rPr>
      </w:pPr>
      <w:r w:rsidRPr="00C62C8F">
        <w:rPr>
          <w:sz w:val="24"/>
          <w:szCs w:val="24"/>
        </w:rPr>
        <w:t xml:space="preserve">Polte, </w:t>
      </w:r>
      <w:proofErr w:type="spellStart"/>
      <w:r w:rsidRPr="00C62C8F">
        <w:rPr>
          <w:sz w:val="24"/>
          <w:szCs w:val="24"/>
        </w:rPr>
        <w:t>gylte</w:t>
      </w:r>
      <w:proofErr w:type="spellEnd"/>
      <w:r w:rsidRPr="00C62C8F">
        <w:rPr>
          <w:sz w:val="24"/>
          <w:szCs w:val="24"/>
        </w:rPr>
        <w:t xml:space="preserve">, søer: Til aktiv immunisering af polte, </w:t>
      </w:r>
      <w:proofErr w:type="spellStart"/>
      <w:r w:rsidRPr="00C62C8F">
        <w:rPr>
          <w:sz w:val="24"/>
          <w:szCs w:val="24"/>
        </w:rPr>
        <w:t>gylte</w:t>
      </w:r>
      <w:proofErr w:type="spellEnd"/>
      <w:r w:rsidRPr="00C62C8F">
        <w:rPr>
          <w:sz w:val="24"/>
          <w:szCs w:val="24"/>
        </w:rPr>
        <w:t xml:space="preserve">, søer i besætninger smittet med europæisk PRRS-virus med det formål at reducere reproduktionsforstyrrelserne, </w:t>
      </w:r>
      <w:proofErr w:type="spellStart"/>
      <w:r w:rsidRPr="00C62C8F">
        <w:rPr>
          <w:sz w:val="24"/>
          <w:szCs w:val="24"/>
        </w:rPr>
        <w:t>incidensen</w:t>
      </w:r>
      <w:proofErr w:type="spellEnd"/>
      <w:r w:rsidRPr="00C62C8F">
        <w:rPr>
          <w:sz w:val="24"/>
          <w:szCs w:val="24"/>
        </w:rPr>
        <w:t xml:space="preserve"> og varigheden af </w:t>
      </w:r>
      <w:proofErr w:type="spellStart"/>
      <w:r w:rsidRPr="00C62C8F">
        <w:rPr>
          <w:sz w:val="24"/>
          <w:szCs w:val="24"/>
        </w:rPr>
        <w:t>viræmi</w:t>
      </w:r>
      <w:proofErr w:type="spellEnd"/>
      <w:r w:rsidRPr="00C62C8F">
        <w:rPr>
          <w:sz w:val="24"/>
          <w:szCs w:val="24"/>
        </w:rPr>
        <w:t xml:space="preserve">, </w:t>
      </w:r>
      <w:proofErr w:type="spellStart"/>
      <w:r w:rsidRPr="00C62C8F">
        <w:rPr>
          <w:sz w:val="24"/>
          <w:szCs w:val="24"/>
        </w:rPr>
        <w:t>transplacentalvirussmitte</w:t>
      </w:r>
      <w:proofErr w:type="spellEnd"/>
      <w:r w:rsidRPr="00C62C8F">
        <w:rPr>
          <w:sz w:val="24"/>
          <w:szCs w:val="24"/>
        </w:rPr>
        <w:t xml:space="preserve">, virusbelastningen i vævene samt kliniske </w:t>
      </w:r>
      <w:r w:rsidRPr="00646059">
        <w:rPr>
          <w:color w:val="000000" w:themeColor="text1"/>
          <w:sz w:val="24"/>
          <w:szCs w:val="24"/>
        </w:rPr>
        <w:t xml:space="preserve">symptomer </w:t>
      </w:r>
      <w:r w:rsidRPr="00646059">
        <w:rPr>
          <w:color w:val="000000" w:themeColor="text1"/>
        </w:rPr>
        <w:t xml:space="preserve">hos afkommet </w:t>
      </w:r>
      <w:r w:rsidRPr="00646059">
        <w:rPr>
          <w:color w:val="000000" w:themeColor="text1"/>
          <w:sz w:val="24"/>
          <w:szCs w:val="24"/>
        </w:rPr>
        <w:t xml:space="preserve">forbundet </w:t>
      </w:r>
      <w:r w:rsidRPr="00C62C8F">
        <w:rPr>
          <w:sz w:val="24"/>
          <w:szCs w:val="24"/>
        </w:rPr>
        <w:t xml:space="preserve">med infektion med stammer af PRRS-virus. </w:t>
      </w:r>
      <w:r w:rsidRPr="00C62C8F">
        <w:rPr>
          <w:sz w:val="24"/>
          <w:szCs w:val="24"/>
        </w:rPr>
        <w:lastRenderedPageBreak/>
        <w:t xml:space="preserve">Under laboratorieforhold opnåede man ved vaccination af avlsdyrene at reducere den negative virkning af PRRS-virusinfektionen på smågrisenes produktionsdata (dødelighed og tilvækst) inden for de første 28 dage af deres levetid. </w:t>
      </w:r>
    </w:p>
    <w:p w:rsidR="006F2B81" w:rsidRPr="00065408" w:rsidRDefault="006F2B81" w:rsidP="006F2B81">
      <w:pPr>
        <w:ind w:left="851"/>
        <w:rPr>
          <w:sz w:val="24"/>
          <w:szCs w:val="24"/>
        </w:rPr>
      </w:pPr>
    </w:p>
    <w:p w:rsidR="006F2B81" w:rsidRPr="00065408" w:rsidRDefault="006F2B81" w:rsidP="006F2B81">
      <w:pPr>
        <w:ind w:left="851"/>
        <w:rPr>
          <w:sz w:val="24"/>
          <w:szCs w:val="24"/>
        </w:rPr>
      </w:pPr>
      <w:r w:rsidRPr="00065408">
        <w:rPr>
          <w:sz w:val="24"/>
          <w:szCs w:val="24"/>
        </w:rPr>
        <w:t xml:space="preserve">Indtræden af immunitet: 30 dage efter vaccination. </w:t>
      </w:r>
    </w:p>
    <w:p w:rsidR="006F2B81" w:rsidRPr="00065408" w:rsidRDefault="006F2B81" w:rsidP="006F2B81">
      <w:pPr>
        <w:tabs>
          <w:tab w:val="left" w:pos="6990"/>
        </w:tabs>
        <w:ind w:left="851"/>
        <w:rPr>
          <w:sz w:val="24"/>
          <w:szCs w:val="24"/>
        </w:rPr>
      </w:pPr>
      <w:r w:rsidRPr="00065408">
        <w:rPr>
          <w:sz w:val="24"/>
          <w:szCs w:val="24"/>
        </w:rPr>
        <w:t xml:space="preserve">Varighed af immunitet: 16 uger efter vaccination. </w:t>
      </w:r>
      <w:r w:rsidRPr="00065408">
        <w:rPr>
          <w:sz w:val="24"/>
          <w:szCs w:val="24"/>
        </w:rPr>
        <w:tab/>
      </w:r>
    </w:p>
    <w:p w:rsidR="006F2B81" w:rsidRPr="00065408" w:rsidRDefault="006F2B81" w:rsidP="006F2B81">
      <w:pPr>
        <w:ind w:left="851" w:hanging="851"/>
        <w:rPr>
          <w:sz w:val="24"/>
          <w:szCs w:val="24"/>
        </w:rPr>
      </w:pPr>
    </w:p>
    <w:p w:rsidR="006F2B81" w:rsidRDefault="006F2B81" w:rsidP="006F2B81">
      <w:pPr>
        <w:ind w:left="851"/>
        <w:rPr>
          <w:sz w:val="24"/>
          <w:szCs w:val="24"/>
        </w:rPr>
      </w:pPr>
      <w:r w:rsidRPr="00C62C8F">
        <w:rPr>
          <w:sz w:val="24"/>
          <w:szCs w:val="24"/>
        </w:rPr>
        <w:t xml:space="preserve">Svin ældre end 4 uger: Til aktiv immunisering af svin på bedrifter smittet med europæisk PRRS-virus med det formål at reducere de kliniske symptomer forbundet med en PRRS-virusinfektion, </w:t>
      </w:r>
      <w:proofErr w:type="spellStart"/>
      <w:r w:rsidRPr="00C62C8F">
        <w:rPr>
          <w:sz w:val="24"/>
          <w:szCs w:val="24"/>
        </w:rPr>
        <w:t>incidensen</w:t>
      </w:r>
      <w:proofErr w:type="spellEnd"/>
      <w:r w:rsidRPr="00C62C8F">
        <w:rPr>
          <w:sz w:val="24"/>
          <w:szCs w:val="24"/>
        </w:rPr>
        <w:t xml:space="preserve"> og varigheden af </w:t>
      </w:r>
      <w:proofErr w:type="spellStart"/>
      <w:r w:rsidRPr="00C62C8F">
        <w:rPr>
          <w:sz w:val="24"/>
          <w:szCs w:val="24"/>
        </w:rPr>
        <w:t>viræmi</w:t>
      </w:r>
      <w:proofErr w:type="spellEnd"/>
      <w:r w:rsidRPr="00C62C8F">
        <w:rPr>
          <w:sz w:val="24"/>
          <w:szCs w:val="24"/>
        </w:rPr>
        <w:t xml:space="preserve"> og varigheden af virusspredning fra smittede dyr. Under eksperimentelle forhold blev det vist, at vaccinationen reducerede virusbelastningen i lungevæv. Under feltforhold, under et </w:t>
      </w:r>
      <w:proofErr w:type="gramStart"/>
      <w:r w:rsidRPr="00C62C8F">
        <w:rPr>
          <w:sz w:val="24"/>
          <w:szCs w:val="24"/>
        </w:rPr>
        <w:t>PRRS udbrud</w:t>
      </w:r>
      <w:proofErr w:type="gramEnd"/>
      <w:r w:rsidRPr="00C62C8F">
        <w:rPr>
          <w:sz w:val="24"/>
          <w:szCs w:val="24"/>
        </w:rPr>
        <w:t xml:space="preserve"> i opfedningsperioden, blev der påvist en reduktion af dødeligheden og den negative følge af infektionen på den daglige tilvækst. </w:t>
      </w:r>
    </w:p>
    <w:p w:rsidR="006F2B81" w:rsidRPr="00065408" w:rsidRDefault="006F2B81" w:rsidP="006F2B81">
      <w:pPr>
        <w:ind w:left="851"/>
        <w:rPr>
          <w:sz w:val="24"/>
          <w:szCs w:val="24"/>
        </w:rPr>
      </w:pPr>
    </w:p>
    <w:p w:rsidR="006F2B81" w:rsidRPr="00065408" w:rsidRDefault="006F2B81" w:rsidP="006F2B81">
      <w:pPr>
        <w:ind w:left="851"/>
        <w:rPr>
          <w:sz w:val="24"/>
          <w:szCs w:val="24"/>
        </w:rPr>
      </w:pPr>
      <w:r w:rsidRPr="00065408">
        <w:rPr>
          <w:sz w:val="24"/>
          <w:szCs w:val="24"/>
        </w:rPr>
        <w:t>Indtræden af immunitet: 28 dage efter vaccination.</w:t>
      </w:r>
    </w:p>
    <w:p w:rsidR="006F2B81" w:rsidRPr="00065408" w:rsidRDefault="006F2B81" w:rsidP="006F2B81">
      <w:pPr>
        <w:pStyle w:val="Sidehoved"/>
        <w:tabs>
          <w:tab w:val="clear" w:pos="4819"/>
          <w:tab w:val="left" w:pos="8222"/>
        </w:tabs>
        <w:ind w:left="851" w:hanging="851"/>
        <w:rPr>
          <w:szCs w:val="24"/>
        </w:rPr>
      </w:pPr>
      <w:r w:rsidRPr="00065408">
        <w:rPr>
          <w:szCs w:val="24"/>
        </w:rPr>
        <w:tab/>
        <w:t>Varighed af immunitet: 24 uger efter vaccination.</w:t>
      </w:r>
    </w:p>
    <w:p w:rsidR="006F2B81" w:rsidRPr="00065408" w:rsidRDefault="006F2B81" w:rsidP="006F2B81">
      <w:pPr>
        <w:pStyle w:val="Sidehoved"/>
        <w:tabs>
          <w:tab w:val="clear" w:pos="4819"/>
          <w:tab w:val="left" w:pos="8222"/>
        </w:tabs>
        <w:ind w:left="851" w:hanging="851"/>
        <w:rPr>
          <w:szCs w:val="24"/>
        </w:rPr>
      </w:pPr>
    </w:p>
    <w:p w:rsidR="006F2B81" w:rsidRPr="00C62C8F" w:rsidRDefault="006F2B81" w:rsidP="006F2B81">
      <w:pPr>
        <w:pStyle w:val="Sidehoved"/>
        <w:tabs>
          <w:tab w:val="clear" w:pos="4819"/>
          <w:tab w:val="left" w:pos="851"/>
          <w:tab w:val="left" w:pos="8222"/>
        </w:tabs>
        <w:ind w:left="851" w:hanging="851"/>
        <w:rPr>
          <w:b/>
          <w:szCs w:val="24"/>
        </w:rPr>
      </w:pPr>
      <w:r w:rsidRPr="00C62C8F">
        <w:rPr>
          <w:b/>
          <w:szCs w:val="24"/>
        </w:rPr>
        <w:t>4.3</w:t>
      </w:r>
      <w:r w:rsidRPr="00C62C8F">
        <w:rPr>
          <w:b/>
          <w:szCs w:val="24"/>
        </w:rPr>
        <w:tab/>
        <w:t>Kontraindikationer</w:t>
      </w:r>
    </w:p>
    <w:p w:rsidR="006F2B81" w:rsidRPr="00C62C8F" w:rsidRDefault="006F2B81" w:rsidP="006F2B81">
      <w:pPr>
        <w:ind w:left="851"/>
        <w:rPr>
          <w:sz w:val="24"/>
          <w:szCs w:val="24"/>
        </w:rPr>
      </w:pPr>
      <w:r w:rsidRPr="00C62C8F">
        <w:rPr>
          <w:sz w:val="24"/>
          <w:szCs w:val="24"/>
        </w:rPr>
        <w:t>Bør ikke anvendes i tilfælde af overfølsomhed over for de</w:t>
      </w:r>
      <w:r w:rsidR="00065408">
        <w:rPr>
          <w:sz w:val="24"/>
          <w:szCs w:val="24"/>
        </w:rPr>
        <w:t>t</w:t>
      </w:r>
      <w:r w:rsidRPr="00C62C8F">
        <w:rPr>
          <w:sz w:val="24"/>
          <w:szCs w:val="24"/>
        </w:rPr>
        <w:t xml:space="preserve"> aktive stof eller over for et eller flere af hjælpestofferne.</w:t>
      </w:r>
    </w:p>
    <w:p w:rsidR="006F2B81" w:rsidRPr="00C62C8F" w:rsidRDefault="006F2B81" w:rsidP="006F2B81">
      <w:pPr>
        <w:ind w:left="851"/>
        <w:rPr>
          <w:sz w:val="24"/>
          <w:szCs w:val="24"/>
        </w:rPr>
      </w:pPr>
      <w:r w:rsidRPr="00C62C8F">
        <w:rPr>
          <w:sz w:val="24"/>
          <w:szCs w:val="24"/>
        </w:rPr>
        <w:t>Bør ikke anvendes i naive besætninger, hvor forekomsten af europæisk PRRS ikke er blevet bekræftet ved pålidelig virologisk diagnosticering.</w:t>
      </w:r>
    </w:p>
    <w:p w:rsidR="006F2B81" w:rsidRPr="00C62C8F" w:rsidRDefault="006F2B81" w:rsidP="006F2B81">
      <w:pPr>
        <w:ind w:left="851"/>
        <w:rPr>
          <w:sz w:val="24"/>
          <w:szCs w:val="24"/>
        </w:rPr>
      </w:pPr>
      <w:r w:rsidRPr="00C62C8F">
        <w:rPr>
          <w:sz w:val="24"/>
          <w:szCs w:val="24"/>
        </w:rPr>
        <w:t>Der foreligger ingen</w:t>
      </w:r>
      <w:r w:rsidRPr="00C62C8F">
        <w:rPr>
          <w:color w:val="000000"/>
          <w:sz w:val="24"/>
          <w:szCs w:val="24"/>
        </w:rPr>
        <w:t xml:space="preserve"> oplysninger om vaccinens sikkerhed ifm. orners reproduktive evner.</w:t>
      </w:r>
    </w:p>
    <w:p w:rsidR="006F2B81" w:rsidRPr="00C62C8F" w:rsidRDefault="006F2B81" w:rsidP="006F2B81">
      <w:pPr>
        <w:pStyle w:val="Sidehoved"/>
        <w:tabs>
          <w:tab w:val="clear" w:pos="4819"/>
          <w:tab w:val="left" w:pos="8222"/>
        </w:tabs>
        <w:ind w:left="851" w:hanging="851"/>
        <w:rPr>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4.4</w:t>
      </w:r>
      <w:r w:rsidRPr="00C62C8F">
        <w:rPr>
          <w:b/>
          <w:sz w:val="24"/>
          <w:szCs w:val="24"/>
        </w:rPr>
        <w:tab/>
        <w:t>Særlige advarsler</w:t>
      </w:r>
    </w:p>
    <w:p w:rsidR="006F2B81" w:rsidRPr="006306DF" w:rsidRDefault="006F2B81" w:rsidP="006F2B81">
      <w:pPr>
        <w:ind w:left="851"/>
        <w:rPr>
          <w:sz w:val="24"/>
          <w:szCs w:val="24"/>
        </w:rPr>
      </w:pPr>
      <w:r w:rsidRPr="006306DF">
        <w:rPr>
          <w:sz w:val="24"/>
          <w:szCs w:val="24"/>
        </w:rPr>
        <w:t>Kun raske dyr må vaccineres.</w:t>
      </w:r>
    </w:p>
    <w:p w:rsidR="006F2B81" w:rsidRPr="00C62C8F" w:rsidRDefault="006F2B81" w:rsidP="006F2B81">
      <w:pPr>
        <w:ind w:left="851"/>
        <w:rPr>
          <w:sz w:val="24"/>
          <w:szCs w:val="24"/>
        </w:rPr>
      </w:pPr>
      <w:r w:rsidRPr="006306DF">
        <w:rPr>
          <w:sz w:val="24"/>
          <w:szCs w:val="24"/>
        </w:rPr>
        <w:t>Der</w:t>
      </w:r>
      <w:r w:rsidRPr="00C62C8F">
        <w:rPr>
          <w:sz w:val="24"/>
          <w:szCs w:val="24"/>
        </w:rPr>
        <w:t xml:space="preserve"> bør tages forholdsregler for at undgå virusoverførsel i besætningen, f.eks. fra </w:t>
      </w:r>
      <w:proofErr w:type="spellStart"/>
      <w:r w:rsidRPr="00C62C8F">
        <w:rPr>
          <w:sz w:val="24"/>
          <w:szCs w:val="24"/>
        </w:rPr>
        <w:t>seropositive</w:t>
      </w:r>
      <w:proofErr w:type="spellEnd"/>
      <w:r w:rsidRPr="00C62C8F">
        <w:rPr>
          <w:sz w:val="24"/>
          <w:szCs w:val="24"/>
        </w:rPr>
        <w:t xml:space="preserve"> dyr til </w:t>
      </w:r>
      <w:proofErr w:type="spellStart"/>
      <w:r w:rsidRPr="00C62C8F">
        <w:rPr>
          <w:sz w:val="24"/>
          <w:szCs w:val="24"/>
        </w:rPr>
        <w:t>seronegative</w:t>
      </w:r>
      <w:proofErr w:type="spellEnd"/>
      <w:r w:rsidRPr="00C62C8F">
        <w:rPr>
          <w:sz w:val="24"/>
          <w:szCs w:val="24"/>
        </w:rPr>
        <w:t xml:space="preserve"> dyr.</w:t>
      </w:r>
    </w:p>
    <w:p w:rsidR="006F2B81" w:rsidRPr="00C62C8F" w:rsidRDefault="006F2B81" w:rsidP="006F2B81">
      <w:pPr>
        <w:ind w:left="851"/>
        <w:rPr>
          <w:sz w:val="24"/>
          <w:szCs w:val="24"/>
        </w:rPr>
      </w:pPr>
      <w:proofErr w:type="spellStart"/>
      <w:r w:rsidRPr="00C62C8F">
        <w:rPr>
          <w:sz w:val="24"/>
          <w:szCs w:val="24"/>
        </w:rPr>
        <w:t>Maternelle</w:t>
      </w:r>
      <w:proofErr w:type="spellEnd"/>
      <w:r w:rsidRPr="00C62C8F">
        <w:rPr>
          <w:sz w:val="24"/>
          <w:szCs w:val="24"/>
        </w:rPr>
        <w:t xml:space="preserve"> antistoffer kan påvirke effektiviteten af vaccinen. I tilfælde af høj forekomst af </w:t>
      </w:r>
      <w:proofErr w:type="spellStart"/>
      <w:r w:rsidRPr="00C62C8F">
        <w:rPr>
          <w:sz w:val="24"/>
          <w:szCs w:val="24"/>
        </w:rPr>
        <w:t>maternelle</w:t>
      </w:r>
      <w:proofErr w:type="spellEnd"/>
      <w:r w:rsidRPr="00C62C8F">
        <w:rPr>
          <w:sz w:val="24"/>
          <w:szCs w:val="24"/>
        </w:rPr>
        <w:t xml:space="preserve"> antistoffer bør tidspunktet for første vaccinationen af smågrise planlægges derefter. </w:t>
      </w:r>
    </w:p>
    <w:p w:rsidR="006F2B81" w:rsidRPr="00C62C8F" w:rsidRDefault="006F2B81" w:rsidP="006F2B81">
      <w:pPr>
        <w:pStyle w:val="Sidehoved"/>
        <w:tabs>
          <w:tab w:val="clear" w:pos="4819"/>
          <w:tab w:val="left" w:pos="8222"/>
        </w:tabs>
        <w:ind w:left="851" w:hanging="851"/>
        <w:rPr>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4.5</w:t>
      </w:r>
      <w:r w:rsidRPr="00C62C8F">
        <w:rPr>
          <w:b/>
          <w:sz w:val="24"/>
          <w:szCs w:val="24"/>
        </w:rPr>
        <w:tab/>
        <w:t>Særlige forsigtighedsregler vedrørende brugen</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Pr>
          <w:b/>
          <w:sz w:val="24"/>
          <w:szCs w:val="24"/>
        </w:rPr>
        <w:tab/>
      </w:r>
      <w:r w:rsidRPr="00C62C8F">
        <w:rPr>
          <w:b/>
          <w:sz w:val="24"/>
          <w:szCs w:val="24"/>
        </w:rPr>
        <w:t>Særlige forsigtighedsregler for dyret</w:t>
      </w:r>
    </w:p>
    <w:p w:rsidR="001F210C" w:rsidRPr="001F210C" w:rsidRDefault="001F210C" w:rsidP="001F210C">
      <w:pPr>
        <w:ind w:left="851"/>
        <w:rPr>
          <w:rFonts w:cs="Arial"/>
          <w:sz w:val="24"/>
          <w:szCs w:val="24"/>
          <w:lang w:eastAsia="en-GB"/>
        </w:rPr>
      </w:pPr>
      <w:r w:rsidRPr="001F210C">
        <w:rPr>
          <w:rFonts w:cs="Arial"/>
          <w:sz w:val="24"/>
          <w:szCs w:val="24"/>
          <w:lang w:eastAsia="en-GB"/>
        </w:rPr>
        <w:t xml:space="preserve">Vaccination bør have til formål at opnå homogen immunitet i målpopulationen på en bedrift.  PRRS-virus-naive avlsdyr (f.eks. </w:t>
      </w:r>
      <w:proofErr w:type="spellStart"/>
      <w:r w:rsidRPr="001F210C">
        <w:rPr>
          <w:rFonts w:cs="Arial"/>
          <w:sz w:val="24"/>
          <w:szCs w:val="24"/>
          <w:lang w:eastAsia="en-GB"/>
        </w:rPr>
        <w:t>erstatningsgylte</w:t>
      </w:r>
      <w:proofErr w:type="spellEnd"/>
      <w:r w:rsidRPr="001F210C">
        <w:rPr>
          <w:rFonts w:cs="Arial"/>
          <w:sz w:val="24"/>
          <w:szCs w:val="24"/>
          <w:lang w:eastAsia="en-GB"/>
        </w:rPr>
        <w:t xml:space="preserve"> fra PRRS-virus-negative besætninger), som indføres i en PRRSV-smittet besætning, bør vaccineres inden den første insemination. Vaccination bør fortrinsvis foretages i en separat karantæneenhed. Man bør iagttage en overgangsperiode mellem vaccination og flytning af dyrene til avlsenheden. Denne overgangsperiode bør være længere end PRRS MLV-vaccinens udskillelsesfase efter vaccination.</w:t>
      </w:r>
    </w:p>
    <w:p w:rsidR="001F210C" w:rsidRPr="001F210C" w:rsidRDefault="001F210C" w:rsidP="001F210C">
      <w:pPr>
        <w:ind w:left="851"/>
        <w:rPr>
          <w:rFonts w:cs="Arial"/>
          <w:sz w:val="24"/>
          <w:szCs w:val="24"/>
          <w:lang w:eastAsia="en-GB"/>
        </w:rPr>
      </w:pPr>
      <w:r w:rsidRPr="001F210C">
        <w:rPr>
          <w:rFonts w:cs="Arial"/>
          <w:sz w:val="24"/>
          <w:szCs w:val="24"/>
          <w:lang w:eastAsia="en-GB"/>
        </w:rPr>
        <w:t>Skift ikke rutinemæssigt mellem to eller flere kommercielt tilgængelige PRRS MLV-vacciner baseret på forskellige stammer i en besætning.</w:t>
      </w:r>
    </w:p>
    <w:p w:rsidR="006F2B81" w:rsidRPr="00C62C8F" w:rsidRDefault="001F210C" w:rsidP="001F210C">
      <w:pPr>
        <w:ind w:left="851"/>
        <w:rPr>
          <w:sz w:val="24"/>
          <w:szCs w:val="24"/>
        </w:rPr>
      </w:pPr>
      <w:r w:rsidRPr="001F210C">
        <w:rPr>
          <w:rFonts w:cs="Arial"/>
          <w:sz w:val="24"/>
          <w:szCs w:val="24"/>
          <w:lang w:eastAsia="en-GB"/>
        </w:rPr>
        <w:t xml:space="preserve">For at begrænse den potentielle risiko for </w:t>
      </w:r>
      <w:proofErr w:type="spellStart"/>
      <w:r w:rsidRPr="001F210C">
        <w:rPr>
          <w:rFonts w:cs="Arial"/>
          <w:sz w:val="24"/>
          <w:szCs w:val="24"/>
          <w:lang w:eastAsia="en-GB"/>
        </w:rPr>
        <w:t>rekombination</w:t>
      </w:r>
      <w:proofErr w:type="spellEnd"/>
      <w:r w:rsidRPr="001F210C">
        <w:rPr>
          <w:rFonts w:cs="Arial"/>
          <w:sz w:val="24"/>
          <w:szCs w:val="24"/>
          <w:lang w:eastAsia="en-GB"/>
        </w:rPr>
        <w:t xml:space="preserve"> mellem PRRS MLV-vaccinestammer af samme genotype må man ikke anvende forskellige PRRS MLV-vacciner baseret på forskellige stammer af samme genotype på samme bedrift på samme tid. Ved skift fra én PRRS MLV-vaccine til en anden PRRS MLV-vaccine bør man iagttage en overgangsperiode mellem sidste indgivelse af den aktuelle vaccine og den første indgivelse af den nye vaccine. Overgangsperioden bør være længere end den </w:t>
      </w:r>
      <w:r w:rsidRPr="001F210C">
        <w:rPr>
          <w:rFonts w:cs="Arial"/>
          <w:sz w:val="24"/>
          <w:szCs w:val="24"/>
          <w:lang w:eastAsia="en-GB"/>
        </w:rPr>
        <w:lastRenderedPageBreak/>
        <w:t xml:space="preserve">aktuelle vaccines udskillelsesfase efter vaccination. </w:t>
      </w:r>
      <w:r w:rsidR="006F2B81" w:rsidRPr="00C62C8F">
        <w:rPr>
          <w:sz w:val="24"/>
          <w:szCs w:val="24"/>
        </w:rPr>
        <w:t>Vaccinevirussen kan udskilles efter vaccinationen, f.eks. gennem afføring og/eller gennem nasale og orale sekreter fra vaccinerede dyr.</w:t>
      </w:r>
    </w:p>
    <w:p w:rsidR="006F2B81" w:rsidRPr="00C62C8F" w:rsidRDefault="006F2B81" w:rsidP="006F2B81">
      <w:pPr>
        <w:ind w:left="851"/>
        <w:rPr>
          <w:sz w:val="24"/>
          <w:szCs w:val="24"/>
        </w:rPr>
      </w:pPr>
      <w:r w:rsidRPr="00C62C8F">
        <w:rPr>
          <w:sz w:val="24"/>
          <w:szCs w:val="24"/>
        </w:rPr>
        <w:t>Efter vaccination af søer kan vaccinevirus udskilles i op til ni dage. Efter vaccination af 4 uger gamle grise kan udskille</w:t>
      </w:r>
      <w:r>
        <w:rPr>
          <w:sz w:val="24"/>
          <w:szCs w:val="24"/>
        </w:rPr>
        <w:t>l</w:t>
      </w:r>
      <w:r w:rsidRPr="00C62C8F">
        <w:rPr>
          <w:sz w:val="24"/>
          <w:szCs w:val="24"/>
        </w:rPr>
        <w:t>se af vaccinevirus vare op til 29 dage. Vaccinevirus kan spredes til ikke-vaccinerede dyr i samme rum, inklusive fostre under drægtigheden og smågrise efter faring, uden nogen kliniske følger. Særlige forholdsregler bør derfor, om nødvendigt, tages for at undgå spredning til modtagelige dyr.</w:t>
      </w:r>
    </w:p>
    <w:p w:rsidR="006F2B81" w:rsidRDefault="006F2B81" w:rsidP="006F2B81">
      <w:pPr>
        <w:rPr>
          <w:b/>
          <w:sz w:val="24"/>
          <w:szCs w:val="24"/>
        </w:rPr>
      </w:pPr>
    </w:p>
    <w:p w:rsidR="006F2B81" w:rsidRPr="00C62C8F" w:rsidRDefault="006F2B81" w:rsidP="006F2B81">
      <w:pPr>
        <w:tabs>
          <w:tab w:val="left" w:pos="851"/>
          <w:tab w:val="left" w:pos="8222"/>
        </w:tabs>
        <w:ind w:left="851" w:hanging="851"/>
        <w:rPr>
          <w:b/>
          <w:sz w:val="24"/>
          <w:szCs w:val="24"/>
        </w:rPr>
      </w:pPr>
      <w:r>
        <w:rPr>
          <w:b/>
          <w:sz w:val="24"/>
          <w:szCs w:val="24"/>
        </w:rPr>
        <w:tab/>
      </w:r>
      <w:r w:rsidRPr="00C62C8F">
        <w:rPr>
          <w:b/>
          <w:sz w:val="24"/>
          <w:szCs w:val="24"/>
        </w:rPr>
        <w:t>Særlige forsigtighedsregler for personer, der administrerer lægemidlet</w:t>
      </w:r>
    </w:p>
    <w:p w:rsidR="006F2B81" w:rsidRDefault="006F2B81" w:rsidP="006F2B81">
      <w:pPr>
        <w:ind w:left="851"/>
        <w:rPr>
          <w:sz w:val="24"/>
          <w:szCs w:val="24"/>
        </w:rPr>
      </w:pPr>
      <w:r w:rsidRPr="00C62C8F">
        <w:rPr>
          <w:sz w:val="24"/>
          <w:szCs w:val="24"/>
        </w:rPr>
        <w:t>I tilfælde af bivirkninger efter utilsigtet selvinjektion søges lægehjælp, og indlægssedlen eller etiketten vises til lægen.</w:t>
      </w:r>
    </w:p>
    <w:p w:rsidR="006F2B81" w:rsidRDefault="006F2B81" w:rsidP="006F2B81">
      <w:pPr>
        <w:rPr>
          <w:b/>
          <w:sz w:val="24"/>
          <w:szCs w:val="24"/>
        </w:rPr>
      </w:pPr>
    </w:p>
    <w:p w:rsidR="006F2B81" w:rsidRPr="00C62C8F" w:rsidRDefault="006F2B81" w:rsidP="006F2B81">
      <w:pPr>
        <w:tabs>
          <w:tab w:val="left" w:pos="851"/>
        </w:tabs>
        <w:rPr>
          <w:b/>
          <w:sz w:val="24"/>
          <w:szCs w:val="24"/>
        </w:rPr>
      </w:pPr>
      <w:r>
        <w:rPr>
          <w:b/>
          <w:sz w:val="24"/>
          <w:szCs w:val="24"/>
        </w:rPr>
        <w:tab/>
      </w:r>
      <w:r w:rsidRPr="00C62C8F">
        <w:rPr>
          <w:b/>
          <w:sz w:val="24"/>
          <w:szCs w:val="24"/>
        </w:rPr>
        <w:t>Andre forsigtighedsregler</w:t>
      </w:r>
    </w:p>
    <w:p w:rsidR="006F2B81" w:rsidRPr="00C62C8F" w:rsidRDefault="006F2B81" w:rsidP="006F2B81">
      <w:pPr>
        <w:tabs>
          <w:tab w:val="left" w:pos="851"/>
          <w:tab w:val="left" w:pos="8222"/>
        </w:tabs>
        <w:ind w:left="851" w:hanging="851"/>
        <w:rPr>
          <w:sz w:val="24"/>
          <w:szCs w:val="24"/>
        </w:rPr>
      </w:pPr>
      <w:r>
        <w:rPr>
          <w:sz w:val="24"/>
          <w:szCs w:val="24"/>
        </w:rPr>
        <w:tab/>
      </w:r>
      <w:r w:rsidRPr="00C62C8F">
        <w:rPr>
          <w:sz w:val="24"/>
          <w:szCs w:val="24"/>
        </w:rPr>
        <w:t>-</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4.6</w:t>
      </w:r>
      <w:r w:rsidRPr="00C62C8F">
        <w:rPr>
          <w:b/>
          <w:sz w:val="24"/>
          <w:szCs w:val="24"/>
        </w:rPr>
        <w:tab/>
        <w:t>Bivirkninger</w:t>
      </w:r>
    </w:p>
    <w:p w:rsidR="006F2B81" w:rsidRPr="00567360" w:rsidRDefault="006F2B81" w:rsidP="006F2B81">
      <w:pPr>
        <w:ind w:left="851"/>
        <w:jc w:val="both"/>
        <w:rPr>
          <w:szCs w:val="22"/>
        </w:rPr>
      </w:pPr>
      <w:r w:rsidRPr="00567360">
        <w:rPr>
          <w:szCs w:val="22"/>
        </w:rPr>
        <w:t>Mindre, forbigående temperaturstigninger (ikke højere end 1,5 °C) efter vaccinationen var meget almindelige i forsøg. Disse reaktioner aftog af sig selv uden behandling.</w:t>
      </w:r>
    </w:p>
    <w:p w:rsidR="006F2B81" w:rsidRPr="00567360" w:rsidRDefault="006F2B81" w:rsidP="006F2B81">
      <w:pPr>
        <w:ind w:left="851"/>
        <w:jc w:val="both"/>
        <w:rPr>
          <w:szCs w:val="22"/>
        </w:rPr>
      </w:pPr>
      <w:r w:rsidRPr="00567360">
        <w:rPr>
          <w:szCs w:val="22"/>
        </w:rPr>
        <w:t>Let og forbigående depression eller anoreksi efter vaccinationen var meget almindelig i forsøg. Disse symptomer forsvandt af sig selv uden yderlig behandling.</w:t>
      </w:r>
    </w:p>
    <w:p w:rsidR="006F2B81" w:rsidRPr="00567360" w:rsidRDefault="006F2B81" w:rsidP="006F2B81">
      <w:pPr>
        <w:ind w:left="851"/>
        <w:jc w:val="both"/>
        <w:rPr>
          <w:szCs w:val="22"/>
        </w:rPr>
      </w:pPr>
    </w:p>
    <w:p w:rsidR="006F2B81" w:rsidRPr="00567360" w:rsidRDefault="006F2B81" w:rsidP="006F2B81">
      <w:pPr>
        <w:ind w:left="851"/>
        <w:jc w:val="both"/>
        <w:rPr>
          <w:szCs w:val="22"/>
        </w:rPr>
      </w:pPr>
      <w:r w:rsidRPr="00567360">
        <w:rPr>
          <w:szCs w:val="22"/>
        </w:rPr>
        <w:t xml:space="preserve">Efter </w:t>
      </w:r>
      <w:proofErr w:type="spellStart"/>
      <w:r w:rsidRPr="00567360">
        <w:rPr>
          <w:szCs w:val="22"/>
        </w:rPr>
        <w:t>intradermal</w:t>
      </w:r>
      <w:proofErr w:type="spellEnd"/>
      <w:r w:rsidRPr="00567360">
        <w:rPr>
          <w:szCs w:val="22"/>
        </w:rPr>
        <w:t xml:space="preserve"> administration var lokale reaktioner (inflammation og/eller rødme) meget almindelige i forsøg. Disse lokale reaktioner var lette og forbigående og forsvandt typisk inden for 2 dage.</w:t>
      </w:r>
    </w:p>
    <w:p w:rsidR="006F2B81" w:rsidRPr="00CB7957" w:rsidRDefault="006F2B81" w:rsidP="006F2B81">
      <w:pPr>
        <w:ind w:left="851"/>
        <w:jc w:val="both"/>
        <w:rPr>
          <w:szCs w:val="22"/>
        </w:rPr>
      </w:pPr>
    </w:p>
    <w:p w:rsidR="006F2B81" w:rsidRPr="00567360" w:rsidRDefault="006F2B81" w:rsidP="006F2B81">
      <w:pPr>
        <w:ind w:left="851"/>
        <w:jc w:val="both"/>
        <w:rPr>
          <w:szCs w:val="22"/>
        </w:rPr>
      </w:pPr>
      <w:r w:rsidRPr="00567360" w:rsidDel="00C72657">
        <w:rPr>
          <w:szCs w:val="22"/>
        </w:rPr>
        <w:t xml:space="preserve">Ved </w:t>
      </w:r>
      <w:r w:rsidRPr="00567360">
        <w:rPr>
          <w:szCs w:val="22"/>
        </w:rPr>
        <w:t>Efter intramuskulær administration var reaktioner på injektionsstedet (små knuder og/eller inflammation) efter vaccinationen almindelige i forsøg. Disse læsioner var lette og forbigående og forsvandt typisk inden for en uge.</w:t>
      </w:r>
    </w:p>
    <w:p w:rsidR="006F2B81" w:rsidRPr="00567360" w:rsidRDefault="006F2B81" w:rsidP="006F2B81">
      <w:pPr>
        <w:ind w:left="851"/>
        <w:jc w:val="both"/>
        <w:rPr>
          <w:szCs w:val="22"/>
        </w:rPr>
      </w:pPr>
    </w:p>
    <w:p w:rsidR="006F2B81" w:rsidRPr="006B1578" w:rsidRDefault="006F2B81" w:rsidP="006F2B81">
      <w:pPr>
        <w:ind w:left="851"/>
        <w:jc w:val="both"/>
        <w:rPr>
          <w:szCs w:val="22"/>
        </w:rPr>
      </w:pPr>
      <w:r w:rsidRPr="00567360">
        <w:rPr>
          <w:szCs w:val="22"/>
        </w:rPr>
        <w:t>Vaccination forårsagede meget sjældent overfølsomhedsreaktioner. I sådanne tilfælde bør en passende symptomatisk behandling administreres.</w:t>
      </w:r>
    </w:p>
    <w:p w:rsidR="006F2B81" w:rsidRPr="00CB7957" w:rsidRDefault="006F2B81" w:rsidP="006F2B81">
      <w:pPr>
        <w:ind w:left="851"/>
        <w:rPr>
          <w:szCs w:val="22"/>
        </w:rPr>
      </w:pPr>
    </w:p>
    <w:p w:rsidR="006F2B81" w:rsidRPr="006B1578" w:rsidRDefault="006F2B81" w:rsidP="006F2B81">
      <w:pPr>
        <w:ind w:left="851"/>
        <w:rPr>
          <w:szCs w:val="22"/>
        </w:rPr>
      </w:pPr>
      <w:r w:rsidRPr="006B1578">
        <w:rPr>
          <w:szCs w:val="22"/>
        </w:rPr>
        <w:t>Hyppigheden af bivirkninger er defineret som:</w:t>
      </w:r>
    </w:p>
    <w:p w:rsidR="006F2B81" w:rsidRPr="006B1578" w:rsidRDefault="006F2B81" w:rsidP="006F2B81">
      <w:pPr>
        <w:ind w:left="851"/>
        <w:rPr>
          <w:szCs w:val="22"/>
        </w:rPr>
      </w:pPr>
      <w:r w:rsidRPr="006B1578">
        <w:rPr>
          <w:szCs w:val="22"/>
        </w:rPr>
        <w:t>- Meget almindelig (</w:t>
      </w:r>
      <w:r>
        <w:rPr>
          <w:szCs w:val="22"/>
        </w:rPr>
        <w:t>flere</w:t>
      </w:r>
      <w:r w:rsidRPr="006B1578">
        <w:rPr>
          <w:szCs w:val="22"/>
        </w:rPr>
        <w:t xml:space="preserve"> end 1 ud af 10 </w:t>
      </w:r>
      <w:r>
        <w:rPr>
          <w:szCs w:val="22"/>
        </w:rPr>
        <w:t xml:space="preserve">behandlede </w:t>
      </w:r>
      <w:r w:rsidRPr="006B1578">
        <w:rPr>
          <w:szCs w:val="22"/>
        </w:rPr>
        <w:t>dyr, der viser bivirkninger i løbet af en behandling)</w:t>
      </w:r>
    </w:p>
    <w:p w:rsidR="006F2B81" w:rsidRDefault="006F2B81" w:rsidP="006F2B81">
      <w:pPr>
        <w:pStyle w:val="Listeafsnit"/>
        <w:ind w:left="851" w:hanging="28"/>
        <w:rPr>
          <w:szCs w:val="22"/>
        </w:rPr>
      </w:pPr>
      <w:r w:rsidRPr="006B1578">
        <w:rPr>
          <w:szCs w:val="22"/>
        </w:rPr>
        <w:t>- Almindelige (</w:t>
      </w:r>
      <w:r>
        <w:rPr>
          <w:szCs w:val="22"/>
        </w:rPr>
        <w:t>flere</w:t>
      </w:r>
      <w:r w:rsidRPr="006B1578">
        <w:rPr>
          <w:szCs w:val="22"/>
        </w:rPr>
        <w:t xml:space="preserve"> end 1, men </w:t>
      </w:r>
      <w:r>
        <w:rPr>
          <w:szCs w:val="22"/>
        </w:rPr>
        <w:t>færre</w:t>
      </w:r>
      <w:r w:rsidRPr="006B1578">
        <w:rPr>
          <w:szCs w:val="22"/>
        </w:rPr>
        <w:t xml:space="preserve"> end 10 dyr </w:t>
      </w:r>
      <w:r>
        <w:rPr>
          <w:szCs w:val="22"/>
        </w:rPr>
        <w:t>af</w:t>
      </w:r>
      <w:r w:rsidRPr="006B1578">
        <w:rPr>
          <w:szCs w:val="22"/>
        </w:rPr>
        <w:t xml:space="preserve"> 100 </w:t>
      </w:r>
      <w:r>
        <w:rPr>
          <w:szCs w:val="22"/>
        </w:rPr>
        <w:t>behandlede</w:t>
      </w:r>
      <w:r w:rsidRPr="006B1578">
        <w:rPr>
          <w:szCs w:val="22"/>
        </w:rPr>
        <w:t xml:space="preserve"> dyr)</w:t>
      </w:r>
    </w:p>
    <w:p w:rsidR="006F2B81" w:rsidRDefault="006F2B81" w:rsidP="006F2B81">
      <w:pPr>
        <w:pStyle w:val="Listeafsnit"/>
        <w:ind w:left="851" w:hanging="28"/>
        <w:rPr>
          <w:szCs w:val="22"/>
        </w:rPr>
      </w:pPr>
      <w:r>
        <w:rPr>
          <w:szCs w:val="22"/>
        </w:rPr>
        <w:t>-</w:t>
      </w:r>
      <w:r w:rsidRPr="006B1578">
        <w:rPr>
          <w:szCs w:val="22"/>
        </w:rPr>
        <w:t xml:space="preserve"> </w:t>
      </w:r>
      <w:r>
        <w:rPr>
          <w:szCs w:val="22"/>
        </w:rPr>
        <w:t>Ikke almindelige</w:t>
      </w:r>
      <w:r w:rsidRPr="006B1578">
        <w:rPr>
          <w:szCs w:val="22"/>
        </w:rPr>
        <w:t xml:space="preserve"> (</w:t>
      </w:r>
      <w:r>
        <w:rPr>
          <w:szCs w:val="22"/>
        </w:rPr>
        <w:t>flere</w:t>
      </w:r>
      <w:r w:rsidRPr="006B1578">
        <w:rPr>
          <w:szCs w:val="22"/>
        </w:rPr>
        <w:t xml:space="preserve"> end 1, men </w:t>
      </w:r>
      <w:r>
        <w:rPr>
          <w:szCs w:val="22"/>
        </w:rPr>
        <w:t>færre</w:t>
      </w:r>
      <w:r w:rsidRPr="006B1578">
        <w:rPr>
          <w:szCs w:val="22"/>
        </w:rPr>
        <w:t xml:space="preserve"> end 10 dyr </w:t>
      </w:r>
      <w:r>
        <w:rPr>
          <w:szCs w:val="22"/>
        </w:rPr>
        <w:t>af</w:t>
      </w:r>
      <w:r w:rsidRPr="006B1578" w:rsidDel="00D27907">
        <w:rPr>
          <w:szCs w:val="22"/>
        </w:rPr>
        <w:t xml:space="preserve"> </w:t>
      </w:r>
      <w:r w:rsidRPr="006B1578">
        <w:rPr>
          <w:szCs w:val="22"/>
        </w:rPr>
        <w:t xml:space="preserve">1.000 </w:t>
      </w:r>
      <w:r>
        <w:rPr>
          <w:szCs w:val="22"/>
        </w:rPr>
        <w:t>behandlede</w:t>
      </w:r>
      <w:r w:rsidRPr="006B1578">
        <w:rPr>
          <w:szCs w:val="22"/>
        </w:rPr>
        <w:t xml:space="preserve"> dyr)</w:t>
      </w:r>
      <w:r>
        <w:rPr>
          <w:szCs w:val="22"/>
        </w:rPr>
        <w:t xml:space="preserve"> </w:t>
      </w:r>
      <w:r w:rsidRPr="006B1578">
        <w:rPr>
          <w:szCs w:val="22"/>
        </w:rPr>
        <w:br/>
        <w:t>- Sjældne (</w:t>
      </w:r>
      <w:r>
        <w:rPr>
          <w:szCs w:val="22"/>
        </w:rPr>
        <w:t>flere</w:t>
      </w:r>
      <w:r w:rsidRPr="006B1578">
        <w:rPr>
          <w:szCs w:val="22"/>
        </w:rPr>
        <w:t xml:space="preserve"> end 1, men </w:t>
      </w:r>
      <w:r>
        <w:rPr>
          <w:szCs w:val="22"/>
        </w:rPr>
        <w:t>færre</w:t>
      </w:r>
      <w:r w:rsidRPr="006B1578">
        <w:rPr>
          <w:szCs w:val="22"/>
        </w:rPr>
        <w:t xml:space="preserve"> end 10 dyr ud af </w:t>
      </w:r>
      <w:r>
        <w:rPr>
          <w:szCs w:val="22"/>
        </w:rPr>
        <w:t>behandlede</w:t>
      </w:r>
      <w:r w:rsidRPr="006B1578">
        <w:rPr>
          <w:szCs w:val="22"/>
        </w:rPr>
        <w:t xml:space="preserve"> </w:t>
      </w:r>
      <w:r>
        <w:rPr>
          <w:szCs w:val="22"/>
        </w:rPr>
        <w:t>10.000 dyr)</w:t>
      </w:r>
    </w:p>
    <w:p w:rsidR="006F2B81" w:rsidRPr="00397E02" w:rsidRDefault="006F2B81" w:rsidP="006F2B81">
      <w:pPr>
        <w:pStyle w:val="Listeafsnit"/>
        <w:ind w:left="851" w:hanging="28"/>
        <w:rPr>
          <w:sz w:val="24"/>
          <w:szCs w:val="24"/>
        </w:rPr>
      </w:pPr>
      <w:r>
        <w:rPr>
          <w:szCs w:val="22"/>
        </w:rPr>
        <w:t>-</w:t>
      </w:r>
      <w:r w:rsidRPr="006B1578">
        <w:rPr>
          <w:szCs w:val="22"/>
        </w:rPr>
        <w:t xml:space="preserve"> Meget sjælden (</w:t>
      </w:r>
      <w:r>
        <w:rPr>
          <w:szCs w:val="22"/>
        </w:rPr>
        <w:t>færre</w:t>
      </w:r>
      <w:r w:rsidRPr="006B1578">
        <w:rPr>
          <w:szCs w:val="22"/>
        </w:rPr>
        <w:t xml:space="preserve"> end 1 dyr ud af 10.000 </w:t>
      </w:r>
      <w:r>
        <w:rPr>
          <w:szCs w:val="22"/>
        </w:rPr>
        <w:t>behandlede</w:t>
      </w:r>
      <w:r w:rsidRPr="006B1578">
        <w:rPr>
          <w:szCs w:val="22"/>
        </w:rPr>
        <w:t xml:space="preserve"> dyr, herunder isolerede rapporter)</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4.7</w:t>
      </w:r>
      <w:r w:rsidRPr="00C62C8F">
        <w:rPr>
          <w:b/>
          <w:sz w:val="24"/>
          <w:szCs w:val="24"/>
        </w:rPr>
        <w:tab/>
        <w:t>Drægtighed, diegivning eller æglægning</w:t>
      </w:r>
    </w:p>
    <w:p w:rsidR="006F2B81" w:rsidRPr="00C62C8F" w:rsidRDefault="006F2B81" w:rsidP="006F2B81">
      <w:pPr>
        <w:ind w:left="851"/>
        <w:rPr>
          <w:sz w:val="24"/>
          <w:szCs w:val="24"/>
        </w:rPr>
      </w:pPr>
      <w:r w:rsidRPr="00C62C8F">
        <w:rPr>
          <w:sz w:val="24"/>
          <w:szCs w:val="24"/>
        </w:rPr>
        <w:t xml:space="preserve">Kan anvendes under drægtighed og </w:t>
      </w:r>
      <w:r>
        <w:rPr>
          <w:sz w:val="24"/>
          <w:szCs w:val="24"/>
        </w:rPr>
        <w:t>diegivning</w:t>
      </w:r>
      <w:r w:rsidRPr="00C62C8F">
        <w:rPr>
          <w:sz w:val="24"/>
          <w:szCs w:val="24"/>
        </w:rPr>
        <w:t>.</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4.8</w:t>
      </w:r>
      <w:r w:rsidRPr="00C62C8F">
        <w:rPr>
          <w:b/>
          <w:sz w:val="24"/>
          <w:szCs w:val="24"/>
        </w:rPr>
        <w:tab/>
        <w:t>Interaktion med andre lægemidler og andre former for interaktion</w:t>
      </w:r>
    </w:p>
    <w:p w:rsidR="006F2B81" w:rsidRDefault="006F2B81" w:rsidP="006F2B81">
      <w:pPr>
        <w:ind w:left="851" w:hanging="851"/>
        <w:rPr>
          <w:b/>
          <w:sz w:val="24"/>
          <w:szCs w:val="24"/>
        </w:rPr>
      </w:pPr>
    </w:p>
    <w:p w:rsidR="006F2B81" w:rsidRPr="00C62C8F" w:rsidRDefault="006F2B81" w:rsidP="006F2B81">
      <w:pPr>
        <w:ind w:left="851"/>
        <w:rPr>
          <w:sz w:val="24"/>
          <w:szCs w:val="24"/>
        </w:rPr>
      </w:pPr>
      <w:r w:rsidRPr="00C62C8F">
        <w:rPr>
          <w:b/>
          <w:sz w:val="24"/>
          <w:szCs w:val="24"/>
        </w:rPr>
        <w:t xml:space="preserve">Polte, </w:t>
      </w:r>
      <w:proofErr w:type="spellStart"/>
      <w:r w:rsidRPr="00C62C8F">
        <w:rPr>
          <w:b/>
          <w:sz w:val="24"/>
          <w:szCs w:val="24"/>
        </w:rPr>
        <w:t>gylte</w:t>
      </w:r>
      <w:proofErr w:type="spellEnd"/>
      <w:r w:rsidRPr="00C62C8F">
        <w:rPr>
          <w:b/>
          <w:sz w:val="24"/>
          <w:szCs w:val="24"/>
        </w:rPr>
        <w:t xml:space="preserve"> og søer</w:t>
      </w:r>
      <w:r w:rsidRPr="00C62C8F">
        <w:rPr>
          <w:sz w:val="24"/>
          <w:szCs w:val="24"/>
        </w:rPr>
        <w:t xml:space="preserve"> </w:t>
      </w:r>
    </w:p>
    <w:p w:rsidR="006F2B81" w:rsidRPr="00C62C8F" w:rsidRDefault="006F2B81" w:rsidP="006F2B81">
      <w:pPr>
        <w:ind w:left="851"/>
        <w:rPr>
          <w:sz w:val="24"/>
          <w:szCs w:val="24"/>
        </w:rPr>
      </w:pPr>
      <w:r w:rsidRPr="00C62C8F">
        <w:rPr>
          <w:sz w:val="24"/>
          <w:szCs w:val="24"/>
        </w:rPr>
        <w:t>Der foreligger oplysninger om sikkerhed og virkning, som viser, at vaccinen kan blandes med ERYSENG PARVO og admi</w:t>
      </w:r>
      <w:r w:rsidRPr="00646059">
        <w:rPr>
          <w:color w:val="000000" w:themeColor="text1"/>
          <w:sz w:val="24"/>
          <w:szCs w:val="24"/>
        </w:rPr>
        <w:t xml:space="preserve">nistreres </w:t>
      </w:r>
      <w:r w:rsidRPr="00646059">
        <w:rPr>
          <w:color w:val="000000" w:themeColor="text1"/>
        </w:rPr>
        <w:t xml:space="preserve">intramuskulært </w:t>
      </w:r>
      <w:r w:rsidRPr="00646059">
        <w:rPr>
          <w:color w:val="000000" w:themeColor="text1"/>
          <w:sz w:val="24"/>
          <w:szCs w:val="24"/>
        </w:rPr>
        <w:t xml:space="preserve">på ét </w:t>
      </w:r>
      <w:r w:rsidRPr="00C62C8F">
        <w:rPr>
          <w:sz w:val="24"/>
          <w:szCs w:val="24"/>
        </w:rPr>
        <w:t>injektionssted. Produktresuméet for ERYSENG PARVO bør læses før administration af de blandede produkter.</w:t>
      </w:r>
    </w:p>
    <w:p w:rsidR="006F2B81" w:rsidRPr="00C62C8F" w:rsidRDefault="006F2B81" w:rsidP="006F2B81">
      <w:pPr>
        <w:ind w:left="851" w:hanging="851"/>
        <w:rPr>
          <w:sz w:val="24"/>
          <w:szCs w:val="24"/>
        </w:rPr>
      </w:pPr>
    </w:p>
    <w:p w:rsidR="006F2B81" w:rsidRPr="00C62C8F" w:rsidRDefault="006F2B81" w:rsidP="006F2B81">
      <w:pPr>
        <w:ind w:left="851"/>
        <w:rPr>
          <w:sz w:val="24"/>
          <w:szCs w:val="24"/>
        </w:rPr>
      </w:pPr>
      <w:r w:rsidRPr="00C62C8F">
        <w:rPr>
          <w:sz w:val="24"/>
          <w:szCs w:val="24"/>
        </w:rPr>
        <w:lastRenderedPageBreak/>
        <w:t>Den blandede administration af UNISTRAIN PRRS og ERYSENG PARVO bør kun anvendes ved vaccination af dyr før løbning.</w:t>
      </w:r>
    </w:p>
    <w:p w:rsidR="006F2B81" w:rsidRPr="00C62C8F" w:rsidRDefault="006F2B81" w:rsidP="006F2B81">
      <w:pPr>
        <w:ind w:left="851" w:hanging="851"/>
        <w:rPr>
          <w:sz w:val="24"/>
          <w:szCs w:val="24"/>
        </w:rPr>
      </w:pPr>
    </w:p>
    <w:p w:rsidR="006F2B81" w:rsidRPr="00C62C8F" w:rsidRDefault="006F2B81" w:rsidP="006F2B81">
      <w:pPr>
        <w:ind w:left="851"/>
        <w:rPr>
          <w:sz w:val="24"/>
          <w:szCs w:val="24"/>
        </w:rPr>
      </w:pPr>
      <w:r w:rsidRPr="00C62C8F">
        <w:rPr>
          <w:sz w:val="24"/>
          <w:szCs w:val="24"/>
        </w:rPr>
        <w:t>Der foreligger ingen oplysninger om sikkerhed og effekt af vaccinen ved samtidig brug med andre lægemidler til dyr end dem, der er nævnt ovenfor. En eventuel beslutning om at anvende vaccinen umiddelbart før eller efter brug af et andet lægemiddel til dyr skal derfor tages med udgangspunkt i det enkelte tilfælde</w:t>
      </w:r>
    </w:p>
    <w:p w:rsidR="006F2B81" w:rsidRPr="00C62C8F" w:rsidRDefault="006F2B81" w:rsidP="006F2B81">
      <w:pPr>
        <w:ind w:left="851" w:hanging="851"/>
        <w:rPr>
          <w:sz w:val="24"/>
          <w:szCs w:val="24"/>
        </w:rPr>
      </w:pPr>
    </w:p>
    <w:p w:rsidR="006F2B81" w:rsidRPr="00C62C8F" w:rsidRDefault="006F2B81" w:rsidP="006F2B81">
      <w:pPr>
        <w:autoSpaceDE w:val="0"/>
        <w:autoSpaceDN w:val="0"/>
        <w:adjustRightInd w:val="0"/>
        <w:ind w:left="851" w:hanging="851"/>
        <w:rPr>
          <w:b/>
          <w:sz w:val="24"/>
          <w:szCs w:val="24"/>
        </w:rPr>
      </w:pPr>
      <w:r>
        <w:rPr>
          <w:b/>
          <w:sz w:val="24"/>
          <w:szCs w:val="24"/>
        </w:rPr>
        <w:tab/>
      </w:r>
      <w:r w:rsidRPr="00C62C8F">
        <w:rPr>
          <w:b/>
          <w:sz w:val="24"/>
          <w:szCs w:val="24"/>
        </w:rPr>
        <w:t xml:space="preserve">Svin ældre end 4 uger: </w:t>
      </w:r>
    </w:p>
    <w:p w:rsidR="006F2B81" w:rsidRPr="00C62C8F" w:rsidRDefault="006F2B81" w:rsidP="006F2B81">
      <w:pPr>
        <w:ind w:left="851"/>
        <w:rPr>
          <w:sz w:val="24"/>
          <w:szCs w:val="24"/>
        </w:rPr>
      </w:pPr>
      <w:r w:rsidRPr="00C62C8F">
        <w:rPr>
          <w:sz w:val="24"/>
          <w:szCs w:val="24"/>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4.9</w:t>
      </w:r>
      <w:r w:rsidRPr="00C62C8F">
        <w:rPr>
          <w:b/>
          <w:sz w:val="24"/>
          <w:szCs w:val="24"/>
        </w:rPr>
        <w:tab/>
        <w:t>Dosering og indgivelsesmåde</w:t>
      </w:r>
    </w:p>
    <w:p w:rsidR="001F210C" w:rsidRPr="001F210C" w:rsidRDefault="001F210C" w:rsidP="001F210C">
      <w:pPr>
        <w:ind w:left="851"/>
        <w:rPr>
          <w:b/>
          <w:sz w:val="24"/>
          <w:szCs w:val="24"/>
        </w:rPr>
      </w:pPr>
      <w:r w:rsidRPr="001F210C">
        <w:rPr>
          <w:sz w:val="24"/>
          <w:szCs w:val="24"/>
        </w:rPr>
        <w:t xml:space="preserve">Til intramuskulær eller </w:t>
      </w:r>
      <w:proofErr w:type="spellStart"/>
      <w:r w:rsidRPr="001F210C">
        <w:rPr>
          <w:sz w:val="24"/>
          <w:szCs w:val="24"/>
        </w:rPr>
        <w:t>intradermal</w:t>
      </w:r>
      <w:proofErr w:type="spellEnd"/>
      <w:r w:rsidRPr="001F210C">
        <w:rPr>
          <w:sz w:val="24"/>
          <w:szCs w:val="24"/>
        </w:rPr>
        <w:t xml:space="preserve"> anvendelse. </w:t>
      </w:r>
    </w:p>
    <w:p w:rsidR="001F210C" w:rsidRPr="001F210C" w:rsidRDefault="001F210C" w:rsidP="001F210C">
      <w:pPr>
        <w:rPr>
          <w:b/>
          <w:sz w:val="24"/>
          <w:szCs w:val="24"/>
        </w:rPr>
      </w:pPr>
    </w:p>
    <w:p w:rsidR="001F210C" w:rsidRPr="001F210C" w:rsidRDefault="001F210C" w:rsidP="001F210C">
      <w:pPr>
        <w:pStyle w:val="Brdtekstindrykning"/>
        <w:numPr>
          <w:ilvl w:val="0"/>
          <w:numId w:val="4"/>
        </w:numPr>
        <w:tabs>
          <w:tab w:val="clear" w:pos="567"/>
        </w:tabs>
        <w:spacing w:after="0" w:line="240" w:lineRule="auto"/>
        <w:ind w:left="1134" w:hanging="283"/>
        <w:rPr>
          <w:b/>
          <w:sz w:val="24"/>
          <w:szCs w:val="24"/>
        </w:rPr>
      </w:pPr>
      <w:r w:rsidRPr="001F210C">
        <w:rPr>
          <w:sz w:val="24"/>
          <w:szCs w:val="24"/>
        </w:rPr>
        <w:t>Til den intramuskulære vej bør vaccinen gives i nakkeregionen.</w:t>
      </w:r>
    </w:p>
    <w:p w:rsidR="001F210C" w:rsidRPr="001F210C" w:rsidRDefault="001F210C" w:rsidP="001F210C">
      <w:pPr>
        <w:pStyle w:val="Brdtekstindrykning"/>
        <w:numPr>
          <w:ilvl w:val="0"/>
          <w:numId w:val="4"/>
        </w:numPr>
        <w:tabs>
          <w:tab w:val="clear" w:pos="567"/>
        </w:tabs>
        <w:spacing w:after="0" w:line="240" w:lineRule="auto"/>
        <w:ind w:left="1134" w:hanging="283"/>
        <w:rPr>
          <w:b/>
          <w:sz w:val="24"/>
          <w:szCs w:val="24"/>
          <w:lang w:val="en-IE"/>
        </w:rPr>
      </w:pPr>
      <w:r w:rsidRPr="001F210C">
        <w:rPr>
          <w:sz w:val="24"/>
          <w:szCs w:val="24"/>
          <w:lang w:val="en-IE"/>
        </w:rPr>
        <w:t xml:space="preserve">Til intradermal </w:t>
      </w:r>
      <w:proofErr w:type="spellStart"/>
      <w:r w:rsidRPr="001F210C">
        <w:rPr>
          <w:sz w:val="24"/>
          <w:szCs w:val="24"/>
          <w:lang w:val="en-IE"/>
        </w:rPr>
        <w:t>vej</w:t>
      </w:r>
      <w:proofErr w:type="spellEnd"/>
      <w:r w:rsidRPr="001F210C">
        <w:rPr>
          <w:sz w:val="24"/>
          <w:szCs w:val="24"/>
          <w:lang w:val="en-IE"/>
        </w:rPr>
        <w:t>:</w:t>
      </w:r>
    </w:p>
    <w:p w:rsidR="001F210C" w:rsidRPr="001F210C" w:rsidRDefault="001F210C" w:rsidP="001F210C">
      <w:pPr>
        <w:pStyle w:val="Brdtekstindrykning"/>
        <w:numPr>
          <w:ilvl w:val="1"/>
          <w:numId w:val="4"/>
        </w:numPr>
        <w:tabs>
          <w:tab w:val="clear" w:pos="567"/>
        </w:tabs>
        <w:spacing w:after="0" w:line="240" w:lineRule="auto"/>
        <w:ind w:left="1418" w:hanging="284"/>
        <w:rPr>
          <w:b/>
          <w:sz w:val="24"/>
          <w:szCs w:val="24"/>
        </w:rPr>
      </w:pPr>
      <w:r w:rsidRPr="001F210C">
        <w:rPr>
          <w:sz w:val="24"/>
          <w:szCs w:val="24"/>
        </w:rPr>
        <w:t xml:space="preserve">hos grise fra 4 ugers alderen kan vaccinen gives i nakkeregionen, </w:t>
      </w:r>
    </w:p>
    <w:p w:rsidR="001F210C" w:rsidRPr="001F210C" w:rsidRDefault="001F210C" w:rsidP="001F210C">
      <w:pPr>
        <w:pStyle w:val="Brdtekstindrykning"/>
        <w:numPr>
          <w:ilvl w:val="1"/>
          <w:numId w:val="4"/>
        </w:numPr>
        <w:tabs>
          <w:tab w:val="clear" w:pos="567"/>
        </w:tabs>
        <w:spacing w:after="0" w:line="240" w:lineRule="auto"/>
        <w:ind w:left="1418" w:hanging="284"/>
        <w:rPr>
          <w:b/>
          <w:sz w:val="24"/>
          <w:szCs w:val="24"/>
        </w:rPr>
      </w:pPr>
      <w:r w:rsidRPr="001F210C">
        <w:rPr>
          <w:sz w:val="24"/>
          <w:szCs w:val="24"/>
        </w:rPr>
        <w:t xml:space="preserve">hos avlshunner kan vaccinen gives i nakkeregionen, </w:t>
      </w:r>
      <w:proofErr w:type="spellStart"/>
      <w:r w:rsidRPr="001F210C">
        <w:rPr>
          <w:sz w:val="24"/>
          <w:szCs w:val="24"/>
        </w:rPr>
        <w:t>perinealzonen</w:t>
      </w:r>
      <w:proofErr w:type="spellEnd"/>
      <w:r w:rsidRPr="001F210C">
        <w:rPr>
          <w:sz w:val="24"/>
          <w:szCs w:val="24"/>
        </w:rPr>
        <w:t xml:space="preserve"> eller yveret. </w:t>
      </w:r>
    </w:p>
    <w:p w:rsidR="001F210C" w:rsidRPr="001F210C" w:rsidRDefault="001F210C" w:rsidP="001F210C">
      <w:pPr>
        <w:ind w:left="851"/>
        <w:rPr>
          <w:sz w:val="24"/>
          <w:szCs w:val="24"/>
        </w:rPr>
      </w:pPr>
    </w:p>
    <w:p w:rsidR="001F210C" w:rsidRPr="001F210C" w:rsidRDefault="001F210C" w:rsidP="001F210C">
      <w:pPr>
        <w:pStyle w:val="Brdtekstindrykning"/>
        <w:ind w:left="851"/>
        <w:jc w:val="both"/>
        <w:rPr>
          <w:b/>
          <w:sz w:val="24"/>
          <w:szCs w:val="24"/>
        </w:rPr>
      </w:pPr>
      <w:r>
        <w:rPr>
          <w:sz w:val="24"/>
          <w:szCs w:val="24"/>
        </w:rPr>
        <w:t xml:space="preserve">Der </w:t>
      </w:r>
      <w:r w:rsidRPr="001F210C">
        <w:rPr>
          <w:sz w:val="24"/>
          <w:szCs w:val="24"/>
        </w:rPr>
        <w:t xml:space="preserve">bør anvendes det ID-udstyr, som leveres af fremstillingstilladelsesindehaveren, eller en anden passende kanyle-fri anordning, der er i stand til at administrere doser på 0,2 ml (injektionsstrømdiameter på 0,25-0,30 mm og en maksimal injektionskraft på 0,9-1,3 N). </w:t>
      </w:r>
    </w:p>
    <w:p w:rsidR="001F210C" w:rsidRPr="001F210C" w:rsidRDefault="001F210C" w:rsidP="001F210C">
      <w:pPr>
        <w:ind w:left="851"/>
        <w:rPr>
          <w:b/>
          <w:sz w:val="24"/>
          <w:szCs w:val="24"/>
        </w:rPr>
      </w:pPr>
    </w:p>
    <w:p w:rsidR="001F210C" w:rsidRPr="001F210C" w:rsidRDefault="001F210C" w:rsidP="001F210C">
      <w:pPr>
        <w:pStyle w:val="HPRAMainBodyText"/>
        <w:ind w:left="851"/>
        <w:rPr>
          <w:rFonts w:ascii="Times New Roman" w:eastAsia="Times New Roman" w:hAnsi="Times New Roman" w:cs="Times New Roman"/>
          <w:sz w:val="24"/>
          <w:szCs w:val="24"/>
          <w:lang w:val="da-DK"/>
        </w:rPr>
      </w:pPr>
      <w:r w:rsidRPr="001F210C">
        <w:rPr>
          <w:rFonts w:ascii="Times New Roman" w:eastAsia="Times New Roman" w:hAnsi="Times New Roman" w:cs="Times New Roman"/>
          <w:sz w:val="24"/>
          <w:szCs w:val="24"/>
          <w:lang w:val="da-DK"/>
        </w:rPr>
        <w:t>Aseptiske injektionsteknikker bør observeres for at undgå kontaminering under vaccineadministration.</w:t>
      </w:r>
    </w:p>
    <w:p w:rsidR="006F2B81" w:rsidRPr="00397E02" w:rsidRDefault="006F2B81" w:rsidP="001F210C">
      <w:pPr>
        <w:pStyle w:val="Brdtekstindrykning"/>
        <w:tabs>
          <w:tab w:val="clear" w:pos="567"/>
        </w:tabs>
        <w:spacing w:after="0" w:line="240" w:lineRule="auto"/>
        <w:ind w:left="851"/>
        <w:rPr>
          <w:noProof/>
          <w:sz w:val="24"/>
          <w:szCs w:val="24"/>
        </w:rPr>
      </w:pPr>
    </w:p>
    <w:p w:rsidR="006F2B81" w:rsidRPr="00C62C8F" w:rsidRDefault="006F2B81" w:rsidP="006F2B81">
      <w:pPr>
        <w:pStyle w:val="Brdtekstindrykning"/>
        <w:tabs>
          <w:tab w:val="clear" w:pos="567"/>
        </w:tabs>
        <w:spacing w:after="0" w:line="240" w:lineRule="auto"/>
        <w:ind w:left="851"/>
        <w:rPr>
          <w:b/>
          <w:noProof/>
          <w:sz w:val="24"/>
          <w:szCs w:val="24"/>
        </w:rPr>
      </w:pPr>
      <w:proofErr w:type="spellStart"/>
      <w:r w:rsidRPr="00C62C8F">
        <w:rPr>
          <w:sz w:val="24"/>
          <w:szCs w:val="24"/>
        </w:rPr>
        <w:t>Rekonstituer</w:t>
      </w:r>
      <w:proofErr w:type="spellEnd"/>
      <w:r w:rsidRPr="00C62C8F">
        <w:rPr>
          <w:sz w:val="24"/>
          <w:szCs w:val="24"/>
        </w:rPr>
        <w:t xml:space="preserve"> vaccinen med den tilsvarende solvens: </w:t>
      </w:r>
    </w:p>
    <w:p w:rsidR="006F2B81" w:rsidRPr="00C62C8F" w:rsidRDefault="006F2B81" w:rsidP="006F2B81">
      <w:pPr>
        <w:ind w:left="851" w:hanging="851"/>
        <w:jc w:val="both"/>
        <w:rPr>
          <w:noProo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254"/>
        <w:gridCol w:w="2152"/>
      </w:tblGrid>
      <w:tr w:rsidR="006F2B81" w:rsidRPr="00C62C8F" w:rsidTr="00AB5E79">
        <w:trPr>
          <w:jc w:val="center"/>
        </w:trPr>
        <w:tc>
          <w:tcPr>
            <w:tcW w:w="2222" w:type="dxa"/>
            <w:shd w:val="clear" w:color="auto" w:fill="auto"/>
          </w:tcPr>
          <w:p w:rsidR="006F2B81" w:rsidRPr="00C62C8F" w:rsidRDefault="006F2B81" w:rsidP="00AB5E79">
            <w:pPr>
              <w:ind w:left="851" w:hanging="851"/>
              <w:jc w:val="both"/>
              <w:rPr>
                <w:noProof/>
                <w:sz w:val="24"/>
                <w:szCs w:val="24"/>
                <w:lang w:val="es-ES"/>
              </w:rPr>
            </w:pPr>
          </w:p>
        </w:tc>
        <w:tc>
          <w:tcPr>
            <w:tcW w:w="4406" w:type="dxa"/>
            <w:gridSpan w:val="2"/>
            <w:shd w:val="clear" w:color="auto" w:fill="auto"/>
          </w:tcPr>
          <w:p w:rsidR="006F2B81" w:rsidRPr="00C62C8F" w:rsidRDefault="006F2B81" w:rsidP="00AB5E79">
            <w:pPr>
              <w:ind w:left="851" w:hanging="851"/>
              <w:jc w:val="center"/>
              <w:rPr>
                <w:noProof/>
                <w:sz w:val="24"/>
                <w:szCs w:val="24"/>
              </w:rPr>
            </w:pPr>
            <w:r w:rsidRPr="00C62C8F">
              <w:rPr>
                <w:sz w:val="24"/>
                <w:szCs w:val="24"/>
              </w:rPr>
              <w:t>Volumen af solvens</w:t>
            </w:r>
          </w:p>
        </w:tc>
      </w:tr>
      <w:tr w:rsidR="006F2B81" w:rsidRPr="00C62C8F" w:rsidTr="00AB5E79">
        <w:trPr>
          <w:jc w:val="center"/>
        </w:trPr>
        <w:tc>
          <w:tcPr>
            <w:tcW w:w="2222" w:type="dxa"/>
            <w:shd w:val="clear" w:color="auto" w:fill="auto"/>
          </w:tcPr>
          <w:p w:rsidR="006F2B81" w:rsidRPr="00C62C8F" w:rsidRDefault="006F2B81" w:rsidP="00AB5E79">
            <w:pPr>
              <w:ind w:left="851" w:hanging="851"/>
              <w:jc w:val="both"/>
              <w:rPr>
                <w:b/>
                <w:noProof/>
                <w:sz w:val="24"/>
                <w:szCs w:val="24"/>
              </w:rPr>
            </w:pPr>
            <w:r w:rsidRPr="00C62C8F">
              <w:rPr>
                <w:b/>
                <w:sz w:val="24"/>
                <w:szCs w:val="24"/>
              </w:rPr>
              <w:t>Antal doser/hætteglas</w:t>
            </w:r>
          </w:p>
        </w:tc>
        <w:tc>
          <w:tcPr>
            <w:tcW w:w="2254" w:type="dxa"/>
            <w:shd w:val="clear" w:color="auto" w:fill="auto"/>
          </w:tcPr>
          <w:p w:rsidR="006F2B81" w:rsidRPr="00C62C8F" w:rsidRDefault="006F2B81" w:rsidP="00AB5E79">
            <w:pPr>
              <w:ind w:left="851" w:hanging="851"/>
              <w:jc w:val="center"/>
              <w:rPr>
                <w:b/>
                <w:noProof/>
                <w:sz w:val="24"/>
                <w:szCs w:val="24"/>
              </w:rPr>
            </w:pPr>
            <w:r w:rsidRPr="00C62C8F">
              <w:rPr>
                <w:b/>
                <w:sz w:val="24"/>
                <w:szCs w:val="24"/>
              </w:rPr>
              <w:t>IM</w:t>
            </w:r>
          </w:p>
        </w:tc>
        <w:tc>
          <w:tcPr>
            <w:tcW w:w="2152" w:type="dxa"/>
          </w:tcPr>
          <w:p w:rsidR="006F2B81" w:rsidRPr="00C62C8F" w:rsidRDefault="006F2B81" w:rsidP="00AB5E79">
            <w:pPr>
              <w:ind w:left="851" w:hanging="851"/>
              <w:jc w:val="center"/>
              <w:rPr>
                <w:b/>
                <w:noProof/>
                <w:sz w:val="24"/>
                <w:szCs w:val="24"/>
              </w:rPr>
            </w:pPr>
            <w:r w:rsidRPr="00C62C8F">
              <w:rPr>
                <w:b/>
                <w:sz w:val="24"/>
                <w:szCs w:val="24"/>
              </w:rPr>
              <w:t>ID</w:t>
            </w:r>
          </w:p>
        </w:tc>
      </w:tr>
      <w:tr w:rsidR="006F2B81" w:rsidRPr="00C62C8F" w:rsidTr="00AB5E79">
        <w:trPr>
          <w:jc w:val="center"/>
        </w:trPr>
        <w:tc>
          <w:tcPr>
            <w:tcW w:w="2222" w:type="dxa"/>
            <w:shd w:val="clear" w:color="auto" w:fill="auto"/>
          </w:tcPr>
          <w:p w:rsidR="006F2B81" w:rsidRPr="00C62C8F" w:rsidRDefault="006F2B81" w:rsidP="00AB5E79">
            <w:pPr>
              <w:ind w:left="851" w:hanging="851"/>
              <w:jc w:val="both"/>
              <w:rPr>
                <w:noProof/>
                <w:sz w:val="24"/>
                <w:szCs w:val="24"/>
              </w:rPr>
            </w:pPr>
            <w:r w:rsidRPr="00C62C8F">
              <w:rPr>
                <w:sz w:val="24"/>
                <w:szCs w:val="24"/>
              </w:rPr>
              <w:t>10 doser</w:t>
            </w:r>
          </w:p>
        </w:tc>
        <w:tc>
          <w:tcPr>
            <w:tcW w:w="2254" w:type="dxa"/>
            <w:shd w:val="clear" w:color="auto" w:fill="auto"/>
          </w:tcPr>
          <w:p w:rsidR="006F2B81" w:rsidRPr="00C62C8F" w:rsidRDefault="006F2B81" w:rsidP="00AB5E79">
            <w:pPr>
              <w:ind w:left="851" w:hanging="851"/>
              <w:jc w:val="both"/>
              <w:rPr>
                <w:noProof/>
                <w:sz w:val="24"/>
                <w:szCs w:val="24"/>
              </w:rPr>
            </w:pPr>
            <w:r w:rsidRPr="00C62C8F">
              <w:rPr>
                <w:sz w:val="24"/>
                <w:szCs w:val="24"/>
              </w:rPr>
              <w:t>20 ml</w:t>
            </w:r>
          </w:p>
        </w:tc>
        <w:tc>
          <w:tcPr>
            <w:tcW w:w="2152" w:type="dxa"/>
          </w:tcPr>
          <w:p w:rsidR="006F2B81" w:rsidRPr="00C62C8F" w:rsidRDefault="006F2B81" w:rsidP="00AB5E79">
            <w:pPr>
              <w:ind w:left="851" w:hanging="851"/>
              <w:jc w:val="both"/>
              <w:rPr>
                <w:noProof/>
                <w:sz w:val="24"/>
                <w:szCs w:val="24"/>
              </w:rPr>
            </w:pPr>
            <w:r w:rsidRPr="00C62C8F">
              <w:rPr>
                <w:sz w:val="24"/>
                <w:szCs w:val="24"/>
              </w:rPr>
              <w:t>-</w:t>
            </w:r>
          </w:p>
        </w:tc>
      </w:tr>
      <w:tr w:rsidR="006F2B81" w:rsidRPr="00C62C8F" w:rsidTr="00AB5E79">
        <w:trPr>
          <w:jc w:val="center"/>
        </w:trPr>
        <w:tc>
          <w:tcPr>
            <w:tcW w:w="2222" w:type="dxa"/>
            <w:shd w:val="clear" w:color="auto" w:fill="auto"/>
          </w:tcPr>
          <w:p w:rsidR="006F2B81" w:rsidRPr="00C62C8F" w:rsidRDefault="006F2B81" w:rsidP="00AB5E79">
            <w:pPr>
              <w:ind w:left="851" w:hanging="851"/>
              <w:jc w:val="both"/>
              <w:rPr>
                <w:noProof/>
                <w:sz w:val="24"/>
                <w:szCs w:val="24"/>
              </w:rPr>
            </w:pPr>
            <w:r w:rsidRPr="00C62C8F">
              <w:rPr>
                <w:sz w:val="24"/>
                <w:szCs w:val="24"/>
              </w:rPr>
              <w:t>25 doser</w:t>
            </w:r>
          </w:p>
        </w:tc>
        <w:tc>
          <w:tcPr>
            <w:tcW w:w="2254" w:type="dxa"/>
            <w:shd w:val="clear" w:color="auto" w:fill="auto"/>
          </w:tcPr>
          <w:p w:rsidR="006F2B81" w:rsidRPr="00C62C8F" w:rsidRDefault="006F2B81" w:rsidP="00AB5E79">
            <w:pPr>
              <w:ind w:left="851" w:hanging="851"/>
              <w:jc w:val="both"/>
              <w:rPr>
                <w:noProof/>
                <w:sz w:val="24"/>
                <w:szCs w:val="24"/>
              </w:rPr>
            </w:pPr>
            <w:r w:rsidRPr="00C62C8F">
              <w:rPr>
                <w:sz w:val="24"/>
                <w:szCs w:val="24"/>
              </w:rPr>
              <w:t>50 ml</w:t>
            </w:r>
          </w:p>
        </w:tc>
        <w:tc>
          <w:tcPr>
            <w:tcW w:w="2152" w:type="dxa"/>
          </w:tcPr>
          <w:p w:rsidR="006F2B81" w:rsidRPr="00C62C8F" w:rsidRDefault="006F2B81" w:rsidP="00AB5E79">
            <w:pPr>
              <w:ind w:left="851" w:hanging="851"/>
              <w:jc w:val="both"/>
              <w:rPr>
                <w:noProof/>
                <w:sz w:val="24"/>
                <w:szCs w:val="24"/>
              </w:rPr>
            </w:pPr>
            <w:r w:rsidRPr="00C62C8F">
              <w:rPr>
                <w:sz w:val="24"/>
                <w:szCs w:val="24"/>
              </w:rPr>
              <w:t>-</w:t>
            </w:r>
          </w:p>
        </w:tc>
      </w:tr>
      <w:tr w:rsidR="006F2B81" w:rsidRPr="00C62C8F" w:rsidTr="00AB5E79">
        <w:trPr>
          <w:jc w:val="center"/>
        </w:trPr>
        <w:tc>
          <w:tcPr>
            <w:tcW w:w="2222" w:type="dxa"/>
            <w:shd w:val="clear" w:color="auto" w:fill="auto"/>
          </w:tcPr>
          <w:p w:rsidR="006F2B81" w:rsidRPr="00C62C8F" w:rsidRDefault="006F2B81" w:rsidP="00AB5E79">
            <w:pPr>
              <w:ind w:left="851" w:hanging="851"/>
              <w:jc w:val="both"/>
              <w:rPr>
                <w:noProof/>
                <w:sz w:val="24"/>
                <w:szCs w:val="24"/>
              </w:rPr>
            </w:pPr>
            <w:r w:rsidRPr="00C62C8F">
              <w:rPr>
                <w:sz w:val="24"/>
                <w:szCs w:val="24"/>
              </w:rPr>
              <w:t>50 doser</w:t>
            </w:r>
          </w:p>
        </w:tc>
        <w:tc>
          <w:tcPr>
            <w:tcW w:w="2254" w:type="dxa"/>
            <w:shd w:val="clear" w:color="auto" w:fill="auto"/>
          </w:tcPr>
          <w:p w:rsidR="006F2B81" w:rsidRPr="00C62C8F" w:rsidRDefault="006F2B81" w:rsidP="00AB5E79">
            <w:pPr>
              <w:ind w:left="851" w:hanging="851"/>
              <w:jc w:val="both"/>
              <w:rPr>
                <w:noProof/>
                <w:sz w:val="24"/>
                <w:szCs w:val="24"/>
              </w:rPr>
            </w:pPr>
            <w:r w:rsidRPr="00C62C8F">
              <w:rPr>
                <w:sz w:val="24"/>
                <w:szCs w:val="24"/>
              </w:rPr>
              <w:t>100 ml</w:t>
            </w:r>
          </w:p>
        </w:tc>
        <w:tc>
          <w:tcPr>
            <w:tcW w:w="2152" w:type="dxa"/>
          </w:tcPr>
          <w:p w:rsidR="006F2B81" w:rsidRPr="00C62C8F" w:rsidRDefault="006F2B81" w:rsidP="00AB5E79">
            <w:pPr>
              <w:ind w:left="851" w:hanging="851"/>
              <w:jc w:val="both"/>
              <w:rPr>
                <w:noProof/>
                <w:sz w:val="24"/>
                <w:szCs w:val="24"/>
              </w:rPr>
            </w:pPr>
            <w:r w:rsidRPr="00C62C8F">
              <w:rPr>
                <w:sz w:val="24"/>
                <w:szCs w:val="24"/>
              </w:rPr>
              <w:t>10 ml</w:t>
            </w:r>
          </w:p>
        </w:tc>
      </w:tr>
      <w:tr w:rsidR="006F2B81" w:rsidRPr="00C62C8F" w:rsidTr="00AB5E79">
        <w:trPr>
          <w:jc w:val="center"/>
        </w:trPr>
        <w:tc>
          <w:tcPr>
            <w:tcW w:w="2222" w:type="dxa"/>
            <w:shd w:val="clear" w:color="auto" w:fill="auto"/>
          </w:tcPr>
          <w:p w:rsidR="006F2B81" w:rsidRPr="00C62C8F" w:rsidRDefault="006F2B81" w:rsidP="00AB5E79">
            <w:pPr>
              <w:ind w:left="851" w:hanging="851"/>
              <w:jc w:val="both"/>
              <w:rPr>
                <w:noProof/>
                <w:sz w:val="24"/>
                <w:szCs w:val="24"/>
              </w:rPr>
            </w:pPr>
            <w:r w:rsidRPr="00C62C8F">
              <w:rPr>
                <w:sz w:val="24"/>
                <w:szCs w:val="24"/>
              </w:rPr>
              <w:t>100 doser</w:t>
            </w:r>
          </w:p>
        </w:tc>
        <w:tc>
          <w:tcPr>
            <w:tcW w:w="2254" w:type="dxa"/>
            <w:shd w:val="clear" w:color="auto" w:fill="auto"/>
          </w:tcPr>
          <w:p w:rsidR="006F2B81" w:rsidRPr="00C62C8F" w:rsidRDefault="006F2B81" w:rsidP="00AB5E79">
            <w:pPr>
              <w:ind w:left="851" w:hanging="851"/>
              <w:jc w:val="both"/>
              <w:rPr>
                <w:noProof/>
                <w:sz w:val="24"/>
                <w:szCs w:val="24"/>
              </w:rPr>
            </w:pPr>
            <w:r w:rsidRPr="00C62C8F">
              <w:rPr>
                <w:sz w:val="24"/>
                <w:szCs w:val="24"/>
              </w:rPr>
              <w:t>200 ml</w:t>
            </w:r>
          </w:p>
        </w:tc>
        <w:tc>
          <w:tcPr>
            <w:tcW w:w="2152" w:type="dxa"/>
          </w:tcPr>
          <w:p w:rsidR="006F2B81" w:rsidRPr="00C62C8F" w:rsidRDefault="006F2B81" w:rsidP="00AB5E79">
            <w:pPr>
              <w:ind w:left="851" w:hanging="851"/>
              <w:jc w:val="both"/>
              <w:rPr>
                <w:noProof/>
                <w:sz w:val="24"/>
                <w:szCs w:val="24"/>
              </w:rPr>
            </w:pPr>
            <w:r w:rsidRPr="00C62C8F">
              <w:rPr>
                <w:sz w:val="24"/>
                <w:szCs w:val="24"/>
              </w:rPr>
              <w:t>20 ml</w:t>
            </w:r>
          </w:p>
        </w:tc>
      </w:tr>
      <w:tr w:rsidR="006F2B81" w:rsidRPr="00C62C8F" w:rsidTr="00AB5E79">
        <w:trPr>
          <w:jc w:val="center"/>
        </w:trPr>
        <w:tc>
          <w:tcPr>
            <w:tcW w:w="2222" w:type="dxa"/>
            <w:tcBorders>
              <w:top w:val="single" w:sz="4" w:space="0" w:color="auto"/>
              <w:left w:val="single" w:sz="4" w:space="0" w:color="auto"/>
              <w:bottom w:val="single" w:sz="4" w:space="0" w:color="auto"/>
              <w:right w:val="single" w:sz="4" w:space="0" w:color="auto"/>
            </w:tcBorders>
            <w:shd w:val="clear" w:color="auto" w:fill="auto"/>
          </w:tcPr>
          <w:p w:rsidR="006F2B81" w:rsidRPr="00C62C8F" w:rsidRDefault="006F2B81" w:rsidP="00AB5E79">
            <w:pPr>
              <w:ind w:left="851" w:hanging="851"/>
              <w:jc w:val="both"/>
              <w:rPr>
                <w:noProof/>
                <w:sz w:val="24"/>
                <w:szCs w:val="24"/>
              </w:rPr>
            </w:pPr>
            <w:r w:rsidRPr="00C62C8F">
              <w:rPr>
                <w:sz w:val="24"/>
                <w:szCs w:val="24"/>
              </w:rPr>
              <w:t>125 doser</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6F2B81" w:rsidRPr="00C62C8F" w:rsidRDefault="006F2B81" w:rsidP="00AB5E79">
            <w:pPr>
              <w:ind w:left="851" w:hanging="851"/>
              <w:jc w:val="both"/>
              <w:rPr>
                <w:noProof/>
                <w:sz w:val="24"/>
                <w:szCs w:val="24"/>
              </w:rPr>
            </w:pPr>
            <w:r w:rsidRPr="00C62C8F">
              <w:rPr>
                <w:sz w:val="24"/>
                <w:szCs w:val="24"/>
              </w:rPr>
              <w:t>250 ml</w:t>
            </w:r>
          </w:p>
        </w:tc>
        <w:tc>
          <w:tcPr>
            <w:tcW w:w="2152" w:type="dxa"/>
            <w:tcBorders>
              <w:top w:val="single" w:sz="4" w:space="0" w:color="auto"/>
              <w:left w:val="single" w:sz="4" w:space="0" w:color="auto"/>
              <w:bottom w:val="single" w:sz="4" w:space="0" w:color="auto"/>
              <w:right w:val="single" w:sz="4" w:space="0" w:color="auto"/>
            </w:tcBorders>
          </w:tcPr>
          <w:p w:rsidR="006F2B81" w:rsidRPr="00C62C8F" w:rsidRDefault="006F2B81" w:rsidP="00AB5E79">
            <w:pPr>
              <w:ind w:left="851" w:hanging="851"/>
              <w:jc w:val="both"/>
              <w:rPr>
                <w:noProof/>
                <w:sz w:val="24"/>
                <w:szCs w:val="24"/>
              </w:rPr>
            </w:pPr>
            <w:r w:rsidRPr="00C62C8F">
              <w:rPr>
                <w:sz w:val="24"/>
                <w:szCs w:val="24"/>
              </w:rPr>
              <w:t>25 ml</w:t>
            </w:r>
          </w:p>
        </w:tc>
      </w:tr>
      <w:tr w:rsidR="001F210C" w:rsidRPr="00C62C8F" w:rsidTr="00AB5E79">
        <w:trPr>
          <w:jc w:val="center"/>
        </w:trPr>
        <w:tc>
          <w:tcPr>
            <w:tcW w:w="2222" w:type="dxa"/>
            <w:tcBorders>
              <w:top w:val="single" w:sz="4" w:space="0" w:color="auto"/>
              <w:left w:val="single" w:sz="4" w:space="0" w:color="auto"/>
              <w:bottom w:val="single" w:sz="4" w:space="0" w:color="auto"/>
              <w:right w:val="single" w:sz="4" w:space="0" w:color="auto"/>
            </w:tcBorders>
            <w:shd w:val="clear" w:color="auto" w:fill="auto"/>
          </w:tcPr>
          <w:p w:rsidR="001F210C" w:rsidRPr="00C62C8F" w:rsidRDefault="001F210C" w:rsidP="00AB5E79">
            <w:pPr>
              <w:ind w:left="851" w:hanging="851"/>
              <w:jc w:val="both"/>
              <w:rPr>
                <w:sz w:val="24"/>
                <w:szCs w:val="24"/>
              </w:rPr>
            </w:pPr>
            <w:r>
              <w:rPr>
                <w:sz w:val="24"/>
                <w:szCs w:val="24"/>
              </w:rPr>
              <w:t>250 doser</w:t>
            </w:r>
          </w:p>
        </w:tc>
        <w:tc>
          <w:tcPr>
            <w:tcW w:w="2254" w:type="dxa"/>
            <w:tcBorders>
              <w:top w:val="single" w:sz="4" w:space="0" w:color="auto"/>
              <w:left w:val="single" w:sz="4" w:space="0" w:color="auto"/>
              <w:bottom w:val="single" w:sz="4" w:space="0" w:color="auto"/>
              <w:right w:val="single" w:sz="4" w:space="0" w:color="auto"/>
            </w:tcBorders>
            <w:shd w:val="clear" w:color="auto" w:fill="auto"/>
          </w:tcPr>
          <w:p w:rsidR="001F210C" w:rsidRPr="00C62C8F" w:rsidRDefault="001F210C" w:rsidP="00AB5E79">
            <w:pPr>
              <w:ind w:left="851" w:hanging="851"/>
              <w:jc w:val="both"/>
              <w:rPr>
                <w:sz w:val="24"/>
                <w:szCs w:val="24"/>
              </w:rPr>
            </w:pPr>
            <w:r>
              <w:rPr>
                <w:sz w:val="24"/>
                <w:szCs w:val="24"/>
              </w:rPr>
              <w:t>-</w:t>
            </w:r>
          </w:p>
        </w:tc>
        <w:tc>
          <w:tcPr>
            <w:tcW w:w="2152" w:type="dxa"/>
            <w:tcBorders>
              <w:top w:val="single" w:sz="4" w:space="0" w:color="auto"/>
              <w:left w:val="single" w:sz="4" w:space="0" w:color="auto"/>
              <w:bottom w:val="single" w:sz="4" w:space="0" w:color="auto"/>
              <w:right w:val="single" w:sz="4" w:space="0" w:color="auto"/>
            </w:tcBorders>
          </w:tcPr>
          <w:p w:rsidR="001F210C" w:rsidRPr="00C62C8F" w:rsidRDefault="001F210C" w:rsidP="00AB5E79">
            <w:pPr>
              <w:ind w:left="851" w:hanging="851"/>
              <w:jc w:val="both"/>
              <w:rPr>
                <w:sz w:val="24"/>
                <w:szCs w:val="24"/>
              </w:rPr>
            </w:pPr>
            <w:r>
              <w:rPr>
                <w:sz w:val="24"/>
                <w:szCs w:val="24"/>
              </w:rPr>
              <w:t>50 ml</w:t>
            </w:r>
          </w:p>
        </w:tc>
      </w:tr>
    </w:tbl>
    <w:p w:rsidR="006F2B81" w:rsidRDefault="006F2B81" w:rsidP="006F2B81">
      <w:pPr>
        <w:pStyle w:val="Brdtekstindrykning"/>
        <w:tabs>
          <w:tab w:val="clear" w:pos="567"/>
        </w:tabs>
        <w:spacing w:after="0" w:line="240" w:lineRule="auto"/>
        <w:ind w:left="851"/>
        <w:rPr>
          <w:rFonts w:eastAsia="Calibri"/>
          <w:sz w:val="24"/>
          <w:szCs w:val="24"/>
          <w:lang w:val="en-US"/>
        </w:rPr>
      </w:pPr>
    </w:p>
    <w:p w:rsidR="001F210C" w:rsidRDefault="001F210C" w:rsidP="001F210C">
      <w:pPr>
        <w:ind w:left="851"/>
        <w:rPr>
          <w:szCs w:val="22"/>
        </w:rPr>
      </w:pPr>
      <w:r w:rsidRPr="00B46E20">
        <w:rPr>
          <w:szCs w:val="22"/>
        </w:rPr>
        <w:t xml:space="preserve">Hvis </w:t>
      </w:r>
      <w:proofErr w:type="spellStart"/>
      <w:r w:rsidRPr="00B46E20">
        <w:rPr>
          <w:szCs w:val="22"/>
        </w:rPr>
        <w:t>solvenset</w:t>
      </w:r>
      <w:proofErr w:type="spellEnd"/>
      <w:r w:rsidRPr="00B46E20">
        <w:rPr>
          <w:szCs w:val="22"/>
        </w:rPr>
        <w:t xml:space="preserve"> er nedkølet, bør det opvarmes til en temperatur på mellem 15 ºC og 25 ºC før </w:t>
      </w:r>
      <w:proofErr w:type="spellStart"/>
      <w:r w:rsidRPr="00B46E20">
        <w:rPr>
          <w:szCs w:val="22"/>
        </w:rPr>
        <w:t>rekonstituering</w:t>
      </w:r>
      <w:proofErr w:type="spellEnd"/>
      <w:r w:rsidRPr="00B46E20">
        <w:rPr>
          <w:szCs w:val="22"/>
        </w:rPr>
        <w:t xml:space="preserve"> af det frysetørrede pulver</w:t>
      </w:r>
    </w:p>
    <w:p w:rsidR="001F210C" w:rsidRPr="001F210C" w:rsidRDefault="001F210C" w:rsidP="001F210C">
      <w:pPr>
        <w:pStyle w:val="Brdtekstindrykning"/>
        <w:tabs>
          <w:tab w:val="clear" w:pos="567"/>
        </w:tabs>
        <w:spacing w:after="0" w:line="240" w:lineRule="auto"/>
        <w:ind w:left="851"/>
        <w:rPr>
          <w:rFonts w:eastAsia="Calibri"/>
          <w:sz w:val="24"/>
          <w:szCs w:val="24"/>
        </w:rPr>
      </w:pPr>
    </w:p>
    <w:p w:rsidR="006F2B81" w:rsidRPr="00C62C8F" w:rsidRDefault="006F2B81" w:rsidP="006F2B81">
      <w:pPr>
        <w:pStyle w:val="Brdtekstindrykning"/>
        <w:tabs>
          <w:tab w:val="clear" w:pos="567"/>
        </w:tabs>
        <w:spacing w:after="0" w:line="240" w:lineRule="auto"/>
        <w:ind w:left="851"/>
        <w:rPr>
          <w:noProof/>
          <w:sz w:val="24"/>
          <w:szCs w:val="24"/>
        </w:rPr>
      </w:pPr>
      <w:r w:rsidRPr="00C62C8F">
        <w:rPr>
          <w:sz w:val="24"/>
          <w:szCs w:val="24"/>
        </w:rPr>
        <w:t xml:space="preserve">Fjern aluminiumskapslen fra flasken med solvens og udsug et vist volumen væske. Sprøjt derefter dette volumen solvens ind i hætteglasset med det frysetørrede pulver. Ryst, indtil det frysetørrede pulver er fuldstændigt opløst. Efter </w:t>
      </w:r>
      <w:proofErr w:type="spellStart"/>
      <w:r w:rsidRPr="00C62C8F">
        <w:rPr>
          <w:sz w:val="24"/>
          <w:szCs w:val="24"/>
        </w:rPr>
        <w:t>rekonstituering</w:t>
      </w:r>
      <w:proofErr w:type="spellEnd"/>
      <w:r w:rsidRPr="00C62C8F">
        <w:rPr>
          <w:sz w:val="24"/>
          <w:szCs w:val="24"/>
        </w:rPr>
        <w:t xml:space="preserve">, træk al den opnåede suspension ud af vaccinens hætteglas, og sprøjt den ind i hætteglasset med </w:t>
      </w:r>
      <w:proofErr w:type="gramStart"/>
      <w:r w:rsidRPr="00C62C8F">
        <w:rPr>
          <w:sz w:val="24"/>
          <w:szCs w:val="24"/>
        </w:rPr>
        <w:t>det resterende solvens</w:t>
      </w:r>
      <w:proofErr w:type="gramEnd"/>
      <w:r w:rsidRPr="00C62C8F">
        <w:rPr>
          <w:sz w:val="24"/>
          <w:szCs w:val="24"/>
        </w:rPr>
        <w:t xml:space="preserve">. Omrystes grundigt før brug. Den </w:t>
      </w:r>
      <w:proofErr w:type="spellStart"/>
      <w:r w:rsidRPr="00C62C8F">
        <w:rPr>
          <w:sz w:val="24"/>
          <w:szCs w:val="24"/>
        </w:rPr>
        <w:t>rekonstituerede</w:t>
      </w:r>
      <w:proofErr w:type="spellEnd"/>
      <w:r w:rsidRPr="00C62C8F">
        <w:rPr>
          <w:sz w:val="24"/>
          <w:szCs w:val="24"/>
        </w:rPr>
        <w:t xml:space="preserve"> vaccine er en rødlig, homogen opløsning. Undgå kontaminering under </w:t>
      </w:r>
      <w:proofErr w:type="spellStart"/>
      <w:r w:rsidRPr="00C62C8F">
        <w:rPr>
          <w:sz w:val="24"/>
          <w:szCs w:val="24"/>
        </w:rPr>
        <w:t>rekonstituering</w:t>
      </w:r>
      <w:proofErr w:type="spellEnd"/>
      <w:r w:rsidRPr="00C62C8F">
        <w:rPr>
          <w:sz w:val="24"/>
          <w:szCs w:val="24"/>
        </w:rPr>
        <w:t xml:space="preserve"> og anvendelse. Brug kun sterile kanyler og sprøjter til indgivelse</w:t>
      </w:r>
    </w:p>
    <w:p w:rsidR="006F2B81" w:rsidRPr="00C62C8F" w:rsidRDefault="006F2B81" w:rsidP="006F2B81">
      <w:pPr>
        <w:pStyle w:val="Brdtekstindrykning"/>
        <w:tabs>
          <w:tab w:val="clear" w:pos="567"/>
        </w:tabs>
        <w:spacing w:after="0" w:line="240" w:lineRule="auto"/>
        <w:ind w:left="851"/>
        <w:rPr>
          <w:noProof/>
          <w:sz w:val="24"/>
          <w:szCs w:val="24"/>
        </w:rPr>
      </w:pPr>
    </w:p>
    <w:p w:rsidR="006F2B81" w:rsidRPr="00C62C8F" w:rsidRDefault="006F2B81" w:rsidP="006F2B81">
      <w:pPr>
        <w:pStyle w:val="Brdtekstindrykning"/>
        <w:tabs>
          <w:tab w:val="clear" w:pos="567"/>
        </w:tabs>
        <w:spacing w:after="0" w:line="240" w:lineRule="auto"/>
        <w:ind w:left="851"/>
        <w:rPr>
          <w:noProof/>
          <w:sz w:val="24"/>
          <w:szCs w:val="24"/>
        </w:rPr>
      </w:pPr>
      <w:r w:rsidRPr="00C62C8F">
        <w:rPr>
          <w:sz w:val="24"/>
          <w:szCs w:val="24"/>
        </w:rPr>
        <w:t>Følgende doser og procedurer bør anvendes:</w:t>
      </w:r>
    </w:p>
    <w:p w:rsidR="006F2B81" w:rsidRPr="00C62C8F" w:rsidRDefault="006F2B81" w:rsidP="006F2B81">
      <w:pPr>
        <w:pStyle w:val="Brdtekstindrykning"/>
        <w:tabs>
          <w:tab w:val="clear" w:pos="567"/>
        </w:tabs>
        <w:spacing w:after="0" w:line="240" w:lineRule="auto"/>
        <w:ind w:left="851"/>
        <w:rPr>
          <w:noProof/>
          <w:sz w:val="24"/>
          <w:szCs w:val="24"/>
        </w:rPr>
      </w:pPr>
    </w:p>
    <w:p w:rsidR="006F2B81" w:rsidRPr="00C62C8F" w:rsidRDefault="006F2B81" w:rsidP="006F2B81">
      <w:pPr>
        <w:tabs>
          <w:tab w:val="left" w:pos="709"/>
        </w:tabs>
        <w:autoSpaceDE w:val="0"/>
        <w:autoSpaceDN w:val="0"/>
        <w:adjustRightInd w:val="0"/>
        <w:ind w:left="851"/>
        <w:rPr>
          <w:b/>
          <w:sz w:val="24"/>
          <w:szCs w:val="24"/>
        </w:rPr>
      </w:pPr>
      <w:r w:rsidRPr="00C62C8F">
        <w:rPr>
          <w:b/>
          <w:sz w:val="24"/>
          <w:szCs w:val="24"/>
        </w:rPr>
        <w:t xml:space="preserve">Svin ældre end 4 uger: </w:t>
      </w:r>
    </w:p>
    <w:p w:rsidR="006F2B81" w:rsidRPr="00C62C8F" w:rsidRDefault="006F2B81" w:rsidP="006F2B81">
      <w:pPr>
        <w:pStyle w:val="Brdtekstindrykning"/>
        <w:tabs>
          <w:tab w:val="clear" w:pos="567"/>
        </w:tabs>
        <w:spacing w:after="0" w:line="240" w:lineRule="auto"/>
        <w:ind w:left="851"/>
        <w:rPr>
          <w:b/>
          <w:sz w:val="24"/>
          <w:szCs w:val="24"/>
        </w:rPr>
      </w:pPr>
      <w:r w:rsidRPr="00C62C8F">
        <w:rPr>
          <w:sz w:val="24"/>
          <w:szCs w:val="24"/>
        </w:rPr>
        <w:t xml:space="preserve">2 ml ved intramuskulær injektion eller 0,2 ml ved </w:t>
      </w:r>
      <w:proofErr w:type="spellStart"/>
      <w:r w:rsidRPr="00C62C8F">
        <w:rPr>
          <w:sz w:val="24"/>
          <w:szCs w:val="24"/>
        </w:rPr>
        <w:t>intradermal</w:t>
      </w:r>
      <w:proofErr w:type="spellEnd"/>
      <w:r w:rsidRPr="00C62C8F">
        <w:rPr>
          <w:sz w:val="24"/>
          <w:szCs w:val="24"/>
        </w:rPr>
        <w:t xml:space="preserve"> administration.</w:t>
      </w:r>
    </w:p>
    <w:p w:rsidR="006F2B81" w:rsidRPr="00C62C8F" w:rsidRDefault="006F2B81" w:rsidP="006F2B81">
      <w:pPr>
        <w:pStyle w:val="Brdtekstindrykning"/>
        <w:tabs>
          <w:tab w:val="clear" w:pos="567"/>
        </w:tabs>
        <w:spacing w:after="0" w:line="240" w:lineRule="auto"/>
        <w:ind w:left="851"/>
        <w:rPr>
          <w:b/>
          <w:sz w:val="24"/>
          <w:szCs w:val="24"/>
        </w:rPr>
      </w:pPr>
    </w:p>
    <w:p w:rsidR="006F2B81" w:rsidRPr="00C62C8F" w:rsidRDefault="006F2B81" w:rsidP="006F2B81">
      <w:pPr>
        <w:tabs>
          <w:tab w:val="left" w:pos="709"/>
        </w:tabs>
        <w:autoSpaceDE w:val="0"/>
        <w:autoSpaceDN w:val="0"/>
        <w:adjustRightInd w:val="0"/>
        <w:ind w:left="851"/>
        <w:rPr>
          <w:sz w:val="24"/>
          <w:szCs w:val="24"/>
        </w:rPr>
      </w:pPr>
      <w:r w:rsidRPr="00C62C8F">
        <w:rPr>
          <w:b/>
          <w:sz w:val="24"/>
          <w:szCs w:val="24"/>
        </w:rPr>
        <w:t xml:space="preserve">Polte, </w:t>
      </w:r>
      <w:proofErr w:type="spellStart"/>
      <w:r w:rsidRPr="00C62C8F">
        <w:rPr>
          <w:b/>
          <w:sz w:val="24"/>
          <w:szCs w:val="24"/>
        </w:rPr>
        <w:t>gylte</w:t>
      </w:r>
      <w:proofErr w:type="spellEnd"/>
      <w:r w:rsidRPr="00C62C8F">
        <w:rPr>
          <w:b/>
          <w:sz w:val="24"/>
          <w:szCs w:val="24"/>
        </w:rPr>
        <w:t xml:space="preserve"> og søer:</w:t>
      </w:r>
      <w:r w:rsidRPr="00C62C8F">
        <w:rPr>
          <w:sz w:val="24"/>
          <w:szCs w:val="24"/>
        </w:rPr>
        <w:t xml:space="preserve"> </w:t>
      </w:r>
    </w:p>
    <w:p w:rsidR="001F210C" w:rsidRPr="001F210C" w:rsidRDefault="001F210C" w:rsidP="00E92F16">
      <w:pPr>
        <w:ind w:left="851"/>
        <w:rPr>
          <w:sz w:val="24"/>
          <w:szCs w:val="24"/>
        </w:rPr>
      </w:pPr>
      <w:r w:rsidRPr="001F210C">
        <w:rPr>
          <w:sz w:val="24"/>
          <w:szCs w:val="24"/>
        </w:rPr>
        <w:t xml:space="preserve">2 ml ved intramuskulær injektion eller 0,2 ml ved </w:t>
      </w:r>
      <w:proofErr w:type="spellStart"/>
      <w:r w:rsidRPr="001F210C">
        <w:rPr>
          <w:sz w:val="24"/>
          <w:szCs w:val="24"/>
        </w:rPr>
        <w:t>intradermal</w:t>
      </w:r>
      <w:proofErr w:type="spellEnd"/>
      <w:r w:rsidRPr="001F210C">
        <w:rPr>
          <w:sz w:val="24"/>
          <w:szCs w:val="24"/>
        </w:rPr>
        <w:t xml:space="preserve"> administration. En enkelt vaccination bør gives én gang i hver reproduktionscyklus med henblik på beskyttelse under den efterfølgende drægtighed. </w:t>
      </w:r>
    </w:p>
    <w:p w:rsidR="001F210C" w:rsidRPr="001F210C" w:rsidRDefault="001F210C" w:rsidP="00E92F16">
      <w:pPr>
        <w:pStyle w:val="Listeafsnit"/>
        <w:numPr>
          <w:ilvl w:val="0"/>
          <w:numId w:val="4"/>
        </w:numPr>
        <w:tabs>
          <w:tab w:val="left" w:pos="567"/>
        </w:tabs>
        <w:ind w:left="1134" w:hanging="283"/>
        <w:rPr>
          <w:sz w:val="24"/>
          <w:szCs w:val="24"/>
        </w:rPr>
      </w:pPr>
      <w:r w:rsidRPr="001F210C">
        <w:rPr>
          <w:sz w:val="24"/>
          <w:szCs w:val="24"/>
        </w:rPr>
        <w:t xml:space="preserve">Hos </w:t>
      </w:r>
      <w:proofErr w:type="spellStart"/>
      <w:r w:rsidRPr="001F210C">
        <w:rPr>
          <w:sz w:val="24"/>
          <w:szCs w:val="24"/>
        </w:rPr>
        <w:t>gylte</w:t>
      </w:r>
      <w:proofErr w:type="spellEnd"/>
      <w:r w:rsidRPr="001F210C">
        <w:rPr>
          <w:sz w:val="24"/>
          <w:szCs w:val="24"/>
        </w:rPr>
        <w:t xml:space="preserve"> indgives én injektion af den </w:t>
      </w:r>
      <w:proofErr w:type="spellStart"/>
      <w:r w:rsidRPr="001F210C">
        <w:rPr>
          <w:sz w:val="24"/>
          <w:szCs w:val="24"/>
        </w:rPr>
        <w:t>rekonstituerede</w:t>
      </w:r>
      <w:proofErr w:type="spellEnd"/>
      <w:r w:rsidRPr="001F210C">
        <w:rPr>
          <w:sz w:val="24"/>
          <w:szCs w:val="24"/>
        </w:rPr>
        <w:t xml:space="preserve"> vaccine pr. dyr 4 uger før løbning. </w:t>
      </w:r>
    </w:p>
    <w:p w:rsidR="001F210C" w:rsidRPr="001F210C" w:rsidRDefault="001F210C" w:rsidP="00E92F16">
      <w:pPr>
        <w:pStyle w:val="Listeafsnit"/>
        <w:numPr>
          <w:ilvl w:val="0"/>
          <w:numId w:val="4"/>
        </w:numPr>
        <w:tabs>
          <w:tab w:val="left" w:pos="567"/>
        </w:tabs>
        <w:ind w:left="1134" w:hanging="283"/>
        <w:rPr>
          <w:sz w:val="24"/>
          <w:szCs w:val="24"/>
        </w:rPr>
      </w:pPr>
      <w:r w:rsidRPr="001F210C">
        <w:rPr>
          <w:sz w:val="24"/>
          <w:szCs w:val="24"/>
        </w:rPr>
        <w:t xml:space="preserve">Hos søer indgives én injektion af den </w:t>
      </w:r>
      <w:proofErr w:type="spellStart"/>
      <w:r w:rsidRPr="001F210C">
        <w:rPr>
          <w:sz w:val="24"/>
          <w:szCs w:val="24"/>
        </w:rPr>
        <w:t>rekonstituerede</w:t>
      </w:r>
      <w:proofErr w:type="spellEnd"/>
      <w:r w:rsidRPr="001F210C">
        <w:rPr>
          <w:sz w:val="24"/>
          <w:szCs w:val="24"/>
        </w:rPr>
        <w:t xml:space="preserve"> vaccine:</w:t>
      </w:r>
    </w:p>
    <w:p w:rsidR="001F210C" w:rsidRPr="00E92F16" w:rsidRDefault="001F210C" w:rsidP="00E92F16">
      <w:pPr>
        <w:numPr>
          <w:ilvl w:val="1"/>
          <w:numId w:val="4"/>
        </w:numPr>
        <w:tabs>
          <w:tab w:val="left" w:pos="567"/>
          <w:tab w:val="left" w:pos="709"/>
        </w:tabs>
        <w:autoSpaceDE w:val="0"/>
        <w:autoSpaceDN w:val="0"/>
        <w:adjustRightInd w:val="0"/>
        <w:ind w:left="1418" w:hanging="284"/>
        <w:rPr>
          <w:sz w:val="24"/>
          <w:szCs w:val="24"/>
        </w:rPr>
      </w:pPr>
      <w:r w:rsidRPr="00E92F16">
        <w:rPr>
          <w:sz w:val="24"/>
          <w:szCs w:val="24"/>
          <w:lang w:eastAsia="es-ES"/>
        </w:rPr>
        <w:t>2 uger før hver parring eller</w:t>
      </w:r>
    </w:p>
    <w:p w:rsidR="001F210C" w:rsidRPr="001F210C" w:rsidRDefault="001F210C" w:rsidP="00E92F16">
      <w:pPr>
        <w:numPr>
          <w:ilvl w:val="1"/>
          <w:numId w:val="4"/>
        </w:numPr>
        <w:tabs>
          <w:tab w:val="left" w:pos="567"/>
          <w:tab w:val="left" w:pos="709"/>
        </w:tabs>
        <w:autoSpaceDE w:val="0"/>
        <w:autoSpaceDN w:val="0"/>
        <w:adjustRightInd w:val="0"/>
        <w:ind w:left="1418" w:hanging="284"/>
        <w:rPr>
          <w:sz w:val="24"/>
          <w:szCs w:val="24"/>
        </w:rPr>
      </w:pPr>
      <w:r w:rsidRPr="001F210C">
        <w:rPr>
          <w:sz w:val="24"/>
          <w:szCs w:val="24"/>
          <w:lang w:eastAsia="es-ES"/>
        </w:rPr>
        <w:t>ved 8-9 uger af hver drægtighed (ca. 60 dage efter parring) eller</w:t>
      </w:r>
    </w:p>
    <w:p w:rsidR="001F210C" w:rsidRPr="001F210C" w:rsidRDefault="001F210C" w:rsidP="00E92F16">
      <w:pPr>
        <w:numPr>
          <w:ilvl w:val="1"/>
          <w:numId w:val="4"/>
        </w:numPr>
        <w:tabs>
          <w:tab w:val="left" w:pos="567"/>
          <w:tab w:val="left" w:pos="709"/>
        </w:tabs>
        <w:autoSpaceDE w:val="0"/>
        <w:autoSpaceDN w:val="0"/>
        <w:adjustRightInd w:val="0"/>
        <w:ind w:left="1418" w:hanging="284"/>
        <w:rPr>
          <w:sz w:val="24"/>
          <w:szCs w:val="24"/>
          <w:lang w:val="en-IE" w:eastAsia="es-ES"/>
        </w:rPr>
      </w:pPr>
      <w:proofErr w:type="spellStart"/>
      <w:r w:rsidRPr="001F210C">
        <w:rPr>
          <w:sz w:val="24"/>
          <w:szCs w:val="24"/>
          <w:lang w:val="en-IE" w:eastAsia="es-ES"/>
        </w:rPr>
        <w:t>vaccinér</w:t>
      </w:r>
      <w:proofErr w:type="spellEnd"/>
      <w:r w:rsidRPr="001F210C">
        <w:rPr>
          <w:sz w:val="24"/>
          <w:szCs w:val="24"/>
          <w:lang w:val="en-IE" w:eastAsia="es-ES"/>
        </w:rPr>
        <w:t xml:space="preserve"> </w:t>
      </w:r>
      <w:proofErr w:type="spellStart"/>
      <w:r w:rsidRPr="001F210C">
        <w:rPr>
          <w:sz w:val="24"/>
          <w:szCs w:val="24"/>
          <w:lang w:val="en-IE" w:eastAsia="es-ES"/>
        </w:rPr>
        <w:t>søer</w:t>
      </w:r>
      <w:proofErr w:type="spellEnd"/>
      <w:r w:rsidRPr="001F210C">
        <w:rPr>
          <w:sz w:val="24"/>
          <w:szCs w:val="24"/>
          <w:lang w:val="en-IE" w:eastAsia="es-ES"/>
        </w:rPr>
        <w:t xml:space="preserve"> </w:t>
      </w:r>
      <w:proofErr w:type="spellStart"/>
      <w:r w:rsidRPr="001F210C">
        <w:rPr>
          <w:sz w:val="24"/>
          <w:szCs w:val="24"/>
          <w:lang w:val="en-IE" w:eastAsia="es-ES"/>
        </w:rPr>
        <w:t>hver</w:t>
      </w:r>
      <w:proofErr w:type="spellEnd"/>
      <w:r w:rsidRPr="001F210C">
        <w:rPr>
          <w:sz w:val="24"/>
          <w:szCs w:val="24"/>
          <w:lang w:val="en-IE" w:eastAsia="es-ES"/>
        </w:rPr>
        <w:t xml:space="preserve"> 4. </w:t>
      </w:r>
      <w:proofErr w:type="spellStart"/>
      <w:r w:rsidRPr="001F210C">
        <w:rPr>
          <w:sz w:val="24"/>
          <w:szCs w:val="24"/>
          <w:lang w:val="en-IE" w:eastAsia="es-ES"/>
        </w:rPr>
        <w:t>måned</w:t>
      </w:r>
      <w:proofErr w:type="spellEnd"/>
    </w:p>
    <w:p w:rsidR="001F210C" w:rsidRPr="001F210C" w:rsidRDefault="001F210C" w:rsidP="00E92F16">
      <w:pPr>
        <w:ind w:left="851"/>
        <w:rPr>
          <w:sz w:val="24"/>
          <w:szCs w:val="24"/>
        </w:rPr>
      </w:pPr>
    </w:p>
    <w:p w:rsidR="001F210C" w:rsidRPr="001F210C" w:rsidRDefault="001F210C" w:rsidP="00E92F16">
      <w:pPr>
        <w:ind w:left="851"/>
        <w:rPr>
          <w:sz w:val="24"/>
          <w:szCs w:val="24"/>
        </w:rPr>
      </w:pPr>
      <w:r w:rsidRPr="001F210C">
        <w:rPr>
          <w:sz w:val="24"/>
          <w:szCs w:val="24"/>
        </w:rPr>
        <w:t>PRRS-naive søer bør ikke vaccineres under drægtighed.</w:t>
      </w:r>
    </w:p>
    <w:p w:rsidR="001F210C" w:rsidRDefault="001F210C" w:rsidP="00E92F16">
      <w:pPr>
        <w:ind w:left="851"/>
        <w:rPr>
          <w:sz w:val="24"/>
          <w:szCs w:val="24"/>
        </w:rPr>
      </w:pPr>
    </w:p>
    <w:p w:rsidR="006F2B81" w:rsidRPr="00C62C8F" w:rsidRDefault="006F2B81" w:rsidP="006F2B81">
      <w:pPr>
        <w:ind w:left="851"/>
        <w:rPr>
          <w:sz w:val="24"/>
          <w:szCs w:val="24"/>
        </w:rPr>
      </w:pPr>
      <w:r w:rsidRPr="00C62C8F">
        <w:rPr>
          <w:sz w:val="24"/>
          <w:szCs w:val="24"/>
        </w:rPr>
        <w:t xml:space="preserve">Ved anvendelse sammen med ERYSENG PARVO hos polte, </w:t>
      </w:r>
      <w:proofErr w:type="spellStart"/>
      <w:r w:rsidRPr="00C62C8F">
        <w:rPr>
          <w:sz w:val="24"/>
          <w:szCs w:val="24"/>
        </w:rPr>
        <w:t>gylte</w:t>
      </w:r>
      <w:proofErr w:type="spellEnd"/>
      <w:r w:rsidRPr="00C62C8F">
        <w:rPr>
          <w:sz w:val="24"/>
          <w:szCs w:val="24"/>
        </w:rPr>
        <w:t xml:space="preserve">, søer ældre end 6 måneder bør blandingen af </w:t>
      </w:r>
      <w:proofErr w:type="spellStart"/>
      <w:r w:rsidRPr="00C62C8F">
        <w:rPr>
          <w:sz w:val="24"/>
          <w:szCs w:val="24"/>
        </w:rPr>
        <w:t>U</w:t>
      </w:r>
      <w:r>
        <w:rPr>
          <w:sz w:val="24"/>
          <w:szCs w:val="24"/>
        </w:rPr>
        <w:t>nistrain</w:t>
      </w:r>
      <w:proofErr w:type="spellEnd"/>
      <w:r w:rsidRPr="00C62C8F">
        <w:rPr>
          <w:sz w:val="24"/>
          <w:szCs w:val="24"/>
        </w:rPr>
        <w:t xml:space="preserve"> PRRS og ERYSENG PARVO kun anvendes til vaccination af dyr før løbning.</w:t>
      </w:r>
      <w:r w:rsidR="001F210C">
        <w:rPr>
          <w:sz w:val="24"/>
          <w:szCs w:val="24"/>
        </w:rPr>
        <w:t xml:space="preserve"> </w:t>
      </w:r>
      <w:r w:rsidRPr="00C62C8F">
        <w:rPr>
          <w:sz w:val="24"/>
          <w:szCs w:val="24"/>
        </w:rPr>
        <w:t xml:space="preserve">Følgende instruktioner bør følges: Indholdet af ét enkelt hætteglas med </w:t>
      </w:r>
      <w:proofErr w:type="spellStart"/>
      <w:r w:rsidRPr="00C62C8F">
        <w:rPr>
          <w:sz w:val="24"/>
          <w:szCs w:val="24"/>
        </w:rPr>
        <w:t>U</w:t>
      </w:r>
      <w:r>
        <w:rPr>
          <w:sz w:val="24"/>
          <w:szCs w:val="24"/>
        </w:rPr>
        <w:t>nistrain</w:t>
      </w:r>
      <w:proofErr w:type="spellEnd"/>
      <w:r w:rsidRPr="00C62C8F">
        <w:rPr>
          <w:sz w:val="24"/>
          <w:szCs w:val="24"/>
        </w:rPr>
        <w:t xml:space="preserve"> PRRS bør </w:t>
      </w:r>
      <w:proofErr w:type="spellStart"/>
      <w:r w:rsidRPr="00C62C8F">
        <w:rPr>
          <w:sz w:val="24"/>
          <w:szCs w:val="24"/>
        </w:rPr>
        <w:t>rekonstitueres</w:t>
      </w:r>
      <w:proofErr w:type="spellEnd"/>
      <w:r w:rsidRPr="00C62C8F">
        <w:rPr>
          <w:sz w:val="24"/>
          <w:szCs w:val="24"/>
        </w:rPr>
        <w:t xml:space="preserve"> med indholdet af ét enkelt hætteglas med ERYSENG PARVO på samme måde som beskrevet for </w:t>
      </w:r>
      <w:proofErr w:type="spellStart"/>
      <w:r w:rsidRPr="00C62C8F">
        <w:rPr>
          <w:sz w:val="24"/>
          <w:szCs w:val="24"/>
        </w:rPr>
        <w:t>rekonstituering</w:t>
      </w:r>
      <w:proofErr w:type="spellEnd"/>
      <w:r w:rsidRPr="00C62C8F">
        <w:rPr>
          <w:sz w:val="24"/>
          <w:szCs w:val="24"/>
        </w:rPr>
        <w:t xml:space="preserve"> med solvens. En enkelt dosis (2 ml) af den blandede vaccine bør injiceres inden for 2 timer ved intramuskulær indgivelse.</w:t>
      </w:r>
    </w:p>
    <w:p w:rsidR="006F2B81" w:rsidRPr="00C62C8F" w:rsidRDefault="006F2B81" w:rsidP="006F2B81">
      <w:pPr>
        <w:ind w:left="851" w:hanging="851"/>
        <w:jc w:val="both"/>
        <w:rPr>
          <w:sz w:val="24"/>
          <w:szCs w:val="24"/>
        </w:rPr>
      </w:pPr>
    </w:p>
    <w:tbl>
      <w:tblPr>
        <w:tblW w:w="0" w:type="auto"/>
        <w:jc w:val="center"/>
        <w:tblLook w:val="04A0" w:firstRow="1" w:lastRow="0" w:firstColumn="1" w:lastColumn="0" w:noHBand="0" w:noVBand="1"/>
      </w:tblPr>
      <w:tblGrid>
        <w:gridCol w:w="2093"/>
        <w:gridCol w:w="425"/>
        <w:gridCol w:w="2268"/>
      </w:tblGrid>
      <w:tr w:rsidR="006F2B81" w:rsidRPr="00C62C8F" w:rsidTr="00AB5E79">
        <w:trPr>
          <w:jc w:val="center"/>
        </w:trPr>
        <w:tc>
          <w:tcPr>
            <w:tcW w:w="2093" w:type="dxa"/>
            <w:shd w:val="clear" w:color="auto" w:fill="auto"/>
            <w:vAlign w:val="center"/>
          </w:tcPr>
          <w:p w:rsidR="006F2B81" w:rsidRPr="00C62C8F" w:rsidRDefault="006F2B81" w:rsidP="00AB5E79">
            <w:pPr>
              <w:ind w:left="34"/>
              <w:jc w:val="center"/>
              <w:rPr>
                <w:sz w:val="24"/>
                <w:szCs w:val="24"/>
              </w:rPr>
            </w:pPr>
            <w:r w:rsidRPr="00C62C8F">
              <w:rPr>
                <w:sz w:val="24"/>
                <w:szCs w:val="24"/>
              </w:rPr>
              <w:t>UNISTRAIN PRRS</w:t>
            </w:r>
          </w:p>
        </w:tc>
        <w:tc>
          <w:tcPr>
            <w:tcW w:w="425" w:type="dxa"/>
            <w:shd w:val="clear" w:color="auto" w:fill="auto"/>
          </w:tcPr>
          <w:p w:rsidR="006F2B81" w:rsidRPr="00C62C8F" w:rsidRDefault="006F2B81" w:rsidP="00AB5E79">
            <w:pPr>
              <w:ind w:left="34"/>
              <w:jc w:val="center"/>
              <w:rPr>
                <w:sz w:val="24"/>
                <w:szCs w:val="24"/>
              </w:rPr>
            </w:pPr>
          </w:p>
        </w:tc>
        <w:tc>
          <w:tcPr>
            <w:tcW w:w="2268" w:type="dxa"/>
            <w:shd w:val="clear" w:color="auto" w:fill="auto"/>
            <w:vAlign w:val="center"/>
          </w:tcPr>
          <w:p w:rsidR="006F2B81" w:rsidRPr="00C62C8F" w:rsidRDefault="006F2B81" w:rsidP="00AB5E79">
            <w:pPr>
              <w:ind w:left="34"/>
              <w:jc w:val="center"/>
              <w:rPr>
                <w:sz w:val="24"/>
                <w:szCs w:val="24"/>
              </w:rPr>
            </w:pPr>
            <w:r w:rsidRPr="00C62C8F">
              <w:rPr>
                <w:sz w:val="24"/>
                <w:szCs w:val="24"/>
              </w:rPr>
              <w:t>ERYSENG PARVO</w:t>
            </w:r>
          </w:p>
        </w:tc>
      </w:tr>
      <w:tr w:rsidR="006F2B81" w:rsidRPr="00C62C8F" w:rsidTr="00AB5E79">
        <w:trPr>
          <w:jc w:val="center"/>
        </w:trPr>
        <w:tc>
          <w:tcPr>
            <w:tcW w:w="2093" w:type="dxa"/>
            <w:shd w:val="clear" w:color="auto" w:fill="auto"/>
            <w:vAlign w:val="center"/>
          </w:tcPr>
          <w:p w:rsidR="006F2B81" w:rsidRPr="00C62C8F" w:rsidRDefault="006F2B81" w:rsidP="00AB5E79">
            <w:pPr>
              <w:ind w:left="34"/>
              <w:jc w:val="center"/>
              <w:rPr>
                <w:sz w:val="24"/>
                <w:szCs w:val="24"/>
              </w:rPr>
            </w:pPr>
            <w:r w:rsidRPr="00C62C8F">
              <w:rPr>
                <w:sz w:val="24"/>
                <w:szCs w:val="24"/>
              </w:rPr>
              <w:t>10 doser</w:t>
            </w:r>
          </w:p>
        </w:tc>
        <w:tc>
          <w:tcPr>
            <w:tcW w:w="425" w:type="dxa"/>
            <w:shd w:val="clear" w:color="auto" w:fill="auto"/>
          </w:tcPr>
          <w:p w:rsidR="006F2B81" w:rsidRPr="00C62C8F" w:rsidRDefault="006F2B81" w:rsidP="00AB5E79">
            <w:pPr>
              <w:ind w:left="34"/>
              <w:jc w:val="center"/>
              <w:rPr>
                <w:sz w:val="24"/>
                <w:szCs w:val="24"/>
              </w:rPr>
            </w:pPr>
            <w:r w:rsidRPr="00C62C8F">
              <w:rPr>
                <w:sz w:val="24"/>
                <w:szCs w:val="24"/>
              </w:rPr>
              <w:t>+</w:t>
            </w:r>
          </w:p>
        </w:tc>
        <w:tc>
          <w:tcPr>
            <w:tcW w:w="2268" w:type="dxa"/>
            <w:shd w:val="clear" w:color="auto" w:fill="auto"/>
            <w:vAlign w:val="center"/>
          </w:tcPr>
          <w:p w:rsidR="006F2B81" w:rsidRPr="00C62C8F" w:rsidRDefault="006F2B81" w:rsidP="00AB5E79">
            <w:pPr>
              <w:ind w:left="34"/>
              <w:rPr>
                <w:sz w:val="24"/>
                <w:szCs w:val="24"/>
              </w:rPr>
            </w:pPr>
            <w:r w:rsidRPr="00C62C8F">
              <w:rPr>
                <w:sz w:val="24"/>
                <w:szCs w:val="24"/>
              </w:rPr>
              <w:t>10 doser (20 ml)</w:t>
            </w:r>
          </w:p>
        </w:tc>
      </w:tr>
      <w:tr w:rsidR="006F2B81" w:rsidRPr="00C62C8F" w:rsidTr="00AB5E79">
        <w:trPr>
          <w:jc w:val="center"/>
        </w:trPr>
        <w:tc>
          <w:tcPr>
            <w:tcW w:w="2093" w:type="dxa"/>
            <w:shd w:val="clear" w:color="auto" w:fill="auto"/>
            <w:vAlign w:val="center"/>
          </w:tcPr>
          <w:p w:rsidR="006F2B81" w:rsidRPr="00C62C8F" w:rsidRDefault="006F2B81" w:rsidP="00AB5E79">
            <w:pPr>
              <w:ind w:left="34"/>
              <w:jc w:val="center"/>
              <w:rPr>
                <w:sz w:val="24"/>
                <w:szCs w:val="24"/>
              </w:rPr>
            </w:pPr>
            <w:r w:rsidRPr="00C62C8F">
              <w:rPr>
                <w:sz w:val="24"/>
                <w:szCs w:val="24"/>
              </w:rPr>
              <w:t>25 doser</w:t>
            </w:r>
          </w:p>
        </w:tc>
        <w:tc>
          <w:tcPr>
            <w:tcW w:w="425" w:type="dxa"/>
            <w:shd w:val="clear" w:color="auto" w:fill="auto"/>
          </w:tcPr>
          <w:p w:rsidR="006F2B81" w:rsidRPr="00C62C8F" w:rsidRDefault="006F2B81" w:rsidP="00AB5E79">
            <w:pPr>
              <w:ind w:left="34"/>
              <w:jc w:val="center"/>
              <w:rPr>
                <w:sz w:val="24"/>
                <w:szCs w:val="24"/>
              </w:rPr>
            </w:pPr>
            <w:r w:rsidRPr="00C62C8F">
              <w:rPr>
                <w:sz w:val="24"/>
                <w:szCs w:val="24"/>
              </w:rPr>
              <w:t>+</w:t>
            </w:r>
          </w:p>
        </w:tc>
        <w:tc>
          <w:tcPr>
            <w:tcW w:w="2268" w:type="dxa"/>
            <w:shd w:val="clear" w:color="auto" w:fill="auto"/>
            <w:vAlign w:val="center"/>
          </w:tcPr>
          <w:p w:rsidR="006F2B81" w:rsidRPr="00C62C8F" w:rsidRDefault="006F2B81" w:rsidP="00AB5E79">
            <w:pPr>
              <w:ind w:left="34"/>
              <w:rPr>
                <w:sz w:val="24"/>
                <w:szCs w:val="24"/>
              </w:rPr>
            </w:pPr>
            <w:r w:rsidRPr="00C62C8F">
              <w:rPr>
                <w:sz w:val="24"/>
                <w:szCs w:val="24"/>
              </w:rPr>
              <w:t>25 doser (50 ml)</w:t>
            </w:r>
          </w:p>
        </w:tc>
      </w:tr>
      <w:tr w:rsidR="006F2B81" w:rsidRPr="00C62C8F" w:rsidTr="00AB5E79">
        <w:trPr>
          <w:jc w:val="center"/>
        </w:trPr>
        <w:tc>
          <w:tcPr>
            <w:tcW w:w="2093" w:type="dxa"/>
            <w:shd w:val="clear" w:color="auto" w:fill="auto"/>
            <w:vAlign w:val="center"/>
          </w:tcPr>
          <w:p w:rsidR="006F2B81" w:rsidRPr="00C62C8F" w:rsidRDefault="006F2B81" w:rsidP="00AB5E79">
            <w:pPr>
              <w:ind w:left="34"/>
              <w:jc w:val="center"/>
              <w:rPr>
                <w:sz w:val="24"/>
                <w:szCs w:val="24"/>
              </w:rPr>
            </w:pPr>
            <w:r w:rsidRPr="00C62C8F">
              <w:rPr>
                <w:sz w:val="24"/>
                <w:szCs w:val="24"/>
              </w:rPr>
              <w:t>50 doser</w:t>
            </w:r>
          </w:p>
        </w:tc>
        <w:tc>
          <w:tcPr>
            <w:tcW w:w="425" w:type="dxa"/>
            <w:shd w:val="clear" w:color="auto" w:fill="auto"/>
          </w:tcPr>
          <w:p w:rsidR="006F2B81" w:rsidRPr="00C62C8F" w:rsidRDefault="006F2B81" w:rsidP="00AB5E79">
            <w:pPr>
              <w:ind w:left="34"/>
              <w:jc w:val="center"/>
              <w:rPr>
                <w:sz w:val="24"/>
                <w:szCs w:val="24"/>
              </w:rPr>
            </w:pPr>
            <w:r w:rsidRPr="00C62C8F">
              <w:rPr>
                <w:sz w:val="24"/>
                <w:szCs w:val="24"/>
              </w:rPr>
              <w:t>+</w:t>
            </w:r>
          </w:p>
        </w:tc>
        <w:tc>
          <w:tcPr>
            <w:tcW w:w="2268" w:type="dxa"/>
            <w:shd w:val="clear" w:color="auto" w:fill="auto"/>
            <w:vAlign w:val="center"/>
          </w:tcPr>
          <w:p w:rsidR="006F2B81" w:rsidRPr="00C62C8F" w:rsidRDefault="006F2B81" w:rsidP="00AB5E79">
            <w:pPr>
              <w:ind w:left="34"/>
              <w:rPr>
                <w:sz w:val="24"/>
                <w:szCs w:val="24"/>
              </w:rPr>
            </w:pPr>
            <w:r w:rsidRPr="00C62C8F">
              <w:rPr>
                <w:sz w:val="24"/>
                <w:szCs w:val="24"/>
              </w:rPr>
              <w:t>50 doser (100 ml)</w:t>
            </w:r>
          </w:p>
        </w:tc>
      </w:tr>
    </w:tbl>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4.10</w:t>
      </w:r>
      <w:r w:rsidRPr="00C62C8F">
        <w:rPr>
          <w:b/>
          <w:sz w:val="24"/>
          <w:szCs w:val="24"/>
        </w:rPr>
        <w:tab/>
        <w:t>Overdosering</w:t>
      </w:r>
    </w:p>
    <w:p w:rsidR="00E92F16" w:rsidRPr="00E92F16" w:rsidRDefault="00E92F16" w:rsidP="00E92F16">
      <w:pPr>
        <w:ind w:left="851"/>
        <w:rPr>
          <w:sz w:val="24"/>
          <w:szCs w:val="24"/>
        </w:rPr>
      </w:pPr>
      <w:r w:rsidRPr="00E92F16">
        <w:rPr>
          <w:sz w:val="24"/>
          <w:szCs w:val="24"/>
        </w:rPr>
        <w:t xml:space="preserve">Polte, </w:t>
      </w:r>
      <w:proofErr w:type="spellStart"/>
      <w:r w:rsidRPr="00E92F16">
        <w:rPr>
          <w:sz w:val="24"/>
          <w:szCs w:val="24"/>
        </w:rPr>
        <w:t>gylte</w:t>
      </w:r>
      <w:proofErr w:type="spellEnd"/>
      <w:r w:rsidRPr="00E92F16">
        <w:rPr>
          <w:sz w:val="24"/>
          <w:szCs w:val="24"/>
        </w:rPr>
        <w:t xml:space="preserve">, søer: Negative effekter på reproduktionen kunne ikke udelukkes efter indgivelse af en 10x overdosis hos naive, drægtige søer, derfor bør PRRSV-naive </w:t>
      </w:r>
      <w:proofErr w:type="spellStart"/>
      <w:r w:rsidRPr="00E92F16">
        <w:rPr>
          <w:sz w:val="24"/>
          <w:szCs w:val="24"/>
        </w:rPr>
        <w:t>gylte</w:t>
      </w:r>
      <w:proofErr w:type="spellEnd"/>
      <w:r w:rsidRPr="00E92F16">
        <w:rPr>
          <w:sz w:val="24"/>
          <w:szCs w:val="24"/>
        </w:rPr>
        <w:t xml:space="preserve"> eller søer ikke vaccineres under drægtighed. Der bør udvises særlig omhu og opmærksomhed til den korrekte </w:t>
      </w:r>
      <w:proofErr w:type="spellStart"/>
      <w:r w:rsidRPr="00E92F16">
        <w:rPr>
          <w:sz w:val="24"/>
          <w:szCs w:val="24"/>
        </w:rPr>
        <w:t>rekonstituering</w:t>
      </w:r>
      <w:proofErr w:type="spellEnd"/>
      <w:r w:rsidRPr="00E92F16">
        <w:rPr>
          <w:sz w:val="24"/>
          <w:szCs w:val="24"/>
        </w:rPr>
        <w:t xml:space="preserve"> af vaccinen og vaccinationsproceduren med henblik på at undgå utilsigtet overdosering. Særlige forholdsregler bør tages med henblik på at undgå overdosering hos naive drægtige søer.</w:t>
      </w:r>
    </w:p>
    <w:p w:rsidR="00E92F16" w:rsidRPr="00E92F16" w:rsidRDefault="00E92F16" w:rsidP="00E92F16">
      <w:pPr>
        <w:ind w:left="851"/>
        <w:rPr>
          <w:sz w:val="24"/>
          <w:szCs w:val="24"/>
        </w:rPr>
      </w:pPr>
    </w:p>
    <w:p w:rsidR="00E92F16" w:rsidRPr="00E92F16" w:rsidRDefault="00E92F16" w:rsidP="00E92F16">
      <w:pPr>
        <w:ind w:left="851"/>
        <w:rPr>
          <w:color w:val="0070C0"/>
          <w:sz w:val="24"/>
          <w:szCs w:val="24"/>
        </w:rPr>
      </w:pPr>
      <w:r w:rsidRPr="00E92F16">
        <w:rPr>
          <w:color w:val="000000"/>
          <w:sz w:val="24"/>
          <w:szCs w:val="24"/>
        </w:rPr>
        <w:t xml:space="preserve">Der blev ikke observeret bivirkninger hos </w:t>
      </w:r>
      <w:proofErr w:type="spellStart"/>
      <w:r w:rsidRPr="00E92F16">
        <w:rPr>
          <w:color w:val="000000"/>
          <w:sz w:val="24"/>
          <w:szCs w:val="24"/>
        </w:rPr>
        <w:t>seropositive</w:t>
      </w:r>
      <w:proofErr w:type="spellEnd"/>
      <w:r w:rsidRPr="00E92F16">
        <w:rPr>
          <w:color w:val="000000"/>
          <w:sz w:val="24"/>
          <w:szCs w:val="24"/>
        </w:rPr>
        <w:t xml:space="preserve"> </w:t>
      </w:r>
      <w:proofErr w:type="spellStart"/>
      <w:r w:rsidRPr="00E92F16">
        <w:rPr>
          <w:color w:val="000000"/>
          <w:sz w:val="24"/>
          <w:szCs w:val="24"/>
        </w:rPr>
        <w:t>gylte</w:t>
      </w:r>
      <w:proofErr w:type="spellEnd"/>
      <w:r w:rsidRPr="00E92F16">
        <w:rPr>
          <w:color w:val="000000"/>
          <w:sz w:val="24"/>
          <w:szCs w:val="24"/>
        </w:rPr>
        <w:t xml:space="preserve"> og søer eller hos deres afkom efter administration af en 10x overdosis i 2. eller 3. trimester af drægtighed. </w:t>
      </w:r>
      <w:proofErr w:type="spellStart"/>
      <w:r w:rsidRPr="00E92F16">
        <w:rPr>
          <w:color w:val="000000"/>
          <w:sz w:val="24"/>
          <w:szCs w:val="24"/>
        </w:rPr>
        <w:t>Viræmi</w:t>
      </w:r>
      <w:proofErr w:type="spellEnd"/>
      <w:r w:rsidRPr="00E92F16">
        <w:rPr>
          <w:color w:val="000000"/>
          <w:sz w:val="24"/>
          <w:szCs w:val="24"/>
        </w:rPr>
        <w:t xml:space="preserve"> hos smågrise kan dog være ualmindeligt observeret hos </w:t>
      </w:r>
      <w:proofErr w:type="spellStart"/>
      <w:r w:rsidRPr="00E92F16">
        <w:rPr>
          <w:color w:val="000000"/>
          <w:sz w:val="24"/>
          <w:szCs w:val="24"/>
        </w:rPr>
        <w:t>seropositive</w:t>
      </w:r>
      <w:proofErr w:type="spellEnd"/>
      <w:r w:rsidRPr="00E92F16">
        <w:rPr>
          <w:color w:val="000000"/>
          <w:sz w:val="24"/>
          <w:szCs w:val="24"/>
        </w:rPr>
        <w:t xml:space="preserve"> søer vaccineret med en 10x overdosis i 3. trimester af drægtigheden</w:t>
      </w:r>
      <w:r w:rsidRPr="00E92F16">
        <w:rPr>
          <w:color w:val="0070C0"/>
          <w:sz w:val="24"/>
          <w:szCs w:val="24"/>
        </w:rPr>
        <w:t>.</w:t>
      </w:r>
    </w:p>
    <w:p w:rsidR="00E92F16" w:rsidRPr="00E92F16" w:rsidRDefault="00E92F16" w:rsidP="00E92F16">
      <w:pPr>
        <w:ind w:left="851"/>
        <w:rPr>
          <w:sz w:val="24"/>
          <w:szCs w:val="24"/>
        </w:rPr>
      </w:pPr>
    </w:p>
    <w:p w:rsidR="006F2B81" w:rsidRDefault="00E92F16" w:rsidP="00E92F16">
      <w:pPr>
        <w:tabs>
          <w:tab w:val="left" w:pos="851"/>
          <w:tab w:val="left" w:pos="8222"/>
        </w:tabs>
        <w:ind w:left="851"/>
        <w:rPr>
          <w:sz w:val="24"/>
          <w:szCs w:val="24"/>
        </w:rPr>
      </w:pPr>
      <w:r w:rsidRPr="00E92F16">
        <w:rPr>
          <w:sz w:val="24"/>
          <w:szCs w:val="24"/>
        </w:rPr>
        <w:t>Svin ældre end 4 uger: Der blev ikke iagttaget nogen bivirkninger hos naive smågrise efter indgivelse af en 10x overdosis med undtagelse af de i punkt 4.6 nævnte.</w:t>
      </w:r>
    </w:p>
    <w:p w:rsidR="00E92F16" w:rsidRPr="00E92F16" w:rsidRDefault="00E92F16" w:rsidP="00E92F16">
      <w:pPr>
        <w:tabs>
          <w:tab w:val="left" w:pos="851"/>
          <w:tab w:val="left" w:pos="8222"/>
        </w:tabs>
        <w:ind w:left="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4.11</w:t>
      </w:r>
      <w:r w:rsidRPr="00C62C8F">
        <w:rPr>
          <w:b/>
          <w:sz w:val="24"/>
          <w:szCs w:val="24"/>
        </w:rPr>
        <w:tab/>
        <w:t>Tilbageholdelsestid</w:t>
      </w:r>
    </w:p>
    <w:p w:rsidR="006F2B81" w:rsidRPr="00C62C8F" w:rsidRDefault="006F2B81" w:rsidP="006F2B81">
      <w:pPr>
        <w:ind w:left="851"/>
        <w:rPr>
          <w:sz w:val="24"/>
          <w:szCs w:val="24"/>
        </w:rPr>
      </w:pPr>
      <w:r w:rsidRPr="00C62C8F">
        <w:rPr>
          <w:sz w:val="24"/>
          <w:szCs w:val="24"/>
        </w:rPr>
        <w:t>0 dage</w:t>
      </w:r>
    </w:p>
    <w:p w:rsidR="006F2B81" w:rsidRPr="00C62C8F" w:rsidRDefault="006F2B81" w:rsidP="006F2B81">
      <w:pPr>
        <w:pStyle w:val="Sidehoved"/>
        <w:tabs>
          <w:tab w:val="clear" w:pos="4819"/>
          <w:tab w:val="left" w:pos="8222"/>
        </w:tabs>
        <w:ind w:left="851" w:hanging="851"/>
        <w:rPr>
          <w:szCs w:val="24"/>
        </w:rPr>
      </w:pPr>
    </w:p>
    <w:p w:rsidR="006F2B81" w:rsidRPr="00C62C8F" w:rsidRDefault="006F2B81" w:rsidP="006F2B81">
      <w:pPr>
        <w:tabs>
          <w:tab w:val="left" w:pos="851"/>
          <w:tab w:val="left" w:pos="8222"/>
        </w:tabs>
        <w:ind w:left="851" w:hanging="851"/>
        <w:rPr>
          <w:sz w:val="24"/>
          <w:szCs w:val="24"/>
        </w:rPr>
      </w:pPr>
    </w:p>
    <w:p w:rsidR="006F2B81" w:rsidRPr="009D1E59" w:rsidRDefault="006F2B81" w:rsidP="006F2B81">
      <w:pPr>
        <w:tabs>
          <w:tab w:val="left" w:pos="8222"/>
        </w:tabs>
        <w:ind w:left="851" w:hanging="851"/>
        <w:rPr>
          <w:b/>
          <w:sz w:val="24"/>
          <w:szCs w:val="24"/>
        </w:rPr>
      </w:pPr>
      <w:r w:rsidRPr="009D1E59">
        <w:rPr>
          <w:b/>
          <w:sz w:val="24"/>
          <w:szCs w:val="24"/>
        </w:rPr>
        <w:t>5.</w:t>
      </w:r>
      <w:r w:rsidRPr="009D1E59">
        <w:rPr>
          <w:b/>
          <w:sz w:val="24"/>
          <w:szCs w:val="24"/>
        </w:rPr>
        <w:tab/>
        <w:t>IMMUNOLOGISKE EGENSKABER</w:t>
      </w:r>
    </w:p>
    <w:p w:rsidR="006F2B81" w:rsidRPr="009D1E59" w:rsidRDefault="006F2B81" w:rsidP="006F2B81">
      <w:pPr>
        <w:tabs>
          <w:tab w:val="left" w:pos="8222"/>
        </w:tabs>
        <w:ind w:left="851" w:hanging="851"/>
        <w:rPr>
          <w:sz w:val="24"/>
          <w:szCs w:val="24"/>
        </w:rPr>
      </w:pPr>
    </w:p>
    <w:p w:rsidR="006F2B81" w:rsidRPr="009D1E59" w:rsidRDefault="006F2B81" w:rsidP="006F2B81">
      <w:pPr>
        <w:ind w:left="851"/>
        <w:rPr>
          <w:sz w:val="24"/>
          <w:szCs w:val="24"/>
        </w:rPr>
      </w:pPr>
      <w:proofErr w:type="spellStart"/>
      <w:r w:rsidRPr="009D1E59">
        <w:rPr>
          <w:sz w:val="24"/>
          <w:szCs w:val="24"/>
        </w:rPr>
        <w:t>Farmakoterapeutisk</w:t>
      </w:r>
      <w:proofErr w:type="spellEnd"/>
      <w:r w:rsidRPr="009D1E59">
        <w:rPr>
          <w:sz w:val="24"/>
          <w:szCs w:val="24"/>
        </w:rPr>
        <w:t xml:space="preserve"> gruppe: Levende virale vacciner, </w:t>
      </w:r>
      <w:proofErr w:type="spellStart"/>
      <w:r w:rsidRPr="009D1E59">
        <w:rPr>
          <w:sz w:val="24"/>
          <w:szCs w:val="24"/>
        </w:rPr>
        <w:t>Porcin</w:t>
      </w:r>
      <w:proofErr w:type="spellEnd"/>
      <w:r w:rsidRPr="009D1E59">
        <w:rPr>
          <w:sz w:val="24"/>
          <w:szCs w:val="24"/>
        </w:rPr>
        <w:t xml:space="preserve"> reproduktions- og respirations</w:t>
      </w:r>
      <w:r>
        <w:rPr>
          <w:sz w:val="24"/>
          <w:szCs w:val="24"/>
        </w:rPr>
        <w:softHyphen/>
      </w:r>
      <w:r w:rsidRPr="009D1E59">
        <w:rPr>
          <w:sz w:val="24"/>
          <w:szCs w:val="24"/>
        </w:rPr>
        <w:t>sygdom (PRRSV)-virusvaccine.</w:t>
      </w:r>
    </w:p>
    <w:p w:rsidR="006F2B81" w:rsidRPr="009D1E59" w:rsidRDefault="006F2B81" w:rsidP="006F2B81">
      <w:pPr>
        <w:ind w:left="851"/>
        <w:rPr>
          <w:sz w:val="24"/>
          <w:szCs w:val="24"/>
        </w:rPr>
      </w:pPr>
      <w:proofErr w:type="spellStart"/>
      <w:r w:rsidRPr="009D1E59">
        <w:rPr>
          <w:sz w:val="24"/>
          <w:szCs w:val="24"/>
        </w:rPr>
        <w:t>ATCvet</w:t>
      </w:r>
      <w:proofErr w:type="spellEnd"/>
      <w:r w:rsidRPr="009D1E59">
        <w:rPr>
          <w:sz w:val="24"/>
          <w:szCs w:val="24"/>
        </w:rPr>
        <w:t>-kode: QI09AD03.</w:t>
      </w:r>
    </w:p>
    <w:p w:rsidR="006F2B81" w:rsidRPr="009D1E59" w:rsidRDefault="006F2B81" w:rsidP="006F2B81">
      <w:pPr>
        <w:tabs>
          <w:tab w:val="left" w:pos="8222"/>
        </w:tabs>
        <w:ind w:left="851" w:hanging="851"/>
        <w:rPr>
          <w:sz w:val="24"/>
          <w:szCs w:val="24"/>
        </w:rPr>
      </w:pPr>
    </w:p>
    <w:p w:rsidR="006F2B81" w:rsidRPr="009D1E59" w:rsidRDefault="006F2B81" w:rsidP="006F2B81">
      <w:pPr>
        <w:tabs>
          <w:tab w:val="left" w:pos="851"/>
          <w:tab w:val="left" w:pos="8222"/>
        </w:tabs>
        <w:ind w:left="851" w:hanging="851"/>
        <w:rPr>
          <w:b/>
          <w:sz w:val="24"/>
          <w:szCs w:val="24"/>
        </w:rPr>
      </w:pPr>
      <w:r w:rsidRPr="009D1E59">
        <w:rPr>
          <w:b/>
          <w:sz w:val="24"/>
          <w:szCs w:val="24"/>
        </w:rPr>
        <w:t>5.1</w:t>
      </w:r>
      <w:r w:rsidRPr="009D1E59">
        <w:rPr>
          <w:b/>
          <w:sz w:val="24"/>
          <w:szCs w:val="24"/>
        </w:rPr>
        <w:tab/>
        <w:t>Immunologiske egenskaber</w:t>
      </w:r>
    </w:p>
    <w:p w:rsidR="006F2B81" w:rsidRPr="00C62C8F" w:rsidRDefault="006F2B81" w:rsidP="006F2B81">
      <w:pPr>
        <w:ind w:left="851"/>
        <w:rPr>
          <w:sz w:val="24"/>
          <w:szCs w:val="24"/>
        </w:rPr>
      </w:pPr>
      <w:r w:rsidRPr="009D1E59">
        <w:rPr>
          <w:sz w:val="24"/>
          <w:szCs w:val="24"/>
        </w:rPr>
        <w:t xml:space="preserve">Til stimulering af aktiv immunitet mod virulent europæisk PRRS-virus (type I) i grise og polte, </w:t>
      </w:r>
      <w:proofErr w:type="spellStart"/>
      <w:r w:rsidRPr="009D1E59">
        <w:rPr>
          <w:sz w:val="24"/>
          <w:szCs w:val="24"/>
        </w:rPr>
        <w:t>gylte</w:t>
      </w:r>
      <w:proofErr w:type="spellEnd"/>
      <w:r w:rsidRPr="009D1E59">
        <w:rPr>
          <w:sz w:val="24"/>
          <w:szCs w:val="24"/>
        </w:rPr>
        <w:t xml:space="preserve"> og søer.</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5.2</w:t>
      </w:r>
      <w:r w:rsidRPr="00C62C8F">
        <w:rPr>
          <w:b/>
          <w:sz w:val="24"/>
          <w:szCs w:val="24"/>
        </w:rPr>
        <w:tab/>
        <w:t>Miljømæssige forhold</w:t>
      </w:r>
    </w:p>
    <w:p w:rsidR="006F2B81" w:rsidRPr="00C62C8F" w:rsidRDefault="006F2B81" w:rsidP="006F2B81">
      <w:pPr>
        <w:tabs>
          <w:tab w:val="left" w:pos="851"/>
          <w:tab w:val="left" w:pos="8222"/>
        </w:tabs>
        <w:ind w:left="851" w:hanging="851"/>
        <w:rPr>
          <w:sz w:val="24"/>
          <w:szCs w:val="24"/>
        </w:rPr>
      </w:pPr>
      <w:r>
        <w:rPr>
          <w:sz w:val="24"/>
          <w:szCs w:val="24"/>
        </w:rPr>
        <w:tab/>
      </w:r>
      <w:r w:rsidRPr="00C62C8F">
        <w:rPr>
          <w:sz w:val="24"/>
          <w:szCs w:val="24"/>
        </w:rPr>
        <w:t>-</w:t>
      </w:r>
    </w:p>
    <w:p w:rsidR="006F2B81" w:rsidRPr="00C62C8F" w:rsidRDefault="006F2B81" w:rsidP="006F2B81">
      <w:pPr>
        <w:tabs>
          <w:tab w:val="left" w:pos="8222"/>
        </w:tabs>
        <w:ind w:left="851" w:hanging="851"/>
        <w:rPr>
          <w:sz w:val="24"/>
          <w:szCs w:val="24"/>
        </w:rPr>
      </w:pP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222"/>
        </w:tabs>
        <w:ind w:left="851" w:hanging="851"/>
        <w:rPr>
          <w:b/>
          <w:sz w:val="24"/>
          <w:szCs w:val="24"/>
        </w:rPr>
      </w:pPr>
      <w:r w:rsidRPr="00C62C8F">
        <w:rPr>
          <w:b/>
          <w:sz w:val="24"/>
          <w:szCs w:val="24"/>
        </w:rPr>
        <w:t>6.</w:t>
      </w:r>
      <w:r w:rsidRPr="00C62C8F">
        <w:rPr>
          <w:b/>
          <w:sz w:val="24"/>
          <w:szCs w:val="24"/>
        </w:rPr>
        <w:tab/>
        <w:t>FARMACEUTISKE OPLYSNINGER</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222"/>
        </w:tabs>
        <w:ind w:left="851" w:hanging="851"/>
        <w:rPr>
          <w:b/>
          <w:sz w:val="24"/>
          <w:szCs w:val="24"/>
        </w:rPr>
      </w:pPr>
      <w:r w:rsidRPr="00C62C8F">
        <w:rPr>
          <w:b/>
          <w:sz w:val="24"/>
          <w:szCs w:val="24"/>
        </w:rPr>
        <w:t>6.1</w:t>
      </w:r>
      <w:r w:rsidRPr="00C62C8F">
        <w:rPr>
          <w:b/>
          <w:sz w:val="24"/>
          <w:szCs w:val="24"/>
        </w:rPr>
        <w:tab/>
        <w:t>Hjælpestoffer</w:t>
      </w:r>
    </w:p>
    <w:p w:rsidR="006F2B81" w:rsidRDefault="006F2B81" w:rsidP="006F2B81">
      <w:pPr>
        <w:ind w:left="851" w:hanging="851"/>
        <w:jc w:val="both"/>
        <w:rPr>
          <w:sz w:val="24"/>
          <w:szCs w:val="24"/>
          <w:u w:val="single"/>
        </w:rPr>
      </w:pPr>
    </w:p>
    <w:p w:rsidR="006F2B81" w:rsidRPr="00C62C8F" w:rsidRDefault="006F2B81" w:rsidP="006F2B81">
      <w:pPr>
        <w:ind w:left="851"/>
        <w:rPr>
          <w:sz w:val="24"/>
          <w:szCs w:val="24"/>
          <w:u w:val="single"/>
        </w:rPr>
      </w:pPr>
      <w:r w:rsidRPr="00C62C8F">
        <w:rPr>
          <w:sz w:val="24"/>
          <w:szCs w:val="24"/>
          <w:u w:val="single"/>
        </w:rPr>
        <w:t>Frysetørret pulver:</w:t>
      </w:r>
    </w:p>
    <w:p w:rsidR="006F2B81" w:rsidRPr="00C62C8F" w:rsidRDefault="006F2B81" w:rsidP="006F2B81">
      <w:pPr>
        <w:ind w:left="851"/>
        <w:rPr>
          <w:sz w:val="24"/>
          <w:szCs w:val="24"/>
        </w:rPr>
      </w:pPr>
      <w:proofErr w:type="spellStart"/>
      <w:r w:rsidRPr="00C62C8F">
        <w:rPr>
          <w:sz w:val="24"/>
          <w:szCs w:val="24"/>
        </w:rPr>
        <w:t>Dinatrium</w:t>
      </w:r>
      <w:r>
        <w:rPr>
          <w:sz w:val="24"/>
          <w:szCs w:val="24"/>
        </w:rPr>
        <w:t>ph</w:t>
      </w:r>
      <w:r w:rsidRPr="00C62C8F">
        <w:rPr>
          <w:sz w:val="24"/>
          <w:szCs w:val="24"/>
        </w:rPr>
        <w:t>os</w:t>
      </w:r>
      <w:r>
        <w:rPr>
          <w:sz w:val="24"/>
          <w:szCs w:val="24"/>
        </w:rPr>
        <w:t>ph</w:t>
      </w:r>
      <w:r w:rsidRPr="00C62C8F">
        <w:rPr>
          <w:sz w:val="24"/>
          <w:szCs w:val="24"/>
        </w:rPr>
        <w:t>atdodecahydrat</w:t>
      </w:r>
      <w:proofErr w:type="spellEnd"/>
    </w:p>
    <w:p w:rsidR="006F2B81" w:rsidRPr="00C62C8F" w:rsidRDefault="006F2B81" w:rsidP="006F2B81">
      <w:pPr>
        <w:ind w:left="851"/>
        <w:rPr>
          <w:sz w:val="24"/>
          <w:szCs w:val="24"/>
        </w:rPr>
      </w:pPr>
      <w:proofErr w:type="spellStart"/>
      <w:r w:rsidRPr="00C62C8F">
        <w:rPr>
          <w:sz w:val="24"/>
          <w:szCs w:val="24"/>
        </w:rPr>
        <w:t>Kaliumdihydrogen</w:t>
      </w:r>
      <w:r>
        <w:rPr>
          <w:sz w:val="24"/>
          <w:szCs w:val="24"/>
        </w:rPr>
        <w:t>ph</w:t>
      </w:r>
      <w:r w:rsidRPr="00C62C8F">
        <w:rPr>
          <w:sz w:val="24"/>
          <w:szCs w:val="24"/>
        </w:rPr>
        <w:t>os</w:t>
      </w:r>
      <w:r>
        <w:rPr>
          <w:sz w:val="24"/>
          <w:szCs w:val="24"/>
        </w:rPr>
        <w:t>ph</w:t>
      </w:r>
      <w:r w:rsidRPr="00C62C8F">
        <w:rPr>
          <w:sz w:val="24"/>
          <w:szCs w:val="24"/>
        </w:rPr>
        <w:t>at</w:t>
      </w:r>
      <w:proofErr w:type="spellEnd"/>
    </w:p>
    <w:p w:rsidR="006F2B81" w:rsidRPr="00C62C8F" w:rsidRDefault="006F2B81" w:rsidP="006F2B81">
      <w:pPr>
        <w:ind w:left="851"/>
        <w:rPr>
          <w:sz w:val="24"/>
          <w:szCs w:val="24"/>
        </w:rPr>
      </w:pPr>
      <w:r w:rsidRPr="00C62C8F">
        <w:rPr>
          <w:sz w:val="24"/>
          <w:szCs w:val="24"/>
        </w:rPr>
        <w:t>Gelatine</w:t>
      </w:r>
    </w:p>
    <w:p w:rsidR="006F2B81" w:rsidRPr="00C62C8F" w:rsidRDefault="006F2B81" w:rsidP="006F2B81">
      <w:pPr>
        <w:ind w:left="851"/>
        <w:rPr>
          <w:sz w:val="24"/>
          <w:szCs w:val="24"/>
        </w:rPr>
      </w:pPr>
      <w:proofErr w:type="spellStart"/>
      <w:r w:rsidRPr="00C62C8F">
        <w:rPr>
          <w:sz w:val="24"/>
          <w:szCs w:val="24"/>
        </w:rPr>
        <w:t>Povidon</w:t>
      </w:r>
      <w:proofErr w:type="spellEnd"/>
    </w:p>
    <w:p w:rsidR="006F2B81" w:rsidRPr="00C62C8F" w:rsidRDefault="006F2B81" w:rsidP="006F2B81">
      <w:pPr>
        <w:ind w:left="851"/>
        <w:rPr>
          <w:sz w:val="24"/>
          <w:szCs w:val="24"/>
        </w:rPr>
      </w:pPr>
      <w:r w:rsidRPr="00C62C8F">
        <w:rPr>
          <w:sz w:val="24"/>
          <w:szCs w:val="24"/>
        </w:rPr>
        <w:t>Mononatriumglutamat</w:t>
      </w:r>
    </w:p>
    <w:p w:rsidR="006F2B81" w:rsidRPr="00C62C8F" w:rsidRDefault="006F2B81" w:rsidP="006F2B81">
      <w:pPr>
        <w:ind w:left="851"/>
        <w:rPr>
          <w:sz w:val="24"/>
          <w:szCs w:val="24"/>
        </w:rPr>
      </w:pPr>
      <w:proofErr w:type="spellStart"/>
      <w:r w:rsidRPr="00C62C8F">
        <w:rPr>
          <w:sz w:val="24"/>
          <w:szCs w:val="24"/>
        </w:rPr>
        <w:t>Natrium</w:t>
      </w:r>
      <w:r>
        <w:rPr>
          <w:sz w:val="24"/>
          <w:szCs w:val="24"/>
        </w:rPr>
        <w:t>ch</w:t>
      </w:r>
      <w:r w:rsidRPr="00C62C8F">
        <w:rPr>
          <w:sz w:val="24"/>
          <w:szCs w:val="24"/>
        </w:rPr>
        <w:t>lorid</w:t>
      </w:r>
      <w:proofErr w:type="spellEnd"/>
    </w:p>
    <w:p w:rsidR="006F2B81" w:rsidRPr="00C62C8F" w:rsidRDefault="006F2B81" w:rsidP="006F2B81">
      <w:pPr>
        <w:ind w:left="851"/>
        <w:rPr>
          <w:sz w:val="24"/>
          <w:szCs w:val="24"/>
        </w:rPr>
      </w:pPr>
      <w:proofErr w:type="spellStart"/>
      <w:r w:rsidRPr="00C62C8F">
        <w:rPr>
          <w:sz w:val="24"/>
          <w:szCs w:val="24"/>
        </w:rPr>
        <w:t>Kalium</w:t>
      </w:r>
      <w:r>
        <w:rPr>
          <w:sz w:val="24"/>
          <w:szCs w:val="24"/>
        </w:rPr>
        <w:t>ch</w:t>
      </w:r>
      <w:r w:rsidRPr="00C62C8F">
        <w:rPr>
          <w:sz w:val="24"/>
          <w:szCs w:val="24"/>
        </w:rPr>
        <w:t>lorid</w:t>
      </w:r>
      <w:proofErr w:type="spellEnd"/>
    </w:p>
    <w:p w:rsidR="006F2B81" w:rsidRPr="00C62C8F" w:rsidRDefault="006F2B81" w:rsidP="006F2B81">
      <w:pPr>
        <w:ind w:left="851"/>
        <w:rPr>
          <w:sz w:val="24"/>
          <w:szCs w:val="24"/>
        </w:rPr>
      </w:pPr>
      <w:proofErr w:type="spellStart"/>
      <w:r w:rsidRPr="00C62C8F">
        <w:rPr>
          <w:sz w:val="24"/>
          <w:szCs w:val="24"/>
        </w:rPr>
        <w:t>Sa</w:t>
      </w:r>
      <w:r>
        <w:rPr>
          <w:sz w:val="24"/>
          <w:szCs w:val="24"/>
        </w:rPr>
        <w:t>cch</w:t>
      </w:r>
      <w:r w:rsidRPr="00C62C8F">
        <w:rPr>
          <w:sz w:val="24"/>
          <w:szCs w:val="24"/>
        </w:rPr>
        <w:t>arose</w:t>
      </w:r>
      <w:proofErr w:type="spellEnd"/>
    </w:p>
    <w:p w:rsidR="006F2B81" w:rsidRPr="00C62C8F" w:rsidRDefault="006F2B81" w:rsidP="006F2B81">
      <w:pPr>
        <w:ind w:left="851"/>
        <w:rPr>
          <w:sz w:val="24"/>
          <w:szCs w:val="24"/>
        </w:rPr>
      </w:pPr>
      <w:r w:rsidRPr="00C62C8F">
        <w:rPr>
          <w:sz w:val="24"/>
          <w:szCs w:val="24"/>
        </w:rPr>
        <w:t>Vand til injektionsvæske</w:t>
      </w:r>
      <w:r>
        <w:rPr>
          <w:sz w:val="24"/>
          <w:szCs w:val="24"/>
        </w:rPr>
        <w:t>r</w:t>
      </w:r>
    </w:p>
    <w:p w:rsidR="006F2B81" w:rsidRPr="00C62C8F" w:rsidRDefault="006F2B81" w:rsidP="006F2B81">
      <w:pPr>
        <w:ind w:left="851"/>
        <w:rPr>
          <w:sz w:val="24"/>
          <w:szCs w:val="24"/>
          <w:u w:val="single"/>
        </w:rPr>
      </w:pPr>
    </w:p>
    <w:p w:rsidR="006F2B81" w:rsidRPr="00C62C8F" w:rsidRDefault="006F2B81" w:rsidP="006F2B81">
      <w:pPr>
        <w:ind w:left="851"/>
        <w:rPr>
          <w:sz w:val="24"/>
          <w:szCs w:val="24"/>
          <w:u w:val="single"/>
        </w:rPr>
      </w:pPr>
      <w:r w:rsidRPr="00C62C8F">
        <w:rPr>
          <w:sz w:val="24"/>
          <w:szCs w:val="24"/>
          <w:u w:val="single"/>
        </w:rPr>
        <w:t>Solvens:</w:t>
      </w:r>
    </w:p>
    <w:p w:rsidR="006F2B81" w:rsidRPr="00C62C8F" w:rsidRDefault="006F2B81" w:rsidP="006F2B81">
      <w:pPr>
        <w:ind w:left="851"/>
        <w:rPr>
          <w:sz w:val="24"/>
          <w:szCs w:val="24"/>
        </w:rPr>
      </w:pPr>
      <w:proofErr w:type="spellStart"/>
      <w:r w:rsidRPr="00C62C8F">
        <w:rPr>
          <w:sz w:val="24"/>
          <w:szCs w:val="24"/>
        </w:rPr>
        <w:t>Dinatrium</w:t>
      </w:r>
      <w:r>
        <w:rPr>
          <w:sz w:val="24"/>
          <w:szCs w:val="24"/>
        </w:rPr>
        <w:t>ph</w:t>
      </w:r>
      <w:r w:rsidRPr="00C62C8F">
        <w:rPr>
          <w:sz w:val="24"/>
          <w:szCs w:val="24"/>
        </w:rPr>
        <w:t>os</w:t>
      </w:r>
      <w:r>
        <w:rPr>
          <w:sz w:val="24"/>
          <w:szCs w:val="24"/>
        </w:rPr>
        <w:t>ph</w:t>
      </w:r>
      <w:r w:rsidRPr="00C62C8F">
        <w:rPr>
          <w:sz w:val="24"/>
          <w:szCs w:val="24"/>
        </w:rPr>
        <w:t>atdodecahydrat</w:t>
      </w:r>
      <w:proofErr w:type="spellEnd"/>
    </w:p>
    <w:p w:rsidR="006F2B81" w:rsidRPr="00C62C8F" w:rsidRDefault="006F2B81" w:rsidP="006F2B81">
      <w:pPr>
        <w:ind w:left="851"/>
        <w:rPr>
          <w:sz w:val="24"/>
          <w:szCs w:val="24"/>
        </w:rPr>
      </w:pPr>
      <w:proofErr w:type="spellStart"/>
      <w:r w:rsidRPr="00C62C8F">
        <w:rPr>
          <w:sz w:val="24"/>
          <w:szCs w:val="24"/>
        </w:rPr>
        <w:t>Kaliumdihydrogen</w:t>
      </w:r>
      <w:r>
        <w:rPr>
          <w:sz w:val="24"/>
          <w:szCs w:val="24"/>
        </w:rPr>
        <w:t>ph</w:t>
      </w:r>
      <w:r w:rsidRPr="00C62C8F">
        <w:rPr>
          <w:sz w:val="24"/>
          <w:szCs w:val="24"/>
        </w:rPr>
        <w:t>os</w:t>
      </w:r>
      <w:r>
        <w:rPr>
          <w:sz w:val="24"/>
          <w:szCs w:val="24"/>
        </w:rPr>
        <w:t>ph</w:t>
      </w:r>
      <w:r w:rsidRPr="00C62C8F">
        <w:rPr>
          <w:sz w:val="24"/>
          <w:szCs w:val="24"/>
        </w:rPr>
        <w:t>at</w:t>
      </w:r>
      <w:proofErr w:type="spellEnd"/>
    </w:p>
    <w:p w:rsidR="006F2B81" w:rsidRPr="00C62C8F" w:rsidRDefault="006F2B81" w:rsidP="006F2B81">
      <w:pPr>
        <w:ind w:left="851"/>
        <w:rPr>
          <w:sz w:val="24"/>
          <w:szCs w:val="24"/>
        </w:rPr>
      </w:pPr>
      <w:proofErr w:type="spellStart"/>
      <w:r w:rsidRPr="00C62C8F">
        <w:rPr>
          <w:sz w:val="24"/>
          <w:szCs w:val="24"/>
        </w:rPr>
        <w:t>Natrium</w:t>
      </w:r>
      <w:r>
        <w:rPr>
          <w:sz w:val="24"/>
          <w:szCs w:val="24"/>
        </w:rPr>
        <w:t>ch</w:t>
      </w:r>
      <w:r w:rsidRPr="00C62C8F">
        <w:rPr>
          <w:sz w:val="24"/>
          <w:szCs w:val="24"/>
        </w:rPr>
        <w:t>lorid</w:t>
      </w:r>
      <w:proofErr w:type="spellEnd"/>
    </w:p>
    <w:p w:rsidR="006F2B81" w:rsidRPr="00C62C8F" w:rsidRDefault="006F2B81" w:rsidP="006F2B81">
      <w:pPr>
        <w:ind w:left="851"/>
        <w:rPr>
          <w:sz w:val="24"/>
          <w:szCs w:val="24"/>
        </w:rPr>
      </w:pPr>
      <w:proofErr w:type="spellStart"/>
      <w:r w:rsidRPr="00C62C8F">
        <w:rPr>
          <w:sz w:val="24"/>
          <w:szCs w:val="24"/>
        </w:rPr>
        <w:t>Kalium</w:t>
      </w:r>
      <w:r>
        <w:rPr>
          <w:sz w:val="24"/>
          <w:szCs w:val="24"/>
        </w:rPr>
        <w:t>ch</w:t>
      </w:r>
      <w:r w:rsidRPr="00C62C8F">
        <w:rPr>
          <w:sz w:val="24"/>
          <w:szCs w:val="24"/>
        </w:rPr>
        <w:t>lorid</w:t>
      </w:r>
      <w:proofErr w:type="spellEnd"/>
    </w:p>
    <w:p w:rsidR="006F2B81" w:rsidRPr="00C62C8F" w:rsidRDefault="006F2B81" w:rsidP="006F2B81">
      <w:pPr>
        <w:ind w:left="851"/>
        <w:rPr>
          <w:sz w:val="24"/>
          <w:szCs w:val="24"/>
        </w:rPr>
      </w:pPr>
      <w:r w:rsidRPr="00C62C8F">
        <w:rPr>
          <w:sz w:val="24"/>
          <w:szCs w:val="24"/>
        </w:rPr>
        <w:t>Vand til injektionsvæske</w:t>
      </w:r>
      <w:r>
        <w:rPr>
          <w:sz w:val="24"/>
          <w:szCs w:val="24"/>
        </w:rPr>
        <w:t>r</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222"/>
        </w:tabs>
        <w:ind w:left="851" w:hanging="851"/>
        <w:rPr>
          <w:b/>
          <w:sz w:val="24"/>
          <w:szCs w:val="24"/>
        </w:rPr>
      </w:pPr>
      <w:r w:rsidRPr="00C62C8F">
        <w:rPr>
          <w:b/>
          <w:sz w:val="24"/>
          <w:szCs w:val="24"/>
        </w:rPr>
        <w:t>6.2</w:t>
      </w:r>
      <w:r w:rsidRPr="00C62C8F">
        <w:rPr>
          <w:b/>
          <w:sz w:val="24"/>
          <w:szCs w:val="24"/>
        </w:rPr>
        <w:tab/>
        <w:t>Uforligeligheder</w:t>
      </w:r>
    </w:p>
    <w:p w:rsidR="006F2B81" w:rsidRPr="00C62C8F" w:rsidRDefault="006F2B81" w:rsidP="006F2B81">
      <w:pPr>
        <w:ind w:left="851"/>
        <w:rPr>
          <w:sz w:val="24"/>
          <w:szCs w:val="24"/>
        </w:rPr>
      </w:pPr>
      <w:r w:rsidRPr="00C62C8F">
        <w:rPr>
          <w:sz w:val="24"/>
          <w:szCs w:val="24"/>
        </w:rPr>
        <w:t>Må ikke blandes med andre lægemidler til dyr, undtagen med solvense</w:t>
      </w:r>
      <w:r>
        <w:rPr>
          <w:sz w:val="24"/>
          <w:szCs w:val="24"/>
        </w:rPr>
        <w:t>n</w:t>
      </w:r>
      <w:r w:rsidRPr="00C62C8F">
        <w:rPr>
          <w:sz w:val="24"/>
          <w:szCs w:val="24"/>
        </w:rPr>
        <w:t>, der følger med produktet, eller ERYSENG PARVO.</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222"/>
        </w:tabs>
        <w:ind w:left="851" w:hanging="851"/>
        <w:rPr>
          <w:b/>
          <w:sz w:val="24"/>
          <w:szCs w:val="24"/>
        </w:rPr>
      </w:pPr>
      <w:r w:rsidRPr="00C62C8F">
        <w:rPr>
          <w:b/>
          <w:sz w:val="24"/>
          <w:szCs w:val="24"/>
        </w:rPr>
        <w:t>6.3</w:t>
      </w:r>
      <w:r w:rsidRPr="00C62C8F">
        <w:rPr>
          <w:b/>
          <w:sz w:val="24"/>
          <w:szCs w:val="24"/>
        </w:rPr>
        <w:tab/>
        <w:t>Opbevaringstid</w:t>
      </w:r>
    </w:p>
    <w:p w:rsidR="006F2B81" w:rsidRPr="00C62C8F" w:rsidRDefault="006F2B81" w:rsidP="006F2B81">
      <w:pPr>
        <w:ind w:left="851"/>
        <w:jc w:val="both"/>
        <w:rPr>
          <w:sz w:val="24"/>
          <w:szCs w:val="24"/>
        </w:rPr>
      </w:pPr>
      <w:r w:rsidRPr="00C62C8F">
        <w:rPr>
          <w:sz w:val="24"/>
          <w:szCs w:val="24"/>
        </w:rPr>
        <w:t>Opbevaringstid for det frysetørrede pulver i salgspakning: 2 år.</w:t>
      </w:r>
    </w:p>
    <w:p w:rsidR="006F2B81" w:rsidRPr="00C62C8F" w:rsidRDefault="006F2B81" w:rsidP="006F2B81">
      <w:pPr>
        <w:ind w:left="851"/>
        <w:jc w:val="both"/>
        <w:rPr>
          <w:sz w:val="24"/>
          <w:szCs w:val="24"/>
        </w:rPr>
      </w:pPr>
      <w:r w:rsidRPr="00C62C8F">
        <w:rPr>
          <w:sz w:val="24"/>
          <w:szCs w:val="24"/>
        </w:rPr>
        <w:t xml:space="preserve">Opbevaringstid for solvens i </w:t>
      </w:r>
      <w:proofErr w:type="spellStart"/>
      <w:r w:rsidRPr="00C62C8F">
        <w:rPr>
          <w:sz w:val="24"/>
          <w:szCs w:val="24"/>
        </w:rPr>
        <w:t>glasbeholdere</w:t>
      </w:r>
      <w:proofErr w:type="spellEnd"/>
      <w:r w:rsidRPr="00C62C8F">
        <w:rPr>
          <w:sz w:val="24"/>
          <w:szCs w:val="24"/>
        </w:rPr>
        <w:t xml:space="preserve"> i salgspakning: 5 år.</w:t>
      </w:r>
    </w:p>
    <w:p w:rsidR="006F2B81" w:rsidRPr="00C62C8F" w:rsidRDefault="006F2B81" w:rsidP="006F2B81">
      <w:pPr>
        <w:ind w:left="851"/>
        <w:jc w:val="both"/>
        <w:rPr>
          <w:sz w:val="24"/>
          <w:szCs w:val="24"/>
        </w:rPr>
      </w:pPr>
      <w:r w:rsidRPr="00C62C8F">
        <w:rPr>
          <w:sz w:val="24"/>
          <w:szCs w:val="24"/>
        </w:rPr>
        <w:t>Opbevaringstid for solvens i PET-glas i salgspakning: 3 år.</w:t>
      </w:r>
    </w:p>
    <w:p w:rsidR="006F2B81" w:rsidRPr="00C62C8F" w:rsidRDefault="006F2B81" w:rsidP="006F2B81">
      <w:pPr>
        <w:ind w:left="851"/>
        <w:jc w:val="both"/>
        <w:rPr>
          <w:sz w:val="24"/>
          <w:szCs w:val="24"/>
        </w:rPr>
      </w:pPr>
      <w:r w:rsidRPr="00C62C8F">
        <w:rPr>
          <w:sz w:val="24"/>
          <w:szCs w:val="24"/>
        </w:rPr>
        <w:t xml:space="preserve">Opbevaringstid efter </w:t>
      </w:r>
      <w:proofErr w:type="spellStart"/>
      <w:r w:rsidRPr="00C62C8F">
        <w:rPr>
          <w:sz w:val="24"/>
          <w:szCs w:val="24"/>
        </w:rPr>
        <w:t>rekonstituering</w:t>
      </w:r>
      <w:proofErr w:type="spellEnd"/>
      <w:r w:rsidRPr="00C62C8F">
        <w:rPr>
          <w:sz w:val="24"/>
          <w:szCs w:val="24"/>
        </w:rPr>
        <w:t xml:space="preserve"> med solvens: Inden for 4 timer.</w:t>
      </w:r>
    </w:p>
    <w:p w:rsidR="006F2B81" w:rsidRPr="00C62C8F" w:rsidRDefault="006F2B81" w:rsidP="006F2B81">
      <w:pPr>
        <w:ind w:left="851"/>
        <w:jc w:val="both"/>
        <w:rPr>
          <w:sz w:val="24"/>
          <w:szCs w:val="24"/>
        </w:rPr>
      </w:pPr>
      <w:r w:rsidRPr="00C62C8F">
        <w:rPr>
          <w:sz w:val="24"/>
          <w:szCs w:val="24"/>
        </w:rPr>
        <w:t>Opbevaringstid efter blanding med ERYSENG PARVO: 2 timer.</w:t>
      </w:r>
    </w:p>
    <w:p w:rsidR="006F2B81" w:rsidRPr="00C62C8F" w:rsidRDefault="006F2B81" w:rsidP="006F2B81">
      <w:pPr>
        <w:tabs>
          <w:tab w:val="left" w:pos="851"/>
          <w:tab w:val="left" w:pos="8222"/>
        </w:tabs>
        <w:ind w:left="851" w:hanging="851"/>
        <w:rPr>
          <w:sz w:val="24"/>
          <w:szCs w:val="24"/>
        </w:rPr>
      </w:pPr>
    </w:p>
    <w:p w:rsidR="006F2B81" w:rsidRPr="00C62C8F" w:rsidRDefault="006F2B81" w:rsidP="0082620D">
      <w:pPr>
        <w:keepNext/>
        <w:tabs>
          <w:tab w:val="left" w:pos="8222"/>
        </w:tabs>
        <w:ind w:left="851" w:hanging="851"/>
        <w:rPr>
          <w:b/>
          <w:sz w:val="24"/>
          <w:szCs w:val="24"/>
        </w:rPr>
      </w:pPr>
      <w:r w:rsidRPr="00C62C8F">
        <w:rPr>
          <w:b/>
          <w:sz w:val="24"/>
          <w:szCs w:val="24"/>
        </w:rPr>
        <w:lastRenderedPageBreak/>
        <w:t>6.4</w:t>
      </w:r>
      <w:r w:rsidRPr="00C62C8F">
        <w:rPr>
          <w:b/>
          <w:sz w:val="24"/>
          <w:szCs w:val="24"/>
        </w:rPr>
        <w:tab/>
        <w:t>Særlige opbevaringsforhold</w:t>
      </w:r>
    </w:p>
    <w:p w:rsidR="006F2B81" w:rsidRPr="00C62C8F" w:rsidRDefault="006F2B81" w:rsidP="006F2B81">
      <w:pPr>
        <w:ind w:left="851"/>
        <w:rPr>
          <w:noProof/>
          <w:sz w:val="24"/>
          <w:szCs w:val="24"/>
        </w:rPr>
      </w:pPr>
      <w:r w:rsidRPr="00C62C8F">
        <w:rPr>
          <w:sz w:val="24"/>
          <w:szCs w:val="24"/>
        </w:rPr>
        <w:t>Frysetørret pulver: Opbevares og transporteres nedkølet (2°C - 8°C). Må ikke nedfryses. Beskyttes mod lys.</w:t>
      </w:r>
    </w:p>
    <w:p w:rsidR="006F2B81" w:rsidRPr="00C62C8F" w:rsidRDefault="006F2B81" w:rsidP="006F2B81">
      <w:pPr>
        <w:ind w:left="851"/>
        <w:rPr>
          <w:noProof/>
          <w:sz w:val="24"/>
          <w:szCs w:val="24"/>
        </w:rPr>
      </w:pPr>
      <w:r w:rsidRPr="00C62C8F">
        <w:rPr>
          <w:sz w:val="24"/>
          <w:szCs w:val="24"/>
        </w:rPr>
        <w:t>Solvens: Opbevares og transporteres under +25 °C. Må ikke nedfryses. Beskyttes mod lys.</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222"/>
        </w:tabs>
        <w:ind w:left="851" w:hanging="851"/>
        <w:rPr>
          <w:b/>
          <w:sz w:val="24"/>
          <w:szCs w:val="24"/>
        </w:rPr>
      </w:pPr>
      <w:r w:rsidRPr="00C62C8F">
        <w:rPr>
          <w:b/>
          <w:sz w:val="24"/>
          <w:szCs w:val="24"/>
        </w:rPr>
        <w:t>6.5</w:t>
      </w:r>
      <w:r w:rsidRPr="00C62C8F">
        <w:rPr>
          <w:b/>
          <w:sz w:val="24"/>
          <w:szCs w:val="24"/>
        </w:rPr>
        <w:tab/>
        <w:t>Emballage</w:t>
      </w:r>
    </w:p>
    <w:p w:rsidR="006F2B81" w:rsidRPr="00C62C8F" w:rsidRDefault="006F2B81" w:rsidP="006F2B81">
      <w:pPr>
        <w:ind w:left="851"/>
        <w:rPr>
          <w:sz w:val="24"/>
          <w:szCs w:val="24"/>
        </w:rPr>
      </w:pPr>
      <w:r w:rsidRPr="00C62C8F">
        <w:rPr>
          <w:sz w:val="24"/>
          <w:szCs w:val="24"/>
        </w:rPr>
        <w:t xml:space="preserve">Frysetørret pulver: Farveløse Type I-hætteglas lukket med </w:t>
      </w:r>
      <w:proofErr w:type="spellStart"/>
      <w:r w:rsidRPr="00C62C8F">
        <w:rPr>
          <w:sz w:val="24"/>
          <w:szCs w:val="24"/>
        </w:rPr>
        <w:t>brombutylgummiprop</w:t>
      </w:r>
      <w:proofErr w:type="spellEnd"/>
      <w:r w:rsidRPr="00C62C8F">
        <w:rPr>
          <w:sz w:val="24"/>
          <w:szCs w:val="24"/>
        </w:rPr>
        <w:t xml:space="preserve"> og aluminiumskapsel.</w:t>
      </w:r>
    </w:p>
    <w:p w:rsidR="006F2B81" w:rsidRPr="00C62C8F" w:rsidRDefault="006F2B81" w:rsidP="006F2B81">
      <w:pPr>
        <w:ind w:left="851"/>
        <w:rPr>
          <w:sz w:val="24"/>
          <w:szCs w:val="24"/>
        </w:rPr>
      </w:pPr>
    </w:p>
    <w:p w:rsidR="006F2B81" w:rsidRPr="00C62C8F" w:rsidRDefault="006F2B81" w:rsidP="006F2B81">
      <w:pPr>
        <w:ind w:left="851"/>
        <w:rPr>
          <w:sz w:val="24"/>
          <w:szCs w:val="24"/>
        </w:rPr>
      </w:pPr>
      <w:r w:rsidRPr="00C62C8F">
        <w:rPr>
          <w:sz w:val="24"/>
          <w:szCs w:val="24"/>
        </w:rPr>
        <w:t xml:space="preserve">Solvens: Farveløse Type I-hætteglas (10 og 20 ml), Type II-hætteglas (50, 100, 250 ml) eller PET-hætteglas (10, 20, 50, 100 og 250 ml) lukket med </w:t>
      </w:r>
      <w:proofErr w:type="spellStart"/>
      <w:r w:rsidRPr="00C62C8F">
        <w:rPr>
          <w:sz w:val="24"/>
          <w:szCs w:val="24"/>
        </w:rPr>
        <w:t>brombutylgummiprop</w:t>
      </w:r>
      <w:proofErr w:type="spellEnd"/>
      <w:r w:rsidRPr="00C62C8F">
        <w:rPr>
          <w:sz w:val="24"/>
          <w:szCs w:val="24"/>
        </w:rPr>
        <w:t xml:space="preserve"> og aluminiumskapsel. </w:t>
      </w:r>
    </w:p>
    <w:p w:rsidR="006F2B81" w:rsidRPr="00C62C8F" w:rsidRDefault="006F2B81" w:rsidP="006F2B81">
      <w:pPr>
        <w:ind w:left="851"/>
        <w:rPr>
          <w:sz w:val="24"/>
          <w:szCs w:val="24"/>
        </w:rPr>
      </w:pPr>
    </w:p>
    <w:p w:rsidR="006F2B81" w:rsidRPr="00C62C8F" w:rsidRDefault="006F2B81" w:rsidP="006F2B81">
      <w:pPr>
        <w:ind w:left="851"/>
        <w:rPr>
          <w:sz w:val="24"/>
          <w:szCs w:val="24"/>
          <w:u w:val="single"/>
        </w:rPr>
      </w:pPr>
      <w:r w:rsidRPr="00C62C8F">
        <w:rPr>
          <w:sz w:val="24"/>
          <w:szCs w:val="24"/>
          <w:u w:val="single"/>
        </w:rPr>
        <w:t>Pakningsstørrelser:</w:t>
      </w:r>
    </w:p>
    <w:p w:rsidR="006F2B81" w:rsidRPr="00C62C8F" w:rsidRDefault="006F2B81" w:rsidP="006F2B81">
      <w:pPr>
        <w:ind w:left="851"/>
        <w:rPr>
          <w:sz w:val="24"/>
          <w:szCs w:val="24"/>
          <w:u w:val="single"/>
        </w:rPr>
      </w:pPr>
    </w:p>
    <w:p w:rsidR="006F2B81" w:rsidRPr="00C62C8F" w:rsidRDefault="006F2B81" w:rsidP="006F2B81">
      <w:pPr>
        <w:ind w:left="851"/>
        <w:rPr>
          <w:sz w:val="24"/>
          <w:szCs w:val="24"/>
        </w:rPr>
      </w:pPr>
      <w:r w:rsidRPr="00C62C8F">
        <w:rPr>
          <w:sz w:val="24"/>
          <w:szCs w:val="24"/>
        </w:rPr>
        <w:t>Til intramuskulær indgivelse:</w:t>
      </w:r>
    </w:p>
    <w:p w:rsidR="006F2B81" w:rsidRPr="00C62C8F" w:rsidRDefault="006F2B81" w:rsidP="006F2B81">
      <w:pPr>
        <w:ind w:left="851"/>
        <w:rPr>
          <w:sz w:val="24"/>
          <w:szCs w:val="24"/>
        </w:rPr>
      </w:pPr>
      <w:r w:rsidRPr="00C62C8F">
        <w:rPr>
          <w:sz w:val="24"/>
          <w:szCs w:val="24"/>
        </w:rPr>
        <w:t>Kartonæske indeholdende 1 hætteglas med 10 doser frysetørret pulver og 1 hætteglas med 20 ml solvens.</w:t>
      </w:r>
    </w:p>
    <w:p w:rsidR="006F2B81" w:rsidRPr="00C62C8F" w:rsidRDefault="006F2B81" w:rsidP="006F2B81">
      <w:pPr>
        <w:ind w:left="851"/>
        <w:rPr>
          <w:sz w:val="24"/>
          <w:szCs w:val="24"/>
        </w:rPr>
      </w:pPr>
      <w:r w:rsidRPr="00C62C8F">
        <w:rPr>
          <w:sz w:val="24"/>
          <w:szCs w:val="24"/>
        </w:rPr>
        <w:t>Kartonæske indeholdende 1 hætteglas med 25 doser frysetørret pulver og 1 hætteglas med 50 ml solvens.</w:t>
      </w:r>
    </w:p>
    <w:p w:rsidR="006F2B81" w:rsidRPr="00C62C8F" w:rsidRDefault="006F2B81" w:rsidP="006F2B81">
      <w:pPr>
        <w:ind w:left="851"/>
        <w:rPr>
          <w:sz w:val="24"/>
          <w:szCs w:val="24"/>
        </w:rPr>
      </w:pPr>
      <w:r w:rsidRPr="00C62C8F">
        <w:rPr>
          <w:sz w:val="24"/>
          <w:szCs w:val="24"/>
        </w:rPr>
        <w:t>Kartonæske indeholdende 1 hætteglas med 50 doser frysetørret pulver og 1 hætteglas med 100 ml solvens.</w:t>
      </w:r>
    </w:p>
    <w:p w:rsidR="006F2B81" w:rsidRPr="00C62C8F" w:rsidRDefault="006F2B81" w:rsidP="006F2B81">
      <w:pPr>
        <w:ind w:left="851"/>
        <w:rPr>
          <w:sz w:val="24"/>
          <w:szCs w:val="24"/>
        </w:rPr>
      </w:pPr>
      <w:r w:rsidRPr="00C62C8F">
        <w:rPr>
          <w:sz w:val="24"/>
          <w:szCs w:val="24"/>
        </w:rPr>
        <w:t>Kartonæske indeholdende 1 hætteglas med 100 doser frysetørret pulver og 1 hætteglas med 200 ml solvens.</w:t>
      </w:r>
    </w:p>
    <w:p w:rsidR="006F2B81" w:rsidRPr="00C62C8F" w:rsidRDefault="006F2B81" w:rsidP="006F2B81">
      <w:pPr>
        <w:ind w:left="851"/>
        <w:rPr>
          <w:sz w:val="24"/>
          <w:szCs w:val="24"/>
        </w:rPr>
      </w:pPr>
      <w:r w:rsidRPr="00C62C8F">
        <w:rPr>
          <w:sz w:val="24"/>
          <w:szCs w:val="24"/>
        </w:rPr>
        <w:t>Kartonæske indeholdende 1 hætteglas med 125 doser frysetørret pulver og 1 hætteglas med 250 ml solvens.</w:t>
      </w:r>
    </w:p>
    <w:p w:rsidR="006F2B81" w:rsidRPr="00C62C8F" w:rsidRDefault="006F2B81" w:rsidP="006F2B81">
      <w:pPr>
        <w:ind w:left="851"/>
        <w:rPr>
          <w:sz w:val="24"/>
          <w:szCs w:val="24"/>
        </w:rPr>
      </w:pPr>
      <w:r w:rsidRPr="00C62C8F">
        <w:rPr>
          <w:sz w:val="24"/>
          <w:szCs w:val="24"/>
        </w:rPr>
        <w:t>Kartonæske indeholdende 10 hætteglas med 10, 25, 50, 100 eller 125 doser frysetørret pulver.</w:t>
      </w:r>
    </w:p>
    <w:p w:rsidR="006F2B81" w:rsidRPr="00C62C8F" w:rsidRDefault="006F2B81" w:rsidP="006F2B81">
      <w:pPr>
        <w:ind w:left="851"/>
        <w:rPr>
          <w:sz w:val="24"/>
          <w:szCs w:val="24"/>
        </w:rPr>
      </w:pPr>
      <w:r w:rsidRPr="00C62C8F">
        <w:rPr>
          <w:sz w:val="24"/>
          <w:szCs w:val="24"/>
        </w:rPr>
        <w:t>Kartonæske indeholdende 10 hætteglas med 20, 50, 100, 200 eller 250 ml solvens.</w:t>
      </w:r>
    </w:p>
    <w:p w:rsidR="006F2B81" w:rsidRPr="00C62C8F" w:rsidRDefault="006F2B81" w:rsidP="006F2B81">
      <w:pPr>
        <w:ind w:left="851"/>
        <w:rPr>
          <w:sz w:val="24"/>
          <w:szCs w:val="24"/>
        </w:rPr>
      </w:pPr>
    </w:p>
    <w:p w:rsidR="006F2B81" w:rsidRPr="00C62C8F" w:rsidRDefault="006F2B81" w:rsidP="006F2B81">
      <w:pPr>
        <w:ind w:left="851"/>
        <w:rPr>
          <w:sz w:val="24"/>
          <w:szCs w:val="24"/>
        </w:rPr>
      </w:pPr>
      <w:r w:rsidRPr="00C62C8F">
        <w:rPr>
          <w:sz w:val="24"/>
          <w:szCs w:val="24"/>
        </w:rPr>
        <w:t xml:space="preserve">Til </w:t>
      </w:r>
      <w:proofErr w:type="spellStart"/>
      <w:r w:rsidRPr="00C62C8F">
        <w:rPr>
          <w:sz w:val="24"/>
          <w:szCs w:val="24"/>
        </w:rPr>
        <w:t>intradermal</w:t>
      </w:r>
      <w:proofErr w:type="spellEnd"/>
      <w:r w:rsidRPr="00C62C8F">
        <w:rPr>
          <w:sz w:val="24"/>
          <w:szCs w:val="24"/>
        </w:rPr>
        <w:t xml:space="preserve"> indgivelse:</w:t>
      </w:r>
    </w:p>
    <w:p w:rsidR="006F2B81" w:rsidRPr="00C62C8F" w:rsidRDefault="006F2B81" w:rsidP="006F2B81">
      <w:pPr>
        <w:ind w:left="851"/>
        <w:rPr>
          <w:sz w:val="24"/>
          <w:szCs w:val="24"/>
        </w:rPr>
      </w:pPr>
      <w:r w:rsidRPr="00C62C8F">
        <w:rPr>
          <w:sz w:val="24"/>
          <w:szCs w:val="24"/>
        </w:rPr>
        <w:t>Kartonæske indeholdende 1 hætteglas med 50 doser frysetørret pulver og 1 hætteglas med 10 ml solvens.</w:t>
      </w:r>
    </w:p>
    <w:p w:rsidR="006F2B81" w:rsidRPr="00C62C8F" w:rsidRDefault="006F2B81" w:rsidP="006F2B81">
      <w:pPr>
        <w:ind w:left="851"/>
        <w:rPr>
          <w:sz w:val="24"/>
          <w:szCs w:val="24"/>
        </w:rPr>
      </w:pPr>
      <w:r w:rsidRPr="00C62C8F">
        <w:rPr>
          <w:sz w:val="24"/>
          <w:szCs w:val="24"/>
        </w:rPr>
        <w:t>Kartonæske indeholdende 1 hætteglas med 100 doser frysetørret pulver og 1 hætteglas med 20 ml solvens.</w:t>
      </w:r>
    </w:p>
    <w:p w:rsidR="006F2B81" w:rsidRPr="00C62C8F" w:rsidRDefault="006F2B81" w:rsidP="006F2B81">
      <w:pPr>
        <w:ind w:left="851"/>
        <w:rPr>
          <w:sz w:val="24"/>
          <w:szCs w:val="24"/>
        </w:rPr>
      </w:pPr>
      <w:r w:rsidRPr="00C62C8F">
        <w:rPr>
          <w:sz w:val="24"/>
          <w:szCs w:val="24"/>
        </w:rPr>
        <w:t>Kartonæske indeholdende 1 hætteglas med 125 doser frysetørret pulver og 1 hætteglas med 25 ml solvens.</w:t>
      </w:r>
    </w:p>
    <w:p w:rsidR="00E92F16" w:rsidRPr="00E92F16" w:rsidRDefault="00E92F16" w:rsidP="00E92F16">
      <w:pPr>
        <w:ind w:left="851"/>
        <w:rPr>
          <w:sz w:val="24"/>
          <w:szCs w:val="24"/>
        </w:rPr>
      </w:pPr>
      <w:r w:rsidRPr="00E92F16">
        <w:rPr>
          <w:sz w:val="24"/>
          <w:szCs w:val="24"/>
        </w:rPr>
        <w:t>Kartonæske indeholdende 1 hætteglas med 250 doser frysetørret pulver og 1 hætteglas med 50 ml solvens.</w:t>
      </w:r>
    </w:p>
    <w:p w:rsidR="00E92F16" w:rsidRPr="00E92F16" w:rsidRDefault="00E92F16" w:rsidP="00E92F16">
      <w:pPr>
        <w:ind w:left="851"/>
        <w:rPr>
          <w:sz w:val="24"/>
          <w:szCs w:val="24"/>
        </w:rPr>
      </w:pPr>
      <w:r w:rsidRPr="00E92F16">
        <w:rPr>
          <w:sz w:val="24"/>
          <w:szCs w:val="24"/>
        </w:rPr>
        <w:t>Kartonæske indeholdende 10 hætteglas med 50, 100, 125 eller 250 doser frysetørret pulver.</w:t>
      </w:r>
    </w:p>
    <w:p w:rsidR="00E92F16" w:rsidRPr="00E92F16" w:rsidRDefault="00E92F16" w:rsidP="00E92F16">
      <w:pPr>
        <w:ind w:left="851"/>
        <w:rPr>
          <w:sz w:val="24"/>
          <w:szCs w:val="24"/>
        </w:rPr>
      </w:pPr>
      <w:r w:rsidRPr="00E92F16">
        <w:rPr>
          <w:sz w:val="24"/>
          <w:szCs w:val="24"/>
        </w:rPr>
        <w:t>Kartonæske indeholdende 10 hætteglas med 10, 20, 25 eller 50 ml solvens.</w:t>
      </w:r>
    </w:p>
    <w:p w:rsidR="006F2B81" w:rsidRPr="00C62C8F" w:rsidRDefault="006F2B81" w:rsidP="006F2B81">
      <w:pPr>
        <w:ind w:left="851"/>
        <w:rPr>
          <w:sz w:val="24"/>
          <w:szCs w:val="24"/>
        </w:rPr>
      </w:pPr>
    </w:p>
    <w:p w:rsidR="006F2B81" w:rsidRPr="00C62C8F" w:rsidRDefault="006F2B81" w:rsidP="006F2B81">
      <w:pPr>
        <w:ind w:left="851"/>
        <w:rPr>
          <w:sz w:val="24"/>
          <w:szCs w:val="24"/>
        </w:rPr>
      </w:pPr>
      <w:r w:rsidRPr="00C62C8F">
        <w:rPr>
          <w:sz w:val="24"/>
          <w:szCs w:val="24"/>
        </w:rPr>
        <w:t>Ikke alle pakningsstørrelser er nødvendigvis markedsført.</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6.6</w:t>
      </w:r>
      <w:r w:rsidRPr="00C62C8F">
        <w:rPr>
          <w:b/>
          <w:sz w:val="24"/>
          <w:szCs w:val="24"/>
        </w:rPr>
        <w:tab/>
        <w:t>Særlige forholdsregler ved bortskaffelse af rester af lægemidlet eller affald</w:t>
      </w:r>
    </w:p>
    <w:p w:rsidR="006F2B81" w:rsidRPr="00C62C8F" w:rsidRDefault="006F2B81" w:rsidP="006F2B81">
      <w:pPr>
        <w:ind w:left="851" w:right="-318"/>
        <w:rPr>
          <w:sz w:val="24"/>
          <w:szCs w:val="24"/>
        </w:rPr>
      </w:pPr>
      <w:r w:rsidRPr="00C62C8F">
        <w:rPr>
          <w:sz w:val="24"/>
          <w:szCs w:val="24"/>
        </w:rPr>
        <w:t>Ikke anvendte veterinærlægemidler, samt affald heraf bør destrueres i henhold til lokale retningslin</w:t>
      </w:r>
      <w:r w:rsidR="0082620D">
        <w:rPr>
          <w:sz w:val="24"/>
          <w:szCs w:val="24"/>
        </w:rPr>
        <w:t>j</w:t>
      </w:r>
      <w:r w:rsidRPr="00C62C8F">
        <w:rPr>
          <w:sz w:val="24"/>
          <w:szCs w:val="24"/>
        </w:rPr>
        <w:t xml:space="preserve">er. </w:t>
      </w:r>
    </w:p>
    <w:p w:rsidR="006F2B81" w:rsidRPr="00C62C8F" w:rsidRDefault="006F2B81" w:rsidP="006F2B81">
      <w:pPr>
        <w:tabs>
          <w:tab w:val="left" w:pos="851"/>
          <w:tab w:val="left" w:pos="8222"/>
        </w:tabs>
        <w:ind w:left="851" w:hanging="851"/>
        <w:rPr>
          <w:sz w:val="24"/>
          <w:szCs w:val="24"/>
        </w:rPr>
      </w:pPr>
    </w:p>
    <w:p w:rsidR="006F2B81" w:rsidRPr="00C62C8F" w:rsidRDefault="006F2B81" w:rsidP="0082620D">
      <w:pPr>
        <w:keepNext/>
        <w:tabs>
          <w:tab w:val="left" w:pos="851"/>
          <w:tab w:val="left" w:pos="8222"/>
        </w:tabs>
        <w:ind w:left="851" w:hanging="851"/>
        <w:rPr>
          <w:b/>
          <w:sz w:val="24"/>
          <w:szCs w:val="24"/>
        </w:rPr>
      </w:pPr>
      <w:r w:rsidRPr="00C62C8F">
        <w:rPr>
          <w:b/>
          <w:sz w:val="24"/>
          <w:szCs w:val="24"/>
        </w:rPr>
        <w:lastRenderedPageBreak/>
        <w:t>7.</w:t>
      </w:r>
      <w:r w:rsidRPr="00C62C8F">
        <w:rPr>
          <w:b/>
          <w:sz w:val="24"/>
          <w:szCs w:val="24"/>
        </w:rPr>
        <w:tab/>
        <w:t>INDEHAVER AF MARKEDSFØRINGSTILLADELSEN</w:t>
      </w:r>
    </w:p>
    <w:p w:rsidR="006F2B81" w:rsidRPr="00C62C8F" w:rsidRDefault="006F2B81" w:rsidP="0082620D">
      <w:pPr>
        <w:keepNext/>
        <w:ind w:left="851"/>
        <w:jc w:val="both"/>
        <w:rPr>
          <w:sz w:val="24"/>
          <w:szCs w:val="24"/>
        </w:rPr>
      </w:pPr>
      <w:r w:rsidRPr="00C62C8F">
        <w:rPr>
          <w:sz w:val="24"/>
          <w:szCs w:val="24"/>
          <w:lang w:val="es-ES"/>
        </w:rPr>
        <w:t>Laboratorios Hipra, S.A.</w:t>
      </w:r>
    </w:p>
    <w:p w:rsidR="006F2B81" w:rsidRPr="00C62C8F" w:rsidRDefault="006F2B81" w:rsidP="0082620D">
      <w:pPr>
        <w:keepNext/>
        <w:ind w:left="851"/>
        <w:jc w:val="both"/>
        <w:rPr>
          <w:sz w:val="24"/>
          <w:szCs w:val="24"/>
          <w:lang w:val="en-US"/>
        </w:rPr>
      </w:pPr>
      <w:r w:rsidRPr="00C62C8F">
        <w:rPr>
          <w:sz w:val="24"/>
          <w:szCs w:val="24"/>
          <w:lang w:val="it-IT"/>
        </w:rPr>
        <w:t>Avda. la Selva, 135</w:t>
      </w:r>
    </w:p>
    <w:p w:rsidR="006F2B81" w:rsidRDefault="006F2B81" w:rsidP="006F2B81">
      <w:pPr>
        <w:ind w:left="851"/>
        <w:jc w:val="both"/>
        <w:rPr>
          <w:sz w:val="24"/>
          <w:szCs w:val="24"/>
          <w:lang w:val="it-IT"/>
        </w:rPr>
      </w:pPr>
      <w:r w:rsidRPr="00C62C8F">
        <w:rPr>
          <w:sz w:val="24"/>
          <w:szCs w:val="24"/>
          <w:lang w:val="it-IT"/>
        </w:rPr>
        <w:t xml:space="preserve">17170 Amer (Girona) </w:t>
      </w:r>
    </w:p>
    <w:p w:rsidR="006F2B81" w:rsidRPr="00C62C8F" w:rsidRDefault="006F2B81" w:rsidP="006F2B81">
      <w:pPr>
        <w:ind w:left="851"/>
        <w:jc w:val="both"/>
        <w:rPr>
          <w:sz w:val="24"/>
          <w:szCs w:val="24"/>
          <w:lang w:val="en-US"/>
        </w:rPr>
      </w:pPr>
      <w:proofErr w:type="spellStart"/>
      <w:r w:rsidRPr="00C62C8F">
        <w:rPr>
          <w:sz w:val="24"/>
          <w:szCs w:val="24"/>
          <w:lang w:val="en-US"/>
        </w:rPr>
        <w:t>S</w:t>
      </w:r>
      <w:r>
        <w:rPr>
          <w:sz w:val="24"/>
          <w:szCs w:val="24"/>
          <w:lang w:val="en-US"/>
        </w:rPr>
        <w:t>panien</w:t>
      </w:r>
      <w:proofErr w:type="spellEnd"/>
    </w:p>
    <w:p w:rsidR="006F2B81" w:rsidRPr="00C62C8F" w:rsidRDefault="006F2B81" w:rsidP="006F2B81">
      <w:pPr>
        <w:tabs>
          <w:tab w:val="left" w:pos="851"/>
          <w:tab w:val="left" w:pos="8222"/>
        </w:tabs>
        <w:ind w:left="851" w:hanging="851"/>
        <w:rPr>
          <w:sz w:val="24"/>
          <w:szCs w:val="24"/>
          <w:lang w:val="en-US"/>
        </w:rPr>
      </w:pPr>
    </w:p>
    <w:p w:rsidR="006F2B81" w:rsidRPr="00C62C8F" w:rsidRDefault="006F2B81" w:rsidP="006F2B81">
      <w:pPr>
        <w:tabs>
          <w:tab w:val="left" w:pos="8222"/>
        </w:tabs>
        <w:ind w:left="851" w:hanging="851"/>
        <w:rPr>
          <w:b/>
          <w:sz w:val="24"/>
          <w:szCs w:val="24"/>
        </w:rPr>
      </w:pPr>
      <w:r w:rsidRPr="00C62C8F">
        <w:rPr>
          <w:b/>
          <w:sz w:val="24"/>
          <w:szCs w:val="24"/>
        </w:rPr>
        <w:t>8.</w:t>
      </w:r>
      <w:r w:rsidRPr="00C62C8F">
        <w:rPr>
          <w:b/>
          <w:sz w:val="24"/>
          <w:szCs w:val="24"/>
        </w:rPr>
        <w:tab/>
        <w:t>MARKEDSFØRINGSTILLADELSESNUMMER (NUMRE)</w:t>
      </w:r>
    </w:p>
    <w:p w:rsidR="006F2B81" w:rsidRPr="00C62C8F" w:rsidRDefault="006F2B81" w:rsidP="006F2B81">
      <w:pPr>
        <w:tabs>
          <w:tab w:val="left" w:pos="851"/>
          <w:tab w:val="left" w:pos="8222"/>
        </w:tabs>
        <w:ind w:left="851" w:hanging="851"/>
        <w:rPr>
          <w:sz w:val="24"/>
          <w:szCs w:val="24"/>
        </w:rPr>
      </w:pPr>
      <w:r>
        <w:rPr>
          <w:sz w:val="24"/>
          <w:szCs w:val="24"/>
        </w:rPr>
        <w:tab/>
        <w:t>58176</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9.</w:t>
      </w:r>
      <w:r w:rsidRPr="00C62C8F">
        <w:rPr>
          <w:b/>
          <w:sz w:val="24"/>
          <w:szCs w:val="24"/>
        </w:rPr>
        <w:tab/>
        <w:t>DATO FOR FØRSTE MARKEDSFØRINGSTILLADELSE</w:t>
      </w:r>
    </w:p>
    <w:p w:rsidR="006F2B81" w:rsidRPr="00C62C8F" w:rsidRDefault="006F2B81" w:rsidP="006F2B81">
      <w:pPr>
        <w:tabs>
          <w:tab w:val="left" w:pos="851"/>
          <w:tab w:val="left" w:pos="8222"/>
        </w:tabs>
        <w:ind w:left="851" w:hanging="851"/>
        <w:rPr>
          <w:sz w:val="24"/>
          <w:szCs w:val="24"/>
        </w:rPr>
      </w:pPr>
      <w:r>
        <w:rPr>
          <w:sz w:val="24"/>
          <w:szCs w:val="24"/>
        </w:rPr>
        <w:tab/>
        <w:t>16. december 2016</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10.</w:t>
      </w:r>
      <w:r w:rsidRPr="00C62C8F">
        <w:rPr>
          <w:b/>
          <w:sz w:val="24"/>
          <w:szCs w:val="24"/>
        </w:rPr>
        <w:tab/>
        <w:t>DATO FOR ÆNDRING AF TEKSTEN</w:t>
      </w:r>
    </w:p>
    <w:p w:rsidR="006F2B81" w:rsidRPr="00C62C8F" w:rsidRDefault="006F2B81" w:rsidP="006F2B81">
      <w:pPr>
        <w:tabs>
          <w:tab w:val="left" w:pos="851"/>
          <w:tab w:val="left" w:pos="8222"/>
        </w:tabs>
        <w:ind w:left="851" w:hanging="851"/>
        <w:rPr>
          <w:sz w:val="24"/>
          <w:szCs w:val="24"/>
        </w:rPr>
      </w:pPr>
      <w:r>
        <w:rPr>
          <w:sz w:val="24"/>
          <w:szCs w:val="24"/>
        </w:rPr>
        <w:tab/>
      </w:r>
      <w:r w:rsidR="001F210C" w:rsidRPr="001F210C">
        <w:rPr>
          <w:sz w:val="24"/>
          <w:szCs w:val="24"/>
        </w:rPr>
        <w:t>1</w:t>
      </w:r>
      <w:r w:rsidR="00E85FD0">
        <w:rPr>
          <w:sz w:val="24"/>
          <w:szCs w:val="24"/>
        </w:rPr>
        <w:t>5</w:t>
      </w:r>
      <w:r w:rsidR="001F210C" w:rsidRPr="001F210C">
        <w:rPr>
          <w:sz w:val="24"/>
          <w:szCs w:val="24"/>
        </w:rPr>
        <w:t>. juli 2022</w:t>
      </w:r>
    </w:p>
    <w:p w:rsidR="006F2B81" w:rsidRPr="00C62C8F" w:rsidRDefault="006F2B81" w:rsidP="006F2B81">
      <w:pPr>
        <w:tabs>
          <w:tab w:val="left" w:pos="851"/>
          <w:tab w:val="left" w:pos="8222"/>
        </w:tabs>
        <w:ind w:left="851" w:hanging="851"/>
        <w:rPr>
          <w:sz w:val="24"/>
          <w:szCs w:val="24"/>
        </w:rPr>
      </w:pPr>
    </w:p>
    <w:p w:rsidR="006F2B81" w:rsidRPr="00C62C8F" w:rsidRDefault="006F2B81" w:rsidP="006F2B81">
      <w:pPr>
        <w:tabs>
          <w:tab w:val="left" w:pos="851"/>
          <w:tab w:val="left" w:pos="8222"/>
        </w:tabs>
        <w:ind w:left="851" w:hanging="851"/>
        <w:rPr>
          <w:b/>
          <w:sz w:val="24"/>
          <w:szCs w:val="24"/>
        </w:rPr>
      </w:pPr>
      <w:r w:rsidRPr="00C62C8F">
        <w:rPr>
          <w:b/>
          <w:sz w:val="24"/>
          <w:szCs w:val="24"/>
        </w:rPr>
        <w:t>11.</w:t>
      </w:r>
      <w:r w:rsidRPr="00C62C8F">
        <w:rPr>
          <w:b/>
          <w:sz w:val="24"/>
          <w:szCs w:val="24"/>
        </w:rPr>
        <w:tab/>
        <w:t>UDLEVERINGSBESTEMMELSE</w:t>
      </w:r>
    </w:p>
    <w:p w:rsidR="006F2B81" w:rsidRDefault="006F2B81" w:rsidP="006F2B81">
      <w:pPr>
        <w:ind w:left="851"/>
        <w:rPr>
          <w:sz w:val="24"/>
          <w:szCs w:val="24"/>
        </w:rPr>
      </w:pPr>
      <w:r>
        <w:rPr>
          <w:sz w:val="24"/>
          <w:szCs w:val="24"/>
        </w:rPr>
        <w:t>BP</w:t>
      </w:r>
    </w:p>
    <w:p w:rsidR="006F2B81" w:rsidRDefault="006F2B81" w:rsidP="006F2B81">
      <w:pPr>
        <w:ind w:left="851" w:hanging="851"/>
        <w:rPr>
          <w:sz w:val="24"/>
          <w:szCs w:val="24"/>
        </w:rPr>
      </w:pPr>
    </w:p>
    <w:p w:rsidR="006F2B81" w:rsidRPr="00C62C8F" w:rsidRDefault="006F2B81" w:rsidP="006F2B81">
      <w:pPr>
        <w:ind w:left="851"/>
        <w:rPr>
          <w:sz w:val="24"/>
          <w:szCs w:val="24"/>
        </w:rPr>
      </w:pPr>
      <w:r w:rsidRPr="00C62C8F">
        <w:rPr>
          <w:sz w:val="24"/>
          <w:szCs w:val="24"/>
        </w:rPr>
        <w:t xml:space="preserve">Fremstilling, indførsel, besiddelse, salg, levering og/eller anvendelse af </w:t>
      </w:r>
      <w:proofErr w:type="spellStart"/>
      <w:r w:rsidRPr="00C62C8F">
        <w:rPr>
          <w:sz w:val="24"/>
          <w:szCs w:val="24"/>
        </w:rPr>
        <w:t>U</w:t>
      </w:r>
      <w:r>
        <w:rPr>
          <w:sz w:val="24"/>
          <w:szCs w:val="24"/>
        </w:rPr>
        <w:t>nistrain</w:t>
      </w:r>
      <w:proofErr w:type="spellEnd"/>
      <w:r>
        <w:rPr>
          <w:sz w:val="24"/>
          <w:szCs w:val="24"/>
        </w:rPr>
        <w:t xml:space="preserve"> </w:t>
      </w:r>
      <w:r w:rsidRPr="00C62C8F">
        <w:rPr>
          <w:sz w:val="24"/>
          <w:szCs w:val="24"/>
        </w:rPr>
        <w:t xml:space="preserve">PRRS er eller kan være forbudt i en medlemsstat på hele eller en del af dens område i henhold til nationale lovgivning. </w:t>
      </w:r>
    </w:p>
    <w:p w:rsidR="006F2B81" w:rsidRPr="004653C3" w:rsidRDefault="006F2B81" w:rsidP="006F2B81">
      <w:pPr>
        <w:ind w:left="851"/>
        <w:rPr>
          <w:sz w:val="24"/>
          <w:szCs w:val="24"/>
        </w:rPr>
      </w:pPr>
      <w:r w:rsidRPr="004653C3">
        <w:rPr>
          <w:sz w:val="24"/>
          <w:szCs w:val="24"/>
        </w:rPr>
        <w:t xml:space="preserve">Enhver, som har til hensigt at fremstille, indføre, besidde, sælge, levere og/eller anvende dette veterinære lægemiddel skal forinden rådføre sig med den relevante medlemsstats kompetente myndighed vedrørende gældende vaccinationspolitik, da disse aktiviteter kan være forbudt i en medlemsstat på hele eller en del af dens område i henhold til nationale lovgivning.  </w:t>
      </w:r>
    </w:p>
    <w:p w:rsidR="006F2B81" w:rsidRPr="009A3582" w:rsidRDefault="006F2B81" w:rsidP="006F2B81"/>
    <w:p w:rsidR="0003527F" w:rsidRPr="006F2B81" w:rsidRDefault="0003527F" w:rsidP="006F2B81"/>
    <w:sectPr w:rsidR="0003527F" w:rsidRPr="006F2B8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B81" w:rsidRDefault="006F2B81">
      <w:r>
        <w:separator/>
      </w:r>
    </w:p>
  </w:endnote>
  <w:endnote w:type="continuationSeparator" w:id="0">
    <w:p w:rsidR="006F2B81" w:rsidRDefault="006F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F210C">
      <w:rPr>
        <w:i/>
        <w:noProof/>
        <w:snapToGrid w:val="0"/>
        <w:sz w:val="18"/>
      </w:rPr>
      <w:t>Unistrain PRRS, lyofilisat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F210C">
      <w:rPr>
        <w:i/>
        <w:noProof/>
        <w:snapToGrid w:val="0"/>
        <w:sz w:val="18"/>
      </w:rPr>
      <w:t>Unistrain PRRS, lyofilisat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B81" w:rsidRDefault="006F2B81">
      <w:r>
        <w:separator/>
      </w:r>
    </w:p>
  </w:footnote>
  <w:footnote w:type="continuationSeparator" w:id="0">
    <w:p w:rsidR="006F2B81" w:rsidRDefault="006F2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7C75BCE"/>
    <w:multiLevelType w:val="hybridMultilevel"/>
    <w:tmpl w:val="48787E88"/>
    <w:lvl w:ilvl="0" w:tplc="4BCAFD98">
      <w:start w:val="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B81"/>
    <w:rsid w:val="0003527F"/>
    <w:rsid w:val="00065408"/>
    <w:rsid w:val="00065C7D"/>
    <w:rsid w:val="000C6CD4"/>
    <w:rsid w:val="001577E4"/>
    <w:rsid w:val="001858CA"/>
    <w:rsid w:val="001C4AEF"/>
    <w:rsid w:val="001D3CC5"/>
    <w:rsid w:val="001F210C"/>
    <w:rsid w:val="002308F7"/>
    <w:rsid w:val="00322BDE"/>
    <w:rsid w:val="00406EE7"/>
    <w:rsid w:val="00407013"/>
    <w:rsid w:val="004A62CC"/>
    <w:rsid w:val="00565A74"/>
    <w:rsid w:val="00584D3C"/>
    <w:rsid w:val="005B0036"/>
    <w:rsid w:val="005D3FB8"/>
    <w:rsid w:val="005F5831"/>
    <w:rsid w:val="00662012"/>
    <w:rsid w:val="00666B01"/>
    <w:rsid w:val="006B1539"/>
    <w:rsid w:val="006D4B41"/>
    <w:rsid w:val="006F2B81"/>
    <w:rsid w:val="006F5621"/>
    <w:rsid w:val="007C62D4"/>
    <w:rsid w:val="007E2A00"/>
    <w:rsid w:val="008010F2"/>
    <w:rsid w:val="0082620D"/>
    <w:rsid w:val="00895F3C"/>
    <w:rsid w:val="008A72FB"/>
    <w:rsid w:val="009202AE"/>
    <w:rsid w:val="00932676"/>
    <w:rsid w:val="009D66C6"/>
    <w:rsid w:val="00A96525"/>
    <w:rsid w:val="00AE29E5"/>
    <w:rsid w:val="00AE5757"/>
    <w:rsid w:val="00B25EB8"/>
    <w:rsid w:val="00BC634B"/>
    <w:rsid w:val="00BF2AE0"/>
    <w:rsid w:val="00C479BF"/>
    <w:rsid w:val="00D567AA"/>
    <w:rsid w:val="00DD6D71"/>
    <w:rsid w:val="00DF32BE"/>
    <w:rsid w:val="00E14F0A"/>
    <w:rsid w:val="00E85FD0"/>
    <w:rsid w:val="00E92F16"/>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7C123"/>
  <w15:chartTrackingRefBased/>
  <w15:docId w15:val="{275D6858-5842-4F1C-BB74-390695EF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rsid w:val="006F2B81"/>
    <w:pPr>
      <w:tabs>
        <w:tab w:val="left" w:pos="567"/>
      </w:tabs>
      <w:spacing w:after="120" w:line="260" w:lineRule="exact"/>
      <w:ind w:left="283"/>
    </w:pPr>
    <w:rPr>
      <w:sz w:val="22"/>
    </w:rPr>
  </w:style>
  <w:style w:type="character" w:customStyle="1" w:styleId="BrdtekstindrykningTegn">
    <w:name w:val="Brødtekstindrykning Tegn"/>
    <w:basedOn w:val="Standardskrifttypeiafsnit"/>
    <w:link w:val="Brdtekstindrykning"/>
    <w:rsid w:val="006F2B81"/>
    <w:rPr>
      <w:sz w:val="22"/>
      <w:lang w:eastAsia="en-US"/>
    </w:rPr>
  </w:style>
  <w:style w:type="paragraph" w:styleId="Listeafsnit">
    <w:name w:val="List Paragraph"/>
    <w:basedOn w:val="Normal"/>
    <w:uiPriority w:val="34"/>
    <w:qFormat/>
    <w:rsid w:val="006F2B81"/>
    <w:pPr>
      <w:ind w:left="720"/>
      <w:contextualSpacing/>
    </w:pPr>
  </w:style>
  <w:style w:type="paragraph" w:customStyle="1" w:styleId="HPRAMainBodyText">
    <w:name w:val="HPRA_MainBodyText"/>
    <w:basedOn w:val="Normal"/>
    <w:link w:val="HPRAMainBodyTextChar"/>
    <w:qFormat/>
    <w:rsid w:val="001F210C"/>
    <w:rPr>
      <w:rFonts w:ascii="Segoe UI" w:eastAsiaTheme="minorHAnsi" w:hAnsi="Segoe UI" w:cs="Segoe UI"/>
      <w:sz w:val="20"/>
      <w:lang w:val="en-IE"/>
    </w:rPr>
  </w:style>
  <w:style w:type="character" w:customStyle="1" w:styleId="HPRAMainBodyTextChar">
    <w:name w:val="HPRA_MainBodyText Char"/>
    <w:basedOn w:val="Standardskrifttypeiafsnit"/>
    <w:link w:val="HPRAMainBodyText"/>
    <w:rsid w:val="001F210C"/>
    <w:rPr>
      <w:rFonts w:ascii="Segoe UI" w:eastAsiaTheme="minorHAnsi" w:hAnsi="Segoe UI" w:cs="Segoe UI"/>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26</TotalTime>
  <Pages>8</Pages>
  <Words>2182</Words>
  <Characters>13405</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2021043477_x000d_
SPC pkt. 4.5, 4.7, 4.9, 4.10, 6.5</dc:description>
  <cp:lastModifiedBy>Betty Winther Andersen</cp:lastModifiedBy>
  <cp:revision>9</cp:revision>
  <dcterms:created xsi:type="dcterms:W3CDTF">2022-07-14T12:37:00Z</dcterms:created>
  <dcterms:modified xsi:type="dcterms:W3CDTF">2022-07-15T12:57:00Z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