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FE19FF" w:rsidRDefault="005B0036" w:rsidP="005B0036">
      <w:pPr>
        <w:rPr>
          <w:sz w:val="24"/>
          <w:szCs w:val="24"/>
          <w:lang w:val="en-GB"/>
        </w:rPr>
      </w:pPr>
      <w:bookmarkStart w:id="0" w:name="_GoBack"/>
      <w:bookmarkEnd w:id="0"/>
      <w:r w:rsidRPr="00FE19FF">
        <w:rPr>
          <w:noProof/>
          <w:sz w:val="24"/>
          <w:szCs w:val="24"/>
          <w:lang w:val="en-GB" w:eastAsia="da-DK"/>
        </w:rPr>
        <w:drawing>
          <wp:inline distT="0" distB="0" distL="0" distR="0" wp14:anchorId="3C826CF7" wp14:editId="729B0E0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FE19FF" w:rsidRDefault="00C479BF" w:rsidP="005B0036">
      <w:pPr>
        <w:rPr>
          <w:sz w:val="24"/>
          <w:szCs w:val="24"/>
          <w:lang w:val="en-GB"/>
        </w:rPr>
      </w:pPr>
    </w:p>
    <w:p w:rsidR="005B0036" w:rsidRPr="00FE19FF" w:rsidRDefault="005B0036" w:rsidP="005B0036">
      <w:pPr>
        <w:tabs>
          <w:tab w:val="right" w:pos="9356"/>
        </w:tabs>
        <w:rPr>
          <w:b/>
          <w:sz w:val="24"/>
          <w:szCs w:val="24"/>
          <w:lang w:val="en-GB"/>
        </w:rPr>
      </w:pPr>
      <w:r w:rsidRPr="00FE19FF">
        <w:rPr>
          <w:b/>
          <w:sz w:val="24"/>
          <w:szCs w:val="24"/>
          <w:lang w:val="en-GB"/>
        </w:rPr>
        <w:tab/>
      </w:r>
      <w:r w:rsidR="003A3976">
        <w:rPr>
          <w:b/>
          <w:sz w:val="24"/>
          <w:szCs w:val="24"/>
          <w:lang w:val="en-GB"/>
        </w:rPr>
        <w:t>15</w:t>
      </w:r>
      <w:r w:rsidR="00836CF4">
        <w:rPr>
          <w:b/>
          <w:sz w:val="24"/>
          <w:szCs w:val="24"/>
          <w:lang w:val="en-GB"/>
        </w:rPr>
        <w:t xml:space="preserve"> </w:t>
      </w:r>
      <w:r w:rsidR="003A3976">
        <w:rPr>
          <w:b/>
          <w:sz w:val="24"/>
          <w:szCs w:val="24"/>
          <w:lang w:val="en-GB"/>
        </w:rPr>
        <w:t>August</w:t>
      </w:r>
      <w:r w:rsidR="00836CF4">
        <w:rPr>
          <w:b/>
          <w:sz w:val="24"/>
          <w:szCs w:val="24"/>
          <w:lang w:val="en-GB"/>
        </w:rPr>
        <w:t xml:space="preserve"> 202</w:t>
      </w:r>
      <w:r w:rsidR="003A3976">
        <w:rPr>
          <w:b/>
          <w:sz w:val="24"/>
          <w:szCs w:val="24"/>
          <w:lang w:val="en-GB"/>
        </w:rPr>
        <w:t>2</w:t>
      </w:r>
    </w:p>
    <w:p w:rsidR="005B0036" w:rsidRPr="00FE19FF" w:rsidRDefault="005B0036" w:rsidP="005B0036">
      <w:pPr>
        <w:rPr>
          <w:sz w:val="24"/>
          <w:szCs w:val="24"/>
          <w:lang w:val="en-GB"/>
        </w:rPr>
      </w:pPr>
    </w:p>
    <w:p w:rsidR="005B0036" w:rsidRPr="00FE19FF" w:rsidRDefault="005B0036" w:rsidP="005B0036">
      <w:pPr>
        <w:rPr>
          <w:sz w:val="24"/>
          <w:szCs w:val="24"/>
          <w:lang w:val="en-GB"/>
        </w:rPr>
      </w:pPr>
    </w:p>
    <w:p w:rsidR="00AA2782" w:rsidRPr="00FE19FF" w:rsidRDefault="00AA2782" w:rsidP="005B0036">
      <w:pPr>
        <w:rPr>
          <w:sz w:val="24"/>
          <w:szCs w:val="24"/>
          <w:lang w:val="en-GB"/>
        </w:rPr>
      </w:pPr>
    </w:p>
    <w:p w:rsidR="00AA2782" w:rsidRPr="00FE19FF" w:rsidRDefault="00AA2782" w:rsidP="00AA2782">
      <w:pPr>
        <w:jc w:val="center"/>
        <w:rPr>
          <w:b/>
          <w:sz w:val="24"/>
          <w:szCs w:val="24"/>
          <w:lang w:val="en-GB"/>
        </w:rPr>
      </w:pPr>
      <w:r w:rsidRPr="00FE19FF">
        <w:rPr>
          <w:b/>
          <w:sz w:val="24"/>
          <w:szCs w:val="24"/>
          <w:lang w:val="en-GB"/>
        </w:rPr>
        <w:t>SUMMARY OF PRODUCT CHARACTERISTICS</w:t>
      </w:r>
    </w:p>
    <w:p w:rsidR="005B0036" w:rsidRPr="00FE19FF" w:rsidRDefault="005B0036" w:rsidP="005B0036">
      <w:pPr>
        <w:tabs>
          <w:tab w:val="left" w:pos="8222"/>
        </w:tabs>
        <w:jc w:val="center"/>
        <w:rPr>
          <w:b/>
          <w:sz w:val="24"/>
          <w:szCs w:val="24"/>
          <w:lang w:val="en-GB"/>
        </w:rPr>
      </w:pPr>
    </w:p>
    <w:p w:rsidR="005B0036" w:rsidRPr="00FE19FF" w:rsidRDefault="005B0036" w:rsidP="005B0036">
      <w:pPr>
        <w:tabs>
          <w:tab w:val="left" w:pos="8222"/>
        </w:tabs>
        <w:jc w:val="center"/>
        <w:rPr>
          <w:b/>
          <w:sz w:val="24"/>
          <w:szCs w:val="24"/>
          <w:lang w:val="en-GB"/>
        </w:rPr>
      </w:pPr>
      <w:r w:rsidRPr="00FE19FF">
        <w:rPr>
          <w:b/>
          <w:sz w:val="24"/>
          <w:szCs w:val="24"/>
          <w:lang w:val="en-GB"/>
        </w:rPr>
        <w:t>for</w:t>
      </w:r>
    </w:p>
    <w:p w:rsidR="005B0036" w:rsidRPr="00FE19FF" w:rsidRDefault="005B0036" w:rsidP="005B0036">
      <w:pPr>
        <w:tabs>
          <w:tab w:val="left" w:pos="8222"/>
        </w:tabs>
        <w:jc w:val="center"/>
        <w:rPr>
          <w:b/>
          <w:sz w:val="24"/>
          <w:szCs w:val="24"/>
          <w:lang w:val="en-GB"/>
        </w:rPr>
      </w:pPr>
    </w:p>
    <w:p w:rsidR="005B0036" w:rsidRPr="00FE19FF" w:rsidRDefault="00E45045" w:rsidP="005B0036">
      <w:pPr>
        <w:tabs>
          <w:tab w:val="left" w:pos="8222"/>
        </w:tabs>
        <w:jc w:val="center"/>
        <w:rPr>
          <w:b/>
          <w:sz w:val="24"/>
          <w:szCs w:val="24"/>
          <w:lang w:val="en-GB"/>
        </w:rPr>
      </w:pPr>
      <w:proofErr w:type="spellStart"/>
      <w:r>
        <w:rPr>
          <w:b/>
          <w:sz w:val="24"/>
          <w:szCs w:val="24"/>
          <w:lang w:val="en-GB"/>
        </w:rPr>
        <w:t>Vetbromide</w:t>
      </w:r>
      <w:proofErr w:type="spellEnd"/>
      <w:r>
        <w:rPr>
          <w:b/>
          <w:sz w:val="24"/>
          <w:szCs w:val="24"/>
          <w:lang w:val="en-GB"/>
        </w:rPr>
        <w:t>, tablets</w:t>
      </w:r>
    </w:p>
    <w:p w:rsidR="005B0036" w:rsidRPr="00FE19FF" w:rsidRDefault="005B0036" w:rsidP="005B0036">
      <w:pPr>
        <w:tabs>
          <w:tab w:val="left" w:pos="8222"/>
        </w:tabs>
        <w:jc w:val="both"/>
        <w:rPr>
          <w:sz w:val="24"/>
          <w:szCs w:val="24"/>
          <w:lang w:val="en-GB"/>
        </w:rPr>
      </w:pPr>
    </w:p>
    <w:p w:rsidR="005B0036" w:rsidRPr="00FE19FF" w:rsidRDefault="005B0036" w:rsidP="005B0036">
      <w:pPr>
        <w:tabs>
          <w:tab w:val="left" w:pos="8222"/>
        </w:tabs>
        <w:jc w:val="both"/>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0.</w:t>
      </w:r>
      <w:r w:rsidRPr="00FE19FF">
        <w:rPr>
          <w:b/>
          <w:sz w:val="24"/>
          <w:szCs w:val="24"/>
          <w:lang w:val="en-GB"/>
        </w:rPr>
        <w:tab/>
      </w:r>
      <w:proofErr w:type="gramStart"/>
      <w:r w:rsidRPr="00FE19FF">
        <w:rPr>
          <w:b/>
          <w:sz w:val="24"/>
          <w:szCs w:val="24"/>
          <w:lang w:val="en-GB"/>
        </w:rPr>
        <w:t>D.SP.N</w:t>
      </w:r>
      <w:r w:rsidR="00AA2782" w:rsidRPr="00FE19FF">
        <w:rPr>
          <w:b/>
          <w:sz w:val="24"/>
          <w:szCs w:val="24"/>
          <w:lang w:val="en-GB"/>
        </w:rPr>
        <w:t>O</w:t>
      </w:r>
      <w:proofErr w:type="gramEnd"/>
      <w:r w:rsidRPr="00FE19FF">
        <w:rPr>
          <w:b/>
          <w:sz w:val="24"/>
          <w:szCs w:val="24"/>
          <w:lang w:val="en-GB"/>
        </w:rPr>
        <w:t>.</w:t>
      </w:r>
    </w:p>
    <w:p w:rsidR="005B0036" w:rsidRPr="00FE19FF" w:rsidRDefault="00983504" w:rsidP="005B0036">
      <w:pPr>
        <w:tabs>
          <w:tab w:val="left" w:pos="8222"/>
        </w:tabs>
        <w:ind w:left="851"/>
        <w:rPr>
          <w:sz w:val="24"/>
          <w:szCs w:val="24"/>
          <w:lang w:val="en-GB"/>
        </w:rPr>
      </w:pPr>
      <w:r>
        <w:rPr>
          <w:sz w:val="24"/>
          <w:szCs w:val="24"/>
          <w:lang w:val="en-GB"/>
        </w:rPr>
        <w:t>31888</w:t>
      </w:r>
    </w:p>
    <w:p w:rsidR="005B0036" w:rsidRPr="00FE19FF" w:rsidRDefault="005B0036" w:rsidP="005B0036">
      <w:pPr>
        <w:tabs>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1.</w:t>
      </w:r>
      <w:r w:rsidRPr="00FE19FF">
        <w:rPr>
          <w:b/>
          <w:sz w:val="24"/>
          <w:szCs w:val="24"/>
          <w:lang w:val="en-GB"/>
        </w:rPr>
        <w:tab/>
      </w:r>
      <w:r w:rsidR="009F79B4" w:rsidRPr="00FE19FF">
        <w:rPr>
          <w:b/>
          <w:sz w:val="24"/>
          <w:szCs w:val="24"/>
          <w:lang w:val="en-GB"/>
        </w:rPr>
        <w:t>NAME OF THE VETER</w:t>
      </w:r>
      <w:r w:rsidR="00A27EBD" w:rsidRPr="00FE19FF">
        <w:rPr>
          <w:b/>
          <w:sz w:val="24"/>
          <w:szCs w:val="24"/>
          <w:lang w:val="en-GB"/>
        </w:rPr>
        <w:t>INARY MEDICINAL PRODUCT</w:t>
      </w:r>
    </w:p>
    <w:p w:rsidR="005B0036" w:rsidRPr="00FE19FF" w:rsidRDefault="00D533E3" w:rsidP="005B0036">
      <w:pPr>
        <w:tabs>
          <w:tab w:val="left" w:pos="8222"/>
        </w:tabs>
        <w:ind w:left="851"/>
        <w:rPr>
          <w:sz w:val="24"/>
          <w:szCs w:val="24"/>
          <w:lang w:val="en-GB"/>
        </w:rPr>
      </w:pPr>
      <w:proofErr w:type="spellStart"/>
      <w:r>
        <w:rPr>
          <w:sz w:val="24"/>
          <w:szCs w:val="24"/>
          <w:lang w:val="en-GB"/>
        </w:rPr>
        <w:t>Vetbromide</w:t>
      </w:r>
      <w:proofErr w:type="spellEnd"/>
    </w:p>
    <w:p w:rsidR="005B0036" w:rsidRPr="00FE19FF" w:rsidRDefault="005B0036" w:rsidP="005B0036">
      <w:pPr>
        <w:tabs>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2.</w:t>
      </w:r>
      <w:r w:rsidRPr="00FE19FF">
        <w:rPr>
          <w:b/>
          <w:sz w:val="24"/>
          <w:szCs w:val="24"/>
          <w:lang w:val="en-GB"/>
        </w:rPr>
        <w:tab/>
      </w:r>
      <w:r w:rsidR="00A27EBD" w:rsidRPr="00FE19FF">
        <w:rPr>
          <w:b/>
          <w:sz w:val="24"/>
          <w:szCs w:val="24"/>
          <w:lang w:val="en-GB"/>
        </w:rPr>
        <w:t>QUALITATIVE AND QUANTITATIVE COMPOSITION</w:t>
      </w:r>
    </w:p>
    <w:p w:rsidR="003A37E3" w:rsidRPr="003A37E3" w:rsidRDefault="003A37E3" w:rsidP="003A37E3">
      <w:pPr>
        <w:tabs>
          <w:tab w:val="left" w:pos="8222"/>
        </w:tabs>
        <w:ind w:left="851"/>
        <w:rPr>
          <w:sz w:val="24"/>
          <w:szCs w:val="24"/>
          <w:lang w:val="en-GB"/>
        </w:rPr>
      </w:pPr>
      <w:r w:rsidRPr="003A37E3">
        <w:rPr>
          <w:sz w:val="24"/>
          <w:szCs w:val="24"/>
          <w:lang w:val="en-GB"/>
        </w:rPr>
        <w:t>Each tablet contains</w:t>
      </w:r>
      <w:r>
        <w:rPr>
          <w:sz w:val="24"/>
          <w:szCs w:val="24"/>
          <w:lang w:val="en-GB"/>
        </w:rPr>
        <w:t>:</w:t>
      </w:r>
    </w:p>
    <w:p w:rsidR="003A37E3" w:rsidRPr="003A37E3" w:rsidRDefault="003A37E3" w:rsidP="003A37E3">
      <w:pPr>
        <w:tabs>
          <w:tab w:val="left" w:pos="8222"/>
        </w:tabs>
        <w:ind w:left="851"/>
        <w:rPr>
          <w:sz w:val="24"/>
          <w:szCs w:val="24"/>
          <w:lang w:val="en-GB"/>
        </w:rPr>
      </w:pPr>
    </w:p>
    <w:p w:rsidR="003A37E3" w:rsidRPr="003A37E3" w:rsidRDefault="003A37E3" w:rsidP="003A37E3">
      <w:pPr>
        <w:tabs>
          <w:tab w:val="left" w:pos="8222"/>
        </w:tabs>
        <w:ind w:left="851"/>
        <w:rPr>
          <w:sz w:val="24"/>
          <w:szCs w:val="24"/>
          <w:u w:val="single"/>
          <w:lang w:val="en-GB"/>
        </w:rPr>
      </w:pPr>
      <w:r w:rsidRPr="003A37E3">
        <w:rPr>
          <w:sz w:val="24"/>
          <w:szCs w:val="24"/>
          <w:u w:val="single"/>
          <w:lang w:val="en-GB"/>
        </w:rPr>
        <w:t>Active substance</w:t>
      </w:r>
    </w:p>
    <w:p w:rsidR="003A37E3" w:rsidRPr="003A37E3" w:rsidRDefault="003A37E3" w:rsidP="003A37E3">
      <w:pPr>
        <w:tabs>
          <w:tab w:val="left" w:pos="8222"/>
        </w:tabs>
        <w:ind w:left="851"/>
        <w:rPr>
          <w:iCs/>
          <w:sz w:val="24"/>
          <w:szCs w:val="24"/>
          <w:lang w:val="en-GB"/>
        </w:rPr>
      </w:pPr>
      <w:r w:rsidRPr="003A37E3">
        <w:rPr>
          <w:iCs/>
          <w:sz w:val="24"/>
          <w:szCs w:val="24"/>
          <w:lang w:val="en-GB"/>
        </w:rPr>
        <w:t>600 mg potassium bromide</w:t>
      </w:r>
      <w:r>
        <w:rPr>
          <w:iCs/>
          <w:sz w:val="24"/>
          <w:szCs w:val="24"/>
          <w:lang w:val="en-GB"/>
        </w:rPr>
        <w:t>.</w:t>
      </w:r>
    </w:p>
    <w:p w:rsidR="003A37E3" w:rsidRPr="003A37E3" w:rsidRDefault="003A37E3" w:rsidP="003A37E3">
      <w:pPr>
        <w:tabs>
          <w:tab w:val="left" w:pos="8222"/>
        </w:tabs>
        <w:ind w:left="851"/>
        <w:rPr>
          <w:sz w:val="24"/>
          <w:szCs w:val="24"/>
          <w:lang w:val="en-GB"/>
        </w:rPr>
      </w:pPr>
    </w:p>
    <w:p w:rsidR="003A37E3" w:rsidRPr="003A37E3" w:rsidRDefault="003A37E3" w:rsidP="003A37E3">
      <w:pPr>
        <w:tabs>
          <w:tab w:val="left" w:pos="8222"/>
        </w:tabs>
        <w:ind w:left="851"/>
        <w:rPr>
          <w:sz w:val="24"/>
          <w:szCs w:val="24"/>
          <w:lang w:val="en-GB"/>
        </w:rPr>
      </w:pPr>
      <w:r w:rsidRPr="003A37E3">
        <w:rPr>
          <w:sz w:val="24"/>
          <w:szCs w:val="24"/>
          <w:lang w:val="en-GB"/>
        </w:rPr>
        <w:t>For the full list of excipients, see section 6.1.</w:t>
      </w:r>
    </w:p>
    <w:p w:rsidR="005B0036" w:rsidRPr="003A37E3" w:rsidRDefault="005B0036" w:rsidP="005B0036">
      <w:pPr>
        <w:tabs>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3.</w:t>
      </w:r>
      <w:r w:rsidRPr="00FE19FF">
        <w:rPr>
          <w:b/>
          <w:sz w:val="24"/>
          <w:szCs w:val="24"/>
          <w:lang w:val="en-GB"/>
        </w:rPr>
        <w:tab/>
      </w:r>
      <w:r w:rsidR="004969B7" w:rsidRPr="00FE19FF">
        <w:rPr>
          <w:b/>
          <w:sz w:val="24"/>
          <w:szCs w:val="24"/>
          <w:lang w:val="en-GB"/>
        </w:rPr>
        <w:t>PHARMACEUTICAL FORM</w:t>
      </w:r>
    </w:p>
    <w:p w:rsidR="003A37E3" w:rsidRDefault="003A37E3" w:rsidP="003A37E3">
      <w:pPr>
        <w:tabs>
          <w:tab w:val="left" w:pos="851"/>
          <w:tab w:val="left" w:pos="8222"/>
        </w:tabs>
        <w:ind w:left="851"/>
        <w:rPr>
          <w:sz w:val="24"/>
          <w:szCs w:val="24"/>
          <w:lang w:val="en-US"/>
        </w:rPr>
      </w:pPr>
      <w:r w:rsidRPr="003A37E3">
        <w:rPr>
          <w:sz w:val="24"/>
          <w:szCs w:val="24"/>
          <w:lang w:val="en-US"/>
        </w:rPr>
        <w:t>Tablet</w:t>
      </w:r>
      <w:r>
        <w:rPr>
          <w:sz w:val="24"/>
          <w:szCs w:val="24"/>
          <w:lang w:val="en-US"/>
        </w:rPr>
        <w:t>s</w:t>
      </w:r>
    </w:p>
    <w:p w:rsidR="003A37E3" w:rsidRPr="003A37E3" w:rsidRDefault="003A37E3" w:rsidP="003A37E3">
      <w:pPr>
        <w:tabs>
          <w:tab w:val="left" w:pos="851"/>
          <w:tab w:val="left" w:pos="8222"/>
        </w:tabs>
        <w:ind w:left="851"/>
        <w:rPr>
          <w:sz w:val="24"/>
          <w:szCs w:val="24"/>
          <w:lang w:val="en-US"/>
        </w:rPr>
      </w:pPr>
    </w:p>
    <w:p w:rsidR="003A37E3" w:rsidRPr="003A37E3" w:rsidRDefault="003A37E3" w:rsidP="003A37E3">
      <w:pPr>
        <w:tabs>
          <w:tab w:val="left" w:pos="851"/>
          <w:tab w:val="left" w:pos="8222"/>
        </w:tabs>
        <w:ind w:left="851"/>
        <w:rPr>
          <w:sz w:val="24"/>
          <w:szCs w:val="24"/>
          <w:lang w:val="en-US"/>
        </w:rPr>
      </w:pPr>
      <w:r w:rsidRPr="003A37E3">
        <w:rPr>
          <w:sz w:val="24"/>
          <w:szCs w:val="24"/>
          <w:lang w:val="en-US"/>
        </w:rPr>
        <w:t>White</w:t>
      </w:r>
      <w:r>
        <w:rPr>
          <w:sz w:val="24"/>
          <w:szCs w:val="24"/>
          <w:lang w:val="en-US"/>
        </w:rPr>
        <w:t>,</w:t>
      </w:r>
      <w:r w:rsidRPr="003A37E3">
        <w:rPr>
          <w:sz w:val="24"/>
          <w:szCs w:val="24"/>
          <w:lang w:val="en-US"/>
        </w:rPr>
        <w:t xml:space="preserve"> round tablet with 2 score-lines on each side.</w:t>
      </w:r>
    </w:p>
    <w:p w:rsidR="003A37E3" w:rsidRPr="003A37E3" w:rsidRDefault="003A37E3" w:rsidP="003A37E3">
      <w:pPr>
        <w:tabs>
          <w:tab w:val="left" w:pos="851"/>
          <w:tab w:val="left" w:pos="8222"/>
        </w:tabs>
        <w:ind w:left="851"/>
        <w:rPr>
          <w:sz w:val="24"/>
          <w:szCs w:val="24"/>
          <w:lang w:val="en-GB"/>
        </w:rPr>
      </w:pPr>
      <w:r>
        <w:rPr>
          <w:sz w:val="24"/>
          <w:szCs w:val="24"/>
          <w:lang w:val="en-GB"/>
        </w:rPr>
        <w:t>The t</w:t>
      </w:r>
      <w:r w:rsidRPr="003A37E3">
        <w:rPr>
          <w:sz w:val="24"/>
          <w:szCs w:val="24"/>
          <w:lang w:val="en-GB"/>
        </w:rPr>
        <w:t>ablet can be divided into 2 or 4 equal parts.</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4.</w:t>
      </w:r>
      <w:r w:rsidRPr="00FE19FF">
        <w:rPr>
          <w:b/>
          <w:sz w:val="24"/>
          <w:szCs w:val="24"/>
          <w:lang w:val="en-GB"/>
        </w:rPr>
        <w:tab/>
      </w:r>
      <w:r w:rsidR="004969B7" w:rsidRPr="00FE19FF">
        <w:rPr>
          <w:b/>
          <w:sz w:val="24"/>
          <w:szCs w:val="24"/>
          <w:lang w:val="en-GB"/>
        </w:rPr>
        <w:t>CLINICAL</w:t>
      </w:r>
      <w:r w:rsidR="00331BF0" w:rsidRPr="00FE19FF">
        <w:rPr>
          <w:b/>
          <w:sz w:val="24"/>
          <w:szCs w:val="24"/>
          <w:lang w:val="en-GB"/>
        </w:rPr>
        <w:t xml:space="preserve"> PARTICULARS</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u w:val="single"/>
          <w:lang w:val="en-GB"/>
        </w:rPr>
      </w:pPr>
      <w:r w:rsidRPr="00FE19FF">
        <w:rPr>
          <w:b/>
          <w:sz w:val="24"/>
          <w:szCs w:val="24"/>
          <w:lang w:val="en-GB"/>
        </w:rPr>
        <w:t>4.1</w:t>
      </w:r>
      <w:r w:rsidRPr="00FE19FF">
        <w:rPr>
          <w:b/>
          <w:sz w:val="24"/>
          <w:szCs w:val="24"/>
          <w:lang w:val="en-GB"/>
        </w:rPr>
        <w:tab/>
      </w:r>
      <w:r w:rsidR="00331BF0" w:rsidRPr="00FE19FF">
        <w:rPr>
          <w:b/>
          <w:sz w:val="24"/>
          <w:szCs w:val="24"/>
          <w:lang w:val="en-GB"/>
        </w:rPr>
        <w:t>Target species</w:t>
      </w:r>
    </w:p>
    <w:p w:rsidR="005B0036" w:rsidRPr="00FE19FF" w:rsidRDefault="00D06465" w:rsidP="005B0036">
      <w:pPr>
        <w:tabs>
          <w:tab w:val="left" w:pos="8222"/>
        </w:tabs>
        <w:ind w:left="851"/>
        <w:rPr>
          <w:sz w:val="24"/>
          <w:szCs w:val="24"/>
          <w:lang w:val="en-GB"/>
        </w:rPr>
      </w:pPr>
      <w:r>
        <w:rPr>
          <w:sz w:val="24"/>
          <w:szCs w:val="24"/>
          <w:lang w:val="en-GB"/>
        </w:rPr>
        <w:t>Dog</w:t>
      </w:r>
    </w:p>
    <w:p w:rsidR="005B0036" w:rsidRPr="00FE19FF" w:rsidRDefault="005B0036" w:rsidP="005B0036">
      <w:pPr>
        <w:tabs>
          <w:tab w:val="left" w:pos="8222"/>
        </w:tabs>
        <w:ind w:left="851"/>
        <w:rPr>
          <w:sz w:val="24"/>
          <w:szCs w:val="24"/>
          <w:lang w:val="en-GB"/>
        </w:rPr>
      </w:pPr>
    </w:p>
    <w:p w:rsidR="005B0036" w:rsidRPr="00FE19FF" w:rsidRDefault="005B0036" w:rsidP="005B0036">
      <w:pPr>
        <w:pStyle w:val="Sidehoved"/>
        <w:tabs>
          <w:tab w:val="clear" w:pos="4819"/>
          <w:tab w:val="left" w:pos="8222"/>
        </w:tabs>
        <w:ind w:left="851" w:hanging="851"/>
        <w:rPr>
          <w:b/>
          <w:szCs w:val="24"/>
          <w:lang w:val="en-GB"/>
        </w:rPr>
      </w:pPr>
      <w:r w:rsidRPr="00FE19FF">
        <w:rPr>
          <w:b/>
          <w:szCs w:val="24"/>
          <w:lang w:val="en-GB"/>
        </w:rPr>
        <w:t>4.2</w:t>
      </w:r>
      <w:r w:rsidRPr="00FE19FF">
        <w:rPr>
          <w:b/>
          <w:szCs w:val="24"/>
          <w:lang w:val="en-GB"/>
        </w:rPr>
        <w:tab/>
      </w:r>
      <w:r w:rsidR="00331BF0" w:rsidRPr="00FE19FF">
        <w:rPr>
          <w:b/>
          <w:szCs w:val="24"/>
          <w:lang w:val="en-GB"/>
        </w:rPr>
        <w:t>Indications for use, specifying the target</w:t>
      </w:r>
      <w:r w:rsidR="00FB2C55" w:rsidRPr="00FE19FF">
        <w:rPr>
          <w:b/>
          <w:szCs w:val="24"/>
          <w:lang w:val="en-GB"/>
        </w:rPr>
        <w:t xml:space="preserve"> species</w:t>
      </w:r>
    </w:p>
    <w:p w:rsidR="00D06465" w:rsidRPr="00D06465" w:rsidRDefault="00D06465" w:rsidP="00D06465">
      <w:pPr>
        <w:pStyle w:val="Sidehoved"/>
        <w:tabs>
          <w:tab w:val="left" w:pos="8222"/>
        </w:tabs>
        <w:ind w:left="851"/>
        <w:rPr>
          <w:szCs w:val="24"/>
          <w:lang w:val="en-GB"/>
        </w:rPr>
      </w:pPr>
      <w:r w:rsidRPr="00D06465">
        <w:rPr>
          <w:szCs w:val="24"/>
          <w:lang w:val="en-GB"/>
        </w:rPr>
        <w:t>An antiepileptic agent for use in the control of idiopathic epileptic seizures, either as a single agent or as an adjunct to phenobarbital in the control of refractory cases of idiopathic epilepsy.</w:t>
      </w:r>
    </w:p>
    <w:p w:rsidR="005B0036" w:rsidRPr="00D06465" w:rsidRDefault="005B0036" w:rsidP="005B0036">
      <w:pPr>
        <w:pStyle w:val="Sidehoved"/>
        <w:tabs>
          <w:tab w:val="clear" w:pos="4819"/>
          <w:tab w:val="left" w:pos="8222"/>
        </w:tabs>
        <w:ind w:left="851"/>
        <w:rPr>
          <w:szCs w:val="24"/>
          <w:lang w:val="en-GB"/>
        </w:rPr>
      </w:pPr>
    </w:p>
    <w:p w:rsidR="005B0036" w:rsidRPr="00FE19FF" w:rsidRDefault="005B0036" w:rsidP="005B0036">
      <w:pPr>
        <w:pStyle w:val="Sidehoved"/>
        <w:tabs>
          <w:tab w:val="clear" w:pos="4819"/>
          <w:tab w:val="left" w:pos="851"/>
          <w:tab w:val="left" w:pos="8222"/>
        </w:tabs>
        <w:rPr>
          <w:b/>
          <w:szCs w:val="24"/>
          <w:lang w:val="en-GB"/>
        </w:rPr>
      </w:pPr>
      <w:r w:rsidRPr="00FE19FF">
        <w:rPr>
          <w:b/>
          <w:szCs w:val="24"/>
          <w:lang w:val="en-GB"/>
        </w:rPr>
        <w:t>4.3</w:t>
      </w:r>
      <w:r w:rsidRPr="00FE19FF">
        <w:rPr>
          <w:b/>
          <w:szCs w:val="24"/>
          <w:lang w:val="en-GB"/>
        </w:rPr>
        <w:tab/>
      </w:r>
      <w:r w:rsidR="00FB2C55" w:rsidRPr="00FE19FF">
        <w:rPr>
          <w:b/>
          <w:szCs w:val="24"/>
          <w:lang w:val="en-GB"/>
        </w:rPr>
        <w:t>C</w:t>
      </w:r>
      <w:r w:rsidRPr="00FE19FF">
        <w:rPr>
          <w:b/>
          <w:szCs w:val="24"/>
          <w:lang w:val="en-GB"/>
        </w:rPr>
        <w:t>ontraindi</w:t>
      </w:r>
      <w:r w:rsidR="00FB2C55" w:rsidRPr="00FE19FF">
        <w:rPr>
          <w:b/>
          <w:szCs w:val="24"/>
          <w:lang w:val="en-GB"/>
        </w:rPr>
        <w:t>c</w:t>
      </w:r>
      <w:r w:rsidRPr="00FE19FF">
        <w:rPr>
          <w:b/>
          <w:szCs w:val="24"/>
          <w:lang w:val="en-GB"/>
        </w:rPr>
        <w:t>ation</w:t>
      </w:r>
      <w:r w:rsidR="00FB2C55" w:rsidRPr="00FE19FF">
        <w:rPr>
          <w:b/>
          <w:szCs w:val="24"/>
          <w:lang w:val="en-GB"/>
        </w:rPr>
        <w:t>s</w:t>
      </w:r>
    </w:p>
    <w:p w:rsidR="00D06465" w:rsidRPr="00D06465" w:rsidRDefault="00D06465" w:rsidP="00D06465">
      <w:pPr>
        <w:pStyle w:val="Sidehoved"/>
        <w:tabs>
          <w:tab w:val="left" w:pos="8222"/>
        </w:tabs>
        <w:ind w:left="851"/>
        <w:rPr>
          <w:szCs w:val="24"/>
          <w:lang w:val="en-GB"/>
        </w:rPr>
      </w:pPr>
      <w:r w:rsidRPr="00D06465">
        <w:rPr>
          <w:szCs w:val="24"/>
          <w:lang w:val="en-GB"/>
        </w:rPr>
        <w:t>Do not use in known cases of hypersensitivity to the active substance, or to any of the excipients.</w:t>
      </w:r>
    </w:p>
    <w:p w:rsidR="00D06465" w:rsidRPr="00D06465" w:rsidRDefault="00D06465" w:rsidP="00D06465">
      <w:pPr>
        <w:pStyle w:val="Sidehoved"/>
        <w:tabs>
          <w:tab w:val="left" w:pos="8222"/>
        </w:tabs>
        <w:ind w:left="851"/>
        <w:rPr>
          <w:szCs w:val="24"/>
          <w:lang w:val="en-GB"/>
        </w:rPr>
      </w:pPr>
      <w:r w:rsidRPr="00D06465">
        <w:rPr>
          <w:szCs w:val="24"/>
          <w:lang w:val="en-GB"/>
        </w:rPr>
        <w:t>Do not use in dogs with severe renal insufficiency.</w:t>
      </w:r>
    </w:p>
    <w:p w:rsidR="005B0036" w:rsidRPr="00D06465" w:rsidRDefault="005B0036" w:rsidP="005B0036">
      <w:pPr>
        <w:pStyle w:val="Sidehoved"/>
        <w:tabs>
          <w:tab w:val="clear" w:pos="4819"/>
          <w:tab w:val="left" w:pos="8222"/>
        </w:tabs>
        <w:ind w:left="851"/>
        <w:rPr>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4.4</w:t>
      </w:r>
      <w:r w:rsidRPr="00FE19FF">
        <w:rPr>
          <w:b/>
          <w:sz w:val="24"/>
          <w:szCs w:val="24"/>
          <w:lang w:val="en-GB"/>
        </w:rPr>
        <w:tab/>
        <w:t>S</w:t>
      </w:r>
      <w:r w:rsidR="00FB2C55" w:rsidRPr="00FE19FF">
        <w:rPr>
          <w:b/>
          <w:sz w:val="24"/>
          <w:szCs w:val="24"/>
          <w:lang w:val="en-GB"/>
        </w:rPr>
        <w:t xml:space="preserve">pecial </w:t>
      </w:r>
      <w:r w:rsidR="008F0D5D" w:rsidRPr="00FE19FF">
        <w:rPr>
          <w:b/>
          <w:sz w:val="24"/>
          <w:szCs w:val="24"/>
          <w:lang w:val="en-GB"/>
        </w:rPr>
        <w:t>warnings for each target species</w:t>
      </w:r>
    </w:p>
    <w:p w:rsidR="00D06465" w:rsidRPr="00D06465" w:rsidRDefault="00D06465" w:rsidP="00D06465">
      <w:pPr>
        <w:pStyle w:val="Sidehoved"/>
        <w:tabs>
          <w:tab w:val="left" w:pos="8222"/>
        </w:tabs>
        <w:ind w:left="851"/>
        <w:rPr>
          <w:szCs w:val="24"/>
          <w:lang w:val="en-GB"/>
        </w:rPr>
      </w:pPr>
      <w:r w:rsidRPr="00D06465">
        <w:rPr>
          <w:szCs w:val="24"/>
          <w:lang w:val="en-GB"/>
        </w:rPr>
        <w:t>The concentration of bromide in serum, the clinical response and the therapeutic effect of administration of the product may vary between individuals (see section 4.9). The presence of cluster seizures/status epilepticus, due to the severity of the seizure activity, is often associated with poor response to anti-epileptic treatment. In these cases, remission (seizure freedom) may be difficult to achieve.</w:t>
      </w:r>
    </w:p>
    <w:p w:rsidR="00D06465" w:rsidRPr="00D06465" w:rsidRDefault="00D06465" w:rsidP="00D06465">
      <w:pPr>
        <w:pStyle w:val="Sidehoved"/>
        <w:tabs>
          <w:tab w:val="left" w:pos="8222"/>
        </w:tabs>
        <w:ind w:left="851"/>
        <w:rPr>
          <w:szCs w:val="24"/>
          <w:lang w:val="en-GB"/>
        </w:rPr>
      </w:pPr>
      <w:r w:rsidRPr="00D06465">
        <w:rPr>
          <w:szCs w:val="24"/>
          <w:lang w:val="en-GB"/>
        </w:rPr>
        <w:t>For dogs with normal hepatic function, phenobarbital is generally considered the first-choice antiepileptic drug. However, potassium bromide can be recommended as alternative, especially in dogs with hepatic dysfunction or in dogs with concurrent disorders requiring life-long administration of potentially hepatotoxic medications, since potassium bromide is not metabolised in the liver (see section 5.2).</w:t>
      </w:r>
    </w:p>
    <w:p w:rsidR="00D06465" w:rsidRPr="00D06465" w:rsidRDefault="00D06465" w:rsidP="00D06465">
      <w:pPr>
        <w:pStyle w:val="Sidehoved"/>
        <w:tabs>
          <w:tab w:val="left" w:pos="8222"/>
        </w:tabs>
        <w:ind w:left="851"/>
        <w:rPr>
          <w:szCs w:val="24"/>
          <w:lang w:val="en-GB"/>
        </w:rPr>
      </w:pPr>
      <w:r w:rsidRPr="00D06465">
        <w:rPr>
          <w:szCs w:val="24"/>
          <w:lang w:val="en-GB"/>
        </w:rPr>
        <w:t>A high chloride intake can increase the elimination of bromide (see section 4.8). An increase in the dog’s salt intake may require an adjustment in bromide dose. The salt content of a dog’s diet during the treatment period should be maintained at a stable level. It is advisable not to change the dog’s diet during therapy.</w:t>
      </w:r>
    </w:p>
    <w:p w:rsidR="005B0036" w:rsidRPr="00D06465" w:rsidRDefault="005B0036" w:rsidP="005B0036">
      <w:pPr>
        <w:pStyle w:val="Sidehoved"/>
        <w:tabs>
          <w:tab w:val="clear" w:pos="4819"/>
          <w:tab w:val="left" w:pos="8222"/>
        </w:tabs>
        <w:ind w:left="851"/>
        <w:rPr>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4.5</w:t>
      </w:r>
      <w:r w:rsidRPr="00FE19FF">
        <w:rPr>
          <w:b/>
          <w:sz w:val="24"/>
          <w:szCs w:val="24"/>
          <w:lang w:val="en-GB"/>
        </w:rPr>
        <w:tab/>
        <w:t>S</w:t>
      </w:r>
      <w:r w:rsidR="008F0D5D" w:rsidRPr="00FE19FF">
        <w:rPr>
          <w:b/>
          <w:sz w:val="24"/>
          <w:szCs w:val="24"/>
          <w:lang w:val="en-GB"/>
        </w:rPr>
        <w:t>pecial precautions for use</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ind w:left="851"/>
        <w:rPr>
          <w:b/>
          <w:sz w:val="24"/>
          <w:szCs w:val="24"/>
          <w:lang w:val="en-GB"/>
        </w:rPr>
      </w:pPr>
      <w:r w:rsidRPr="00FE19FF">
        <w:rPr>
          <w:b/>
          <w:sz w:val="24"/>
          <w:szCs w:val="24"/>
          <w:lang w:val="en-GB"/>
        </w:rPr>
        <w:t>S</w:t>
      </w:r>
      <w:r w:rsidR="00B73A8D" w:rsidRPr="00FE19FF">
        <w:rPr>
          <w:b/>
          <w:sz w:val="24"/>
          <w:szCs w:val="24"/>
          <w:lang w:val="en-GB"/>
        </w:rPr>
        <w:t>pecial precautions for use in animals</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Do not abruptly discontinue therapy as this may precipitate seizures.</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This product should be used with caution in dogs with mild or moderate renal insufficiency, since excretion of bromide is reduced (see also section 4.3). To prevent bromide accumulation and a relative overdose of bromide (see 4.10), administer a reduced dose and monitor the serum bromide concentration closely (see 4.9).</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A reduction in chloride intake (low sodium diet) can increase the likelihood of adverse reactions or bromide intoxication (see section 4.8 and 4.10).</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Close monitoring for adverse reactions is advisable at higher serum bromide concentrations.</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Administration on an empty stomach may induce vomiting.</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 xml:space="preserve">Dogs weighing less than 10 kg cannot be accurately dosed with the recommended starting dose for adjunctive treatment of 15 mg/kg twice daily, as the minimum dose achievable by division of the </w:t>
      </w:r>
      <w:proofErr w:type="spellStart"/>
      <w:r w:rsidRPr="007F41FB">
        <w:rPr>
          <w:sz w:val="24"/>
          <w:szCs w:val="24"/>
          <w:lang w:val="en-GB"/>
        </w:rPr>
        <w:t>Vetbromide</w:t>
      </w:r>
      <w:proofErr w:type="spellEnd"/>
      <w:r w:rsidRPr="007F41FB">
        <w:rPr>
          <w:sz w:val="24"/>
          <w:szCs w:val="24"/>
          <w:lang w:val="en-GB"/>
        </w:rPr>
        <w:t xml:space="preserve"> 600 mg tablet is 150 mg (see section 4.9).</w:t>
      </w:r>
    </w:p>
    <w:p w:rsidR="005B0036" w:rsidRPr="007F41FB"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ind w:left="851"/>
        <w:rPr>
          <w:b/>
          <w:sz w:val="24"/>
          <w:szCs w:val="24"/>
          <w:lang w:val="en-GB"/>
        </w:rPr>
      </w:pPr>
      <w:r w:rsidRPr="00FE19FF">
        <w:rPr>
          <w:b/>
          <w:sz w:val="24"/>
          <w:szCs w:val="24"/>
          <w:lang w:val="en-GB"/>
        </w:rPr>
        <w:t>S</w:t>
      </w:r>
      <w:r w:rsidR="00B73A8D" w:rsidRPr="00FE19FF">
        <w:rPr>
          <w:b/>
          <w:sz w:val="24"/>
          <w:szCs w:val="24"/>
          <w:lang w:val="en-GB"/>
        </w:rPr>
        <w:t>pecial precautions to be taken by the person admini</w:t>
      </w:r>
      <w:r w:rsidR="00CD2205" w:rsidRPr="00FE19FF">
        <w:rPr>
          <w:b/>
          <w:sz w:val="24"/>
          <w:szCs w:val="24"/>
          <w:lang w:val="en-GB"/>
        </w:rPr>
        <w:t>stering the veterinary medicinal product to animals</w:t>
      </w:r>
    </w:p>
    <w:p w:rsidR="007F41FB" w:rsidRPr="007F41FB" w:rsidRDefault="007F41FB" w:rsidP="007F41FB">
      <w:pPr>
        <w:tabs>
          <w:tab w:val="left" w:pos="851"/>
          <w:tab w:val="left" w:pos="8222"/>
        </w:tabs>
        <w:ind w:left="851"/>
        <w:rPr>
          <w:sz w:val="24"/>
          <w:szCs w:val="24"/>
          <w:lang w:val="en-GB"/>
        </w:rPr>
      </w:pPr>
      <w:bookmarkStart w:id="1" w:name="_Hlk15390148"/>
      <w:r w:rsidRPr="007F41FB">
        <w:rPr>
          <w:sz w:val="24"/>
          <w:szCs w:val="24"/>
          <w:lang w:val="en-GB"/>
        </w:rPr>
        <w:t>This product may cause eye-irritation. Avoid hand-to-eye contact. If the product comes into contact with the eyes, rinse immediately and thoroughly with clean water.</w:t>
      </w:r>
    </w:p>
    <w:p w:rsidR="007F41FB" w:rsidRPr="007F41FB" w:rsidRDefault="007F41FB" w:rsidP="007F41FB">
      <w:pPr>
        <w:tabs>
          <w:tab w:val="left" w:pos="851"/>
          <w:tab w:val="left" w:pos="8222"/>
        </w:tabs>
        <w:ind w:left="851"/>
        <w:rPr>
          <w:sz w:val="24"/>
          <w:szCs w:val="24"/>
          <w:lang w:val="en-GB"/>
        </w:rPr>
      </w:pPr>
      <w:bookmarkStart w:id="2" w:name="_Hlk54613353"/>
      <w:r w:rsidRPr="007F41FB">
        <w:rPr>
          <w:sz w:val="24"/>
          <w:szCs w:val="24"/>
          <w:lang w:val="en-GB"/>
        </w:rPr>
        <w:t xml:space="preserve">This product may be harmful upon ingestion, and cause adverse effects such as nausea and vomiting. </w:t>
      </w:r>
      <w:bookmarkEnd w:id="2"/>
      <w:r w:rsidRPr="007F41FB">
        <w:rPr>
          <w:sz w:val="24"/>
          <w:szCs w:val="24"/>
          <w:lang w:val="en-GB"/>
        </w:rPr>
        <w:t>Avoid oral ingestion including hand-to-mouth contact. To avoid accidental ingestion, particularly by a child, unused tablet parts should be returned to the open blister space and inserted back into the carton. Store in a closed cabinet. In case of accidental ingestion, seek medical advice immediately and show the package leaflet or the label to the physician.</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Wash hands thoroughly, immediately after breaking or handling tablets.</w:t>
      </w:r>
    </w:p>
    <w:p w:rsidR="007F41FB" w:rsidRPr="007F41FB" w:rsidRDefault="007F41FB" w:rsidP="007F41FB">
      <w:pPr>
        <w:tabs>
          <w:tab w:val="left" w:pos="851"/>
          <w:tab w:val="left" w:pos="8222"/>
        </w:tabs>
        <w:ind w:left="851"/>
        <w:rPr>
          <w:sz w:val="24"/>
          <w:szCs w:val="24"/>
          <w:lang w:val="en-GB"/>
        </w:rPr>
      </w:pPr>
    </w:p>
    <w:p w:rsidR="007F41FB" w:rsidRPr="008B7024" w:rsidRDefault="007F41FB" w:rsidP="007F41FB">
      <w:pPr>
        <w:tabs>
          <w:tab w:val="left" w:pos="851"/>
          <w:tab w:val="left" w:pos="8222"/>
        </w:tabs>
        <w:ind w:left="851"/>
        <w:rPr>
          <w:sz w:val="24"/>
          <w:szCs w:val="24"/>
          <w:u w:val="single"/>
          <w:lang w:val="en-GB"/>
        </w:rPr>
      </w:pPr>
      <w:r w:rsidRPr="008B7024">
        <w:rPr>
          <w:sz w:val="24"/>
          <w:szCs w:val="24"/>
          <w:u w:val="single"/>
          <w:lang w:val="en-GB"/>
        </w:rPr>
        <w:t>To the physician</w:t>
      </w:r>
    </w:p>
    <w:p w:rsidR="007F41FB" w:rsidRPr="007F41FB" w:rsidRDefault="007F41FB" w:rsidP="007F41FB">
      <w:pPr>
        <w:tabs>
          <w:tab w:val="left" w:pos="851"/>
          <w:tab w:val="left" w:pos="8222"/>
        </w:tabs>
        <w:ind w:left="851"/>
        <w:rPr>
          <w:sz w:val="24"/>
          <w:szCs w:val="24"/>
          <w:lang w:val="en-GB"/>
        </w:rPr>
      </w:pPr>
      <w:r w:rsidRPr="007F41FB">
        <w:rPr>
          <w:sz w:val="24"/>
          <w:szCs w:val="24"/>
          <w:lang w:val="en-GB"/>
        </w:rPr>
        <w:t>An intravenous administration of isotonic sodium chloride (0.9%) will rapidly eliminate bromide ions in humans.</w:t>
      </w:r>
      <w:bookmarkEnd w:id="1"/>
    </w:p>
    <w:p w:rsidR="008B7024" w:rsidRDefault="008B7024">
      <w:pPr>
        <w:rPr>
          <w:sz w:val="24"/>
          <w:szCs w:val="24"/>
          <w:lang w:val="en-GB"/>
        </w:rPr>
      </w:pPr>
      <w:r>
        <w:rPr>
          <w:sz w:val="24"/>
          <w:szCs w:val="24"/>
          <w:lang w:val="en-GB"/>
        </w:rPr>
        <w:br w:type="page"/>
      </w:r>
    </w:p>
    <w:p w:rsidR="005B0036" w:rsidRPr="007F41FB"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4.6</w:t>
      </w:r>
      <w:r w:rsidRPr="00FE19FF">
        <w:rPr>
          <w:b/>
          <w:sz w:val="24"/>
          <w:szCs w:val="24"/>
          <w:lang w:val="en-GB"/>
        </w:rPr>
        <w:tab/>
      </w:r>
      <w:r w:rsidR="000A5342" w:rsidRPr="00FE19FF">
        <w:rPr>
          <w:b/>
          <w:sz w:val="24"/>
          <w:szCs w:val="24"/>
          <w:lang w:val="en-GB"/>
        </w:rPr>
        <w:t>Adverse reactions (frequency and seriousness)</w:t>
      </w:r>
    </w:p>
    <w:p w:rsidR="008B7024" w:rsidRPr="008B7024" w:rsidRDefault="008B7024" w:rsidP="008B7024">
      <w:pPr>
        <w:tabs>
          <w:tab w:val="left" w:pos="851"/>
          <w:tab w:val="left" w:pos="8222"/>
        </w:tabs>
        <w:ind w:left="851"/>
        <w:rPr>
          <w:sz w:val="24"/>
          <w:szCs w:val="24"/>
          <w:lang w:val="en-GB"/>
        </w:rPr>
      </w:pPr>
    </w:p>
    <w:p w:rsidR="008B7024" w:rsidRPr="008B7024" w:rsidRDefault="008B7024" w:rsidP="008B7024">
      <w:pPr>
        <w:tabs>
          <w:tab w:val="left" w:pos="851"/>
          <w:tab w:val="left" w:pos="8222"/>
        </w:tabs>
        <w:ind w:left="851"/>
        <w:rPr>
          <w:sz w:val="24"/>
          <w:szCs w:val="24"/>
          <w:u w:val="single"/>
          <w:lang w:val="en-GB"/>
        </w:rPr>
      </w:pPr>
      <w:r w:rsidRPr="008B7024">
        <w:rPr>
          <w:sz w:val="24"/>
          <w:szCs w:val="24"/>
          <w:u w:val="single"/>
          <w:lang w:val="en-GB"/>
        </w:rPr>
        <w:t>The most commonly reported adverse reactions are</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polyphagia, with or without weight gain (very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xml:space="preserve">- neurologic signs: </w:t>
      </w:r>
      <w:r>
        <w:rPr>
          <w:sz w:val="24"/>
          <w:szCs w:val="24"/>
          <w:lang w:val="en-GB"/>
        </w:rPr>
        <w:t>A</w:t>
      </w:r>
      <w:r w:rsidRPr="008B7024">
        <w:rPr>
          <w:sz w:val="24"/>
          <w:szCs w:val="24"/>
          <w:lang w:val="en-GB"/>
        </w:rPr>
        <w:t>taxia, sedation, hind limb weakness (very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polydipsia (very common), with or without polyuria,</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xml:space="preserve">- gastrointestinal disorders: </w:t>
      </w:r>
      <w:r>
        <w:rPr>
          <w:sz w:val="24"/>
          <w:szCs w:val="24"/>
          <w:lang w:val="en-GB"/>
        </w:rPr>
        <w:t>L</w:t>
      </w:r>
      <w:r w:rsidRPr="008B7024">
        <w:rPr>
          <w:sz w:val="24"/>
          <w:szCs w:val="24"/>
          <w:lang w:val="en-GB"/>
        </w:rPr>
        <w:t>oose stools or diarrhoea, vomiting (very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xml:space="preserve">- behavioural changes: </w:t>
      </w:r>
      <w:r>
        <w:rPr>
          <w:sz w:val="24"/>
          <w:szCs w:val="24"/>
          <w:lang w:val="en-GB"/>
        </w:rPr>
        <w:t>D</w:t>
      </w:r>
      <w:r w:rsidRPr="008B7024">
        <w:rPr>
          <w:sz w:val="24"/>
          <w:szCs w:val="24"/>
          <w:lang w:val="en-GB"/>
        </w:rPr>
        <w:t>epression/ apathy, hyperexcitability, aggression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abnormal snoring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cough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loss of appetite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urinary incontinence and/or nocturnal urination (common)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skin disorders (uncommon).</w:t>
      </w:r>
    </w:p>
    <w:p w:rsidR="008B7024" w:rsidRPr="008B7024" w:rsidRDefault="008B7024" w:rsidP="008B7024">
      <w:pPr>
        <w:tabs>
          <w:tab w:val="left" w:pos="851"/>
          <w:tab w:val="left" w:pos="8222"/>
        </w:tabs>
        <w:ind w:left="851"/>
        <w:rPr>
          <w:sz w:val="24"/>
          <w:szCs w:val="24"/>
          <w:lang w:val="en-GB"/>
        </w:rPr>
      </w:pPr>
    </w:p>
    <w:p w:rsidR="008B7024" w:rsidRPr="008B7024" w:rsidRDefault="008B7024" w:rsidP="008B7024">
      <w:pPr>
        <w:tabs>
          <w:tab w:val="left" w:pos="851"/>
          <w:tab w:val="left" w:pos="8222"/>
        </w:tabs>
        <w:ind w:left="851"/>
        <w:rPr>
          <w:sz w:val="24"/>
          <w:szCs w:val="24"/>
          <w:lang w:val="en-GB"/>
        </w:rPr>
      </w:pPr>
      <w:r w:rsidRPr="008B7024">
        <w:rPr>
          <w:sz w:val="24"/>
          <w:szCs w:val="24"/>
          <w:lang w:val="en-GB"/>
        </w:rPr>
        <w:t>These adverse reactions may disappear after the first stage of treatment but may also persist in dogs on higher doses of therapy. In these cases, symptoms usually disappear following a reduction in dose. If the dog appears too sedated, assess the serum concentrations of bromide and, if applicable, phenobarbital to determine whether the dose of either should be reduced.</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If potassium bromide dose is reduced, serum bromide concentrations should be monitored in order to ensure that they fall within the therapeutic range.</w:t>
      </w:r>
    </w:p>
    <w:p w:rsidR="008B7024" w:rsidRPr="008B7024" w:rsidRDefault="008B7024" w:rsidP="008B7024">
      <w:pPr>
        <w:tabs>
          <w:tab w:val="left" w:pos="851"/>
          <w:tab w:val="left" w:pos="8222"/>
        </w:tabs>
        <w:ind w:left="851"/>
        <w:rPr>
          <w:sz w:val="24"/>
          <w:szCs w:val="24"/>
          <w:lang w:val="en-GB"/>
        </w:rPr>
      </w:pPr>
    </w:p>
    <w:p w:rsidR="008B7024" w:rsidRPr="008B7024" w:rsidRDefault="008B7024" w:rsidP="008B7024">
      <w:pPr>
        <w:tabs>
          <w:tab w:val="left" w:pos="851"/>
          <w:tab w:val="left" w:pos="8222"/>
        </w:tabs>
        <w:ind w:left="851"/>
        <w:rPr>
          <w:sz w:val="24"/>
          <w:szCs w:val="24"/>
          <w:lang w:val="en-GB"/>
        </w:rPr>
      </w:pPr>
      <w:bookmarkStart w:id="3" w:name="_Hlk54613245"/>
      <w:r w:rsidRPr="008B7024">
        <w:rPr>
          <w:sz w:val="24"/>
          <w:szCs w:val="24"/>
          <w:lang w:val="en-GB"/>
        </w:rPr>
        <w:t xml:space="preserve">In some cases, an increase in serum </w:t>
      </w:r>
      <w:proofErr w:type="spellStart"/>
      <w:r w:rsidRPr="008B7024">
        <w:rPr>
          <w:sz w:val="24"/>
          <w:szCs w:val="24"/>
          <w:lang w:val="en-GB"/>
        </w:rPr>
        <w:t>cPLi</w:t>
      </w:r>
      <w:proofErr w:type="spellEnd"/>
      <w:r w:rsidRPr="008B7024">
        <w:rPr>
          <w:sz w:val="24"/>
          <w:szCs w:val="24"/>
          <w:lang w:val="en-GB"/>
        </w:rPr>
        <w:t xml:space="preserve"> after treatment with </w:t>
      </w:r>
      <w:proofErr w:type="spellStart"/>
      <w:r w:rsidRPr="008B7024">
        <w:rPr>
          <w:sz w:val="24"/>
          <w:szCs w:val="24"/>
          <w:lang w:val="en-GB"/>
        </w:rPr>
        <w:t>KBr</w:t>
      </w:r>
      <w:proofErr w:type="spellEnd"/>
      <w:r w:rsidRPr="008B7024">
        <w:rPr>
          <w:sz w:val="24"/>
          <w:szCs w:val="24"/>
          <w:lang w:val="en-GB"/>
        </w:rPr>
        <w:t xml:space="preserve"> was observed. Although pancreatitis has been suggested to occur in association with the administration of bromide and/or phenobarbital, there is no conclusive evidence of a direct causal relationship between bromide administration and the development of pancreatitis in dogs.</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Treating dogs with potassium bromide can cause a decrease in T4 plasma concentration, although this is not necessarily clinically relevant.</w:t>
      </w:r>
      <w:bookmarkEnd w:id="3"/>
    </w:p>
    <w:p w:rsidR="008B7024" w:rsidRPr="008B7024" w:rsidRDefault="008B7024" w:rsidP="008B7024">
      <w:pPr>
        <w:tabs>
          <w:tab w:val="left" w:pos="851"/>
          <w:tab w:val="left" w:pos="8222"/>
        </w:tabs>
        <w:ind w:left="851"/>
        <w:rPr>
          <w:sz w:val="24"/>
          <w:szCs w:val="24"/>
          <w:lang w:val="en-GB"/>
        </w:rPr>
      </w:pPr>
    </w:p>
    <w:p w:rsidR="008B7024" w:rsidRPr="00C836D2" w:rsidRDefault="008B7024" w:rsidP="008B7024">
      <w:pPr>
        <w:tabs>
          <w:tab w:val="left" w:pos="851"/>
          <w:tab w:val="left" w:pos="8222"/>
        </w:tabs>
        <w:ind w:left="851"/>
        <w:rPr>
          <w:sz w:val="24"/>
          <w:szCs w:val="24"/>
          <w:u w:val="single"/>
          <w:lang w:val="en-GB"/>
        </w:rPr>
      </w:pPr>
      <w:r w:rsidRPr="00C836D2">
        <w:rPr>
          <w:sz w:val="24"/>
          <w:szCs w:val="24"/>
          <w:u w:val="single"/>
          <w:lang w:val="en-GB"/>
        </w:rPr>
        <w:t>The frequency of adverse reactions is defined using the following convention</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very common (more than 1 in 10 animals treated displaying adverse reaction(s))</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common (more than 1 but less than 10 animals in 100 animals treated)</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uncommon (more than 1 but less than 10 animals in 1,000 animals treated)</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rare (more than 1 but less than 10 animals in 10,000 animals treated)</w:t>
      </w:r>
    </w:p>
    <w:p w:rsidR="008B7024" w:rsidRPr="008B7024" w:rsidRDefault="008B7024" w:rsidP="008B7024">
      <w:pPr>
        <w:tabs>
          <w:tab w:val="left" w:pos="851"/>
          <w:tab w:val="left" w:pos="8222"/>
        </w:tabs>
        <w:ind w:left="851"/>
        <w:rPr>
          <w:sz w:val="24"/>
          <w:szCs w:val="24"/>
          <w:lang w:val="en-GB"/>
        </w:rPr>
      </w:pPr>
      <w:r w:rsidRPr="008B7024">
        <w:rPr>
          <w:sz w:val="24"/>
          <w:szCs w:val="24"/>
          <w:lang w:val="en-GB"/>
        </w:rPr>
        <w:t>- very rare (less than 1 animal in 10,000 animals treated, including isolated reports).</w:t>
      </w:r>
    </w:p>
    <w:p w:rsidR="005B0036" w:rsidRPr="008B7024"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4.7</w:t>
      </w:r>
      <w:r w:rsidRPr="00FE19FF">
        <w:rPr>
          <w:b/>
          <w:sz w:val="24"/>
          <w:szCs w:val="24"/>
          <w:lang w:val="en-GB"/>
        </w:rPr>
        <w:tab/>
      </w:r>
      <w:r w:rsidR="000A5342" w:rsidRPr="00FE19FF">
        <w:rPr>
          <w:b/>
          <w:sz w:val="24"/>
          <w:szCs w:val="24"/>
          <w:lang w:val="en-GB"/>
        </w:rPr>
        <w:t>Use during pregnancy, lactation</w:t>
      </w:r>
      <w:r w:rsidR="003D7ECC" w:rsidRPr="00FE19FF">
        <w:rPr>
          <w:b/>
          <w:sz w:val="24"/>
          <w:szCs w:val="24"/>
          <w:lang w:val="en-GB"/>
        </w:rPr>
        <w:t xml:space="preserve"> or lay</w:t>
      </w:r>
      <w:r w:rsidR="00524C14">
        <w:rPr>
          <w:b/>
          <w:sz w:val="24"/>
          <w:szCs w:val="24"/>
          <w:lang w:val="en-GB"/>
        </w:rPr>
        <w:t>ing</w:t>
      </w:r>
    </w:p>
    <w:p w:rsidR="00C836D2" w:rsidRPr="00C836D2" w:rsidRDefault="00C836D2" w:rsidP="00C836D2">
      <w:pPr>
        <w:tabs>
          <w:tab w:val="left" w:pos="851"/>
          <w:tab w:val="left" w:pos="8222"/>
        </w:tabs>
        <w:ind w:left="851"/>
        <w:rPr>
          <w:sz w:val="24"/>
          <w:szCs w:val="24"/>
          <w:lang w:val="en-GB"/>
        </w:rPr>
      </w:pPr>
      <w:r w:rsidRPr="00C836D2">
        <w:rPr>
          <w:sz w:val="24"/>
          <w:szCs w:val="24"/>
          <w:lang w:val="en-GB"/>
        </w:rPr>
        <w:t>Studies in laboratory animals have not revealed any adverse effects of potassium bromide on reproduction at non-</w:t>
      </w:r>
      <w:proofErr w:type="spellStart"/>
      <w:r w:rsidRPr="00C836D2">
        <w:rPr>
          <w:sz w:val="24"/>
          <w:szCs w:val="24"/>
          <w:lang w:val="en-GB"/>
        </w:rPr>
        <w:t>maternotoxic</w:t>
      </w:r>
      <w:proofErr w:type="spellEnd"/>
      <w:r w:rsidRPr="00C836D2">
        <w:rPr>
          <w:sz w:val="24"/>
          <w:szCs w:val="24"/>
          <w:lang w:val="en-GB"/>
        </w:rPr>
        <w:t xml:space="preserve"> doses. The safety of the veterinary medicinal product has not been established during pregnancy and lactation in dogs. Use only according to the benefit/risk assessment by the responsible veterinarian.</w:t>
      </w:r>
    </w:p>
    <w:p w:rsidR="00C836D2" w:rsidRPr="00C836D2" w:rsidRDefault="00C836D2" w:rsidP="00C836D2">
      <w:pPr>
        <w:tabs>
          <w:tab w:val="left" w:pos="851"/>
          <w:tab w:val="left" w:pos="8222"/>
        </w:tabs>
        <w:ind w:left="851"/>
        <w:rPr>
          <w:sz w:val="24"/>
          <w:szCs w:val="24"/>
          <w:lang w:val="en-GB"/>
        </w:rPr>
      </w:pPr>
      <w:r w:rsidRPr="00C836D2">
        <w:rPr>
          <w:sz w:val="24"/>
          <w:szCs w:val="24"/>
          <w:lang w:val="en-GB"/>
        </w:rPr>
        <w:t>Potassium bromide crosses the placental barrier. Since bromide may be excreted into milk, monitor suckling puppies for somnolence/sedative effects; if necessary, consider early weaning, or an artificial suckling method.</w:t>
      </w:r>
    </w:p>
    <w:p w:rsidR="005B0036" w:rsidRPr="00C836D2"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4.8</w:t>
      </w:r>
      <w:r w:rsidRPr="00FE19FF">
        <w:rPr>
          <w:b/>
          <w:sz w:val="24"/>
          <w:szCs w:val="24"/>
          <w:lang w:val="en-GB"/>
        </w:rPr>
        <w:tab/>
        <w:t>Intera</w:t>
      </w:r>
      <w:r w:rsidR="003D7ECC" w:rsidRPr="00FE19FF">
        <w:rPr>
          <w:b/>
          <w:sz w:val="24"/>
          <w:szCs w:val="24"/>
          <w:lang w:val="en-GB"/>
        </w:rPr>
        <w:t>c</w:t>
      </w:r>
      <w:r w:rsidRPr="00FE19FF">
        <w:rPr>
          <w:b/>
          <w:sz w:val="24"/>
          <w:szCs w:val="24"/>
          <w:lang w:val="en-GB"/>
        </w:rPr>
        <w:t xml:space="preserve">tion </w:t>
      </w:r>
      <w:r w:rsidR="003D7ECC" w:rsidRPr="00FE19FF">
        <w:rPr>
          <w:b/>
          <w:sz w:val="24"/>
          <w:szCs w:val="24"/>
          <w:lang w:val="en-GB"/>
        </w:rPr>
        <w:t>with other medicinal products and other forms of interaction</w:t>
      </w:r>
    </w:p>
    <w:p w:rsidR="00C836D2" w:rsidRPr="00C836D2" w:rsidRDefault="00C836D2" w:rsidP="00C836D2">
      <w:pPr>
        <w:tabs>
          <w:tab w:val="left" w:pos="851"/>
          <w:tab w:val="left" w:pos="8222"/>
        </w:tabs>
        <w:ind w:left="851"/>
        <w:rPr>
          <w:sz w:val="24"/>
          <w:szCs w:val="24"/>
          <w:lang w:val="en-GB"/>
        </w:rPr>
      </w:pPr>
      <w:r w:rsidRPr="00C836D2">
        <w:rPr>
          <w:sz w:val="24"/>
          <w:szCs w:val="24"/>
          <w:lang w:val="en-GB"/>
        </w:rPr>
        <w:t xml:space="preserve">Due to the competition between chloride ions and bromide ions for reabsorption by the kidneys, any major change in chloride intake can modify serum bromide concentrations which are directly correlated to treatment efficacy and the occurrence of adverse reactions. </w:t>
      </w:r>
      <w:r w:rsidRPr="00C836D2">
        <w:rPr>
          <w:sz w:val="24"/>
          <w:szCs w:val="24"/>
          <w:lang w:val="en-US"/>
        </w:rPr>
        <w:t xml:space="preserve">A reduction in chloride intake (low sodium diet) can cause a rise in serum bromide levels </w:t>
      </w:r>
      <w:r w:rsidRPr="00C836D2">
        <w:rPr>
          <w:sz w:val="24"/>
          <w:szCs w:val="24"/>
          <w:lang w:val="en-US"/>
        </w:rPr>
        <w:lastRenderedPageBreak/>
        <w:t xml:space="preserve">and increase the likelihood of bromide intoxication (see section 4.10). An increase in chloride intake (high salt diet) can cause a fall in serum bromide levels which could lead to seizures. </w:t>
      </w:r>
      <w:r w:rsidRPr="00C836D2">
        <w:rPr>
          <w:sz w:val="24"/>
          <w:szCs w:val="24"/>
          <w:lang w:val="en-GB"/>
        </w:rPr>
        <w:t>Where possible, the diet of treated dogs should therefore not be altered. Seek veterinary advice before making any change to the dog's diet.</w:t>
      </w:r>
    </w:p>
    <w:p w:rsidR="00C836D2" w:rsidRPr="00C836D2" w:rsidRDefault="00C836D2" w:rsidP="00C836D2">
      <w:pPr>
        <w:tabs>
          <w:tab w:val="left" w:pos="851"/>
          <w:tab w:val="left" w:pos="8222"/>
        </w:tabs>
        <w:ind w:left="851"/>
        <w:rPr>
          <w:sz w:val="24"/>
          <w:szCs w:val="24"/>
          <w:lang w:val="en-GB"/>
        </w:rPr>
      </w:pPr>
    </w:p>
    <w:p w:rsidR="00C836D2" w:rsidRPr="00C836D2" w:rsidRDefault="00C836D2" w:rsidP="00C836D2">
      <w:pPr>
        <w:tabs>
          <w:tab w:val="left" w:pos="851"/>
          <w:tab w:val="left" w:pos="8222"/>
        </w:tabs>
        <w:ind w:left="851"/>
        <w:rPr>
          <w:sz w:val="24"/>
          <w:szCs w:val="24"/>
          <w:lang w:val="en-GB"/>
        </w:rPr>
      </w:pPr>
      <w:r w:rsidRPr="00C836D2">
        <w:rPr>
          <w:sz w:val="24"/>
          <w:szCs w:val="24"/>
          <w:lang w:val="en-GB"/>
        </w:rPr>
        <w:t>On biochemistry profiles serum chloride concentrations are often falsely elevated because the assays cannot distinguish between chloride and bromide ions.</w:t>
      </w:r>
    </w:p>
    <w:p w:rsidR="00C836D2" w:rsidRPr="00C836D2" w:rsidRDefault="00C836D2" w:rsidP="00C836D2">
      <w:pPr>
        <w:tabs>
          <w:tab w:val="left" w:pos="851"/>
          <w:tab w:val="left" w:pos="8222"/>
        </w:tabs>
        <w:ind w:left="851"/>
        <w:rPr>
          <w:sz w:val="24"/>
          <w:szCs w:val="24"/>
          <w:lang w:val="en-GB"/>
        </w:rPr>
      </w:pPr>
    </w:p>
    <w:p w:rsidR="00C836D2" w:rsidRPr="00C836D2" w:rsidRDefault="00C836D2" w:rsidP="00C836D2">
      <w:pPr>
        <w:tabs>
          <w:tab w:val="left" w:pos="851"/>
          <w:tab w:val="left" w:pos="8222"/>
        </w:tabs>
        <w:ind w:left="851"/>
        <w:rPr>
          <w:sz w:val="24"/>
          <w:szCs w:val="24"/>
          <w:lang w:val="en-GB"/>
        </w:rPr>
      </w:pPr>
      <w:r w:rsidRPr="00C836D2">
        <w:rPr>
          <w:sz w:val="24"/>
          <w:szCs w:val="24"/>
          <w:lang w:val="en-GB"/>
        </w:rPr>
        <w:t>Loop diuretics such as furosemide can increase bromide excretion and lower the efficacy of the treatment (risk of recurrence of seizures) if the dose is not adjusted.</w:t>
      </w:r>
    </w:p>
    <w:p w:rsidR="00C836D2" w:rsidRPr="00C836D2" w:rsidRDefault="00C836D2" w:rsidP="00C836D2">
      <w:pPr>
        <w:tabs>
          <w:tab w:val="left" w:pos="851"/>
          <w:tab w:val="left" w:pos="8222"/>
        </w:tabs>
        <w:ind w:left="851"/>
        <w:rPr>
          <w:sz w:val="24"/>
          <w:szCs w:val="24"/>
          <w:lang w:val="en-GB"/>
        </w:rPr>
      </w:pPr>
    </w:p>
    <w:p w:rsidR="00C836D2" w:rsidRPr="00C836D2" w:rsidRDefault="00C836D2" w:rsidP="00C836D2">
      <w:pPr>
        <w:tabs>
          <w:tab w:val="left" w:pos="851"/>
          <w:tab w:val="left" w:pos="8222"/>
        </w:tabs>
        <w:ind w:left="851"/>
        <w:rPr>
          <w:sz w:val="24"/>
          <w:szCs w:val="24"/>
          <w:lang w:val="en-GB"/>
        </w:rPr>
      </w:pPr>
      <w:r w:rsidRPr="00C836D2">
        <w:rPr>
          <w:sz w:val="24"/>
          <w:szCs w:val="24"/>
          <w:lang w:val="en-GB"/>
        </w:rPr>
        <w:t>Administration of fluids or drug formulations containing chloride can lower serum bromide concentrations.</w:t>
      </w:r>
    </w:p>
    <w:p w:rsidR="00C836D2" w:rsidRPr="00C836D2" w:rsidRDefault="00C836D2" w:rsidP="00C836D2">
      <w:pPr>
        <w:tabs>
          <w:tab w:val="left" w:pos="851"/>
          <w:tab w:val="left" w:pos="8222"/>
        </w:tabs>
        <w:ind w:left="851"/>
        <w:rPr>
          <w:sz w:val="24"/>
          <w:szCs w:val="24"/>
          <w:lang w:val="en-GB"/>
        </w:rPr>
      </w:pPr>
    </w:p>
    <w:p w:rsidR="00C836D2" w:rsidRPr="00C836D2" w:rsidRDefault="00C836D2" w:rsidP="00C836D2">
      <w:pPr>
        <w:tabs>
          <w:tab w:val="left" w:pos="851"/>
          <w:tab w:val="left" w:pos="8222"/>
        </w:tabs>
        <w:ind w:left="851"/>
        <w:rPr>
          <w:sz w:val="24"/>
          <w:szCs w:val="24"/>
          <w:lang w:val="en-GB"/>
        </w:rPr>
      </w:pPr>
      <w:r w:rsidRPr="00C836D2">
        <w:rPr>
          <w:sz w:val="24"/>
          <w:szCs w:val="24"/>
          <w:lang w:val="en-GB"/>
        </w:rPr>
        <w:t>Bromide is synergistic with other GABA-</w:t>
      </w:r>
      <w:proofErr w:type="spellStart"/>
      <w:r w:rsidRPr="00C836D2">
        <w:rPr>
          <w:sz w:val="24"/>
          <w:szCs w:val="24"/>
          <w:lang w:val="en-GB"/>
        </w:rPr>
        <w:t>ergic</w:t>
      </w:r>
      <w:proofErr w:type="spellEnd"/>
      <w:r w:rsidRPr="00C836D2">
        <w:rPr>
          <w:sz w:val="24"/>
          <w:szCs w:val="24"/>
          <w:lang w:val="en-GB"/>
        </w:rPr>
        <w:t xml:space="preserve"> drugs such as phenobarbital.</w:t>
      </w:r>
    </w:p>
    <w:p w:rsidR="005B0036" w:rsidRPr="00C836D2"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4.9</w:t>
      </w:r>
      <w:r w:rsidRPr="00FE19FF">
        <w:rPr>
          <w:b/>
          <w:sz w:val="24"/>
          <w:szCs w:val="24"/>
          <w:lang w:val="en-GB"/>
        </w:rPr>
        <w:tab/>
      </w:r>
      <w:r w:rsidR="00245F12" w:rsidRPr="00FE19FF">
        <w:rPr>
          <w:b/>
          <w:sz w:val="24"/>
          <w:szCs w:val="24"/>
          <w:lang w:val="en-GB"/>
        </w:rPr>
        <w:t xml:space="preserve">Amounts to be administered and </w:t>
      </w:r>
      <w:r w:rsidR="00524C14">
        <w:rPr>
          <w:b/>
          <w:sz w:val="24"/>
          <w:szCs w:val="24"/>
          <w:lang w:val="en-GB"/>
        </w:rPr>
        <w:t xml:space="preserve">route of </w:t>
      </w:r>
      <w:r w:rsidR="00245F12" w:rsidRPr="00FE19FF">
        <w:rPr>
          <w:b/>
          <w:sz w:val="24"/>
          <w:szCs w:val="24"/>
          <w:lang w:val="en-GB"/>
        </w:rPr>
        <w:t>administration</w:t>
      </w:r>
    </w:p>
    <w:p w:rsidR="00E2718B" w:rsidRPr="00E2718B" w:rsidRDefault="00E2718B" w:rsidP="00E2718B">
      <w:pPr>
        <w:tabs>
          <w:tab w:val="left" w:pos="851"/>
          <w:tab w:val="left" w:pos="8222"/>
        </w:tabs>
        <w:ind w:left="851"/>
        <w:rPr>
          <w:sz w:val="24"/>
          <w:szCs w:val="24"/>
          <w:lang w:val="en-GB"/>
        </w:rPr>
      </w:pPr>
      <w:r w:rsidRPr="00E2718B">
        <w:rPr>
          <w:sz w:val="24"/>
          <w:szCs w:val="24"/>
          <w:lang w:val="en-GB"/>
        </w:rPr>
        <w:t>Oral use.</w:t>
      </w:r>
    </w:p>
    <w:p w:rsidR="00E2718B" w:rsidRPr="00E2718B" w:rsidRDefault="00E2718B" w:rsidP="00E2718B">
      <w:pPr>
        <w:tabs>
          <w:tab w:val="left" w:pos="851"/>
          <w:tab w:val="left" w:pos="8222"/>
        </w:tabs>
        <w:ind w:left="851"/>
        <w:rPr>
          <w:sz w:val="24"/>
          <w:szCs w:val="24"/>
          <w:lang w:val="en-GB"/>
        </w:rPr>
      </w:pPr>
      <w:r w:rsidRPr="00E2718B">
        <w:rPr>
          <w:sz w:val="24"/>
          <w:szCs w:val="24"/>
          <w:lang w:val="en-GB"/>
        </w:rPr>
        <w:t>Administer twice daily with food in order to reduce the risk of gastrointestinal irritation.</w:t>
      </w:r>
    </w:p>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r w:rsidRPr="00E2718B">
        <w:rPr>
          <w:sz w:val="24"/>
          <w:szCs w:val="24"/>
          <w:lang w:val="en-GB"/>
        </w:rPr>
        <w:t>In dogs with severe and frequent seizures or when a dog is being switched rapidly from phenobarbital to potassium bromide, a loading dose of 60 mg/kg bodyweight twice daily, for 5 days (equivalent to a total daily dose of 120 mg/kg) can be administered in order to quickly reach therapeutic serum concentrations.</w:t>
      </w:r>
    </w:p>
    <w:p w:rsidR="00E2718B" w:rsidRPr="00E2718B" w:rsidRDefault="00E2718B" w:rsidP="00E2718B">
      <w:pPr>
        <w:tabs>
          <w:tab w:val="left" w:pos="851"/>
          <w:tab w:val="left" w:pos="8222"/>
        </w:tabs>
        <w:ind w:left="851"/>
        <w:rPr>
          <w:sz w:val="24"/>
          <w:szCs w:val="24"/>
          <w:lang w:val="en-GB"/>
        </w:rPr>
      </w:pPr>
    </w:p>
    <w:p w:rsidR="00E2718B" w:rsidRDefault="00E2718B" w:rsidP="00E2718B">
      <w:pPr>
        <w:tabs>
          <w:tab w:val="left" w:pos="851"/>
          <w:tab w:val="left" w:pos="8222"/>
        </w:tabs>
        <w:ind w:left="851"/>
        <w:rPr>
          <w:sz w:val="24"/>
          <w:szCs w:val="24"/>
          <w:lang w:val="en-GB"/>
        </w:rPr>
      </w:pPr>
      <w:bookmarkStart w:id="4" w:name="_Hlk42004958"/>
      <w:r w:rsidRPr="00E2718B">
        <w:rPr>
          <w:sz w:val="24"/>
          <w:szCs w:val="24"/>
          <w:lang w:val="en-GB"/>
        </w:rPr>
        <w:t>The maintenance dose should be titrated to the individual dog as the required dosage and therapeutic serum bromide concentration may vary between animals and depends on the nature and severity of the underlying disease.</w:t>
      </w:r>
      <w:bookmarkEnd w:id="4"/>
    </w:p>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r w:rsidRPr="00E2718B">
        <w:rPr>
          <w:sz w:val="24"/>
          <w:szCs w:val="24"/>
          <w:u w:val="single"/>
          <w:lang w:val="en-GB"/>
        </w:rPr>
        <w:t>Monotherapy</w:t>
      </w:r>
    </w:p>
    <w:p w:rsidR="00E2718B" w:rsidRDefault="00E2718B" w:rsidP="00E2718B">
      <w:pPr>
        <w:tabs>
          <w:tab w:val="left" w:pos="851"/>
          <w:tab w:val="left" w:pos="8222"/>
        </w:tabs>
        <w:ind w:left="851"/>
        <w:rPr>
          <w:sz w:val="24"/>
          <w:szCs w:val="24"/>
          <w:lang w:val="en-GB"/>
        </w:rPr>
      </w:pPr>
      <w:r w:rsidRPr="00E2718B">
        <w:rPr>
          <w:sz w:val="24"/>
          <w:szCs w:val="24"/>
          <w:lang w:val="en-GB"/>
        </w:rPr>
        <w:t>The recommended starting dose is 30 mg/kg bodyweight twice daily (equivalent to a total daily dose of 60 mg/kg).</w:t>
      </w:r>
    </w:p>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r w:rsidRPr="00E2718B">
        <w:rPr>
          <w:sz w:val="24"/>
          <w:szCs w:val="24"/>
          <w:u w:val="single"/>
          <w:lang w:val="en-GB"/>
        </w:rPr>
        <w:t>Adjunctive treatment, in combination with phenobarbital</w:t>
      </w:r>
    </w:p>
    <w:p w:rsidR="00E2718B" w:rsidRPr="00E2718B" w:rsidRDefault="00E2718B" w:rsidP="00E2718B">
      <w:pPr>
        <w:tabs>
          <w:tab w:val="left" w:pos="851"/>
          <w:tab w:val="left" w:pos="8222"/>
        </w:tabs>
        <w:ind w:left="851"/>
        <w:rPr>
          <w:sz w:val="24"/>
          <w:szCs w:val="24"/>
          <w:lang w:val="en-GB"/>
        </w:rPr>
      </w:pPr>
      <w:r w:rsidRPr="00E2718B">
        <w:rPr>
          <w:sz w:val="24"/>
          <w:szCs w:val="24"/>
          <w:lang w:val="en-GB"/>
        </w:rPr>
        <w:t>The recommended starting dose is 15 mg/kg bodyweight twice daily (equivalent to a total daily dose of 30 mg/kg). Use in dogs with a bodyweight of less than 10 kg should be subject to a risk/benefit assessment, see section 4.5.</w:t>
      </w:r>
    </w:p>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r w:rsidRPr="00E2718B">
        <w:rPr>
          <w:sz w:val="24"/>
          <w:szCs w:val="24"/>
          <w:lang w:val="en-GB"/>
        </w:rPr>
        <w:t>At the beginning of treatment, bromide serum concentrations should be checked regularly, e.g. 1 week and 1 month after the loading period and three months after treatment initiation at maintenance dosage. Therapeutic serum levels vary between 1000 mg/L to 3000 mg/L when potassium bromide is used as monotherapy and between 800 mg/L and 2000 mg/L, when used as adjunctive treatment. Close monitoring for side effects is advisable, particularly when serum bromide concentrations have reached the upper limit of the therapeutic range for monotherapy.</w:t>
      </w:r>
    </w:p>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bookmarkStart w:id="5" w:name="_Hlk42245543"/>
      <w:r w:rsidRPr="00E2718B">
        <w:rPr>
          <w:sz w:val="24"/>
          <w:szCs w:val="24"/>
          <w:lang w:val="en-GB"/>
        </w:rPr>
        <w:t>It is recommended to administer at least half of the initial starting dose to dogs with mild or moderate renal insufficiency, with more frequent monitoring of serum bromide levels (see section 4.5).</w:t>
      </w:r>
    </w:p>
    <w:bookmarkEnd w:id="5"/>
    <w:p w:rsidR="00E2718B" w:rsidRPr="00E2718B" w:rsidRDefault="00E2718B" w:rsidP="00E2718B">
      <w:pPr>
        <w:tabs>
          <w:tab w:val="left" w:pos="851"/>
          <w:tab w:val="left" w:pos="8222"/>
        </w:tabs>
        <w:ind w:left="851"/>
        <w:rPr>
          <w:sz w:val="24"/>
          <w:szCs w:val="24"/>
          <w:lang w:val="en-GB"/>
        </w:rPr>
      </w:pPr>
    </w:p>
    <w:p w:rsidR="00E2718B" w:rsidRPr="00E2718B" w:rsidRDefault="00E2718B" w:rsidP="00E2718B">
      <w:pPr>
        <w:tabs>
          <w:tab w:val="left" w:pos="851"/>
          <w:tab w:val="left" w:pos="8222"/>
        </w:tabs>
        <w:ind w:left="851"/>
        <w:rPr>
          <w:sz w:val="24"/>
          <w:szCs w:val="24"/>
          <w:lang w:val="en-GB"/>
        </w:rPr>
      </w:pPr>
      <w:r w:rsidRPr="00E2718B">
        <w:rPr>
          <w:sz w:val="24"/>
          <w:szCs w:val="24"/>
          <w:lang w:val="en-GB"/>
        </w:rPr>
        <w:lastRenderedPageBreak/>
        <w:t>If the clinical response is not satisfactory or if adverse reactions occur, the dose may be adjusted based on the dog’s serum bromide levels. Serum concentrations should be measured after each dose adjustment once steady state serum levels have been reached (typically 3 months after a change), unless earlier evaluation is necessary. Long term monitoring of serum bromide concentrations should be performed as clinically justified by the individual case.</w:t>
      </w:r>
    </w:p>
    <w:p w:rsidR="005B0036" w:rsidRPr="00E2718B"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4.10</w:t>
      </w:r>
      <w:r w:rsidRPr="00FE19FF">
        <w:rPr>
          <w:b/>
          <w:sz w:val="24"/>
          <w:szCs w:val="24"/>
          <w:lang w:val="en-GB"/>
        </w:rPr>
        <w:tab/>
        <w:t>Overdose</w:t>
      </w:r>
      <w:r w:rsidR="001A6D95" w:rsidRPr="00FE19FF">
        <w:rPr>
          <w:b/>
          <w:sz w:val="24"/>
          <w:szCs w:val="24"/>
          <w:lang w:val="en-GB"/>
        </w:rPr>
        <w:t xml:space="preserve"> (symptoms, emergency procedures, antidotes)</w:t>
      </w:r>
    </w:p>
    <w:p w:rsidR="00E2718B" w:rsidRPr="00E2718B" w:rsidRDefault="00E2718B" w:rsidP="00E2718B">
      <w:pPr>
        <w:tabs>
          <w:tab w:val="left" w:pos="851"/>
          <w:tab w:val="left" w:pos="8222"/>
        </w:tabs>
        <w:ind w:left="851"/>
        <w:rPr>
          <w:sz w:val="24"/>
          <w:szCs w:val="24"/>
          <w:lang w:val="en-GB"/>
        </w:rPr>
      </w:pPr>
      <w:r w:rsidRPr="00E2718B">
        <w:rPr>
          <w:sz w:val="24"/>
          <w:szCs w:val="24"/>
          <w:lang w:val="en-GB"/>
        </w:rPr>
        <w:t>Clinical signs of bromide toxicity (e.g. ataxia, somnolence) can occur in dogs with renal insufficiency or when a very high dose of bromide is administered. If overdose is suspected, the dosage should be reduced immediately, with close monitoring of serum bromide concentrations in order to establish an appropriate therapeutic concentration. Dose and serum bromide levels at which intolerance is observed vary between dogs. In cases of overdose requiring medical attention, administer 0.9</w:t>
      </w:r>
      <w:r>
        <w:rPr>
          <w:sz w:val="24"/>
          <w:szCs w:val="24"/>
          <w:lang w:val="en-GB"/>
        </w:rPr>
        <w:t xml:space="preserve"> </w:t>
      </w:r>
      <w:r w:rsidRPr="00E2718B">
        <w:rPr>
          <w:sz w:val="24"/>
          <w:szCs w:val="24"/>
          <w:lang w:val="en-GB"/>
        </w:rPr>
        <w:t>% sodium chloride solution intravenously to reduce serum bromide concentrations.</w:t>
      </w:r>
    </w:p>
    <w:p w:rsidR="005B0036" w:rsidRPr="00E2718B"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4.11</w:t>
      </w:r>
      <w:r w:rsidRPr="00FE19FF">
        <w:rPr>
          <w:b/>
          <w:sz w:val="24"/>
          <w:szCs w:val="24"/>
          <w:lang w:val="en-GB"/>
        </w:rPr>
        <w:tab/>
      </w:r>
      <w:r w:rsidR="001A6D95" w:rsidRPr="00FE19FF">
        <w:rPr>
          <w:b/>
          <w:sz w:val="24"/>
          <w:szCs w:val="24"/>
          <w:lang w:val="en-GB"/>
        </w:rPr>
        <w:t>Withdrawal period(s)</w:t>
      </w:r>
    </w:p>
    <w:p w:rsidR="008D0586" w:rsidRPr="008D0586" w:rsidRDefault="008D0586" w:rsidP="008D0586">
      <w:pPr>
        <w:pStyle w:val="Sidehoved"/>
        <w:tabs>
          <w:tab w:val="left" w:pos="8222"/>
        </w:tabs>
        <w:ind w:left="851"/>
        <w:rPr>
          <w:szCs w:val="24"/>
          <w:lang w:val="en-GB"/>
        </w:rPr>
      </w:pPr>
      <w:r w:rsidRPr="008D0586">
        <w:rPr>
          <w:szCs w:val="24"/>
          <w:lang w:val="en-GB"/>
        </w:rPr>
        <w:t>Not applicable.</w:t>
      </w:r>
    </w:p>
    <w:p w:rsidR="005B0036" w:rsidRPr="008D0586" w:rsidRDefault="005B0036" w:rsidP="005B0036">
      <w:pPr>
        <w:pStyle w:val="Sidehoved"/>
        <w:tabs>
          <w:tab w:val="clear" w:pos="4819"/>
          <w:tab w:val="left" w:pos="8222"/>
        </w:tabs>
        <w:ind w:left="851"/>
        <w:rPr>
          <w:szCs w:val="24"/>
          <w:lang w:val="en-US"/>
        </w:rPr>
      </w:pPr>
    </w:p>
    <w:p w:rsidR="005B0036" w:rsidRPr="00FE19FF" w:rsidRDefault="005B0036" w:rsidP="005B0036">
      <w:pPr>
        <w:tabs>
          <w:tab w:val="left" w:pos="851"/>
          <w:tab w:val="left" w:pos="8222"/>
        </w:tabs>
        <w:ind w:left="851"/>
        <w:rPr>
          <w:sz w:val="24"/>
          <w:szCs w:val="24"/>
          <w:lang w:val="en-GB"/>
        </w:rPr>
      </w:pPr>
    </w:p>
    <w:p w:rsidR="005B0036" w:rsidRPr="003800A6" w:rsidRDefault="005B0036" w:rsidP="005B0036">
      <w:pPr>
        <w:tabs>
          <w:tab w:val="left" w:pos="8222"/>
        </w:tabs>
        <w:ind w:left="851" w:hanging="851"/>
        <w:rPr>
          <w:b/>
          <w:sz w:val="24"/>
          <w:szCs w:val="24"/>
          <w:lang w:val="en-GB"/>
        </w:rPr>
      </w:pPr>
      <w:r w:rsidRPr="003800A6">
        <w:rPr>
          <w:b/>
          <w:sz w:val="24"/>
          <w:szCs w:val="24"/>
          <w:lang w:val="en-GB"/>
        </w:rPr>
        <w:t>5.</w:t>
      </w:r>
      <w:r w:rsidRPr="003800A6">
        <w:rPr>
          <w:b/>
          <w:sz w:val="24"/>
          <w:szCs w:val="24"/>
          <w:lang w:val="en-GB"/>
        </w:rPr>
        <w:tab/>
      </w:r>
      <w:r w:rsidR="00BE029A" w:rsidRPr="003800A6">
        <w:rPr>
          <w:b/>
          <w:sz w:val="24"/>
          <w:szCs w:val="24"/>
          <w:lang w:val="en-GB"/>
        </w:rPr>
        <w:t>PHARMACOLO</w:t>
      </w:r>
      <w:r w:rsidR="00C37909" w:rsidRPr="003800A6">
        <w:rPr>
          <w:b/>
          <w:sz w:val="24"/>
          <w:szCs w:val="24"/>
          <w:lang w:val="en-GB"/>
        </w:rPr>
        <w:t xml:space="preserve">GICAL </w:t>
      </w:r>
      <w:r w:rsidR="00FA5A52" w:rsidRPr="003800A6">
        <w:rPr>
          <w:b/>
          <w:sz w:val="24"/>
          <w:szCs w:val="24"/>
          <w:lang w:val="en-GB"/>
        </w:rPr>
        <w:t>PROPER</w:t>
      </w:r>
      <w:r w:rsidR="003C3528" w:rsidRPr="003800A6">
        <w:rPr>
          <w:b/>
          <w:sz w:val="24"/>
          <w:szCs w:val="24"/>
          <w:lang w:val="en-GB"/>
        </w:rPr>
        <w:t>TIES</w:t>
      </w:r>
    </w:p>
    <w:p w:rsidR="005B0036" w:rsidRPr="003800A6" w:rsidRDefault="005B0036" w:rsidP="005B0036">
      <w:pPr>
        <w:tabs>
          <w:tab w:val="left" w:pos="8222"/>
        </w:tabs>
        <w:ind w:left="851"/>
        <w:rPr>
          <w:sz w:val="24"/>
          <w:szCs w:val="24"/>
          <w:lang w:val="en-GB"/>
        </w:rPr>
      </w:pPr>
    </w:p>
    <w:p w:rsidR="008D0586" w:rsidRPr="003800A6" w:rsidRDefault="008D0586" w:rsidP="008D0586">
      <w:pPr>
        <w:tabs>
          <w:tab w:val="left" w:pos="8222"/>
        </w:tabs>
        <w:ind w:left="851"/>
        <w:rPr>
          <w:sz w:val="24"/>
          <w:szCs w:val="24"/>
          <w:lang w:val="en-GB"/>
        </w:rPr>
      </w:pPr>
      <w:r w:rsidRPr="003800A6">
        <w:rPr>
          <w:sz w:val="24"/>
          <w:szCs w:val="24"/>
          <w:lang w:val="en-GB"/>
        </w:rPr>
        <w:t>Pharmacotherapeutic group: Antiepileptics, other antiepileptics.</w:t>
      </w:r>
    </w:p>
    <w:p w:rsidR="008D0586" w:rsidRPr="008D0586" w:rsidRDefault="008D0586" w:rsidP="008D0586">
      <w:pPr>
        <w:tabs>
          <w:tab w:val="left" w:pos="8222"/>
        </w:tabs>
        <w:ind w:left="851"/>
        <w:rPr>
          <w:sz w:val="24"/>
          <w:szCs w:val="24"/>
          <w:lang w:val="en-GB"/>
        </w:rPr>
      </w:pPr>
      <w:proofErr w:type="spellStart"/>
      <w:r w:rsidRPr="003800A6">
        <w:rPr>
          <w:sz w:val="24"/>
          <w:szCs w:val="24"/>
          <w:lang w:val="en-GB"/>
        </w:rPr>
        <w:t>ATCvet</w:t>
      </w:r>
      <w:proofErr w:type="spellEnd"/>
      <w:r w:rsidRPr="003800A6">
        <w:rPr>
          <w:sz w:val="24"/>
          <w:szCs w:val="24"/>
          <w:lang w:val="en-GB"/>
        </w:rPr>
        <w:t>-code: QN 03 AX 91.</w:t>
      </w:r>
    </w:p>
    <w:p w:rsidR="005B0036" w:rsidRPr="008D0586" w:rsidRDefault="005B0036" w:rsidP="005B0036">
      <w:pPr>
        <w:tabs>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5.1</w:t>
      </w:r>
      <w:r w:rsidRPr="00FE19FF">
        <w:rPr>
          <w:b/>
          <w:sz w:val="24"/>
          <w:szCs w:val="24"/>
          <w:lang w:val="en-GB"/>
        </w:rPr>
        <w:tab/>
      </w:r>
      <w:r w:rsidR="00FC1442" w:rsidRPr="00FE19FF">
        <w:rPr>
          <w:b/>
          <w:sz w:val="24"/>
          <w:szCs w:val="24"/>
          <w:lang w:val="en-GB"/>
        </w:rPr>
        <w:t>Pharmacodynamic properties</w:t>
      </w:r>
    </w:p>
    <w:p w:rsidR="003800A6" w:rsidRPr="003800A6" w:rsidRDefault="003800A6" w:rsidP="003800A6">
      <w:pPr>
        <w:tabs>
          <w:tab w:val="left" w:pos="851"/>
          <w:tab w:val="left" w:pos="8222"/>
        </w:tabs>
        <w:ind w:left="851"/>
        <w:rPr>
          <w:sz w:val="24"/>
          <w:szCs w:val="24"/>
          <w:lang w:val="en-GB"/>
        </w:rPr>
      </w:pPr>
      <w:r w:rsidRPr="003800A6">
        <w:rPr>
          <w:sz w:val="24"/>
          <w:szCs w:val="24"/>
          <w:lang w:val="en-GB"/>
        </w:rPr>
        <w:t xml:space="preserve">Potassium bromide is a halide anticonvulsant. Bromide replaces chloride in all body fluids. It competes with chloride transport across nerve cell membranes and inhibits sodium transport and so causes membrane hyperpolarisation. This hyperpolarisation raises the seizure threshold and prevents the spread of epileptic discharges. Bromide has effects on active transport across </w:t>
      </w:r>
      <w:proofErr w:type="spellStart"/>
      <w:r w:rsidRPr="003800A6">
        <w:rPr>
          <w:sz w:val="24"/>
          <w:szCs w:val="24"/>
          <w:lang w:val="en-GB"/>
        </w:rPr>
        <w:t>ganglial</w:t>
      </w:r>
      <w:proofErr w:type="spellEnd"/>
      <w:r w:rsidRPr="003800A6">
        <w:rPr>
          <w:sz w:val="24"/>
          <w:szCs w:val="24"/>
          <w:lang w:val="en-GB"/>
        </w:rPr>
        <w:t xml:space="preserve"> cell membranes and affects passive movements of ions by competition with chloride for anion channels in post-synaptic membranes that are activated by inhibitory neurotransmitters. This potentiates the effect of GABA which results in a synergistic activity of bromide with other drugs that have GABA-</w:t>
      </w:r>
      <w:proofErr w:type="spellStart"/>
      <w:r w:rsidRPr="003800A6">
        <w:rPr>
          <w:sz w:val="24"/>
          <w:szCs w:val="24"/>
          <w:lang w:val="en-GB"/>
        </w:rPr>
        <w:t>ergic</w:t>
      </w:r>
      <w:proofErr w:type="spellEnd"/>
      <w:r w:rsidRPr="003800A6">
        <w:rPr>
          <w:sz w:val="24"/>
          <w:szCs w:val="24"/>
          <w:lang w:val="en-GB"/>
        </w:rPr>
        <w:t xml:space="preserve"> activity, such as phenobarbital.</w:t>
      </w:r>
    </w:p>
    <w:p w:rsidR="005B0036" w:rsidRPr="003800A6" w:rsidRDefault="005B0036" w:rsidP="005B0036">
      <w:pPr>
        <w:tabs>
          <w:tab w:val="left" w:pos="851"/>
          <w:tab w:val="left" w:pos="8222"/>
        </w:tabs>
        <w:ind w:left="851"/>
        <w:rPr>
          <w:sz w:val="24"/>
          <w:szCs w:val="24"/>
          <w:lang w:val="en-GB"/>
        </w:rPr>
      </w:pPr>
    </w:p>
    <w:p w:rsidR="005B0036" w:rsidRPr="00463F71" w:rsidRDefault="005B0036" w:rsidP="005B0036">
      <w:pPr>
        <w:tabs>
          <w:tab w:val="left" w:pos="851"/>
          <w:tab w:val="left" w:pos="8222"/>
        </w:tabs>
        <w:rPr>
          <w:b/>
          <w:sz w:val="24"/>
          <w:szCs w:val="24"/>
          <w:lang w:val="en-GB"/>
        </w:rPr>
      </w:pPr>
      <w:r w:rsidRPr="00463F71">
        <w:rPr>
          <w:b/>
          <w:sz w:val="24"/>
          <w:szCs w:val="24"/>
          <w:lang w:val="en-GB"/>
        </w:rPr>
        <w:t>5.2</w:t>
      </w:r>
      <w:r w:rsidRPr="00463F71">
        <w:rPr>
          <w:b/>
          <w:sz w:val="24"/>
          <w:szCs w:val="24"/>
          <w:lang w:val="en-GB"/>
        </w:rPr>
        <w:tab/>
      </w:r>
      <w:r w:rsidR="00FC1442" w:rsidRPr="00463F71">
        <w:rPr>
          <w:b/>
          <w:sz w:val="24"/>
          <w:szCs w:val="24"/>
          <w:lang w:val="en-GB"/>
        </w:rPr>
        <w:t>Pharmacokinetic particulars</w:t>
      </w:r>
    </w:p>
    <w:p w:rsidR="00463F71" w:rsidRPr="00463F71" w:rsidRDefault="00463F71" w:rsidP="00463F71">
      <w:pPr>
        <w:tabs>
          <w:tab w:val="left" w:pos="851"/>
          <w:tab w:val="left" w:pos="8222"/>
        </w:tabs>
        <w:ind w:left="851"/>
        <w:rPr>
          <w:sz w:val="24"/>
          <w:szCs w:val="24"/>
          <w:lang w:val="en-GB"/>
        </w:rPr>
      </w:pPr>
      <w:r w:rsidRPr="00463F71">
        <w:rPr>
          <w:sz w:val="24"/>
          <w:szCs w:val="24"/>
          <w:lang w:val="en-GB"/>
        </w:rPr>
        <w:t>After oral administration, the potassium bromide salt dissociates and bromide ions are absorbed passively by the gastrointestinal tract. After absorption, the bromide ion rapidly and widely distributes, as does chloride, throughout the extra-cellular space and into cells.</w:t>
      </w:r>
      <w:r w:rsidR="00FA4085">
        <w:rPr>
          <w:sz w:val="24"/>
          <w:szCs w:val="24"/>
          <w:lang w:val="en-GB"/>
        </w:rPr>
        <w:t xml:space="preserve"> </w:t>
      </w:r>
      <w:r w:rsidRPr="00463F71">
        <w:rPr>
          <w:sz w:val="24"/>
          <w:szCs w:val="24"/>
          <w:lang w:val="en-GB"/>
        </w:rPr>
        <w:t>As the bromide level is increased in the body, the concentration of chloride is decreased in direct proportion to the increase in bromide.</w:t>
      </w:r>
    </w:p>
    <w:p w:rsidR="00463F71" w:rsidRPr="00463F71" w:rsidRDefault="00463F71" w:rsidP="00463F71">
      <w:pPr>
        <w:tabs>
          <w:tab w:val="left" w:pos="851"/>
          <w:tab w:val="left" w:pos="8222"/>
        </w:tabs>
        <w:ind w:left="851"/>
        <w:rPr>
          <w:sz w:val="24"/>
          <w:szCs w:val="24"/>
          <w:lang w:val="en-GB"/>
        </w:rPr>
      </w:pPr>
      <w:r w:rsidRPr="00463F71">
        <w:rPr>
          <w:sz w:val="24"/>
          <w:szCs w:val="24"/>
          <w:lang w:val="en-GB"/>
        </w:rPr>
        <w:t>The half-life can vary significantly with dietary chloride content, from approximately 14 days to more than 40 days. Due to this extremely long half-life, it can take several weeks/months to achieve steady state serum concentrations.</w:t>
      </w:r>
    </w:p>
    <w:p w:rsidR="00463F71" w:rsidRPr="00463F71" w:rsidRDefault="00463F71" w:rsidP="00463F71">
      <w:pPr>
        <w:tabs>
          <w:tab w:val="left" w:pos="851"/>
          <w:tab w:val="left" w:pos="8222"/>
        </w:tabs>
        <w:ind w:left="851"/>
        <w:rPr>
          <w:sz w:val="24"/>
          <w:szCs w:val="24"/>
          <w:lang w:val="en-GB"/>
        </w:rPr>
      </w:pPr>
      <w:r w:rsidRPr="00463F71">
        <w:rPr>
          <w:sz w:val="24"/>
          <w:szCs w:val="24"/>
          <w:lang w:val="en-GB"/>
        </w:rPr>
        <w:t>Bromide ions are excreted unchanged as the monovalent anion. Excretion of bromide is mainly via glomerular filtrations in the kidneys.</w:t>
      </w:r>
      <w:r w:rsidR="00FA4085">
        <w:rPr>
          <w:sz w:val="24"/>
          <w:szCs w:val="24"/>
          <w:lang w:val="en-GB"/>
        </w:rPr>
        <w:t xml:space="preserve"> </w:t>
      </w:r>
      <w:r w:rsidRPr="00463F71">
        <w:rPr>
          <w:sz w:val="24"/>
          <w:szCs w:val="24"/>
          <w:lang w:val="en-GB"/>
        </w:rPr>
        <w:t>The rate of elimination of bromide ions increases with chloride intake, as bromide competes with chloride for tubular reabsorption.</w:t>
      </w:r>
    </w:p>
    <w:p w:rsidR="005B0036" w:rsidRPr="00463F71" w:rsidRDefault="005B0036" w:rsidP="005B0036">
      <w:pPr>
        <w:tabs>
          <w:tab w:val="left" w:pos="851"/>
          <w:tab w:val="left" w:pos="8222"/>
        </w:tabs>
        <w:ind w:left="851"/>
        <w:rPr>
          <w:sz w:val="24"/>
          <w:szCs w:val="24"/>
          <w:lang w:val="en-GB"/>
        </w:rPr>
      </w:pPr>
    </w:p>
    <w:p w:rsidR="00FA4085" w:rsidRDefault="00FA4085">
      <w:pPr>
        <w:rPr>
          <w:sz w:val="24"/>
          <w:szCs w:val="24"/>
          <w:lang w:val="en-GB"/>
        </w:rPr>
      </w:pPr>
      <w:r>
        <w:rPr>
          <w:sz w:val="24"/>
          <w:szCs w:val="24"/>
          <w:lang w:val="en-GB"/>
        </w:rPr>
        <w:br w:type="page"/>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w:t>
      </w:r>
      <w:r w:rsidRPr="00FE19FF">
        <w:rPr>
          <w:b/>
          <w:sz w:val="24"/>
          <w:szCs w:val="24"/>
          <w:lang w:val="en-GB"/>
        </w:rPr>
        <w:tab/>
      </w:r>
      <w:r w:rsidR="00546FB9" w:rsidRPr="00FE19FF">
        <w:rPr>
          <w:b/>
          <w:sz w:val="24"/>
          <w:szCs w:val="24"/>
          <w:lang w:val="en-GB"/>
        </w:rPr>
        <w:t>PHARMACEUTICAL PARTICULARS</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6.1</w:t>
      </w:r>
      <w:r w:rsidRPr="00FE19FF">
        <w:rPr>
          <w:b/>
          <w:sz w:val="24"/>
          <w:szCs w:val="24"/>
          <w:lang w:val="en-GB"/>
        </w:rPr>
        <w:tab/>
      </w:r>
      <w:r w:rsidR="00754CC3" w:rsidRPr="00FE19FF">
        <w:rPr>
          <w:b/>
          <w:sz w:val="24"/>
          <w:szCs w:val="24"/>
          <w:lang w:val="en-GB"/>
        </w:rPr>
        <w:t>List of excipients</w:t>
      </w:r>
    </w:p>
    <w:p w:rsidR="00FA4085" w:rsidRPr="00FA4085" w:rsidRDefault="00FA4085" w:rsidP="00FA4085">
      <w:pPr>
        <w:tabs>
          <w:tab w:val="left" w:pos="851"/>
          <w:tab w:val="left" w:pos="8222"/>
        </w:tabs>
        <w:ind w:left="851"/>
        <w:rPr>
          <w:sz w:val="24"/>
          <w:szCs w:val="24"/>
          <w:lang w:val="en-GB"/>
        </w:rPr>
      </w:pPr>
      <w:r w:rsidRPr="00FA4085">
        <w:rPr>
          <w:sz w:val="24"/>
          <w:szCs w:val="24"/>
          <w:lang w:val="en-GB"/>
        </w:rPr>
        <w:t>Lactose monohydrate</w:t>
      </w:r>
    </w:p>
    <w:p w:rsidR="00FA4085" w:rsidRPr="00FA4085" w:rsidRDefault="00FA4085" w:rsidP="00FA4085">
      <w:pPr>
        <w:tabs>
          <w:tab w:val="left" w:pos="851"/>
          <w:tab w:val="left" w:pos="8222"/>
        </w:tabs>
        <w:ind w:left="851"/>
        <w:rPr>
          <w:sz w:val="24"/>
          <w:szCs w:val="24"/>
          <w:lang w:val="en-GB"/>
        </w:rPr>
      </w:pPr>
      <w:r w:rsidRPr="00FA4085">
        <w:rPr>
          <w:sz w:val="24"/>
          <w:szCs w:val="24"/>
          <w:lang w:val="en-GB"/>
        </w:rPr>
        <w:t>Cellulose, microcrystalline</w:t>
      </w:r>
    </w:p>
    <w:p w:rsidR="00FA4085" w:rsidRPr="00FA4085" w:rsidRDefault="00FA4085" w:rsidP="00FA4085">
      <w:pPr>
        <w:tabs>
          <w:tab w:val="left" w:pos="851"/>
          <w:tab w:val="left" w:pos="8222"/>
        </w:tabs>
        <w:ind w:left="851"/>
        <w:rPr>
          <w:sz w:val="24"/>
          <w:szCs w:val="24"/>
          <w:lang w:val="en-GB"/>
        </w:rPr>
      </w:pPr>
      <w:r w:rsidRPr="00FA4085">
        <w:rPr>
          <w:sz w:val="24"/>
          <w:szCs w:val="24"/>
          <w:lang w:val="en-GB"/>
        </w:rPr>
        <w:t xml:space="preserve">Silica, colloidal anhydrous </w:t>
      </w:r>
    </w:p>
    <w:p w:rsidR="00FA4085" w:rsidRPr="00FA4085" w:rsidRDefault="00FA4085" w:rsidP="00FA4085">
      <w:pPr>
        <w:tabs>
          <w:tab w:val="left" w:pos="851"/>
          <w:tab w:val="left" w:pos="8222"/>
        </w:tabs>
        <w:ind w:left="851"/>
        <w:rPr>
          <w:sz w:val="24"/>
          <w:szCs w:val="24"/>
          <w:lang w:val="en-GB"/>
        </w:rPr>
      </w:pPr>
      <w:r w:rsidRPr="00FA4085">
        <w:rPr>
          <w:sz w:val="24"/>
          <w:szCs w:val="24"/>
          <w:lang w:val="en-GB"/>
        </w:rPr>
        <w:t xml:space="preserve">Glycerol </w:t>
      </w:r>
      <w:proofErr w:type="spellStart"/>
      <w:r w:rsidRPr="00FA4085">
        <w:rPr>
          <w:sz w:val="24"/>
          <w:szCs w:val="24"/>
          <w:lang w:val="en-GB"/>
        </w:rPr>
        <w:t>dibehenate</w:t>
      </w:r>
      <w:proofErr w:type="spellEnd"/>
    </w:p>
    <w:p w:rsidR="00FA4085" w:rsidRPr="00FA4085" w:rsidRDefault="00FA4085" w:rsidP="00FA4085">
      <w:pPr>
        <w:tabs>
          <w:tab w:val="left" w:pos="851"/>
          <w:tab w:val="left" w:pos="8222"/>
        </w:tabs>
        <w:ind w:left="851"/>
        <w:rPr>
          <w:sz w:val="24"/>
          <w:szCs w:val="24"/>
          <w:lang w:val="en-GB"/>
        </w:rPr>
      </w:pPr>
      <w:r w:rsidRPr="00FA4085">
        <w:rPr>
          <w:sz w:val="24"/>
          <w:szCs w:val="24"/>
          <w:lang w:val="en-GB"/>
        </w:rPr>
        <w:t>Magnesium stearate</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6.2</w:t>
      </w:r>
      <w:r w:rsidRPr="00FE19FF">
        <w:rPr>
          <w:b/>
          <w:sz w:val="24"/>
          <w:szCs w:val="24"/>
          <w:lang w:val="en-GB"/>
        </w:rPr>
        <w:tab/>
      </w:r>
      <w:r w:rsidR="00AB28D0" w:rsidRPr="00FE19FF">
        <w:rPr>
          <w:b/>
          <w:sz w:val="24"/>
          <w:szCs w:val="24"/>
          <w:lang w:val="en-GB"/>
        </w:rPr>
        <w:t>Major incompatibilities</w:t>
      </w:r>
    </w:p>
    <w:p w:rsidR="00A647A5" w:rsidRPr="00A647A5" w:rsidRDefault="00A647A5" w:rsidP="00A647A5">
      <w:pPr>
        <w:tabs>
          <w:tab w:val="left" w:pos="851"/>
          <w:tab w:val="left" w:pos="8222"/>
        </w:tabs>
        <w:ind w:left="851"/>
        <w:rPr>
          <w:sz w:val="24"/>
          <w:szCs w:val="24"/>
          <w:lang w:val="en-GB"/>
        </w:rPr>
      </w:pPr>
      <w:r w:rsidRPr="00A647A5">
        <w:rPr>
          <w:sz w:val="24"/>
          <w:szCs w:val="24"/>
          <w:lang w:val="en-GB"/>
        </w:rPr>
        <w:t>Not applicable.</w:t>
      </w:r>
    </w:p>
    <w:p w:rsidR="005B0036" w:rsidRPr="00A647A5" w:rsidRDefault="005B0036" w:rsidP="005B0036">
      <w:pPr>
        <w:tabs>
          <w:tab w:val="left" w:pos="851"/>
          <w:tab w:val="left" w:pos="8222"/>
        </w:tabs>
        <w:ind w:left="851"/>
        <w:rPr>
          <w:sz w:val="24"/>
          <w:szCs w:val="24"/>
          <w:lang w:val="en-US"/>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6.3</w:t>
      </w:r>
      <w:r w:rsidRPr="00FE19FF">
        <w:rPr>
          <w:b/>
          <w:sz w:val="24"/>
          <w:szCs w:val="24"/>
          <w:lang w:val="en-GB"/>
        </w:rPr>
        <w:tab/>
      </w:r>
      <w:r w:rsidR="00AB28D0" w:rsidRPr="00FE19FF">
        <w:rPr>
          <w:b/>
          <w:sz w:val="24"/>
          <w:szCs w:val="24"/>
          <w:lang w:val="en-GB"/>
        </w:rPr>
        <w:t>Shelf</w:t>
      </w:r>
      <w:r w:rsidR="00524C14">
        <w:rPr>
          <w:b/>
          <w:sz w:val="24"/>
          <w:szCs w:val="24"/>
          <w:lang w:val="en-GB"/>
        </w:rPr>
        <w:t>-</w:t>
      </w:r>
      <w:r w:rsidR="00AB28D0" w:rsidRPr="00FE19FF">
        <w:rPr>
          <w:b/>
          <w:sz w:val="24"/>
          <w:szCs w:val="24"/>
          <w:lang w:val="en-GB"/>
        </w:rPr>
        <w:t>life</w:t>
      </w:r>
    </w:p>
    <w:p w:rsidR="00A647A5" w:rsidRPr="00A647A5" w:rsidRDefault="00A647A5" w:rsidP="00A647A5">
      <w:pPr>
        <w:tabs>
          <w:tab w:val="left" w:pos="851"/>
          <w:tab w:val="left" w:pos="8222"/>
        </w:tabs>
        <w:ind w:left="851"/>
        <w:rPr>
          <w:sz w:val="24"/>
          <w:szCs w:val="24"/>
          <w:lang w:val="en-GB"/>
        </w:rPr>
      </w:pPr>
      <w:r>
        <w:rPr>
          <w:sz w:val="24"/>
          <w:szCs w:val="24"/>
          <w:lang w:val="en-GB"/>
        </w:rPr>
        <w:t xml:space="preserve">Packaged for sale: </w:t>
      </w:r>
      <w:r w:rsidRPr="00A647A5">
        <w:rPr>
          <w:sz w:val="24"/>
          <w:szCs w:val="24"/>
          <w:lang w:val="en-GB"/>
        </w:rPr>
        <w:t>4 years</w:t>
      </w:r>
      <w:r>
        <w:rPr>
          <w:sz w:val="24"/>
          <w:szCs w:val="24"/>
          <w:lang w:val="en-GB"/>
        </w:rPr>
        <w:t>.</w:t>
      </w:r>
    </w:p>
    <w:p w:rsidR="005B0036" w:rsidRPr="00A647A5"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6.4</w:t>
      </w:r>
      <w:r w:rsidRPr="00FE19FF">
        <w:rPr>
          <w:b/>
          <w:sz w:val="24"/>
          <w:szCs w:val="24"/>
          <w:lang w:val="en-GB"/>
        </w:rPr>
        <w:tab/>
        <w:t>S</w:t>
      </w:r>
      <w:r w:rsidR="00AB28D0" w:rsidRPr="00FE19FF">
        <w:rPr>
          <w:b/>
          <w:sz w:val="24"/>
          <w:szCs w:val="24"/>
          <w:lang w:val="en-GB"/>
        </w:rPr>
        <w:t>pecial precautions for storage</w:t>
      </w:r>
    </w:p>
    <w:p w:rsidR="00B02CD3" w:rsidRDefault="00B02CD3" w:rsidP="00B02CD3">
      <w:pPr>
        <w:tabs>
          <w:tab w:val="left" w:pos="851"/>
          <w:tab w:val="left" w:pos="8222"/>
        </w:tabs>
        <w:ind w:left="851"/>
        <w:rPr>
          <w:sz w:val="24"/>
          <w:szCs w:val="24"/>
          <w:lang w:val="en-GB"/>
        </w:rPr>
      </w:pPr>
      <w:bookmarkStart w:id="6" w:name="_Hlk25240174"/>
      <w:r w:rsidRPr="00B02CD3">
        <w:rPr>
          <w:sz w:val="24"/>
          <w:szCs w:val="24"/>
          <w:lang w:val="en-GB"/>
        </w:rPr>
        <w:t>Store below 30</w:t>
      </w:r>
      <w:r>
        <w:rPr>
          <w:sz w:val="24"/>
          <w:szCs w:val="24"/>
          <w:lang w:val="en-GB"/>
        </w:rPr>
        <w:t xml:space="preserve"> </w:t>
      </w:r>
      <w:r w:rsidRPr="00B02CD3">
        <w:rPr>
          <w:sz w:val="24"/>
          <w:szCs w:val="24"/>
          <w:lang w:val="en-GB"/>
        </w:rPr>
        <w:t>°C.</w:t>
      </w:r>
    </w:p>
    <w:p w:rsidR="00B02CD3" w:rsidRPr="00B02CD3" w:rsidRDefault="00B02CD3" w:rsidP="00B02CD3">
      <w:pPr>
        <w:tabs>
          <w:tab w:val="left" w:pos="851"/>
          <w:tab w:val="left" w:pos="8222"/>
        </w:tabs>
        <w:ind w:left="851"/>
        <w:rPr>
          <w:sz w:val="24"/>
          <w:szCs w:val="24"/>
          <w:lang w:val="en-GB"/>
        </w:rPr>
      </w:pPr>
    </w:p>
    <w:p w:rsidR="00B02CD3" w:rsidRPr="00B02CD3" w:rsidRDefault="00B02CD3" w:rsidP="00B02CD3">
      <w:pPr>
        <w:tabs>
          <w:tab w:val="left" w:pos="851"/>
          <w:tab w:val="left" w:pos="8222"/>
        </w:tabs>
        <w:ind w:left="851"/>
        <w:rPr>
          <w:sz w:val="24"/>
          <w:szCs w:val="24"/>
          <w:lang w:val="en-GB"/>
        </w:rPr>
      </w:pPr>
      <w:r w:rsidRPr="00B02CD3">
        <w:rPr>
          <w:sz w:val="24"/>
          <w:szCs w:val="24"/>
          <w:lang w:val="en-GB"/>
        </w:rPr>
        <w:t>After piercing a blister, replace unused tablet parts into the blister and place the blister back into the carton. Remaining tablet portions should be given at the next administration.</w:t>
      </w:r>
    </w:p>
    <w:bookmarkEnd w:id="6"/>
    <w:p w:rsidR="005B0036" w:rsidRPr="00B02CD3"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6.5</w:t>
      </w:r>
      <w:r w:rsidRPr="00FE19FF">
        <w:rPr>
          <w:b/>
          <w:sz w:val="24"/>
          <w:szCs w:val="24"/>
          <w:lang w:val="en-GB"/>
        </w:rPr>
        <w:tab/>
      </w:r>
      <w:r w:rsidR="000249E6" w:rsidRPr="00FE19FF">
        <w:rPr>
          <w:b/>
          <w:sz w:val="24"/>
          <w:szCs w:val="24"/>
          <w:lang w:val="en-GB"/>
        </w:rPr>
        <w:t>Nature and composition of immediate packaging</w:t>
      </w:r>
    </w:p>
    <w:p w:rsidR="00A56D31" w:rsidRDefault="00A56D31" w:rsidP="00A56D31">
      <w:pPr>
        <w:tabs>
          <w:tab w:val="left" w:pos="851"/>
          <w:tab w:val="left" w:pos="8222"/>
        </w:tabs>
        <w:ind w:left="851"/>
        <w:rPr>
          <w:sz w:val="24"/>
          <w:szCs w:val="24"/>
          <w:lang w:val="en-GB"/>
        </w:rPr>
      </w:pPr>
      <w:r w:rsidRPr="00A56D31">
        <w:rPr>
          <w:sz w:val="24"/>
          <w:szCs w:val="24"/>
          <w:lang w:val="en-GB"/>
        </w:rPr>
        <w:t>PVC/PVDC/Aluminium blister</w:t>
      </w:r>
      <w:r w:rsidR="002D6FBC">
        <w:rPr>
          <w:sz w:val="24"/>
          <w:szCs w:val="24"/>
          <w:lang w:val="en-GB"/>
        </w:rPr>
        <w:t>, in cardboard box.</w:t>
      </w:r>
    </w:p>
    <w:p w:rsidR="002D6FBC" w:rsidRDefault="002D6FBC" w:rsidP="00A56D31">
      <w:pPr>
        <w:tabs>
          <w:tab w:val="left" w:pos="851"/>
          <w:tab w:val="left" w:pos="8222"/>
        </w:tabs>
        <w:ind w:left="851"/>
        <w:rPr>
          <w:sz w:val="24"/>
          <w:szCs w:val="24"/>
          <w:lang w:val="en-GB"/>
        </w:rPr>
      </w:pPr>
    </w:p>
    <w:p w:rsidR="002D6FBC" w:rsidRPr="002D6FBC" w:rsidRDefault="002D6FBC" w:rsidP="00A56D31">
      <w:pPr>
        <w:tabs>
          <w:tab w:val="left" w:pos="851"/>
          <w:tab w:val="left" w:pos="8222"/>
        </w:tabs>
        <w:ind w:left="851"/>
        <w:rPr>
          <w:sz w:val="24"/>
          <w:szCs w:val="24"/>
          <w:u w:val="single"/>
          <w:lang w:val="en-GB"/>
        </w:rPr>
      </w:pPr>
      <w:r w:rsidRPr="002D6FBC">
        <w:rPr>
          <w:sz w:val="24"/>
          <w:szCs w:val="24"/>
          <w:u w:val="single"/>
          <w:lang w:val="en-GB"/>
        </w:rPr>
        <w:t>Pack sizes</w:t>
      </w:r>
    </w:p>
    <w:p w:rsidR="00A56D31" w:rsidRPr="00A56D31" w:rsidRDefault="00A56D31" w:rsidP="00A56D31">
      <w:pPr>
        <w:tabs>
          <w:tab w:val="left" w:pos="851"/>
          <w:tab w:val="left" w:pos="8222"/>
        </w:tabs>
        <w:ind w:left="851"/>
        <w:rPr>
          <w:sz w:val="24"/>
          <w:szCs w:val="24"/>
          <w:lang w:val="en-GB"/>
        </w:rPr>
      </w:pPr>
      <w:r w:rsidRPr="00A56D31">
        <w:rPr>
          <w:sz w:val="24"/>
          <w:szCs w:val="24"/>
          <w:lang w:val="en-GB"/>
        </w:rPr>
        <w:t>60 tablets (four blisters with 15 tablets each)</w:t>
      </w:r>
      <w:r w:rsidR="002D6FBC">
        <w:rPr>
          <w:sz w:val="24"/>
          <w:szCs w:val="24"/>
          <w:lang w:val="en-GB"/>
        </w:rPr>
        <w:t>.</w:t>
      </w:r>
    </w:p>
    <w:p w:rsidR="00A56D31" w:rsidRPr="00A56D31" w:rsidRDefault="002D6FBC" w:rsidP="00A56D31">
      <w:pPr>
        <w:tabs>
          <w:tab w:val="left" w:pos="851"/>
          <w:tab w:val="left" w:pos="8222"/>
        </w:tabs>
        <w:ind w:left="851"/>
        <w:rPr>
          <w:sz w:val="24"/>
          <w:szCs w:val="24"/>
          <w:lang w:val="en-GB"/>
        </w:rPr>
      </w:pPr>
      <w:r>
        <w:rPr>
          <w:sz w:val="24"/>
          <w:szCs w:val="24"/>
          <w:lang w:val="en-GB"/>
        </w:rPr>
        <w:t>1</w:t>
      </w:r>
      <w:r w:rsidR="00A56D31" w:rsidRPr="00A56D31">
        <w:rPr>
          <w:sz w:val="24"/>
          <w:szCs w:val="24"/>
          <w:lang w:val="en-GB"/>
        </w:rPr>
        <w:t>20 tablets (eight blisters with 15 tablets each)</w:t>
      </w:r>
      <w:r>
        <w:rPr>
          <w:sz w:val="24"/>
          <w:szCs w:val="24"/>
          <w:lang w:val="en-GB"/>
        </w:rPr>
        <w:t>.</w:t>
      </w:r>
    </w:p>
    <w:p w:rsidR="00A56D31" w:rsidRPr="00A56D31" w:rsidRDefault="00A56D31" w:rsidP="00A56D31">
      <w:pPr>
        <w:tabs>
          <w:tab w:val="left" w:pos="851"/>
          <w:tab w:val="left" w:pos="8222"/>
        </w:tabs>
        <w:ind w:left="851"/>
        <w:rPr>
          <w:sz w:val="24"/>
          <w:szCs w:val="24"/>
          <w:lang w:val="en-GB"/>
        </w:rPr>
      </w:pPr>
    </w:p>
    <w:p w:rsidR="00A56D31" w:rsidRPr="00A56D31" w:rsidRDefault="00A56D31" w:rsidP="00A56D31">
      <w:pPr>
        <w:tabs>
          <w:tab w:val="left" w:pos="851"/>
          <w:tab w:val="left" w:pos="8222"/>
        </w:tabs>
        <w:ind w:left="851"/>
        <w:rPr>
          <w:sz w:val="24"/>
          <w:szCs w:val="24"/>
          <w:lang w:val="en-GB"/>
        </w:rPr>
      </w:pPr>
      <w:r w:rsidRPr="00A56D31">
        <w:rPr>
          <w:sz w:val="24"/>
          <w:szCs w:val="24"/>
          <w:lang w:val="en-GB"/>
        </w:rPr>
        <w:t>Not all pack sizes may be marketed.</w:t>
      </w:r>
    </w:p>
    <w:p w:rsidR="005B0036" w:rsidRPr="00A56D31"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ind w:left="851" w:hanging="851"/>
        <w:rPr>
          <w:b/>
          <w:sz w:val="24"/>
          <w:szCs w:val="24"/>
          <w:lang w:val="en-GB"/>
        </w:rPr>
      </w:pPr>
      <w:r w:rsidRPr="00FE19FF">
        <w:rPr>
          <w:b/>
          <w:sz w:val="24"/>
          <w:szCs w:val="24"/>
          <w:lang w:val="en-GB"/>
        </w:rPr>
        <w:t>6.6</w:t>
      </w:r>
      <w:r w:rsidRPr="00FE19FF">
        <w:rPr>
          <w:b/>
          <w:sz w:val="24"/>
          <w:szCs w:val="24"/>
          <w:lang w:val="en-GB"/>
        </w:rPr>
        <w:tab/>
        <w:t>S</w:t>
      </w:r>
      <w:r w:rsidR="000249E6" w:rsidRPr="00FE19FF">
        <w:rPr>
          <w:b/>
          <w:sz w:val="24"/>
          <w:szCs w:val="24"/>
          <w:lang w:val="en-GB"/>
        </w:rPr>
        <w:t>pecial precautions</w:t>
      </w:r>
      <w:r w:rsidR="001751EE" w:rsidRPr="00FE19FF">
        <w:rPr>
          <w:b/>
          <w:sz w:val="24"/>
          <w:szCs w:val="24"/>
          <w:lang w:val="en-GB"/>
        </w:rPr>
        <w:t xml:space="preserve"> for the disposal of unused veterinary medicinal product or waste materials derived from the use of such products</w:t>
      </w:r>
    </w:p>
    <w:p w:rsidR="00F51DA9" w:rsidRPr="00F51DA9" w:rsidRDefault="00F51DA9" w:rsidP="00F51DA9">
      <w:pPr>
        <w:tabs>
          <w:tab w:val="left" w:pos="851"/>
          <w:tab w:val="left" w:pos="8222"/>
        </w:tabs>
        <w:ind w:left="851"/>
        <w:rPr>
          <w:i/>
          <w:sz w:val="24"/>
          <w:szCs w:val="24"/>
          <w:lang w:val="en-GB"/>
        </w:rPr>
      </w:pPr>
      <w:r w:rsidRPr="00F51DA9">
        <w:rPr>
          <w:sz w:val="24"/>
          <w:szCs w:val="24"/>
          <w:lang w:val="en-GB"/>
        </w:rPr>
        <w:t>Any unused veterinary medicinal product or waste materials derived from such veterinary medicinal product should be disposed of in accordance with local requirements.</w:t>
      </w:r>
    </w:p>
    <w:p w:rsidR="005B0036" w:rsidRPr="00F51DA9" w:rsidRDefault="005B0036" w:rsidP="005B0036">
      <w:pPr>
        <w:tabs>
          <w:tab w:val="left" w:pos="851"/>
          <w:tab w:val="left" w:pos="8222"/>
        </w:tabs>
        <w:ind w:left="851"/>
        <w:rPr>
          <w:sz w:val="24"/>
          <w:szCs w:val="24"/>
          <w:lang w:val="en-GB"/>
        </w:rPr>
      </w:pPr>
    </w:p>
    <w:p w:rsidR="005B0036" w:rsidRPr="009C296D" w:rsidRDefault="005B0036" w:rsidP="005B0036">
      <w:pPr>
        <w:tabs>
          <w:tab w:val="left" w:pos="851"/>
          <w:tab w:val="left" w:pos="8222"/>
        </w:tabs>
        <w:ind w:left="851" w:hanging="851"/>
        <w:rPr>
          <w:b/>
          <w:sz w:val="24"/>
          <w:szCs w:val="24"/>
          <w:lang w:val="en-US"/>
        </w:rPr>
      </w:pPr>
      <w:r w:rsidRPr="009C296D">
        <w:rPr>
          <w:b/>
          <w:sz w:val="24"/>
          <w:szCs w:val="24"/>
          <w:lang w:val="en-US"/>
        </w:rPr>
        <w:t>7.</w:t>
      </w:r>
      <w:r w:rsidRPr="009C296D">
        <w:rPr>
          <w:b/>
          <w:sz w:val="24"/>
          <w:szCs w:val="24"/>
          <w:lang w:val="en-US"/>
        </w:rPr>
        <w:tab/>
      </w:r>
      <w:r w:rsidR="00DB6AFC" w:rsidRPr="009C296D">
        <w:rPr>
          <w:b/>
          <w:sz w:val="24"/>
          <w:szCs w:val="24"/>
          <w:lang w:val="en-US"/>
        </w:rPr>
        <w:t>MARKETING AUTHORISATION HOLDER</w:t>
      </w:r>
    </w:p>
    <w:p w:rsidR="003A3976" w:rsidRPr="003A3976" w:rsidRDefault="003A3976" w:rsidP="003A3976">
      <w:pPr>
        <w:tabs>
          <w:tab w:val="left" w:pos="851"/>
          <w:tab w:val="left" w:pos="8222"/>
        </w:tabs>
        <w:ind w:left="851"/>
        <w:rPr>
          <w:sz w:val="24"/>
          <w:szCs w:val="24"/>
          <w:lang w:val="en-US"/>
        </w:rPr>
      </w:pPr>
      <w:r w:rsidRPr="003A3976">
        <w:rPr>
          <w:sz w:val="24"/>
          <w:szCs w:val="24"/>
          <w:lang w:val="en-US"/>
        </w:rPr>
        <w:t xml:space="preserve">DOMES PHARMA </w:t>
      </w:r>
    </w:p>
    <w:p w:rsidR="003A3976" w:rsidRPr="003A3976" w:rsidRDefault="003A3976" w:rsidP="003A3976">
      <w:pPr>
        <w:tabs>
          <w:tab w:val="left" w:pos="851"/>
          <w:tab w:val="left" w:pos="8222"/>
        </w:tabs>
        <w:ind w:left="851"/>
        <w:rPr>
          <w:sz w:val="24"/>
          <w:szCs w:val="24"/>
          <w:lang w:val="en-US"/>
        </w:rPr>
      </w:pPr>
      <w:r w:rsidRPr="003A3976">
        <w:rPr>
          <w:sz w:val="24"/>
          <w:szCs w:val="24"/>
          <w:lang w:val="en-US"/>
        </w:rPr>
        <w:t>3 rue André Citroën</w:t>
      </w:r>
    </w:p>
    <w:p w:rsidR="003A3976" w:rsidRPr="003A3976" w:rsidRDefault="003A3976" w:rsidP="003A3976">
      <w:pPr>
        <w:tabs>
          <w:tab w:val="left" w:pos="851"/>
          <w:tab w:val="left" w:pos="8222"/>
        </w:tabs>
        <w:ind w:left="851"/>
        <w:rPr>
          <w:sz w:val="24"/>
          <w:szCs w:val="24"/>
          <w:lang w:val="en-US"/>
        </w:rPr>
      </w:pPr>
      <w:r w:rsidRPr="003A3976">
        <w:rPr>
          <w:sz w:val="24"/>
          <w:szCs w:val="24"/>
          <w:lang w:val="en-US"/>
        </w:rPr>
        <w:t>63430 Pont-du-Château</w:t>
      </w:r>
    </w:p>
    <w:p w:rsidR="005B0036" w:rsidRPr="00FE19FF" w:rsidRDefault="003A3976" w:rsidP="003A3976">
      <w:pPr>
        <w:tabs>
          <w:tab w:val="left" w:pos="851"/>
          <w:tab w:val="left" w:pos="8222"/>
        </w:tabs>
        <w:ind w:left="851"/>
        <w:rPr>
          <w:sz w:val="24"/>
          <w:szCs w:val="24"/>
          <w:lang w:val="en-GB"/>
        </w:rPr>
      </w:pPr>
      <w:proofErr w:type="spellStart"/>
      <w:r w:rsidRPr="003A3976">
        <w:rPr>
          <w:sz w:val="24"/>
          <w:szCs w:val="24"/>
          <w:lang w:val="en-US"/>
        </w:rPr>
        <w:t>Frankrig</w:t>
      </w:r>
      <w:proofErr w:type="spellEnd"/>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222"/>
        </w:tabs>
        <w:ind w:left="851" w:hanging="851"/>
        <w:rPr>
          <w:b/>
          <w:sz w:val="24"/>
          <w:szCs w:val="24"/>
          <w:lang w:val="en-GB"/>
        </w:rPr>
      </w:pPr>
      <w:r w:rsidRPr="00FE19FF">
        <w:rPr>
          <w:b/>
          <w:sz w:val="24"/>
          <w:szCs w:val="24"/>
          <w:lang w:val="en-GB"/>
        </w:rPr>
        <w:t>8.</w:t>
      </w:r>
      <w:r w:rsidRPr="00FE19FF">
        <w:rPr>
          <w:b/>
          <w:sz w:val="24"/>
          <w:szCs w:val="24"/>
          <w:lang w:val="en-GB"/>
        </w:rPr>
        <w:tab/>
        <w:t>MARKE</w:t>
      </w:r>
      <w:r w:rsidR="00DB6AFC" w:rsidRPr="00FE19FF">
        <w:rPr>
          <w:b/>
          <w:sz w:val="24"/>
          <w:szCs w:val="24"/>
          <w:lang w:val="en-GB"/>
        </w:rPr>
        <w:t>TING AUTHORISATION NUMBER</w:t>
      </w:r>
      <w:r w:rsidRPr="00FE19FF">
        <w:rPr>
          <w:b/>
          <w:sz w:val="24"/>
          <w:szCs w:val="24"/>
          <w:lang w:val="en-GB"/>
        </w:rPr>
        <w:t>(</w:t>
      </w:r>
      <w:r w:rsidR="00DB6AFC" w:rsidRPr="00FE19FF">
        <w:rPr>
          <w:b/>
          <w:sz w:val="24"/>
          <w:szCs w:val="24"/>
          <w:lang w:val="en-GB"/>
        </w:rPr>
        <w:t>S</w:t>
      </w:r>
      <w:r w:rsidRPr="00FE19FF">
        <w:rPr>
          <w:b/>
          <w:sz w:val="24"/>
          <w:szCs w:val="24"/>
          <w:lang w:val="en-GB"/>
        </w:rPr>
        <w:t>)</w:t>
      </w:r>
    </w:p>
    <w:p w:rsidR="005B0036" w:rsidRPr="00FE19FF" w:rsidRDefault="00F51DA9" w:rsidP="005B0036">
      <w:pPr>
        <w:tabs>
          <w:tab w:val="left" w:pos="851"/>
          <w:tab w:val="left" w:pos="8222"/>
        </w:tabs>
        <w:ind w:left="851"/>
        <w:rPr>
          <w:sz w:val="24"/>
          <w:szCs w:val="24"/>
          <w:lang w:val="en-GB"/>
        </w:rPr>
      </w:pPr>
      <w:r>
        <w:rPr>
          <w:sz w:val="24"/>
          <w:szCs w:val="24"/>
          <w:lang w:val="en-GB"/>
        </w:rPr>
        <w:t>63755</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t>9.</w:t>
      </w:r>
      <w:r w:rsidRPr="00FE19FF">
        <w:rPr>
          <w:b/>
          <w:sz w:val="24"/>
          <w:szCs w:val="24"/>
          <w:lang w:val="en-GB"/>
        </w:rPr>
        <w:tab/>
        <w:t>DAT</w:t>
      </w:r>
      <w:r w:rsidR="00E848C7" w:rsidRPr="00FE19FF">
        <w:rPr>
          <w:b/>
          <w:sz w:val="24"/>
          <w:szCs w:val="24"/>
          <w:lang w:val="en-GB"/>
        </w:rPr>
        <w:t>E</w:t>
      </w:r>
      <w:r w:rsidRPr="00FE19FF">
        <w:rPr>
          <w:b/>
          <w:sz w:val="24"/>
          <w:szCs w:val="24"/>
          <w:lang w:val="en-GB"/>
        </w:rPr>
        <w:t xml:space="preserve"> </w:t>
      </w:r>
      <w:r w:rsidR="00E848C7" w:rsidRPr="00FE19FF">
        <w:rPr>
          <w:b/>
          <w:sz w:val="24"/>
          <w:szCs w:val="24"/>
          <w:lang w:val="en-GB"/>
        </w:rPr>
        <w:t>OF FIRST AUTHORISATION</w:t>
      </w:r>
    </w:p>
    <w:p w:rsidR="005B0036" w:rsidRPr="00FE19FF" w:rsidRDefault="00836CF4" w:rsidP="005B0036">
      <w:pPr>
        <w:tabs>
          <w:tab w:val="left" w:pos="851"/>
          <w:tab w:val="left" w:pos="8222"/>
        </w:tabs>
        <w:ind w:left="851"/>
        <w:rPr>
          <w:sz w:val="24"/>
          <w:szCs w:val="24"/>
          <w:lang w:val="en-GB"/>
        </w:rPr>
      </w:pPr>
      <w:r>
        <w:rPr>
          <w:sz w:val="24"/>
          <w:szCs w:val="24"/>
          <w:lang w:val="en-GB"/>
        </w:rPr>
        <w:t>28 January 2021</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ind w:left="851" w:hanging="851"/>
        <w:rPr>
          <w:b/>
          <w:sz w:val="24"/>
          <w:szCs w:val="24"/>
          <w:lang w:val="en-GB"/>
        </w:rPr>
      </w:pPr>
      <w:r w:rsidRPr="00FE19FF">
        <w:rPr>
          <w:b/>
          <w:sz w:val="24"/>
          <w:szCs w:val="24"/>
          <w:lang w:val="en-GB"/>
        </w:rPr>
        <w:t>10.</w:t>
      </w:r>
      <w:r w:rsidRPr="00FE19FF">
        <w:rPr>
          <w:b/>
          <w:sz w:val="24"/>
          <w:szCs w:val="24"/>
          <w:lang w:val="en-GB"/>
        </w:rPr>
        <w:tab/>
        <w:t>DAT</w:t>
      </w:r>
      <w:r w:rsidR="00E848C7" w:rsidRPr="00FE19FF">
        <w:rPr>
          <w:b/>
          <w:sz w:val="24"/>
          <w:szCs w:val="24"/>
          <w:lang w:val="en-GB"/>
        </w:rPr>
        <w:t>E OF REVISION OF THE TEXT</w:t>
      </w:r>
    </w:p>
    <w:p w:rsidR="005B0036" w:rsidRPr="00FE19FF" w:rsidRDefault="003A3976" w:rsidP="005B0036">
      <w:pPr>
        <w:tabs>
          <w:tab w:val="left" w:pos="851"/>
          <w:tab w:val="left" w:pos="8222"/>
        </w:tabs>
        <w:ind w:left="851"/>
        <w:rPr>
          <w:sz w:val="24"/>
          <w:szCs w:val="24"/>
          <w:lang w:val="en-GB"/>
        </w:rPr>
      </w:pPr>
      <w:r>
        <w:rPr>
          <w:sz w:val="24"/>
          <w:szCs w:val="24"/>
          <w:lang w:val="en-GB"/>
        </w:rPr>
        <w:t>15. August 2022</w:t>
      </w:r>
    </w:p>
    <w:p w:rsidR="005B0036" w:rsidRPr="00FE19FF" w:rsidRDefault="005B0036" w:rsidP="005B0036">
      <w:pPr>
        <w:tabs>
          <w:tab w:val="left" w:pos="851"/>
          <w:tab w:val="left" w:pos="8222"/>
        </w:tabs>
        <w:ind w:left="851"/>
        <w:rPr>
          <w:sz w:val="24"/>
          <w:szCs w:val="24"/>
          <w:lang w:val="en-GB"/>
        </w:rPr>
      </w:pPr>
    </w:p>
    <w:p w:rsidR="005B0036" w:rsidRPr="00FE19FF" w:rsidRDefault="005B0036" w:rsidP="005B0036">
      <w:pPr>
        <w:tabs>
          <w:tab w:val="left" w:pos="851"/>
          <w:tab w:val="left" w:pos="8222"/>
        </w:tabs>
        <w:rPr>
          <w:b/>
          <w:sz w:val="24"/>
          <w:szCs w:val="24"/>
          <w:lang w:val="en-GB"/>
        </w:rPr>
      </w:pPr>
      <w:r w:rsidRPr="00FE19FF">
        <w:rPr>
          <w:b/>
          <w:sz w:val="24"/>
          <w:szCs w:val="24"/>
          <w:lang w:val="en-GB"/>
        </w:rPr>
        <w:lastRenderedPageBreak/>
        <w:t>11.</w:t>
      </w:r>
      <w:r w:rsidRPr="00FE19FF">
        <w:rPr>
          <w:b/>
          <w:sz w:val="24"/>
          <w:szCs w:val="24"/>
          <w:lang w:val="en-GB"/>
        </w:rPr>
        <w:tab/>
      </w:r>
      <w:r w:rsidR="009F79B4" w:rsidRPr="00FE19FF">
        <w:rPr>
          <w:b/>
          <w:sz w:val="24"/>
          <w:szCs w:val="24"/>
          <w:lang w:val="en-GB"/>
        </w:rPr>
        <w:t>L</w:t>
      </w:r>
      <w:r w:rsidR="00E720E8" w:rsidRPr="00FE19FF">
        <w:rPr>
          <w:b/>
          <w:sz w:val="24"/>
          <w:szCs w:val="24"/>
          <w:lang w:val="en-GB"/>
        </w:rPr>
        <w:t>EGAL STATUS</w:t>
      </w:r>
    </w:p>
    <w:p w:rsidR="0003527F" w:rsidRPr="00282B64" w:rsidRDefault="00F51DA9" w:rsidP="00282B64">
      <w:pPr>
        <w:pStyle w:val="Sidehoved"/>
        <w:tabs>
          <w:tab w:val="clear" w:pos="4819"/>
          <w:tab w:val="left" w:pos="851"/>
          <w:tab w:val="left" w:pos="8222"/>
        </w:tabs>
        <w:ind w:left="851"/>
        <w:rPr>
          <w:szCs w:val="24"/>
          <w:lang w:val="en-GB"/>
        </w:rPr>
      </w:pPr>
      <w:r>
        <w:rPr>
          <w:szCs w:val="24"/>
          <w:lang w:val="en-GB"/>
        </w:rPr>
        <w:t>B</w:t>
      </w:r>
    </w:p>
    <w:sectPr w:rsidR="0003527F" w:rsidRPr="00282B6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045" w:rsidRDefault="00E45045">
      <w:r>
        <w:separator/>
      </w:r>
    </w:p>
  </w:endnote>
  <w:endnote w:type="continuationSeparator" w:id="0">
    <w:p w:rsidR="00E45045" w:rsidRDefault="00E4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06465">
      <w:rPr>
        <w:i/>
        <w:noProof/>
        <w:snapToGrid w:val="0"/>
        <w:sz w:val="18"/>
      </w:rPr>
      <w:t>Vetbromide, tabletter 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06465">
      <w:rPr>
        <w:i/>
        <w:noProof/>
        <w:snapToGrid w:val="0"/>
        <w:sz w:val="18"/>
      </w:rPr>
      <w:t>Vetbromide, tabletter 600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045" w:rsidRDefault="00E45045">
      <w:r>
        <w:separator/>
      </w:r>
    </w:p>
  </w:footnote>
  <w:footnote w:type="continuationSeparator" w:id="0">
    <w:p w:rsidR="00E45045" w:rsidRDefault="00E4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5"/>
    <w:rsid w:val="000249E6"/>
    <w:rsid w:val="0003527F"/>
    <w:rsid w:val="00065C7D"/>
    <w:rsid w:val="000A5342"/>
    <w:rsid w:val="000B47D0"/>
    <w:rsid w:val="000C351B"/>
    <w:rsid w:val="000C6CD4"/>
    <w:rsid w:val="000E41EF"/>
    <w:rsid w:val="001577E4"/>
    <w:rsid w:val="001751EE"/>
    <w:rsid w:val="001858CA"/>
    <w:rsid w:val="001A6D95"/>
    <w:rsid w:val="001C4AEF"/>
    <w:rsid w:val="001D32AD"/>
    <w:rsid w:val="001D3CC5"/>
    <w:rsid w:val="00236DCA"/>
    <w:rsid w:val="00245F12"/>
    <w:rsid w:val="00282B64"/>
    <w:rsid w:val="002A3A61"/>
    <w:rsid w:val="002C7C03"/>
    <w:rsid w:val="002D6FBC"/>
    <w:rsid w:val="00322BDE"/>
    <w:rsid w:val="00331BF0"/>
    <w:rsid w:val="003800A6"/>
    <w:rsid w:val="003A37E3"/>
    <w:rsid w:val="003A3976"/>
    <w:rsid w:val="003C3528"/>
    <w:rsid w:val="003D7ECC"/>
    <w:rsid w:val="00406EE7"/>
    <w:rsid w:val="00407013"/>
    <w:rsid w:val="00463F71"/>
    <w:rsid w:val="004969B7"/>
    <w:rsid w:val="004A62CC"/>
    <w:rsid w:val="00524C14"/>
    <w:rsid w:val="00546FB9"/>
    <w:rsid w:val="00565A74"/>
    <w:rsid w:val="00575525"/>
    <w:rsid w:val="005952D1"/>
    <w:rsid w:val="005B0036"/>
    <w:rsid w:val="005F5831"/>
    <w:rsid w:val="00662012"/>
    <w:rsid w:val="00666B01"/>
    <w:rsid w:val="006B1539"/>
    <w:rsid w:val="006F5621"/>
    <w:rsid w:val="00754CC3"/>
    <w:rsid w:val="007E2A00"/>
    <w:rsid w:val="007F41FB"/>
    <w:rsid w:val="008010F2"/>
    <w:rsid w:val="00836CF4"/>
    <w:rsid w:val="008B7024"/>
    <w:rsid w:val="008D0586"/>
    <w:rsid w:val="008F0D5D"/>
    <w:rsid w:val="00904974"/>
    <w:rsid w:val="009202AE"/>
    <w:rsid w:val="00983504"/>
    <w:rsid w:val="009C296D"/>
    <w:rsid w:val="009D66C6"/>
    <w:rsid w:val="009F79B4"/>
    <w:rsid w:val="00A27EBD"/>
    <w:rsid w:val="00A56D31"/>
    <w:rsid w:val="00A647A5"/>
    <w:rsid w:val="00A96525"/>
    <w:rsid w:val="00AA2782"/>
    <w:rsid w:val="00AB28D0"/>
    <w:rsid w:val="00AE29E5"/>
    <w:rsid w:val="00AE2B2F"/>
    <w:rsid w:val="00AE5757"/>
    <w:rsid w:val="00B02CD3"/>
    <w:rsid w:val="00B25EB8"/>
    <w:rsid w:val="00B73A8D"/>
    <w:rsid w:val="00BA1520"/>
    <w:rsid w:val="00BC634B"/>
    <w:rsid w:val="00BE029A"/>
    <w:rsid w:val="00BF2AE0"/>
    <w:rsid w:val="00C37909"/>
    <w:rsid w:val="00C479BF"/>
    <w:rsid w:val="00C836D2"/>
    <w:rsid w:val="00CB588F"/>
    <w:rsid w:val="00CD2205"/>
    <w:rsid w:val="00CD7089"/>
    <w:rsid w:val="00CE3138"/>
    <w:rsid w:val="00D06465"/>
    <w:rsid w:val="00D533E3"/>
    <w:rsid w:val="00D84067"/>
    <w:rsid w:val="00DB6AFC"/>
    <w:rsid w:val="00DC776D"/>
    <w:rsid w:val="00DD6D71"/>
    <w:rsid w:val="00DF32BE"/>
    <w:rsid w:val="00E14F0A"/>
    <w:rsid w:val="00E2718B"/>
    <w:rsid w:val="00E45045"/>
    <w:rsid w:val="00E711CF"/>
    <w:rsid w:val="00E720E8"/>
    <w:rsid w:val="00E848C7"/>
    <w:rsid w:val="00EB5778"/>
    <w:rsid w:val="00EE5253"/>
    <w:rsid w:val="00F51DA9"/>
    <w:rsid w:val="00FA4085"/>
    <w:rsid w:val="00FA5A52"/>
    <w:rsid w:val="00FA66E4"/>
    <w:rsid w:val="00FB2C55"/>
    <w:rsid w:val="00FC1442"/>
    <w:rsid w:val="00FD6433"/>
    <w:rsid w:val="00FE1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0DF6C"/>
  <w15:chartTrackingRefBased/>
  <w15:docId w15:val="{CA417805-56D8-44F9-8E49-5EA0FD3D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384">
      <w:bodyDiv w:val="1"/>
      <w:marLeft w:val="0"/>
      <w:marRight w:val="0"/>
      <w:marTop w:val="0"/>
      <w:marBottom w:val="0"/>
      <w:divBdr>
        <w:top w:val="none" w:sz="0" w:space="0" w:color="auto"/>
        <w:left w:val="none" w:sz="0" w:space="0" w:color="auto"/>
        <w:bottom w:val="none" w:sz="0" w:space="0" w:color="auto"/>
        <w:right w:val="none" w:sz="0" w:space="0" w:color="auto"/>
      </w:divBdr>
    </w:div>
    <w:div w:id="51201466">
      <w:bodyDiv w:val="1"/>
      <w:marLeft w:val="0"/>
      <w:marRight w:val="0"/>
      <w:marTop w:val="0"/>
      <w:marBottom w:val="0"/>
      <w:divBdr>
        <w:top w:val="none" w:sz="0" w:space="0" w:color="auto"/>
        <w:left w:val="none" w:sz="0" w:space="0" w:color="auto"/>
        <w:bottom w:val="none" w:sz="0" w:space="0" w:color="auto"/>
        <w:right w:val="none" w:sz="0" w:space="0" w:color="auto"/>
      </w:divBdr>
    </w:div>
    <w:div w:id="10134506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1485129">
      <w:bodyDiv w:val="1"/>
      <w:marLeft w:val="0"/>
      <w:marRight w:val="0"/>
      <w:marTop w:val="0"/>
      <w:marBottom w:val="0"/>
      <w:divBdr>
        <w:top w:val="none" w:sz="0" w:space="0" w:color="auto"/>
        <w:left w:val="none" w:sz="0" w:space="0" w:color="auto"/>
        <w:bottom w:val="none" w:sz="0" w:space="0" w:color="auto"/>
        <w:right w:val="none" w:sz="0" w:space="0" w:color="auto"/>
      </w:divBdr>
    </w:div>
    <w:div w:id="254482713">
      <w:bodyDiv w:val="1"/>
      <w:marLeft w:val="0"/>
      <w:marRight w:val="0"/>
      <w:marTop w:val="0"/>
      <w:marBottom w:val="0"/>
      <w:divBdr>
        <w:top w:val="none" w:sz="0" w:space="0" w:color="auto"/>
        <w:left w:val="none" w:sz="0" w:space="0" w:color="auto"/>
        <w:bottom w:val="none" w:sz="0" w:space="0" w:color="auto"/>
        <w:right w:val="none" w:sz="0" w:space="0" w:color="auto"/>
      </w:divBdr>
    </w:div>
    <w:div w:id="258761801">
      <w:bodyDiv w:val="1"/>
      <w:marLeft w:val="0"/>
      <w:marRight w:val="0"/>
      <w:marTop w:val="0"/>
      <w:marBottom w:val="0"/>
      <w:divBdr>
        <w:top w:val="none" w:sz="0" w:space="0" w:color="auto"/>
        <w:left w:val="none" w:sz="0" w:space="0" w:color="auto"/>
        <w:bottom w:val="none" w:sz="0" w:space="0" w:color="auto"/>
        <w:right w:val="none" w:sz="0" w:space="0" w:color="auto"/>
      </w:divBdr>
    </w:div>
    <w:div w:id="266233920">
      <w:bodyDiv w:val="1"/>
      <w:marLeft w:val="0"/>
      <w:marRight w:val="0"/>
      <w:marTop w:val="0"/>
      <w:marBottom w:val="0"/>
      <w:divBdr>
        <w:top w:val="none" w:sz="0" w:space="0" w:color="auto"/>
        <w:left w:val="none" w:sz="0" w:space="0" w:color="auto"/>
        <w:bottom w:val="none" w:sz="0" w:space="0" w:color="auto"/>
        <w:right w:val="none" w:sz="0" w:space="0" w:color="auto"/>
      </w:divBdr>
    </w:div>
    <w:div w:id="284165199">
      <w:bodyDiv w:val="1"/>
      <w:marLeft w:val="0"/>
      <w:marRight w:val="0"/>
      <w:marTop w:val="0"/>
      <w:marBottom w:val="0"/>
      <w:divBdr>
        <w:top w:val="none" w:sz="0" w:space="0" w:color="auto"/>
        <w:left w:val="none" w:sz="0" w:space="0" w:color="auto"/>
        <w:bottom w:val="none" w:sz="0" w:space="0" w:color="auto"/>
        <w:right w:val="none" w:sz="0" w:space="0" w:color="auto"/>
      </w:divBdr>
    </w:div>
    <w:div w:id="290208789">
      <w:bodyDiv w:val="1"/>
      <w:marLeft w:val="0"/>
      <w:marRight w:val="0"/>
      <w:marTop w:val="0"/>
      <w:marBottom w:val="0"/>
      <w:divBdr>
        <w:top w:val="none" w:sz="0" w:space="0" w:color="auto"/>
        <w:left w:val="none" w:sz="0" w:space="0" w:color="auto"/>
        <w:bottom w:val="none" w:sz="0" w:space="0" w:color="auto"/>
        <w:right w:val="none" w:sz="0" w:space="0" w:color="auto"/>
      </w:divBdr>
    </w:div>
    <w:div w:id="368142904">
      <w:bodyDiv w:val="1"/>
      <w:marLeft w:val="0"/>
      <w:marRight w:val="0"/>
      <w:marTop w:val="0"/>
      <w:marBottom w:val="0"/>
      <w:divBdr>
        <w:top w:val="none" w:sz="0" w:space="0" w:color="auto"/>
        <w:left w:val="none" w:sz="0" w:space="0" w:color="auto"/>
        <w:bottom w:val="none" w:sz="0" w:space="0" w:color="auto"/>
        <w:right w:val="none" w:sz="0" w:space="0" w:color="auto"/>
      </w:divBdr>
    </w:div>
    <w:div w:id="377322953">
      <w:bodyDiv w:val="1"/>
      <w:marLeft w:val="0"/>
      <w:marRight w:val="0"/>
      <w:marTop w:val="0"/>
      <w:marBottom w:val="0"/>
      <w:divBdr>
        <w:top w:val="none" w:sz="0" w:space="0" w:color="auto"/>
        <w:left w:val="none" w:sz="0" w:space="0" w:color="auto"/>
        <w:bottom w:val="none" w:sz="0" w:space="0" w:color="auto"/>
        <w:right w:val="none" w:sz="0" w:space="0" w:color="auto"/>
      </w:divBdr>
    </w:div>
    <w:div w:id="378433969">
      <w:bodyDiv w:val="1"/>
      <w:marLeft w:val="0"/>
      <w:marRight w:val="0"/>
      <w:marTop w:val="0"/>
      <w:marBottom w:val="0"/>
      <w:divBdr>
        <w:top w:val="none" w:sz="0" w:space="0" w:color="auto"/>
        <w:left w:val="none" w:sz="0" w:space="0" w:color="auto"/>
        <w:bottom w:val="none" w:sz="0" w:space="0" w:color="auto"/>
        <w:right w:val="none" w:sz="0" w:space="0" w:color="auto"/>
      </w:divBdr>
    </w:div>
    <w:div w:id="382680303">
      <w:bodyDiv w:val="1"/>
      <w:marLeft w:val="0"/>
      <w:marRight w:val="0"/>
      <w:marTop w:val="0"/>
      <w:marBottom w:val="0"/>
      <w:divBdr>
        <w:top w:val="none" w:sz="0" w:space="0" w:color="auto"/>
        <w:left w:val="none" w:sz="0" w:space="0" w:color="auto"/>
        <w:bottom w:val="none" w:sz="0" w:space="0" w:color="auto"/>
        <w:right w:val="none" w:sz="0" w:space="0" w:color="auto"/>
      </w:divBdr>
    </w:div>
    <w:div w:id="397629000">
      <w:bodyDiv w:val="1"/>
      <w:marLeft w:val="0"/>
      <w:marRight w:val="0"/>
      <w:marTop w:val="0"/>
      <w:marBottom w:val="0"/>
      <w:divBdr>
        <w:top w:val="none" w:sz="0" w:space="0" w:color="auto"/>
        <w:left w:val="none" w:sz="0" w:space="0" w:color="auto"/>
        <w:bottom w:val="none" w:sz="0" w:space="0" w:color="auto"/>
        <w:right w:val="none" w:sz="0" w:space="0" w:color="auto"/>
      </w:divBdr>
    </w:div>
    <w:div w:id="568030345">
      <w:bodyDiv w:val="1"/>
      <w:marLeft w:val="0"/>
      <w:marRight w:val="0"/>
      <w:marTop w:val="0"/>
      <w:marBottom w:val="0"/>
      <w:divBdr>
        <w:top w:val="none" w:sz="0" w:space="0" w:color="auto"/>
        <w:left w:val="none" w:sz="0" w:space="0" w:color="auto"/>
        <w:bottom w:val="none" w:sz="0" w:space="0" w:color="auto"/>
        <w:right w:val="none" w:sz="0" w:space="0" w:color="auto"/>
      </w:divBdr>
    </w:div>
    <w:div w:id="587077034">
      <w:bodyDiv w:val="1"/>
      <w:marLeft w:val="0"/>
      <w:marRight w:val="0"/>
      <w:marTop w:val="0"/>
      <w:marBottom w:val="0"/>
      <w:divBdr>
        <w:top w:val="none" w:sz="0" w:space="0" w:color="auto"/>
        <w:left w:val="none" w:sz="0" w:space="0" w:color="auto"/>
        <w:bottom w:val="none" w:sz="0" w:space="0" w:color="auto"/>
        <w:right w:val="none" w:sz="0" w:space="0" w:color="auto"/>
      </w:divBdr>
    </w:div>
    <w:div w:id="615869563">
      <w:bodyDiv w:val="1"/>
      <w:marLeft w:val="0"/>
      <w:marRight w:val="0"/>
      <w:marTop w:val="0"/>
      <w:marBottom w:val="0"/>
      <w:divBdr>
        <w:top w:val="none" w:sz="0" w:space="0" w:color="auto"/>
        <w:left w:val="none" w:sz="0" w:space="0" w:color="auto"/>
        <w:bottom w:val="none" w:sz="0" w:space="0" w:color="auto"/>
        <w:right w:val="none" w:sz="0" w:space="0" w:color="auto"/>
      </w:divBdr>
    </w:div>
    <w:div w:id="635722275">
      <w:bodyDiv w:val="1"/>
      <w:marLeft w:val="0"/>
      <w:marRight w:val="0"/>
      <w:marTop w:val="0"/>
      <w:marBottom w:val="0"/>
      <w:divBdr>
        <w:top w:val="none" w:sz="0" w:space="0" w:color="auto"/>
        <w:left w:val="none" w:sz="0" w:space="0" w:color="auto"/>
        <w:bottom w:val="none" w:sz="0" w:space="0" w:color="auto"/>
        <w:right w:val="none" w:sz="0" w:space="0" w:color="auto"/>
      </w:divBdr>
    </w:div>
    <w:div w:id="732314910">
      <w:bodyDiv w:val="1"/>
      <w:marLeft w:val="0"/>
      <w:marRight w:val="0"/>
      <w:marTop w:val="0"/>
      <w:marBottom w:val="0"/>
      <w:divBdr>
        <w:top w:val="none" w:sz="0" w:space="0" w:color="auto"/>
        <w:left w:val="none" w:sz="0" w:space="0" w:color="auto"/>
        <w:bottom w:val="none" w:sz="0" w:space="0" w:color="auto"/>
        <w:right w:val="none" w:sz="0" w:space="0" w:color="auto"/>
      </w:divBdr>
    </w:div>
    <w:div w:id="752511636">
      <w:bodyDiv w:val="1"/>
      <w:marLeft w:val="0"/>
      <w:marRight w:val="0"/>
      <w:marTop w:val="0"/>
      <w:marBottom w:val="0"/>
      <w:divBdr>
        <w:top w:val="none" w:sz="0" w:space="0" w:color="auto"/>
        <w:left w:val="none" w:sz="0" w:space="0" w:color="auto"/>
        <w:bottom w:val="none" w:sz="0" w:space="0" w:color="auto"/>
        <w:right w:val="none" w:sz="0" w:space="0" w:color="auto"/>
      </w:divBdr>
    </w:div>
    <w:div w:id="756635500">
      <w:bodyDiv w:val="1"/>
      <w:marLeft w:val="0"/>
      <w:marRight w:val="0"/>
      <w:marTop w:val="0"/>
      <w:marBottom w:val="0"/>
      <w:divBdr>
        <w:top w:val="none" w:sz="0" w:space="0" w:color="auto"/>
        <w:left w:val="none" w:sz="0" w:space="0" w:color="auto"/>
        <w:bottom w:val="none" w:sz="0" w:space="0" w:color="auto"/>
        <w:right w:val="none" w:sz="0" w:space="0" w:color="auto"/>
      </w:divBdr>
    </w:div>
    <w:div w:id="809398096">
      <w:bodyDiv w:val="1"/>
      <w:marLeft w:val="0"/>
      <w:marRight w:val="0"/>
      <w:marTop w:val="0"/>
      <w:marBottom w:val="0"/>
      <w:divBdr>
        <w:top w:val="none" w:sz="0" w:space="0" w:color="auto"/>
        <w:left w:val="none" w:sz="0" w:space="0" w:color="auto"/>
        <w:bottom w:val="none" w:sz="0" w:space="0" w:color="auto"/>
        <w:right w:val="none" w:sz="0" w:space="0" w:color="auto"/>
      </w:divBdr>
    </w:div>
    <w:div w:id="835876841">
      <w:bodyDiv w:val="1"/>
      <w:marLeft w:val="0"/>
      <w:marRight w:val="0"/>
      <w:marTop w:val="0"/>
      <w:marBottom w:val="0"/>
      <w:divBdr>
        <w:top w:val="none" w:sz="0" w:space="0" w:color="auto"/>
        <w:left w:val="none" w:sz="0" w:space="0" w:color="auto"/>
        <w:bottom w:val="none" w:sz="0" w:space="0" w:color="auto"/>
        <w:right w:val="none" w:sz="0" w:space="0" w:color="auto"/>
      </w:divBdr>
    </w:div>
    <w:div w:id="904492679">
      <w:bodyDiv w:val="1"/>
      <w:marLeft w:val="0"/>
      <w:marRight w:val="0"/>
      <w:marTop w:val="0"/>
      <w:marBottom w:val="0"/>
      <w:divBdr>
        <w:top w:val="none" w:sz="0" w:space="0" w:color="auto"/>
        <w:left w:val="none" w:sz="0" w:space="0" w:color="auto"/>
        <w:bottom w:val="none" w:sz="0" w:space="0" w:color="auto"/>
        <w:right w:val="none" w:sz="0" w:space="0" w:color="auto"/>
      </w:divBdr>
    </w:div>
    <w:div w:id="999427582">
      <w:bodyDiv w:val="1"/>
      <w:marLeft w:val="0"/>
      <w:marRight w:val="0"/>
      <w:marTop w:val="0"/>
      <w:marBottom w:val="0"/>
      <w:divBdr>
        <w:top w:val="none" w:sz="0" w:space="0" w:color="auto"/>
        <w:left w:val="none" w:sz="0" w:space="0" w:color="auto"/>
        <w:bottom w:val="none" w:sz="0" w:space="0" w:color="auto"/>
        <w:right w:val="none" w:sz="0" w:space="0" w:color="auto"/>
      </w:divBdr>
    </w:div>
    <w:div w:id="1082682950">
      <w:bodyDiv w:val="1"/>
      <w:marLeft w:val="0"/>
      <w:marRight w:val="0"/>
      <w:marTop w:val="0"/>
      <w:marBottom w:val="0"/>
      <w:divBdr>
        <w:top w:val="none" w:sz="0" w:space="0" w:color="auto"/>
        <w:left w:val="none" w:sz="0" w:space="0" w:color="auto"/>
        <w:bottom w:val="none" w:sz="0" w:space="0" w:color="auto"/>
        <w:right w:val="none" w:sz="0" w:space="0" w:color="auto"/>
      </w:divBdr>
    </w:div>
    <w:div w:id="1160197163">
      <w:bodyDiv w:val="1"/>
      <w:marLeft w:val="0"/>
      <w:marRight w:val="0"/>
      <w:marTop w:val="0"/>
      <w:marBottom w:val="0"/>
      <w:divBdr>
        <w:top w:val="none" w:sz="0" w:space="0" w:color="auto"/>
        <w:left w:val="none" w:sz="0" w:space="0" w:color="auto"/>
        <w:bottom w:val="none" w:sz="0" w:space="0" w:color="auto"/>
        <w:right w:val="none" w:sz="0" w:space="0" w:color="auto"/>
      </w:divBdr>
    </w:div>
    <w:div w:id="1242180329">
      <w:bodyDiv w:val="1"/>
      <w:marLeft w:val="0"/>
      <w:marRight w:val="0"/>
      <w:marTop w:val="0"/>
      <w:marBottom w:val="0"/>
      <w:divBdr>
        <w:top w:val="none" w:sz="0" w:space="0" w:color="auto"/>
        <w:left w:val="none" w:sz="0" w:space="0" w:color="auto"/>
        <w:bottom w:val="none" w:sz="0" w:space="0" w:color="auto"/>
        <w:right w:val="none" w:sz="0" w:space="0" w:color="auto"/>
      </w:divBdr>
    </w:div>
    <w:div w:id="1244878107">
      <w:bodyDiv w:val="1"/>
      <w:marLeft w:val="0"/>
      <w:marRight w:val="0"/>
      <w:marTop w:val="0"/>
      <w:marBottom w:val="0"/>
      <w:divBdr>
        <w:top w:val="none" w:sz="0" w:space="0" w:color="auto"/>
        <w:left w:val="none" w:sz="0" w:space="0" w:color="auto"/>
        <w:bottom w:val="none" w:sz="0" w:space="0" w:color="auto"/>
        <w:right w:val="none" w:sz="0" w:space="0" w:color="auto"/>
      </w:divBdr>
    </w:div>
    <w:div w:id="1245453373">
      <w:bodyDiv w:val="1"/>
      <w:marLeft w:val="0"/>
      <w:marRight w:val="0"/>
      <w:marTop w:val="0"/>
      <w:marBottom w:val="0"/>
      <w:divBdr>
        <w:top w:val="none" w:sz="0" w:space="0" w:color="auto"/>
        <w:left w:val="none" w:sz="0" w:space="0" w:color="auto"/>
        <w:bottom w:val="none" w:sz="0" w:space="0" w:color="auto"/>
        <w:right w:val="none" w:sz="0" w:space="0" w:color="auto"/>
      </w:divBdr>
    </w:div>
    <w:div w:id="1308361707">
      <w:bodyDiv w:val="1"/>
      <w:marLeft w:val="0"/>
      <w:marRight w:val="0"/>
      <w:marTop w:val="0"/>
      <w:marBottom w:val="0"/>
      <w:divBdr>
        <w:top w:val="none" w:sz="0" w:space="0" w:color="auto"/>
        <w:left w:val="none" w:sz="0" w:space="0" w:color="auto"/>
        <w:bottom w:val="none" w:sz="0" w:space="0" w:color="auto"/>
        <w:right w:val="none" w:sz="0" w:space="0" w:color="auto"/>
      </w:divBdr>
    </w:div>
    <w:div w:id="1335840260">
      <w:bodyDiv w:val="1"/>
      <w:marLeft w:val="0"/>
      <w:marRight w:val="0"/>
      <w:marTop w:val="0"/>
      <w:marBottom w:val="0"/>
      <w:divBdr>
        <w:top w:val="none" w:sz="0" w:space="0" w:color="auto"/>
        <w:left w:val="none" w:sz="0" w:space="0" w:color="auto"/>
        <w:bottom w:val="none" w:sz="0" w:space="0" w:color="auto"/>
        <w:right w:val="none" w:sz="0" w:space="0" w:color="auto"/>
      </w:divBdr>
    </w:div>
    <w:div w:id="1374381556">
      <w:bodyDiv w:val="1"/>
      <w:marLeft w:val="0"/>
      <w:marRight w:val="0"/>
      <w:marTop w:val="0"/>
      <w:marBottom w:val="0"/>
      <w:divBdr>
        <w:top w:val="none" w:sz="0" w:space="0" w:color="auto"/>
        <w:left w:val="none" w:sz="0" w:space="0" w:color="auto"/>
        <w:bottom w:val="none" w:sz="0" w:space="0" w:color="auto"/>
        <w:right w:val="none" w:sz="0" w:space="0" w:color="auto"/>
      </w:divBdr>
    </w:div>
    <w:div w:id="1411541456">
      <w:bodyDiv w:val="1"/>
      <w:marLeft w:val="0"/>
      <w:marRight w:val="0"/>
      <w:marTop w:val="0"/>
      <w:marBottom w:val="0"/>
      <w:divBdr>
        <w:top w:val="none" w:sz="0" w:space="0" w:color="auto"/>
        <w:left w:val="none" w:sz="0" w:space="0" w:color="auto"/>
        <w:bottom w:val="none" w:sz="0" w:space="0" w:color="auto"/>
        <w:right w:val="none" w:sz="0" w:space="0" w:color="auto"/>
      </w:divBdr>
    </w:div>
    <w:div w:id="1430128006">
      <w:bodyDiv w:val="1"/>
      <w:marLeft w:val="0"/>
      <w:marRight w:val="0"/>
      <w:marTop w:val="0"/>
      <w:marBottom w:val="0"/>
      <w:divBdr>
        <w:top w:val="none" w:sz="0" w:space="0" w:color="auto"/>
        <w:left w:val="none" w:sz="0" w:space="0" w:color="auto"/>
        <w:bottom w:val="none" w:sz="0" w:space="0" w:color="auto"/>
        <w:right w:val="none" w:sz="0" w:space="0" w:color="auto"/>
      </w:divBdr>
    </w:div>
    <w:div w:id="1482430676">
      <w:bodyDiv w:val="1"/>
      <w:marLeft w:val="0"/>
      <w:marRight w:val="0"/>
      <w:marTop w:val="0"/>
      <w:marBottom w:val="0"/>
      <w:divBdr>
        <w:top w:val="none" w:sz="0" w:space="0" w:color="auto"/>
        <w:left w:val="none" w:sz="0" w:space="0" w:color="auto"/>
        <w:bottom w:val="none" w:sz="0" w:space="0" w:color="auto"/>
        <w:right w:val="none" w:sz="0" w:space="0" w:color="auto"/>
      </w:divBdr>
    </w:div>
    <w:div w:id="1544905888">
      <w:bodyDiv w:val="1"/>
      <w:marLeft w:val="0"/>
      <w:marRight w:val="0"/>
      <w:marTop w:val="0"/>
      <w:marBottom w:val="0"/>
      <w:divBdr>
        <w:top w:val="none" w:sz="0" w:space="0" w:color="auto"/>
        <w:left w:val="none" w:sz="0" w:space="0" w:color="auto"/>
        <w:bottom w:val="none" w:sz="0" w:space="0" w:color="auto"/>
        <w:right w:val="none" w:sz="0" w:space="0" w:color="auto"/>
      </w:divBdr>
    </w:div>
    <w:div w:id="1548645933">
      <w:bodyDiv w:val="1"/>
      <w:marLeft w:val="0"/>
      <w:marRight w:val="0"/>
      <w:marTop w:val="0"/>
      <w:marBottom w:val="0"/>
      <w:divBdr>
        <w:top w:val="none" w:sz="0" w:space="0" w:color="auto"/>
        <w:left w:val="none" w:sz="0" w:space="0" w:color="auto"/>
        <w:bottom w:val="none" w:sz="0" w:space="0" w:color="auto"/>
        <w:right w:val="none" w:sz="0" w:space="0" w:color="auto"/>
      </w:divBdr>
    </w:div>
    <w:div w:id="1619140927">
      <w:bodyDiv w:val="1"/>
      <w:marLeft w:val="0"/>
      <w:marRight w:val="0"/>
      <w:marTop w:val="0"/>
      <w:marBottom w:val="0"/>
      <w:divBdr>
        <w:top w:val="none" w:sz="0" w:space="0" w:color="auto"/>
        <w:left w:val="none" w:sz="0" w:space="0" w:color="auto"/>
        <w:bottom w:val="none" w:sz="0" w:space="0" w:color="auto"/>
        <w:right w:val="none" w:sz="0" w:space="0" w:color="auto"/>
      </w:divBdr>
    </w:div>
    <w:div w:id="1648508980">
      <w:bodyDiv w:val="1"/>
      <w:marLeft w:val="0"/>
      <w:marRight w:val="0"/>
      <w:marTop w:val="0"/>
      <w:marBottom w:val="0"/>
      <w:divBdr>
        <w:top w:val="none" w:sz="0" w:space="0" w:color="auto"/>
        <w:left w:val="none" w:sz="0" w:space="0" w:color="auto"/>
        <w:bottom w:val="none" w:sz="0" w:space="0" w:color="auto"/>
        <w:right w:val="none" w:sz="0" w:space="0" w:color="auto"/>
      </w:divBdr>
    </w:div>
    <w:div w:id="1656959170">
      <w:bodyDiv w:val="1"/>
      <w:marLeft w:val="0"/>
      <w:marRight w:val="0"/>
      <w:marTop w:val="0"/>
      <w:marBottom w:val="0"/>
      <w:divBdr>
        <w:top w:val="none" w:sz="0" w:space="0" w:color="auto"/>
        <w:left w:val="none" w:sz="0" w:space="0" w:color="auto"/>
        <w:bottom w:val="none" w:sz="0" w:space="0" w:color="auto"/>
        <w:right w:val="none" w:sz="0" w:space="0" w:color="auto"/>
      </w:divBdr>
    </w:div>
    <w:div w:id="1837840921">
      <w:bodyDiv w:val="1"/>
      <w:marLeft w:val="0"/>
      <w:marRight w:val="0"/>
      <w:marTop w:val="0"/>
      <w:marBottom w:val="0"/>
      <w:divBdr>
        <w:top w:val="none" w:sz="0" w:space="0" w:color="auto"/>
        <w:left w:val="none" w:sz="0" w:space="0" w:color="auto"/>
        <w:bottom w:val="none" w:sz="0" w:space="0" w:color="auto"/>
        <w:right w:val="none" w:sz="0" w:space="0" w:color="auto"/>
      </w:divBdr>
    </w:div>
    <w:div w:id="1860660964">
      <w:bodyDiv w:val="1"/>
      <w:marLeft w:val="0"/>
      <w:marRight w:val="0"/>
      <w:marTop w:val="0"/>
      <w:marBottom w:val="0"/>
      <w:divBdr>
        <w:top w:val="none" w:sz="0" w:space="0" w:color="auto"/>
        <w:left w:val="none" w:sz="0" w:space="0" w:color="auto"/>
        <w:bottom w:val="none" w:sz="0" w:space="0" w:color="auto"/>
        <w:right w:val="none" w:sz="0" w:space="0" w:color="auto"/>
      </w:divBdr>
    </w:div>
    <w:div w:id="1912887064">
      <w:bodyDiv w:val="1"/>
      <w:marLeft w:val="0"/>
      <w:marRight w:val="0"/>
      <w:marTop w:val="0"/>
      <w:marBottom w:val="0"/>
      <w:divBdr>
        <w:top w:val="none" w:sz="0" w:space="0" w:color="auto"/>
        <w:left w:val="none" w:sz="0" w:space="0" w:color="auto"/>
        <w:bottom w:val="none" w:sz="0" w:space="0" w:color="auto"/>
        <w:right w:val="none" w:sz="0" w:space="0" w:color="auto"/>
      </w:divBdr>
    </w:div>
    <w:div w:id="1929919466">
      <w:bodyDiv w:val="1"/>
      <w:marLeft w:val="0"/>
      <w:marRight w:val="0"/>
      <w:marTop w:val="0"/>
      <w:marBottom w:val="0"/>
      <w:divBdr>
        <w:top w:val="none" w:sz="0" w:space="0" w:color="auto"/>
        <w:left w:val="none" w:sz="0" w:space="0" w:color="auto"/>
        <w:bottom w:val="none" w:sz="0" w:space="0" w:color="auto"/>
        <w:right w:val="none" w:sz="0" w:space="0" w:color="auto"/>
      </w:divBdr>
    </w:div>
    <w:div w:id="21001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7-00-SKB%20SPC%20Vet%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007-00-SKB SPC Vet skabelon - engelsk</Template>
  <TotalTime>2</TotalTime>
  <Pages>7</Pages>
  <Words>2094</Words>
  <Characters>12051</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2022060115_x000d_
Skift af MAH fra DOMES PHARMA SC</dc:description>
  <cp:lastModifiedBy>Marianne Ott Jensen</cp:lastModifiedBy>
  <cp:revision>3</cp:revision>
  <dcterms:created xsi:type="dcterms:W3CDTF">2022-08-15T09:12:00Z</dcterms:created>
  <dcterms:modified xsi:type="dcterms:W3CDTF">2022-08-15T09:13:00Z</dcterms:modified>
</cp:coreProperties>
</file>