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2D" w:rsidRPr="008F49E1" w:rsidRDefault="000C5F2D" w:rsidP="000C5F2D">
      <w:pPr>
        <w:rPr>
          <w:sz w:val="24"/>
          <w:szCs w:val="24"/>
        </w:rPr>
      </w:pPr>
      <w:r w:rsidRPr="005B0036">
        <w:rPr>
          <w:noProof/>
          <w:sz w:val="24"/>
          <w:szCs w:val="24"/>
          <w:lang w:eastAsia="da-DK"/>
        </w:rPr>
        <w:drawing>
          <wp:inline distT="0" distB="0" distL="0" distR="0" wp14:anchorId="4CBC69BE" wp14:editId="73318B1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C5F2D" w:rsidRDefault="000C5F2D" w:rsidP="000C5F2D">
      <w:pPr>
        <w:rPr>
          <w:sz w:val="24"/>
          <w:szCs w:val="24"/>
        </w:rPr>
      </w:pPr>
    </w:p>
    <w:p w:rsidR="000C5F2D" w:rsidRPr="00406EE7" w:rsidRDefault="000C5F2D" w:rsidP="000C5F2D">
      <w:pPr>
        <w:tabs>
          <w:tab w:val="right" w:pos="9356"/>
        </w:tabs>
        <w:rPr>
          <w:b/>
          <w:sz w:val="24"/>
          <w:szCs w:val="24"/>
        </w:rPr>
      </w:pPr>
      <w:r>
        <w:rPr>
          <w:b/>
          <w:sz w:val="24"/>
          <w:szCs w:val="24"/>
        </w:rPr>
        <w:tab/>
      </w:r>
      <w:r w:rsidR="00D42A27">
        <w:rPr>
          <w:b/>
          <w:sz w:val="24"/>
          <w:szCs w:val="24"/>
        </w:rPr>
        <w:t>6</w:t>
      </w:r>
      <w:r w:rsidR="009F56DB">
        <w:rPr>
          <w:b/>
          <w:sz w:val="24"/>
          <w:szCs w:val="24"/>
        </w:rPr>
        <w:t>. juni 202</w:t>
      </w:r>
      <w:r w:rsidR="00D42A27">
        <w:rPr>
          <w:b/>
          <w:sz w:val="24"/>
          <w:szCs w:val="24"/>
        </w:rPr>
        <w:t>4</w:t>
      </w:r>
    </w:p>
    <w:p w:rsidR="000C5F2D" w:rsidRPr="00406EE7" w:rsidRDefault="000C5F2D" w:rsidP="000C5F2D">
      <w:pPr>
        <w:rPr>
          <w:sz w:val="24"/>
          <w:szCs w:val="24"/>
        </w:rPr>
      </w:pPr>
    </w:p>
    <w:p w:rsidR="000C5F2D" w:rsidRPr="00406EE7" w:rsidRDefault="000C5F2D" w:rsidP="000C5F2D">
      <w:pPr>
        <w:rPr>
          <w:sz w:val="24"/>
          <w:szCs w:val="24"/>
        </w:rPr>
      </w:pPr>
    </w:p>
    <w:p w:rsidR="000C5F2D" w:rsidRDefault="000C5F2D" w:rsidP="000C5F2D">
      <w:pPr>
        <w:tabs>
          <w:tab w:val="left" w:pos="8222"/>
        </w:tabs>
        <w:jc w:val="center"/>
        <w:rPr>
          <w:b/>
          <w:sz w:val="24"/>
          <w:szCs w:val="24"/>
        </w:rPr>
      </w:pPr>
    </w:p>
    <w:p w:rsidR="000C5F2D" w:rsidRPr="00406EE7" w:rsidRDefault="000C5F2D" w:rsidP="000C5F2D">
      <w:pPr>
        <w:tabs>
          <w:tab w:val="left" w:pos="8222"/>
        </w:tabs>
        <w:jc w:val="center"/>
        <w:rPr>
          <w:b/>
          <w:sz w:val="24"/>
          <w:szCs w:val="24"/>
        </w:rPr>
      </w:pPr>
      <w:r w:rsidRPr="00406EE7">
        <w:rPr>
          <w:b/>
          <w:sz w:val="24"/>
          <w:szCs w:val="24"/>
        </w:rPr>
        <w:t>PRODUKTRESUMÉ</w:t>
      </w:r>
    </w:p>
    <w:p w:rsidR="000C5F2D" w:rsidRPr="00406EE7" w:rsidRDefault="000C5F2D" w:rsidP="000C5F2D">
      <w:pPr>
        <w:tabs>
          <w:tab w:val="left" w:pos="8222"/>
        </w:tabs>
        <w:jc w:val="center"/>
        <w:rPr>
          <w:b/>
          <w:sz w:val="24"/>
          <w:szCs w:val="24"/>
        </w:rPr>
      </w:pPr>
    </w:p>
    <w:p w:rsidR="000C5F2D" w:rsidRPr="00406EE7" w:rsidRDefault="00D64A24" w:rsidP="00D64A24">
      <w:pPr>
        <w:tabs>
          <w:tab w:val="center" w:pos="4819"/>
          <w:tab w:val="left" w:pos="8222"/>
        </w:tabs>
        <w:rPr>
          <w:b/>
          <w:sz w:val="24"/>
          <w:szCs w:val="24"/>
        </w:rPr>
      </w:pPr>
      <w:r>
        <w:rPr>
          <w:b/>
          <w:sz w:val="24"/>
          <w:szCs w:val="24"/>
        </w:rPr>
        <w:tab/>
      </w:r>
      <w:r w:rsidR="000C5F2D" w:rsidRPr="00406EE7">
        <w:rPr>
          <w:b/>
          <w:sz w:val="24"/>
          <w:szCs w:val="24"/>
        </w:rPr>
        <w:t>for</w:t>
      </w:r>
    </w:p>
    <w:p w:rsidR="000C5F2D" w:rsidRPr="00406EE7" w:rsidRDefault="000C5F2D" w:rsidP="000C5F2D">
      <w:pPr>
        <w:tabs>
          <w:tab w:val="left" w:pos="8222"/>
        </w:tabs>
        <w:jc w:val="center"/>
        <w:rPr>
          <w:b/>
          <w:sz w:val="24"/>
          <w:szCs w:val="24"/>
        </w:rPr>
      </w:pPr>
    </w:p>
    <w:p w:rsidR="000C5F2D" w:rsidRPr="00565A74" w:rsidRDefault="000C5F2D" w:rsidP="000C5F2D">
      <w:pPr>
        <w:tabs>
          <w:tab w:val="left" w:pos="8222"/>
        </w:tabs>
        <w:jc w:val="center"/>
        <w:rPr>
          <w:b/>
          <w:sz w:val="24"/>
          <w:szCs w:val="24"/>
        </w:rPr>
      </w:pPr>
      <w:proofErr w:type="spellStart"/>
      <w:r>
        <w:rPr>
          <w:b/>
          <w:sz w:val="24"/>
          <w:szCs w:val="24"/>
        </w:rPr>
        <w:t>Vetemex</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0C5F2D" w:rsidRPr="00406EE7" w:rsidRDefault="000C5F2D" w:rsidP="000C5F2D">
      <w:pPr>
        <w:tabs>
          <w:tab w:val="left" w:pos="8222"/>
        </w:tabs>
        <w:jc w:val="both"/>
        <w:rPr>
          <w:sz w:val="24"/>
          <w:szCs w:val="24"/>
        </w:rPr>
      </w:pPr>
    </w:p>
    <w:p w:rsidR="000C5F2D" w:rsidRPr="00406EE7" w:rsidRDefault="000C5F2D" w:rsidP="000C5F2D">
      <w:pPr>
        <w:tabs>
          <w:tab w:val="left" w:pos="8222"/>
        </w:tabs>
        <w:jc w:val="both"/>
        <w:rPr>
          <w:sz w:val="24"/>
          <w:szCs w:val="24"/>
        </w:rPr>
      </w:pPr>
    </w:p>
    <w:p w:rsidR="000C5F2D" w:rsidRPr="00406EE7" w:rsidRDefault="000C5F2D" w:rsidP="000C5F2D">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0C5F2D" w:rsidRPr="00406EE7" w:rsidRDefault="000C5F2D" w:rsidP="000C5F2D">
      <w:pPr>
        <w:tabs>
          <w:tab w:val="left" w:pos="8222"/>
        </w:tabs>
        <w:ind w:left="851"/>
        <w:rPr>
          <w:sz w:val="24"/>
          <w:szCs w:val="24"/>
        </w:rPr>
      </w:pPr>
      <w:r>
        <w:rPr>
          <w:sz w:val="24"/>
          <w:szCs w:val="24"/>
        </w:rPr>
        <w:t>31331</w:t>
      </w:r>
    </w:p>
    <w:p w:rsidR="000C5F2D" w:rsidRPr="00406EE7" w:rsidRDefault="000C5F2D" w:rsidP="000C5F2D">
      <w:pPr>
        <w:tabs>
          <w:tab w:val="left" w:pos="8222"/>
        </w:tabs>
        <w:ind w:left="851"/>
        <w:rPr>
          <w:sz w:val="24"/>
          <w:szCs w:val="24"/>
        </w:rPr>
      </w:pPr>
    </w:p>
    <w:p w:rsidR="000C5F2D" w:rsidRPr="00406EE7" w:rsidRDefault="000C5F2D" w:rsidP="000C5F2D">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9909E9" w:rsidRDefault="009909E9" w:rsidP="009909E9">
      <w:pPr>
        <w:tabs>
          <w:tab w:val="left" w:pos="8222"/>
        </w:tabs>
        <w:ind w:left="851"/>
        <w:rPr>
          <w:sz w:val="24"/>
          <w:szCs w:val="24"/>
        </w:rPr>
      </w:pPr>
      <w:proofErr w:type="spellStart"/>
      <w:r>
        <w:rPr>
          <w:sz w:val="24"/>
          <w:szCs w:val="24"/>
        </w:rPr>
        <w:t>Vetemex</w:t>
      </w:r>
      <w:proofErr w:type="spellEnd"/>
      <w:r>
        <w:rPr>
          <w:sz w:val="24"/>
          <w:szCs w:val="24"/>
        </w:rPr>
        <w:t xml:space="preserve"> </w:t>
      </w:r>
      <w:proofErr w:type="spellStart"/>
      <w:r>
        <w:rPr>
          <w:sz w:val="24"/>
          <w:szCs w:val="24"/>
        </w:rPr>
        <w:t>Vet</w:t>
      </w:r>
      <w:proofErr w:type="spellEnd"/>
      <w:r>
        <w:rPr>
          <w:sz w:val="24"/>
          <w:szCs w:val="24"/>
        </w:rPr>
        <w:t xml:space="preserve">. </w:t>
      </w:r>
    </w:p>
    <w:p w:rsidR="009909E9" w:rsidRDefault="009909E9" w:rsidP="009909E9">
      <w:pPr>
        <w:tabs>
          <w:tab w:val="left" w:pos="8222"/>
        </w:tabs>
        <w:ind w:left="851"/>
        <w:rPr>
          <w:sz w:val="24"/>
          <w:szCs w:val="24"/>
        </w:rPr>
      </w:pPr>
    </w:p>
    <w:p w:rsidR="009909E9" w:rsidRPr="00406EE7" w:rsidRDefault="009909E9" w:rsidP="009909E9">
      <w:pPr>
        <w:tabs>
          <w:tab w:val="left" w:pos="8222"/>
        </w:tabs>
        <w:ind w:left="851"/>
        <w:rPr>
          <w:sz w:val="24"/>
          <w:szCs w:val="24"/>
        </w:rPr>
      </w:pPr>
      <w:r>
        <w:rPr>
          <w:sz w:val="24"/>
          <w:szCs w:val="24"/>
        </w:rPr>
        <w:t>Lægemiddelform: Injektionsvæske, opløsning</w:t>
      </w:r>
      <w:r>
        <w:rPr>
          <w:sz w:val="24"/>
          <w:szCs w:val="24"/>
        </w:rPr>
        <w:br/>
        <w:t>Styrke(r): 10 mg/ml</w:t>
      </w:r>
    </w:p>
    <w:p w:rsidR="000C5F2D" w:rsidRPr="00406EE7" w:rsidRDefault="000C5F2D" w:rsidP="000C5F2D">
      <w:pPr>
        <w:tabs>
          <w:tab w:val="left" w:pos="8222"/>
        </w:tabs>
        <w:ind w:left="851"/>
        <w:rPr>
          <w:sz w:val="24"/>
          <w:szCs w:val="24"/>
        </w:rPr>
      </w:pPr>
    </w:p>
    <w:p w:rsidR="000C5F2D" w:rsidRPr="00406EE7" w:rsidRDefault="000C5F2D" w:rsidP="000C5F2D">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0C5F2D" w:rsidRPr="00406829" w:rsidRDefault="000C5F2D" w:rsidP="000C5F2D">
      <w:pPr>
        <w:widowControl w:val="0"/>
        <w:tabs>
          <w:tab w:val="left" w:pos="685"/>
        </w:tabs>
        <w:autoSpaceDE w:val="0"/>
        <w:autoSpaceDN w:val="0"/>
        <w:ind w:left="851" w:right="-1"/>
        <w:rPr>
          <w:sz w:val="24"/>
          <w:szCs w:val="24"/>
        </w:rPr>
      </w:pPr>
      <w:r w:rsidRPr="00406829">
        <w:rPr>
          <w:sz w:val="24"/>
          <w:szCs w:val="24"/>
        </w:rPr>
        <w:t>1 ml indeholder:</w:t>
      </w:r>
    </w:p>
    <w:p w:rsidR="000C5F2D" w:rsidRDefault="000C5F2D" w:rsidP="000C5F2D">
      <w:pPr>
        <w:widowControl w:val="0"/>
        <w:autoSpaceDE w:val="0"/>
        <w:autoSpaceDN w:val="0"/>
        <w:ind w:left="851" w:right="-1"/>
        <w:outlineLvl w:val="0"/>
        <w:rPr>
          <w:b/>
          <w:bCs/>
          <w:sz w:val="24"/>
          <w:szCs w:val="24"/>
        </w:rPr>
      </w:pPr>
    </w:p>
    <w:p w:rsidR="009909E9" w:rsidRPr="008E39B2" w:rsidRDefault="009909E9" w:rsidP="009909E9">
      <w:pPr>
        <w:widowControl w:val="0"/>
        <w:autoSpaceDE w:val="0"/>
        <w:autoSpaceDN w:val="0"/>
        <w:ind w:left="851" w:right="-1"/>
        <w:outlineLvl w:val="0"/>
        <w:rPr>
          <w:b/>
          <w:bCs/>
          <w:sz w:val="24"/>
          <w:szCs w:val="24"/>
        </w:rPr>
      </w:pPr>
      <w:r w:rsidRPr="008E39B2">
        <w:rPr>
          <w:b/>
          <w:bCs/>
          <w:sz w:val="24"/>
          <w:szCs w:val="24"/>
        </w:rPr>
        <w:t>Aktivt stof</w:t>
      </w:r>
      <w:r>
        <w:rPr>
          <w:b/>
          <w:bCs/>
          <w:sz w:val="24"/>
          <w:szCs w:val="24"/>
        </w:rPr>
        <w:t>:</w:t>
      </w:r>
    </w:p>
    <w:p w:rsidR="009909E9" w:rsidRPr="00406829" w:rsidRDefault="009909E9" w:rsidP="009909E9">
      <w:pPr>
        <w:widowControl w:val="0"/>
        <w:tabs>
          <w:tab w:val="left" w:pos="3402"/>
        </w:tabs>
        <w:autoSpaceDE w:val="0"/>
        <w:autoSpaceDN w:val="0"/>
        <w:ind w:left="851" w:right="-1"/>
        <w:rPr>
          <w:sz w:val="24"/>
          <w:szCs w:val="24"/>
        </w:rPr>
      </w:pPr>
      <w:proofErr w:type="spellStart"/>
      <w:r w:rsidRPr="00406829">
        <w:rPr>
          <w:sz w:val="24"/>
          <w:szCs w:val="24"/>
        </w:rPr>
        <w:t>Maropitant</w:t>
      </w:r>
      <w:proofErr w:type="spellEnd"/>
      <w:r w:rsidRPr="00406829">
        <w:rPr>
          <w:sz w:val="24"/>
          <w:szCs w:val="24"/>
        </w:rPr>
        <w:tab/>
        <w:t>10</w:t>
      </w:r>
      <w:r w:rsidRPr="00406829">
        <w:rPr>
          <w:spacing w:val="-1"/>
          <w:sz w:val="24"/>
          <w:szCs w:val="24"/>
        </w:rPr>
        <w:t xml:space="preserve"> </w:t>
      </w:r>
      <w:r w:rsidRPr="00406829">
        <w:rPr>
          <w:sz w:val="24"/>
          <w:szCs w:val="24"/>
        </w:rPr>
        <w:t>mg</w:t>
      </w:r>
    </w:p>
    <w:p w:rsidR="009909E9" w:rsidRDefault="009909E9" w:rsidP="009909E9">
      <w:pPr>
        <w:widowControl w:val="0"/>
        <w:autoSpaceDE w:val="0"/>
        <w:autoSpaceDN w:val="0"/>
        <w:ind w:left="851" w:right="-1"/>
        <w:rPr>
          <w:sz w:val="24"/>
          <w:szCs w:val="24"/>
        </w:rPr>
      </w:pPr>
    </w:p>
    <w:p w:rsidR="009909E9" w:rsidRPr="008E39B2" w:rsidRDefault="009909E9" w:rsidP="009909E9">
      <w:pPr>
        <w:widowControl w:val="0"/>
        <w:autoSpaceDE w:val="0"/>
        <w:autoSpaceDN w:val="0"/>
        <w:ind w:left="851" w:right="-1"/>
        <w:rPr>
          <w:b/>
          <w:sz w:val="24"/>
          <w:szCs w:val="24"/>
        </w:rPr>
      </w:pPr>
      <w:r>
        <w:rPr>
          <w:b/>
          <w:sz w:val="24"/>
          <w:szCs w:val="24"/>
        </w:rPr>
        <w:t>Hjælpestoffer:</w:t>
      </w:r>
    </w:p>
    <w:p w:rsidR="000C5F2D" w:rsidRPr="00406829" w:rsidRDefault="000C5F2D" w:rsidP="000C5F2D">
      <w:pPr>
        <w:widowControl w:val="0"/>
        <w:autoSpaceDE w:val="0"/>
        <w:autoSpaceDN w:val="0"/>
        <w:ind w:left="851" w:right="-1"/>
        <w:rPr>
          <w:sz w:val="24"/>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0A0BE0" w:rsidTr="00597667">
        <w:tc>
          <w:tcPr>
            <w:tcW w:w="4536" w:type="dxa"/>
            <w:shd w:val="clear" w:color="auto" w:fill="auto"/>
            <w:vAlign w:val="center"/>
          </w:tcPr>
          <w:p w:rsidR="000A0BE0" w:rsidRPr="00F260F0" w:rsidRDefault="000A0BE0" w:rsidP="00597667">
            <w:pPr>
              <w:spacing w:before="60" w:after="60"/>
              <w:rPr>
                <w:b/>
                <w:bCs/>
                <w:iCs/>
                <w:szCs w:val="22"/>
              </w:rPr>
            </w:pPr>
            <w:r w:rsidRPr="00F260F0">
              <w:rPr>
                <w:b/>
                <w:bCs/>
                <w:iCs/>
                <w:szCs w:val="22"/>
              </w:rPr>
              <w:t>Kvalitativ sammensætning af hjælpestoffer og andre bestanddele</w:t>
            </w:r>
          </w:p>
        </w:tc>
        <w:tc>
          <w:tcPr>
            <w:tcW w:w="4536" w:type="dxa"/>
            <w:shd w:val="clear" w:color="auto" w:fill="auto"/>
            <w:vAlign w:val="center"/>
          </w:tcPr>
          <w:p w:rsidR="000A0BE0" w:rsidRPr="00F260F0" w:rsidRDefault="000A0BE0" w:rsidP="00597667">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0A0BE0" w:rsidTr="00597667">
        <w:tc>
          <w:tcPr>
            <w:tcW w:w="4536" w:type="dxa"/>
            <w:shd w:val="clear" w:color="auto" w:fill="auto"/>
            <w:vAlign w:val="center"/>
          </w:tcPr>
          <w:p w:rsidR="000A0BE0" w:rsidRPr="00F260F0" w:rsidRDefault="000A0BE0" w:rsidP="00597667">
            <w:pPr>
              <w:spacing w:before="60" w:after="60"/>
              <w:ind w:left="567" w:hanging="567"/>
              <w:rPr>
                <w:iCs/>
                <w:szCs w:val="22"/>
              </w:rPr>
            </w:pPr>
            <w:proofErr w:type="spellStart"/>
            <w:r w:rsidRPr="00F413CD">
              <w:rPr>
                <w:szCs w:val="22"/>
                <w:lang w:val="en-US"/>
              </w:rPr>
              <w:t>Benzylal</w:t>
            </w:r>
            <w:r>
              <w:rPr>
                <w:szCs w:val="22"/>
                <w:lang w:val="en-US"/>
              </w:rPr>
              <w:t>k</w:t>
            </w:r>
            <w:r w:rsidRPr="00F413CD">
              <w:rPr>
                <w:szCs w:val="22"/>
                <w:lang w:val="en-US"/>
              </w:rPr>
              <w:t>ohol</w:t>
            </w:r>
            <w:proofErr w:type="spellEnd"/>
            <w:r w:rsidRPr="00F413CD">
              <w:rPr>
                <w:rFonts w:eastAsia="Calibri"/>
                <w:kern w:val="28"/>
                <w:szCs w:val="22"/>
                <w:lang w:val="en-US"/>
              </w:rPr>
              <w:t xml:space="preserve"> </w:t>
            </w:r>
            <w:r w:rsidRPr="00F413CD">
              <w:rPr>
                <w:szCs w:val="22"/>
                <w:lang w:val="en-US"/>
              </w:rPr>
              <w:t>(E1519)</w:t>
            </w:r>
          </w:p>
        </w:tc>
        <w:tc>
          <w:tcPr>
            <w:tcW w:w="4536" w:type="dxa"/>
            <w:shd w:val="clear" w:color="auto" w:fill="auto"/>
            <w:vAlign w:val="center"/>
          </w:tcPr>
          <w:p w:rsidR="000A0BE0" w:rsidRPr="00F260F0" w:rsidRDefault="000A0BE0" w:rsidP="00597667">
            <w:pPr>
              <w:spacing w:before="60" w:after="60"/>
              <w:rPr>
                <w:iCs/>
                <w:szCs w:val="22"/>
              </w:rPr>
            </w:pPr>
            <w:r>
              <w:rPr>
                <w:iCs/>
                <w:szCs w:val="22"/>
              </w:rPr>
              <w:t>11,1 mg</w:t>
            </w:r>
          </w:p>
        </w:tc>
      </w:tr>
      <w:tr w:rsidR="000A0BE0" w:rsidTr="00597667">
        <w:tc>
          <w:tcPr>
            <w:tcW w:w="4536" w:type="dxa"/>
            <w:shd w:val="clear" w:color="auto" w:fill="auto"/>
            <w:vAlign w:val="center"/>
          </w:tcPr>
          <w:p w:rsidR="000A0BE0" w:rsidRPr="00F260F0" w:rsidRDefault="000A0BE0" w:rsidP="00597667">
            <w:pPr>
              <w:spacing w:before="60" w:after="60"/>
              <w:rPr>
                <w:iCs/>
                <w:szCs w:val="22"/>
              </w:rPr>
            </w:pPr>
            <w:proofErr w:type="spellStart"/>
            <w:r w:rsidRPr="006B29CD">
              <w:rPr>
                <w:iCs/>
                <w:szCs w:val="22"/>
              </w:rPr>
              <w:t>Betadexsulfobutylethernatrium</w:t>
            </w:r>
            <w:proofErr w:type="spellEnd"/>
          </w:p>
        </w:tc>
        <w:tc>
          <w:tcPr>
            <w:tcW w:w="4536" w:type="dxa"/>
            <w:shd w:val="clear" w:color="auto" w:fill="auto"/>
            <w:vAlign w:val="center"/>
          </w:tcPr>
          <w:p w:rsidR="000A0BE0" w:rsidRPr="00F260F0" w:rsidRDefault="000A0BE0" w:rsidP="00597667">
            <w:pPr>
              <w:spacing w:before="60" w:after="60"/>
              <w:rPr>
                <w:iCs/>
                <w:szCs w:val="22"/>
              </w:rPr>
            </w:pPr>
          </w:p>
        </w:tc>
      </w:tr>
      <w:tr w:rsidR="000A0BE0" w:rsidTr="00597667">
        <w:tc>
          <w:tcPr>
            <w:tcW w:w="4536" w:type="dxa"/>
            <w:shd w:val="clear" w:color="auto" w:fill="auto"/>
            <w:vAlign w:val="center"/>
          </w:tcPr>
          <w:p w:rsidR="000A0BE0" w:rsidRPr="00F260F0" w:rsidRDefault="000A0BE0" w:rsidP="00597667">
            <w:pPr>
              <w:spacing w:before="60" w:after="60"/>
              <w:rPr>
                <w:iCs/>
                <w:szCs w:val="22"/>
              </w:rPr>
            </w:pPr>
            <w:r w:rsidRPr="006B29CD">
              <w:rPr>
                <w:iCs/>
                <w:szCs w:val="22"/>
              </w:rPr>
              <w:t>Citronsyre, vandfri</w:t>
            </w:r>
          </w:p>
        </w:tc>
        <w:tc>
          <w:tcPr>
            <w:tcW w:w="4536" w:type="dxa"/>
            <w:shd w:val="clear" w:color="auto" w:fill="auto"/>
            <w:vAlign w:val="center"/>
          </w:tcPr>
          <w:p w:rsidR="000A0BE0" w:rsidRPr="00F260F0" w:rsidRDefault="000A0BE0" w:rsidP="00597667">
            <w:pPr>
              <w:spacing w:before="60" w:after="60"/>
              <w:rPr>
                <w:iCs/>
                <w:szCs w:val="22"/>
              </w:rPr>
            </w:pPr>
          </w:p>
        </w:tc>
      </w:tr>
      <w:tr w:rsidR="000A0BE0" w:rsidTr="00597667">
        <w:tc>
          <w:tcPr>
            <w:tcW w:w="4536" w:type="dxa"/>
            <w:shd w:val="clear" w:color="auto" w:fill="auto"/>
            <w:vAlign w:val="center"/>
          </w:tcPr>
          <w:p w:rsidR="000A0BE0" w:rsidRPr="00EA6994" w:rsidRDefault="000A0BE0" w:rsidP="00597667">
            <w:pPr>
              <w:spacing w:before="60" w:after="60"/>
              <w:rPr>
                <w:iCs/>
                <w:szCs w:val="22"/>
              </w:rPr>
            </w:pPr>
            <w:r w:rsidRPr="006B29CD">
              <w:rPr>
                <w:iCs/>
                <w:szCs w:val="22"/>
              </w:rPr>
              <w:t>Natriumhydroxid</w:t>
            </w:r>
          </w:p>
        </w:tc>
        <w:tc>
          <w:tcPr>
            <w:tcW w:w="4536" w:type="dxa"/>
            <w:shd w:val="clear" w:color="auto" w:fill="auto"/>
            <w:vAlign w:val="center"/>
          </w:tcPr>
          <w:p w:rsidR="000A0BE0" w:rsidRPr="00F260F0" w:rsidRDefault="000A0BE0" w:rsidP="00597667">
            <w:pPr>
              <w:spacing w:before="60" w:after="60"/>
              <w:rPr>
                <w:iCs/>
                <w:szCs w:val="22"/>
              </w:rPr>
            </w:pPr>
          </w:p>
        </w:tc>
      </w:tr>
      <w:tr w:rsidR="000A0BE0" w:rsidTr="00597667">
        <w:tc>
          <w:tcPr>
            <w:tcW w:w="4536" w:type="dxa"/>
            <w:shd w:val="clear" w:color="auto" w:fill="auto"/>
            <w:vAlign w:val="center"/>
          </w:tcPr>
          <w:p w:rsidR="000A0BE0" w:rsidRPr="00F260F0" w:rsidRDefault="000A0BE0" w:rsidP="00597667">
            <w:pPr>
              <w:spacing w:before="60" w:after="60"/>
              <w:rPr>
                <w:iCs/>
                <w:szCs w:val="22"/>
              </w:rPr>
            </w:pPr>
            <w:r w:rsidRPr="006B29CD">
              <w:rPr>
                <w:iCs/>
                <w:szCs w:val="22"/>
              </w:rPr>
              <w:t>Vand til injektionsvæsker</w:t>
            </w:r>
          </w:p>
        </w:tc>
        <w:tc>
          <w:tcPr>
            <w:tcW w:w="4536" w:type="dxa"/>
            <w:shd w:val="clear" w:color="auto" w:fill="auto"/>
            <w:vAlign w:val="center"/>
          </w:tcPr>
          <w:p w:rsidR="000A0BE0" w:rsidRPr="00F260F0" w:rsidRDefault="000A0BE0" w:rsidP="00597667">
            <w:pPr>
              <w:spacing w:before="60" w:after="60"/>
              <w:rPr>
                <w:iCs/>
                <w:szCs w:val="22"/>
              </w:rPr>
            </w:pPr>
          </w:p>
        </w:tc>
      </w:tr>
    </w:tbl>
    <w:p w:rsidR="000C5F2D" w:rsidRDefault="000C5F2D" w:rsidP="000C5F2D">
      <w:pPr>
        <w:widowControl w:val="0"/>
        <w:tabs>
          <w:tab w:val="left" w:pos="3168"/>
        </w:tabs>
        <w:autoSpaceDE w:val="0"/>
        <w:autoSpaceDN w:val="0"/>
        <w:ind w:left="851" w:right="-1"/>
        <w:rPr>
          <w:sz w:val="24"/>
          <w:szCs w:val="24"/>
          <w:lang w:val="de-DE"/>
        </w:rPr>
      </w:pPr>
    </w:p>
    <w:p w:rsidR="000A0BE0" w:rsidRPr="007F1592" w:rsidRDefault="000A0BE0" w:rsidP="000A0BE0">
      <w:pPr>
        <w:widowControl w:val="0"/>
        <w:tabs>
          <w:tab w:val="left" w:pos="3168"/>
        </w:tabs>
        <w:autoSpaceDE w:val="0"/>
        <w:autoSpaceDN w:val="0"/>
        <w:ind w:left="851" w:right="-1"/>
        <w:rPr>
          <w:sz w:val="24"/>
          <w:szCs w:val="24"/>
          <w:lang w:val="de-DE"/>
        </w:rPr>
      </w:pPr>
      <w:r w:rsidRPr="00753645">
        <w:rPr>
          <w:sz w:val="24"/>
          <w:szCs w:val="24"/>
          <w:lang w:val="de-DE"/>
        </w:rPr>
        <w:t xml:space="preserve">Klar, </w:t>
      </w:r>
      <w:proofErr w:type="spellStart"/>
      <w:r w:rsidRPr="00753645">
        <w:rPr>
          <w:sz w:val="24"/>
          <w:szCs w:val="24"/>
          <w:lang w:val="de-DE"/>
        </w:rPr>
        <w:t>farveløs</w:t>
      </w:r>
      <w:proofErr w:type="spellEnd"/>
      <w:r w:rsidRPr="00753645">
        <w:rPr>
          <w:sz w:val="24"/>
          <w:szCs w:val="24"/>
          <w:lang w:val="de-DE"/>
        </w:rPr>
        <w:t xml:space="preserve"> </w:t>
      </w:r>
      <w:proofErr w:type="spellStart"/>
      <w:r w:rsidRPr="00753645">
        <w:rPr>
          <w:sz w:val="24"/>
          <w:szCs w:val="24"/>
          <w:lang w:val="de-DE"/>
        </w:rPr>
        <w:t>til</w:t>
      </w:r>
      <w:proofErr w:type="spellEnd"/>
      <w:r w:rsidRPr="00753645">
        <w:rPr>
          <w:sz w:val="24"/>
          <w:szCs w:val="24"/>
          <w:lang w:val="de-DE"/>
        </w:rPr>
        <w:t xml:space="preserve"> </w:t>
      </w:r>
      <w:proofErr w:type="spellStart"/>
      <w:r w:rsidRPr="00753645">
        <w:rPr>
          <w:sz w:val="24"/>
          <w:szCs w:val="24"/>
          <w:lang w:val="de-DE"/>
        </w:rPr>
        <w:t>let</w:t>
      </w:r>
      <w:proofErr w:type="spellEnd"/>
      <w:r w:rsidRPr="00753645">
        <w:rPr>
          <w:sz w:val="24"/>
          <w:szCs w:val="24"/>
          <w:lang w:val="de-DE"/>
        </w:rPr>
        <w:t xml:space="preserve"> </w:t>
      </w:r>
      <w:proofErr w:type="spellStart"/>
      <w:r w:rsidRPr="00753645">
        <w:rPr>
          <w:sz w:val="24"/>
          <w:szCs w:val="24"/>
          <w:lang w:val="de-DE"/>
        </w:rPr>
        <w:t>gullig</w:t>
      </w:r>
      <w:proofErr w:type="spellEnd"/>
      <w:r w:rsidRPr="00753645">
        <w:rPr>
          <w:sz w:val="24"/>
          <w:szCs w:val="24"/>
          <w:lang w:val="de-DE"/>
        </w:rPr>
        <w:t xml:space="preserve"> </w:t>
      </w:r>
      <w:proofErr w:type="spellStart"/>
      <w:r w:rsidRPr="00753645">
        <w:rPr>
          <w:sz w:val="24"/>
          <w:szCs w:val="24"/>
          <w:lang w:val="de-DE"/>
        </w:rPr>
        <w:t>opløsning</w:t>
      </w:r>
      <w:proofErr w:type="spellEnd"/>
    </w:p>
    <w:p w:rsidR="000C5F2D" w:rsidRDefault="000C5F2D" w:rsidP="000C5F2D">
      <w:pPr>
        <w:tabs>
          <w:tab w:val="left" w:pos="8222"/>
        </w:tabs>
        <w:ind w:left="851" w:right="-1"/>
        <w:rPr>
          <w:sz w:val="24"/>
          <w:szCs w:val="24"/>
          <w:lang w:val="de-DE"/>
        </w:rPr>
      </w:pPr>
    </w:p>
    <w:p w:rsidR="009909E9" w:rsidRDefault="009909E9" w:rsidP="000C5F2D">
      <w:pPr>
        <w:tabs>
          <w:tab w:val="left" w:pos="8222"/>
        </w:tabs>
        <w:ind w:left="851" w:right="-1"/>
        <w:rPr>
          <w:sz w:val="24"/>
          <w:szCs w:val="24"/>
          <w:lang w:val="de-DE"/>
        </w:rPr>
      </w:pPr>
    </w:p>
    <w:p w:rsidR="009909E9" w:rsidRDefault="009909E9" w:rsidP="000C5F2D">
      <w:pPr>
        <w:tabs>
          <w:tab w:val="left" w:pos="8222"/>
        </w:tabs>
        <w:ind w:left="851" w:right="-1"/>
        <w:rPr>
          <w:sz w:val="24"/>
          <w:szCs w:val="24"/>
          <w:lang w:val="de-DE"/>
        </w:rPr>
      </w:pPr>
    </w:p>
    <w:p w:rsidR="009909E9" w:rsidRDefault="009909E9" w:rsidP="000C5F2D">
      <w:pPr>
        <w:tabs>
          <w:tab w:val="left" w:pos="8222"/>
        </w:tabs>
        <w:ind w:left="851" w:right="-1"/>
        <w:rPr>
          <w:sz w:val="24"/>
          <w:szCs w:val="24"/>
          <w:lang w:val="de-DE"/>
        </w:rPr>
      </w:pPr>
    </w:p>
    <w:p w:rsidR="009909E9" w:rsidRPr="00F704CF" w:rsidRDefault="009909E9" w:rsidP="000C5F2D">
      <w:pPr>
        <w:tabs>
          <w:tab w:val="left" w:pos="8222"/>
        </w:tabs>
        <w:ind w:left="851" w:right="-1"/>
        <w:rPr>
          <w:sz w:val="24"/>
          <w:szCs w:val="24"/>
          <w:lang w:val="de-DE"/>
        </w:rPr>
      </w:pPr>
    </w:p>
    <w:p w:rsidR="009909E9" w:rsidRPr="000A0BE0" w:rsidRDefault="000C5F2D" w:rsidP="009909E9">
      <w:pPr>
        <w:tabs>
          <w:tab w:val="left" w:pos="8222"/>
        </w:tabs>
        <w:ind w:left="851" w:hanging="851"/>
        <w:rPr>
          <w:b/>
          <w:sz w:val="24"/>
          <w:szCs w:val="24"/>
        </w:rPr>
      </w:pPr>
      <w:r w:rsidRPr="00406EE7">
        <w:rPr>
          <w:b/>
          <w:sz w:val="24"/>
          <w:szCs w:val="24"/>
        </w:rPr>
        <w:lastRenderedPageBreak/>
        <w:t>3.</w:t>
      </w:r>
      <w:r w:rsidRPr="00406EE7">
        <w:rPr>
          <w:b/>
          <w:sz w:val="24"/>
          <w:szCs w:val="24"/>
        </w:rPr>
        <w:tab/>
      </w:r>
      <w:r w:rsidR="009909E9">
        <w:rPr>
          <w:b/>
          <w:sz w:val="24"/>
          <w:szCs w:val="24"/>
        </w:rPr>
        <w:t xml:space="preserve">KLINISKE OPLYSNINGER </w:t>
      </w:r>
    </w:p>
    <w:p w:rsidR="000C5F2D" w:rsidRDefault="000C5F2D" w:rsidP="009909E9">
      <w:pPr>
        <w:tabs>
          <w:tab w:val="left" w:pos="851"/>
          <w:tab w:val="left" w:pos="8222"/>
        </w:tabs>
        <w:ind w:right="-1"/>
        <w:rPr>
          <w:sz w:val="24"/>
          <w:szCs w:val="24"/>
        </w:rPr>
      </w:pPr>
    </w:p>
    <w:p w:rsidR="009909E9" w:rsidRDefault="000A0BE0" w:rsidP="009909E9">
      <w:pPr>
        <w:tabs>
          <w:tab w:val="left" w:pos="8222"/>
        </w:tabs>
        <w:ind w:left="851" w:hanging="851"/>
        <w:rPr>
          <w:b/>
          <w:sz w:val="24"/>
          <w:szCs w:val="24"/>
        </w:rPr>
      </w:pPr>
      <w:r>
        <w:rPr>
          <w:b/>
          <w:sz w:val="24"/>
          <w:szCs w:val="24"/>
        </w:rPr>
        <w:t>3</w:t>
      </w:r>
      <w:r w:rsidRPr="00406EE7">
        <w:rPr>
          <w:b/>
          <w:sz w:val="24"/>
          <w:szCs w:val="24"/>
        </w:rPr>
        <w:t>.1</w:t>
      </w:r>
      <w:r w:rsidRPr="00406EE7">
        <w:rPr>
          <w:b/>
          <w:sz w:val="24"/>
          <w:szCs w:val="24"/>
        </w:rPr>
        <w:tab/>
      </w:r>
      <w:r w:rsidR="009909E9" w:rsidRPr="00406EE7">
        <w:rPr>
          <w:b/>
          <w:sz w:val="24"/>
          <w:szCs w:val="24"/>
        </w:rPr>
        <w:t>Dyrearter</w:t>
      </w:r>
      <w:r w:rsidR="009909E9">
        <w:rPr>
          <w:b/>
          <w:sz w:val="24"/>
          <w:szCs w:val="24"/>
        </w:rPr>
        <w:t>, som lægemidlet er beregnet til</w:t>
      </w:r>
    </w:p>
    <w:p w:rsidR="000A0BE0" w:rsidRDefault="000A0BE0" w:rsidP="009909E9">
      <w:pPr>
        <w:tabs>
          <w:tab w:val="left" w:pos="8222"/>
        </w:tabs>
        <w:rPr>
          <w:b/>
          <w:sz w:val="24"/>
          <w:szCs w:val="24"/>
        </w:rPr>
      </w:pPr>
    </w:p>
    <w:p w:rsidR="000A0BE0" w:rsidRPr="00406EE7" w:rsidRDefault="000A0BE0" w:rsidP="000A0BE0">
      <w:pPr>
        <w:tabs>
          <w:tab w:val="left" w:pos="8222"/>
        </w:tabs>
        <w:ind w:left="851" w:hanging="851"/>
        <w:rPr>
          <w:b/>
          <w:sz w:val="24"/>
          <w:szCs w:val="24"/>
          <w:u w:val="single"/>
        </w:rPr>
      </w:pPr>
    </w:p>
    <w:p w:rsidR="000A0BE0" w:rsidRDefault="000A0BE0" w:rsidP="000A0BE0">
      <w:pPr>
        <w:tabs>
          <w:tab w:val="left" w:pos="8222"/>
        </w:tabs>
        <w:ind w:left="851"/>
        <w:rPr>
          <w:sz w:val="24"/>
          <w:szCs w:val="24"/>
        </w:rPr>
      </w:pPr>
      <w:r>
        <w:rPr>
          <w:sz w:val="24"/>
          <w:szCs w:val="24"/>
        </w:rPr>
        <w:t>Hund og kat</w:t>
      </w:r>
    </w:p>
    <w:p w:rsidR="000A0BE0" w:rsidRPr="00406EE7" w:rsidRDefault="000A0BE0" w:rsidP="000A0BE0">
      <w:pPr>
        <w:tabs>
          <w:tab w:val="left" w:pos="8222"/>
        </w:tabs>
        <w:ind w:left="851"/>
        <w:rPr>
          <w:sz w:val="24"/>
          <w:szCs w:val="24"/>
        </w:rPr>
      </w:pPr>
    </w:p>
    <w:p w:rsidR="000A0BE0" w:rsidRPr="00406EE7" w:rsidRDefault="000A0BE0" w:rsidP="000A0BE0">
      <w:pPr>
        <w:pStyle w:val="Sidehoved"/>
        <w:tabs>
          <w:tab w:val="clear" w:pos="4819"/>
          <w:tab w:val="left" w:pos="8222"/>
        </w:tabs>
        <w:ind w:left="851" w:hanging="851"/>
        <w:rPr>
          <w:b/>
          <w:szCs w:val="24"/>
        </w:rPr>
      </w:pPr>
      <w:r>
        <w:rPr>
          <w:b/>
          <w:szCs w:val="24"/>
        </w:rPr>
        <w:t>3</w:t>
      </w:r>
      <w:r w:rsidRPr="00406EE7">
        <w:rPr>
          <w:b/>
          <w:szCs w:val="24"/>
        </w:rPr>
        <w:t>.2</w:t>
      </w:r>
      <w:r w:rsidRPr="00406EE7">
        <w:rPr>
          <w:b/>
          <w:szCs w:val="24"/>
        </w:rPr>
        <w:tab/>
        <w:t>Terapeutiske indikationer</w:t>
      </w:r>
      <w:r w:rsidRPr="00753645">
        <w:t xml:space="preserve"> </w:t>
      </w:r>
      <w:r w:rsidRPr="00753645">
        <w:rPr>
          <w:b/>
          <w:szCs w:val="24"/>
        </w:rPr>
        <w:t>for hver dyreart, som lægemidlet er beregnet til</w:t>
      </w:r>
    </w:p>
    <w:p w:rsidR="000A0BE0" w:rsidRPr="00AC3CC5" w:rsidRDefault="000A0BE0" w:rsidP="000A0BE0">
      <w:pPr>
        <w:pStyle w:val="Brdtekst"/>
        <w:ind w:left="851"/>
        <w:rPr>
          <w:sz w:val="24"/>
          <w:szCs w:val="24"/>
          <w:u w:val="single"/>
          <w:lang w:val="da-DK"/>
        </w:rPr>
      </w:pPr>
      <w:r w:rsidRPr="00AC3CC5">
        <w:rPr>
          <w:sz w:val="24"/>
          <w:szCs w:val="24"/>
          <w:u w:val="single"/>
          <w:lang w:val="da-DK"/>
        </w:rPr>
        <w:t>Hund</w:t>
      </w:r>
      <w:r>
        <w:rPr>
          <w:sz w:val="24"/>
          <w:szCs w:val="24"/>
          <w:u w:val="single"/>
          <w:lang w:val="da-DK"/>
        </w:rPr>
        <w:t>e</w:t>
      </w:r>
    </w:p>
    <w:p w:rsidR="000A0BE0" w:rsidRPr="00DA497D" w:rsidRDefault="000A0BE0" w:rsidP="000A0BE0">
      <w:pPr>
        <w:tabs>
          <w:tab w:val="left" w:pos="685"/>
        </w:tabs>
        <w:ind w:left="851"/>
        <w:rPr>
          <w:sz w:val="24"/>
          <w:szCs w:val="24"/>
        </w:rPr>
      </w:pPr>
      <w:r w:rsidRPr="00DA497D">
        <w:rPr>
          <w:sz w:val="24"/>
          <w:szCs w:val="24"/>
        </w:rPr>
        <w:t>Behandling og forebyggelse af kvalme forårsaget af</w:t>
      </w:r>
      <w:r w:rsidRPr="00DA497D">
        <w:rPr>
          <w:spacing w:val="-9"/>
          <w:sz w:val="24"/>
          <w:szCs w:val="24"/>
        </w:rPr>
        <w:t xml:space="preserve"> </w:t>
      </w:r>
      <w:r w:rsidRPr="00DA497D">
        <w:rPr>
          <w:sz w:val="24"/>
          <w:szCs w:val="24"/>
        </w:rPr>
        <w:t>kemoterapi.</w:t>
      </w:r>
    </w:p>
    <w:p w:rsidR="000A0BE0" w:rsidRPr="00DA497D" w:rsidRDefault="000A0BE0" w:rsidP="000A0BE0">
      <w:pPr>
        <w:tabs>
          <w:tab w:val="left" w:pos="685"/>
        </w:tabs>
        <w:ind w:left="851"/>
        <w:rPr>
          <w:sz w:val="24"/>
          <w:szCs w:val="24"/>
        </w:rPr>
      </w:pPr>
      <w:r w:rsidRPr="00DA497D">
        <w:rPr>
          <w:sz w:val="24"/>
          <w:szCs w:val="24"/>
        </w:rPr>
        <w:t>Forebyggelse af opkastning bortset fra opkastning, der skyldes</w:t>
      </w:r>
      <w:r w:rsidRPr="00DA497D">
        <w:rPr>
          <w:spacing w:val="-12"/>
          <w:sz w:val="24"/>
          <w:szCs w:val="24"/>
        </w:rPr>
        <w:t xml:space="preserve"> </w:t>
      </w:r>
      <w:r w:rsidRPr="00DA497D">
        <w:rPr>
          <w:sz w:val="24"/>
          <w:szCs w:val="24"/>
        </w:rPr>
        <w:t>køresyge.</w:t>
      </w:r>
    </w:p>
    <w:p w:rsidR="000A0BE0" w:rsidRPr="00DA497D" w:rsidRDefault="000A0BE0" w:rsidP="000A0BE0">
      <w:pPr>
        <w:tabs>
          <w:tab w:val="left" w:pos="685"/>
        </w:tabs>
        <w:ind w:left="851"/>
        <w:rPr>
          <w:sz w:val="24"/>
          <w:szCs w:val="24"/>
        </w:rPr>
      </w:pPr>
      <w:r w:rsidRPr="00DA497D">
        <w:rPr>
          <w:sz w:val="24"/>
          <w:szCs w:val="24"/>
        </w:rPr>
        <w:t>Behandling af opkastning i kombination med andre støtteforanstaltninger.</w:t>
      </w:r>
    </w:p>
    <w:p w:rsidR="000A0BE0" w:rsidRPr="00DA497D" w:rsidRDefault="000A0BE0" w:rsidP="000A0BE0">
      <w:pPr>
        <w:tabs>
          <w:tab w:val="left" w:pos="685"/>
        </w:tabs>
        <w:ind w:left="851" w:right="113"/>
        <w:rPr>
          <w:sz w:val="24"/>
          <w:szCs w:val="24"/>
        </w:rPr>
      </w:pPr>
      <w:r w:rsidRPr="00DA497D">
        <w:rPr>
          <w:sz w:val="24"/>
          <w:szCs w:val="24"/>
        </w:rPr>
        <w:t>Forebyggelse af kvalme og opkastning i forbindelse med operationer samt forbedring af opvågningen efter helbedøvelse med brug af μ-opioid-receptoragonisten morfin.</w:t>
      </w:r>
    </w:p>
    <w:p w:rsidR="000A0BE0" w:rsidRPr="00DA497D" w:rsidRDefault="000A0BE0" w:rsidP="000A0BE0">
      <w:pPr>
        <w:pStyle w:val="Brdtekst"/>
        <w:ind w:left="851"/>
        <w:rPr>
          <w:sz w:val="24"/>
          <w:szCs w:val="24"/>
          <w:lang w:val="da-DK"/>
        </w:rPr>
      </w:pPr>
    </w:p>
    <w:p w:rsidR="000A0BE0" w:rsidRPr="00AC3CC5" w:rsidRDefault="000A0BE0" w:rsidP="000A0BE0">
      <w:pPr>
        <w:pStyle w:val="Brdtekst"/>
        <w:ind w:left="851"/>
        <w:rPr>
          <w:sz w:val="24"/>
          <w:szCs w:val="24"/>
          <w:u w:val="single"/>
          <w:lang w:val="da-DK"/>
        </w:rPr>
      </w:pPr>
      <w:r>
        <w:rPr>
          <w:sz w:val="24"/>
          <w:szCs w:val="24"/>
          <w:u w:val="single"/>
          <w:lang w:val="da-DK"/>
        </w:rPr>
        <w:t>Katte</w:t>
      </w:r>
    </w:p>
    <w:p w:rsidR="000A0BE0" w:rsidRPr="00DA497D" w:rsidRDefault="000A0BE0" w:rsidP="000A0BE0">
      <w:pPr>
        <w:tabs>
          <w:tab w:val="left" w:pos="685"/>
        </w:tabs>
        <w:ind w:left="851"/>
        <w:rPr>
          <w:sz w:val="24"/>
          <w:szCs w:val="24"/>
        </w:rPr>
      </w:pPr>
      <w:r w:rsidRPr="00DA497D">
        <w:rPr>
          <w:sz w:val="24"/>
          <w:szCs w:val="24"/>
        </w:rPr>
        <w:t>Forebyggelse af opkastning og reduktion af kvalme undtagen tilfælde, der skyldes</w:t>
      </w:r>
      <w:r w:rsidRPr="00DA497D">
        <w:rPr>
          <w:spacing w:val="-20"/>
          <w:sz w:val="24"/>
          <w:szCs w:val="24"/>
        </w:rPr>
        <w:t xml:space="preserve"> </w:t>
      </w:r>
      <w:r w:rsidRPr="00DA497D">
        <w:rPr>
          <w:sz w:val="24"/>
          <w:szCs w:val="24"/>
        </w:rPr>
        <w:t>køresyge.</w:t>
      </w:r>
    </w:p>
    <w:p w:rsidR="000A0BE0" w:rsidRPr="00AC3CC5" w:rsidRDefault="000A0BE0" w:rsidP="000A0BE0">
      <w:pPr>
        <w:pStyle w:val="Brdtekst"/>
        <w:ind w:left="851"/>
        <w:rPr>
          <w:sz w:val="24"/>
          <w:szCs w:val="24"/>
          <w:lang w:val="da-DK"/>
        </w:rPr>
      </w:pPr>
      <w:r w:rsidRPr="00DA497D">
        <w:rPr>
          <w:sz w:val="24"/>
          <w:szCs w:val="24"/>
          <w:lang w:val="da-DK"/>
        </w:rPr>
        <w:t>Behandling af opkastning i kombination med andre støtteforanstaltninger.</w:t>
      </w:r>
    </w:p>
    <w:p w:rsidR="000A0BE0" w:rsidRDefault="000A0BE0" w:rsidP="000A0BE0">
      <w:pPr>
        <w:pStyle w:val="Sidehoved"/>
        <w:tabs>
          <w:tab w:val="clear" w:pos="4819"/>
          <w:tab w:val="left" w:pos="851"/>
          <w:tab w:val="left" w:pos="8222"/>
        </w:tabs>
        <w:rPr>
          <w:b/>
          <w:szCs w:val="24"/>
        </w:rPr>
      </w:pPr>
    </w:p>
    <w:p w:rsidR="000A0BE0" w:rsidRPr="00406EE7" w:rsidRDefault="000A0BE0" w:rsidP="000A0BE0">
      <w:pPr>
        <w:pStyle w:val="Sidehoved"/>
        <w:tabs>
          <w:tab w:val="clear" w:pos="4819"/>
          <w:tab w:val="left" w:pos="851"/>
          <w:tab w:val="left" w:pos="8222"/>
        </w:tabs>
        <w:rPr>
          <w:b/>
          <w:szCs w:val="24"/>
        </w:rPr>
      </w:pPr>
      <w:r>
        <w:rPr>
          <w:b/>
          <w:szCs w:val="24"/>
        </w:rPr>
        <w:t>3</w:t>
      </w:r>
      <w:r w:rsidRPr="00406EE7">
        <w:rPr>
          <w:b/>
          <w:szCs w:val="24"/>
        </w:rPr>
        <w:t>.3</w:t>
      </w:r>
      <w:r w:rsidRPr="00406EE7">
        <w:rPr>
          <w:b/>
          <w:szCs w:val="24"/>
        </w:rPr>
        <w:tab/>
        <w:t>Kontraindikationer</w:t>
      </w:r>
    </w:p>
    <w:p w:rsidR="000A0BE0" w:rsidRPr="00406EE7" w:rsidRDefault="000A0BE0" w:rsidP="000A0BE0">
      <w:pPr>
        <w:pStyle w:val="Sidehoved"/>
        <w:tabs>
          <w:tab w:val="clear" w:pos="4819"/>
          <w:tab w:val="left" w:pos="8222"/>
        </w:tabs>
        <w:ind w:left="851"/>
        <w:rPr>
          <w:szCs w:val="24"/>
        </w:rPr>
      </w:pPr>
      <w:r>
        <w:rPr>
          <w:szCs w:val="24"/>
        </w:rPr>
        <w:t>Ingen</w:t>
      </w:r>
    </w:p>
    <w:p w:rsidR="000A0BE0" w:rsidRDefault="000A0BE0" w:rsidP="000C5F2D">
      <w:pPr>
        <w:tabs>
          <w:tab w:val="left" w:pos="851"/>
          <w:tab w:val="left" w:pos="8222"/>
        </w:tabs>
        <w:ind w:left="851" w:right="-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.4</w:t>
      </w:r>
      <w:r w:rsidRPr="00406EE7">
        <w:rPr>
          <w:b/>
          <w:sz w:val="24"/>
          <w:szCs w:val="24"/>
        </w:rPr>
        <w:tab/>
        <w:t>Særlige advarsler</w:t>
      </w:r>
    </w:p>
    <w:p w:rsidR="000A0BE0" w:rsidRPr="00AC3CC5" w:rsidRDefault="000A0BE0" w:rsidP="000A0BE0">
      <w:pPr>
        <w:pStyle w:val="Sidehoved"/>
        <w:tabs>
          <w:tab w:val="left" w:pos="8222"/>
        </w:tabs>
        <w:ind w:left="851"/>
        <w:rPr>
          <w:szCs w:val="24"/>
        </w:rPr>
      </w:pPr>
      <w:r w:rsidRPr="00AC3CC5">
        <w:rPr>
          <w:szCs w:val="24"/>
        </w:rPr>
        <w:t xml:space="preserve">Opkastning kan være forbundet med alvorlige, livstruende tilstande, herunder </w:t>
      </w:r>
      <w:proofErr w:type="spellStart"/>
      <w:r w:rsidRPr="00AC3CC5">
        <w:rPr>
          <w:szCs w:val="24"/>
        </w:rPr>
        <w:t>gastrointestinal</w:t>
      </w:r>
      <w:proofErr w:type="spellEnd"/>
      <w:r w:rsidRPr="00AC3CC5">
        <w:rPr>
          <w:szCs w:val="24"/>
        </w:rPr>
        <w:t xml:space="preserve"> obstruktion. Der bør derfor altid foretages grundig diagnostisk udredning.</w:t>
      </w:r>
    </w:p>
    <w:p w:rsidR="000A0BE0" w:rsidRPr="00AC3CC5" w:rsidRDefault="000A0BE0" w:rsidP="000A0BE0">
      <w:pPr>
        <w:pStyle w:val="Sidehoved"/>
        <w:tabs>
          <w:tab w:val="left" w:pos="8222"/>
        </w:tabs>
        <w:ind w:left="851"/>
        <w:rPr>
          <w:szCs w:val="24"/>
        </w:rPr>
      </w:pPr>
    </w:p>
    <w:p w:rsidR="000A0BE0" w:rsidRPr="00D50832" w:rsidRDefault="000A0BE0" w:rsidP="000A0BE0">
      <w:pPr>
        <w:pStyle w:val="Sidehoved"/>
        <w:tabs>
          <w:tab w:val="left" w:pos="8222"/>
        </w:tabs>
        <w:ind w:left="851"/>
        <w:rPr>
          <w:szCs w:val="24"/>
        </w:rPr>
      </w:pPr>
      <w:r w:rsidRPr="00AC3CC5">
        <w:rPr>
          <w:szCs w:val="24"/>
        </w:rPr>
        <w:t xml:space="preserve">God veterinær praksis tilsiger, at </w:t>
      </w:r>
      <w:proofErr w:type="spellStart"/>
      <w:r w:rsidRPr="00AC3CC5">
        <w:rPr>
          <w:szCs w:val="24"/>
        </w:rPr>
        <w:t>antiemetika</w:t>
      </w:r>
      <w:proofErr w:type="spellEnd"/>
      <w:r w:rsidRPr="00AC3CC5">
        <w:rPr>
          <w:szCs w:val="24"/>
        </w:rPr>
        <w:t xml:space="preserve"> anvendes sammen med andre veterinære og støttende foranstaltninger såsom diæt og væskeerstatningsterapi, mens de underliggende </w:t>
      </w:r>
      <w:r w:rsidRPr="00D50832">
        <w:rPr>
          <w:szCs w:val="24"/>
        </w:rPr>
        <w:t>årsager til opkastning udredes og behandles.</w:t>
      </w:r>
    </w:p>
    <w:p w:rsidR="000A0BE0" w:rsidRPr="00D50832" w:rsidRDefault="000A0BE0" w:rsidP="000A0BE0">
      <w:pPr>
        <w:pStyle w:val="Sidehoved"/>
        <w:tabs>
          <w:tab w:val="left" w:pos="8222"/>
        </w:tabs>
        <w:ind w:left="851"/>
        <w:rPr>
          <w:szCs w:val="24"/>
        </w:rPr>
      </w:pPr>
    </w:p>
    <w:p w:rsidR="000A0BE0" w:rsidRDefault="000A0BE0" w:rsidP="000A0BE0">
      <w:pPr>
        <w:pStyle w:val="Sidehoved"/>
        <w:tabs>
          <w:tab w:val="left" w:pos="8222"/>
        </w:tabs>
        <w:ind w:left="851"/>
        <w:rPr>
          <w:szCs w:val="24"/>
        </w:rPr>
      </w:pPr>
      <w:r w:rsidRPr="00D50832">
        <w:rPr>
          <w:szCs w:val="24"/>
        </w:rPr>
        <w:t>Anvendelse af veterinærlægemidlet til behandling af opkastning forårsaget af køresyge anbefales ikke.</w:t>
      </w:r>
    </w:p>
    <w:p w:rsidR="000A0BE0" w:rsidRPr="00AC3CC5" w:rsidRDefault="000A0BE0" w:rsidP="000A0BE0">
      <w:pPr>
        <w:pStyle w:val="Sidehoved"/>
        <w:tabs>
          <w:tab w:val="left" w:pos="8222"/>
        </w:tabs>
        <w:ind w:left="851"/>
        <w:rPr>
          <w:szCs w:val="24"/>
        </w:rPr>
      </w:pPr>
    </w:p>
    <w:p w:rsidR="000A0BE0" w:rsidRPr="00DD48EF" w:rsidRDefault="000A0BE0" w:rsidP="000A0BE0">
      <w:pPr>
        <w:pStyle w:val="Sidehoved"/>
        <w:tabs>
          <w:tab w:val="left" w:pos="8222"/>
        </w:tabs>
        <w:ind w:left="851"/>
        <w:rPr>
          <w:szCs w:val="24"/>
          <w:u w:val="single"/>
        </w:rPr>
      </w:pPr>
      <w:r>
        <w:rPr>
          <w:szCs w:val="24"/>
          <w:u w:val="single"/>
        </w:rPr>
        <w:t>Hunde</w:t>
      </w:r>
    </w:p>
    <w:p w:rsidR="000A0BE0" w:rsidRPr="00AC3CC5" w:rsidRDefault="000A0BE0" w:rsidP="000A0BE0">
      <w:pPr>
        <w:pStyle w:val="Sidehoved"/>
        <w:tabs>
          <w:tab w:val="left" w:pos="8222"/>
        </w:tabs>
        <w:ind w:left="851"/>
        <w:rPr>
          <w:szCs w:val="24"/>
        </w:rPr>
      </w:pPr>
      <w:r w:rsidRPr="00AC3CC5">
        <w:rPr>
          <w:szCs w:val="24"/>
        </w:rPr>
        <w:t xml:space="preserve">Skønt </w:t>
      </w:r>
      <w:proofErr w:type="spellStart"/>
      <w:r w:rsidRPr="00AC3CC5">
        <w:rPr>
          <w:szCs w:val="24"/>
        </w:rPr>
        <w:t>maropitant</w:t>
      </w:r>
      <w:proofErr w:type="spellEnd"/>
      <w:r w:rsidRPr="00AC3CC5">
        <w:rPr>
          <w:szCs w:val="24"/>
        </w:rPr>
        <w:t xml:space="preserve"> er påvist at være effektivt til både behandling og forebyggelse af </w:t>
      </w:r>
      <w:proofErr w:type="spellStart"/>
      <w:r w:rsidRPr="00AC3CC5">
        <w:rPr>
          <w:szCs w:val="24"/>
        </w:rPr>
        <w:t>emesis</w:t>
      </w:r>
      <w:proofErr w:type="spellEnd"/>
      <w:r w:rsidRPr="00AC3CC5">
        <w:rPr>
          <w:szCs w:val="24"/>
        </w:rPr>
        <w:t xml:space="preserve"> fremkaldt af kemoterapi, har det vist sig at være mere effektivt, hvis det anvendes forebyggende. Det anbefales derfor, at veterinærlægemidlet indgives</w:t>
      </w:r>
      <w:r>
        <w:rPr>
          <w:szCs w:val="24"/>
        </w:rPr>
        <w:t>,</w:t>
      </w:r>
      <w:r w:rsidRPr="00AC3CC5">
        <w:rPr>
          <w:szCs w:val="24"/>
        </w:rPr>
        <w:t xml:space="preserve"> inden der gives kemoterapi.</w:t>
      </w:r>
    </w:p>
    <w:p w:rsidR="000A0BE0" w:rsidRPr="00AC3CC5" w:rsidRDefault="000A0BE0" w:rsidP="000A0BE0">
      <w:pPr>
        <w:pStyle w:val="Sidehoved"/>
        <w:tabs>
          <w:tab w:val="left" w:pos="8222"/>
        </w:tabs>
        <w:ind w:left="851"/>
        <w:rPr>
          <w:szCs w:val="24"/>
        </w:rPr>
      </w:pPr>
    </w:p>
    <w:p w:rsidR="000A0BE0" w:rsidRPr="00DD48EF" w:rsidRDefault="000A0BE0" w:rsidP="000A0BE0">
      <w:pPr>
        <w:pStyle w:val="Sidehoved"/>
        <w:tabs>
          <w:tab w:val="left" w:pos="8222"/>
        </w:tabs>
        <w:ind w:left="851"/>
        <w:rPr>
          <w:szCs w:val="24"/>
          <w:u w:val="single"/>
        </w:rPr>
      </w:pPr>
      <w:r>
        <w:rPr>
          <w:szCs w:val="24"/>
          <w:u w:val="single"/>
        </w:rPr>
        <w:t>Katte</w:t>
      </w:r>
    </w:p>
    <w:p w:rsidR="000A0BE0" w:rsidRPr="00AC3CC5" w:rsidRDefault="000A0BE0" w:rsidP="000A0BE0">
      <w:pPr>
        <w:pStyle w:val="Sidehoved"/>
        <w:tabs>
          <w:tab w:val="left" w:pos="8222"/>
        </w:tabs>
        <w:ind w:left="851"/>
        <w:rPr>
          <w:szCs w:val="24"/>
        </w:rPr>
      </w:pPr>
      <w:r w:rsidRPr="00AC3CC5">
        <w:rPr>
          <w:szCs w:val="24"/>
        </w:rPr>
        <w:t xml:space="preserve">Virkningen af </w:t>
      </w:r>
      <w:proofErr w:type="spellStart"/>
      <w:r w:rsidRPr="00AC3CC5">
        <w:rPr>
          <w:szCs w:val="24"/>
        </w:rPr>
        <w:t>maropitant</w:t>
      </w:r>
      <w:proofErr w:type="spellEnd"/>
      <w:r w:rsidRPr="00AC3CC5">
        <w:rPr>
          <w:szCs w:val="24"/>
        </w:rPr>
        <w:t xml:space="preserve"> til reduktion af kvalme er påvist i undersøgelser med anvendelse af en model (</w:t>
      </w:r>
      <w:proofErr w:type="spellStart"/>
      <w:r w:rsidRPr="00AC3CC5">
        <w:rPr>
          <w:szCs w:val="24"/>
        </w:rPr>
        <w:t>xylazin</w:t>
      </w:r>
      <w:proofErr w:type="spellEnd"/>
      <w:r w:rsidRPr="00AC3CC5">
        <w:rPr>
          <w:szCs w:val="24"/>
        </w:rPr>
        <w:t>-induceret kvalme).</w:t>
      </w:r>
    </w:p>
    <w:p w:rsidR="000A0BE0" w:rsidRDefault="000A0BE0" w:rsidP="000C5F2D">
      <w:pPr>
        <w:tabs>
          <w:tab w:val="left" w:pos="851"/>
          <w:tab w:val="left" w:pos="8222"/>
        </w:tabs>
        <w:ind w:left="851" w:right="-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.5</w:t>
      </w:r>
      <w:r w:rsidRPr="00406EE7">
        <w:rPr>
          <w:b/>
          <w:sz w:val="24"/>
          <w:szCs w:val="24"/>
        </w:rPr>
        <w:tab/>
        <w:t>Særlige forsigtighedsregler vedrørende brugen</w:t>
      </w:r>
    </w:p>
    <w:p w:rsidR="000A0BE0" w:rsidRPr="002374DA" w:rsidRDefault="000A0BE0" w:rsidP="000A0BE0">
      <w:pPr>
        <w:tabs>
          <w:tab w:val="left" w:pos="851"/>
          <w:tab w:val="left" w:pos="8222"/>
        </w:tabs>
        <w:ind w:left="851"/>
        <w:rPr>
          <w:sz w:val="24"/>
          <w:szCs w:val="24"/>
        </w:rPr>
      </w:pPr>
    </w:p>
    <w:p w:rsidR="000A0BE0" w:rsidRPr="00597667" w:rsidRDefault="000A0BE0" w:rsidP="000A0BE0">
      <w:pPr>
        <w:tabs>
          <w:tab w:val="left" w:pos="851"/>
          <w:tab w:val="left" w:pos="8222"/>
        </w:tabs>
        <w:ind w:left="851"/>
        <w:rPr>
          <w:sz w:val="24"/>
          <w:szCs w:val="24"/>
          <w:u w:val="single"/>
        </w:rPr>
      </w:pPr>
      <w:r w:rsidRPr="00597667">
        <w:rPr>
          <w:sz w:val="24"/>
          <w:szCs w:val="24"/>
          <w:u w:val="single"/>
        </w:rPr>
        <w:t>Særlige forsigtighedsregler vedrørende sikker brug hos de dyrearter, som lægemidlet er beregnet til:</w:t>
      </w:r>
    </w:p>
    <w:p w:rsidR="000A0BE0" w:rsidRPr="00400CA5" w:rsidRDefault="000A0BE0" w:rsidP="000A0BE0">
      <w:pPr>
        <w:tabs>
          <w:tab w:val="left" w:pos="851"/>
          <w:tab w:val="left" w:pos="8222"/>
        </w:tabs>
        <w:ind w:left="851"/>
        <w:rPr>
          <w:sz w:val="24"/>
          <w:szCs w:val="24"/>
        </w:rPr>
      </w:pPr>
      <w:r w:rsidRPr="00400CA5">
        <w:rPr>
          <w:sz w:val="24"/>
          <w:szCs w:val="24"/>
        </w:rPr>
        <w:t xml:space="preserve">Sikkerheden af </w:t>
      </w:r>
      <w:proofErr w:type="spellStart"/>
      <w:r w:rsidRPr="00400CA5">
        <w:rPr>
          <w:sz w:val="24"/>
          <w:szCs w:val="24"/>
        </w:rPr>
        <w:t>maropitant</w:t>
      </w:r>
      <w:proofErr w:type="spellEnd"/>
      <w:r w:rsidRPr="00400CA5">
        <w:rPr>
          <w:sz w:val="24"/>
          <w:szCs w:val="24"/>
        </w:rPr>
        <w:t xml:space="preserve"> er ikke fastlagt hos hunde under 8 uger, hos katte under 16 uger og hos drægtige eller diegivende hunde og katte. Må kun anvendes i overensstemmelse med den ansvarlige dyrlæges vurdering af benefit/</w:t>
      </w:r>
      <w:proofErr w:type="spellStart"/>
      <w:r w:rsidRPr="00400CA5">
        <w:rPr>
          <w:sz w:val="24"/>
          <w:szCs w:val="24"/>
        </w:rPr>
        <w:t>risk</w:t>
      </w:r>
      <w:proofErr w:type="spellEnd"/>
      <w:r w:rsidRPr="00400CA5">
        <w:rPr>
          <w:sz w:val="24"/>
          <w:szCs w:val="24"/>
        </w:rPr>
        <w:t>-forholdet.</w:t>
      </w:r>
    </w:p>
    <w:p w:rsidR="000A0BE0" w:rsidRPr="00400CA5" w:rsidRDefault="000A0BE0" w:rsidP="000A0BE0">
      <w:pPr>
        <w:tabs>
          <w:tab w:val="left" w:pos="851"/>
          <w:tab w:val="left" w:pos="8222"/>
        </w:tabs>
        <w:ind w:left="851"/>
        <w:rPr>
          <w:sz w:val="24"/>
          <w:szCs w:val="24"/>
        </w:rPr>
      </w:pPr>
    </w:p>
    <w:p w:rsidR="000A0BE0" w:rsidRPr="00400CA5" w:rsidRDefault="000A0BE0" w:rsidP="000A0BE0">
      <w:pPr>
        <w:tabs>
          <w:tab w:val="left" w:pos="851"/>
          <w:tab w:val="left" w:pos="8222"/>
        </w:tabs>
        <w:ind w:left="851"/>
        <w:rPr>
          <w:sz w:val="24"/>
          <w:szCs w:val="24"/>
        </w:rPr>
      </w:pPr>
      <w:proofErr w:type="spellStart"/>
      <w:r w:rsidRPr="00400CA5">
        <w:rPr>
          <w:sz w:val="24"/>
          <w:szCs w:val="24"/>
        </w:rPr>
        <w:t>Maropitant</w:t>
      </w:r>
      <w:proofErr w:type="spellEnd"/>
      <w:r w:rsidRPr="00400CA5">
        <w:rPr>
          <w:sz w:val="24"/>
          <w:szCs w:val="24"/>
        </w:rPr>
        <w:t xml:space="preserve"> </w:t>
      </w:r>
      <w:proofErr w:type="spellStart"/>
      <w:r w:rsidRPr="00400CA5">
        <w:rPr>
          <w:sz w:val="24"/>
          <w:szCs w:val="24"/>
        </w:rPr>
        <w:t>metaboliseres</w:t>
      </w:r>
      <w:proofErr w:type="spellEnd"/>
      <w:r w:rsidRPr="00400CA5">
        <w:rPr>
          <w:sz w:val="24"/>
          <w:szCs w:val="24"/>
        </w:rPr>
        <w:t xml:space="preserve"> i leveren, hvorfor der bør udvises forsigtighed hos dyr med leversygdom. Da </w:t>
      </w:r>
      <w:proofErr w:type="spellStart"/>
      <w:r w:rsidRPr="00400CA5">
        <w:rPr>
          <w:sz w:val="24"/>
          <w:szCs w:val="24"/>
        </w:rPr>
        <w:t>maropitant</w:t>
      </w:r>
      <w:proofErr w:type="spellEnd"/>
      <w:r w:rsidRPr="00400CA5">
        <w:rPr>
          <w:sz w:val="24"/>
          <w:szCs w:val="24"/>
        </w:rPr>
        <w:t xml:space="preserve"> ophobes i kroppen i løbet af en 14-dages behandlingsperiode som følge af metabolisk mætning, bør leverfunktionen og eventuelle bivirkninger nøje overvåges under den første langtidsbehandling.</w:t>
      </w:r>
    </w:p>
    <w:p w:rsidR="000A0BE0" w:rsidRPr="00400CA5" w:rsidRDefault="000A0BE0" w:rsidP="000A0BE0">
      <w:pPr>
        <w:tabs>
          <w:tab w:val="left" w:pos="851"/>
          <w:tab w:val="left" w:pos="8222"/>
        </w:tabs>
        <w:ind w:left="851"/>
        <w:rPr>
          <w:sz w:val="24"/>
          <w:szCs w:val="24"/>
        </w:rPr>
      </w:pPr>
    </w:p>
    <w:p w:rsidR="000A0BE0" w:rsidRPr="00400CA5" w:rsidRDefault="000A0BE0" w:rsidP="000A0BE0">
      <w:pPr>
        <w:tabs>
          <w:tab w:val="left" w:pos="851"/>
          <w:tab w:val="left" w:pos="8222"/>
        </w:tabs>
        <w:ind w:left="851"/>
        <w:rPr>
          <w:sz w:val="24"/>
          <w:szCs w:val="24"/>
          <w:lang w:val="nl-NL"/>
        </w:rPr>
      </w:pPr>
      <w:r w:rsidRPr="00400CA5">
        <w:rPr>
          <w:sz w:val="24"/>
          <w:szCs w:val="24"/>
        </w:rPr>
        <w:t xml:space="preserve">Der bør udvises forsigtighed ved anvendelse af veterinærlægemidlet hos dyr, der lider af eller er disponeret for hjertesygdomme, da </w:t>
      </w:r>
      <w:proofErr w:type="spellStart"/>
      <w:r w:rsidRPr="00400CA5">
        <w:rPr>
          <w:sz w:val="24"/>
          <w:szCs w:val="24"/>
        </w:rPr>
        <w:t>maropitant</w:t>
      </w:r>
      <w:proofErr w:type="spellEnd"/>
      <w:r w:rsidRPr="00400CA5">
        <w:rPr>
          <w:sz w:val="24"/>
          <w:szCs w:val="24"/>
        </w:rPr>
        <w:t xml:space="preserve"> har affinitet til </w:t>
      </w:r>
      <w:proofErr w:type="spellStart"/>
      <w:r w:rsidRPr="00400CA5">
        <w:rPr>
          <w:sz w:val="24"/>
          <w:szCs w:val="24"/>
        </w:rPr>
        <w:t>Ca</w:t>
      </w:r>
      <w:proofErr w:type="spellEnd"/>
      <w:r w:rsidRPr="00400CA5">
        <w:rPr>
          <w:sz w:val="24"/>
          <w:szCs w:val="24"/>
        </w:rPr>
        <w:t xml:space="preserve">- and K-ionkanalerne. </w:t>
      </w:r>
      <w:r w:rsidRPr="00400CA5">
        <w:rPr>
          <w:sz w:val="24"/>
          <w:szCs w:val="24"/>
          <w:lang w:val="nl-NL"/>
        </w:rPr>
        <w:t>Der er iagttaget en forøgelse af QT-intervallet på ca. 10 % i EKG i en undersøgelse på raske beaglehunde ved oral indgivelse af 8 mg/kg. En sådan forøgelse har dog næppe klinisk betydning.</w:t>
      </w:r>
    </w:p>
    <w:p w:rsidR="000A0BE0" w:rsidRPr="00400CA5" w:rsidRDefault="000A0BE0" w:rsidP="000A0BE0">
      <w:pPr>
        <w:tabs>
          <w:tab w:val="left" w:pos="851"/>
          <w:tab w:val="left" w:pos="8222"/>
        </w:tabs>
        <w:ind w:left="851"/>
        <w:rPr>
          <w:sz w:val="24"/>
          <w:szCs w:val="24"/>
          <w:lang w:val="nl-NL"/>
        </w:rPr>
      </w:pPr>
    </w:p>
    <w:p w:rsidR="000A0BE0" w:rsidRPr="00400CA5" w:rsidRDefault="000A0BE0" w:rsidP="000A0BE0">
      <w:pPr>
        <w:tabs>
          <w:tab w:val="left" w:pos="851"/>
          <w:tab w:val="left" w:pos="8222"/>
        </w:tabs>
        <w:ind w:left="851"/>
        <w:rPr>
          <w:sz w:val="24"/>
          <w:szCs w:val="24"/>
          <w:lang w:val="nl-NL"/>
        </w:rPr>
      </w:pPr>
      <w:r w:rsidRPr="00400CA5">
        <w:rPr>
          <w:sz w:val="24"/>
          <w:szCs w:val="24"/>
          <w:lang w:val="nl-NL"/>
        </w:rPr>
        <w:t>Pga. den hyppige forekomst af forbigående smerter ved subkutan injektion kan det være nødvendigt med passende foranstaltninger til at fastholde dyret. Injektion af produktet ved nedkølet temperatur kan formindske smerterne ved injektionen.</w:t>
      </w:r>
    </w:p>
    <w:p w:rsidR="000A0BE0" w:rsidRPr="00400CA5" w:rsidRDefault="000A0BE0" w:rsidP="000A0BE0">
      <w:pPr>
        <w:tabs>
          <w:tab w:val="left" w:pos="851"/>
          <w:tab w:val="left" w:pos="8222"/>
        </w:tabs>
        <w:ind w:left="851"/>
        <w:rPr>
          <w:sz w:val="24"/>
          <w:szCs w:val="24"/>
          <w:lang w:val="nl-NL"/>
        </w:rPr>
      </w:pPr>
    </w:p>
    <w:p w:rsidR="000A0BE0" w:rsidRPr="00597667" w:rsidRDefault="000A0BE0" w:rsidP="000A0BE0">
      <w:pPr>
        <w:tabs>
          <w:tab w:val="left" w:pos="851"/>
          <w:tab w:val="left" w:pos="8222"/>
        </w:tabs>
        <w:ind w:left="851"/>
        <w:rPr>
          <w:sz w:val="24"/>
          <w:szCs w:val="24"/>
          <w:u w:val="single"/>
        </w:rPr>
      </w:pPr>
      <w:r w:rsidRPr="00597667">
        <w:rPr>
          <w:sz w:val="24"/>
          <w:szCs w:val="24"/>
          <w:u w:val="single"/>
        </w:rPr>
        <w:t>Særlige forsigtighedsregler for personer, der administrerer</w:t>
      </w:r>
      <w:r>
        <w:rPr>
          <w:sz w:val="24"/>
          <w:szCs w:val="24"/>
          <w:u w:val="single"/>
        </w:rPr>
        <w:t xml:space="preserve"> veterinær</w:t>
      </w:r>
      <w:r w:rsidRPr="00097ADF">
        <w:rPr>
          <w:sz w:val="24"/>
          <w:szCs w:val="24"/>
          <w:u w:val="single"/>
        </w:rPr>
        <w:t>lægemidlet</w:t>
      </w:r>
      <w:r>
        <w:rPr>
          <w:sz w:val="24"/>
          <w:szCs w:val="24"/>
          <w:u w:val="single"/>
        </w:rPr>
        <w:t xml:space="preserve"> til dyr</w:t>
      </w:r>
      <w:r w:rsidRPr="00597667">
        <w:rPr>
          <w:sz w:val="24"/>
          <w:szCs w:val="24"/>
          <w:u w:val="single"/>
        </w:rPr>
        <w:t xml:space="preserve">: </w:t>
      </w:r>
    </w:p>
    <w:p w:rsidR="000A0BE0" w:rsidRPr="00400CA5" w:rsidRDefault="000A0BE0" w:rsidP="000A0BE0">
      <w:pPr>
        <w:tabs>
          <w:tab w:val="left" w:pos="851"/>
          <w:tab w:val="left" w:pos="8222"/>
        </w:tabs>
        <w:ind w:left="851"/>
        <w:rPr>
          <w:sz w:val="24"/>
          <w:szCs w:val="24"/>
          <w:lang w:val="de-DE"/>
        </w:rPr>
      </w:pPr>
      <w:r w:rsidRPr="00400CA5">
        <w:rPr>
          <w:sz w:val="24"/>
          <w:szCs w:val="24"/>
          <w:lang w:val="nl-NL"/>
        </w:rPr>
        <w:t xml:space="preserve">Maropitant er en neurokinin-1 (NK1) receptorantagonist, der virker i centralnervesystemet. Veterinærlægemidlet kan derfor forårsage kvalme, svimmelhed og døsighed i tilfælde af utilsigtet selvinjektion. </w:t>
      </w:r>
      <w:proofErr w:type="spellStart"/>
      <w:r w:rsidRPr="00400CA5">
        <w:rPr>
          <w:sz w:val="24"/>
          <w:szCs w:val="24"/>
          <w:lang w:val="de-DE"/>
        </w:rPr>
        <w:t>Hvis</w:t>
      </w:r>
      <w:proofErr w:type="spellEnd"/>
      <w:r w:rsidRPr="00400CA5">
        <w:rPr>
          <w:sz w:val="24"/>
          <w:szCs w:val="24"/>
          <w:lang w:val="de-DE"/>
        </w:rPr>
        <w:t xml:space="preserve"> der </w:t>
      </w:r>
      <w:proofErr w:type="spellStart"/>
      <w:r w:rsidRPr="00400CA5">
        <w:rPr>
          <w:sz w:val="24"/>
          <w:szCs w:val="24"/>
          <w:lang w:val="de-DE"/>
        </w:rPr>
        <w:t>forekommer</w:t>
      </w:r>
      <w:proofErr w:type="spellEnd"/>
      <w:r w:rsidRPr="00400CA5">
        <w:rPr>
          <w:sz w:val="24"/>
          <w:szCs w:val="24"/>
          <w:lang w:val="de-DE"/>
        </w:rPr>
        <w:t xml:space="preserve"> </w:t>
      </w:r>
      <w:proofErr w:type="spellStart"/>
      <w:r w:rsidRPr="00400CA5">
        <w:rPr>
          <w:sz w:val="24"/>
          <w:szCs w:val="24"/>
          <w:lang w:val="de-DE"/>
        </w:rPr>
        <w:t>utilsigtet</w:t>
      </w:r>
      <w:proofErr w:type="spellEnd"/>
      <w:r w:rsidRPr="00400CA5">
        <w:rPr>
          <w:sz w:val="24"/>
          <w:szCs w:val="24"/>
          <w:lang w:val="de-DE"/>
        </w:rPr>
        <w:t xml:space="preserve"> </w:t>
      </w:r>
      <w:proofErr w:type="spellStart"/>
      <w:r w:rsidRPr="00400CA5">
        <w:rPr>
          <w:sz w:val="24"/>
          <w:szCs w:val="24"/>
          <w:lang w:val="de-DE"/>
        </w:rPr>
        <w:t>selvinjektion</w:t>
      </w:r>
      <w:proofErr w:type="spellEnd"/>
      <w:r w:rsidRPr="00400CA5">
        <w:rPr>
          <w:sz w:val="24"/>
          <w:szCs w:val="24"/>
          <w:lang w:val="de-DE"/>
        </w:rPr>
        <w:t xml:space="preserve">, </w:t>
      </w:r>
      <w:proofErr w:type="spellStart"/>
      <w:r w:rsidRPr="00400CA5">
        <w:rPr>
          <w:sz w:val="24"/>
          <w:szCs w:val="24"/>
          <w:lang w:val="de-DE"/>
        </w:rPr>
        <w:t>skal</w:t>
      </w:r>
      <w:proofErr w:type="spellEnd"/>
      <w:r w:rsidRPr="00400CA5">
        <w:rPr>
          <w:sz w:val="24"/>
          <w:szCs w:val="24"/>
          <w:lang w:val="de-DE"/>
        </w:rPr>
        <w:t xml:space="preserve"> du </w:t>
      </w:r>
      <w:proofErr w:type="spellStart"/>
      <w:r w:rsidRPr="00400CA5">
        <w:rPr>
          <w:sz w:val="24"/>
          <w:szCs w:val="24"/>
          <w:lang w:val="de-DE"/>
        </w:rPr>
        <w:t>straks</w:t>
      </w:r>
      <w:proofErr w:type="spellEnd"/>
      <w:r w:rsidRPr="00400CA5">
        <w:rPr>
          <w:sz w:val="24"/>
          <w:szCs w:val="24"/>
          <w:lang w:val="de-DE"/>
        </w:rPr>
        <w:t xml:space="preserve"> </w:t>
      </w:r>
      <w:proofErr w:type="spellStart"/>
      <w:r w:rsidRPr="00400CA5">
        <w:rPr>
          <w:sz w:val="24"/>
          <w:szCs w:val="24"/>
          <w:lang w:val="de-DE"/>
        </w:rPr>
        <w:t>søge</w:t>
      </w:r>
      <w:proofErr w:type="spellEnd"/>
      <w:r w:rsidRPr="00400CA5">
        <w:rPr>
          <w:sz w:val="24"/>
          <w:szCs w:val="24"/>
          <w:lang w:val="de-DE"/>
        </w:rPr>
        <w:t xml:space="preserve"> </w:t>
      </w:r>
      <w:proofErr w:type="spellStart"/>
      <w:r w:rsidRPr="00400CA5">
        <w:rPr>
          <w:sz w:val="24"/>
          <w:szCs w:val="24"/>
          <w:lang w:val="de-DE"/>
        </w:rPr>
        <w:t>læge</w:t>
      </w:r>
      <w:proofErr w:type="spellEnd"/>
      <w:r w:rsidRPr="00400CA5">
        <w:rPr>
          <w:sz w:val="24"/>
          <w:szCs w:val="24"/>
          <w:lang w:val="de-DE"/>
        </w:rPr>
        <w:t xml:space="preserve"> </w:t>
      </w:r>
      <w:proofErr w:type="spellStart"/>
      <w:r w:rsidRPr="00400CA5">
        <w:rPr>
          <w:sz w:val="24"/>
          <w:szCs w:val="24"/>
          <w:lang w:val="de-DE"/>
        </w:rPr>
        <w:t>og</w:t>
      </w:r>
      <w:proofErr w:type="spellEnd"/>
      <w:r w:rsidRPr="00400CA5">
        <w:rPr>
          <w:sz w:val="24"/>
          <w:szCs w:val="24"/>
          <w:lang w:val="de-DE"/>
        </w:rPr>
        <w:t xml:space="preserve"> </w:t>
      </w:r>
      <w:proofErr w:type="spellStart"/>
      <w:r w:rsidRPr="00400CA5">
        <w:rPr>
          <w:sz w:val="24"/>
          <w:szCs w:val="24"/>
          <w:lang w:val="de-DE"/>
        </w:rPr>
        <w:t>vise</w:t>
      </w:r>
      <w:proofErr w:type="spellEnd"/>
      <w:r w:rsidRPr="00400CA5">
        <w:rPr>
          <w:sz w:val="24"/>
          <w:szCs w:val="24"/>
          <w:lang w:val="de-DE"/>
        </w:rPr>
        <w:t xml:space="preserve"> </w:t>
      </w:r>
      <w:proofErr w:type="spellStart"/>
      <w:r w:rsidRPr="00400CA5">
        <w:rPr>
          <w:sz w:val="24"/>
          <w:szCs w:val="24"/>
          <w:lang w:val="de-DE"/>
        </w:rPr>
        <w:t>indlægssedlen</w:t>
      </w:r>
      <w:proofErr w:type="spellEnd"/>
      <w:r w:rsidRPr="00400CA5">
        <w:rPr>
          <w:sz w:val="24"/>
          <w:szCs w:val="24"/>
          <w:lang w:val="de-DE"/>
        </w:rPr>
        <w:t xml:space="preserve"> </w:t>
      </w:r>
      <w:proofErr w:type="spellStart"/>
      <w:r w:rsidRPr="00400CA5">
        <w:rPr>
          <w:sz w:val="24"/>
          <w:szCs w:val="24"/>
          <w:lang w:val="de-DE"/>
        </w:rPr>
        <w:t>eller</w:t>
      </w:r>
      <w:proofErr w:type="spellEnd"/>
      <w:r w:rsidRPr="00400CA5">
        <w:rPr>
          <w:sz w:val="24"/>
          <w:szCs w:val="24"/>
          <w:lang w:val="de-DE"/>
        </w:rPr>
        <w:t xml:space="preserve"> </w:t>
      </w:r>
      <w:proofErr w:type="spellStart"/>
      <w:r w:rsidRPr="00400CA5">
        <w:rPr>
          <w:sz w:val="24"/>
          <w:szCs w:val="24"/>
          <w:lang w:val="de-DE"/>
        </w:rPr>
        <w:t>etiketten</w:t>
      </w:r>
      <w:proofErr w:type="spellEnd"/>
      <w:r w:rsidRPr="00400CA5">
        <w:rPr>
          <w:sz w:val="24"/>
          <w:szCs w:val="24"/>
          <w:lang w:val="de-DE"/>
        </w:rPr>
        <w:t xml:space="preserve"> </w:t>
      </w:r>
      <w:proofErr w:type="spellStart"/>
      <w:r w:rsidRPr="00400CA5">
        <w:rPr>
          <w:sz w:val="24"/>
          <w:szCs w:val="24"/>
          <w:lang w:val="de-DE"/>
        </w:rPr>
        <w:t>til</w:t>
      </w:r>
      <w:proofErr w:type="spellEnd"/>
      <w:r w:rsidRPr="00400CA5">
        <w:rPr>
          <w:sz w:val="24"/>
          <w:szCs w:val="24"/>
          <w:lang w:val="de-DE"/>
        </w:rPr>
        <w:t xml:space="preserve"> </w:t>
      </w:r>
      <w:proofErr w:type="spellStart"/>
      <w:r w:rsidRPr="00400CA5">
        <w:rPr>
          <w:sz w:val="24"/>
          <w:szCs w:val="24"/>
          <w:lang w:val="de-DE"/>
        </w:rPr>
        <w:t>lægen</w:t>
      </w:r>
      <w:proofErr w:type="spellEnd"/>
      <w:r w:rsidRPr="00400CA5">
        <w:rPr>
          <w:sz w:val="24"/>
          <w:szCs w:val="24"/>
          <w:lang w:val="de-DE"/>
        </w:rPr>
        <w:t>.</w:t>
      </w:r>
    </w:p>
    <w:p w:rsidR="000A0BE0" w:rsidRPr="00400CA5" w:rsidRDefault="000A0BE0" w:rsidP="000A0BE0">
      <w:pPr>
        <w:tabs>
          <w:tab w:val="left" w:pos="851"/>
          <w:tab w:val="left" w:pos="8222"/>
        </w:tabs>
        <w:ind w:left="851"/>
        <w:rPr>
          <w:sz w:val="24"/>
          <w:szCs w:val="24"/>
          <w:lang w:val="de-DE"/>
        </w:rPr>
      </w:pPr>
    </w:p>
    <w:p w:rsidR="000A0BE0" w:rsidRPr="00400CA5" w:rsidRDefault="000A0BE0" w:rsidP="000A0BE0">
      <w:pPr>
        <w:tabs>
          <w:tab w:val="left" w:pos="851"/>
          <w:tab w:val="left" w:pos="8222"/>
        </w:tabs>
        <w:ind w:left="851"/>
        <w:rPr>
          <w:sz w:val="24"/>
          <w:szCs w:val="24"/>
          <w:lang w:val="de-DE"/>
        </w:rPr>
      </w:pPr>
      <w:proofErr w:type="spellStart"/>
      <w:r w:rsidRPr="00400CA5">
        <w:rPr>
          <w:sz w:val="24"/>
          <w:szCs w:val="24"/>
          <w:lang w:val="de-DE"/>
        </w:rPr>
        <w:t>Veterinærlægemidlet</w:t>
      </w:r>
      <w:proofErr w:type="spellEnd"/>
      <w:r w:rsidRPr="00400CA5">
        <w:rPr>
          <w:sz w:val="24"/>
          <w:szCs w:val="24"/>
          <w:lang w:val="de-DE"/>
        </w:rPr>
        <w:t xml:space="preserve"> </w:t>
      </w:r>
      <w:proofErr w:type="spellStart"/>
      <w:r w:rsidRPr="00400CA5">
        <w:rPr>
          <w:sz w:val="24"/>
          <w:szCs w:val="24"/>
          <w:lang w:val="de-DE"/>
        </w:rPr>
        <w:t>kan</w:t>
      </w:r>
      <w:proofErr w:type="spellEnd"/>
      <w:r w:rsidRPr="00400CA5">
        <w:rPr>
          <w:sz w:val="24"/>
          <w:szCs w:val="24"/>
          <w:lang w:val="de-DE"/>
        </w:rPr>
        <w:t xml:space="preserve"> </w:t>
      </w:r>
      <w:proofErr w:type="spellStart"/>
      <w:r w:rsidRPr="00400CA5">
        <w:rPr>
          <w:sz w:val="24"/>
          <w:szCs w:val="24"/>
          <w:lang w:val="de-DE"/>
        </w:rPr>
        <w:t>forårsage</w:t>
      </w:r>
      <w:proofErr w:type="spellEnd"/>
      <w:r w:rsidRPr="00400CA5">
        <w:rPr>
          <w:sz w:val="24"/>
          <w:szCs w:val="24"/>
          <w:lang w:val="de-DE"/>
        </w:rPr>
        <w:t xml:space="preserve"> </w:t>
      </w:r>
      <w:proofErr w:type="spellStart"/>
      <w:r w:rsidRPr="00400CA5">
        <w:rPr>
          <w:sz w:val="24"/>
          <w:szCs w:val="24"/>
          <w:lang w:val="de-DE"/>
        </w:rPr>
        <w:t>hudirritation</w:t>
      </w:r>
      <w:proofErr w:type="spellEnd"/>
      <w:r w:rsidRPr="00400CA5">
        <w:rPr>
          <w:sz w:val="24"/>
          <w:szCs w:val="24"/>
          <w:lang w:val="de-DE"/>
        </w:rPr>
        <w:t xml:space="preserve">. </w:t>
      </w:r>
      <w:proofErr w:type="spellStart"/>
      <w:r w:rsidRPr="00400CA5">
        <w:rPr>
          <w:sz w:val="24"/>
          <w:szCs w:val="24"/>
          <w:lang w:val="de-DE"/>
        </w:rPr>
        <w:t>Hudkontakt</w:t>
      </w:r>
      <w:proofErr w:type="spellEnd"/>
      <w:r w:rsidRPr="00400CA5">
        <w:rPr>
          <w:sz w:val="24"/>
          <w:szCs w:val="24"/>
          <w:lang w:val="de-DE"/>
        </w:rPr>
        <w:t xml:space="preserve"> </w:t>
      </w:r>
      <w:proofErr w:type="spellStart"/>
      <w:r w:rsidRPr="00400CA5">
        <w:rPr>
          <w:sz w:val="24"/>
          <w:szCs w:val="24"/>
          <w:lang w:val="de-DE"/>
        </w:rPr>
        <w:t>bør</w:t>
      </w:r>
      <w:proofErr w:type="spellEnd"/>
      <w:r w:rsidRPr="00400CA5">
        <w:rPr>
          <w:sz w:val="24"/>
          <w:szCs w:val="24"/>
          <w:lang w:val="de-DE"/>
        </w:rPr>
        <w:t xml:space="preserve"> </w:t>
      </w:r>
      <w:proofErr w:type="spellStart"/>
      <w:r w:rsidRPr="00400CA5">
        <w:rPr>
          <w:sz w:val="24"/>
          <w:szCs w:val="24"/>
          <w:lang w:val="de-DE"/>
        </w:rPr>
        <w:t>derfor</w:t>
      </w:r>
      <w:proofErr w:type="spellEnd"/>
      <w:r w:rsidRPr="00400CA5">
        <w:rPr>
          <w:sz w:val="24"/>
          <w:szCs w:val="24"/>
          <w:lang w:val="de-DE"/>
        </w:rPr>
        <w:t xml:space="preserve"> </w:t>
      </w:r>
      <w:proofErr w:type="spellStart"/>
      <w:r w:rsidRPr="00400CA5">
        <w:rPr>
          <w:sz w:val="24"/>
          <w:szCs w:val="24"/>
          <w:lang w:val="de-DE"/>
        </w:rPr>
        <w:t>undgås</w:t>
      </w:r>
      <w:proofErr w:type="spellEnd"/>
      <w:r w:rsidRPr="00400CA5">
        <w:rPr>
          <w:sz w:val="24"/>
          <w:szCs w:val="24"/>
          <w:lang w:val="de-DE"/>
        </w:rPr>
        <w:t xml:space="preserve">. I </w:t>
      </w:r>
      <w:proofErr w:type="spellStart"/>
      <w:r w:rsidRPr="00400CA5">
        <w:rPr>
          <w:sz w:val="24"/>
          <w:szCs w:val="24"/>
          <w:lang w:val="de-DE"/>
        </w:rPr>
        <w:t>tilfælde</w:t>
      </w:r>
      <w:proofErr w:type="spellEnd"/>
      <w:r w:rsidRPr="00400CA5">
        <w:rPr>
          <w:sz w:val="24"/>
          <w:szCs w:val="24"/>
          <w:lang w:val="de-DE"/>
        </w:rPr>
        <w:t xml:space="preserve"> </w:t>
      </w:r>
      <w:proofErr w:type="spellStart"/>
      <w:r w:rsidRPr="00400CA5">
        <w:rPr>
          <w:sz w:val="24"/>
          <w:szCs w:val="24"/>
          <w:lang w:val="de-DE"/>
        </w:rPr>
        <w:t>af</w:t>
      </w:r>
      <w:proofErr w:type="spellEnd"/>
      <w:r w:rsidRPr="00400CA5">
        <w:rPr>
          <w:sz w:val="24"/>
          <w:szCs w:val="24"/>
          <w:lang w:val="de-DE"/>
        </w:rPr>
        <w:t xml:space="preserve"> </w:t>
      </w:r>
      <w:proofErr w:type="spellStart"/>
      <w:r w:rsidRPr="00400CA5">
        <w:rPr>
          <w:sz w:val="24"/>
          <w:szCs w:val="24"/>
          <w:lang w:val="de-DE"/>
        </w:rPr>
        <w:t>utilsigtet</w:t>
      </w:r>
      <w:proofErr w:type="spellEnd"/>
      <w:r w:rsidRPr="00400CA5">
        <w:rPr>
          <w:sz w:val="24"/>
          <w:szCs w:val="24"/>
          <w:lang w:val="de-DE"/>
        </w:rPr>
        <w:t xml:space="preserve"> </w:t>
      </w:r>
      <w:proofErr w:type="spellStart"/>
      <w:r w:rsidRPr="00400CA5">
        <w:rPr>
          <w:sz w:val="24"/>
          <w:szCs w:val="24"/>
          <w:lang w:val="de-DE"/>
        </w:rPr>
        <w:t>eksponering</w:t>
      </w:r>
      <w:proofErr w:type="spellEnd"/>
      <w:r w:rsidRPr="00400CA5">
        <w:rPr>
          <w:sz w:val="24"/>
          <w:szCs w:val="24"/>
          <w:lang w:val="de-DE"/>
        </w:rPr>
        <w:t xml:space="preserve">, </w:t>
      </w:r>
      <w:proofErr w:type="spellStart"/>
      <w:r w:rsidRPr="00400CA5">
        <w:rPr>
          <w:sz w:val="24"/>
          <w:szCs w:val="24"/>
          <w:lang w:val="de-DE"/>
        </w:rPr>
        <w:t>vask</w:t>
      </w:r>
      <w:proofErr w:type="spellEnd"/>
      <w:r w:rsidRPr="00400CA5">
        <w:rPr>
          <w:sz w:val="24"/>
          <w:szCs w:val="24"/>
          <w:lang w:val="de-DE"/>
        </w:rPr>
        <w:t xml:space="preserve"> </w:t>
      </w:r>
      <w:proofErr w:type="spellStart"/>
      <w:r w:rsidRPr="00400CA5">
        <w:rPr>
          <w:sz w:val="24"/>
          <w:szCs w:val="24"/>
          <w:lang w:val="de-DE"/>
        </w:rPr>
        <w:t>det</w:t>
      </w:r>
      <w:proofErr w:type="spellEnd"/>
      <w:r w:rsidRPr="00400CA5">
        <w:rPr>
          <w:sz w:val="24"/>
          <w:szCs w:val="24"/>
          <w:lang w:val="de-DE"/>
        </w:rPr>
        <w:t xml:space="preserve"> </w:t>
      </w:r>
      <w:proofErr w:type="spellStart"/>
      <w:r w:rsidRPr="00400CA5">
        <w:rPr>
          <w:sz w:val="24"/>
          <w:szCs w:val="24"/>
          <w:lang w:val="de-DE"/>
        </w:rPr>
        <w:t>berørte</w:t>
      </w:r>
      <w:proofErr w:type="spellEnd"/>
      <w:r w:rsidRPr="00400CA5">
        <w:rPr>
          <w:sz w:val="24"/>
          <w:szCs w:val="24"/>
          <w:lang w:val="de-DE"/>
        </w:rPr>
        <w:t xml:space="preserve"> </w:t>
      </w:r>
      <w:proofErr w:type="spellStart"/>
      <w:r w:rsidRPr="00400CA5">
        <w:rPr>
          <w:sz w:val="24"/>
          <w:szCs w:val="24"/>
          <w:lang w:val="de-DE"/>
        </w:rPr>
        <w:t>hudområde</w:t>
      </w:r>
      <w:proofErr w:type="spellEnd"/>
      <w:r w:rsidRPr="00400CA5">
        <w:rPr>
          <w:sz w:val="24"/>
          <w:szCs w:val="24"/>
          <w:lang w:val="de-DE"/>
        </w:rPr>
        <w:t xml:space="preserve"> </w:t>
      </w:r>
      <w:proofErr w:type="spellStart"/>
      <w:r w:rsidRPr="00400CA5">
        <w:rPr>
          <w:sz w:val="24"/>
          <w:szCs w:val="24"/>
          <w:lang w:val="de-DE"/>
        </w:rPr>
        <w:t>med</w:t>
      </w:r>
      <w:proofErr w:type="spellEnd"/>
      <w:r w:rsidRPr="00400CA5">
        <w:rPr>
          <w:sz w:val="24"/>
          <w:szCs w:val="24"/>
          <w:lang w:val="de-DE"/>
        </w:rPr>
        <w:t xml:space="preserve"> </w:t>
      </w:r>
      <w:proofErr w:type="spellStart"/>
      <w:r w:rsidRPr="00400CA5">
        <w:rPr>
          <w:sz w:val="24"/>
          <w:szCs w:val="24"/>
          <w:lang w:val="de-DE"/>
        </w:rPr>
        <w:t>rigeligt</w:t>
      </w:r>
      <w:proofErr w:type="spellEnd"/>
      <w:r w:rsidRPr="00400CA5">
        <w:rPr>
          <w:sz w:val="24"/>
          <w:szCs w:val="24"/>
          <w:lang w:val="de-DE"/>
        </w:rPr>
        <w:t xml:space="preserve"> </w:t>
      </w:r>
      <w:proofErr w:type="spellStart"/>
      <w:r w:rsidRPr="00400CA5">
        <w:rPr>
          <w:sz w:val="24"/>
          <w:szCs w:val="24"/>
          <w:lang w:val="de-DE"/>
        </w:rPr>
        <w:t>vand</w:t>
      </w:r>
      <w:proofErr w:type="spellEnd"/>
      <w:r w:rsidRPr="00400CA5">
        <w:rPr>
          <w:sz w:val="24"/>
          <w:szCs w:val="24"/>
          <w:lang w:val="de-DE"/>
        </w:rPr>
        <w:t>.</w:t>
      </w:r>
    </w:p>
    <w:p w:rsidR="000A0BE0" w:rsidRPr="00400CA5" w:rsidRDefault="000A0BE0" w:rsidP="000A0BE0">
      <w:pPr>
        <w:tabs>
          <w:tab w:val="left" w:pos="851"/>
          <w:tab w:val="left" w:pos="8222"/>
        </w:tabs>
        <w:ind w:left="851"/>
        <w:rPr>
          <w:sz w:val="24"/>
          <w:szCs w:val="24"/>
          <w:lang w:val="de-DE"/>
        </w:rPr>
      </w:pPr>
      <w:proofErr w:type="spellStart"/>
      <w:r w:rsidRPr="00400CA5">
        <w:rPr>
          <w:sz w:val="24"/>
          <w:szCs w:val="24"/>
          <w:lang w:val="de-DE"/>
        </w:rPr>
        <w:t>Veterinærlægemidlet</w:t>
      </w:r>
      <w:proofErr w:type="spellEnd"/>
      <w:r w:rsidRPr="00400CA5">
        <w:rPr>
          <w:sz w:val="24"/>
          <w:szCs w:val="24"/>
          <w:lang w:val="de-DE"/>
        </w:rPr>
        <w:t xml:space="preserve"> </w:t>
      </w:r>
      <w:proofErr w:type="spellStart"/>
      <w:r w:rsidRPr="00400CA5">
        <w:rPr>
          <w:sz w:val="24"/>
          <w:szCs w:val="24"/>
          <w:lang w:val="de-DE"/>
        </w:rPr>
        <w:t>kan</w:t>
      </w:r>
      <w:proofErr w:type="spellEnd"/>
      <w:r w:rsidRPr="00400CA5">
        <w:rPr>
          <w:sz w:val="24"/>
          <w:szCs w:val="24"/>
          <w:lang w:val="de-DE"/>
        </w:rPr>
        <w:t xml:space="preserve"> </w:t>
      </w:r>
      <w:proofErr w:type="spellStart"/>
      <w:r w:rsidRPr="00400CA5">
        <w:rPr>
          <w:sz w:val="24"/>
          <w:szCs w:val="24"/>
          <w:lang w:val="de-DE"/>
        </w:rPr>
        <w:t>forårsage</w:t>
      </w:r>
      <w:proofErr w:type="spellEnd"/>
      <w:r w:rsidRPr="00400CA5">
        <w:rPr>
          <w:sz w:val="24"/>
          <w:szCs w:val="24"/>
          <w:lang w:val="de-DE"/>
        </w:rPr>
        <w:t xml:space="preserve"> </w:t>
      </w:r>
      <w:proofErr w:type="spellStart"/>
      <w:r w:rsidRPr="00400CA5">
        <w:rPr>
          <w:sz w:val="24"/>
          <w:szCs w:val="24"/>
          <w:lang w:val="de-DE"/>
        </w:rPr>
        <w:t>hudsensibilisering</w:t>
      </w:r>
      <w:proofErr w:type="spellEnd"/>
      <w:r w:rsidRPr="00400CA5">
        <w:rPr>
          <w:sz w:val="24"/>
          <w:szCs w:val="24"/>
          <w:lang w:val="de-DE"/>
        </w:rPr>
        <w:t xml:space="preserve">. </w:t>
      </w:r>
      <w:proofErr w:type="spellStart"/>
      <w:r w:rsidRPr="00400CA5">
        <w:rPr>
          <w:sz w:val="24"/>
          <w:szCs w:val="24"/>
          <w:lang w:val="de-DE"/>
        </w:rPr>
        <w:t>Personer</w:t>
      </w:r>
      <w:proofErr w:type="spellEnd"/>
      <w:r w:rsidRPr="00400CA5">
        <w:rPr>
          <w:sz w:val="24"/>
          <w:szCs w:val="24"/>
          <w:lang w:val="de-DE"/>
        </w:rPr>
        <w:t xml:space="preserve"> </w:t>
      </w:r>
      <w:proofErr w:type="spellStart"/>
      <w:r w:rsidRPr="00400CA5">
        <w:rPr>
          <w:sz w:val="24"/>
          <w:szCs w:val="24"/>
          <w:lang w:val="de-DE"/>
        </w:rPr>
        <w:t>med</w:t>
      </w:r>
      <w:proofErr w:type="spellEnd"/>
      <w:r w:rsidRPr="00400CA5">
        <w:rPr>
          <w:sz w:val="24"/>
          <w:szCs w:val="24"/>
          <w:lang w:val="de-DE"/>
        </w:rPr>
        <w:t xml:space="preserve"> </w:t>
      </w:r>
      <w:proofErr w:type="spellStart"/>
      <w:r w:rsidRPr="00400CA5">
        <w:rPr>
          <w:sz w:val="24"/>
          <w:szCs w:val="24"/>
          <w:lang w:val="de-DE"/>
        </w:rPr>
        <w:t>kendt</w:t>
      </w:r>
      <w:proofErr w:type="spellEnd"/>
      <w:r w:rsidRPr="00400CA5">
        <w:rPr>
          <w:sz w:val="24"/>
          <w:szCs w:val="24"/>
          <w:lang w:val="de-DE"/>
        </w:rPr>
        <w:t xml:space="preserve"> </w:t>
      </w:r>
      <w:proofErr w:type="spellStart"/>
      <w:r w:rsidRPr="00400CA5">
        <w:rPr>
          <w:sz w:val="24"/>
          <w:szCs w:val="24"/>
          <w:lang w:val="de-DE"/>
        </w:rPr>
        <w:t>overfølsomhed</w:t>
      </w:r>
      <w:proofErr w:type="spellEnd"/>
      <w:r w:rsidRPr="00400CA5">
        <w:rPr>
          <w:sz w:val="24"/>
          <w:szCs w:val="24"/>
          <w:lang w:val="de-DE"/>
        </w:rPr>
        <w:t xml:space="preserve"> </w:t>
      </w:r>
      <w:proofErr w:type="spellStart"/>
      <w:r w:rsidRPr="00400CA5">
        <w:rPr>
          <w:sz w:val="24"/>
          <w:szCs w:val="24"/>
          <w:lang w:val="de-DE"/>
        </w:rPr>
        <w:t>over</w:t>
      </w:r>
      <w:proofErr w:type="spellEnd"/>
      <w:r w:rsidRPr="00400CA5">
        <w:rPr>
          <w:sz w:val="24"/>
          <w:szCs w:val="24"/>
          <w:lang w:val="de-DE"/>
        </w:rPr>
        <w:t xml:space="preserve"> </w:t>
      </w:r>
      <w:proofErr w:type="spellStart"/>
      <w:r w:rsidRPr="00400CA5">
        <w:rPr>
          <w:sz w:val="24"/>
          <w:szCs w:val="24"/>
          <w:lang w:val="de-DE"/>
        </w:rPr>
        <w:t>for</w:t>
      </w:r>
      <w:proofErr w:type="spellEnd"/>
      <w:r w:rsidRPr="00400CA5">
        <w:rPr>
          <w:sz w:val="24"/>
          <w:szCs w:val="24"/>
          <w:lang w:val="de-DE"/>
        </w:rPr>
        <w:t xml:space="preserve"> </w:t>
      </w:r>
      <w:proofErr w:type="spellStart"/>
      <w:r w:rsidRPr="00400CA5">
        <w:rPr>
          <w:sz w:val="24"/>
          <w:szCs w:val="24"/>
          <w:lang w:val="de-DE"/>
        </w:rPr>
        <w:t>maropitant</w:t>
      </w:r>
      <w:proofErr w:type="spellEnd"/>
      <w:r w:rsidRPr="00400CA5">
        <w:rPr>
          <w:sz w:val="24"/>
          <w:szCs w:val="24"/>
          <w:lang w:val="de-DE"/>
        </w:rPr>
        <w:t xml:space="preserve"> </w:t>
      </w:r>
      <w:proofErr w:type="spellStart"/>
      <w:r w:rsidRPr="00400CA5">
        <w:rPr>
          <w:sz w:val="24"/>
          <w:szCs w:val="24"/>
          <w:lang w:val="de-DE"/>
        </w:rPr>
        <w:t>og</w:t>
      </w:r>
      <w:proofErr w:type="spellEnd"/>
      <w:r w:rsidRPr="00400CA5">
        <w:rPr>
          <w:sz w:val="24"/>
          <w:szCs w:val="24"/>
          <w:lang w:val="de-DE"/>
        </w:rPr>
        <w:t xml:space="preserve"> / </w:t>
      </w:r>
      <w:proofErr w:type="spellStart"/>
      <w:r w:rsidRPr="00400CA5">
        <w:rPr>
          <w:sz w:val="24"/>
          <w:szCs w:val="24"/>
          <w:lang w:val="de-DE"/>
        </w:rPr>
        <w:t>eller</w:t>
      </w:r>
      <w:proofErr w:type="spellEnd"/>
      <w:r w:rsidRPr="00400CA5">
        <w:rPr>
          <w:sz w:val="24"/>
          <w:szCs w:val="24"/>
          <w:lang w:val="de-DE"/>
        </w:rPr>
        <w:t xml:space="preserve"> </w:t>
      </w:r>
      <w:proofErr w:type="spellStart"/>
      <w:r w:rsidRPr="00400CA5">
        <w:rPr>
          <w:sz w:val="24"/>
          <w:szCs w:val="24"/>
          <w:lang w:val="de-DE"/>
        </w:rPr>
        <w:t>benzylalkohol</w:t>
      </w:r>
      <w:proofErr w:type="spellEnd"/>
      <w:r w:rsidRPr="00400CA5">
        <w:rPr>
          <w:sz w:val="24"/>
          <w:szCs w:val="24"/>
          <w:lang w:val="de-DE"/>
        </w:rPr>
        <w:t xml:space="preserve"> </w:t>
      </w:r>
      <w:proofErr w:type="spellStart"/>
      <w:r w:rsidRPr="00400CA5">
        <w:rPr>
          <w:sz w:val="24"/>
          <w:szCs w:val="24"/>
          <w:lang w:val="de-DE"/>
        </w:rPr>
        <w:t>bør</w:t>
      </w:r>
      <w:proofErr w:type="spellEnd"/>
      <w:r w:rsidRPr="00400CA5">
        <w:rPr>
          <w:sz w:val="24"/>
          <w:szCs w:val="24"/>
          <w:lang w:val="de-DE"/>
        </w:rPr>
        <w:t xml:space="preserve"> </w:t>
      </w:r>
      <w:proofErr w:type="spellStart"/>
      <w:r w:rsidRPr="00400CA5">
        <w:rPr>
          <w:sz w:val="24"/>
          <w:szCs w:val="24"/>
          <w:lang w:val="de-DE"/>
        </w:rPr>
        <w:t>undgå</w:t>
      </w:r>
      <w:proofErr w:type="spellEnd"/>
      <w:r w:rsidRPr="00400CA5">
        <w:rPr>
          <w:sz w:val="24"/>
          <w:szCs w:val="24"/>
          <w:lang w:val="de-DE"/>
        </w:rPr>
        <w:t xml:space="preserve"> kontakt </w:t>
      </w:r>
      <w:proofErr w:type="spellStart"/>
      <w:r w:rsidRPr="00400CA5">
        <w:rPr>
          <w:sz w:val="24"/>
          <w:szCs w:val="24"/>
          <w:lang w:val="de-DE"/>
        </w:rPr>
        <w:t>med</w:t>
      </w:r>
      <w:proofErr w:type="spellEnd"/>
      <w:r w:rsidRPr="00400CA5">
        <w:rPr>
          <w:sz w:val="24"/>
          <w:szCs w:val="24"/>
          <w:lang w:val="de-DE"/>
        </w:rPr>
        <w:t xml:space="preserve"> </w:t>
      </w:r>
      <w:proofErr w:type="spellStart"/>
      <w:r w:rsidRPr="00400CA5">
        <w:rPr>
          <w:sz w:val="24"/>
          <w:szCs w:val="24"/>
          <w:lang w:val="de-DE"/>
        </w:rPr>
        <w:t>veterinærlægemidlet</w:t>
      </w:r>
      <w:proofErr w:type="spellEnd"/>
      <w:r w:rsidRPr="00400CA5">
        <w:rPr>
          <w:sz w:val="24"/>
          <w:szCs w:val="24"/>
          <w:lang w:val="de-DE"/>
        </w:rPr>
        <w:t xml:space="preserve">. </w:t>
      </w:r>
      <w:proofErr w:type="spellStart"/>
      <w:r w:rsidRPr="00400CA5">
        <w:rPr>
          <w:sz w:val="24"/>
          <w:szCs w:val="24"/>
          <w:lang w:val="de-DE"/>
        </w:rPr>
        <w:t>Hvis</w:t>
      </w:r>
      <w:proofErr w:type="spellEnd"/>
      <w:r w:rsidRPr="00400CA5">
        <w:rPr>
          <w:sz w:val="24"/>
          <w:szCs w:val="24"/>
          <w:lang w:val="de-DE"/>
        </w:rPr>
        <w:t xml:space="preserve"> du </w:t>
      </w:r>
      <w:proofErr w:type="spellStart"/>
      <w:r w:rsidRPr="00400CA5">
        <w:rPr>
          <w:sz w:val="24"/>
          <w:szCs w:val="24"/>
          <w:lang w:val="de-DE"/>
        </w:rPr>
        <w:t>udvikler</w:t>
      </w:r>
      <w:proofErr w:type="spellEnd"/>
      <w:r w:rsidRPr="00400CA5">
        <w:rPr>
          <w:sz w:val="24"/>
          <w:szCs w:val="24"/>
          <w:lang w:val="de-DE"/>
        </w:rPr>
        <w:t xml:space="preserve"> </w:t>
      </w:r>
      <w:proofErr w:type="spellStart"/>
      <w:r w:rsidRPr="00400CA5">
        <w:rPr>
          <w:sz w:val="24"/>
          <w:szCs w:val="24"/>
          <w:lang w:val="de-DE"/>
        </w:rPr>
        <w:t>symptomer</w:t>
      </w:r>
      <w:proofErr w:type="spellEnd"/>
      <w:r w:rsidRPr="00400CA5">
        <w:rPr>
          <w:sz w:val="24"/>
          <w:szCs w:val="24"/>
          <w:lang w:val="de-DE"/>
        </w:rPr>
        <w:t xml:space="preserve"> </w:t>
      </w:r>
      <w:proofErr w:type="spellStart"/>
      <w:r w:rsidRPr="00400CA5">
        <w:rPr>
          <w:sz w:val="24"/>
          <w:szCs w:val="24"/>
          <w:lang w:val="de-DE"/>
        </w:rPr>
        <w:t>som</w:t>
      </w:r>
      <w:proofErr w:type="spellEnd"/>
      <w:r w:rsidRPr="00400CA5">
        <w:rPr>
          <w:sz w:val="24"/>
          <w:szCs w:val="24"/>
          <w:lang w:val="de-DE"/>
        </w:rPr>
        <w:t xml:space="preserve"> </w:t>
      </w:r>
      <w:proofErr w:type="spellStart"/>
      <w:r w:rsidRPr="00400CA5">
        <w:rPr>
          <w:sz w:val="24"/>
          <w:szCs w:val="24"/>
          <w:lang w:val="de-DE"/>
        </w:rPr>
        <w:t>udslæt</w:t>
      </w:r>
      <w:proofErr w:type="spellEnd"/>
      <w:r w:rsidRPr="00400CA5">
        <w:rPr>
          <w:sz w:val="24"/>
          <w:szCs w:val="24"/>
          <w:lang w:val="de-DE"/>
        </w:rPr>
        <w:t xml:space="preserve"> </w:t>
      </w:r>
      <w:proofErr w:type="spellStart"/>
      <w:r w:rsidRPr="00400CA5">
        <w:rPr>
          <w:sz w:val="24"/>
          <w:szCs w:val="24"/>
          <w:lang w:val="de-DE"/>
        </w:rPr>
        <w:t>efter</w:t>
      </w:r>
      <w:proofErr w:type="spellEnd"/>
      <w:r w:rsidRPr="00400CA5">
        <w:rPr>
          <w:sz w:val="24"/>
          <w:szCs w:val="24"/>
          <w:lang w:val="de-DE"/>
        </w:rPr>
        <w:t xml:space="preserve"> </w:t>
      </w:r>
      <w:proofErr w:type="spellStart"/>
      <w:r w:rsidRPr="00400CA5">
        <w:rPr>
          <w:sz w:val="24"/>
          <w:szCs w:val="24"/>
          <w:lang w:val="de-DE"/>
        </w:rPr>
        <w:t>utilsigtet</w:t>
      </w:r>
      <w:proofErr w:type="spellEnd"/>
      <w:r w:rsidRPr="00400CA5">
        <w:rPr>
          <w:sz w:val="24"/>
          <w:szCs w:val="24"/>
          <w:lang w:val="de-DE"/>
        </w:rPr>
        <w:t xml:space="preserve"> </w:t>
      </w:r>
      <w:proofErr w:type="spellStart"/>
      <w:r w:rsidRPr="00400CA5">
        <w:rPr>
          <w:sz w:val="24"/>
          <w:szCs w:val="24"/>
          <w:lang w:val="de-DE"/>
        </w:rPr>
        <w:t>eksponering</w:t>
      </w:r>
      <w:proofErr w:type="spellEnd"/>
      <w:r w:rsidRPr="00400CA5">
        <w:rPr>
          <w:sz w:val="24"/>
          <w:szCs w:val="24"/>
          <w:lang w:val="de-DE"/>
        </w:rPr>
        <w:t xml:space="preserve">, </w:t>
      </w:r>
      <w:proofErr w:type="spellStart"/>
      <w:r w:rsidRPr="00400CA5">
        <w:rPr>
          <w:sz w:val="24"/>
          <w:szCs w:val="24"/>
          <w:lang w:val="de-DE"/>
        </w:rPr>
        <w:t>søg</w:t>
      </w:r>
      <w:proofErr w:type="spellEnd"/>
      <w:r w:rsidRPr="00400CA5">
        <w:rPr>
          <w:sz w:val="24"/>
          <w:szCs w:val="24"/>
          <w:lang w:val="de-DE"/>
        </w:rPr>
        <w:t xml:space="preserve"> </w:t>
      </w:r>
      <w:proofErr w:type="spellStart"/>
      <w:r w:rsidRPr="00400CA5">
        <w:rPr>
          <w:sz w:val="24"/>
          <w:szCs w:val="24"/>
          <w:lang w:val="de-DE"/>
        </w:rPr>
        <w:t>lægehjælp</w:t>
      </w:r>
      <w:proofErr w:type="spellEnd"/>
      <w:r w:rsidRPr="00400CA5">
        <w:rPr>
          <w:sz w:val="24"/>
          <w:szCs w:val="24"/>
          <w:lang w:val="de-DE"/>
        </w:rPr>
        <w:t xml:space="preserve"> </w:t>
      </w:r>
      <w:proofErr w:type="spellStart"/>
      <w:r w:rsidRPr="00400CA5">
        <w:rPr>
          <w:sz w:val="24"/>
          <w:szCs w:val="24"/>
          <w:lang w:val="de-DE"/>
        </w:rPr>
        <w:t>og</w:t>
      </w:r>
      <w:proofErr w:type="spellEnd"/>
      <w:r w:rsidRPr="00400CA5">
        <w:rPr>
          <w:sz w:val="24"/>
          <w:szCs w:val="24"/>
          <w:lang w:val="de-DE"/>
        </w:rPr>
        <w:t xml:space="preserve"> </w:t>
      </w:r>
      <w:proofErr w:type="spellStart"/>
      <w:r w:rsidRPr="00400CA5">
        <w:rPr>
          <w:sz w:val="24"/>
          <w:szCs w:val="24"/>
          <w:lang w:val="de-DE"/>
        </w:rPr>
        <w:t>vis</w:t>
      </w:r>
      <w:proofErr w:type="spellEnd"/>
      <w:r w:rsidRPr="00400CA5">
        <w:rPr>
          <w:sz w:val="24"/>
          <w:szCs w:val="24"/>
          <w:lang w:val="de-DE"/>
        </w:rPr>
        <w:t xml:space="preserve"> </w:t>
      </w:r>
      <w:proofErr w:type="spellStart"/>
      <w:r w:rsidRPr="00400CA5">
        <w:rPr>
          <w:sz w:val="24"/>
          <w:szCs w:val="24"/>
          <w:lang w:val="de-DE"/>
        </w:rPr>
        <w:t>lægen</w:t>
      </w:r>
      <w:proofErr w:type="spellEnd"/>
      <w:r w:rsidRPr="00400CA5">
        <w:rPr>
          <w:sz w:val="24"/>
          <w:szCs w:val="24"/>
          <w:lang w:val="de-DE"/>
        </w:rPr>
        <w:t xml:space="preserve"> </w:t>
      </w:r>
      <w:proofErr w:type="spellStart"/>
      <w:r w:rsidRPr="00400CA5">
        <w:rPr>
          <w:sz w:val="24"/>
          <w:szCs w:val="24"/>
          <w:lang w:val="de-DE"/>
        </w:rPr>
        <w:t>denne</w:t>
      </w:r>
      <w:proofErr w:type="spellEnd"/>
      <w:r w:rsidRPr="00400CA5">
        <w:rPr>
          <w:sz w:val="24"/>
          <w:szCs w:val="24"/>
          <w:lang w:val="de-DE"/>
        </w:rPr>
        <w:t xml:space="preserve"> </w:t>
      </w:r>
      <w:proofErr w:type="spellStart"/>
      <w:r w:rsidRPr="00400CA5">
        <w:rPr>
          <w:sz w:val="24"/>
          <w:szCs w:val="24"/>
          <w:lang w:val="de-DE"/>
        </w:rPr>
        <w:t>advarsel</w:t>
      </w:r>
      <w:proofErr w:type="spellEnd"/>
      <w:r w:rsidRPr="00400CA5">
        <w:rPr>
          <w:sz w:val="24"/>
          <w:szCs w:val="24"/>
          <w:lang w:val="de-DE"/>
        </w:rPr>
        <w:t>.</w:t>
      </w:r>
    </w:p>
    <w:p w:rsidR="000A0BE0" w:rsidRPr="00400CA5" w:rsidRDefault="000A0BE0" w:rsidP="000A0BE0">
      <w:pPr>
        <w:tabs>
          <w:tab w:val="left" w:pos="851"/>
          <w:tab w:val="left" w:pos="8222"/>
        </w:tabs>
        <w:ind w:left="851"/>
        <w:rPr>
          <w:sz w:val="24"/>
          <w:szCs w:val="24"/>
          <w:lang w:val="de-DE"/>
        </w:rPr>
      </w:pPr>
      <w:r w:rsidRPr="00400CA5">
        <w:rPr>
          <w:sz w:val="24"/>
          <w:szCs w:val="24"/>
          <w:lang w:val="de-DE"/>
        </w:rPr>
        <w:t xml:space="preserve"> </w:t>
      </w:r>
    </w:p>
    <w:p w:rsidR="000A0BE0" w:rsidRPr="00400CA5" w:rsidRDefault="000A0BE0" w:rsidP="000A0BE0">
      <w:pPr>
        <w:tabs>
          <w:tab w:val="left" w:pos="851"/>
          <w:tab w:val="left" w:pos="8222"/>
        </w:tabs>
        <w:ind w:left="851"/>
        <w:rPr>
          <w:sz w:val="24"/>
          <w:szCs w:val="24"/>
          <w:lang w:val="nl-NL"/>
        </w:rPr>
      </w:pPr>
      <w:proofErr w:type="spellStart"/>
      <w:r w:rsidRPr="00400CA5">
        <w:rPr>
          <w:sz w:val="24"/>
          <w:szCs w:val="24"/>
          <w:lang w:val="de-DE"/>
        </w:rPr>
        <w:t>Veterinærlægemidlet</w:t>
      </w:r>
      <w:proofErr w:type="spellEnd"/>
      <w:r w:rsidRPr="00400CA5">
        <w:rPr>
          <w:sz w:val="24"/>
          <w:szCs w:val="24"/>
          <w:lang w:val="de-DE"/>
        </w:rPr>
        <w:t xml:space="preserve"> </w:t>
      </w:r>
      <w:proofErr w:type="spellStart"/>
      <w:r w:rsidRPr="00400CA5">
        <w:rPr>
          <w:sz w:val="24"/>
          <w:szCs w:val="24"/>
          <w:lang w:val="de-DE"/>
        </w:rPr>
        <w:t>kan</w:t>
      </w:r>
      <w:proofErr w:type="spellEnd"/>
      <w:r w:rsidRPr="00400CA5">
        <w:rPr>
          <w:sz w:val="24"/>
          <w:szCs w:val="24"/>
          <w:lang w:val="de-DE"/>
        </w:rPr>
        <w:t xml:space="preserve"> </w:t>
      </w:r>
      <w:proofErr w:type="spellStart"/>
      <w:r w:rsidRPr="00400CA5">
        <w:rPr>
          <w:sz w:val="24"/>
          <w:szCs w:val="24"/>
          <w:lang w:val="de-DE"/>
        </w:rPr>
        <w:t>forårsage</w:t>
      </w:r>
      <w:proofErr w:type="spellEnd"/>
      <w:r w:rsidRPr="00400CA5">
        <w:rPr>
          <w:sz w:val="24"/>
          <w:szCs w:val="24"/>
          <w:lang w:val="de-DE"/>
        </w:rPr>
        <w:t xml:space="preserve"> </w:t>
      </w:r>
      <w:proofErr w:type="spellStart"/>
      <w:r w:rsidRPr="00400CA5">
        <w:rPr>
          <w:sz w:val="24"/>
          <w:szCs w:val="24"/>
          <w:lang w:val="de-DE"/>
        </w:rPr>
        <w:t>øjenirritation</w:t>
      </w:r>
      <w:proofErr w:type="spellEnd"/>
      <w:r w:rsidRPr="00400CA5">
        <w:rPr>
          <w:sz w:val="24"/>
          <w:szCs w:val="24"/>
          <w:lang w:val="de-DE"/>
        </w:rPr>
        <w:t xml:space="preserve">. </w:t>
      </w:r>
      <w:proofErr w:type="spellStart"/>
      <w:r w:rsidRPr="00400CA5">
        <w:rPr>
          <w:sz w:val="24"/>
          <w:szCs w:val="24"/>
          <w:lang w:val="de-DE"/>
        </w:rPr>
        <w:t>Øjenkontakt</w:t>
      </w:r>
      <w:proofErr w:type="spellEnd"/>
      <w:r w:rsidRPr="00400CA5">
        <w:rPr>
          <w:sz w:val="24"/>
          <w:szCs w:val="24"/>
          <w:lang w:val="de-DE"/>
        </w:rPr>
        <w:t xml:space="preserve"> </w:t>
      </w:r>
      <w:proofErr w:type="spellStart"/>
      <w:r w:rsidRPr="00400CA5">
        <w:rPr>
          <w:sz w:val="24"/>
          <w:szCs w:val="24"/>
          <w:lang w:val="de-DE"/>
        </w:rPr>
        <w:t>bør</w:t>
      </w:r>
      <w:proofErr w:type="spellEnd"/>
      <w:r w:rsidRPr="00400CA5">
        <w:rPr>
          <w:sz w:val="24"/>
          <w:szCs w:val="24"/>
          <w:lang w:val="de-DE"/>
        </w:rPr>
        <w:t xml:space="preserve"> </w:t>
      </w:r>
      <w:proofErr w:type="spellStart"/>
      <w:r w:rsidRPr="00400CA5">
        <w:rPr>
          <w:sz w:val="24"/>
          <w:szCs w:val="24"/>
          <w:lang w:val="de-DE"/>
        </w:rPr>
        <w:t>undgås</w:t>
      </w:r>
      <w:proofErr w:type="spellEnd"/>
      <w:r w:rsidRPr="00400CA5">
        <w:rPr>
          <w:sz w:val="24"/>
          <w:szCs w:val="24"/>
          <w:lang w:val="de-DE"/>
        </w:rPr>
        <w:t xml:space="preserve">. </w:t>
      </w:r>
      <w:r w:rsidRPr="00400CA5">
        <w:rPr>
          <w:sz w:val="24"/>
          <w:szCs w:val="24"/>
          <w:lang w:val="nl-NL"/>
        </w:rPr>
        <w:t xml:space="preserve">I tilfælde af utilsigtet eksponering, skyl øjnene med rigeligt vand og søg lægehjælp straks. </w:t>
      </w:r>
    </w:p>
    <w:p w:rsidR="000A0BE0" w:rsidRPr="00400CA5" w:rsidRDefault="000A0BE0" w:rsidP="000A0BE0">
      <w:pPr>
        <w:tabs>
          <w:tab w:val="left" w:pos="851"/>
          <w:tab w:val="left" w:pos="8222"/>
        </w:tabs>
        <w:ind w:left="851"/>
        <w:rPr>
          <w:sz w:val="24"/>
          <w:szCs w:val="24"/>
          <w:lang w:val="nl-NL"/>
        </w:rPr>
      </w:pPr>
    </w:p>
    <w:p w:rsidR="000A0BE0" w:rsidRPr="00400CA5" w:rsidRDefault="000A0BE0" w:rsidP="000A0BE0">
      <w:pPr>
        <w:tabs>
          <w:tab w:val="left" w:pos="851"/>
          <w:tab w:val="left" w:pos="8222"/>
        </w:tabs>
        <w:ind w:left="851"/>
        <w:rPr>
          <w:sz w:val="24"/>
          <w:szCs w:val="24"/>
          <w:lang w:val="nl-NL"/>
        </w:rPr>
      </w:pPr>
      <w:r w:rsidRPr="00400CA5">
        <w:rPr>
          <w:sz w:val="24"/>
          <w:szCs w:val="24"/>
          <w:lang w:val="nl-NL"/>
        </w:rPr>
        <w:t>Vask hænder efter brug.</w:t>
      </w:r>
    </w:p>
    <w:p w:rsidR="000A0BE0" w:rsidRDefault="000A0BE0" w:rsidP="000A0BE0">
      <w:pPr>
        <w:tabs>
          <w:tab w:val="left" w:pos="851"/>
          <w:tab w:val="left" w:pos="8222"/>
        </w:tabs>
        <w:ind w:left="851"/>
        <w:rPr>
          <w:sz w:val="24"/>
          <w:szCs w:val="24"/>
        </w:rPr>
      </w:pPr>
    </w:p>
    <w:p w:rsidR="000A0BE0" w:rsidRPr="00EA6994" w:rsidRDefault="000A0BE0" w:rsidP="000A0BE0">
      <w:pPr>
        <w:tabs>
          <w:tab w:val="left" w:pos="851"/>
          <w:tab w:val="left" w:pos="8222"/>
        </w:tabs>
        <w:ind w:left="851"/>
        <w:rPr>
          <w:b/>
          <w:bCs/>
          <w:sz w:val="24"/>
          <w:szCs w:val="24"/>
        </w:rPr>
      </w:pPr>
      <w:r w:rsidRPr="00EA6994">
        <w:rPr>
          <w:b/>
          <w:bCs/>
          <w:sz w:val="24"/>
          <w:szCs w:val="24"/>
        </w:rPr>
        <w:t>Særlige forholdsregler vedrørende beskyttelse af miljøet:</w:t>
      </w:r>
    </w:p>
    <w:p w:rsidR="000A0BE0" w:rsidRPr="007F4D85" w:rsidRDefault="000A0BE0" w:rsidP="000A0BE0">
      <w:pPr>
        <w:tabs>
          <w:tab w:val="left" w:pos="851"/>
          <w:tab w:val="left" w:pos="8222"/>
        </w:tabs>
        <w:ind w:left="851"/>
        <w:rPr>
          <w:sz w:val="24"/>
          <w:szCs w:val="24"/>
        </w:rPr>
      </w:pPr>
    </w:p>
    <w:p w:rsidR="000A0BE0" w:rsidRDefault="000A0BE0" w:rsidP="000A0BE0">
      <w:pPr>
        <w:tabs>
          <w:tab w:val="left" w:pos="851"/>
          <w:tab w:val="left" w:pos="8222"/>
        </w:tabs>
        <w:ind w:left="851"/>
        <w:rPr>
          <w:sz w:val="24"/>
          <w:szCs w:val="24"/>
        </w:rPr>
      </w:pPr>
      <w:r w:rsidRPr="007F4D85">
        <w:rPr>
          <w:sz w:val="24"/>
          <w:szCs w:val="24"/>
        </w:rPr>
        <w:t>Ikke relevant.</w:t>
      </w:r>
    </w:p>
    <w:p w:rsidR="000A0BE0" w:rsidRDefault="000A0BE0" w:rsidP="000C5F2D">
      <w:pPr>
        <w:tabs>
          <w:tab w:val="left" w:pos="851"/>
          <w:tab w:val="left" w:pos="8222"/>
        </w:tabs>
        <w:ind w:left="851" w:right="-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.6</w:t>
      </w:r>
      <w:r w:rsidRPr="00406EE7">
        <w:rPr>
          <w:b/>
          <w:sz w:val="24"/>
          <w:szCs w:val="24"/>
        </w:rPr>
        <w:tab/>
        <w:t>Bivirkninger</w:t>
      </w:r>
    </w:p>
    <w:p w:rsidR="000A0BE0" w:rsidRDefault="000A0BE0" w:rsidP="000A0BE0">
      <w:pPr>
        <w:tabs>
          <w:tab w:val="left" w:pos="851"/>
          <w:tab w:val="left" w:pos="8222"/>
        </w:tabs>
        <w:ind w:left="851"/>
        <w:rPr>
          <w:sz w:val="24"/>
          <w:szCs w:val="24"/>
        </w:rPr>
      </w:pPr>
    </w:p>
    <w:p w:rsidR="000A0BE0" w:rsidRDefault="000A0BE0" w:rsidP="000A0BE0">
      <w:pPr>
        <w:tabs>
          <w:tab w:val="left" w:pos="851"/>
          <w:tab w:val="left" w:pos="8222"/>
        </w:tabs>
        <w:ind w:left="851"/>
        <w:rPr>
          <w:sz w:val="24"/>
          <w:szCs w:val="24"/>
        </w:rPr>
      </w:pPr>
      <w:r>
        <w:rPr>
          <w:sz w:val="24"/>
          <w:szCs w:val="24"/>
        </w:rPr>
        <w:t>Hunde:</w:t>
      </w:r>
    </w:p>
    <w:p w:rsidR="000A0BE0" w:rsidRDefault="000A0BE0" w:rsidP="000C5F2D">
      <w:pPr>
        <w:tabs>
          <w:tab w:val="left" w:pos="851"/>
          <w:tab w:val="left" w:pos="8222"/>
        </w:tabs>
        <w:ind w:left="851" w:right="-1"/>
        <w:rPr>
          <w:sz w:val="24"/>
          <w:szCs w:val="24"/>
        </w:rPr>
      </w:pPr>
    </w:p>
    <w:tbl>
      <w:tblPr>
        <w:tblW w:w="0" w:type="auto"/>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99"/>
        <w:gridCol w:w="3827"/>
      </w:tblGrid>
      <w:tr w:rsidR="000A0BE0" w:rsidRPr="005B55E5" w:rsidTr="00597667">
        <w:tc>
          <w:tcPr>
            <w:tcW w:w="3899" w:type="dxa"/>
            <w:shd w:val="clear" w:color="auto" w:fill="auto"/>
          </w:tcPr>
          <w:p w:rsidR="000A0BE0" w:rsidRPr="005B55E5" w:rsidRDefault="000A0BE0" w:rsidP="00597667">
            <w:pPr>
              <w:rPr>
                <w:b/>
                <w:bCs/>
              </w:rPr>
            </w:pPr>
            <w:r>
              <w:rPr>
                <w:b/>
                <w:bCs/>
              </w:rPr>
              <w:t>H</w:t>
            </w:r>
            <w:r w:rsidRPr="00581DF5">
              <w:rPr>
                <w:b/>
                <w:bCs/>
              </w:rPr>
              <w:t>yppighed</w:t>
            </w:r>
          </w:p>
        </w:tc>
        <w:tc>
          <w:tcPr>
            <w:tcW w:w="3827" w:type="dxa"/>
            <w:shd w:val="clear" w:color="auto" w:fill="auto"/>
          </w:tcPr>
          <w:p w:rsidR="000A0BE0" w:rsidRPr="005B55E5" w:rsidRDefault="000A0BE0" w:rsidP="00597667">
            <w:pPr>
              <w:rPr>
                <w:b/>
                <w:bCs/>
              </w:rPr>
            </w:pPr>
            <w:r>
              <w:rPr>
                <w:b/>
                <w:bCs/>
              </w:rPr>
              <w:t>B</w:t>
            </w:r>
            <w:r w:rsidRPr="00581DF5">
              <w:rPr>
                <w:b/>
                <w:bCs/>
              </w:rPr>
              <w:t>ivirkning</w:t>
            </w:r>
          </w:p>
        </w:tc>
      </w:tr>
      <w:tr w:rsidR="000A0BE0" w:rsidRPr="005B55E5" w:rsidTr="00597667">
        <w:tc>
          <w:tcPr>
            <w:tcW w:w="3899" w:type="dxa"/>
            <w:shd w:val="clear" w:color="auto" w:fill="auto"/>
          </w:tcPr>
          <w:p w:rsidR="000A0BE0" w:rsidRPr="00EA6994" w:rsidRDefault="000A0BE0" w:rsidP="00597667">
            <w:r w:rsidRPr="00EA6994">
              <w:t>Almindelig</w:t>
            </w:r>
          </w:p>
          <w:p w:rsidR="000A0BE0" w:rsidRDefault="000A0BE0" w:rsidP="00597667">
            <w:pPr>
              <w:rPr>
                <w:b/>
                <w:bCs/>
              </w:rPr>
            </w:pPr>
            <w:r w:rsidRPr="00EA6994">
              <w:t>(1 til 10 dyr ud af 100 behandlede dyr):</w:t>
            </w:r>
          </w:p>
        </w:tc>
        <w:tc>
          <w:tcPr>
            <w:tcW w:w="3827" w:type="dxa"/>
            <w:shd w:val="clear" w:color="auto" w:fill="auto"/>
          </w:tcPr>
          <w:p w:rsidR="000A0BE0" w:rsidRDefault="000A0BE0" w:rsidP="00597667">
            <w:pPr>
              <w:rPr>
                <w:b/>
                <w:bCs/>
              </w:rPr>
            </w:pPr>
            <w:r w:rsidRPr="001F4E1E">
              <w:t>Smerter på injektionsstedet</w:t>
            </w:r>
            <w:r>
              <w:t>*</w:t>
            </w:r>
          </w:p>
        </w:tc>
      </w:tr>
      <w:tr w:rsidR="000A0BE0" w:rsidRPr="005B55E5" w:rsidTr="00597667">
        <w:tc>
          <w:tcPr>
            <w:tcW w:w="3899" w:type="dxa"/>
            <w:shd w:val="clear" w:color="auto" w:fill="auto"/>
          </w:tcPr>
          <w:p w:rsidR="000A0BE0" w:rsidRPr="00F260F0" w:rsidRDefault="000A0BE0" w:rsidP="00597667">
            <w:pPr>
              <w:spacing w:before="60" w:after="60"/>
            </w:pPr>
            <w:r w:rsidRPr="00F260F0">
              <w:t>Meget sjælden</w:t>
            </w:r>
          </w:p>
          <w:p w:rsidR="000A0BE0" w:rsidRDefault="000A0BE0" w:rsidP="00597667">
            <w:pPr>
              <w:rPr>
                <w:b/>
                <w:bCs/>
              </w:rPr>
            </w:pPr>
            <w:r w:rsidRPr="00F260F0">
              <w:t>(&lt; 1 dyr ud af 10 000 behandlede dyr, herunder enkeltstående indberetninger):</w:t>
            </w:r>
          </w:p>
        </w:tc>
        <w:tc>
          <w:tcPr>
            <w:tcW w:w="3827" w:type="dxa"/>
            <w:shd w:val="clear" w:color="auto" w:fill="auto"/>
          </w:tcPr>
          <w:p w:rsidR="000A0BE0" w:rsidRDefault="000A0BE0" w:rsidP="00597667">
            <w:pPr>
              <w:rPr>
                <w:b/>
                <w:bCs/>
              </w:rPr>
            </w:pPr>
            <w:proofErr w:type="spellStart"/>
            <w:r>
              <w:t>A</w:t>
            </w:r>
            <w:r w:rsidRPr="00F53F56">
              <w:t>nafylaktoide</w:t>
            </w:r>
            <w:proofErr w:type="spellEnd"/>
            <w:r w:rsidRPr="00F53F56">
              <w:t xml:space="preserve"> reaktioner (allergisk ødem, </w:t>
            </w:r>
            <w:proofErr w:type="spellStart"/>
            <w:r w:rsidRPr="00F53F56">
              <w:t>urticaria</w:t>
            </w:r>
            <w:proofErr w:type="spellEnd"/>
            <w:r w:rsidRPr="00F53F56">
              <w:t xml:space="preserve">, </w:t>
            </w:r>
            <w:proofErr w:type="spellStart"/>
            <w:r w:rsidRPr="00F53F56">
              <w:t>erytem</w:t>
            </w:r>
            <w:proofErr w:type="spellEnd"/>
            <w:r w:rsidRPr="00F53F56">
              <w:t>, kollaps, dyspnø, blege slimhinder)</w:t>
            </w:r>
            <w:r>
              <w:t xml:space="preserve">; </w:t>
            </w:r>
            <w:r w:rsidRPr="002532F5">
              <w:t xml:space="preserve">Neurologiske lidelser såsom </w:t>
            </w:r>
            <w:proofErr w:type="spellStart"/>
            <w:r w:rsidRPr="002532F5">
              <w:t>ataksi</w:t>
            </w:r>
            <w:proofErr w:type="spellEnd"/>
            <w:r w:rsidRPr="002532F5">
              <w:t xml:space="preserve">, kramper eller </w:t>
            </w:r>
            <w:proofErr w:type="spellStart"/>
            <w:r w:rsidRPr="002532F5">
              <w:t>muskeltremor</w:t>
            </w:r>
            <w:proofErr w:type="spellEnd"/>
            <w:r w:rsidRPr="002532F5">
              <w:t>; Sløvhed</w:t>
            </w:r>
            <w:r>
              <w:t>.</w:t>
            </w:r>
          </w:p>
        </w:tc>
      </w:tr>
    </w:tbl>
    <w:p w:rsidR="000A0BE0" w:rsidRDefault="000A0BE0" w:rsidP="000A0BE0">
      <w:pPr>
        <w:ind w:left="851"/>
      </w:pPr>
      <w:r>
        <w:t>*</w:t>
      </w:r>
      <w:r w:rsidRPr="003703DB">
        <w:t xml:space="preserve"> Ved subkutan injektion.</w:t>
      </w:r>
    </w:p>
    <w:p w:rsidR="000A0BE0" w:rsidRDefault="000A0BE0" w:rsidP="000A0BE0">
      <w:pPr>
        <w:keepNext/>
        <w:keepLines/>
        <w:ind w:left="851"/>
      </w:pPr>
    </w:p>
    <w:p w:rsidR="000A0BE0" w:rsidRDefault="000A0BE0" w:rsidP="000A0BE0">
      <w:pPr>
        <w:keepNext/>
        <w:keepLines/>
        <w:ind w:left="851"/>
      </w:pPr>
      <w:r>
        <w:t>Katte:</w:t>
      </w:r>
    </w:p>
    <w:p w:rsidR="000A0BE0" w:rsidRDefault="000A0BE0" w:rsidP="000C5F2D">
      <w:pPr>
        <w:tabs>
          <w:tab w:val="left" w:pos="851"/>
          <w:tab w:val="left" w:pos="8222"/>
        </w:tabs>
        <w:ind w:left="851" w:right="-1"/>
        <w:rPr>
          <w:sz w:val="24"/>
          <w:szCs w:val="24"/>
        </w:rPr>
      </w:pPr>
    </w:p>
    <w:tbl>
      <w:tblPr>
        <w:tblW w:w="0" w:type="auto"/>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3742"/>
      </w:tblGrid>
      <w:tr w:rsidR="000A0BE0" w:rsidRPr="005B55E5" w:rsidTr="00597667">
        <w:tc>
          <w:tcPr>
            <w:tcW w:w="3969" w:type="dxa"/>
            <w:shd w:val="clear" w:color="auto" w:fill="auto"/>
          </w:tcPr>
          <w:p w:rsidR="000A0BE0" w:rsidRPr="005B55E5" w:rsidRDefault="000A0BE0" w:rsidP="00597667">
            <w:pPr>
              <w:rPr>
                <w:b/>
                <w:bCs/>
              </w:rPr>
            </w:pPr>
            <w:r>
              <w:rPr>
                <w:b/>
                <w:bCs/>
              </w:rPr>
              <w:t>H</w:t>
            </w:r>
            <w:r w:rsidRPr="00581DF5">
              <w:rPr>
                <w:b/>
                <w:bCs/>
              </w:rPr>
              <w:t>yppighed</w:t>
            </w:r>
          </w:p>
        </w:tc>
        <w:tc>
          <w:tcPr>
            <w:tcW w:w="3742" w:type="dxa"/>
            <w:shd w:val="clear" w:color="auto" w:fill="auto"/>
          </w:tcPr>
          <w:p w:rsidR="000A0BE0" w:rsidRPr="005B55E5" w:rsidRDefault="000A0BE0" w:rsidP="00597667">
            <w:pPr>
              <w:rPr>
                <w:b/>
                <w:bCs/>
              </w:rPr>
            </w:pPr>
            <w:r>
              <w:rPr>
                <w:b/>
                <w:bCs/>
              </w:rPr>
              <w:t>B</w:t>
            </w:r>
            <w:r w:rsidRPr="00581DF5">
              <w:rPr>
                <w:b/>
                <w:bCs/>
              </w:rPr>
              <w:t>ivirkning</w:t>
            </w:r>
          </w:p>
        </w:tc>
      </w:tr>
      <w:tr w:rsidR="000A0BE0" w:rsidRPr="005B55E5" w:rsidTr="00597667">
        <w:tc>
          <w:tcPr>
            <w:tcW w:w="3969" w:type="dxa"/>
            <w:shd w:val="clear" w:color="auto" w:fill="F2F2F2"/>
          </w:tcPr>
          <w:p w:rsidR="000A0BE0" w:rsidRPr="001F4E1E" w:rsidRDefault="000A0BE0" w:rsidP="00597667">
            <w:r w:rsidRPr="001F4E1E">
              <w:t>Meget almindelig</w:t>
            </w:r>
          </w:p>
          <w:p w:rsidR="000A0BE0" w:rsidRPr="002C718A" w:rsidRDefault="000A0BE0" w:rsidP="00597667">
            <w:r w:rsidRPr="001F4E1E">
              <w:t>(&gt; 1 dyr ud af 10 behandlede dyr):</w:t>
            </w:r>
          </w:p>
        </w:tc>
        <w:tc>
          <w:tcPr>
            <w:tcW w:w="3742" w:type="dxa"/>
            <w:shd w:val="clear" w:color="auto" w:fill="F2F2F2"/>
          </w:tcPr>
          <w:p w:rsidR="000A0BE0" w:rsidRDefault="000A0BE0" w:rsidP="00597667">
            <w:r w:rsidRPr="001F4E1E">
              <w:t>Smerter på injektionsstedet</w:t>
            </w:r>
            <w:r>
              <w:t>*,</w:t>
            </w:r>
          </w:p>
          <w:p w:rsidR="000A0BE0" w:rsidRPr="005B55E5" w:rsidRDefault="000A0BE0" w:rsidP="00597667"/>
        </w:tc>
      </w:tr>
      <w:tr w:rsidR="000A0BE0" w:rsidTr="00597667">
        <w:tc>
          <w:tcPr>
            <w:tcW w:w="3969" w:type="dxa"/>
            <w:shd w:val="clear" w:color="auto" w:fill="auto"/>
          </w:tcPr>
          <w:p w:rsidR="000A0BE0" w:rsidRPr="00F260F0" w:rsidRDefault="000A0BE0" w:rsidP="00597667">
            <w:pPr>
              <w:spacing w:before="60" w:after="60"/>
            </w:pPr>
            <w:r w:rsidRPr="00F260F0">
              <w:t>Meget sjælden</w:t>
            </w:r>
          </w:p>
          <w:p w:rsidR="000A0BE0" w:rsidRPr="002C718A" w:rsidRDefault="000A0BE0" w:rsidP="00597667">
            <w:pPr>
              <w:spacing w:before="60" w:after="60"/>
            </w:pPr>
            <w:r w:rsidRPr="00F260F0">
              <w:t>(&lt; 1 dyr ud af 10 000 behandlede dyr, herunder enkeltstående indberetninger):</w:t>
            </w:r>
          </w:p>
        </w:tc>
        <w:tc>
          <w:tcPr>
            <w:tcW w:w="3742" w:type="dxa"/>
            <w:shd w:val="clear" w:color="auto" w:fill="auto"/>
          </w:tcPr>
          <w:p w:rsidR="000A0BE0" w:rsidRDefault="000A0BE0" w:rsidP="00597667">
            <w:proofErr w:type="spellStart"/>
            <w:r>
              <w:t>A</w:t>
            </w:r>
            <w:r w:rsidRPr="00F53F56">
              <w:t>nafylaktoide</w:t>
            </w:r>
            <w:proofErr w:type="spellEnd"/>
            <w:r w:rsidRPr="00F53F56">
              <w:t xml:space="preserve"> reaktioner (allergisk ødem, </w:t>
            </w:r>
            <w:proofErr w:type="spellStart"/>
            <w:r w:rsidRPr="00F53F56">
              <w:t>urticaria</w:t>
            </w:r>
            <w:proofErr w:type="spellEnd"/>
            <w:r w:rsidRPr="00F53F56">
              <w:t xml:space="preserve">, </w:t>
            </w:r>
            <w:proofErr w:type="spellStart"/>
            <w:r w:rsidRPr="00F53F56">
              <w:t>erytem</w:t>
            </w:r>
            <w:proofErr w:type="spellEnd"/>
            <w:r w:rsidRPr="00F53F56">
              <w:t>, kollaps, dyspnø, blege slimhinder)</w:t>
            </w:r>
            <w:r>
              <w:t xml:space="preserve">; </w:t>
            </w:r>
            <w:r w:rsidRPr="002532F5">
              <w:t xml:space="preserve">Neurologiske lidelser såsom </w:t>
            </w:r>
            <w:proofErr w:type="spellStart"/>
            <w:r w:rsidRPr="002532F5">
              <w:t>ataksi</w:t>
            </w:r>
            <w:proofErr w:type="spellEnd"/>
            <w:r w:rsidRPr="002532F5">
              <w:t xml:space="preserve">, kramper eller </w:t>
            </w:r>
            <w:proofErr w:type="spellStart"/>
            <w:r w:rsidRPr="002532F5">
              <w:t>muskeltremor</w:t>
            </w:r>
            <w:proofErr w:type="spellEnd"/>
            <w:r w:rsidRPr="002532F5">
              <w:t>; Sløvhed</w:t>
            </w:r>
          </w:p>
        </w:tc>
      </w:tr>
    </w:tbl>
    <w:p w:rsidR="000A0BE0" w:rsidRDefault="000A0BE0" w:rsidP="000A0BE0">
      <w:pPr>
        <w:ind w:left="851"/>
      </w:pPr>
      <w:r>
        <w:t>*V</w:t>
      </w:r>
      <w:r w:rsidRPr="001F4E1E">
        <w:t xml:space="preserve">ed subkutan </w:t>
      </w:r>
      <w:proofErr w:type="spellStart"/>
      <w:r>
        <w:t>injection</w:t>
      </w:r>
      <w:proofErr w:type="spellEnd"/>
      <w:r>
        <w:t>:</w:t>
      </w:r>
      <w:r w:rsidRPr="00103EC2">
        <w:t xml:space="preserve"> </w:t>
      </w:r>
      <w:r>
        <w:t>m</w:t>
      </w:r>
      <w:r w:rsidRPr="00103EC2">
        <w:t>oderat til svær reaktion på injektionen</w:t>
      </w:r>
      <w:r>
        <w:t xml:space="preserve"> (h</w:t>
      </w:r>
      <w:r w:rsidRPr="003703DB">
        <w:t>os cirka en tredjedel af kattene</w:t>
      </w:r>
      <w:r>
        <w:t>).</w:t>
      </w:r>
    </w:p>
    <w:p w:rsidR="000A0BE0" w:rsidRDefault="000A0BE0" w:rsidP="000A0BE0">
      <w:pPr>
        <w:ind w:firstLine="851"/>
        <w:rPr>
          <w:szCs w:val="22"/>
        </w:rPr>
      </w:pPr>
    </w:p>
    <w:p w:rsidR="000A0BE0" w:rsidRDefault="000A0BE0" w:rsidP="000A0BE0">
      <w:pPr>
        <w:tabs>
          <w:tab w:val="left" w:pos="851"/>
          <w:tab w:val="left" w:pos="8222"/>
        </w:tabs>
        <w:ind w:left="851"/>
        <w:rPr>
          <w:sz w:val="24"/>
          <w:szCs w:val="24"/>
        </w:rPr>
      </w:pPr>
      <w:r w:rsidRPr="00F260F0">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t xml:space="preserve">afsnit 16 i </w:t>
      </w:r>
      <w:r w:rsidRPr="00F260F0">
        <w:t>indlægssedlen for de relevante kontaktoplysninger</w:t>
      </w:r>
      <w:r>
        <w:t>.</w:t>
      </w:r>
    </w:p>
    <w:p w:rsidR="000A0BE0" w:rsidRDefault="000A0BE0" w:rsidP="000C5F2D">
      <w:pPr>
        <w:tabs>
          <w:tab w:val="left" w:pos="851"/>
          <w:tab w:val="left" w:pos="8222"/>
        </w:tabs>
        <w:ind w:left="851" w:right="-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.7</w:t>
      </w:r>
      <w:r w:rsidRPr="00406EE7">
        <w:rPr>
          <w:b/>
          <w:sz w:val="24"/>
          <w:szCs w:val="24"/>
        </w:rPr>
        <w:tab/>
        <w:t>Drægtighed, diegivning eller æglægning</w:t>
      </w:r>
    </w:p>
    <w:p w:rsidR="000A0BE0" w:rsidRPr="00302D66" w:rsidRDefault="000A0BE0" w:rsidP="000A0BE0">
      <w:pPr>
        <w:pStyle w:val="Brdtekst"/>
        <w:ind w:left="851" w:right="934"/>
        <w:rPr>
          <w:sz w:val="24"/>
          <w:szCs w:val="24"/>
          <w:lang w:val="da-DK"/>
        </w:rPr>
      </w:pPr>
      <w:r w:rsidRPr="00CC257B">
        <w:rPr>
          <w:sz w:val="24"/>
          <w:szCs w:val="24"/>
          <w:lang w:val="da-DK"/>
        </w:rPr>
        <w:t>Må kun anvendes i overensstemmelse med den ansvarlige dyrlæges vurdering af benefit/risk- forholdet, da der ikke er udført undersøgelser af reproduktionstoksicitet i nogen dyreart.</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0A0BE0" w:rsidRPr="00140CBA" w:rsidRDefault="000A0BE0" w:rsidP="000A0BE0">
      <w:pPr>
        <w:pStyle w:val="Brdtekst"/>
        <w:ind w:left="851" w:right="319"/>
        <w:rPr>
          <w:sz w:val="24"/>
          <w:szCs w:val="24"/>
          <w:lang w:val="da-DK"/>
        </w:rPr>
      </w:pPr>
      <w:r w:rsidRPr="00140CBA">
        <w:rPr>
          <w:sz w:val="24"/>
          <w:szCs w:val="24"/>
          <w:lang w:val="da-DK"/>
        </w:rPr>
        <w:t xml:space="preserve">Veterinærlægemidlet bør ikke anvendes sammen med calciumkanalantagonister, da </w:t>
      </w:r>
      <w:proofErr w:type="spellStart"/>
      <w:r w:rsidRPr="00140CBA">
        <w:rPr>
          <w:sz w:val="24"/>
          <w:szCs w:val="24"/>
          <w:lang w:val="da-DK"/>
        </w:rPr>
        <w:t>maropitant</w:t>
      </w:r>
      <w:proofErr w:type="spellEnd"/>
      <w:r w:rsidRPr="00140CBA">
        <w:rPr>
          <w:sz w:val="24"/>
          <w:szCs w:val="24"/>
          <w:lang w:val="da-DK"/>
        </w:rPr>
        <w:t xml:space="preserve"> bindes til calciumkanaler.</w:t>
      </w:r>
    </w:p>
    <w:p w:rsidR="000A0BE0" w:rsidRPr="00302D66" w:rsidRDefault="000A0BE0" w:rsidP="000A0BE0">
      <w:pPr>
        <w:pStyle w:val="Brdtekst"/>
        <w:ind w:left="851" w:right="758"/>
        <w:rPr>
          <w:sz w:val="24"/>
          <w:szCs w:val="24"/>
          <w:lang w:val="da-DK"/>
        </w:rPr>
      </w:pPr>
      <w:proofErr w:type="spellStart"/>
      <w:r w:rsidRPr="00140CBA">
        <w:rPr>
          <w:sz w:val="24"/>
          <w:szCs w:val="24"/>
          <w:lang w:val="da-DK"/>
        </w:rPr>
        <w:t>Maropitant</w:t>
      </w:r>
      <w:proofErr w:type="spellEnd"/>
      <w:r w:rsidRPr="00140CBA">
        <w:rPr>
          <w:sz w:val="24"/>
          <w:szCs w:val="24"/>
          <w:lang w:val="da-DK"/>
        </w:rPr>
        <w:t xml:space="preserve"> er stærkt bundet til plasmaproteiner og kan konkurrere med andre stærkt bundne lægemidler.</w:t>
      </w:r>
    </w:p>
    <w:p w:rsidR="000A0BE0" w:rsidRDefault="000A0BE0" w:rsidP="000C5F2D">
      <w:pPr>
        <w:tabs>
          <w:tab w:val="left" w:pos="851"/>
          <w:tab w:val="left" w:pos="8222"/>
        </w:tabs>
        <w:ind w:left="851" w:right="-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.9</w:t>
      </w:r>
      <w:r w:rsidRPr="00406EE7">
        <w:rPr>
          <w:b/>
          <w:sz w:val="24"/>
          <w:szCs w:val="24"/>
        </w:rPr>
        <w:tab/>
      </w:r>
      <w:r w:rsidRPr="00581DF5">
        <w:rPr>
          <w:b/>
          <w:sz w:val="24"/>
          <w:szCs w:val="24"/>
        </w:rPr>
        <w:t>Administrationsveje og dosering</w:t>
      </w:r>
    </w:p>
    <w:p w:rsidR="000A0BE0" w:rsidRPr="00BB65DF" w:rsidRDefault="000A0BE0" w:rsidP="000A0BE0">
      <w:pPr>
        <w:tabs>
          <w:tab w:val="left" w:pos="851"/>
          <w:tab w:val="left" w:pos="8222"/>
        </w:tabs>
        <w:ind w:left="851"/>
        <w:rPr>
          <w:sz w:val="24"/>
          <w:szCs w:val="24"/>
        </w:rPr>
      </w:pPr>
      <w:r w:rsidRPr="00BB65DF">
        <w:rPr>
          <w:sz w:val="24"/>
          <w:szCs w:val="24"/>
        </w:rPr>
        <w:t>Til subkutan eller intravenøs anvendelse hos hunde og katte.</w:t>
      </w:r>
    </w:p>
    <w:p w:rsidR="000A0BE0" w:rsidRPr="00BB65DF" w:rsidRDefault="000A0BE0" w:rsidP="000A0BE0">
      <w:pPr>
        <w:tabs>
          <w:tab w:val="left" w:pos="851"/>
          <w:tab w:val="left" w:pos="8222"/>
        </w:tabs>
        <w:ind w:left="851"/>
        <w:rPr>
          <w:sz w:val="24"/>
          <w:szCs w:val="24"/>
        </w:rPr>
      </w:pPr>
    </w:p>
    <w:p w:rsidR="000A0BE0" w:rsidRPr="00BB65DF" w:rsidRDefault="000A0BE0" w:rsidP="000A0BE0">
      <w:pPr>
        <w:tabs>
          <w:tab w:val="left" w:pos="851"/>
          <w:tab w:val="left" w:pos="8222"/>
        </w:tabs>
        <w:ind w:left="851"/>
        <w:rPr>
          <w:sz w:val="24"/>
          <w:szCs w:val="24"/>
          <w:lang w:val="nl-NL"/>
        </w:rPr>
      </w:pPr>
      <w:r w:rsidRPr="00BB65DF">
        <w:rPr>
          <w:sz w:val="24"/>
          <w:szCs w:val="24"/>
        </w:rPr>
        <w:t xml:space="preserve">Det veterinære lægemiddel injiceres subkutant eller intravenøst </w:t>
      </w:r>
      <w:r>
        <w:rPr>
          <w:sz w:val="24"/>
          <w:szCs w:val="24"/>
        </w:rPr>
        <w:t>en</w:t>
      </w:r>
      <w:r w:rsidRPr="00BB65DF">
        <w:rPr>
          <w:sz w:val="24"/>
          <w:szCs w:val="24"/>
        </w:rPr>
        <w:t xml:space="preserve"> gang </w:t>
      </w:r>
      <w:r>
        <w:rPr>
          <w:sz w:val="24"/>
          <w:szCs w:val="24"/>
        </w:rPr>
        <w:t>daglig</w:t>
      </w:r>
      <w:r w:rsidRPr="00BB65DF">
        <w:rPr>
          <w:sz w:val="24"/>
          <w:szCs w:val="24"/>
        </w:rPr>
        <w:t xml:space="preserve"> i en dosis på 1 mg </w:t>
      </w:r>
      <w:proofErr w:type="spellStart"/>
      <w:r w:rsidRPr="00BB65DF">
        <w:rPr>
          <w:sz w:val="24"/>
          <w:szCs w:val="24"/>
        </w:rPr>
        <w:t>maropitant</w:t>
      </w:r>
      <w:proofErr w:type="spellEnd"/>
      <w:r w:rsidRPr="00BB65DF">
        <w:rPr>
          <w:sz w:val="24"/>
          <w:szCs w:val="24"/>
        </w:rPr>
        <w:t xml:space="preserve">/kg kropsvægt (1 ml/10 kg kropsvægt) i op til 5 på hinanden følgende dage. </w:t>
      </w:r>
      <w:r w:rsidRPr="00BB65DF">
        <w:rPr>
          <w:sz w:val="24"/>
          <w:szCs w:val="24"/>
          <w:lang w:val="nl-NL"/>
        </w:rPr>
        <w:t>Intravenøs indgivelse af det veterinære lægemiddel gives som en enkelt bolus, uden at produktet blandes med andre væsker.</w:t>
      </w:r>
    </w:p>
    <w:p w:rsidR="000A0BE0" w:rsidRPr="00BB65DF" w:rsidRDefault="000A0BE0" w:rsidP="000A0BE0">
      <w:pPr>
        <w:tabs>
          <w:tab w:val="left" w:pos="851"/>
          <w:tab w:val="left" w:pos="8222"/>
        </w:tabs>
        <w:ind w:left="851"/>
        <w:rPr>
          <w:sz w:val="24"/>
          <w:szCs w:val="24"/>
          <w:lang w:val="nl-NL"/>
        </w:rPr>
      </w:pPr>
    </w:p>
    <w:p w:rsidR="000A0BE0" w:rsidRPr="00BB65DF" w:rsidRDefault="000A0BE0" w:rsidP="000A0BE0">
      <w:pPr>
        <w:tabs>
          <w:tab w:val="left" w:pos="851"/>
          <w:tab w:val="left" w:pos="8222"/>
        </w:tabs>
        <w:ind w:left="851"/>
        <w:rPr>
          <w:sz w:val="24"/>
          <w:szCs w:val="24"/>
          <w:lang w:val="nl-NL"/>
        </w:rPr>
      </w:pPr>
      <w:r w:rsidRPr="00BB65DF">
        <w:rPr>
          <w:sz w:val="24"/>
          <w:szCs w:val="24"/>
          <w:lang w:val="nl-NL"/>
        </w:rPr>
        <w:t>Til forebyggelse af opkastning bør det veterinære lægemiddel</w:t>
      </w:r>
      <w:r>
        <w:rPr>
          <w:sz w:val="24"/>
          <w:szCs w:val="24"/>
          <w:lang w:val="nl-NL"/>
        </w:rPr>
        <w:t xml:space="preserve"> (</w:t>
      </w:r>
      <w:r w:rsidRPr="00BB65DF">
        <w:rPr>
          <w:sz w:val="24"/>
          <w:szCs w:val="24"/>
          <w:lang w:val="nl-NL"/>
        </w:rPr>
        <w:t>injektionsvæske, opløsning</w:t>
      </w:r>
      <w:r>
        <w:rPr>
          <w:sz w:val="24"/>
          <w:szCs w:val="24"/>
          <w:lang w:val="nl-NL"/>
        </w:rPr>
        <w:t>)</w:t>
      </w:r>
      <w:r w:rsidRPr="00BB65DF">
        <w:rPr>
          <w:sz w:val="24"/>
          <w:szCs w:val="24"/>
          <w:lang w:val="nl-NL"/>
        </w:rPr>
        <w:t xml:space="preserve"> gives mere end 1 time i forvejen. Varigheden af virkningen er ca. 24 timer, hvorfor behandlingen kan gives aftenen før indgivelse af et stof, der kan forårsage emesis, f.eks. kemoterapi.</w:t>
      </w:r>
    </w:p>
    <w:p w:rsidR="000A0BE0" w:rsidRPr="00BB65DF" w:rsidRDefault="000A0BE0" w:rsidP="000A0BE0">
      <w:pPr>
        <w:tabs>
          <w:tab w:val="left" w:pos="851"/>
          <w:tab w:val="left" w:pos="8222"/>
        </w:tabs>
        <w:ind w:left="851"/>
        <w:rPr>
          <w:sz w:val="24"/>
          <w:szCs w:val="24"/>
          <w:lang w:val="nl-NL"/>
        </w:rPr>
      </w:pPr>
    </w:p>
    <w:p w:rsidR="000A0BE0" w:rsidRPr="00BB65DF" w:rsidRDefault="000A0BE0" w:rsidP="000A0BE0">
      <w:pPr>
        <w:tabs>
          <w:tab w:val="left" w:pos="851"/>
          <w:tab w:val="left" w:pos="8222"/>
        </w:tabs>
        <w:ind w:left="851"/>
        <w:rPr>
          <w:sz w:val="24"/>
          <w:szCs w:val="24"/>
          <w:lang w:val="nl-NL"/>
        </w:rPr>
      </w:pPr>
      <w:r w:rsidRPr="00BB65DF">
        <w:rPr>
          <w:sz w:val="24"/>
          <w:szCs w:val="24"/>
          <w:lang w:val="nl-NL"/>
        </w:rPr>
        <w:t xml:space="preserve">Da der er stor variation i stoffets omsætning, og da maropitant ophobes i kroppen ved gentagen indgivelse af </w:t>
      </w:r>
      <w:r>
        <w:rPr>
          <w:sz w:val="24"/>
          <w:szCs w:val="24"/>
          <w:lang w:val="nl-NL"/>
        </w:rPr>
        <w:t>en</w:t>
      </w:r>
      <w:r w:rsidRPr="00BB65DF">
        <w:rPr>
          <w:sz w:val="24"/>
          <w:szCs w:val="24"/>
          <w:lang w:val="nl-NL"/>
        </w:rPr>
        <w:t xml:space="preserve"> dosis </w:t>
      </w:r>
      <w:r>
        <w:rPr>
          <w:sz w:val="24"/>
          <w:szCs w:val="24"/>
          <w:lang w:val="nl-NL"/>
        </w:rPr>
        <w:t>daglig</w:t>
      </w:r>
      <w:r w:rsidRPr="00BB65DF">
        <w:rPr>
          <w:sz w:val="24"/>
          <w:szCs w:val="24"/>
          <w:lang w:val="nl-NL"/>
        </w:rPr>
        <w:t>, kan det være tilstrækkeligt med lavere doser end de anbefalede hos visse dyr og når doseringen gentages.</w:t>
      </w:r>
    </w:p>
    <w:p w:rsidR="000A0BE0" w:rsidRPr="00BB65DF" w:rsidRDefault="000A0BE0" w:rsidP="000A0BE0">
      <w:pPr>
        <w:tabs>
          <w:tab w:val="left" w:pos="851"/>
          <w:tab w:val="left" w:pos="8222"/>
        </w:tabs>
        <w:ind w:left="851"/>
        <w:rPr>
          <w:sz w:val="24"/>
          <w:szCs w:val="24"/>
          <w:lang w:val="nl-NL"/>
        </w:rPr>
      </w:pPr>
    </w:p>
    <w:p w:rsidR="000A0BE0" w:rsidRPr="00BB65DF" w:rsidRDefault="000A0BE0" w:rsidP="000A0BE0">
      <w:pPr>
        <w:tabs>
          <w:tab w:val="left" w:pos="851"/>
          <w:tab w:val="left" w:pos="8222"/>
        </w:tabs>
        <w:ind w:left="851"/>
        <w:rPr>
          <w:sz w:val="24"/>
          <w:szCs w:val="24"/>
          <w:lang w:val="nl-NL"/>
        </w:rPr>
      </w:pPr>
      <w:r w:rsidRPr="00BB65DF">
        <w:rPr>
          <w:sz w:val="24"/>
          <w:szCs w:val="24"/>
          <w:lang w:val="nl-NL"/>
        </w:rPr>
        <w:t>Vedrørende subkutan injektion henvises desuden til "</w:t>
      </w:r>
      <w:r w:rsidRPr="0099769F">
        <w:t xml:space="preserve"> </w:t>
      </w:r>
      <w:r w:rsidRPr="0099769F">
        <w:rPr>
          <w:sz w:val="24"/>
          <w:szCs w:val="24"/>
          <w:lang w:val="nl-NL"/>
        </w:rPr>
        <w:t>Særlige forsigtighedsregler vedrørende sikker brug hos de dyrearter, som lægemidlet er beregnet til</w:t>
      </w:r>
      <w:r w:rsidRPr="0099769F" w:rsidDel="0099769F">
        <w:rPr>
          <w:sz w:val="24"/>
          <w:szCs w:val="24"/>
          <w:lang w:val="nl-NL"/>
        </w:rPr>
        <w:t xml:space="preserve"> </w:t>
      </w:r>
      <w:r w:rsidRPr="00BB65DF">
        <w:rPr>
          <w:sz w:val="24"/>
          <w:szCs w:val="24"/>
          <w:lang w:val="nl-NL"/>
        </w:rPr>
        <w:t xml:space="preserve">" (pkt. </w:t>
      </w:r>
      <w:r>
        <w:rPr>
          <w:sz w:val="24"/>
          <w:szCs w:val="24"/>
          <w:lang w:val="nl-NL"/>
        </w:rPr>
        <w:t>3</w:t>
      </w:r>
      <w:r w:rsidRPr="00BB65DF">
        <w:rPr>
          <w:sz w:val="24"/>
          <w:szCs w:val="24"/>
          <w:lang w:val="nl-NL"/>
        </w:rPr>
        <w:t>.5).</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51"/>
          <w:tab w:val="left" w:pos="8222"/>
        </w:tabs>
        <w:ind w:left="851" w:hanging="851"/>
        <w:rPr>
          <w:b/>
          <w:sz w:val="24"/>
          <w:szCs w:val="24"/>
        </w:rPr>
      </w:pPr>
      <w:r>
        <w:rPr>
          <w:b/>
          <w:sz w:val="24"/>
          <w:szCs w:val="24"/>
        </w:rPr>
        <w:lastRenderedPageBreak/>
        <w:t>3</w:t>
      </w:r>
      <w:r w:rsidRPr="00406EE7">
        <w:rPr>
          <w:b/>
          <w:sz w:val="24"/>
          <w:szCs w:val="24"/>
        </w:rPr>
        <w:t>.10</w:t>
      </w:r>
      <w:r w:rsidRPr="00406EE7">
        <w:rPr>
          <w:b/>
          <w:sz w:val="24"/>
          <w:szCs w:val="24"/>
        </w:rPr>
        <w:tab/>
      </w:r>
      <w:r w:rsidRPr="00581DF5">
        <w:rPr>
          <w:b/>
          <w:sz w:val="24"/>
          <w:szCs w:val="24"/>
        </w:rPr>
        <w:t>Symptomer på overdosering (og, hvis relevant, nødforanstaltninger og modgift)</w:t>
      </w:r>
    </w:p>
    <w:p w:rsidR="000A0BE0" w:rsidRDefault="000A0BE0" w:rsidP="000A0BE0">
      <w:pPr>
        <w:pStyle w:val="Brdtekst"/>
        <w:ind w:left="851" w:right="349"/>
        <w:rPr>
          <w:sz w:val="24"/>
          <w:szCs w:val="24"/>
          <w:lang w:val="nl-NL"/>
        </w:rPr>
      </w:pPr>
      <w:r w:rsidRPr="002E202C">
        <w:rPr>
          <w:sz w:val="24"/>
          <w:szCs w:val="24"/>
          <w:lang w:val="nl-NL"/>
        </w:rPr>
        <w:t>Bortset fra forbigående reaktioner på injektionsstedet efter subkutan injektion er maropitant veltolereret hos hunde og unge katte ved daglig injektion af op til 5 mg/kg (fem gange den anbefalede dosis) i 15 på hinanden følgende dage (tre gange den anbefalede behandlingsvarighed). Der er ikke forelagt data om overdosering hos voksne katte.</w:t>
      </w:r>
    </w:p>
    <w:p w:rsidR="000A0BE0" w:rsidRDefault="000A0BE0" w:rsidP="000A0BE0">
      <w:pPr>
        <w:pStyle w:val="Brdtekst"/>
        <w:ind w:right="349"/>
        <w:rPr>
          <w:sz w:val="24"/>
          <w:szCs w:val="24"/>
          <w:lang w:val="nl-NL"/>
        </w:rPr>
      </w:pPr>
    </w:p>
    <w:p w:rsidR="00020628" w:rsidRDefault="00020628" w:rsidP="000A0BE0">
      <w:pPr>
        <w:pStyle w:val="Brdtekst"/>
        <w:ind w:right="349"/>
        <w:rPr>
          <w:sz w:val="24"/>
          <w:szCs w:val="24"/>
          <w:lang w:val="nl-NL"/>
        </w:rPr>
      </w:pPr>
    </w:p>
    <w:p w:rsidR="00020628" w:rsidRDefault="00020628" w:rsidP="000A0BE0">
      <w:pPr>
        <w:pStyle w:val="Brdtekst"/>
        <w:ind w:right="349"/>
        <w:rPr>
          <w:sz w:val="24"/>
          <w:szCs w:val="24"/>
          <w:lang w:val="nl-NL"/>
        </w:rPr>
      </w:pPr>
    </w:p>
    <w:p w:rsidR="000A0BE0" w:rsidRDefault="000A0BE0" w:rsidP="00020628">
      <w:pPr>
        <w:pStyle w:val="Brdtekst"/>
        <w:keepNext/>
        <w:tabs>
          <w:tab w:val="left" w:pos="851"/>
        </w:tabs>
        <w:ind w:left="851" w:right="349" w:hanging="851"/>
        <w:rPr>
          <w:b/>
          <w:bCs/>
          <w:sz w:val="24"/>
          <w:szCs w:val="24"/>
          <w:lang w:val="nl-NL"/>
        </w:rPr>
      </w:pPr>
      <w:r w:rsidRPr="00EA6994">
        <w:rPr>
          <w:b/>
          <w:bCs/>
          <w:sz w:val="24"/>
          <w:szCs w:val="24"/>
          <w:lang w:val="nl-NL"/>
        </w:rPr>
        <w:t>3.11</w:t>
      </w:r>
      <w:r w:rsidRPr="00EA6994">
        <w:rPr>
          <w:b/>
          <w:bCs/>
          <w:sz w:val="24"/>
          <w:szCs w:val="24"/>
          <w:lang w:val="nl-NL"/>
        </w:rPr>
        <w:tab/>
        <w:t>Særlige begrænsninger og betingelser for anvendelse, herunder begrænsninger for anvendelsen af antimikrobielle og antiparasitære veterinærlægemidler for at begrænse risikoen for udvikling af resistens</w:t>
      </w:r>
    </w:p>
    <w:p w:rsidR="000A0BE0" w:rsidRPr="000A0BE0" w:rsidRDefault="000A0BE0" w:rsidP="000A0BE0">
      <w:pPr>
        <w:pStyle w:val="Brdtekst"/>
        <w:tabs>
          <w:tab w:val="left" w:pos="851"/>
        </w:tabs>
        <w:ind w:left="851" w:right="349" w:hanging="851"/>
        <w:rPr>
          <w:i/>
          <w:iCs/>
          <w:color w:val="00B050"/>
          <w:lang w:val="da-DK"/>
        </w:rPr>
      </w:pPr>
      <w:r>
        <w:rPr>
          <w:b/>
          <w:bCs/>
          <w:sz w:val="24"/>
          <w:szCs w:val="24"/>
          <w:lang w:val="nl-NL"/>
        </w:rPr>
        <w:tab/>
      </w:r>
      <w:r w:rsidRPr="00597667">
        <w:rPr>
          <w:bCs/>
          <w:sz w:val="24"/>
          <w:szCs w:val="24"/>
          <w:lang w:val="da-DK"/>
        </w:rPr>
        <w:t>Ikke relevant</w:t>
      </w:r>
      <w:r>
        <w:rPr>
          <w:bCs/>
          <w:sz w:val="24"/>
          <w:szCs w:val="24"/>
          <w:lang w:val="da-DK"/>
        </w:rPr>
        <w:t>.</w:t>
      </w:r>
      <w:r w:rsidRPr="00597667">
        <w:rPr>
          <w:bCs/>
          <w:sz w:val="24"/>
          <w:szCs w:val="24"/>
          <w:lang w:val="da-DK"/>
        </w:rPr>
        <w:t xml:space="preserve"> </w:t>
      </w:r>
    </w:p>
    <w:p w:rsidR="000A0BE0" w:rsidRPr="000A0BE0" w:rsidRDefault="000A0BE0" w:rsidP="000A0BE0">
      <w:pPr>
        <w:tabs>
          <w:tab w:val="left" w:pos="851"/>
          <w:tab w:val="left" w:pos="8222"/>
        </w:tabs>
        <w:ind w:left="851"/>
        <w:rPr>
          <w:sz w:val="24"/>
          <w:szCs w:val="24"/>
        </w:rPr>
      </w:pPr>
    </w:p>
    <w:p w:rsidR="000A0BE0" w:rsidRPr="00406EE7" w:rsidRDefault="000A0BE0" w:rsidP="000A0BE0">
      <w:pPr>
        <w:tabs>
          <w:tab w:val="left" w:pos="851"/>
          <w:tab w:val="left" w:pos="8222"/>
        </w:tabs>
        <w:rPr>
          <w:b/>
          <w:sz w:val="24"/>
          <w:szCs w:val="24"/>
        </w:rPr>
      </w:pPr>
      <w:r>
        <w:rPr>
          <w:b/>
          <w:sz w:val="24"/>
          <w:szCs w:val="24"/>
        </w:rPr>
        <w:t>3</w:t>
      </w:r>
      <w:r w:rsidRPr="00406EE7">
        <w:rPr>
          <w:b/>
          <w:sz w:val="24"/>
          <w:szCs w:val="24"/>
        </w:rPr>
        <w:t>.1</w:t>
      </w:r>
      <w:r>
        <w:rPr>
          <w:b/>
          <w:sz w:val="24"/>
          <w:szCs w:val="24"/>
        </w:rPr>
        <w:t>2</w:t>
      </w:r>
      <w:r w:rsidRPr="00406EE7">
        <w:rPr>
          <w:b/>
          <w:sz w:val="24"/>
          <w:szCs w:val="24"/>
        </w:rPr>
        <w:tab/>
        <w:t>Tilbageholdelsestid</w:t>
      </w:r>
    </w:p>
    <w:p w:rsidR="000C5F2D" w:rsidRPr="000A0BE0" w:rsidRDefault="000A0BE0" w:rsidP="000A0BE0">
      <w:pPr>
        <w:tabs>
          <w:tab w:val="left" w:pos="851"/>
          <w:tab w:val="left" w:pos="8222"/>
        </w:tabs>
        <w:ind w:left="851"/>
        <w:rPr>
          <w:sz w:val="24"/>
          <w:szCs w:val="24"/>
        </w:rPr>
      </w:pPr>
      <w:r>
        <w:rPr>
          <w:sz w:val="24"/>
          <w:szCs w:val="24"/>
        </w:rPr>
        <w:t>Ikke relevant.</w:t>
      </w:r>
    </w:p>
    <w:p w:rsidR="000C5F2D" w:rsidRDefault="000C5F2D" w:rsidP="000C5F2D">
      <w:pPr>
        <w:tabs>
          <w:tab w:val="left" w:pos="851"/>
          <w:tab w:val="left" w:pos="8222"/>
        </w:tabs>
        <w:ind w:left="851"/>
        <w:rPr>
          <w:sz w:val="24"/>
          <w:szCs w:val="24"/>
        </w:rPr>
      </w:pPr>
    </w:p>
    <w:p w:rsidR="000A0BE0" w:rsidRPr="009A4E37" w:rsidRDefault="000A0BE0" w:rsidP="000A0BE0">
      <w:pPr>
        <w:tabs>
          <w:tab w:val="left" w:pos="8222"/>
        </w:tabs>
        <w:ind w:left="851" w:hanging="851"/>
        <w:rPr>
          <w:b/>
          <w:sz w:val="24"/>
          <w:szCs w:val="24"/>
        </w:rPr>
      </w:pPr>
      <w:r>
        <w:rPr>
          <w:b/>
          <w:sz w:val="24"/>
          <w:szCs w:val="24"/>
        </w:rPr>
        <w:t>4</w:t>
      </w:r>
      <w:r w:rsidRPr="009A4E37">
        <w:rPr>
          <w:b/>
          <w:sz w:val="24"/>
          <w:szCs w:val="24"/>
        </w:rPr>
        <w:t>.</w:t>
      </w:r>
      <w:r w:rsidRPr="009A4E37">
        <w:rPr>
          <w:b/>
          <w:sz w:val="24"/>
          <w:szCs w:val="24"/>
        </w:rPr>
        <w:tab/>
        <w:t xml:space="preserve">FARMAKOLOGISKE </w:t>
      </w:r>
      <w:r w:rsidRPr="00455DDB">
        <w:rPr>
          <w:b/>
          <w:sz w:val="24"/>
          <w:szCs w:val="24"/>
        </w:rPr>
        <w:t>OPLYSNINGER</w:t>
      </w:r>
    </w:p>
    <w:p w:rsidR="000A0BE0" w:rsidRPr="009A4E37" w:rsidRDefault="000A0BE0" w:rsidP="000A0BE0">
      <w:pPr>
        <w:tabs>
          <w:tab w:val="left" w:pos="8222"/>
        </w:tabs>
        <w:ind w:left="851"/>
        <w:rPr>
          <w:sz w:val="24"/>
          <w:szCs w:val="24"/>
        </w:rPr>
      </w:pPr>
    </w:p>
    <w:p w:rsidR="000A0BE0" w:rsidRPr="009A4E37" w:rsidRDefault="000A0BE0" w:rsidP="000A0BE0">
      <w:pPr>
        <w:pStyle w:val="Brdtekst"/>
        <w:tabs>
          <w:tab w:val="left" w:pos="851"/>
        </w:tabs>
        <w:rPr>
          <w:sz w:val="24"/>
          <w:szCs w:val="24"/>
          <w:lang w:val="da-DK"/>
        </w:rPr>
      </w:pPr>
      <w:r w:rsidRPr="00597667">
        <w:rPr>
          <w:b/>
          <w:bCs/>
          <w:sz w:val="24"/>
          <w:szCs w:val="24"/>
          <w:lang w:val="da-DK"/>
        </w:rPr>
        <w:t>4.1</w:t>
      </w:r>
      <w:r w:rsidRPr="00597667">
        <w:rPr>
          <w:b/>
          <w:bCs/>
          <w:sz w:val="24"/>
          <w:szCs w:val="24"/>
          <w:lang w:val="da-DK"/>
        </w:rPr>
        <w:tab/>
      </w:r>
      <w:proofErr w:type="spellStart"/>
      <w:r w:rsidRPr="00EA6994">
        <w:rPr>
          <w:b/>
          <w:bCs/>
          <w:sz w:val="24"/>
          <w:szCs w:val="24"/>
          <w:lang w:val="da-DK"/>
        </w:rPr>
        <w:t>ATCvet</w:t>
      </w:r>
      <w:proofErr w:type="spellEnd"/>
      <w:r w:rsidRPr="00EA6994">
        <w:rPr>
          <w:b/>
          <w:bCs/>
          <w:sz w:val="24"/>
          <w:szCs w:val="24"/>
          <w:lang w:val="da-DK"/>
        </w:rPr>
        <w:t>-kode:</w:t>
      </w:r>
      <w:r w:rsidRPr="009A4E37">
        <w:rPr>
          <w:sz w:val="24"/>
          <w:szCs w:val="24"/>
          <w:lang w:val="da-DK"/>
        </w:rPr>
        <w:t xml:space="preserve"> QA04AD90.</w:t>
      </w:r>
    </w:p>
    <w:p w:rsidR="000A0BE0" w:rsidRDefault="000A0BE0" w:rsidP="000C5F2D">
      <w:pPr>
        <w:tabs>
          <w:tab w:val="left" w:pos="851"/>
          <w:tab w:val="left" w:pos="8222"/>
        </w:tabs>
        <w:ind w:left="851"/>
        <w:rPr>
          <w:sz w:val="24"/>
          <w:szCs w:val="24"/>
        </w:rPr>
      </w:pPr>
    </w:p>
    <w:p w:rsidR="000A0BE0" w:rsidRPr="009A4E37" w:rsidRDefault="000A0BE0" w:rsidP="000A0BE0">
      <w:pPr>
        <w:tabs>
          <w:tab w:val="left" w:pos="851"/>
          <w:tab w:val="left" w:pos="8222"/>
        </w:tabs>
        <w:rPr>
          <w:b/>
          <w:sz w:val="24"/>
          <w:szCs w:val="24"/>
        </w:rPr>
      </w:pPr>
      <w:r>
        <w:rPr>
          <w:b/>
          <w:sz w:val="24"/>
          <w:szCs w:val="24"/>
        </w:rPr>
        <w:t>4</w:t>
      </w:r>
      <w:r w:rsidRPr="009A4E37">
        <w:rPr>
          <w:b/>
          <w:sz w:val="24"/>
          <w:szCs w:val="24"/>
        </w:rPr>
        <w:t>.</w:t>
      </w:r>
      <w:r>
        <w:rPr>
          <w:b/>
          <w:sz w:val="24"/>
          <w:szCs w:val="24"/>
        </w:rPr>
        <w:t>2</w:t>
      </w:r>
      <w:r w:rsidRPr="009A4E37">
        <w:rPr>
          <w:b/>
          <w:sz w:val="24"/>
          <w:szCs w:val="24"/>
        </w:rPr>
        <w:tab/>
      </w:r>
      <w:proofErr w:type="spellStart"/>
      <w:r w:rsidRPr="009A4E37">
        <w:rPr>
          <w:b/>
          <w:sz w:val="24"/>
          <w:szCs w:val="24"/>
        </w:rPr>
        <w:t>Farmakodynamiske</w:t>
      </w:r>
      <w:proofErr w:type="spellEnd"/>
      <w:r w:rsidRPr="00453B66">
        <w:rPr>
          <w:b/>
          <w:sz w:val="24"/>
          <w:szCs w:val="24"/>
        </w:rPr>
        <w:t xml:space="preserve"> oplysninger</w:t>
      </w:r>
      <w:r w:rsidRPr="00453B66" w:rsidDel="00453B66">
        <w:rPr>
          <w:b/>
          <w:sz w:val="24"/>
          <w:szCs w:val="24"/>
        </w:rPr>
        <w:t xml:space="preserve"> </w:t>
      </w:r>
    </w:p>
    <w:p w:rsidR="000A0BE0" w:rsidRPr="008F7B2E" w:rsidRDefault="000A0BE0" w:rsidP="000A0BE0">
      <w:pPr>
        <w:tabs>
          <w:tab w:val="left" w:pos="851"/>
          <w:tab w:val="left" w:pos="8222"/>
        </w:tabs>
        <w:ind w:left="851"/>
        <w:rPr>
          <w:sz w:val="24"/>
          <w:szCs w:val="24"/>
          <w:lang w:val="nl-NL"/>
        </w:rPr>
      </w:pPr>
      <w:r w:rsidRPr="008F7B2E">
        <w:rPr>
          <w:sz w:val="24"/>
          <w:szCs w:val="24"/>
          <w:lang w:val="nl-NL"/>
        </w:rPr>
        <w:t>Opkastning er en kompleks proces, der koordineres centralt af det emetiske center. Dette center består af flere kerner i hjernestammen (area postrema, nucleus tractus solitarius, den dorsale motoriske vagusnucleus), som modtager og integrerer sensoriske stimuli fra centrale og perifere kilder og kemiske stimuli fra kredsløbet og cerebrospinalvæsken.</w:t>
      </w:r>
    </w:p>
    <w:p w:rsidR="000A0BE0" w:rsidRPr="008F7B2E" w:rsidRDefault="000A0BE0" w:rsidP="000A0BE0">
      <w:pPr>
        <w:tabs>
          <w:tab w:val="left" w:pos="851"/>
          <w:tab w:val="left" w:pos="8222"/>
        </w:tabs>
        <w:ind w:left="851"/>
        <w:rPr>
          <w:sz w:val="24"/>
          <w:szCs w:val="24"/>
          <w:lang w:val="nl-NL"/>
        </w:rPr>
      </w:pPr>
    </w:p>
    <w:p w:rsidR="000A0BE0" w:rsidRPr="008F7B2E" w:rsidRDefault="000A0BE0" w:rsidP="000A0BE0">
      <w:pPr>
        <w:tabs>
          <w:tab w:val="left" w:pos="851"/>
          <w:tab w:val="left" w:pos="8222"/>
        </w:tabs>
        <w:ind w:left="851"/>
        <w:rPr>
          <w:sz w:val="24"/>
          <w:szCs w:val="24"/>
          <w:lang w:val="nl-NL"/>
        </w:rPr>
      </w:pPr>
      <w:r w:rsidRPr="008F7B2E">
        <w:rPr>
          <w:sz w:val="24"/>
          <w:szCs w:val="24"/>
          <w:lang w:val="nl-NL"/>
        </w:rPr>
        <w:t>Maropitant er en neurokinin 1- (NK1-) receptorantagonist, der virker ved at hæmme bindingen af stof P, som er et neuropeptid i tachykininfamilien. Stof P findes i betydelige koncentrationer i de kerner, der udgør det emetiske center, og anses for den vigtigste neurotransmitter, som er involveret i opkastning. Ved at hæmme bindingen af stof P i det emetiske center er maropitant effektivt mod neurale og humorale (centrale og perifere) årsager til opkastning.</w:t>
      </w:r>
    </w:p>
    <w:p w:rsidR="000A0BE0" w:rsidRPr="008F7B2E" w:rsidRDefault="000A0BE0" w:rsidP="000A0BE0">
      <w:pPr>
        <w:tabs>
          <w:tab w:val="left" w:pos="851"/>
          <w:tab w:val="left" w:pos="8222"/>
        </w:tabs>
        <w:ind w:left="851"/>
        <w:rPr>
          <w:sz w:val="24"/>
          <w:szCs w:val="24"/>
          <w:lang w:val="nl-NL"/>
        </w:rPr>
      </w:pPr>
      <w:r w:rsidRPr="008F7B2E">
        <w:rPr>
          <w:sz w:val="24"/>
          <w:szCs w:val="24"/>
          <w:lang w:val="nl-NL"/>
        </w:rPr>
        <w:t xml:space="preserve">En række forskellige </w:t>
      </w:r>
      <w:r w:rsidRPr="008F7B2E">
        <w:rPr>
          <w:i/>
          <w:sz w:val="24"/>
          <w:szCs w:val="24"/>
          <w:lang w:val="nl-NL"/>
        </w:rPr>
        <w:t>in vitro</w:t>
      </w:r>
      <w:r w:rsidRPr="008F7B2E">
        <w:rPr>
          <w:sz w:val="24"/>
          <w:szCs w:val="24"/>
          <w:lang w:val="nl-NL"/>
        </w:rPr>
        <w:t>-prøver har vist, at maropitant bindes selektivt til NK1-receptoren med dosisafhængig funktionel antagonisme til aktiviteten af stof P.</w:t>
      </w:r>
    </w:p>
    <w:p w:rsidR="000A0BE0" w:rsidRPr="008F7B2E" w:rsidRDefault="000A0BE0" w:rsidP="000A0BE0">
      <w:pPr>
        <w:tabs>
          <w:tab w:val="left" w:pos="851"/>
          <w:tab w:val="left" w:pos="8222"/>
        </w:tabs>
        <w:ind w:left="851"/>
        <w:rPr>
          <w:sz w:val="24"/>
          <w:szCs w:val="24"/>
          <w:lang w:val="nl-NL"/>
        </w:rPr>
      </w:pPr>
    </w:p>
    <w:p w:rsidR="000A0BE0" w:rsidRPr="008F7B2E" w:rsidRDefault="000A0BE0" w:rsidP="000A0BE0">
      <w:pPr>
        <w:tabs>
          <w:tab w:val="left" w:pos="851"/>
          <w:tab w:val="left" w:pos="8222"/>
        </w:tabs>
        <w:ind w:left="851"/>
        <w:rPr>
          <w:sz w:val="24"/>
          <w:szCs w:val="24"/>
          <w:lang w:val="nl-NL"/>
        </w:rPr>
      </w:pPr>
      <w:r w:rsidRPr="008F7B2E">
        <w:rPr>
          <w:sz w:val="24"/>
          <w:szCs w:val="24"/>
          <w:lang w:val="nl-NL"/>
        </w:rPr>
        <w:t>Maropitant er effektivt mod opkastning. Den antiemetiske virkning af maropitant mod central og perifer emesis blev påvist i eksperimentelle undersøgelser med brug af apomorfin, cisplatin, ipecac- sirup (hunde) og xylazin (katte).</w:t>
      </w:r>
    </w:p>
    <w:p w:rsidR="000A0BE0" w:rsidRPr="008F7B2E" w:rsidRDefault="000A0BE0" w:rsidP="000A0BE0">
      <w:pPr>
        <w:tabs>
          <w:tab w:val="left" w:pos="851"/>
          <w:tab w:val="left" w:pos="8222"/>
        </w:tabs>
        <w:ind w:left="851"/>
        <w:rPr>
          <w:sz w:val="24"/>
          <w:szCs w:val="24"/>
        </w:rPr>
      </w:pPr>
      <w:r w:rsidRPr="008F7B2E">
        <w:rPr>
          <w:sz w:val="24"/>
          <w:szCs w:val="24"/>
        </w:rPr>
        <w:t>Efter behandlingen kan der hos hunde persistere tegn på kvalme, herunder stærkt spytflåd og letargi.</w:t>
      </w:r>
    </w:p>
    <w:p w:rsidR="000A0BE0" w:rsidRPr="009A4E37" w:rsidRDefault="000A0BE0" w:rsidP="000A0BE0">
      <w:pPr>
        <w:tabs>
          <w:tab w:val="left" w:pos="851"/>
          <w:tab w:val="left" w:pos="8222"/>
        </w:tabs>
        <w:ind w:left="851"/>
        <w:rPr>
          <w:sz w:val="24"/>
          <w:szCs w:val="24"/>
        </w:rPr>
      </w:pPr>
    </w:p>
    <w:p w:rsidR="000A0BE0" w:rsidRPr="009A4E37" w:rsidRDefault="000A0BE0" w:rsidP="000A0BE0">
      <w:pPr>
        <w:tabs>
          <w:tab w:val="left" w:pos="851"/>
          <w:tab w:val="left" w:pos="8222"/>
        </w:tabs>
        <w:rPr>
          <w:b/>
          <w:sz w:val="24"/>
          <w:szCs w:val="24"/>
        </w:rPr>
      </w:pPr>
      <w:r>
        <w:rPr>
          <w:b/>
          <w:sz w:val="24"/>
          <w:szCs w:val="24"/>
        </w:rPr>
        <w:t>4</w:t>
      </w:r>
      <w:r w:rsidRPr="009A4E37">
        <w:rPr>
          <w:b/>
          <w:sz w:val="24"/>
          <w:szCs w:val="24"/>
        </w:rPr>
        <w:t>.</w:t>
      </w:r>
      <w:r>
        <w:rPr>
          <w:b/>
          <w:sz w:val="24"/>
          <w:szCs w:val="24"/>
        </w:rPr>
        <w:t>3</w:t>
      </w:r>
      <w:r w:rsidRPr="009A4E37">
        <w:rPr>
          <w:b/>
          <w:sz w:val="24"/>
          <w:szCs w:val="24"/>
        </w:rPr>
        <w:tab/>
      </w:r>
      <w:proofErr w:type="spellStart"/>
      <w:r w:rsidRPr="009A4E37">
        <w:rPr>
          <w:b/>
          <w:sz w:val="24"/>
          <w:szCs w:val="24"/>
        </w:rPr>
        <w:t>Farmakokinetiske</w:t>
      </w:r>
      <w:proofErr w:type="spellEnd"/>
      <w:r>
        <w:rPr>
          <w:b/>
          <w:sz w:val="24"/>
          <w:szCs w:val="24"/>
        </w:rPr>
        <w:t xml:space="preserve"> </w:t>
      </w:r>
      <w:r w:rsidRPr="00453B66">
        <w:rPr>
          <w:b/>
          <w:sz w:val="24"/>
          <w:szCs w:val="24"/>
        </w:rPr>
        <w:t>oplysninger</w:t>
      </w:r>
      <w:r w:rsidRPr="00453B66" w:rsidDel="00453B66">
        <w:rPr>
          <w:b/>
          <w:sz w:val="24"/>
          <w:szCs w:val="24"/>
        </w:rPr>
        <w:t xml:space="preserve"> </w:t>
      </w:r>
    </w:p>
    <w:p w:rsidR="000A0BE0" w:rsidRPr="00965F33" w:rsidRDefault="000A0BE0" w:rsidP="000A0BE0">
      <w:pPr>
        <w:tabs>
          <w:tab w:val="left" w:pos="851"/>
          <w:tab w:val="left" w:pos="8222"/>
        </w:tabs>
        <w:ind w:left="851"/>
        <w:rPr>
          <w:bCs/>
          <w:sz w:val="24"/>
          <w:szCs w:val="24"/>
        </w:rPr>
      </w:pPr>
    </w:p>
    <w:p w:rsidR="000A0BE0" w:rsidRPr="00756C57" w:rsidRDefault="000A0BE0" w:rsidP="000A0BE0">
      <w:pPr>
        <w:tabs>
          <w:tab w:val="left" w:pos="851"/>
          <w:tab w:val="left" w:pos="8222"/>
        </w:tabs>
        <w:ind w:left="851"/>
        <w:rPr>
          <w:bCs/>
          <w:sz w:val="24"/>
          <w:szCs w:val="24"/>
          <w:u w:val="single"/>
        </w:rPr>
      </w:pPr>
      <w:r w:rsidRPr="00756C57">
        <w:rPr>
          <w:bCs/>
          <w:sz w:val="24"/>
          <w:szCs w:val="24"/>
          <w:u w:val="single"/>
        </w:rPr>
        <w:t>Hunde</w:t>
      </w:r>
    </w:p>
    <w:p w:rsidR="000A0BE0" w:rsidRPr="004C0A74" w:rsidRDefault="000A0BE0" w:rsidP="000A0BE0">
      <w:pPr>
        <w:tabs>
          <w:tab w:val="left" w:pos="851"/>
          <w:tab w:val="left" w:pos="8222"/>
        </w:tabs>
        <w:ind w:left="851"/>
        <w:rPr>
          <w:sz w:val="24"/>
          <w:szCs w:val="24"/>
          <w:lang w:val="nl-NL"/>
        </w:rPr>
      </w:pPr>
      <w:r w:rsidRPr="0086598C">
        <w:rPr>
          <w:sz w:val="24"/>
          <w:szCs w:val="24"/>
          <w:lang w:val="nl-NL"/>
        </w:rPr>
        <w:t>Den farmakokinetiske profil af maropitant ved indgivelse af en subkutan enkeltdosis på 1 mg/kg</w:t>
      </w:r>
      <w:r>
        <w:rPr>
          <w:sz w:val="24"/>
          <w:szCs w:val="24"/>
          <w:lang w:val="nl-NL"/>
        </w:rPr>
        <w:t xml:space="preserve"> </w:t>
      </w:r>
      <w:r w:rsidRPr="0086598C">
        <w:rPr>
          <w:sz w:val="24"/>
          <w:szCs w:val="24"/>
          <w:lang w:val="nl-NL"/>
        </w:rPr>
        <w:t>kropsvægt til hunde var karakteriseret af en maksimal plasmakoncentration (C</w:t>
      </w:r>
      <w:r w:rsidRPr="004C0A74">
        <w:rPr>
          <w:sz w:val="24"/>
          <w:szCs w:val="24"/>
          <w:vertAlign w:val="subscript"/>
          <w:lang w:val="nl-NL"/>
        </w:rPr>
        <w:t>max</w:t>
      </w:r>
      <w:r w:rsidRPr="0086598C">
        <w:rPr>
          <w:sz w:val="24"/>
          <w:szCs w:val="24"/>
          <w:lang w:val="nl-NL"/>
        </w:rPr>
        <w:t>) på ca. 92 ng/ml. Dette opnåedes i løbet af 0,75 timer efter dosering (T</w:t>
      </w:r>
      <w:r w:rsidRPr="00756C57">
        <w:rPr>
          <w:sz w:val="24"/>
          <w:szCs w:val="24"/>
          <w:vertAlign w:val="subscript"/>
          <w:lang w:val="nl-NL"/>
        </w:rPr>
        <w:t>max</w:t>
      </w:r>
      <w:r w:rsidRPr="0086598C">
        <w:rPr>
          <w:sz w:val="24"/>
          <w:szCs w:val="24"/>
          <w:lang w:val="nl-NL"/>
        </w:rPr>
        <w:t xml:space="preserve">). </w:t>
      </w:r>
      <w:r w:rsidRPr="004C0A74">
        <w:rPr>
          <w:sz w:val="24"/>
          <w:szCs w:val="24"/>
          <w:lang w:val="nl-NL"/>
        </w:rPr>
        <w:t>Maksimalkoncentrationerne efterfulgtes af et fald i den systemiske eksponering med en tilsyneladende eliminationshalveringstid (t</w:t>
      </w:r>
      <w:r w:rsidRPr="004C0A74">
        <w:rPr>
          <w:sz w:val="24"/>
          <w:szCs w:val="24"/>
          <w:vertAlign w:val="subscript"/>
          <w:lang w:val="nl-NL"/>
        </w:rPr>
        <w:t>1/2</w:t>
      </w:r>
      <w:r w:rsidRPr="004C0A74">
        <w:rPr>
          <w:sz w:val="24"/>
          <w:szCs w:val="24"/>
          <w:lang w:val="nl-NL"/>
        </w:rPr>
        <w:t>) på 8,84 timer. Efter en enkelt intravenøs dosis på 1 mg/kg var den initiale plasmakoncentration 363 ng/ml.</w:t>
      </w:r>
    </w:p>
    <w:p w:rsidR="000A0BE0" w:rsidRPr="0086598C" w:rsidRDefault="000A0BE0" w:rsidP="000A0BE0">
      <w:pPr>
        <w:tabs>
          <w:tab w:val="left" w:pos="851"/>
          <w:tab w:val="left" w:pos="8222"/>
        </w:tabs>
        <w:ind w:left="851"/>
        <w:rPr>
          <w:sz w:val="24"/>
          <w:szCs w:val="24"/>
          <w:lang w:val="nl-NL"/>
        </w:rPr>
      </w:pPr>
      <w:r w:rsidRPr="004C0A74">
        <w:rPr>
          <w:sz w:val="24"/>
          <w:szCs w:val="24"/>
          <w:lang w:val="nl-NL"/>
        </w:rPr>
        <w:lastRenderedPageBreak/>
        <w:t>Fordelingsvolumenet under standardbetingelser (V</w:t>
      </w:r>
      <w:r w:rsidRPr="004C0A74">
        <w:rPr>
          <w:sz w:val="24"/>
          <w:szCs w:val="24"/>
          <w:vertAlign w:val="subscript"/>
          <w:lang w:val="nl-NL"/>
        </w:rPr>
        <w:t>ss</w:t>
      </w:r>
      <w:r w:rsidRPr="004C0A74">
        <w:rPr>
          <w:sz w:val="24"/>
          <w:szCs w:val="24"/>
          <w:lang w:val="nl-NL"/>
        </w:rPr>
        <w:t>) var 9,3 l/kg, og den systemiske</w:t>
      </w:r>
      <w:r w:rsidRPr="0086598C">
        <w:rPr>
          <w:sz w:val="24"/>
          <w:szCs w:val="24"/>
          <w:lang w:val="nl-NL"/>
        </w:rPr>
        <w:t xml:space="preserve"> udskillelse var 1,5 l/h/kg. Eliminationshalveringstiden efter intravenøs dosering var ca. 5,8 timer.</w:t>
      </w:r>
    </w:p>
    <w:p w:rsidR="000A0BE0" w:rsidRPr="0086598C" w:rsidRDefault="000A0BE0" w:rsidP="000A0BE0">
      <w:pPr>
        <w:tabs>
          <w:tab w:val="left" w:pos="851"/>
          <w:tab w:val="left" w:pos="8222"/>
        </w:tabs>
        <w:ind w:left="851"/>
        <w:rPr>
          <w:sz w:val="24"/>
          <w:szCs w:val="24"/>
          <w:lang w:val="nl-NL"/>
        </w:rPr>
      </w:pPr>
    </w:p>
    <w:p w:rsidR="000A0BE0" w:rsidRPr="0086598C" w:rsidRDefault="000A0BE0" w:rsidP="000A0BE0">
      <w:pPr>
        <w:tabs>
          <w:tab w:val="left" w:pos="851"/>
          <w:tab w:val="left" w:pos="8222"/>
        </w:tabs>
        <w:ind w:left="851"/>
        <w:rPr>
          <w:sz w:val="24"/>
          <w:szCs w:val="24"/>
          <w:lang w:val="nl-NL"/>
        </w:rPr>
      </w:pPr>
      <w:r w:rsidRPr="0086598C">
        <w:rPr>
          <w:sz w:val="24"/>
          <w:szCs w:val="24"/>
          <w:lang w:val="nl-NL"/>
        </w:rPr>
        <w:t>I de kliniske undersøgelser medførte plasmakoncentrationen af maropitant virkning fra 1 time efter indgivelse.</w:t>
      </w:r>
    </w:p>
    <w:p w:rsidR="000A0BE0" w:rsidRPr="0086598C" w:rsidRDefault="000A0BE0" w:rsidP="000A0BE0">
      <w:pPr>
        <w:tabs>
          <w:tab w:val="left" w:pos="851"/>
          <w:tab w:val="left" w:pos="8222"/>
        </w:tabs>
        <w:ind w:left="851"/>
        <w:rPr>
          <w:sz w:val="24"/>
          <w:szCs w:val="24"/>
          <w:lang w:val="nl-NL"/>
        </w:rPr>
      </w:pPr>
    </w:p>
    <w:p w:rsidR="000A0BE0" w:rsidRPr="0086598C" w:rsidRDefault="000A0BE0" w:rsidP="000A0BE0">
      <w:pPr>
        <w:tabs>
          <w:tab w:val="left" w:pos="851"/>
          <w:tab w:val="left" w:pos="8222"/>
        </w:tabs>
        <w:ind w:left="851"/>
        <w:rPr>
          <w:sz w:val="24"/>
          <w:szCs w:val="24"/>
        </w:rPr>
      </w:pPr>
      <w:r w:rsidRPr="0086598C">
        <w:rPr>
          <w:sz w:val="24"/>
          <w:szCs w:val="24"/>
          <w:lang w:val="nl-NL"/>
        </w:rPr>
        <w:t xml:space="preserve">Biotilgængeligheden af maropitant efter subkutan indgivelse hos hunde var 90,7 %. </w:t>
      </w:r>
      <w:proofErr w:type="spellStart"/>
      <w:r w:rsidRPr="0086598C">
        <w:rPr>
          <w:sz w:val="24"/>
          <w:szCs w:val="24"/>
        </w:rPr>
        <w:t>Maropitant</w:t>
      </w:r>
      <w:proofErr w:type="spellEnd"/>
      <w:r w:rsidRPr="0086598C">
        <w:rPr>
          <w:sz w:val="24"/>
          <w:szCs w:val="24"/>
        </w:rPr>
        <w:t xml:space="preserve"> udviser lineær kinetik ved subkutan indgivelse i dosisområdet 0,5-2 mg/kg.</w:t>
      </w:r>
    </w:p>
    <w:p w:rsidR="000A0BE0" w:rsidRPr="0086598C" w:rsidRDefault="000A0BE0" w:rsidP="000A0BE0">
      <w:pPr>
        <w:tabs>
          <w:tab w:val="left" w:pos="851"/>
          <w:tab w:val="left" w:pos="8222"/>
        </w:tabs>
        <w:ind w:left="851"/>
        <w:rPr>
          <w:sz w:val="24"/>
          <w:szCs w:val="24"/>
        </w:rPr>
      </w:pPr>
    </w:p>
    <w:p w:rsidR="000A0BE0" w:rsidRPr="0086598C" w:rsidRDefault="000A0BE0" w:rsidP="000A0BE0">
      <w:pPr>
        <w:tabs>
          <w:tab w:val="left" w:pos="851"/>
          <w:tab w:val="left" w:pos="8222"/>
        </w:tabs>
        <w:ind w:left="851"/>
        <w:rPr>
          <w:sz w:val="24"/>
          <w:szCs w:val="24"/>
        </w:rPr>
      </w:pPr>
      <w:r w:rsidRPr="0086598C">
        <w:rPr>
          <w:sz w:val="24"/>
          <w:szCs w:val="24"/>
        </w:rPr>
        <w:t xml:space="preserve">Efter gentagen subkutan indgivelse af enkeltdoser på 1 mg/kg kropsvægt </w:t>
      </w:r>
      <w:r>
        <w:rPr>
          <w:sz w:val="24"/>
          <w:szCs w:val="24"/>
        </w:rPr>
        <w:t>daglig</w:t>
      </w:r>
      <w:r w:rsidRPr="0086598C">
        <w:rPr>
          <w:sz w:val="24"/>
          <w:szCs w:val="24"/>
        </w:rPr>
        <w:t xml:space="preserve"> i fem på hinanden følgende dage var akkumuleringen 146 %. </w:t>
      </w:r>
      <w:proofErr w:type="spellStart"/>
      <w:r w:rsidRPr="0086598C">
        <w:rPr>
          <w:sz w:val="24"/>
          <w:szCs w:val="24"/>
        </w:rPr>
        <w:t>Maropitant</w:t>
      </w:r>
      <w:proofErr w:type="spellEnd"/>
      <w:r w:rsidRPr="0086598C">
        <w:rPr>
          <w:sz w:val="24"/>
          <w:szCs w:val="24"/>
        </w:rPr>
        <w:t xml:space="preserve"> </w:t>
      </w:r>
      <w:proofErr w:type="spellStart"/>
      <w:r w:rsidRPr="0086598C">
        <w:rPr>
          <w:sz w:val="24"/>
          <w:szCs w:val="24"/>
        </w:rPr>
        <w:t>metaboliseres</w:t>
      </w:r>
      <w:proofErr w:type="spellEnd"/>
      <w:r w:rsidRPr="0086598C">
        <w:rPr>
          <w:sz w:val="24"/>
          <w:szCs w:val="24"/>
        </w:rPr>
        <w:t xml:space="preserve"> af </w:t>
      </w:r>
      <w:proofErr w:type="spellStart"/>
      <w:r w:rsidRPr="0086598C">
        <w:rPr>
          <w:sz w:val="24"/>
          <w:szCs w:val="24"/>
        </w:rPr>
        <w:t>cytokrom</w:t>
      </w:r>
      <w:proofErr w:type="spellEnd"/>
      <w:r w:rsidRPr="0086598C">
        <w:rPr>
          <w:sz w:val="24"/>
          <w:szCs w:val="24"/>
        </w:rPr>
        <w:t xml:space="preserve"> P450 (CYP) i leveren. CYP2D15 og CYP3A12 blev identificeret som de hunde-</w:t>
      </w:r>
      <w:proofErr w:type="spellStart"/>
      <w:r w:rsidRPr="0086598C">
        <w:rPr>
          <w:sz w:val="24"/>
          <w:szCs w:val="24"/>
        </w:rPr>
        <w:t>isoformer</w:t>
      </w:r>
      <w:proofErr w:type="spellEnd"/>
      <w:r w:rsidRPr="0086598C">
        <w:rPr>
          <w:sz w:val="24"/>
          <w:szCs w:val="24"/>
        </w:rPr>
        <w:t xml:space="preserve">, der medvirker ved den </w:t>
      </w:r>
      <w:proofErr w:type="spellStart"/>
      <w:r w:rsidRPr="0086598C">
        <w:rPr>
          <w:sz w:val="24"/>
          <w:szCs w:val="24"/>
        </w:rPr>
        <w:t>hepatiske</w:t>
      </w:r>
      <w:proofErr w:type="spellEnd"/>
      <w:r w:rsidRPr="0086598C">
        <w:rPr>
          <w:sz w:val="24"/>
          <w:szCs w:val="24"/>
        </w:rPr>
        <w:t xml:space="preserve"> biotransformation af </w:t>
      </w:r>
      <w:proofErr w:type="spellStart"/>
      <w:r w:rsidRPr="0086598C">
        <w:rPr>
          <w:sz w:val="24"/>
          <w:szCs w:val="24"/>
        </w:rPr>
        <w:t>maropitant</w:t>
      </w:r>
      <w:proofErr w:type="spellEnd"/>
      <w:r w:rsidRPr="0086598C">
        <w:rPr>
          <w:sz w:val="24"/>
          <w:szCs w:val="24"/>
        </w:rPr>
        <w:t>.</w:t>
      </w:r>
    </w:p>
    <w:p w:rsidR="000A0BE0" w:rsidRPr="0086598C" w:rsidRDefault="000A0BE0" w:rsidP="000A0BE0">
      <w:pPr>
        <w:tabs>
          <w:tab w:val="left" w:pos="851"/>
          <w:tab w:val="left" w:pos="8222"/>
        </w:tabs>
        <w:ind w:left="851"/>
        <w:rPr>
          <w:sz w:val="24"/>
          <w:szCs w:val="24"/>
        </w:rPr>
      </w:pPr>
    </w:p>
    <w:p w:rsidR="000A0BE0" w:rsidRPr="0086598C" w:rsidRDefault="000A0BE0" w:rsidP="000A0BE0">
      <w:pPr>
        <w:tabs>
          <w:tab w:val="left" w:pos="851"/>
          <w:tab w:val="left" w:pos="8222"/>
        </w:tabs>
        <w:ind w:left="851"/>
        <w:rPr>
          <w:sz w:val="24"/>
          <w:szCs w:val="24"/>
        </w:rPr>
      </w:pPr>
      <w:proofErr w:type="spellStart"/>
      <w:r w:rsidRPr="0086598C">
        <w:rPr>
          <w:sz w:val="24"/>
          <w:szCs w:val="24"/>
        </w:rPr>
        <w:t>Renal</w:t>
      </w:r>
      <w:proofErr w:type="spellEnd"/>
      <w:r w:rsidRPr="0086598C">
        <w:rPr>
          <w:sz w:val="24"/>
          <w:szCs w:val="24"/>
        </w:rPr>
        <w:t xml:space="preserve"> udskillelse er en mindre betydningsfuld eliminationsvej, idet mindre end 1 % af en dosis på 1 mg/kg subkutant genfindes i urinen som enten </w:t>
      </w:r>
      <w:proofErr w:type="spellStart"/>
      <w:r w:rsidRPr="0086598C">
        <w:rPr>
          <w:sz w:val="24"/>
          <w:szCs w:val="24"/>
        </w:rPr>
        <w:t>maropitant</w:t>
      </w:r>
      <w:proofErr w:type="spellEnd"/>
      <w:r w:rsidRPr="0086598C">
        <w:rPr>
          <w:sz w:val="24"/>
          <w:szCs w:val="24"/>
        </w:rPr>
        <w:t xml:space="preserve"> eller dets hovedmetabolit.</w:t>
      </w:r>
    </w:p>
    <w:p w:rsidR="000A0BE0" w:rsidRPr="0086598C" w:rsidRDefault="000A0BE0" w:rsidP="000A0BE0">
      <w:pPr>
        <w:tabs>
          <w:tab w:val="left" w:pos="851"/>
          <w:tab w:val="left" w:pos="8222"/>
        </w:tabs>
        <w:ind w:left="851"/>
        <w:rPr>
          <w:sz w:val="24"/>
          <w:szCs w:val="24"/>
          <w:lang w:val="nl-NL"/>
        </w:rPr>
      </w:pPr>
      <w:r w:rsidRPr="0086598C">
        <w:rPr>
          <w:sz w:val="24"/>
          <w:szCs w:val="24"/>
          <w:lang w:val="nl-NL"/>
        </w:rPr>
        <w:t>Plasmaproteinbindingen af maropitant hos hunde er over 99 %.</w:t>
      </w:r>
    </w:p>
    <w:p w:rsidR="000A0BE0" w:rsidRPr="0086598C" w:rsidRDefault="000A0BE0" w:rsidP="000A0BE0">
      <w:pPr>
        <w:tabs>
          <w:tab w:val="left" w:pos="851"/>
          <w:tab w:val="left" w:pos="8222"/>
        </w:tabs>
        <w:ind w:left="851"/>
        <w:rPr>
          <w:sz w:val="24"/>
          <w:szCs w:val="24"/>
          <w:lang w:val="nl-NL"/>
        </w:rPr>
      </w:pPr>
    </w:p>
    <w:p w:rsidR="000A0BE0" w:rsidRPr="00D8596C" w:rsidRDefault="000A0BE0" w:rsidP="000A0BE0">
      <w:pPr>
        <w:tabs>
          <w:tab w:val="left" w:pos="851"/>
          <w:tab w:val="left" w:pos="8222"/>
        </w:tabs>
        <w:ind w:left="851"/>
        <w:rPr>
          <w:sz w:val="24"/>
          <w:szCs w:val="24"/>
          <w:u w:val="single"/>
          <w:lang w:val="nl-NL"/>
        </w:rPr>
      </w:pPr>
      <w:r>
        <w:rPr>
          <w:sz w:val="24"/>
          <w:szCs w:val="24"/>
          <w:u w:val="single"/>
          <w:lang w:val="nl-NL"/>
        </w:rPr>
        <w:t>Katte</w:t>
      </w:r>
    </w:p>
    <w:p w:rsidR="000A0BE0" w:rsidRPr="0086598C" w:rsidRDefault="000A0BE0" w:rsidP="000A0BE0">
      <w:pPr>
        <w:tabs>
          <w:tab w:val="left" w:pos="851"/>
          <w:tab w:val="left" w:pos="8222"/>
        </w:tabs>
        <w:ind w:left="851"/>
        <w:rPr>
          <w:sz w:val="24"/>
          <w:szCs w:val="24"/>
          <w:lang w:val="nl-NL"/>
        </w:rPr>
      </w:pPr>
      <w:r w:rsidRPr="0086598C">
        <w:rPr>
          <w:sz w:val="24"/>
          <w:szCs w:val="24"/>
          <w:lang w:val="nl-NL"/>
        </w:rPr>
        <w:t>Den farmakokinetiske profil af maropitant ved indgivelse af en enkelt subkutan dosis på 1 mg/kg kropsvægt til katte var karakteriseret af en maksimalkoncentration (C</w:t>
      </w:r>
      <w:r w:rsidRPr="004C0A74">
        <w:rPr>
          <w:sz w:val="24"/>
          <w:szCs w:val="24"/>
          <w:vertAlign w:val="subscript"/>
          <w:lang w:val="nl-NL"/>
        </w:rPr>
        <w:t>max</w:t>
      </w:r>
      <w:r w:rsidRPr="0086598C">
        <w:rPr>
          <w:sz w:val="24"/>
          <w:szCs w:val="24"/>
          <w:lang w:val="nl-NL"/>
        </w:rPr>
        <w:t>) i plasma på ca. 165 ng/ml. Dette opnåedes i løbet af 0,32 timer (19 minutter) (T</w:t>
      </w:r>
      <w:r w:rsidRPr="000C7B42">
        <w:rPr>
          <w:sz w:val="24"/>
          <w:szCs w:val="24"/>
          <w:vertAlign w:val="subscript"/>
          <w:lang w:val="nl-NL"/>
        </w:rPr>
        <w:t>max</w:t>
      </w:r>
      <w:r w:rsidRPr="0086598C">
        <w:rPr>
          <w:sz w:val="24"/>
          <w:szCs w:val="24"/>
          <w:lang w:val="nl-NL"/>
        </w:rPr>
        <w:t>) efter dosering. Maksimalkoncentrationerne efterfulgtes af et fald i den systemiske eksponering med en tilsyneladende eliminationshalveringstid (t</w:t>
      </w:r>
      <w:r w:rsidRPr="00756C57">
        <w:rPr>
          <w:sz w:val="24"/>
          <w:szCs w:val="24"/>
          <w:vertAlign w:val="subscript"/>
          <w:lang w:val="nl-NL"/>
        </w:rPr>
        <w:t>1/2</w:t>
      </w:r>
      <w:r w:rsidRPr="0086598C">
        <w:rPr>
          <w:sz w:val="24"/>
          <w:szCs w:val="24"/>
          <w:lang w:val="nl-NL"/>
        </w:rPr>
        <w:t xml:space="preserve">) på 16,8 timer. Efter en enkelt intravenøs dosis på 1 mg/kg var den </w:t>
      </w:r>
      <w:r>
        <w:rPr>
          <w:sz w:val="24"/>
          <w:szCs w:val="24"/>
          <w:lang w:val="nl-NL"/>
        </w:rPr>
        <w:t>initiale plasmakoncentration 1</w:t>
      </w:r>
      <w:r w:rsidRPr="0086598C">
        <w:rPr>
          <w:sz w:val="24"/>
          <w:szCs w:val="24"/>
          <w:lang w:val="nl-NL"/>
        </w:rPr>
        <w:t>040 ng/ml. Fordelingsvolumenet under standardbetingelser (V</w:t>
      </w:r>
      <w:r w:rsidRPr="000C7B42">
        <w:rPr>
          <w:sz w:val="24"/>
          <w:szCs w:val="24"/>
          <w:vertAlign w:val="subscript"/>
          <w:lang w:val="nl-NL"/>
        </w:rPr>
        <w:t>ss</w:t>
      </w:r>
      <w:r w:rsidRPr="0086598C">
        <w:rPr>
          <w:sz w:val="24"/>
          <w:szCs w:val="24"/>
          <w:lang w:val="nl-NL"/>
        </w:rPr>
        <w:t>) var 2,3 l/kg, og den systemiske udskillelse var 0,51 l/h/kg. Eliminationshalveringstiden t</w:t>
      </w:r>
      <w:r w:rsidRPr="004C45BC">
        <w:rPr>
          <w:sz w:val="24"/>
          <w:szCs w:val="24"/>
          <w:vertAlign w:val="subscript"/>
          <w:lang w:val="nl-NL"/>
        </w:rPr>
        <w:t xml:space="preserve">1/2 </w:t>
      </w:r>
      <w:r w:rsidRPr="0086598C">
        <w:rPr>
          <w:sz w:val="24"/>
          <w:szCs w:val="24"/>
          <w:lang w:val="nl-NL"/>
        </w:rPr>
        <w:t>efter intravenøs dosering var ca. 4,9 timer.</w:t>
      </w:r>
    </w:p>
    <w:p w:rsidR="000A0BE0" w:rsidRPr="0086598C" w:rsidRDefault="000A0BE0" w:rsidP="000A0BE0">
      <w:pPr>
        <w:tabs>
          <w:tab w:val="left" w:pos="851"/>
          <w:tab w:val="left" w:pos="8222"/>
        </w:tabs>
        <w:ind w:left="851"/>
        <w:rPr>
          <w:sz w:val="24"/>
          <w:szCs w:val="24"/>
          <w:lang w:val="nl-NL"/>
        </w:rPr>
      </w:pPr>
      <w:r w:rsidRPr="0086598C">
        <w:rPr>
          <w:sz w:val="24"/>
          <w:szCs w:val="24"/>
          <w:lang w:val="nl-NL"/>
        </w:rPr>
        <w:t>Der synes at være en aldersrelateret sammenhæng med farmakokinetikken af maropitant hos katte, idet killinger har højere udskillelse end voksne katte.</w:t>
      </w:r>
    </w:p>
    <w:p w:rsidR="000A0BE0" w:rsidRPr="0086598C" w:rsidRDefault="000A0BE0" w:rsidP="000A0BE0">
      <w:pPr>
        <w:tabs>
          <w:tab w:val="left" w:pos="851"/>
          <w:tab w:val="left" w:pos="8222"/>
        </w:tabs>
        <w:ind w:left="851"/>
        <w:rPr>
          <w:sz w:val="24"/>
          <w:szCs w:val="24"/>
          <w:lang w:val="nl-NL"/>
        </w:rPr>
      </w:pPr>
    </w:p>
    <w:p w:rsidR="000A0BE0" w:rsidRPr="0086598C" w:rsidRDefault="000A0BE0" w:rsidP="000A0BE0">
      <w:pPr>
        <w:tabs>
          <w:tab w:val="left" w:pos="851"/>
          <w:tab w:val="left" w:pos="8222"/>
        </w:tabs>
        <w:ind w:left="851"/>
        <w:rPr>
          <w:sz w:val="24"/>
          <w:szCs w:val="24"/>
          <w:lang w:val="nl-NL"/>
        </w:rPr>
      </w:pPr>
      <w:r w:rsidRPr="0086598C">
        <w:rPr>
          <w:sz w:val="24"/>
          <w:szCs w:val="24"/>
          <w:lang w:val="nl-NL"/>
        </w:rPr>
        <w:t>I de kliniske undersøgelser medførte plasmakoncentrationen af maropitant virkning fra 1 time efter indgivelse.</w:t>
      </w:r>
    </w:p>
    <w:p w:rsidR="000A0BE0" w:rsidRPr="0086598C" w:rsidRDefault="000A0BE0" w:rsidP="000A0BE0">
      <w:pPr>
        <w:tabs>
          <w:tab w:val="left" w:pos="851"/>
          <w:tab w:val="left" w:pos="8222"/>
        </w:tabs>
        <w:ind w:left="851"/>
        <w:rPr>
          <w:sz w:val="24"/>
          <w:szCs w:val="24"/>
          <w:lang w:val="nl-NL"/>
        </w:rPr>
      </w:pPr>
    </w:p>
    <w:p w:rsidR="000A0BE0" w:rsidRPr="0086598C" w:rsidRDefault="000A0BE0" w:rsidP="000A0BE0">
      <w:pPr>
        <w:tabs>
          <w:tab w:val="left" w:pos="851"/>
          <w:tab w:val="left" w:pos="8222"/>
        </w:tabs>
        <w:ind w:left="851"/>
        <w:rPr>
          <w:sz w:val="24"/>
          <w:szCs w:val="24"/>
        </w:rPr>
      </w:pPr>
      <w:r w:rsidRPr="0086598C">
        <w:rPr>
          <w:sz w:val="24"/>
          <w:szCs w:val="24"/>
          <w:lang w:val="nl-NL"/>
        </w:rPr>
        <w:t xml:space="preserve">Biotilgængeligheden af maropitant efter subkutan indgivelse hos katte var 91,3 %. </w:t>
      </w:r>
      <w:proofErr w:type="spellStart"/>
      <w:r w:rsidRPr="0086598C">
        <w:rPr>
          <w:sz w:val="24"/>
          <w:szCs w:val="24"/>
        </w:rPr>
        <w:t>Maropitant</w:t>
      </w:r>
      <w:proofErr w:type="spellEnd"/>
      <w:r w:rsidRPr="0086598C">
        <w:rPr>
          <w:sz w:val="24"/>
          <w:szCs w:val="24"/>
        </w:rPr>
        <w:t xml:space="preserve"> udviser lineær kinetik ved subkutan indgivelse i dosisområdet 0,25-3 mg/kg.</w:t>
      </w:r>
    </w:p>
    <w:p w:rsidR="000A0BE0" w:rsidRPr="0086598C" w:rsidRDefault="000A0BE0" w:rsidP="000A0BE0">
      <w:pPr>
        <w:tabs>
          <w:tab w:val="left" w:pos="851"/>
          <w:tab w:val="left" w:pos="8222"/>
        </w:tabs>
        <w:ind w:left="851"/>
        <w:rPr>
          <w:sz w:val="24"/>
          <w:szCs w:val="24"/>
        </w:rPr>
      </w:pPr>
    </w:p>
    <w:p w:rsidR="000A0BE0" w:rsidRPr="0086598C" w:rsidRDefault="000A0BE0" w:rsidP="000A0BE0">
      <w:pPr>
        <w:tabs>
          <w:tab w:val="left" w:pos="851"/>
          <w:tab w:val="left" w:pos="8222"/>
        </w:tabs>
        <w:ind w:left="851"/>
        <w:rPr>
          <w:sz w:val="24"/>
          <w:szCs w:val="24"/>
        </w:rPr>
      </w:pPr>
      <w:r w:rsidRPr="0086598C">
        <w:rPr>
          <w:sz w:val="24"/>
          <w:szCs w:val="24"/>
        </w:rPr>
        <w:t xml:space="preserve">Efter gentagen subkutan indgivelse af enkeltdoser på 1 mg/kg kropsvægt </w:t>
      </w:r>
      <w:r>
        <w:rPr>
          <w:sz w:val="24"/>
          <w:szCs w:val="24"/>
        </w:rPr>
        <w:t>daglig</w:t>
      </w:r>
      <w:r w:rsidRPr="0086598C">
        <w:rPr>
          <w:sz w:val="24"/>
          <w:szCs w:val="24"/>
        </w:rPr>
        <w:t xml:space="preserve"> i fem på hinanden følgende dage var akkumuleringen 250 %. </w:t>
      </w:r>
      <w:proofErr w:type="spellStart"/>
      <w:r w:rsidRPr="0086598C">
        <w:rPr>
          <w:sz w:val="24"/>
          <w:szCs w:val="24"/>
        </w:rPr>
        <w:t>Maropitant</w:t>
      </w:r>
      <w:proofErr w:type="spellEnd"/>
      <w:r w:rsidRPr="0086598C">
        <w:rPr>
          <w:sz w:val="24"/>
          <w:szCs w:val="24"/>
        </w:rPr>
        <w:t xml:space="preserve"> </w:t>
      </w:r>
      <w:proofErr w:type="spellStart"/>
      <w:r w:rsidRPr="0086598C">
        <w:rPr>
          <w:sz w:val="24"/>
          <w:szCs w:val="24"/>
        </w:rPr>
        <w:t>metaboliseres</w:t>
      </w:r>
      <w:proofErr w:type="spellEnd"/>
      <w:r w:rsidRPr="0086598C">
        <w:rPr>
          <w:sz w:val="24"/>
          <w:szCs w:val="24"/>
        </w:rPr>
        <w:t xml:space="preserve"> af </w:t>
      </w:r>
      <w:proofErr w:type="spellStart"/>
      <w:r w:rsidRPr="0086598C">
        <w:rPr>
          <w:sz w:val="24"/>
          <w:szCs w:val="24"/>
        </w:rPr>
        <w:t>cytokrom</w:t>
      </w:r>
      <w:proofErr w:type="spellEnd"/>
      <w:r w:rsidRPr="0086598C">
        <w:rPr>
          <w:sz w:val="24"/>
          <w:szCs w:val="24"/>
        </w:rPr>
        <w:t xml:space="preserve"> P450 (CYP) i leveren. CYP1A- og CYP3A-relaterede enzymer er identificeret som de </w:t>
      </w:r>
      <w:proofErr w:type="spellStart"/>
      <w:r w:rsidRPr="0086598C">
        <w:rPr>
          <w:sz w:val="24"/>
          <w:szCs w:val="24"/>
        </w:rPr>
        <w:t>feline</w:t>
      </w:r>
      <w:proofErr w:type="spellEnd"/>
      <w:r w:rsidRPr="0086598C">
        <w:rPr>
          <w:sz w:val="24"/>
          <w:szCs w:val="24"/>
        </w:rPr>
        <w:t xml:space="preserve"> </w:t>
      </w:r>
      <w:proofErr w:type="spellStart"/>
      <w:r w:rsidRPr="0086598C">
        <w:rPr>
          <w:sz w:val="24"/>
          <w:szCs w:val="24"/>
        </w:rPr>
        <w:t>isoformer</w:t>
      </w:r>
      <w:proofErr w:type="spellEnd"/>
      <w:r w:rsidRPr="0086598C">
        <w:rPr>
          <w:sz w:val="24"/>
          <w:szCs w:val="24"/>
        </w:rPr>
        <w:t xml:space="preserve">, der medvirker ved den </w:t>
      </w:r>
      <w:proofErr w:type="spellStart"/>
      <w:r w:rsidRPr="0086598C">
        <w:rPr>
          <w:sz w:val="24"/>
          <w:szCs w:val="24"/>
        </w:rPr>
        <w:t>hepatiske</w:t>
      </w:r>
      <w:proofErr w:type="spellEnd"/>
      <w:r w:rsidRPr="0086598C">
        <w:rPr>
          <w:sz w:val="24"/>
          <w:szCs w:val="24"/>
        </w:rPr>
        <w:t xml:space="preserve"> biotransformation af </w:t>
      </w:r>
      <w:proofErr w:type="spellStart"/>
      <w:r w:rsidRPr="0086598C">
        <w:rPr>
          <w:sz w:val="24"/>
          <w:szCs w:val="24"/>
        </w:rPr>
        <w:t>maropitant</w:t>
      </w:r>
      <w:proofErr w:type="spellEnd"/>
      <w:r w:rsidRPr="0086598C">
        <w:rPr>
          <w:sz w:val="24"/>
          <w:szCs w:val="24"/>
        </w:rPr>
        <w:t>.</w:t>
      </w:r>
    </w:p>
    <w:p w:rsidR="000A0BE0" w:rsidRPr="0086598C" w:rsidRDefault="000A0BE0" w:rsidP="000A0BE0">
      <w:pPr>
        <w:tabs>
          <w:tab w:val="left" w:pos="851"/>
          <w:tab w:val="left" w:pos="8222"/>
        </w:tabs>
        <w:ind w:left="851"/>
        <w:rPr>
          <w:sz w:val="24"/>
          <w:szCs w:val="24"/>
        </w:rPr>
      </w:pPr>
      <w:r w:rsidRPr="0086598C">
        <w:rPr>
          <w:sz w:val="24"/>
          <w:szCs w:val="24"/>
        </w:rPr>
        <w:t xml:space="preserve">Den </w:t>
      </w:r>
      <w:proofErr w:type="spellStart"/>
      <w:r w:rsidRPr="0086598C">
        <w:rPr>
          <w:sz w:val="24"/>
          <w:szCs w:val="24"/>
        </w:rPr>
        <w:t>renale</w:t>
      </w:r>
      <w:proofErr w:type="spellEnd"/>
      <w:r w:rsidRPr="0086598C">
        <w:rPr>
          <w:sz w:val="24"/>
          <w:szCs w:val="24"/>
        </w:rPr>
        <w:t xml:space="preserve"> og fækale udskillelse er en mindre vigtig eliminationsvej for </w:t>
      </w:r>
      <w:proofErr w:type="spellStart"/>
      <w:r w:rsidRPr="0086598C">
        <w:rPr>
          <w:sz w:val="24"/>
          <w:szCs w:val="24"/>
        </w:rPr>
        <w:t>maropitant</w:t>
      </w:r>
      <w:proofErr w:type="spellEnd"/>
      <w:r w:rsidRPr="0086598C">
        <w:rPr>
          <w:sz w:val="24"/>
          <w:szCs w:val="24"/>
        </w:rPr>
        <w:t xml:space="preserve">, idet mindre end 1 % af en subkutan dosis på 1 mg/kg genfindes i urin eller fæces som </w:t>
      </w:r>
      <w:proofErr w:type="spellStart"/>
      <w:r w:rsidRPr="0086598C">
        <w:rPr>
          <w:sz w:val="24"/>
          <w:szCs w:val="24"/>
        </w:rPr>
        <w:t>maropitant</w:t>
      </w:r>
      <w:proofErr w:type="spellEnd"/>
      <w:r w:rsidRPr="0086598C">
        <w:rPr>
          <w:sz w:val="24"/>
          <w:szCs w:val="24"/>
        </w:rPr>
        <w:t xml:space="preserve">. For hovedmetabolitten blev 10,4 % af dosis af </w:t>
      </w:r>
      <w:proofErr w:type="spellStart"/>
      <w:r w:rsidRPr="0086598C">
        <w:rPr>
          <w:sz w:val="24"/>
          <w:szCs w:val="24"/>
        </w:rPr>
        <w:t>maropitant</w:t>
      </w:r>
      <w:proofErr w:type="spellEnd"/>
      <w:r w:rsidRPr="0086598C">
        <w:rPr>
          <w:sz w:val="24"/>
          <w:szCs w:val="24"/>
        </w:rPr>
        <w:t xml:space="preserve"> genfundet i urinen, og 9,3 % i fæces.</w:t>
      </w:r>
    </w:p>
    <w:p w:rsidR="000A0BE0" w:rsidRPr="0086598C" w:rsidRDefault="000A0BE0" w:rsidP="000A0BE0">
      <w:pPr>
        <w:tabs>
          <w:tab w:val="left" w:pos="851"/>
          <w:tab w:val="left" w:pos="8222"/>
        </w:tabs>
        <w:ind w:left="851"/>
        <w:rPr>
          <w:sz w:val="24"/>
          <w:szCs w:val="24"/>
        </w:rPr>
      </w:pPr>
      <w:r w:rsidRPr="0086598C">
        <w:rPr>
          <w:sz w:val="24"/>
          <w:szCs w:val="24"/>
        </w:rPr>
        <w:t xml:space="preserve">Plasmaproteinbindingen af </w:t>
      </w:r>
      <w:proofErr w:type="spellStart"/>
      <w:r w:rsidRPr="0086598C">
        <w:rPr>
          <w:sz w:val="24"/>
          <w:szCs w:val="24"/>
        </w:rPr>
        <w:t>maropitant</w:t>
      </w:r>
      <w:proofErr w:type="spellEnd"/>
      <w:r w:rsidRPr="0086598C">
        <w:rPr>
          <w:sz w:val="24"/>
          <w:szCs w:val="24"/>
        </w:rPr>
        <w:t xml:space="preserve"> hos katte blev estimeret til at være 99,1 %.</w:t>
      </w:r>
    </w:p>
    <w:p w:rsidR="000A0BE0" w:rsidRPr="0086598C" w:rsidRDefault="000A0BE0" w:rsidP="000A0BE0">
      <w:pPr>
        <w:tabs>
          <w:tab w:val="left" w:pos="851"/>
          <w:tab w:val="left" w:pos="8222"/>
        </w:tabs>
        <w:ind w:left="851"/>
        <w:rPr>
          <w:sz w:val="24"/>
          <w:szCs w:val="24"/>
        </w:rPr>
      </w:pP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222"/>
        </w:tabs>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222"/>
        </w:tabs>
        <w:ind w:left="851" w:hanging="851"/>
        <w:rPr>
          <w:b/>
          <w:sz w:val="24"/>
          <w:szCs w:val="24"/>
        </w:rPr>
      </w:pPr>
      <w:r>
        <w:rPr>
          <w:b/>
          <w:sz w:val="24"/>
          <w:szCs w:val="24"/>
        </w:rPr>
        <w:lastRenderedPageBreak/>
        <w:t>5</w:t>
      </w:r>
      <w:r w:rsidRPr="00406EE7">
        <w:rPr>
          <w:b/>
          <w:sz w:val="24"/>
          <w:szCs w:val="24"/>
        </w:rPr>
        <w:t>.</w:t>
      </w:r>
      <w:r>
        <w:rPr>
          <w:b/>
          <w:sz w:val="24"/>
          <w:szCs w:val="24"/>
        </w:rPr>
        <w:t>1</w:t>
      </w:r>
      <w:r w:rsidRPr="00406EE7">
        <w:rPr>
          <w:b/>
          <w:sz w:val="24"/>
          <w:szCs w:val="24"/>
        </w:rPr>
        <w:tab/>
      </w:r>
      <w:r w:rsidRPr="00EA6994">
        <w:rPr>
          <w:b/>
          <w:bCs/>
        </w:rPr>
        <w:t xml:space="preserve">Væsentlige </w:t>
      </w:r>
      <w:r w:rsidRPr="0005563C">
        <w:rPr>
          <w:b/>
          <w:bCs/>
          <w:sz w:val="24"/>
          <w:szCs w:val="24"/>
        </w:rPr>
        <w:t>uforligeligheder</w:t>
      </w:r>
    </w:p>
    <w:p w:rsidR="000A0BE0" w:rsidRPr="00B556F8" w:rsidRDefault="000A0BE0" w:rsidP="000A0BE0">
      <w:pPr>
        <w:tabs>
          <w:tab w:val="left" w:pos="851"/>
          <w:tab w:val="left" w:pos="8222"/>
        </w:tabs>
        <w:ind w:left="851"/>
        <w:rPr>
          <w:sz w:val="24"/>
          <w:szCs w:val="24"/>
        </w:rPr>
      </w:pPr>
      <w:r w:rsidRPr="00B556F8">
        <w:rPr>
          <w:sz w:val="24"/>
          <w:szCs w:val="24"/>
        </w:rPr>
        <w:t>Da der ikke foreligger undersøgelser vedrørende eventuelle uforligeligheder, må dette veterinærlægemiddel ikke blandes med andre veterinærlægemidler i samme sprøjte.</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222"/>
        </w:tabs>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0A0BE0" w:rsidRDefault="000A0BE0" w:rsidP="000A0BE0">
      <w:pPr>
        <w:pStyle w:val="Brdtekst"/>
        <w:ind w:left="851" w:right="2834"/>
        <w:rPr>
          <w:sz w:val="24"/>
          <w:szCs w:val="24"/>
          <w:lang w:val="da-DK"/>
        </w:rPr>
      </w:pPr>
      <w:r w:rsidRPr="00097ADF">
        <w:rPr>
          <w:color w:val="000000"/>
          <w:sz w:val="24"/>
          <w:szCs w:val="24"/>
          <w:lang w:val="da-DK"/>
        </w:rPr>
        <w:t>Opbevaringstid for veterinærlægemidlet i salgspakning</w:t>
      </w:r>
      <w:r>
        <w:rPr>
          <w:sz w:val="24"/>
          <w:szCs w:val="24"/>
          <w:lang w:val="da-DK"/>
        </w:rPr>
        <w:t xml:space="preserve">: </w:t>
      </w:r>
      <w:r w:rsidR="00D42A27">
        <w:rPr>
          <w:sz w:val="24"/>
          <w:szCs w:val="24"/>
          <w:lang w:val="da-DK"/>
        </w:rPr>
        <w:t>5</w:t>
      </w:r>
      <w:r>
        <w:rPr>
          <w:sz w:val="24"/>
          <w:szCs w:val="24"/>
          <w:lang w:val="da-DK"/>
        </w:rPr>
        <w:t xml:space="preserve"> år.</w:t>
      </w:r>
    </w:p>
    <w:p w:rsidR="000A0BE0" w:rsidRDefault="000A0BE0" w:rsidP="000A0BE0">
      <w:pPr>
        <w:pStyle w:val="Brdtekst"/>
        <w:ind w:left="851" w:right="2834"/>
        <w:rPr>
          <w:sz w:val="24"/>
          <w:szCs w:val="24"/>
          <w:lang w:val="da-DK"/>
        </w:rPr>
      </w:pPr>
      <w:r w:rsidRPr="0034490C">
        <w:rPr>
          <w:color w:val="000000"/>
          <w:sz w:val="24"/>
          <w:szCs w:val="24"/>
          <w:lang w:val="da-DK"/>
        </w:rPr>
        <w:t xml:space="preserve">Opbevaringstid </w:t>
      </w:r>
      <w:r>
        <w:rPr>
          <w:sz w:val="24"/>
          <w:szCs w:val="24"/>
          <w:lang w:val="da-DK"/>
        </w:rPr>
        <w:t>efter første åbning af den indre emballage: 56 dage.</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222"/>
        </w:tabs>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453B66">
        <w:rPr>
          <w:b/>
          <w:sz w:val="24"/>
          <w:szCs w:val="24"/>
        </w:rPr>
        <w:t>forholdsregler vedrørende opbevaring</w:t>
      </w:r>
    </w:p>
    <w:p w:rsidR="000A0BE0" w:rsidRPr="00F70381" w:rsidRDefault="000A0BE0" w:rsidP="000A0BE0">
      <w:pPr>
        <w:pStyle w:val="Brdtekst"/>
        <w:ind w:left="851"/>
        <w:rPr>
          <w:sz w:val="24"/>
          <w:szCs w:val="24"/>
          <w:lang w:val="nl-NL"/>
        </w:rPr>
      </w:pPr>
      <w:r w:rsidRPr="00BB0DAB">
        <w:rPr>
          <w:sz w:val="24"/>
          <w:szCs w:val="24"/>
          <w:lang w:val="nl-NL"/>
        </w:rPr>
        <w:t>Dette veterinærlægemiddel kræver ingen særlige forholdsregler vedrørende opbevaringen.</w:t>
      </w:r>
    </w:p>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222"/>
        </w:tabs>
        <w:ind w:left="851" w:hanging="851"/>
        <w:rPr>
          <w:b/>
          <w:sz w:val="24"/>
          <w:szCs w:val="24"/>
        </w:rPr>
      </w:pPr>
      <w:r>
        <w:rPr>
          <w:b/>
          <w:sz w:val="24"/>
          <w:szCs w:val="24"/>
        </w:rPr>
        <w:t>5</w:t>
      </w:r>
      <w:r w:rsidRPr="00406EE7">
        <w:rPr>
          <w:b/>
          <w:sz w:val="24"/>
          <w:szCs w:val="24"/>
        </w:rPr>
        <w:t>.</w:t>
      </w:r>
      <w:r>
        <w:rPr>
          <w:b/>
          <w:sz w:val="24"/>
          <w:szCs w:val="24"/>
        </w:rPr>
        <w:t>4</w:t>
      </w:r>
      <w:r w:rsidRPr="00406EE7">
        <w:rPr>
          <w:b/>
          <w:sz w:val="24"/>
          <w:szCs w:val="24"/>
        </w:rPr>
        <w:tab/>
      </w:r>
      <w:r w:rsidRPr="00453B66">
        <w:rPr>
          <w:b/>
          <w:sz w:val="24"/>
          <w:szCs w:val="24"/>
        </w:rPr>
        <w:t>Den indre emballages art og indhold</w:t>
      </w:r>
    </w:p>
    <w:p w:rsidR="000A0BE0" w:rsidRDefault="000A0BE0" w:rsidP="000A0BE0">
      <w:pPr>
        <w:pStyle w:val="Brdtekst"/>
        <w:ind w:left="851" w:right="88"/>
        <w:rPr>
          <w:sz w:val="24"/>
          <w:szCs w:val="24"/>
          <w:lang w:val="nl-NL"/>
        </w:rPr>
      </w:pPr>
      <w:bookmarkStart w:id="0" w:name="_Hlk103603324"/>
      <w:r w:rsidRPr="00750E10">
        <w:rPr>
          <w:sz w:val="24"/>
          <w:szCs w:val="24"/>
          <w:lang w:val="nl-NL"/>
        </w:rPr>
        <w:t>Ravfarvet hætteglas type I lukket med en bromobutylgummiovertrukken prop med aluminiumkapsel</w:t>
      </w:r>
      <w:r>
        <w:rPr>
          <w:sz w:val="24"/>
          <w:szCs w:val="24"/>
          <w:lang w:val="nl-NL"/>
        </w:rPr>
        <w:t>,</w:t>
      </w:r>
      <w:r w:rsidRPr="00750E10">
        <w:rPr>
          <w:sz w:val="24"/>
          <w:szCs w:val="24"/>
          <w:lang w:val="nl-NL"/>
        </w:rPr>
        <w:t xml:space="preserve"> i en papæske.</w:t>
      </w:r>
    </w:p>
    <w:p w:rsidR="000A0BE0" w:rsidRPr="00750E10" w:rsidRDefault="000A0BE0" w:rsidP="000A0BE0">
      <w:pPr>
        <w:pStyle w:val="Brdtekst"/>
        <w:ind w:left="851" w:right="88"/>
        <w:rPr>
          <w:sz w:val="24"/>
          <w:szCs w:val="24"/>
          <w:lang w:val="nl-NL"/>
        </w:rPr>
      </w:pPr>
    </w:p>
    <w:p w:rsidR="000A0BE0" w:rsidRPr="00750E10" w:rsidRDefault="000A0BE0" w:rsidP="000A0BE0">
      <w:pPr>
        <w:pStyle w:val="Brdtekst"/>
        <w:ind w:left="851" w:right="283"/>
        <w:rPr>
          <w:sz w:val="24"/>
          <w:szCs w:val="24"/>
          <w:lang w:val="nl-NL"/>
        </w:rPr>
      </w:pPr>
      <w:r>
        <w:rPr>
          <w:sz w:val="24"/>
          <w:szCs w:val="24"/>
          <w:lang w:val="nl-NL"/>
        </w:rPr>
        <w:t xml:space="preserve">Pakningsstørrelser: </w:t>
      </w:r>
      <w:r w:rsidRPr="00750E10">
        <w:rPr>
          <w:sz w:val="24"/>
          <w:szCs w:val="24"/>
          <w:lang w:val="nl-NL"/>
        </w:rPr>
        <w:t xml:space="preserve">10 ml, 20 ml, 25 ml </w:t>
      </w:r>
      <w:r>
        <w:rPr>
          <w:sz w:val="24"/>
          <w:szCs w:val="24"/>
          <w:lang w:val="nl-NL"/>
        </w:rPr>
        <w:t>og</w:t>
      </w:r>
      <w:r w:rsidRPr="00750E10">
        <w:rPr>
          <w:sz w:val="24"/>
          <w:szCs w:val="24"/>
          <w:lang w:val="nl-NL"/>
        </w:rPr>
        <w:t xml:space="preserve"> 50</w:t>
      </w:r>
      <w:r>
        <w:rPr>
          <w:sz w:val="24"/>
          <w:szCs w:val="24"/>
          <w:lang w:val="nl-NL"/>
        </w:rPr>
        <w:t xml:space="preserve"> </w:t>
      </w:r>
      <w:r w:rsidRPr="00750E10">
        <w:rPr>
          <w:sz w:val="24"/>
          <w:szCs w:val="24"/>
          <w:lang w:val="nl-NL"/>
        </w:rPr>
        <w:t xml:space="preserve">ml. </w:t>
      </w:r>
    </w:p>
    <w:p w:rsidR="000A0BE0" w:rsidRPr="001C4022" w:rsidRDefault="000A0BE0" w:rsidP="000A0BE0">
      <w:pPr>
        <w:pStyle w:val="Brdtekst"/>
        <w:ind w:left="851" w:right="283"/>
        <w:rPr>
          <w:sz w:val="24"/>
          <w:szCs w:val="24"/>
          <w:lang w:val="da-DK"/>
        </w:rPr>
      </w:pPr>
      <w:r w:rsidRPr="00750E10">
        <w:rPr>
          <w:sz w:val="24"/>
          <w:szCs w:val="24"/>
          <w:lang w:val="da-DK"/>
        </w:rPr>
        <w:t>Ikke alle pakningsstørrelser er nødvendigvis markedsført.</w:t>
      </w:r>
    </w:p>
    <w:bookmarkEnd w:id="0"/>
    <w:p w:rsidR="000A0BE0" w:rsidRPr="00406EE7" w:rsidRDefault="000A0BE0" w:rsidP="000A0BE0">
      <w:pPr>
        <w:tabs>
          <w:tab w:val="left" w:pos="851"/>
          <w:tab w:val="left" w:pos="8222"/>
        </w:tabs>
        <w:ind w:left="851"/>
        <w:rPr>
          <w:sz w:val="24"/>
          <w:szCs w:val="24"/>
        </w:rPr>
      </w:pPr>
    </w:p>
    <w:p w:rsidR="000A0BE0" w:rsidRPr="00406EE7" w:rsidRDefault="000A0BE0" w:rsidP="000A0BE0">
      <w:pPr>
        <w:tabs>
          <w:tab w:val="left" w:pos="851"/>
          <w:tab w:val="left" w:pos="8222"/>
        </w:tabs>
        <w:ind w:left="851" w:hanging="851"/>
        <w:rPr>
          <w:b/>
          <w:sz w:val="24"/>
          <w:szCs w:val="24"/>
        </w:rPr>
      </w:pPr>
      <w:r>
        <w:rPr>
          <w:b/>
          <w:sz w:val="24"/>
          <w:szCs w:val="24"/>
        </w:rPr>
        <w:t>5</w:t>
      </w:r>
      <w:r w:rsidRPr="00406EE7">
        <w:rPr>
          <w:b/>
          <w:sz w:val="24"/>
          <w:szCs w:val="24"/>
        </w:rPr>
        <w:t>.</w:t>
      </w:r>
      <w:r>
        <w:rPr>
          <w:b/>
          <w:sz w:val="24"/>
          <w:szCs w:val="24"/>
        </w:rPr>
        <w:t>5</w:t>
      </w:r>
      <w:r w:rsidRPr="00406EE7">
        <w:rPr>
          <w:b/>
          <w:sz w:val="24"/>
          <w:szCs w:val="24"/>
        </w:rPr>
        <w:tab/>
        <w:t xml:space="preserve">Særlige forholdsregler </w:t>
      </w:r>
      <w:r w:rsidRPr="00453B66">
        <w:rPr>
          <w:b/>
          <w:sz w:val="24"/>
          <w:szCs w:val="24"/>
        </w:rPr>
        <w:t>vedrørende</w:t>
      </w:r>
      <w:r w:rsidRPr="00406EE7">
        <w:rPr>
          <w:b/>
          <w:sz w:val="24"/>
          <w:szCs w:val="24"/>
        </w:rPr>
        <w:t xml:space="preserve"> bortskaffelse af </w:t>
      </w:r>
      <w:r w:rsidRPr="00453B66">
        <w:rPr>
          <w:b/>
          <w:sz w:val="24"/>
          <w:szCs w:val="24"/>
        </w:rPr>
        <w:t>ubrugte veterinærlægemidler eller affaldsmaterialer fra brugen heraf</w:t>
      </w:r>
    </w:p>
    <w:p w:rsidR="000A0BE0" w:rsidRDefault="000A0BE0" w:rsidP="000A0BE0">
      <w:pPr>
        <w:tabs>
          <w:tab w:val="left" w:pos="851"/>
          <w:tab w:val="left" w:pos="8222"/>
        </w:tabs>
        <w:ind w:left="851" w:hanging="851"/>
        <w:rPr>
          <w:sz w:val="24"/>
          <w:szCs w:val="24"/>
          <w:lang w:val="nl-NL"/>
        </w:rPr>
      </w:pPr>
      <w:r>
        <w:rPr>
          <w:sz w:val="24"/>
          <w:szCs w:val="24"/>
          <w:lang w:val="nl-NL"/>
        </w:rPr>
        <w:tab/>
      </w:r>
      <w:bookmarkStart w:id="1" w:name="_Hlk103603071"/>
      <w:r w:rsidRPr="00682D86">
        <w:rPr>
          <w:sz w:val="24"/>
          <w:szCs w:val="24"/>
          <w:lang w:val="nl-NL"/>
        </w:rPr>
        <w:t xml:space="preserve">Lægemidler må ikke bortskaffes sammen med spildevand </w:t>
      </w:r>
      <w:r>
        <w:rPr>
          <w:sz w:val="24"/>
          <w:szCs w:val="24"/>
          <w:lang w:val="nl-NL"/>
        </w:rPr>
        <w:t>&lt;</w:t>
      </w:r>
      <w:r w:rsidRPr="00682D86">
        <w:rPr>
          <w:sz w:val="24"/>
          <w:szCs w:val="24"/>
          <w:lang w:val="nl-NL"/>
        </w:rPr>
        <w:t>eller husholdningsaffald</w:t>
      </w:r>
      <w:r>
        <w:rPr>
          <w:sz w:val="24"/>
          <w:szCs w:val="24"/>
          <w:lang w:val="nl-NL"/>
        </w:rPr>
        <w:t>&gt;.</w:t>
      </w:r>
      <w:r w:rsidRPr="00682D86" w:rsidDel="00682D86">
        <w:rPr>
          <w:sz w:val="24"/>
          <w:szCs w:val="24"/>
          <w:lang w:val="nl-NL"/>
        </w:rPr>
        <w:t xml:space="preserve"> </w:t>
      </w:r>
      <w:r>
        <w:rPr>
          <w:sz w:val="24"/>
          <w:szCs w:val="24"/>
          <w:lang w:val="nl-NL"/>
        </w:rPr>
        <w:t>&gt;</w:t>
      </w:r>
      <w:r>
        <w:rPr>
          <w:sz w:val="24"/>
          <w:szCs w:val="24"/>
          <w:lang w:val="nl-NL"/>
        </w:rPr>
        <w:tab/>
      </w:r>
    </w:p>
    <w:p w:rsidR="000A0BE0" w:rsidRDefault="000A0BE0" w:rsidP="000A0BE0">
      <w:pPr>
        <w:tabs>
          <w:tab w:val="left" w:pos="851"/>
          <w:tab w:val="left" w:pos="8222"/>
        </w:tabs>
        <w:ind w:left="851" w:hanging="851"/>
        <w:rPr>
          <w:sz w:val="24"/>
          <w:szCs w:val="24"/>
          <w:lang w:val="nl-NL"/>
        </w:rPr>
      </w:pPr>
      <w:r>
        <w:rPr>
          <w:sz w:val="24"/>
          <w:szCs w:val="24"/>
          <w:lang w:val="nl-NL"/>
        </w:rPr>
        <w:tab/>
      </w:r>
      <w:r w:rsidRPr="00453B66">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p>
    <w:bookmarkEnd w:id="1"/>
    <w:p w:rsidR="000C5F2D" w:rsidRDefault="000C5F2D" w:rsidP="000C5F2D">
      <w:pPr>
        <w:rPr>
          <w:sz w:val="24"/>
          <w:szCs w:val="24"/>
          <w:lang w:val="nl-NL"/>
        </w:rPr>
      </w:pPr>
    </w:p>
    <w:p w:rsidR="000C5F2D" w:rsidRPr="008B5074" w:rsidRDefault="000C5F2D" w:rsidP="000C5F2D">
      <w:pPr>
        <w:tabs>
          <w:tab w:val="left" w:pos="851"/>
          <w:tab w:val="left" w:pos="8222"/>
        </w:tabs>
        <w:ind w:left="851"/>
        <w:rPr>
          <w:sz w:val="24"/>
          <w:szCs w:val="24"/>
          <w:lang w:val="nl-NL"/>
        </w:rPr>
      </w:pPr>
    </w:p>
    <w:p w:rsidR="000C5F2D" w:rsidRPr="00406EE7" w:rsidRDefault="000A0BE0" w:rsidP="000C5F2D">
      <w:pPr>
        <w:tabs>
          <w:tab w:val="left" w:pos="851"/>
          <w:tab w:val="left" w:pos="8222"/>
        </w:tabs>
        <w:ind w:left="851" w:hanging="851"/>
        <w:rPr>
          <w:b/>
          <w:sz w:val="24"/>
          <w:szCs w:val="24"/>
        </w:rPr>
      </w:pPr>
      <w:r>
        <w:rPr>
          <w:b/>
          <w:sz w:val="24"/>
          <w:szCs w:val="24"/>
        </w:rPr>
        <w:t>6</w:t>
      </w:r>
      <w:r w:rsidR="000C5F2D" w:rsidRPr="00406EE7">
        <w:rPr>
          <w:b/>
          <w:sz w:val="24"/>
          <w:szCs w:val="24"/>
        </w:rPr>
        <w:t>.</w:t>
      </w:r>
      <w:r w:rsidR="000C5F2D" w:rsidRPr="00406EE7">
        <w:rPr>
          <w:b/>
          <w:sz w:val="24"/>
          <w:szCs w:val="24"/>
        </w:rPr>
        <w:tab/>
        <w:t>INDEHAVER AF MARKEDSFØRINGSTILLADELSEN</w:t>
      </w:r>
    </w:p>
    <w:p w:rsidR="000C5F2D" w:rsidRPr="00AB6479" w:rsidRDefault="000C5F2D" w:rsidP="000C5F2D">
      <w:pPr>
        <w:pStyle w:val="Brdtekst"/>
        <w:ind w:left="851"/>
        <w:rPr>
          <w:sz w:val="24"/>
          <w:szCs w:val="24"/>
          <w:lang w:val="nl-NL"/>
        </w:rPr>
      </w:pPr>
      <w:r w:rsidRPr="00AB6479">
        <w:rPr>
          <w:sz w:val="24"/>
          <w:szCs w:val="24"/>
          <w:lang w:val="nl-NL"/>
        </w:rPr>
        <w:t>CP-Pharma Handelsgesellschaft mbH</w:t>
      </w:r>
    </w:p>
    <w:p w:rsidR="000C5F2D" w:rsidRPr="00AB6479" w:rsidRDefault="000C5F2D" w:rsidP="000C5F2D">
      <w:pPr>
        <w:pStyle w:val="Brdtekst"/>
        <w:ind w:left="851"/>
        <w:rPr>
          <w:sz w:val="24"/>
          <w:szCs w:val="24"/>
          <w:lang w:val="nl-NL"/>
        </w:rPr>
      </w:pPr>
      <w:r w:rsidRPr="00AB6479">
        <w:rPr>
          <w:sz w:val="24"/>
          <w:szCs w:val="24"/>
          <w:lang w:val="nl-NL"/>
        </w:rPr>
        <w:t>Ostlandring 13</w:t>
      </w:r>
    </w:p>
    <w:p w:rsidR="000C5F2D" w:rsidRPr="00AB6479" w:rsidRDefault="000C5F2D" w:rsidP="000C5F2D">
      <w:pPr>
        <w:pStyle w:val="Brdtekst"/>
        <w:ind w:left="851"/>
        <w:rPr>
          <w:sz w:val="24"/>
          <w:szCs w:val="24"/>
          <w:lang w:val="nl-NL"/>
        </w:rPr>
      </w:pPr>
      <w:r w:rsidRPr="00AB6479">
        <w:rPr>
          <w:sz w:val="24"/>
          <w:szCs w:val="24"/>
          <w:lang w:val="nl-NL"/>
        </w:rPr>
        <w:t>31303 Burgdorf</w:t>
      </w:r>
    </w:p>
    <w:p w:rsidR="000C5F2D" w:rsidRPr="00AB6479" w:rsidRDefault="000C5F2D" w:rsidP="000C5F2D">
      <w:pPr>
        <w:pStyle w:val="Brdtekst"/>
        <w:ind w:left="851"/>
        <w:rPr>
          <w:sz w:val="24"/>
          <w:szCs w:val="24"/>
          <w:lang w:val="nl-NL"/>
        </w:rPr>
      </w:pPr>
      <w:r w:rsidRPr="00AB6479">
        <w:rPr>
          <w:sz w:val="24"/>
          <w:szCs w:val="24"/>
          <w:lang w:val="nl-NL"/>
        </w:rPr>
        <w:t>Tyskland</w:t>
      </w:r>
    </w:p>
    <w:p w:rsidR="000C5F2D" w:rsidRPr="00AB6479" w:rsidRDefault="000C5F2D" w:rsidP="000C5F2D">
      <w:pPr>
        <w:pStyle w:val="Brdtekst"/>
        <w:ind w:left="851"/>
        <w:rPr>
          <w:sz w:val="24"/>
          <w:szCs w:val="24"/>
          <w:lang w:val="nl-NL"/>
        </w:rPr>
      </w:pPr>
    </w:p>
    <w:p w:rsidR="000C5F2D" w:rsidRPr="008B5074" w:rsidRDefault="000C5F2D" w:rsidP="000C5F2D">
      <w:pPr>
        <w:ind w:left="851"/>
        <w:rPr>
          <w:b/>
          <w:sz w:val="24"/>
          <w:szCs w:val="24"/>
          <w:lang w:val="en-US"/>
        </w:rPr>
      </w:pPr>
      <w:proofErr w:type="spellStart"/>
      <w:r w:rsidRPr="008B5074">
        <w:rPr>
          <w:b/>
          <w:sz w:val="24"/>
          <w:szCs w:val="24"/>
          <w:lang w:val="en-US"/>
        </w:rPr>
        <w:t>Repræsentant</w:t>
      </w:r>
      <w:proofErr w:type="spellEnd"/>
    </w:p>
    <w:p w:rsidR="000C5F2D" w:rsidRPr="00965F33" w:rsidRDefault="000C5F2D" w:rsidP="000C5F2D">
      <w:pPr>
        <w:ind w:left="851"/>
        <w:rPr>
          <w:sz w:val="24"/>
          <w:szCs w:val="24"/>
          <w:lang w:val="en-US"/>
        </w:rPr>
      </w:pPr>
      <w:proofErr w:type="spellStart"/>
      <w:r w:rsidRPr="00965F33">
        <w:rPr>
          <w:sz w:val="24"/>
          <w:szCs w:val="24"/>
          <w:lang w:val="en-US"/>
        </w:rPr>
        <w:t>ScanVet</w:t>
      </w:r>
      <w:proofErr w:type="spellEnd"/>
      <w:r w:rsidRPr="00965F33">
        <w:rPr>
          <w:sz w:val="24"/>
          <w:szCs w:val="24"/>
          <w:lang w:val="en-US"/>
        </w:rPr>
        <w:t xml:space="preserve"> Animal Health A/S</w:t>
      </w:r>
    </w:p>
    <w:p w:rsidR="000C5F2D" w:rsidRPr="00AB6479" w:rsidRDefault="000C5F2D" w:rsidP="000C5F2D">
      <w:pPr>
        <w:ind w:left="851"/>
        <w:rPr>
          <w:sz w:val="24"/>
          <w:szCs w:val="24"/>
        </w:rPr>
      </w:pPr>
      <w:r w:rsidRPr="00AB6479">
        <w:rPr>
          <w:sz w:val="24"/>
          <w:szCs w:val="24"/>
        </w:rPr>
        <w:t>Kongevejen 66</w:t>
      </w:r>
    </w:p>
    <w:p w:rsidR="000C5F2D" w:rsidRPr="00406EE7" w:rsidRDefault="000C5F2D" w:rsidP="000C5F2D">
      <w:pPr>
        <w:ind w:left="851"/>
        <w:rPr>
          <w:sz w:val="24"/>
          <w:szCs w:val="24"/>
        </w:rPr>
      </w:pPr>
      <w:r>
        <w:rPr>
          <w:sz w:val="24"/>
          <w:szCs w:val="24"/>
        </w:rPr>
        <w:t>3480 Fredensborg</w:t>
      </w:r>
    </w:p>
    <w:p w:rsidR="000C5F2D" w:rsidRPr="00406EE7" w:rsidRDefault="000C5F2D" w:rsidP="000C5F2D">
      <w:pPr>
        <w:tabs>
          <w:tab w:val="left" w:pos="851"/>
          <w:tab w:val="left" w:pos="8222"/>
        </w:tabs>
        <w:ind w:left="851"/>
        <w:rPr>
          <w:sz w:val="24"/>
          <w:szCs w:val="24"/>
        </w:rPr>
      </w:pPr>
    </w:p>
    <w:p w:rsidR="000C5F2D" w:rsidRPr="00406EE7" w:rsidRDefault="000A0BE0" w:rsidP="000C5F2D">
      <w:pPr>
        <w:tabs>
          <w:tab w:val="left" w:pos="8222"/>
        </w:tabs>
        <w:ind w:left="851" w:hanging="851"/>
        <w:rPr>
          <w:b/>
          <w:sz w:val="24"/>
          <w:szCs w:val="24"/>
        </w:rPr>
      </w:pPr>
      <w:r>
        <w:rPr>
          <w:b/>
          <w:sz w:val="24"/>
          <w:szCs w:val="24"/>
        </w:rPr>
        <w:t>7</w:t>
      </w:r>
      <w:r w:rsidR="000C5F2D" w:rsidRPr="00406EE7">
        <w:rPr>
          <w:b/>
          <w:sz w:val="24"/>
          <w:szCs w:val="24"/>
        </w:rPr>
        <w:t>.</w:t>
      </w:r>
      <w:r w:rsidR="000C5F2D" w:rsidRPr="00406EE7">
        <w:rPr>
          <w:b/>
          <w:sz w:val="24"/>
          <w:szCs w:val="24"/>
        </w:rPr>
        <w:tab/>
        <w:t>MARKEDSFØRINGSTILLADELSESNUMMER (NUMRE)</w:t>
      </w:r>
    </w:p>
    <w:p w:rsidR="000C5F2D" w:rsidRPr="00406EE7" w:rsidRDefault="000C5F2D" w:rsidP="000C5F2D">
      <w:pPr>
        <w:tabs>
          <w:tab w:val="left" w:pos="851"/>
          <w:tab w:val="left" w:pos="8222"/>
        </w:tabs>
        <w:ind w:left="851"/>
        <w:rPr>
          <w:sz w:val="24"/>
          <w:szCs w:val="24"/>
        </w:rPr>
      </w:pPr>
      <w:r>
        <w:rPr>
          <w:sz w:val="24"/>
          <w:szCs w:val="24"/>
        </w:rPr>
        <w:t>61673</w:t>
      </w:r>
    </w:p>
    <w:p w:rsidR="000C5F2D" w:rsidRPr="00406EE7" w:rsidRDefault="000C5F2D" w:rsidP="000C5F2D">
      <w:pPr>
        <w:tabs>
          <w:tab w:val="left" w:pos="851"/>
          <w:tab w:val="left" w:pos="8222"/>
        </w:tabs>
        <w:ind w:left="851"/>
        <w:rPr>
          <w:sz w:val="24"/>
          <w:szCs w:val="24"/>
        </w:rPr>
      </w:pPr>
    </w:p>
    <w:p w:rsidR="000C5F2D" w:rsidRPr="00406EE7" w:rsidRDefault="000A0BE0" w:rsidP="000C5F2D">
      <w:pPr>
        <w:tabs>
          <w:tab w:val="left" w:pos="851"/>
          <w:tab w:val="left" w:pos="8222"/>
        </w:tabs>
        <w:rPr>
          <w:b/>
          <w:sz w:val="24"/>
          <w:szCs w:val="24"/>
        </w:rPr>
      </w:pPr>
      <w:r>
        <w:rPr>
          <w:b/>
          <w:sz w:val="24"/>
          <w:szCs w:val="24"/>
        </w:rPr>
        <w:t>8</w:t>
      </w:r>
      <w:r w:rsidR="000C5F2D" w:rsidRPr="00406EE7">
        <w:rPr>
          <w:b/>
          <w:sz w:val="24"/>
          <w:szCs w:val="24"/>
        </w:rPr>
        <w:t>.</w:t>
      </w:r>
      <w:r w:rsidR="000C5F2D" w:rsidRPr="00406EE7">
        <w:rPr>
          <w:b/>
          <w:sz w:val="24"/>
          <w:szCs w:val="24"/>
        </w:rPr>
        <w:tab/>
        <w:t>DATO FOR FØRSTE MARKEDSFØRINGSTILLADELSE</w:t>
      </w:r>
    </w:p>
    <w:p w:rsidR="000C5F2D" w:rsidRPr="00406EE7" w:rsidRDefault="000C5F2D" w:rsidP="000C5F2D">
      <w:pPr>
        <w:tabs>
          <w:tab w:val="left" w:pos="851"/>
          <w:tab w:val="left" w:pos="8222"/>
        </w:tabs>
        <w:ind w:left="851"/>
        <w:rPr>
          <w:sz w:val="24"/>
          <w:szCs w:val="24"/>
        </w:rPr>
      </w:pPr>
      <w:r>
        <w:rPr>
          <w:sz w:val="24"/>
          <w:szCs w:val="24"/>
        </w:rPr>
        <w:t>29. juli 2019</w:t>
      </w:r>
    </w:p>
    <w:p w:rsidR="000C5F2D" w:rsidRPr="00406EE7" w:rsidRDefault="000C5F2D" w:rsidP="000C5F2D">
      <w:pPr>
        <w:tabs>
          <w:tab w:val="left" w:pos="851"/>
          <w:tab w:val="left" w:pos="8222"/>
        </w:tabs>
        <w:ind w:left="851"/>
        <w:rPr>
          <w:sz w:val="24"/>
          <w:szCs w:val="24"/>
        </w:rPr>
      </w:pPr>
    </w:p>
    <w:p w:rsidR="000C5F2D" w:rsidRPr="00406EE7" w:rsidRDefault="000A0BE0" w:rsidP="000C5F2D">
      <w:pPr>
        <w:tabs>
          <w:tab w:val="left" w:pos="851"/>
          <w:tab w:val="left" w:pos="8222"/>
        </w:tabs>
        <w:ind w:left="851" w:hanging="851"/>
        <w:rPr>
          <w:b/>
          <w:sz w:val="24"/>
          <w:szCs w:val="24"/>
        </w:rPr>
      </w:pPr>
      <w:r>
        <w:rPr>
          <w:b/>
          <w:sz w:val="24"/>
          <w:szCs w:val="24"/>
        </w:rPr>
        <w:t>9</w:t>
      </w:r>
      <w:r w:rsidR="000C5F2D" w:rsidRPr="00406EE7">
        <w:rPr>
          <w:b/>
          <w:sz w:val="24"/>
          <w:szCs w:val="24"/>
        </w:rPr>
        <w:t>.</w:t>
      </w:r>
      <w:r w:rsidR="000C5F2D" w:rsidRPr="00406EE7">
        <w:rPr>
          <w:b/>
          <w:sz w:val="24"/>
          <w:szCs w:val="24"/>
        </w:rPr>
        <w:tab/>
        <w:t>DATO FOR ÆNDRING AF TEKSTEN</w:t>
      </w:r>
    </w:p>
    <w:p w:rsidR="000C5F2D" w:rsidRPr="00406EE7" w:rsidRDefault="00D42A27" w:rsidP="000C5F2D">
      <w:pPr>
        <w:tabs>
          <w:tab w:val="left" w:pos="851"/>
          <w:tab w:val="left" w:pos="8222"/>
        </w:tabs>
        <w:ind w:left="851"/>
        <w:rPr>
          <w:sz w:val="24"/>
          <w:szCs w:val="24"/>
        </w:rPr>
      </w:pPr>
      <w:r>
        <w:rPr>
          <w:sz w:val="24"/>
          <w:szCs w:val="24"/>
        </w:rPr>
        <w:t>6</w:t>
      </w:r>
      <w:bookmarkStart w:id="2" w:name="_GoBack"/>
      <w:bookmarkEnd w:id="2"/>
      <w:r w:rsidR="009F56DB">
        <w:rPr>
          <w:sz w:val="24"/>
          <w:szCs w:val="24"/>
        </w:rPr>
        <w:t>. juni 202</w:t>
      </w:r>
      <w:r>
        <w:rPr>
          <w:sz w:val="24"/>
          <w:szCs w:val="24"/>
        </w:rPr>
        <w:t>4</w:t>
      </w:r>
    </w:p>
    <w:p w:rsidR="000C5F2D" w:rsidRPr="00406EE7" w:rsidRDefault="000C5F2D" w:rsidP="000C5F2D">
      <w:pPr>
        <w:tabs>
          <w:tab w:val="left" w:pos="851"/>
          <w:tab w:val="left" w:pos="8222"/>
        </w:tabs>
        <w:ind w:left="851"/>
        <w:rPr>
          <w:sz w:val="24"/>
          <w:szCs w:val="24"/>
        </w:rPr>
      </w:pPr>
    </w:p>
    <w:p w:rsidR="000A0BE0" w:rsidRPr="00406EE7" w:rsidRDefault="000A0BE0" w:rsidP="000A0BE0">
      <w:pPr>
        <w:tabs>
          <w:tab w:val="left" w:pos="851"/>
          <w:tab w:val="left" w:pos="8222"/>
        </w:tabs>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682D86">
        <w:rPr>
          <w:b/>
          <w:sz w:val="24"/>
          <w:szCs w:val="24"/>
        </w:rPr>
        <w:t>KLASSIFICERING AF VETERINÆRLÆGEMIDLER</w:t>
      </w:r>
      <w:r>
        <w:rPr>
          <w:b/>
          <w:sz w:val="24"/>
          <w:szCs w:val="24"/>
        </w:rPr>
        <w:t xml:space="preserve"> </w:t>
      </w:r>
    </w:p>
    <w:p w:rsidR="000A0BE0" w:rsidRDefault="000A0BE0" w:rsidP="000A0BE0">
      <w:pPr>
        <w:pStyle w:val="Sidehoved"/>
        <w:tabs>
          <w:tab w:val="clear" w:pos="4819"/>
          <w:tab w:val="left" w:pos="851"/>
        </w:tabs>
        <w:ind w:left="851"/>
        <w:rPr>
          <w:szCs w:val="24"/>
        </w:rPr>
      </w:pPr>
      <w:bookmarkStart w:id="3" w:name="_Hlk103603234"/>
      <w:r>
        <w:rPr>
          <w:szCs w:val="24"/>
        </w:rPr>
        <w:t>B</w:t>
      </w:r>
      <w:r w:rsidRPr="00BC1723">
        <w:rPr>
          <w:szCs w:val="24"/>
        </w:rPr>
        <w:t>.</w:t>
      </w:r>
      <w:r>
        <w:rPr>
          <w:szCs w:val="24"/>
        </w:rPr>
        <w:br/>
      </w:r>
    </w:p>
    <w:bookmarkEnd w:id="3"/>
    <w:p w:rsidR="000A0BE0" w:rsidRPr="00B1252D" w:rsidRDefault="000A0BE0" w:rsidP="000A0BE0">
      <w:pPr>
        <w:pStyle w:val="Sidehoved"/>
        <w:tabs>
          <w:tab w:val="clear" w:pos="4819"/>
          <w:tab w:val="left" w:pos="851"/>
        </w:tabs>
        <w:ind w:left="851"/>
        <w:rPr>
          <w:szCs w:val="24"/>
        </w:rPr>
      </w:pPr>
      <w:r w:rsidRPr="002A759E">
        <w:rPr>
          <w:szCs w:val="24"/>
        </w:rPr>
        <w:lastRenderedPageBreak/>
        <w:t>Der findes detaljerede oplysninger om dette veterinærlægemiddel i EU-lægemiddeldatabasen.</w:t>
      </w:r>
    </w:p>
    <w:p w:rsidR="000C5F2D" w:rsidRPr="002B55D1" w:rsidRDefault="000C5F2D" w:rsidP="000C5F2D"/>
    <w:p w:rsidR="0003527F" w:rsidRPr="000C5F2D" w:rsidRDefault="0003527F" w:rsidP="000C5F2D"/>
    <w:sectPr w:rsidR="0003527F" w:rsidRPr="000C5F2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2D" w:rsidRDefault="000C5F2D">
      <w:r>
        <w:separator/>
      </w:r>
    </w:p>
  </w:endnote>
  <w:endnote w:type="continuationSeparator" w:id="0">
    <w:p w:rsidR="000C5F2D" w:rsidRDefault="000C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04CF">
      <w:rPr>
        <w:i/>
        <w:noProof/>
        <w:snapToGrid w:val="0"/>
        <w:sz w:val="18"/>
      </w:rPr>
      <w:t>Vetemex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04CF">
      <w:rPr>
        <w:i/>
        <w:noProof/>
        <w:snapToGrid w:val="0"/>
        <w:sz w:val="18"/>
      </w:rPr>
      <w:t>Vetemex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2D" w:rsidRDefault="000C5F2D">
      <w:r>
        <w:separator/>
      </w:r>
    </w:p>
  </w:footnote>
  <w:footnote w:type="continuationSeparator" w:id="0">
    <w:p w:rsidR="000C5F2D" w:rsidRDefault="000C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4105"/>
    <w:multiLevelType w:val="hybridMultilevel"/>
    <w:tmpl w:val="3A18274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A3B58BF"/>
    <w:multiLevelType w:val="hybridMultilevel"/>
    <w:tmpl w:val="C0F4E2CE"/>
    <w:lvl w:ilvl="0" w:tplc="956E071C">
      <w:numFmt w:val="bullet"/>
      <w:lvlText w:val="-"/>
      <w:lvlJc w:val="left"/>
      <w:pPr>
        <w:ind w:left="252" w:hanging="135"/>
      </w:pPr>
      <w:rPr>
        <w:rFonts w:ascii="Times New Roman" w:eastAsia="Times New Roman" w:hAnsi="Times New Roman" w:cs="Times New Roman" w:hint="default"/>
        <w:w w:val="100"/>
        <w:sz w:val="22"/>
        <w:szCs w:val="22"/>
      </w:rPr>
    </w:lvl>
    <w:lvl w:ilvl="1" w:tplc="054EE77C">
      <w:numFmt w:val="bullet"/>
      <w:lvlText w:val="•"/>
      <w:lvlJc w:val="left"/>
      <w:pPr>
        <w:ind w:left="1162" w:hanging="135"/>
      </w:pPr>
    </w:lvl>
    <w:lvl w:ilvl="2" w:tplc="2DCEAB4C">
      <w:numFmt w:val="bullet"/>
      <w:lvlText w:val="•"/>
      <w:lvlJc w:val="left"/>
      <w:pPr>
        <w:ind w:left="2065" w:hanging="135"/>
      </w:pPr>
    </w:lvl>
    <w:lvl w:ilvl="3" w:tplc="208A9C02">
      <w:numFmt w:val="bullet"/>
      <w:lvlText w:val="•"/>
      <w:lvlJc w:val="left"/>
      <w:pPr>
        <w:ind w:left="2967" w:hanging="135"/>
      </w:pPr>
    </w:lvl>
    <w:lvl w:ilvl="4" w:tplc="8CD2DA86">
      <w:numFmt w:val="bullet"/>
      <w:lvlText w:val="•"/>
      <w:lvlJc w:val="left"/>
      <w:pPr>
        <w:ind w:left="3870" w:hanging="135"/>
      </w:pPr>
    </w:lvl>
    <w:lvl w:ilvl="5" w:tplc="01EC1DA0">
      <w:numFmt w:val="bullet"/>
      <w:lvlText w:val="•"/>
      <w:lvlJc w:val="left"/>
      <w:pPr>
        <w:ind w:left="4772" w:hanging="135"/>
      </w:pPr>
    </w:lvl>
    <w:lvl w:ilvl="6" w:tplc="D1AC3110">
      <w:numFmt w:val="bullet"/>
      <w:lvlText w:val="•"/>
      <w:lvlJc w:val="left"/>
      <w:pPr>
        <w:ind w:left="5675" w:hanging="135"/>
      </w:pPr>
    </w:lvl>
    <w:lvl w:ilvl="7" w:tplc="B85AC4E4">
      <w:numFmt w:val="bullet"/>
      <w:lvlText w:val="•"/>
      <w:lvlJc w:val="left"/>
      <w:pPr>
        <w:ind w:left="6577" w:hanging="135"/>
      </w:pPr>
    </w:lvl>
    <w:lvl w:ilvl="8" w:tplc="F5A0C5C6">
      <w:numFmt w:val="bullet"/>
      <w:lvlText w:val="•"/>
      <w:lvlJc w:val="left"/>
      <w:pPr>
        <w:ind w:left="7480" w:hanging="135"/>
      </w:p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2D"/>
    <w:rsid w:val="00020628"/>
    <w:rsid w:val="0003527F"/>
    <w:rsid w:val="00065C7D"/>
    <w:rsid w:val="000A0BE0"/>
    <w:rsid w:val="000C5F2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9140D"/>
    <w:rsid w:val="006B1539"/>
    <w:rsid w:val="006D4B41"/>
    <w:rsid w:val="006F5621"/>
    <w:rsid w:val="007E2A00"/>
    <w:rsid w:val="008010F2"/>
    <w:rsid w:val="009202AE"/>
    <w:rsid w:val="00931B4A"/>
    <w:rsid w:val="00932676"/>
    <w:rsid w:val="009909E9"/>
    <w:rsid w:val="009D66C6"/>
    <w:rsid w:val="009F56DB"/>
    <w:rsid w:val="00A96525"/>
    <w:rsid w:val="00AE29E5"/>
    <w:rsid w:val="00AE5757"/>
    <w:rsid w:val="00B25EB8"/>
    <w:rsid w:val="00BC634B"/>
    <w:rsid w:val="00BF2AE0"/>
    <w:rsid w:val="00C479BF"/>
    <w:rsid w:val="00D42A27"/>
    <w:rsid w:val="00D567AA"/>
    <w:rsid w:val="00D64A24"/>
    <w:rsid w:val="00DD6D71"/>
    <w:rsid w:val="00DF32BE"/>
    <w:rsid w:val="00E14F0A"/>
    <w:rsid w:val="00E31CA3"/>
    <w:rsid w:val="00EB5778"/>
    <w:rsid w:val="00EE5253"/>
    <w:rsid w:val="00F06B9E"/>
    <w:rsid w:val="00F704C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0C242"/>
  <w15:chartTrackingRefBased/>
  <w15:docId w15:val="{E3BFF6C3-BF52-4A95-8057-9E728AED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qFormat/>
    <w:rsid w:val="000C5F2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0C5F2D"/>
    <w:rPr>
      <w:sz w:val="22"/>
      <w:szCs w:val="22"/>
      <w:lang w:val="en-US" w:eastAsia="en-US"/>
    </w:rPr>
  </w:style>
  <w:style w:type="paragraph" w:styleId="Listeafsnit">
    <w:name w:val="List Paragraph"/>
    <w:basedOn w:val="Normal"/>
    <w:uiPriority w:val="34"/>
    <w:qFormat/>
    <w:rsid w:val="000A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12931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2023100626 pkt. 5.2 ændret fra 4 til 5 år.</dc:description>
  <cp:lastModifiedBy>Helle Søndersted</cp:lastModifiedBy>
  <cp:revision>2</cp:revision>
  <dcterms:created xsi:type="dcterms:W3CDTF">2024-06-06T12:22:00Z</dcterms:created>
  <dcterms:modified xsi:type="dcterms:W3CDTF">2024-06-06T12:22:00Z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