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7A8D" w14:textId="77777777" w:rsidR="008203A8" w:rsidRPr="00D33886" w:rsidRDefault="008203A8" w:rsidP="008203A8">
      <w:pPr>
        <w:rPr>
          <w:sz w:val="24"/>
          <w:szCs w:val="24"/>
        </w:rPr>
      </w:pPr>
      <w:bookmarkStart w:id="0" w:name="_GoBack"/>
      <w:bookmarkEnd w:id="0"/>
      <w:r w:rsidRPr="00D33886">
        <w:rPr>
          <w:noProof/>
          <w:sz w:val="24"/>
          <w:szCs w:val="24"/>
          <w:lang w:eastAsia="da-DK"/>
        </w:rPr>
        <w:drawing>
          <wp:inline distT="0" distB="0" distL="0" distR="0" wp14:anchorId="07A3C396" wp14:editId="3092FE1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39E5321" w14:textId="77777777" w:rsidR="008203A8" w:rsidRPr="00D33886" w:rsidRDefault="008203A8" w:rsidP="008203A8">
      <w:pPr>
        <w:rPr>
          <w:sz w:val="24"/>
          <w:szCs w:val="24"/>
        </w:rPr>
      </w:pPr>
    </w:p>
    <w:p w14:paraId="4BE80602" w14:textId="4FD810C8" w:rsidR="008203A8" w:rsidRPr="00D33886" w:rsidRDefault="008203A8" w:rsidP="008203A8">
      <w:pPr>
        <w:tabs>
          <w:tab w:val="right" w:pos="9356"/>
        </w:tabs>
        <w:rPr>
          <w:b/>
          <w:sz w:val="24"/>
          <w:szCs w:val="24"/>
        </w:rPr>
      </w:pPr>
      <w:r w:rsidRPr="00D33886">
        <w:rPr>
          <w:b/>
          <w:sz w:val="24"/>
          <w:szCs w:val="24"/>
        </w:rPr>
        <w:tab/>
      </w:r>
      <w:r w:rsidR="00E9666D">
        <w:rPr>
          <w:b/>
          <w:sz w:val="24"/>
          <w:szCs w:val="24"/>
        </w:rPr>
        <w:t>10. april 2025</w:t>
      </w:r>
    </w:p>
    <w:p w14:paraId="1F3B5F95" w14:textId="52E7C868" w:rsidR="008203A8" w:rsidRDefault="008203A8" w:rsidP="008203A8">
      <w:pPr>
        <w:rPr>
          <w:sz w:val="24"/>
          <w:szCs w:val="24"/>
        </w:rPr>
      </w:pPr>
    </w:p>
    <w:p w14:paraId="21001201" w14:textId="1ABF6A23" w:rsidR="00D33886" w:rsidRDefault="00D33886" w:rsidP="008203A8">
      <w:pPr>
        <w:rPr>
          <w:sz w:val="24"/>
          <w:szCs w:val="24"/>
        </w:rPr>
      </w:pPr>
    </w:p>
    <w:p w14:paraId="3C5775EA" w14:textId="77777777" w:rsidR="00D33886" w:rsidRPr="00D33886" w:rsidRDefault="00D33886" w:rsidP="008203A8">
      <w:pPr>
        <w:rPr>
          <w:sz w:val="24"/>
          <w:szCs w:val="24"/>
        </w:rPr>
      </w:pPr>
    </w:p>
    <w:p w14:paraId="6876CDA6" w14:textId="77777777" w:rsidR="008203A8" w:rsidRPr="00D33886" w:rsidRDefault="008203A8" w:rsidP="008203A8">
      <w:pPr>
        <w:jc w:val="center"/>
        <w:rPr>
          <w:b/>
          <w:sz w:val="24"/>
          <w:szCs w:val="24"/>
        </w:rPr>
      </w:pPr>
      <w:r w:rsidRPr="00D33886">
        <w:rPr>
          <w:b/>
          <w:sz w:val="24"/>
          <w:szCs w:val="24"/>
        </w:rPr>
        <w:t>PRODUKTRESUMÉ</w:t>
      </w:r>
    </w:p>
    <w:p w14:paraId="30BC383D" w14:textId="77777777" w:rsidR="008203A8" w:rsidRPr="00D33886" w:rsidRDefault="008203A8" w:rsidP="008203A8">
      <w:pPr>
        <w:jc w:val="center"/>
        <w:rPr>
          <w:b/>
          <w:sz w:val="24"/>
          <w:szCs w:val="24"/>
        </w:rPr>
      </w:pPr>
    </w:p>
    <w:p w14:paraId="3FC65B52" w14:textId="77777777" w:rsidR="008203A8" w:rsidRPr="00D33886" w:rsidRDefault="008203A8" w:rsidP="008203A8">
      <w:pPr>
        <w:jc w:val="center"/>
        <w:rPr>
          <w:b/>
          <w:sz w:val="24"/>
          <w:szCs w:val="24"/>
        </w:rPr>
      </w:pPr>
      <w:r w:rsidRPr="00D33886">
        <w:rPr>
          <w:b/>
          <w:sz w:val="24"/>
          <w:szCs w:val="24"/>
        </w:rPr>
        <w:t>for</w:t>
      </w:r>
    </w:p>
    <w:p w14:paraId="37AA267E" w14:textId="77777777" w:rsidR="008203A8" w:rsidRPr="00D33886" w:rsidRDefault="008203A8" w:rsidP="008203A8">
      <w:pPr>
        <w:jc w:val="center"/>
        <w:rPr>
          <w:b/>
          <w:sz w:val="24"/>
          <w:szCs w:val="24"/>
        </w:rPr>
      </w:pPr>
    </w:p>
    <w:p w14:paraId="1593711D" w14:textId="63DA3512" w:rsidR="008203A8" w:rsidRPr="00D33886" w:rsidRDefault="00817CD5" w:rsidP="008203A8">
      <w:pPr>
        <w:jc w:val="center"/>
        <w:rPr>
          <w:b/>
          <w:sz w:val="24"/>
          <w:szCs w:val="24"/>
        </w:rPr>
      </w:pPr>
      <w:proofErr w:type="spellStart"/>
      <w:r w:rsidRPr="00D33886">
        <w:rPr>
          <w:b/>
          <w:sz w:val="24"/>
          <w:szCs w:val="24"/>
        </w:rPr>
        <w:t>Vetipracin</w:t>
      </w:r>
      <w:proofErr w:type="spellEnd"/>
      <w:r w:rsidRPr="00D33886">
        <w:rPr>
          <w:b/>
          <w:sz w:val="24"/>
          <w:szCs w:val="24"/>
        </w:rPr>
        <w:t>, pulver til anvendelse i drikkevand/mælk</w:t>
      </w:r>
    </w:p>
    <w:p w14:paraId="14763FE6" w14:textId="77777777" w:rsidR="008203A8" w:rsidRPr="00D33886" w:rsidRDefault="008203A8" w:rsidP="008203A8">
      <w:pPr>
        <w:jc w:val="both"/>
        <w:rPr>
          <w:sz w:val="24"/>
          <w:szCs w:val="24"/>
        </w:rPr>
      </w:pPr>
    </w:p>
    <w:p w14:paraId="177E215D" w14:textId="77777777" w:rsidR="008203A8" w:rsidRPr="00D33886" w:rsidRDefault="008203A8" w:rsidP="008203A8">
      <w:pPr>
        <w:jc w:val="both"/>
        <w:rPr>
          <w:sz w:val="24"/>
          <w:szCs w:val="24"/>
        </w:rPr>
      </w:pPr>
    </w:p>
    <w:p w14:paraId="5CD2B936" w14:textId="77777777" w:rsidR="008203A8" w:rsidRPr="00D33886" w:rsidRDefault="008203A8" w:rsidP="008203A8">
      <w:pPr>
        <w:ind w:left="851" w:hanging="851"/>
        <w:rPr>
          <w:b/>
          <w:sz w:val="24"/>
          <w:szCs w:val="24"/>
        </w:rPr>
      </w:pPr>
      <w:r w:rsidRPr="00D33886">
        <w:rPr>
          <w:b/>
          <w:sz w:val="24"/>
          <w:szCs w:val="24"/>
        </w:rPr>
        <w:t>0.</w:t>
      </w:r>
      <w:r w:rsidRPr="00D33886">
        <w:rPr>
          <w:b/>
          <w:sz w:val="24"/>
          <w:szCs w:val="24"/>
        </w:rPr>
        <w:tab/>
        <w:t>D.SP.NR.</w:t>
      </w:r>
    </w:p>
    <w:p w14:paraId="1B1830F3" w14:textId="704D9502" w:rsidR="008203A8" w:rsidRPr="00D33886" w:rsidRDefault="00817CD5" w:rsidP="008203A8">
      <w:pPr>
        <w:ind w:left="851"/>
        <w:rPr>
          <w:sz w:val="24"/>
          <w:szCs w:val="24"/>
        </w:rPr>
      </w:pPr>
      <w:r w:rsidRPr="00D33886">
        <w:rPr>
          <w:sz w:val="24"/>
          <w:szCs w:val="24"/>
        </w:rPr>
        <w:t>33892</w:t>
      </w:r>
    </w:p>
    <w:p w14:paraId="0A1A9613" w14:textId="77777777" w:rsidR="008203A8" w:rsidRPr="00D33886" w:rsidRDefault="008203A8" w:rsidP="008203A8">
      <w:pPr>
        <w:ind w:left="851"/>
        <w:rPr>
          <w:sz w:val="24"/>
          <w:szCs w:val="24"/>
        </w:rPr>
      </w:pPr>
    </w:p>
    <w:p w14:paraId="38FC086E" w14:textId="77777777" w:rsidR="008203A8" w:rsidRPr="00D33886" w:rsidRDefault="008203A8" w:rsidP="008203A8">
      <w:pPr>
        <w:ind w:left="851" w:hanging="851"/>
        <w:rPr>
          <w:b/>
          <w:sz w:val="24"/>
          <w:szCs w:val="24"/>
        </w:rPr>
      </w:pPr>
      <w:r w:rsidRPr="00D33886">
        <w:rPr>
          <w:b/>
          <w:sz w:val="24"/>
          <w:szCs w:val="24"/>
        </w:rPr>
        <w:t>1.</w:t>
      </w:r>
      <w:r w:rsidRPr="00D33886">
        <w:rPr>
          <w:b/>
          <w:sz w:val="24"/>
          <w:szCs w:val="24"/>
        </w:rPr>
        <w:tab/>
        <w:t>VETERINÆRLÆGEMIDLETS NAVN</w:t>
      </w:r>
    </w:p>
    <w:p w14:paraId="37DC4046" w14:textId="69B40F87" w:rsidR="008203A8" w:rsidRPr="00D33886" w:rsidRDefault="00817CD5" w:rsidP="008203A8">
      <w:pPr>
        <w:ind w:left="851"/>
        <w:rPr>
          <w:sz w:val="24"/>
          <w:szCs w:val="24"/>
        </w:rPr>
      </w:pPr>
      <w:proofErr w:type="spellStart"/>
      <w:r w:rsidRPr="00D33886">
        <w:rPr>
          <w:sz w:val="24"/>
          <w:szCs w:val="24"/>
        </w:rPr>
        <w:t>Vetipracin</w:t>
      </w:r>
      <w:proofErr w:type="spellEnd"/>
    </w:p>
    <w:p w14:paraId="179A8EE1" w14:textId="77777777" w:rsidR="008203A8" w:rsidRPr="00D33886" w:rsidRDefault="008203A8" w:rsidP="008203A8">
      <w:pPr>
        <w:ind w:left="851"/>
        <w:rPr>
          <w:sz w:val="24"/>
          <w:szCs w:val="24"/>
        </w:rPr>
      </w:pPr>
    </w:p>
    <w:p w14:paraId="1F68123A" w14:textId="12886606" w:rsidR="008203A8" w:rsidRPr="00D33886" w:rsidRDefault="008203A8" w:rsidP="008203A8">
      <w:pPr>
        <w:ind w:left="851"/>
        <w:rPr>
          <w:sz w:val="24"/>
          <w:szCs w:val="24"/>
        </w:rPr>
      </w:pPr>
      <w:r w:rsidRPr="00D33886">
        <w:rPr>
          <w:sz w:val="24"/>
          <w:szCs w:val="24"/>
        </w:rPr>
        <w:t xml:space="preserve">Lægemiddelform: </w:t>
      </w:r>
      <w:r w:rsidR="00817CD5" w:rsidRPr="00D33886">
        <w:rPr>
          <w:sz w:val="24"/>
          <w:szCs w:val="24"/>
        </w:rPr>
        <w:t>Pulver til anvendelse i drikkevand/mælk</w:t>
      </w:r>
    </w:p>
    <w:p w14:paraId="768FEF4B" w14:textId="4E1137F8" w:rsidR="008203A8" w:rsidRPr="00D33886" w:rsidRDefault="008203A8" w:rsidP="008203A8">
      <w:pPr>
        <w:ind w:left="851"/>
        <w:rPr>
          <w:sz w:val="24"/>
          <w:szCs w:val="24"/>
        </w:rPr>
      </w:pPr>
      <w:r w:rsidRPr="00D33886">
        <w:rPr>
          <w:sz w:val="24"/>
          <w:szCs w:val="24"/>
        </w:rPr>
        <w:t xml:space="preserve">Styrke(r): </w:t>
      </w:r>
      <w:r w:rsidR="00817CD5" w:rsidRPr="00D33886">
        <w:rPr>
          <w:sz w:val="24"/>
          <w:szCs w:val="24"/>
        </w:rPr>
        <w:t>250.000 IE/g</w:t>
      </w:r>
    </w:p>
    <w:p w14:paraId="0ADC013E" w14:textId="77777777" w:rsidR="008203A8" w:rsidRPr="00D33886" w:rsidRDefault="008203A8" w:rsidP="008203A8">
      <w:pPr>
        <w:ind w:left="851"/>
        <w:rPr>
          <w:sz w:val="24"/>
          <w:szCs w:val="24"/>
        </w:rPr>
      </w:pPr>
    </w:p>
    <w:p w14:paraId="352857B4" w14:textId="77777777" w:rsidR="008203A8" w:rsidRPr="00D33886" w:rsidRDefault="008203A8" w:rsidP="008203A8">
      <w:pPr>
        <w:ind w:left="851" w:hanging="851"/>
        <w:rPr>
          <w:b/>
          <w:sz w:val="24"/>
          <w:szCs w:val="24"/>
        </w:rPr>
      </w:pPr>
      <w:r w:rsidRPr="00D33886">
        <w:rPr>
          <w:b/>
          <w:sz w:val="24"/>
          <w:szCs w:val="24"/>
        </w:rPr>
        <w:t>2.</w:t>
      </w:r>
      <w:r w:rsidRPr="00D33886">
        <w:rPr>
          <w:b/>
          <w:sz w:val="24"/>
          <w:szCs w:val="24"/>
        </w:rPr>
        <w:tab/>
        <w:t>KVALITATIV OG KVANTITATIV SAMMENSÆTNING</w:t>
      </w:r>
    </w:p>
    <w:p w14:paraId="5C0DC1C5" w14:textId="77777777" w:rsidR="004B19B5" w:rsidRPr="00D33886" w:rsidRDefault="004B19B5" w:rsidP="0024656E">
      <w:pPr>
        <w:ind w:left="851"/>
        <w:rPr>
          <w:sz w:val="24"/>
          <w:szCs w:val="24"/>
        </w:rPr>
      </w:pPr>
      <w:r w:rsidRPr="00D33886">
        <w:rPr>
          <w:sz w:val="24"/>
          <w:szCs w:val="24"/>
        </w:rPr>
        <w:t xml:space="preserve">Hvert gram indeholder: </w:t>
      </w:r>
    </w:p>
    <w:p w14:paraId="16CF7E48" w14:textId="77777777" w:rsidR="004B19B5" w:rsidRPr="00D33886" w:rsidRDefault="004B19B5" w:rsidP="0024656E">
      <w:pPr>
        <w:ind w:left="851"/>
        <w:rPr>
          <w:bCs/>
          <w:sz w:val="24"/>
          <w:szCs w:val="24"/>
        </w:rPr>
      </w:pPr>
    </w:p>
    <w:p w14:paraId="312C5039" w14:textId="77777777" w:rsidR="004B19B5" w:rsidRPr="008900DE" w:rsidRDefault="004B19B5" w:rsidP="0024656E">
      <w:pPr>
        <w:ind w:left="851"/>
        <w:rPr>
          <w:b/>
          <w:sz w:val="24"/>
          <w:szCs w:val="24"/>
        </w:rPr>
      </w:pPr>
      <w:r w:rsidRPr="008900DE">
        <w:rPr>
          <w:b/>
          <w:sz w:val="24"/>
          <w:szCs w:val="24"/>
        </w:rPr>
        <w:t xml:space="preserve">Aktivt stof: </w:t>
      </w:r>
    </w:p>
    <w:p w14:paraId="0C0E59CD" w14:textId="77777777" w:rsidR="004B19B5" w:rsidRPr="00D33886" w:rsidRDefault="004B19B5" w:rsidP="0024656E">
      <w:pPr>
        <w:ind w:left="851"/>
        <w:rPr>
          <w:sz w:val="24"/>
          <w:szCs w:val="24"/>
        </w:rPr>
      </w:pPr>
      <w:proofErr w:type="spellStart"/>
      <w:r w:rsidRPr="00D33886">
        <w:rPr>
          <w:sz w:val="24"/>
          <w:szCs w:val="24"/>
        </w:rPr>
        <w:t>Apramycinsulfat</w:t>
      </w:r>
      <w:proofErr w:type="spellEnd"/>
      <w:r w:rsidRPr="00D33886">
        <w:rPr>
          <w:sz w:val="24"/>
          <w:szCs w:val="24"/>
        </w:rPr>
        <w:t xml:space="preserve"> …………………………… 250.000 IE </w:t>
      </w:r>
    </w:p>
    <w:p w14:paraId="1D97BEB4" w14:textId="77777777" w:rsidR="004B19B5" w:rsidRPr="00D33886" w:rsidRDefault="004B19B5" w:rsidP="0024656E">
      <w:pPr>
        <w:ind w:left="851"/>
        <w:rPr>
          <w:sz w:val="24"/>
          <w:szCs w:val="24"/>
        </w:rPr>
      </w:pPr>
    </w:p>
    <w:p w14:paraId="617BBFD4" w14:textId="77777777" w:rsidR="004B19B5" w:rsidRPr="008900DE" w:rsidRDefault="004B19B5" w:rsidP="0024656E">
      <w:pPr>
        <w:ind w:left="851"/>
        <w:rPr>
          <w:b/>
          <w:sz w:val="24"/>
          <w:szCs w:val="24"/>
        </w:rPr>
      </w:pPr>
      <w:r w:rsidRPr="008900DE">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4B19B5" w:rsidRPr="008900DE" w14:paraId="02397244" w14:textId="77777777" w:rsidTr="0024656E">
        <w:tc>
          <w:tcPr>
            <w:tcW w:w="7054" w:type="dxa"/>
            <w:tcBorders>
              <w:top w:val="single" w:sz="4" w:space="0" w:color="000000"/>
              <w:left w:val="single" w:sz="4" w:space="0" w:color="000000"/>
              <w:bottom w:val="single" w:sz="4" w:space="0" w:color="000000"/>
              <w:right w:val="single" w:sz="4" w:space="0" w:color="000000"/>
            </w:tcBorders>
            <w:vAlign w:val="center"/>
            <w:hideMark/>
          </w:tcPr>
          <w:p w14:paraId="637B09F2" w14:textId="77777777" w:rsidR="004B19B5" w:rsidRPr="008900DE" w:rsidRDefault="004B19B5" w:rsidP="0024656E">
            <w:pPr>
              <w:rPr>
                <w:b/>
                <w:sz w:val="24"/>
                <w:szCs w:val="24"/>
              </w:rPr>
            </w:pPr>
            <w:r w:rsidRPr="008900DE">
              <w:rPr>
                <w:b/>
                <w:sz w:val="24"/>
                <w:szCs w:val="24"/>
              </w:rPr>
              <w:t>Kvalitativ sammensætning af hjælpestoffer og andre bestanddele:</w:t>
            </w:r>
          </w:p>
        </w:tc>
      </w:tr>
      <w:tr w:rsidR="004B19B5" w:rsidRPr="008900DE" w14:paraId="10BA32C8" w14:textId="77777777" w:rsidTr="0024656E">
        <w:tc>
          <w:tcPr>
            <w:tcW w:w="7054" w:type="dxa"/>
            <w:tcBorders>
              <w:top w:val="single" w:sz="4" w:space="0" w:color="000000"/>
              <w:left w:val="single" w:sz="4" w:space="0" w:color="000000"/>
              <w:bottom w:val="single" w:sz="4" w:space="0" w:color="000000"/>
              <w:right w:val="single" w:sz="4" w:space="0" w:color="000000"/>
            </w:tcBorders>
            <w:vAlign w:val="center"/>
            <w:hideMark/>
          </w:tcPr>
          <w:p w14:paraId="70E15D03" w14:textId="77777777" w:rsidR="004B19B5" w:rsidRPr="008900DE" w:rsidRDefault="004B19B5" w:rsidP="0024656E">
            <w:pPr>
              <w:rPr>
                <w:sz w:val="24"/>
                <w:szCs w:val="24"/>
              </w:rPr>
            </w:pPr>
            <w:proofErr w:type="spellStart"/>
            <w:r w:rsidRPr="008900DE">
              <w:rPr>
                <w:sz w:val="24"/>
                <w:szCs w:val="24"/>
              </w:rPr>
              <w:t>Lactosemonohydrat</w:t>
            </w:r>
            <w:proofErr w:type="spellEnd"/>
            <w:r w:rsidRPr="008900DE">
              <w:rPr>
                <w:sz w:val="24"/>
                <w:szCs w:val="24"/>
              </w:rPr>
              <w:t xml:space="preserve"> </w:t>
            </w:r>
          </w:p>
        </w:tc>
      </w:tr>
    </w:tbl>
    <w:p w14:paraId="523AE26B" w14:textId="77777777" w:rsidR="004B19B5" w:rsidRPr="00D33886" w:rsidRDefault="004B19B5" w:rsidP="0024656E">
      <w:pPr>
        <w:pStyle w:val="Brdtekst"/>
        <w:ind w:left="851"/>
        <w:rPr>
          <w:rFonts w:ascii="Times New Roman" w:hAnsi="Times New Roman" w:cs="Times New Roman"/>
          <w:sz w:val="24"/>
          <w:szCs w:val="24"/>
        </w:rPr>
      </w:pPr>
    </w:p>
    <w:p w14:paraId="380D12D1" w14:textId="77777777" w:rsidR="004B19B5" w:rsidRPr="00D33886" w:rsidRDefault="004B19B5" w:rsidP="0024656E">
      <w:pPr>
        <w:pStyle w:val="Brdtekst"/>
        <w:ind w:left="851"/>
        <w:rPr>
          <w:rFonts w:ascii="Times New Roman" w:hAnsi="Times New Roman" w:cs="Times New Roman"/>
          <w:sz w:val="24"/>
          <w:szCs w:val="24"/>
        </w:rPr>
      </w:pPr>
      <w:r w:rsidRPr="00D33886">
        <w:rPr>
          <w:rFonts w:ascii="Times New Roman" w:hAnsi="Times New Roman" w:cs="Times New Roman"/>
          <w:sz w:val="24"/>
          <w:szCs w:val="24"/>
        </w:rPr>
        <w:t xml:space="preserve">Cremefarvet pulver. </w:t>
      </w:r>
    </w:p>
    <w:p w14:paraId="56F139AD" w14:textId="77777777" w:rsidR="008203A8" w:rsidRPr="00D33886" w:rsidRDefault="008203A8" w:rsidP="008203A8">
      <w:pPr>
        <w:ind w:left="851"/>
        <w:rPr>
          <w:sz w:val="24"/>
          <w:szCs w:val="24"/>
        </w:rPr>
      </w:pPr>
    </w:p>
    <w:p w14:paraId="7F3E9575" w14:textId="77777777" w:rsidR="008203A8" w:rsidRPr="00D33886" w:rsidRDefault="008203A8" w:rsidP="008203A8">
      <w:pPr>
        <w:ind w:left="851" w:hanging="851"/>
        <w:rPr>
          <w:b/>
          <w:sz w:val="24"/>
          <w:szCs w:val="24"/>
        </w:rPr>
      </w:pPr>
      <w:r w:rsidRPr="00D33886">
        <w:rPr>
          <w:b/>
          <w:sz w:val="24"/>
          <w:szCs w:val="24"/>
        </w:rPr>
        <w:t>3.</w:t>
      </w:r>
      <w:r w:rsidRPr="00D33886">
        <w:rPr>
          <w:b/>
          <w:sz w:val="24"/>
          <w:szCs w:val="24"/>
        </w:rPr>
        <w:tab/>
        <w:t>KLINISKE OPLYSNINGER</w:t>
      </w:r>
    </w:p>
    <w:p w14:paraId="1EF8B420" w14:textId="77777777" w:rsidR="008203A8" w:rsidRPr="00D33886" w:rsidRDefault="008203A8" w:rsidP="008203A8">
      <w:pPr>
        <w:tabs>
          <w:tab w:val="left" w:pos="851"/>
        </w:tabs>
        <w:ind w:left="851"/>
        <w:rPr>
          <w:sz w:val="24"/>
          <w:szCs w:val="24"/>
        </w:rPr>
      </w:pPr>
    </w:p>
    <w:p w14:paraId="4622E499" w14:textId="77777777" w:rsidR="008203A8" w:rsidRPr="00D33886" w:rsidRDefault="008203A8" w:rsidP="008203A8">
      <w:pPr>
        <w:ind w:left="851" w:hanging="851"/>
        <w:rPr>
          <w:b/>
          <w:sz w:val="24"/>
          <w:szCs w:val="24"/>
          <w:u w:val="single"/>
        </w:rPr>
      </w:pPr>
      <w:r w:rsidRPr="00D33886">
        <w:rPr>
          <w:b/>
          <w:sz w:val="24"/>
          <w:szCs w:val="24"/>
        </w:rPr>
        <w:t>3.1</w:t>
      </w:r>
      <w:r w:rsidRPr="00D33886">
        <w:rPr>
          <w:b/>
          <w:sz w:val="24"/>
          <w:szCs w:val="24"/>
        </w:rPr>
        <w:tab/>
        <w:t>Dyrearter, som lægemidlet er beregnet til</w:t>
      </w:r>
    </w:p>
    <w:p w14:paraId="7F1C69EF" w14:textId="77777777" w:rsidR="004B19B5" w:rsidRPr="00D33886" w:rsidRDefault="004B19B5" w:rsidP="0024656E">
      <w:pPr>
        <w:ind w:left="851"/>
        <w:rPr>
          <w:sz w:val="24"/>
          <w:szCs w:val="24"/>
          <w:lang w:eastAsia="de-DE"/>
        </w:rPr>
      </w:pPr>
      <w:bookmarkStart w:id="1" w:name="_Hlk157677397"/>
      <w:r w:rsidRPr="00D33886">
        <w:rPr>
          <w:sz w:val="24"/>
          <w:szCs w:val="24"/>
        </w:rPr>
        <w:t>Svin (fravænnede smågrise), kvæg (præ-drøvtyggende), høns (slagtekyllinger) og kanin.</w:t>
      </w:r>
      <w:bookmarkEnd w:id="1"/>
    </w:p>
    <w:p w14:paraId="38C9541A" w14:textId="77777777" w:rsidR="008203A8" w:rsidRPr="00D33886" w:rsidRDefault="008203A8" w:rsidP="008203A8">
      <w:pPr>
        <w:ind w:left="851"/>
        <w:rPr>
          <w:sz w:val="24"/>
          <w:szCs w:val="24"/>
        </w:rPr>
      </w:pPr>
    </w:p>
    <w:p w14:paraId="1EAC3F2A" w14:textId="77777777" w:rsidR="008203A8" w:rsidRPr="00D33886" w:rsidRDefault="008203A8" w:rsidP="008203A8">
      <w:pPr>
        <w:pStyle w:val="Sidehoved"/>
        <w:tabs>
          <w:tab w:val="clear" w:pos="4819"/>
        </w:tabs>
        <w:ind w:left="851" w:hanging="851"/>
        <w:rPr>
          <w:b/>
          <w:szCs w:val="24"/>
        </w:rPr>
      </w:pPr>
      <w:r w:rsidRPr="00D33886">
        <w:rPr>
          <w:b/>
          <w:szCs w:val="24"/>
        </w:rPr>
        <w:t>3.2</w:t>
      </w:r>
      <w:r w:rsidRPr="00D33886">
        <w:rPr>
          <w:b/>
          <w:szCs w:val="24"/>
        </w:rPr>
        <w:tab/>
        <w:t>Terapeutiske indikationer for hver dyreart, som lægemidlet er beregnet til</w:t>
      </w:r>
    </w:p>
    <w:p w14:paraId="552977D5" w14:textId="77777777" w:rsidR="00D33886" w:rsidRDefault="00D33886" w:rsidP="0024656E">
      <w:pPr>
        <w:ind w:left="851"/>
        <w:rPr>
          <w:sz w:val="24"/>
          <w:szCs w:val="24"/>
        </w:rPr>
      </w:pPr>
    </w:p>
    <w:p w14:paraId="2A7320B3" w14:textId="02536A81" w:rsidR="004B19B5" w:rsidRPr="00D33886" w:rsidRDefault="004B19B5" w:rsidP="0024656E">
      <w:pPr>
        <w:ind w:left="851"/>
        <w:rPr>
          <w:sz w:val="24"/>
          <w:szCs w:val="24"/>
          <w:u w:val="single"/>
          <w:lang w:eastAsia="de-DE"/>
        </w:rPr>
      </w:pPr>
      <w:r w:rsidRPr="00D33886">
        <w:rPr>
          <w:sz w:val="24"/>
          <w:szCs w:val="24"/>
          <w:u w:val="single"/>
        </w:rPr>
        <w:t>Svin (fravænnede smågrise):</w:t>
      </w:r>
    </w:p>
    <w:p w14:paraId="1DBA4C58" w14:textId="77777777" w:rsidR="004B19B5" w:rsidRPr="00D33886" w:rsidRDefault="004B19B5" w:rsidP="0024656E">
      <w:pPr>
        <w:ind w:left="851"/>
        <w:rPr>
          <w:sz w:val="24"/>
          <w:szCs w:val="24"/>
        </w:rPr>
      </w:pPr>
      <w:r w:rsidRPr="00D33886">
        <w:rPr>
          <w:sz w:val="24"/>
          <w:szCs w:val="24"/>
        </w:rPr>
        <w:t xml:space="preserve">Behandling af bakteriel </w:t>
      </w:r>
      <w:proofErr w:type="spellStart"/>
      <w:r w:rsidRPr="00D33886">
        <w:rPr>
          <w:sz w:val="24"/>
          <w:szCs w:val="24"/>
        </w:rPr>
        <w:t>enteritis</w:t>
      </w:r>
      <w:proofErr w:type="spellEnd"/>
      <w:r w:rsidRPr="00D33886">
        <w:rPr>
          <w:sz w:val="24"/>
          <w:szCs w:val="24"/>
        </w:rPr>
        <w:t xml:space="preserve"> forårsaget af </w:t>
      </w:r>
      <w:proofErr w:type="spellStart"/>
      <w:r w:rsidRPr="00D33886">
        <w:rPr>
          <w:sz w:val="24"/>
          <w:szCs w:val="24"/>
        </w:rPr>
        <w:t>apramycin</w:t>
      </w:r>
      <w:proofErr w:type="spellEnd"/>
      <w:r w:rsidRPr="00D33886">
        <w:rPr>
          <w:sz w:val="24"/>
          <w:szCs w:val="24"/>
        </w:rPr>
        <w:t xml:space="preserve">-følsom </w:t>
      </w:r>
      <w:r w:rsidRPr="00D33886">
        <w:rPr>
          <w:i/>
          <w:sz w:val="24"/>
          <w:szCs w:val="24"/>
        </w:rPr>
        <w:t>Escherichia coli</w:t>
      </w:r>
      <w:r w:rsidRPr="00D33886">
        <w:rPr>
          <w:sz w:val="24"/>
          <w:szCs w:val="24"/>
        </w:rPr>
        <w:t>.</w:t>
      </w:r>
    </w:p>
    <w:p w14:paraId="0F0F933B" w14:textId="77777777" w:rsidR="004B19B5" w:rsidRPr="00D33886" w:rsidRDefault="004B19B5" w:rsidP="0024656E">
      <w:pPr>
        <w:ind w:left="851"/>
        <w:rPr>
          <w:sz w:val="24"/>
          <w:szCs w:val="24"/>
        </w:rPr>
      </w:pPr>
    </w:p>
    <w:p w14:paraId="638FE7F1" w14:textId="32E6FD39" w:rsidR="004B19B5" w:rsidRPr="00D33886" w:rsidRDefault="004B19B5" w:rsidP="0024656E">
      <w:pPr>
        <w:ind w:left="851"/>
        <w:rPr>
          <w:sz w:val="24"/>
          <w:szCs w:val="24"/>
          <w:u w:val="single"/>
        </w:rPr>
      </w:pPr>
      <w:r w:rsidRPr="00D33886">
        <w:rPr>
          <w:sz w:val="24"/>
          <w:szCs w:val="24"/>
          <w:u w:val="single"/>
        </w:rPr>
        <w:t>Kvæg</w:t>
      </w:r>
      <w:r w:rsidR="00D33886">
        <w:rPr>
          <w:sz w:val="24"/>
          <w:szCs w:val="24"/>
          <w:u w:val="single"/>
        </w:rPr>
        <w:t xml:space="preserve"> </w:t>
      </w:r>
      <w:r w:rsidRPr="00D33886">
        <w:rPr>
          <w:sz w:val="24"/>
          <w:szCs w:val="24"/>
          <w:u w:val="single"/>
        </w:rPr>
        <w:t>(præ-drøvtyggende):</w:t>
      </w:r>
    </w:p>
    <w:p w14:paraId="22C1FA85" w14:textId="42578A88" w:rsidR="004B19B5" w:rsidRPr="00D33886" w:rsidRDefault="004B19B5" w:rsidP="0024656E">
      <w:pPr>
        <w:ind w:left="851"/>
        <w:rPr>
          <w:sz w:val="24"/>
          <w:szCs w:val="24"/>
        </w:rPr>
      </w:pPr>
      <w:r w:rsidRPr="00D33886">
        <w:rPr>
          <w:sz w:val="24"/>
          <w:szCs w:val="24"/>
        </w:rPr>
        <w:t xml:space="preserve">Behandling af bakteriel </w:t>
      </w:r>
      <w:proofErr w:type="spellStart"/>
      <w:r w:rsidRPr="00D33886">
        <w:rPr>
          <w:sz w:val="24"/>
          <w:szCs w:val="24"/>
        </w:rPr>
        <w:t>enteritis</w:t>
      </w:r>
      <w:proofErr w:type="spellEnd"/>
      <w:r w:rsidRPr="00D33886">
        <w:rPr>
          <w:sz w:val="24"/>
          <w:szCs w:val="24"/>
        </w:rPr>
        <w:t xml:space="preserve"> forårsaget af </w:t>
      </w:r>
      <w:r w:rsidRPr="00D33886">
        <w:rPr>
          <w:i/>
          <w:sz w:val="24"/>
          <w:szCs w:val="24"/>
        </w:rPr>
        <w:t>Escherichia coli</w:t>
      </w:r>
      <w:r w:rsidRPr="00D33886">
        <w:rPr>
          <w:sz w:val="24"/>
          <w:szCs w:val="24"/>
        </w:rPr>
        <w:t xml:space="preserve"> og kliniske udbrud forårsaget af </w:t>
      </w:r>
      <w:r w:rsidRPr="00D33886">
        <w:rPr>
          <w:i/>
          <w:sz w:val="24"/>
          <w:szCs w:val="24"/>
        </w:rPr>
        <w:t xml:space="preserve">Salmonella </w:t>
      </w:r>
      <w:proofErr w:type="spellStart"/>
      <w:r w:rsidRPr="00D33886">
        <w:rPr>
          <w:i/>
          <w:sz w:val="24"/>
          <w:szCs w:val="24"/>
        </w:rPr>
        <w:t>enterica</w:t>
      </w:r>
      <w:proofErr w:type="spellEnd"/>
      <w:r w:rsidRPr="00D33886">
        <w:rPr>
          <w:sz w:val="24"/>
          <w:szCs w:val="24"/>
        </w:rPr>
        <w:t xml:space="preserve"> </w:t>
      </w:r>
      <w:proofErr w:type="spellStart"/>
      <w:r w:rsidRPr="00D33886">
        <w:rPr>
          <w:sz w:val="24"/>
          <w:szCs w:val="24"/>
        </w:rPr>
        <w:t>subsp</w:t>
      </w:r>
      <w:proofErr w:type="spellEnd"/>
      <w:r w:rsidRPr="00D33886">
        <w:rPr>
          <w:sz w:val="24"/>
          <w:szCs w:val="24"/>
        </w:rPr>
        <w:t xml:space="preserve">. </w:t>
      </w:r>
      <w:proofErr w:type="spellStart"/>
      <w:r w:rsidRPr="00D33886">
        <w:rPr>
          <w:sz w:val="24"/>
          <w:szCs w:val="24"/>
        </w:rPr>
        <w:t>enterica</w:t>
      </w:r>
      <w:proofErr w:type="spellEnd"/>
      <w:r w:rsidRPr="00D33886">
        <w:rPr>
          <w:sz w:val="24"/>
          <w:szCs w:val="24"/>
        </w:rPr>
        <w:t xml:space="preserve"> </w:t>
      </w:r>
      <w:proofErr w:type="spellStart"/>
      <w:r w:rsidRPr="00D33886">
        <w:rPr>
          <w:sz w:val="24"/>
          <w:szCs w:val="24"/>
        </w:rPr>
        <w:t>serotype</w:t>
      </w:r>
      <w:proofErr w:type="spellEnd"/>
      <w:r w:rsidRPr="00D33886">
        <w:rPr>
          <w:sz w:val="24"/>
          <w:szCs w:val="24"/>
        </w:rPr>
        <w:t xml:space="preserve"> Dublin (Salmonella Dublin) med følsomhed over for </w:t>
      </w:r>
      <w:proofErr w:type="spellStart"/>
      <w:r w:rsidRPr="00D33886">
        <w:rPr>
          <w:sz w:val="24"/>
          <w:szCs w:val="24"/>
        </w:rPr>
        <w:t>apramycin</w:t>
      </w:r>
      <w:proofErr w:type="spellEnd"/>
      <w:r w:rsidRPr="00D33886">
        <w:rPr>
          <w:sz w:val="24"/>
          <w:szCs w:val="24"/>
        </w:rPr>
        <w:t xml:space="preserve">. Behandlingen bør baseres på bekræftelse af de involverede </w:t>
      </w:r>
      <w:r w:rsidRPr="00D33886">
        <w:rPr>
          <w:sz w:val="24"/>
          <w:szCs w:val="24"/>
        </w:rPr>
        <w:lastRenderedPageBreak/>
        <w:t>salmonella-</w:t>
      </w:r>
      <w:proofErr w:type="spellStart"/>
      <w:r w:rsidRPr="00D33886">
        <w:rPr>
          <w:sz w:val="24"/>
          <w:szCs w:val="24"/>
        </w:rPr>
        <w:t>serotyper</w:t>
      </w:r>
      <w:proofErr w:type="spellEnd"/>
      <w:r w:rsidRPr="00D33886">
        <w:rPr>
          <w:sz w:val="24"/>
          <w:szCs w:val="24"/>
        </w:rPr>
        <w:t xml:space="preserve"> eller som minimum tilgængelighed af epidemiologiske data, der bekræfter tilstedeværelsen af denne </w:t>
      </w:r>
      <w:proofErr w:type="spellStart"/>
      <w:r w:rsidRPr="00D33886">
        <w:rPr>
          <w:sz w:val="24"/>
          <w:szCs w:val="24"/>
        </w:rPr>
        <w:t>serotype</w:t>
      </w:r>
      <w:proofErr w:type="spellEnd"/>
      <w:r w:rsidRPr="00D33886">
        <w:rPr>
          <w:sz w:val="24"/>
          <w:szCs w:val="24"/>
        </w:rPr>
        <w:t>.</w:t>
      </w:r>
    </w:p>
    <w:p w14:paraId="06B47E5C" w14:textId="77777777" w:rsidR="004B19B5" w:rsidRPr="00D33886" w:rsidRDefault="004B19B5" w:rsidP="0024656E">
      <w:pPr>
        <w:ind w:left="851"/>
        <w:rPr>
          <w:sz w:val="24"/>
          <w:szCs w:val="24"/>
        </w:rPr>
      </w:pPr>
    </w:p>
    <w:p w14:paraId="5560522F" w14:textId="77777777" w:rsidR="004B19B5" w:rsidRPr="00D33886" w:rsidRDefault="004B19B5" w:rsidP="0024656E">
      <w:pPr>
        <w:ind w:left="851"/>
        <w:rPr>
          <w:sz w:val="24"/>
          <w:szCs w:val="24"/>
          <w:u w:val="single"/>
        </w:rPr>
      </w:pPr>
      <w:r w:rsidRPr="00D33886">
        <w:rPr>
          <w:sz w:val="24"/>
          <w:szCs w:val="24"/>
          <w:u w:val="single"/>
        </w:rPr>
        <w:t>Høns (slagtekyllinger):</w:t>
      </w:r>
    </w:p>
    <w:p w14:paraId="6B3DA8D7" w14:textId="77777777" w:rsidR="004B19B5" w:rsidRPr="00D33886" w:rsidRDefault="004B19B5" w:rsidP="0024656E">
      <w:pPr>
        <w:ind w:left="851"/>
        <w:rPr>
          <w:sz w:val="24"/>
          <w:szCs w:val="24"/>
        </w:rPr>
      </w:pPr>
      <w:r w:rsidRPr="00D33886">
        <w:rPr>
          <w:sz w:val="24"/>
          <w:szCs w:val="24"/>
        </w:rPr>
        <w:t xml:space="preserve">Behandling af </w:t>
      </w:r>
      <w:proofErr w:type="spellStart"/>
      <w:r w:rsidRPr="00D33886">
        <w:rPr>
          <w:sz w:val="24"/>
          <w:szCs w:val="24"/>
        </w:rPr>
        <w:t>colibacillose</w:t>
      </w:r>
      <w:proofErr w:type="spellEnd"/>
      <w:r w:rsidRPr="00D33886">
        <w:rPr>
          <w:sz w:val="24"/>
          <w:szCs w:val="24"/>
        </w:rPr>
        <w:t xml:space="preserve"> forårsaget af </w:t>
      </w:r>
      <w:proofErr w:type="spellStart"/>
      <w:r w:rsidRPr="00D33886">
        <w:rPr>
          <w:sz w:val="24"/>
          <w:szCs w:val="24"/>
        </w:rPr>
        <w:t>apramycin</w:t>
      </w:r>
      <w:proofErr w:type="spellEnd"/>
      <w:r w:rsidRPr="00D33886">
        <w:rPr>
          <w:sz w:val="24"/>
          <w:szCs w:val="24"/>
        </w:rPr>
        <w:t xml:space="preserve">-følsom </w:t>
      </w:r>
      <w:r w:rsidRPr="00D33886">
        <w:rPr>
          <w:i/>
          <w:sz w:val="24"/>
          <w:szCs w:val="24"/>
        </w:rPr>
        <w:t>Escherichia coli</w:t>
      </w:r>
      <w:r w:rsidRPr="00D33886">
        <w:rPr>
          <w:sz w:val="24"/>
          <w:szCs w:val="24"/>
        </w:rPr>
        <w:t>.</w:t>
      </w:r>
    </w:p>
    <w:p w14:paraId="37834328" w14:textId="77777777" w:rsidR="004B19B5" w:rsidRPr="00D33886" w:rsidRDefault="004B19B5" w:rsidP="0024656E">
      <w:pPr>
        <w:ind w:left="851"/>
        <w:rPr>
          <w:sz w:val="24"/>
          <w:szCs w:val="24"/>
        </w:rPr>
      </w:pPr>
    </w:p>
    <w:p w14:paraId="41B42388" w14:textId="77777777" w:rsidR="004B19B5" w:rsidRPr="00D33886" w:rsidRDefault="004B19B5" w:rsidP="0024656E">
      <w:pPr>
        <w:ind w:left="851"/>
        <w:rPr>
          <w:sz w:val="24"/>
          <w:szCs w:val="24"/>
          <w:u w:val="single"/>
        </w:rPr>
      </w:pPr>
      <w:r w:rsidRPr="00D33886">
        <w:rPr>
          <w:sz w:val="24"/>
          <w:szCs w:val="24"/>
          <w:u w:val="single"/>
        </w:rPr>
        <w:t>Kanin:</w:t>
      </w:r>
    </w:p>
    <w:p w14:paraId="36C3F59E" w14:textId="77777777" w:rsidR="004B19B5" w:rsidRPr="00D33886" w:rsidRDefault="004B19B5" w:rsidP="0024656E">
      <w:pPr>
        <w:ind w:left="851"/>
        <w:rPr>
          <w:sz w:val="24"/>
          <w:szCs w:val="24"/>
        </w:rPr>
      </w:pPr>
      <w:r w:rsidRPr="00D33886">
        <w:rPr>
          <w:sz w:val="24"/>
          <w:szCs w:val="24"/>
        </w:rPr>
        <w:t xml:space="preserve">Behandling og </w:t>
      </w:r>
      <w:proofErr w:type="spellStart"/>
      <w:r w:rsidRPr="00D33886">
        <w:rPr>
          <w:sz w:val="24"/>
          <w:szCs w:val="24"/>
        </w:rPr>
        <w:t>metafylakse</w:t>
      </w:r>
      <w:proofErr w:type="spellEnd"/>
      <w:r w:rsidRPr="00D33886">
        <w:rPr>
          <w:sz w:val="24"/>
          <w:szCs w:val="24"/>
        </w:rPr>
        <w:t xml:space="preserve"> af bakteriel </w:t>
      </w:r>
      <w:proofErr w:type="spellStart"/>
      <w:r w:rsidRPr="00D33886">
        <w:rPr>
          <w:sz w:val="24"/>
          <w:szCs w:val="24"/>
        </w:rPr>
        <w:t>enteritis</w:t>
      </w:r>
      <w:proofErr w:type="spellEnd"/>
      <w:r w:rsidRPr="00D33886">
        <w:rPr>
          <w:sz w:val="24"/>
          <w:szCs w:val="24"/>
        </w:rPr>
        <w:t xml:space="preserve"> forårsaget af </w:t>
      </w:r>
      <w:proofErr w:type="spellStart"/>
      <w:r w:rsidRPr="00D33886">
        <w:rPr>
          <w:sz w:val="24"/>
          <w:szCs w:val="24"/>
        </w:rPr>
        <w:t>apramycin</w:t>
      </w:r>
      <w:proofErr w:type="spellEnd"/>
      <w:r w:rsidRPr="00D33886">
        <w:rPr>
          <w:sz w:val="24"/>
          <w:szCs w:val="24"/>
        </w:rPr>
        <w:t xml:space="preserve">-følsom </w:t>
      </w:r>
      <w:r w:rsidRPr="00D33886">
        <w:rPr>
          <w:i/>
          <w:sz w:val="24"/>
          <w:szCs w:val="24"/>
        </w:rPr>
        <w:t>Escherichia coli</w:t>
      </w:r>
      <w:r w:rsidRPr="00D33886">
        <w:rPr>
          <w:sz w:val="24"/>
          <w:szCs w:val="24"/>
        </w:rPr>
        <w:t>.</w:t>
      </w:r>
    </w:p>
    <w:p w14:paraId="16B286BE" w14:textId="77777777" w:rsidR="004B19B5" w:rsidRPr="00D33886" w:rsidRDefault="004B19B5" w:rsidP="0024656E">
      <w:pPr>
        <w:ind w:left="851"/>
        <w:rPr>
          <w:sz w:val="24"/>
          <w:szCs w:val="24"/>
        </w:rPr>
      </w:pPr>
      <w:r w:rsidRPr="00D33886">
        <w:rPr>
          <w:sz w:val="24"/>
          <w:szCs w:val="24"/>
        </w:rPr>
        <w:t>Sygdommens tilstedeværelse i besætningen skal være fastslået, før veterinærlægemidlet anvendes.</w:t>
      </w:r>
    </w:p>
    <w:p w14:paraId="08188635" w14:textId="77777777" w:rsidR="008203A8" w:rsidRPr="00D33886" w:rsidRDefault="008203A8" w:rsidP="008203A8">
      <w:pPr>
        <w:pStyle w:val="Sidehoved"/>
        <w:ind w:left="851"/>
        <w:rPr>
          <w:szCs w:val="24"/>
        </w:rPr>
      </w:pPr>
    </w:p>
    <w:p w14:paraId="2FE158E0" w14:textId="77777777" w:rsidR="008203A8" w:rsidRPr="00D33886" w:rsidRDefault="008203A8" w:rsidP="008203A8">
      <w:pPr>
        <w:pStyle w:val="Sidehoved"/>
        <w:tabs>
          <w:tab w:val="clear" w:pos="4819"/>
          <w:tab w:val="left" w:pos="851"/>
        </w:tabs>
        <w:ind w:left="851" w:hanging="851"/>
        <w:rPr>
          <w:b/>
          <w:szCs w:val="24"/>
        </w:rPr>
      </w:pPr>
      <w:r w:rsidRPr="00D33886">
        <w:rPr>
          <w:b/>
          <w:szCs w:val="24"/>
        </w:rPr>
        <w:t>3.3</w:t>
      </w:r>
      <w:r w:rsidRPr="00D33886">
        <w:rPr>
          <w:b/>
          <w:szCs w:val="24"/>
        </w:rPr>
        <w:tab/>
        <w:t>Kontraindikationer</w:t>
      </w:r>
    </w:p>
    <w:p w14:paraId="15B06EF0" w14:textId="77777777" w:rsidR="004B19B5" w:rsidRPr="00D33886" w:rsidRDefault="004B19B5" w:rsidP="0024656E">
      <w:pPr>
        <w:ind w:left="851"/>
        <w:rPr>
          <w:sz w:val="24"/>
          <w:szCs w:val="24"/>
          <w:lang w:eastAsia="de-DE"/>
        </w:rPr>
      </w:pPr>
      <w:r w:rsidRPr="00D33886">
        <w:rPr>
          <w:sz w:val="24"/>
          <w:szCs w:val="24"/>
        </w:rPr>
        <w:t xml:space="preserve">Må ikke anvendes i tilfælde af overfølsomhed over for </w:t>
      </w:r>
      <w:proofErr w:type="spellStart"/>
      <w:r w:rsidRPr="00D33886">
        <w:rPr>
          <w:sz w:val="24"/>
          <w:szCs w:val="24"/>
        </w:rPr>
        <w:t>apramycin</w:t>
      </w:r>
      <w:proofErr w:type="spellEnd"/>
      <w:r w:rsidRPr="00D33886">
        <w:rPr>
          <w:sz w:val="24"/>
          <w:szCs w:val="24"/>
        </w:rPr>
        <w:t xml:space="preserve"> </w:t>
      </w:r>
      <w:bookmarkStart w:id="2" w:name="_Hlk157679820"/>
      <w:r w:rsidRPr="00D33886">
        <w:rPr>
          <w:sz w:val="24"/>
          <w:szCs w:val="24"/>
        </w:rPr>
        <w:t>eller over for et eller flere af hjælpestofferne</w:t>
      </w:r>
      <w:bookmarkEnd w:id="2"/>
      <w:r w:rsidRPr="00D33886">
        <w:rPr>
          <w:sz w:val="24"/>
          <w:szCs w:val="24"/>
        </w:rPr>
        <w:t xml:space="preserve">. </w:t>
      </w:r>
    </w:p>
    <w:p w14:paraId="2C9CB832" w14:textId="77777777" w:rsidR="004B19B5" w:rsidRPr="00D33886" w:rsidRDefault="004B19B5" w:rsidP="0024656E">
      <w:pPr>
        <w:ind w:left="851"/>
        <w:rPr>
          <w:sz w:val="24"/>
          <w:szCs w:val="24"/>
        </w:rPr>
      </w:pPr>
      <w:r w:rsidRPr="00D33886">
        <w:rPr>
          <w:sz w:val="24"/>
          <w:szCs w:val="24"/>
        </w:rPr>
        <w:t xml:space="preserve">Må ikke anvendes til kalve med fungerende vom. </w:t>
      </w:r>
    </w:p>
    <w:p w14:paraId="135319D4" w14:textId="77777777" w:rsidR="004B19B5" w:rsidRPr="00D33886" w:rsidRDefault="004B19B5" w:rsidP="0024656E">
      <w:pPr>
        <w:ind w:left="851"/>
        <w:rPr>
          <w:sz w:val="24"/>
          <w:szCs w:val="24"/>
        </w:rPr>
      </w:pPr>
      <w:r w:rsidRPr="00D33886">
        <w:rPr>
          <w:sz w:val="24"/>
          <w:szCs w:val="24"/>
        </w:rPr>
        <w:t>Må ikke anvendes til dyr, der lider af nyreproblemer.</w:t>
      </w:r>
    </w:p>
    <w:p w14:paraId="7AE57BBB" w14:textId="77777777" w:rsidR="008203A8" w:rsidRPr="00D33886" w:rsidRDefault="008203A8" w:rsidP="008203A8">
      <w:pPr>
        <w:pStyle w:val="Sidehoved"/>
        <w:tabs>
          <w:tab w:val="clear" w:pos="4819"/>
        </w:tabs>
        <w:ind w:left="851"/>
        <w:rPr>
          <w:szCs w:val="24"/>
        </w:rPr>
      </w:pPr>
    </w:p>
    <w:p w14:paraId="50C8A1F4" w14:textId="77777777" w:rsidR="008203A8" w:rsidRPr="00D33886" w:rsidRDefault="008203A8" w:rsidP="008203A8">
      <w:pPr>
        <w:tabs>
          <w:tab w:val="left" w:pos="851"/>
        </w:tabs>
        <w:ind w:left="851" w:hanging="851"/>
        <w:rPr>
          <w:b/>
          <w:sz w:val="24"/>
          <w:szCs w:val="24"/>
        </w:rPr>
      </w:pPr>
      <w:r w:rsidRPr="00D33886">
        <w:rPr>
          <w:b/>
          <w:sz w:val="24"/>
          <w:szCs w:val="24"/>
        </w:rPr>
        <w:t>3.4</w:t>
      </w:r>
      <w:r w:rsidRPr="00D33886">
        <w:rPr>
          <w:b/>
          <w:sz w:val="24"/>
          <w:szCs w:val="24"/>
        </w:rPr>
        <w:tab/>
        <w:t>Særlige advarsler</w:t>
      </w:r>
    </w:p>
    <w:p w14:paraId="034C1EE9" w14:textId="77777777" w:rsidR="004B19B5" w:rsidRPr="00D33886" w:rsidRDefault="004B19B5" w:rsidP="0024656E">
      <w:pPr>
        <w:ind w:left="851"/>
        <w:rPr>
          <w:sz w:val="24"/>
          <w:szCs w:val="24"/>
          <w:lang w:eastAsia="de-DE"/>
        </w:rPr>
      </w:pPr>
      <w:r w:rsidRPr="00D33886">
        <w:rPr>
          <w:sz w:val="24"/>
          <w:szCs w:val="24"/>
        </w:rPr>
        <w:t xml:space="preserve">Der er påvist krydsresistens mellem </w:t>
      </w:r>
      <w:proofErr w:type="spellStart"/>
      <w:r w:rsidRPr="00D33886">
        <w:rPr>
          <w:sz w:val="24"/>
          <w:szCs w:val="24"/>
        </w:rPr>
        <w:t>apramycin</w:t>
      </w:r>
      <w:proofErr w:type="spellEnd"/>
      <w:r w:rsidRPr="00D33886">
        <w:rPr>
          <w:sz w:val="24"/>
          <w:szCs w:val="24"/>
        </w:rPr>
        <w:t>- og gentamicin-antibiotika. Anvendelse af veterinærlægemidlet bør overvejes omhyggeligt, når følsomhedstest har vist resistens over for aminoglykosid-antibiotika, da virkningen kan være reduceret.</w:t>
      </w:r>
    </w:p>
    <w:p w14:paraId="7EDB9836" w14:textId="77777777" w:rsidR="008203A8" w:rsidRPr="00D33886" w:rsidRDefault="008203A8" w:rsidP="008203A8">
      <w:pPr>
        <w:pStyle w:val="Sidehoved"/>
        <w:tabs>
          <w:tab w:val="clear" w:pos="4819"/>
        </w:tabs>
        <w:ind w:left="851"/>
        <w:rPr>
          <w:szCs w:val="24"/>
        </w:rPr>
      </w:pPr>
    </w:p>
    <w:p w14:paraId="496B5344" w14:textId="77777777" w:rsidR="008203A8" w:rsidRPr="00D33886" w:rsidRDefault="008203A8" w:rsidP="008203A8">
      <w:pPr>
        <w:tabs>
          <w:tab w:val="left" w:pos="851"/>
        </w:tabs>
        <w:ind w:left="851" w:hanging="851"/>
        <w:rPr>
          <w:b/>
          <w:sz w:val="24"/>
          <w:szCs w:val="24"/>
        </w:rPr>
      </w:pPr>
      <w:r w:rsidRPr="00D33886">
        <w:rPr>
          <w:b/>
          <w:sz w:val="24"/>
          <w:szCs w:val="24"/>
        </w:rPr>
        <w:t>3.5</w:t>
      </w:r>
      <w:r w:rsidRPr="00D33886">
        <w:rPr>
          <w:b/>
          <w:sz w:val="24"/>
          <w:szCs w:val="24"/>
        </w:rPr>
        <w:tab/>
        <w:t>Særlige forholdsregler vedrørende brugen</w:t>
      </w:r>
    </w:p>
    <w:p w14:paraId="35663716" w14:textId="77777777" w:rsidR="008203A8" w:rsidRPr="00D33886" w:rsidRDefault="008203A8" w:rsidP="008203A8">
      <w:pPr>
        <w:tabs>
          <w:tab w:val="left" w:pos="851"/>
        </w:tabs>
        <w:ind w:left="851"/>
        <w:rPr>
          <w:sz w:val="24"/>
          <w:szCs w:val="24"/>
        </w:rPr>
      </w:pPr>
    </w:p>
    <w:p w14:paraId="2D5C2999" w14:textId="77777777" w:rsidR="008203A8" w:rsidRPr="00D33886" w:rsidRDefault="008203A8" w:rsidP="008203A8">
      <w:pPr>
        <w:tabs>
          <w:tab w:val="left" w:pos="851"/>
        </w:tabs>
        <w:ind w:left="851"/>
        <w:rPr>
          <w:sz w:val="24"/>
          <w:szCs w:val="24"/>
          <w:u w:val="single"/>
        </w:rPr>
      </w:pPr>
      <w:r w:rsidRPr="00D33886">
        <w:rPr>
          <w:sz w:val="24"/>
          <w:szCs w:val="24"/>
          <w:u w:val="single"/>
        </w:rPr>
        <w:t>Særlige forholdsregler vedrørende sikker brug hos de dyrearter, som lægemidlet er beregnet til</w:t>
      </w:r>
    </w:p>
    <w:p w14:paraId="186D0868" w14:textId="77777777" w:rsidR="004B19B5" w:rsidRPr="00D33886" w:rsidRDefault="004B19B5" w:rsidP="0024656E">
      <w:pPr>
        <w:ind w:left="851"/>
        <w:rPr>
          <w:sz w:val="24"/>
          <w:szCs w:val="24"/>
          <w:lang w:eastAsia="de-DE"/>
        </w:rPr>
      </w:pPr>
      <w:bookmarkStart w:id="3" w:name="_Hlk157680056"/>
      <w:r w:rsidRPr="00D33886">
        <w:rPr>
          <w:sz w:val="24"/>
          <w:szCs w:val="24"/>
        </w:rPr>
        <w:t xml:space="preserve">Anvendelse af veterinærlægemidlet bør baseres på identifikation af og følsomhedstest for </w:t>
      </w:r>
      <w:proofErr w:type="spellStart"/>
      <w:r w:rsidRPr="00D33886">
        <w:rPr>
          <w:sz w:val="24"/>
          <w:szCs w:val="24"/>
        </w:rPr>
        <w:t>målpatogenet</w:t>
      </w:r>
      <w:proofErr w:type="spellEnd"/>
      <w:r w:rsidRPr="00D33886">
        <w:rPr>
          <w:sz w:val="24"/>
          <w:szCs w:val="24"/>
        </w:rPr>
        <w:t>/</w:t>
      </w:r>
      <w:proofErr w:type="spellStart"/>
      <w:r w:rsidRPr="00D33886">
        <w:rPr>
          <w:sz w:val="24"/>
          <w:szCs w:val="24"/>
        </w:rPr>
        <w:t>målpatogenerne</w:t>
      </w:r>
      <w:proofErr w:type="spellEnd"/>
      <w:r w:rsidRPr="00D33886">
        <w:rPr>
          <w:sz w:val="24"/>
          <w:szCs w:val="24"/>
        </w:rPr>
        <w:t xml:space="preserve">. Hvis dette ikke er muligt, bør behandlingen baseres på epidemiologiske oplysninger og viden om </w:t>
      </w:r>
      <w:proofErr w:type="spellStart"/>
      <w:r w:rsidRPr="00D33886">
        <w:rPr>
          <w:sz w:val="24"/>
          <w:szCs w:val="24"/>
        </w:rPr>
        <w:t>målpatogenernes</w:t>
      </w:r>
      <w:proofErr w:type="spellEnd"/>
      <w:r w:rsidRPr="00D33886">
        <w:rPr>
          <w:sz w:val="24"/>
          <w:szCs w:val="24"/>
        </w:rPr>
        <w:t xml:space="preserve"> følsomhed på bedriftsniveau eller på lokalt/regionalt niveau.</w:t>
      </w:r>
    </w:p>
    <w:p w14:paraId="29E83528" w14:textId="2F08A2A6" w:rsidR="004B19B5" w:rsidRPr="00D33886" w:rsidRDefault="004B19B5" w:rsidP="0024656E">
      <w:pPr>
        <w:ind w:left="851"/>
        <w:rPr>
          <w:sz w:val="24"/>
          <w:szCs w:val="24"/>
        </w:rPr>
      </w:pPr>
      <w:r w:rsidRPr="00D33886">
        <w:rPr>
          <w:sz w:val="24"/>
          <w:szCs w:val="24"/>
        </w:rPr>
        <w:t>Hvis diagnosen</w:t>
      </w:r>
      <w:r w:rsidRPr="00D33886">
        <w:rPr>
          <w:i/>
          <w:sz w:val="24"/>
          <w:szCs w:val="24"/>
        </w:rPr>
        <w:t xml:space="preserve"> </w:t>
      </w:r>
      <w:r w:rsidRPr="00D33886">
        <w:rPr>
          <w:i/>
          <w:iCs/>
          <w:sz w:val="24"/>
          <w:szCs w:val="24"/>
        </w:rPr>
        <w:t>Salmonella Dublin</w:t>
      </w:r>
      <w:r w:rsidR="00E9666D">
        <w:rPr>
          <w:i/>
          <w:iCs/>
          <w:sz w:val="24"/>
          <w:szCs w:val="24"/>
        </w:rPr>
        <w:t xml:space="preserve"> </w:t>
      </w:r>
      <w:r w:rsidRPr="00D33886">
        <w:rPr>
          <w:sz w:val="24"/>
          <w:szCs w:val="24"/>
        </w:rPr>
        <w:t>påvises i en besætning, bør der indføres bekæmpelsesforanstaltninger, herunder løbende overvågning af sygdomsstatus, vaccination, biosikkerhed og kontrol med flytning af dyr.  Hvis nationale kontrolprogrammer er tilgængelige, bør disse følges.</w:t>
      </w:r>
    </w:p>
    <w:p w14:paraId="4C4BFBEC" w14:textId="77777777" w:rsidR="004B19B5" w:rsidRPr="00D33886" w:rsidRDefault="004B19B5" w:rsidP="0024656E">
      <w:pPr>
        <w:ind w:left="851"/>
        <w:rPr>
          <w:sz w:val="24"/>
          <w:szCs w:val="24"/>
        </w:rPr>
      </w:pPr>
    </w:p>
    <w:p w14:paraId="1A0C7603" w14:textId="77777777" w:rsidR="004B19B5" w:rsidRPr="00D33886" w:rsidRDefault="004B19B5" w:rsidP="0024656E">
      <w:pPr>
        <w:ind w:left="851"/>
        <w:rPr>
          <w:sz w:val="24"/>
          <w:szCs w:val="24"/>
        </w:rPr>
      </w:pPr>
      <w:r w:rsidRPr="00D33886">
        <w:rPr>
          <w:sz w:val="24"/>
          <w:szCs w:val="24"/>
        </w:rPr>
        <w:t xml:space="preserve">Brug af veterinærlægemidlet, der ikke overholder de retningslinjer, der er givet i produktresuméet, kan øge forekomsten af bakterier, der er resistente over for </w:t>
      </w:r>
      <w:proofErr w:type="spellStart"/>
      <w:r w:rsidRPr="00D33886">
        <w:rPr>
          <w:sz w:val="24"/>
          <w:szCs w:val="24"/>
        </w:rPr>
        <w:t>apramycin</w:t>
      </w:r>
      <w:proofErr w:type="spellEnd"/>
      <w:r w:rsidRPr="00D33886">
        <w:rPr>
          <w:sz w:val="24"/>
          <w:szCs w:val="24"/>
        </w:rPr>
        <w:t>, og nedsætte virkningen af behandling med aminoglykosider på grund af potentialet for krydsresistens.</w:t>
      </w:r>
    </w:p>
    <w:p w14:paraId="6B180C6E" w14:textId="77777777" w:rsidR="004B19B5" w:rsidRPr="00D33886" w:rsidRDefault="004B19B5" w:rsidP="0024656E">
      <w:pPr>
        <w:ind w:left="851"/>
        <w:rPr>
          <w:sz w:val="24"/>
          <w:szCs w:val="24"/>
        </w:rPr>
      </w:pPr>
    </w:p>
    <w:p w14:paraId="14A1D2C5" w14:textId="77777777" w:rsidR="004B19B5" w:rsidRPr="00D33886" w:rsidRDefault="004B19B5" w:rsidP="0024656E">
      <w:pPr>
        <w:ind w:left="851"/>
        <w:rPr>
          <w:i/>
          <w:iCs/>
          <w:sz w:val="24"/>
          <w:szCs w:val="24"/>
        </w:rPr>
      </w:pPr>
      <w:bookmarkStart w:id="4" w:name="_Hlk157679913"/>
      <w:bookmarkEnd w:id="3"/>
      <w:r w:rsidRPr="00D33886">
        <w:rPr>
          <w:sz w:val="24"/>
          <w:szCs w:val="24"/>
        </w:rPr>
        <w:t>Brug af veterinærlægemidlet bør ske i overensstemmelse med officielle nationale og regionale antimikrobielle politikker.</w:t>
      </w:r>
    </w:p>
    <w:p w14:paraId="1F1F9E52" w14:textId="77777777" w:rsidR="004B19B5" w:rsidRPr="00D33886" w:rsidRDefault="004B19B5" w:rsidP="0024656E">
      <w:pPr>
        <w:ind w:left="851"/>
        <w:rPr>
          <w:sz w:val="24"/>
          <w:szCs w:val="24"/>
        </w:rPr>
      </w:pPr>
    </w:p>
    <w:p w14:paraId="1B095F99" w14:textId="77777777" w:rsidR="004B19B5" w:rsidRPr="00D33886" w:rsidRDefault="004B19B5" w:rsidP="0024656E">
      <w:pPr>
        <w:ind w:left="851"/>
        <w:rPr>
          <w:sz w:val="24"/>
          <w:szCs w:val="24"/>
        </w:rPr>
      </w:pPr>
      <w:r w:rsidRPr="00D33886">
        <w:rPr>
          <w:sz w:val="24"/>
          <w:szCs w:val="24"/>
        </w:rPr>
        <w:t>Der bør anvendes et antibiotikum med en lav risiko for selektion for antimikrobiel resistens (lav AMEG-kategori) som førstevalgsbehandling, hvor følsomhedstest tyder på sandsynlig effekt ved denne tilgang.</w:t>
      </w:r>
    </w:p>
    <w:bookmarkEnd w:id="4"/>
    <w:p w14:paraId="51A51FB6" w14:textId="77777777" w:rsidR="004B19B5" w:rsidRPr="00D33886" w:rsidRDefault="004B19B5" w:rsidP="0024656E">
      <w:pPr>
        <w:ind w:left="851"/>
        <w:rPr>
          <w:sz w:val="24"/>
          <w:szCs w:val="24"/>
        </w:rPr>
      </w:pPr>
    </w:p>
    <w:p w14:paraId="46BE6C9F" w14:textId="77777777" w:rsidR="004B19B5" w:rsidRPr="00D33886" w:rsidRDefault="004B19B5" w:rsidP="0024656E">
      <w:pPr>
        <w:ind w:left="851"/>
        <w:rPr>
          <w:iCs/>
          <w:sz w:val="24"/>
          <w:szCs w:val="24"/>
          <w:u w:val="single"/>
        </w:rPr>
      </w:pPr>
      <w:bookmarkStart w:id="5" w:name="_Hlk177040011"/>
      <w:r w:rsidRPr="00D33886">
        <w:rPr>
          <w:sz w:val="24"/>
          <w:szCs w:val="24"/>
        </w:rPr>
        <w:t xml:space="preserve">Optagelsen af medicin hos dyr kan ændres som følge af sygdom. I tilfælde af utilstrækkeligt indtag af vand/mælk bør dyrene behandles parenteralt med et egnet </w:t>
      </w:r>
      <w:proofErr w:type="spellStart"/>
      <w:r w:rsidRPr="00D33886">
        <w:rPr>
          <w:sz w:val="24"/>
          <w:szCs w:val="24"/>
        </w:rPr>
        <w:t>injicerbart</w:t>
      </w:r>
      <w:proofErr w:type="spellEnd"/>
      <w:r w:rsidRPr="00D33886">
        <w:rPr>
          <w:sz w:val="24"/>
          <w:szCs w:val="24"/>
        </w:rPr>
        <w:t xml:space="preserve"> veterinærlægemiddel i henhold til dyrlægens vejledning.</w:t>
      </w:r>
    </w:p>
    <w:bookmarkEnd w:id="5"/>
    <w:p w14:paraId="1259F1FF" w14:textId="77777777" w:rsidR="004B19B5" w:rsidRPr="00D33886" w:rsidRDefault="004B19B5" w:rsidP="0024656E">
      <w:pPr>
        <w:ind w:left="851"/>
        <w:rPr>
          <w:sz w:val="24"/>
          <w:szCs w:val="24"/>
        </w:rPr>
      </w:pPr>
    </w:p>
    <w:p w14:paraId="1FA57C23" w14:textId="77777777" w:rsidR="004B19B5" w:rsidRPr="00D33886" w:rsidRDefault="004B19B5" w:rsidP="0024656E">
      <w:pPr>
        <w:ind w:left="851"/>
        <w:rPr>
          <w:sz w:val="24"/>
          <w:szCs w:val="24"/>
        </w:rPr>
      </w:pPr>
      <w:r w:rsidRPr="00D33886">
        <w:rPr>
          <w:sz w:val="24"/>
          <w:szCs w:val="24"/>
        </w:rPr>
        <w:t>Dyr med akutte eller svære kliniske lidelser, der ikke kan drikke, bør have en passende parenteral behandling.</w:t>
      </w:r>
    </w:p>
    <w:p w14:paraId="0580FA53" w14:textId="77777777" w:rsidR="008203A8" w:rsidRPr="00D33886" w:rsidRDefault="008203A8" w:rsidP="008203A8">
      <w:pPr>
        <w:tabs>
          <w:tab w:val="left" w:pos="851"/>
        </w:tabs>
        <w:ind w:left="851"/>
        <w:rPr>
          <w:sz w:val="24"/>
          <w:szCs w:val="24"/>
        </w:rPr>
      </w:pPr>
    </w:p>
    <w:p w14:paraId="400FEF7C" w14:textId="77777777" w:rsidR="008203A8" w:rsidRPr="00D33886" w:rsidRDefault="008203A8" w:rsidP="008203A8">
      <w:pPr>
        <w:tabs>
          <w:tab w:val="left" w:pos="851"/>
        </w:tabs>
        <w:ind w:left="851"/>
        <w:rPr>
          <w:sz w:val="24"/>
          <w:szCs w:val="24"/>
          <w:u w:val="single"/>
        </w:rPr>
      </w:pPr>
      <w:r w:rsidRPr="00D33886">
        <w:rPr>
          <w:sz w:val="24"/>
          <w:szCs w:val="24"/>
          <w:u w:val="single"/>
        </w:rPr>
        <w:t>Særlige forholdsregler for personer, der administrerer veterinærlægemidlet til dyr</w:t>
      </w:r>
    </w:p>
    <w:p w14:paraId="4CC464AF" w14:textId="77777777" w:rsidR="004B19B5" w:rsidRPr="00D33886" w:rsidRDefault="004B19B5" w:rsidP="0024656E">
      <w:pPr>
        <w:ind w:left="851"/>
        <w:rPr>
          <w:sz w:val="24"/>
          <w:szCs w:val="24"/>
          <w:lang w:eastAsia="de-DE"/>
        </w:rPr>
      </w:pPr>
      <w:r w:rsidRPr="00D33886">
        <w:rPr>
          <w:sz w:val="24"/>
          <w:szCs w:val="24"/>
        </w:rPr>
        <w:t xml:space="preserve">Ved overfølsomhed over for </w:t>
      </w:r>
      <w:proofErr w:type="spellStart"/>
      <w:r w:rsidRPr="00D33886">
        <w:rPr>
          <w:sz w:val="24"/>
          <w:szCs w:val="24"/>
        </w:rPr>
        <w:t>apramycin</w:t>
      </w:r>
      <w:proofErr w:type="spellEnd"/>
      <w:r w:rsidRPr="00D33886">
        <w:rPr>
          <w:sz w:val="24"/>
          <w:szCs w:val="24"/>
        </w:rPr>
        <w:t xml:space="preserve"> eller andre aminoglykosider bør kontakt med veterinærlægemidlet undgås.</w:t>
      </w:r>
    </w:p>
    <w:p w14:paraId="25576C5C" w14:textId="77777777" w:rsidR="004B19B5" w:rsidRPr="00D33886" w:rsidRDefault="004B19B5" w:rsidP="0024656E">
      <w:pPr>
        <w:ind w:left="851"/>
        <w:rPr>
          <w:sz w:val="24"/>
          <w:szCs w:val="24"/>
        </w:rPr>
      </w:pPr>
      <w:r w:rsidRPr="00D33886">
        <w:rPr>
          <w:sz w:val="24"/>
          <w:szCs w:val="24"/>
        </w:rPr>
        <w:t>Dette veterinærlægemiddel kan forårsage irritation eller sensibilisering efter hud- eller øjenkontakt eller inhalation.</w:t>
      </w:r>
    </w:p>
    <w:p w14:paraId="25E4D6A5" w14:textId="77777777" w:rsidR="004B19B5" w:rsidRPr="00D33886" w:rsidRDefault="004B19B5" w:rsidP="0024656E">
      <w:pPr>
        <w:ind w:left="851"/>
        <w:rPr>
          <w:sz w:val="24"/>
          <w:szCs w:val="24"/>
        </w:rPr>
      </w:pPr>
      <w:r w:rsidRPr="00D33886">
        <w:rPr>
          <w:sz w:val="24"/>
          <w:szCs w:val="24"/>
        </w:rPr>
        <w:t>Undgå kontakt med øjne, hud og slimhinder samt inhalation af støv under klargøringen af det medicinerede vand/mælk.</w:t>
      </w:r>
    </w:p>
    <w:p w14:paraId="570B4DE2" w14:textId="77777777" w:rsidR="004B19B5" w:rsidRPr="00D33886" w:rsidRDefault="004B19B5" w:rsidP="0024656E">
      <w:pPr>
        <w:ind w:left="851"/>
        <w:rPr>
          <w:sz w:val="24"/>
          <w:szCs w:val="24"/>
        </w:rPr>
      </w:pPr>
      <w:r w:rsidRPr="00D33886">
        <w:rPr>
          <w:sz w:val="24"/>
          <w:szCs w:val="24"/>
        </w:rPr>
        <w:t>Personligt beskyttelsesudstyr i form af handsker, mundbind, sikkerhedsbriller og beskyttelsestøj bør anvendes ved håndtering af veterinærlægemidlet.</w:t>
      </w:r>
    </w:p>
    <w:p w14:paraId="67B7BE0D" w14:textId="77777777" w:rsidR="004B19B5" w:rsidRPr="00D33886" w:rsidRDefault="004B19B5" w:rsidP="0024656E">
      <w:pPr>
        <w:ind w:left="851"/>
        <w:rPr>
          <w:sz w:val="24"/>
          <w:szCs w:val="24"/>
        </w:rPr>
      </w:pPr>
      <w:r w:rsidRPr="00D33886">
        <w:rPr>
          <w:sz w:val="24"/>
          <w:szCs w:val="24"/>
        </w:rPr>
        <w:t>Vask hænder efter brug.</w:t>
      </w:r>
    </w:p>
    <w:p w14:paraId="0F02E898" w14:textId="77777777" w:rsidR="004B19B5" w:rsidRPr="00D33886" w:rsidRDefault="004B19B5" w:rsidP="0024656E">
      <w:pPr>
        <w:ind w:left="851"/>
        <w:rPr>
          <w:sz w:val="24"/>
          <w:szCs w:val="24"/>
        </w:rPr>
      </w:pPr>
      <w:r w:rsidRPr="00D33886">
        <w:rPr>
          <w:sz w:val="24"/>
          <w:szCs w:val="24"/>
        </w:rPr>
        <w:t>Ved kontakt med øjne skal det pågældende område skylles med rigeligt vand. Ved kontakt med hud skal det pågældende område vaskes grundigt med vand og sæbe. Søg lægehjælp, hvis irritationen varer ved.</w:t>
      </w:r>
    </w:p>
    <w:p w14:paraId="7DA1C9F6" w14:textId="77777777" w:rsidR="004B19B5" w:rsidRPr="00D33886" w:rsidRDefault="004B19B5" w:rsidP="0024656E">
      <w:pPr>
        <w:ind w:left="851"/>
        <w:rPr>
          <w:sz w:val="24"/>
          <w:szCs w:val="24"/>
        </w:rPr>
      </w:pPr>
      <w:r w:rsidRPr="00D33886">
        <w:rPr>
          <w:sz w:val="24"/>
          <w:szCs w:val="24"/>
        </w:rPr>
        <w:t>I tilfælde af utilsigtet indtagelse skal der straks søges lægehjælp, og indlægssedlen eller etiketten bør vises til lægen.</w:t>
      </w:r>
    </w:p>
    <w:p w14:paraId="42CDCBCB" w14:textId="77777777" w:rsidR="004B19B5" w:rsidRPr="00D33886" w:rsidRDefault="004B19B5" w:rsidP="0024656E">
      <w:pPr>
        <w:ind w:left="851"/>
        <w:rPr>
          <w:sz w:val="24"/>
          <w:szCs w:val="24"/>
        </w:rPr>
      </w:pPr>
      <w:r w:rsidRPr="00D33886">
        <w:rPr>
          <w:sz w:val="24"/>
          <w:szCs w:val="24"/>
        </w:rPr>
        <w:t>Hvis der efter eksponering udvikles symptomer som f.eks. hududslæt, skal der straks søges lægehjælp, og indlægssedlen eller etiketten bør vises til lægen. Hævelser i ansigt, læber eller omkring øjnene eller vejrtrækningsbesvær er alvorlige symptomer, der kræver akut lægehjælp.</w:t>
      </w:r>
    </w:p>
    <w:p w14:paraId="00455A41" w14:textId="77777777" w:rsidR="008203A8" w:rsidRPr="00D33886" w:rsidRDefault="008203A8" w:rsidP="008203A8">
      <w:pPr>
        <w:tabs>
          <w:tab w:val="left" w:pos="851"/>
        </w:tabs>
        <w:ind w:left="851"/>
        <w:rPr>
          <w:sz w:val="24"/>
          <w:szCs w:val="24"/>
        </w:rPr>
      </w:pPr>
    </w:p>
    <w:p w14:paraId="7FA41F1D" w14:textId="77777777" w:rsidR="008203A8" w:rsidRPr="00D33886" w:rsidRDefault="008203A8" w:rsidP="008203A8">
      <w:pPr>
        <w:tabs>
          <w:tab w:val="left" w:pos="851"/>
        </w:tabs>
        <w:ind w:left="851"/>
        <w:rPr>
          <w:sz w:val="24"/>
          <w:szCs w:val="24"/>
          <w:u w:val="single"/>
        </w:rPr>
      </w:pPr>
      <w:r w:rsidRPr="00D33886">
        <w:rPr>
          <w:sz w:val="24"/>
          <w:szCs w:val="24"/>
          <w:u w:val="single"/>
        </w:rPr>
        <w:t>Særlige forholdsregler vedrørende beskyttelse af miljøet</w:t>
      </w:r>
    </w:p>
    <w:p w14:paraId="6E7AC785" w14:textId="77777777" w:rsidR="004B19B5" w:rsidRPr="00D33886" w:rsidRDefault="004B19B5" w:rsidP="0024656E">
      <w:pPr>
        <w:ind w:left="851"/>
        <w:rPr>
          <w:sz w:val="24"/>
          <w:szCs w:val="24"/>
          <w:lang w:eastAsia="de-DE"/>
        </w:rPr>
      </w:pPr>
      <w:r w:rsidRPr="00D33886">
        <w:rPr>
          <w:sz w:val="24"/>
          <w:szCs w:val="24"/>
        </w:rPr>
        <w:t xml:space="preserve">Ikke relevant. </w:t>
      </w:r>
    </w:p>
    <w:p w14:paraId="4213F264" w14:textId="77777777" w:rsidR="008203A8" w:rsidRPr="00D33886" w:rsidRDefault="008203A8" w:rsidP="008203A8">
      <w:pPr>
        <w:tabs>
          <w:tab w:val="left" w:pos="851"/>
        </w:tabs>
        <w:ind w:left="851"/>
        <w:rPr>
          <w:sz w:val="24"/>
          <w:szCs w:val="24"/>
        </w:rPr>
      </w:pPr>
    </w:p>
    <w:p w14:paraId="1246BB86" w14:textId="77777777" w:rsidR="008203A8" w:rsidRPr="00D33886" w:rsidRDefault="008203A8" w:rsidP="008203A8">
      <w:pPr>
        <w:tabs>
          <w:tab w:val="left" w:pos="851"/>
        </w:tabs>
        <w:ind w:left="851" w:hanging="851"/>
        <w:rPr>
          <w:b/>
          <w:sz w:val="24"/>
          <w:szCs w:val="24"/>
        </w:rPr>
      </w:pPr>
      <w:r w:rsidRPr="00D33886">
        <w:rPr>
          <w:b/>
          <w:sz w:val="24"/>
          <w:szCs w:val="24"/>
        </w:rPr>
        <w:t>3.6</w:t>
      </w:r>
      <w:r w:rsidRPr="00D33886">
        <w:rPr>
          <w:b/>
          <w:sz w:val="24"/>
          <w:szCs w:val="24"/>
        </w:rPr>
        <w:tab/>
        <w:t>Bivirkninger</w:t>
      </w:r>
    </w:p>
    <w:p w14:paraId="799F99BA" w14:textId="77777777" w:rsidR="004B19B5" w:rsidRPr="00D33886" w:rsidRDefault="004B19B5" w:rsidP="0024656E">
      <w:pPr>
        <w:ind w:left="851"/>
        <w:rPr>
          <w:sz w:val="24"/>
          <w:szCs w:val="24"/>
          <w:lang w:eastAsia="de-DE"/>
        </w:rPr>
      </w:pPr>
      <w:r w:rsidRPr="00D33886">
        <w:rPr>
          <w:sz w:val="24"/>
          <w:szCs w:val="24"/>
        </w:rPr>
        <w:t>Ingen kendte.</w:t>
      </w:r>
    </w:p>
    <w:p w14:paraId="7AD961AA" w14:textId="77777777" w:rsidR="004B19B5" w:rsidRPr="00D33886" w:rsidRDefault="004B19B5" w:rsidP="0024656E">
      <w:pPr>
        <w:ind w:left="851"/>
        <w:rPr>
          <w:sz w:val="24"/>
          <w:szCs w:val="24"/>
        </w:rPr>
      </w:pPr>
    </w:p>
    <w:p w14:paraId="0084A295" w14:textId="77777777" w:rsidR="004B19B5" w:rsidRPr="00D33886" w:rsidRDefault="004B19B5" w:rsidP="0024656E">
      <w:pPr>
        <w:ind w:left="851"/>
        <w:rPr>
          <w:sz w:val="24"/>
          <w:szCs w:val="24"/>
        </w:rPr>
      </w:pPr>
      <w:r w:rsidRPr="00D3388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den indre emballage for de relevante kontaktoplysninger.</w:t>
      </w:r>
    </w:p>
    <w:p w14:paraId="6D488869" w14:textId="77777777" w:rsidR="008203A8" w:rsidRPr="00D33886" w:rsidRDefault="008203A8" w:rsidP="0024656E">
      <w:pPr>
        <w:ind w:left="851"/>
        <w:rPr>
          <w:sz w:val="24"/>
          <w:szCs w:val="24"/>
        </w:rPr>
      </w:pPr>
    </w:p>
    <w:p w14:paraId="12A627DF" w14:textId="77777777" w:rsidR="008203A8" w:rsidRPr="00D33886" w:rsidRDefault="008203A8" w:rsidP="008203A8">
      <w:pPr>
        <w:tabs>
          <w:tab w:val="left" w:pos="851"/>
        </w:tabs>
        <w:ind w:left="851" w:hanging="851"/>
        <w:rPr>
          <w:b/>
          <w:sz w:val="24"/>
          <w:szCs w:val="24"/>
        </w:rPr>
      </w:pPr>
      <w:r w:rsidRPr="00D33886">
        <w:rPr>
          <w:b/>
          <w:sz w:val="24"/>
          <w:szCs w:val="24"/>
        </w:rPr>
        <w:t>3.7</w:t>
      </w:r>
      <w:r w:rsidRPr="00D33886">
        <w:rPr>
          <w:b/>
          <w:sz w:val="24"/>
          <w:szCs w:val="24"/>
        </w:rPr>
        <w:tab/>
        <w:t>Anvendelse under drægtighed, laktation eller æglægning</w:t>
      </w:r>
    </w:p>
    <w:p w14:paraId="2A925438" w14:textId="77777777" w:rsidR="00EA1C4B" w:rsidRDefault="00EA1C4B" w:rsidP="0024656E">
      <w:pPr>
        <w:ind w:left="851"/>
        <w:rPr>
          <w:sz w:val="24"/>
          <w:szCs w:val="24"/>
        </w:rPr>
      </w:pPr>
    </w:p>
    <w:p w14:paraId="324DEFDE" w14:textId="25BEFA3A" w:rsidR="004B19B5" w:rsidRPr="00EA1C4B" w:rsidRDefault="004B19B5" w:rsidP="0024656E">
      <w:pPr>
        <w:ind w:left="851"/>
        <w:rPr>
          <w:sz w:val="24"/>
          <w:szCs w:val="24"/>
          <w:u w:val="single"/>
          <w:lang w:eastAsia="de-DE"/>
        </w:rPr>
      </w:pPr>
      <w:r w:rsidRPr="00EA1C4B">
        <w:rPr>
          <w:sz w:val="24"/>
          <w:szCs w:val="24"/>
          <w:u w:val="single"/>
        </w:rPr>
        <w:t>Svin:</w:t>
      </w:r>
    </w:p>
    <w:p w14:paraId="72F7DD54" w14:textId="77777777" w:rsidR="004B19B5" w:rsidRPr="00D33886" w:rsidRDefault="004B19B5" w:rsidP="0024656E">
      <w:pPr>
        <w:ind w:left="851"/>
        <w:rPr>
          <w:sz w:val="24"/>
          <w:szCs w:val="24"/>
        </w:rPr>
      </w:pPr>
      <w:r w:rsidRPr="00D33886">
        <w:rPr>
          <w:sz w:val="24"/>
          <w:szCs w:val="24"/>
        </w:rPr>
        <w:t>Veterinærlægemidlets sikkerhed under drægtighed og laktation hos søer er ikke fastlagt. Må kun anvendes i overensstemmelse med den ansvarlige dyrlæges vurdering af benefit/</w:t>
      </w:r>
      <w:proofErr w:type="spellStart"/>
      <w:r w:rsidRPr="00D33886">
        <w:rPr>
          <w:sz w:val="24"/>
          <w:szCs w:val="24"/>
        </w:rPr>
        <w:t>risk</w:t>
      </w:r>
      <w:proofErr w:type="spellEnd"/>
      <w:r w:rsidRPr="00D33886">
        <w:rPr>
          <w:sz w:val="24"/>
          <w:szCs w:val="24"/>
        </w:rPr>
        <w:t>-forholdet.</w:t>
      </w:r>
    </w:p>
    <w:p w14:paraId="29F2DCDF" w14:textId="77777777" w:rsidR="004B19B5" w:rsidRPr="00D33886" w:rsidRDefault="004B19B5" w:rsidP="0024656E">
      <w:pPr>
        <w:ind w:left="851"/>
        <w:rPr>
          <w:sz w:val="24"/>
          <w:szCs w:val="24"/>
        </w:rPr>
      </w:pPr>
    </w:p>
    <w:p w14:paraId="65102C81" w14:textId="77777777" w:rsidR="004B19B5" w:rsidRPr="00EA1C4B" w:rsidRDefault="004B19B5" w:rsidP="0024656E">
      <w:pPr>
        <w:ind w:left="851"/>
        <w:rPr>
          <w:sz w:val="24"/>
          <w:szCs w:val="24"/>
          <w:u w:val="single"/>
        </w:rPr>
      </w:pPr>
      <w:r w:rsidRPr="00EA1C4B">
        <w:rPr>
          <w:sz w:val="24"/>
          <w:szCs w:val="24"/>
          <w:u w:val="single"/>
        </w:rPr>
        <w:t>Kvæg:</w:t>
      </w:r>
    </w:p>
    <w:p w14:paraId="3888345E" w14:textId="77777777" w:rsidR="004B19B5" w:rsidRPr="00D33886" w:rsidRDefault="004B19B5" w:rsidP="0024656E">
      <w:pPr>
        <w:ind w:left="851"/>
        <w:rPr>
          <w:sz w:val="24"/>
          <w:szCs w:val="24"/>
        </w:rPr>
      </w:pPr>
      <w:r w:rsidRPr="00D33886">
        <w:rPr>
          <w:sz w:val="24"/>
          <w:szCs w:val="24"/>
        </w:rPr>
        <w:t>Anvendelse frarådes under drægtighed eller laktation.</w:t>
      </w:r>
    </w:p>
    <w:p w14:paraId="5C4DDC61" w14:textId="77777777" w:rsidR="004B19B5" w:rsidRPr="00D33886" w:rsidRDefault="004B19B5" w:rsidP="0024656E">
      <w:pPr>
        <w:ind w:left="851"/>
        <w:rPr>
          <w:sz w:val="24"/>
          <w:szCs w:val="24"/>
        </w:rPr>
      </w:pPr>
    </w:p>
    <w:p w14:paraId="320C5419" w14:textId="77777777" w:rsidR="004B19B5" w:rsidRPr="00EA1C4B" w:rsidRDefault="004B19B5" w:rsidP="0024656E">
      <w:pPr>
        <w:ind w:left="851"/>
        <w:rPr>
          <w:sz w:val="24"/>
          <w:szCs w:val="24"/>
          <w:u w:val="single"/>
        </w:rPr>
      </w:pPr>
      <w:r w:rsidRPr="00EA1C4B">
        <w:rPr>
          <w:sz w:val="24"/>
          <w:szCs w:val="24"/>
          <w:u w:val="single"/>
        </w:rPr>
        <w:t>Kanin:</w:t>
      </w:r>
    </w:p>
    <w:p w14:paraId="1E031B46" w14:textId="77777777" w:rsidR="004B19B5" w:rsidRPr="00D33886" w:rsidRDefault="004B19B5" w:rsidP="0024656E">
      <w:pPr>
        <w:ind w:left="851"/>
        <w:rPr>
          <w:sz w:val="24"/>
          <w:szCs w:val="24"/>
        </w:rPr>
      </w:pPr>
      <w:r w:rsidRPr="00D33886">
        <w:rPr>
          <w:sz w:val="24"/>
          <w:szCs w:val="24"/>
        </w:rPr>
        <w:t xml:space="preserve">Det er påvist, at orale doser af </w:t>
      </w:r>
      <w:proofErr w:type="spellStart"/>
      <w:r w:rsidRPr="00D33886">
        <w:rPr>
          <w:sz w:val="24"/>
          <w:szCs w:val="24"/>
        </w:rPr>
        <w:t>apramycin</w:t>
      </w:r>
      <w:proofErr w:type="spellEnd"/>
      <w:r w:rsidRPr="00D33886">
        <w:rPr>
          <w:sz w:val="24"/>
          <w:szCs w:val="24"/>
        </w:rPr>
        <w:t xml:space="preserve"> indgivet fra den 6. til den 18. drægtighedsdag (herunder doser under de terapeutiske doser) har </w:t>
      </w:r>
      <w:proofErr w:type="spellStart"/>
      <w:r w:rsidRPr="00D33886">
        <w:rPr>
          <w:sz w:val="24"/>
          <w:szCs w:val="24"/>
        </w:rPr>
        <w:t>føtotoksiske</w:t>
      </w:r>
      <w:proofErr w:type="spellEnd"/>
      <w:r w:rsidRPr="00D33886">
        <w:rPr>
          <w:sz w:val="24"/>
          <w:szCs w:val="24"/>
        </w:rPr>
        <w:t xml:space="preserve"> virkninger. Må ikke anvendes under drægtighed.</w:t>
      </w:r>
    </w:p>
    <w:p w14:paraId="783A1E40" w14:textId="77777777" w:rsidR="004B19B5" w:rsidRPr="00D33886" w:rsidRDefault="004B19B5" w:rsidP="0024656E">
      <w:pPr>
        <w:ind w:left="851"/>
        <w:rPr>
          <w:sz w:val="24"/>
          <w:szCs w:val="24"/>
        </w:rPr>
      </w:pPr>
    </w:p>
    <w:p w14:paraId="68A76493" w14:textId="77777777" w:rsidR="004B19B5" w:rsidRPr="00EA1C4B" w:rsidRDefault="004B19B5" w:rsidP="0024656E">
      <w:pPr>
        <w:ind w:left="851"/>
        <w:rPr>
          <w:sz w:val="24"/>
          <w:szCs w:val="24"/>
          <w:u w:val="single"/>
        </w:rPr>
      </w:pPr>
      <w:r w:rsidRPr="00EA1C4B">
        <w:rPr>
          <w:sz w:val="24"/>
          <w:szCs w:val="24"/>
          <w:u w:val="single"/>
        </w:rPr>
        <w:lastRenderedPageBreak/>
        <w:t>Høns:</w:t>
      </w:r>
    </w:p>
    <w:p w14:paraId="78CA47D2" w14:textId="77777777" w:rsidR="004B19B5" w:rsidRPr="00D33886" w:rsidRDefault="004B19B5" w:rsidP="0024656E">
      <w:pPr>
        <w:ind w:left="851"/>
        <w:rPr>
          <w:sz w:val="24"/>
          <w:szCs w:val="24"/>
        </w:rPr>
      </w:pPr>
      <w:r w:rsidRPr="00D33886">
        <w:rPr>
          <w:sz w:val="24"/>
          <w:szCs w:val="24"/>
        </w:rPr>
        <w:t>Må ikke anvendes til æglæggende fugle og inden for 4 uger forud for æglægningsperiodens begyndelse.</w:t>
      </w:r>
    </w:p>
    <w:p w14:paraId="3D76FC5B" w14:textId="77777777" w:rsidR="008203A8" w:rsidRPr="00D33886" w:rsidRDefault="008203A8" w:rsidP="008203A8">
      <w:pPr>
        <w:tabs>
          <w:tab w:val="left" w:pos="851"/>
        </w:tabs>
        <w:ind w:left="851"/>
        <w:rPr>
          <w:sz w:val="24"/>
          <w:szCs w:val="24"/>
        </w:rPr>
      </w:pPr>
    </w:p>
    <w:p w14:paraId="18BC06A7" w14:textId="77777777" w:rsidR="008203A8" w:rsidRPr="00D33886" w:rsidRDefault="008203A8" w:rsidP="008203A8">
      <w:pPr>
        <w:tabs>
          <w:tab w:val="left" w:pos="851"/>
        </w:tabs>
        <w:ind w:left="851" w:hanging="851"/>
        <w:rPr>
          <w:b/>
          <w:sz w:val="24"/>
          <w:szCs w:val="24"/>
        </w:rPr>
      </w:pPr>
      <w:r w:rsidRPr="00D33886">
        <w:rPr>
          <w:b/>
          <w:sz w:val="24"/>
          <w:szCs w:val="24"/>
        </w:rPr>
        <w:t>3.8</w:t>
      </w:r>
      <w:r w:rsidRPr="00D33886">
        <w:rPr>
          <w:b/>
          <w:sz w:val="24"/>
          <w:szCs w:val="24"/>
        </w:rPr>
        <w:tab/>
        <w:t>Interaktion med andre lægemidler og andre former for interaktion</w:t>
      </w:r>
    </w:p>
    <w:p w14:paraId="78015EC2" w14:textId="77777777" w:rsidR="004B19B5" w:rsidRPr="00D33886" w:rsidRDefault="004B19B5" w:rsidP="0024656E">
      <w:pPr>
        <w:ind w:left="851"/>
        <w:rPr>
          <w:sz w:val="24"/>
          <w:szCs w:val="24"/>
          <w:lang w:eastAsia="de-DE"/>
        </w:rPr>
      </w:pPr>
      <w:r w:rsidRPr="00D33886">
        <w:rPr>
          <w:sz w:val="24"/>
          <w:szCs w:val="24"/>
        </w:rPr>
        <w:t>Aminoglykosider kan have en negativ indvirkning på nyrefunktionen. Administration af aminoglykosider til dyr med nedsat nyrefunktion eller i kombination med stoffer, der også påvirker nyrefunktionen, kan derfor udgøre en risiko for forgiftning.</w:t>
      </w:r>
    </w:p>
    <w:p w14:paraId="679D2040" w14:textId="77777777" w:rsidR="004B19B5" w:rsidRPr="00D33886" w:rsidRDefault="004B19B5" w:rsidP="0024656E">
      <w:pPr>
        <w:ind w:left="851"/>
        <w:rPr>
          <w:sz w:val="24"/>
          <w:szCs w:val="24"/>
        </w:rPr>
      </w:pPr>
      <w:r w:rsidRPr="00D33886">
        <w:rPr>
          <w:sz w:val="24"/>
          <w:szCs w:val="24"/>
        </w:rPr>
        <w:t xml:space="preserve">Aminoglykosider kan forårsage </w:t>
      </w:r>
      <w:proofErr w:type="spellStart"/>
      <w:r w:rsidRPr="00D33886">
        <w:rPr>
          <w:sz w:val="24"/>
          <w:szCs w:val="24"/>
        </w:rPr>
        <w:t>neuromuskulær</w:t>
      </w:r>
      <w:proofErr w:type="spellEnd"/>
      <w:r w:rsidRPr="00D33886">
        <w:rPr>
          <w:sz w:val="24"/>
          <w:szCs w:val="24"/>
        </w:rPr>
        <w:t xml:space="preserve"> blokade. Det anbefales derfor at tage hensyn til denne virkning ved bedøvelse af behandlede dyr.</w:t>
      </w:r>
    </w:p>
    <w:p w14:paraId="4962EEBD" w14:textId="77777777" w:rsidR="008203A8" w:rsidRPr="00D33886" w:rsidRDefault="008203A8" w:rsidP="008203A8">
      <w:pPr>
        <w:tabs>
          <w:tab w:val="left" w:pos="851"/>
        </w:tabs>
        <w:ind w:left="851"/>
        <w:rPr>
          <w:sz w:val="24"/>
          <w:szCs w:val="24"/>
        </w:rPr>
      </w:pPr>
    </w:p>
    <w:p w14:paraId="736DB202" w14:textId="77777777" w:rsidR="008203A8" w:rsidRPr="00D33886" w:rsidRDefault="008203A8" w:rsidP="008203A8">
      <w:pPr>
        <w:tabs>
          <w:tab w:val="left" w:pos="851"/>
        </w:tabs>
        <w:ind w:left="851" w:hanging="851"/>
        <w:rPr>
          <w:b/>
          <w:sz w:val="24"/>
          <w:szCs w:val="24"/>
        </w:rPr>
      </w:pPr>
      <w:r w:rsidRPr="00D33886">
        <w:rPr>
          <w:b/>
          <w:sz w:val="24"/>
          <w:szCs w:val="24"/>
        </w:rPr>
        <w:t>3.9</w:t>
      </w:r>
      <w:r w:rsidRPr="00D33886">
        <w:rPr>
          <w:b/>
          <w:sz w:val="24"/>
          <w:szCs w:val="24"/>
        </w:rPr>
        <w:tab/>
        <w:t>Administrationsveje og dosering</w:t>
      </w:r>
    </w:p>
    <w:p w14:paraId="38468980" w14:textId="77777777" w:rsidR="00EA1C4B" w:rsidRDefault="00EA1C4B" w:rsidP="0024656E">
      <w:pPr>
        <w:ind w:left="851"/>
        <w:rPr>
          <w:sz w:val="24"/>
          <w:szCs w:val="24"/>
        </w:rPr>
      </w:pPr>
    </w:p>
    <w:p w14:paraId="497472CF" w14:textId="4AB5B751" w:rsidR="004B19B5" w:rsidRPr="00EA1C4B" w:rsidRDefault="004B19B5" w:rsidP="0024656E">
      <w:pPr>
        <w:ind w:left="851"/>
        <w:rPr>
          <w:bCs/>
          <w:sz w:val="24"/>
          <w:szCs w:val="24"/>
          <w:u w:val="single"/>
          <w:lang w:eastAsia="de-DE"/>
        </w:rPr>
      </w:pPr>
      <w:r w:rsidRPr="00EA1C4B">
        <w:rPr>
          <w:sz w:val="24"/>
          <w:szCs w:val="24"/>
          <w:u w:val="single"/>
        </w:rPr>
        <w:t>Administrationsvej:</w:t>
      </w:r>
    </w:p>
    <w:p w14:paraId="13654EE3" w14:textId="77777777" w:rsidR="004B19B5" w:rsidRPr="00D33886" w:rsidRDefault="004B19B5" w:rsidP="0024656E">
      <w:pPr>
        <w:ind w:left="851"/>
        <w:rPr>
          <w:bCs/>
          <w:sz w:val="24"/>
          <w:szCs w:val="24"/>
        </w:rPr>
      </w:pPr>
      <w:r w:rsidRPr="00D33886">
        <w:rPr>
          <w:sz w:val="24"/>
          <w:szCs w:val="24"/>
        </w:rPr>
        <w:t>Administration via drikkevand. Drikkevandssystemer bør være rene og fri for rust for at undgå nedsat aktivitet.</w:t>
      </w:r>
    </w:p>
    <w:p w14:paraId="30900C38" w14:textId="77777777" w:rsidR="004B19B5" w:rsidRPr="00D33886" w:rsidRDefault="004B19B5" w:rsidP="0024656E">
      <w:pPr>
        <w:ind w:left="851"/>
        <w:rPr>
          <w:sz w:val="24"/>
          <w:szCs w:val="24"/>
        </w:rPr>
      </w:pPr>
      <w:r w:rsidRPr="00D33886">
        <w:rPr>
          <w:sz w:val="24"/>
          <w:szCs w:val="24"/>
        </w:rPr>
        <w:t>I forhold til kvæg (præ-drøvtyggende) kan det administreres i mælkeerstatning.</w:t>
      </w:r>
    </w:p>
    <w:p w14:paraId="21318B33" w14:textId="77777777" w:rsidR="004B19B5" w:rsidRPr="00D33886" w:rsidRDefault="004B19B5" w:rsidP="0024656E">
      <w:pPr>
        <w:ind w:left="851"/>
        <w:rPr>
          <w:bCs/>
          <w:sz w:val="24"/>
          <w:szCs w:val="24"/>
        </w:rPr>
      </w:pPr>
    </w:p>
    <w:p w14:paraId="04B5E89D" w14:textId="77777777" w:rsidR="004B19B5" w:rsidRPr="00EA1C4B" w:rsidRDefault="004B19B5" w:rsidP="0024656E">
      <w:pPr>
        <w:ind w:left="851"/>
        <w:rPr>
          <w:bCs/>
          <w:sz w:val="24"/>
          <w:szCs w:val="24"/>
          <w:u w:val="single"/>
        </w:rPr>
      </w:pPr>
      <w:r w:rsidRPr="00EA1C4B">
        <w:rPr>
          <w:sz w:val="24"/>
          <w:szCs w:val="24"/>
          <w:u w:val="single"/>
        </w:rPr>
        <w:t>Administreret mængde:</w:t>
      </w:r>
    </w:p>
    <w:p w14:paraId="2C64AA6A" w14:textId="77777777" w:rsidR="00EA1C4B" w:rsidRDefault="00EA1C4B" w:rsidP="0024656E">
      <w:pPr>
        <w:ind w:left="851"/>
        <w:rPr>
          <w:i/>
          <w:sz w:val="24"/>
          <w:szCs w:val="24"/>
        </w:rPr>
      </w:pPr>
    </w:p>
    <w:p w14:paraId="51A994A5" w14:textId="45035870" w:rsidR="004B19B5" w:rsidRPr="00EA1C4B" w:rsidRDefault="004B19B5" w:rsidP="0024656E">
      <w:pPr>
        <w:ind w:left="851"/>
        <w:rPr>
          <w:bCs/>
          <w:i/>
          <w:iCs/>
          <w:sz w:val="24"/>
          <w:szCs w:val="24"/>
          <w:u w:val="single"/>
        </w:rPr>
      </w:pPr>
      <w:r w:rsidRPr="00EA1C4B">
        <w:rPr>
          <w:i/>
          <w:sz w:val="24"/>
          <w:szCs w:val="24"/>
          <w:u w:val="single"/>
        </w:rPr>
        <w:t xml:space="preserve">Svin </w:t>
      </w:r>
      <w:r w:rsidRPr="00EA1C4B">
        <w:rPr>
          <w:sz w:val="24"/>
          <w:szCs w:val="24"/>
          <w:u w:val="single"/>
        </w:rPr>
        <w:t>(fravænnede smågrise):</w:t>
      </w:r>
    </w:p>
    <w:p w14:paraId="71B84DF6" w14:textId="77777777" w:rsidR="004B19B5" w:rsidRPr="00D33886" w:rsidRDefault="004B19B5" w:rsidP="0024656E">
      <w:pPr>
        <w:ind w:left="851"/>
        <w:rPr>
          <w:bCs/>
          <w:sz w:val="24"/>
          <w:szCs w:val="24"/>
        </w:rPr>
      </w:pPr>
      <w:r w:rsidRPr="00D33886">
        <w:rPr>
          <w:sz w:val="24"/>
          <w:szCs w:val="24"/>
        </w:rPr>
        <w:t xml:space="preserve">Administrér 12.500 IE </w:t>
      </w:r>
      <w:proofErr w:type="spellStart"/>
      <w:r w:rsidRPr="00D33886">
        <w:rPr>
          <w:sz w:val="24"/>
          <w:szCs w:val="24"/>
        </w:rPr>
        <w:t>apramycinsulfat</w:t>
      </w:r>
      <w:proofErr w:type="spellEnd"/>
      <w:r w:rsidRPr="00D33886">
        <w:rPr>
          <w:sz w:val="24"/>
          <w:szCs w:val="24"/>
        </w:rPr>
        <w:t xml:space="preserve"> pr. kg legemsvægt (svarende til 50 mg veterinærlægemiddel/kg legemsvægt) pr. dag i 7 dage i træk. </w:t>
      </w:r>
    </w:p>
    <w:p w14:paraId="4693D645" w14:textId="77777777" w:rsidR="004B19B5" w:rsidRPr="00D33886" w:rsidRDefault="004B19B5" w:rsidP="0024656E">
      <w:pPr>
        <w:ind w:left="851"/>
        <w:rPr>
          <w:bCs/>
          <w:sz w:val="24"/>
          <w:szCs w:val="24"/>
        </w:rPr>
      </w:pPr>
    </w:p>
    <w:p w14:paraId="308FF14E" w14:textId="77777777" w:rsidR="004B19B5" w:rsidRPr="00EA1C4B" w:rsidRDefault="004B19B5" w:rsidP="0024656E">
      <w:pPr>
        <w:ind w:left="851"/>
        <w:rPr>
          <w:bCs/>
          <w:i/>
          <w:iCs/>
          <w:sz w:val="24"/>
          <w:szCs w:val="24"/>
          <w:u w:val="single"/>
        </w:rPr>
      </w:pPr>
      <w:r w:rsidRPr="00EA1C4B">
        <w:rPr>
          <w:i/>
          <w:sz w:val="24"/>
          <w:szCs w:val="24"/>
          <w:u w:val="single"/>
        </w:rPr>
        <w:t>Kvæg (præ-drøvtyggende):</w:t>
      </w:r>
    </w:p>
    <w:p w14:paraId="1D2907D1" w14:textId="77777777" w:rsidR="004B19B5" w:rsidRPr="00D33886" w:rsidRDefault="004B19B5" w:rsidP="0024656E">
      <w:pPr>
        <w:ind w:left="851"/>
        <w:rPr>
          <w:bCs/>
          <w:sz w:val="24"/>
          <w:szCs w:val="24"/>
        </w:rPr>
      </w:pPr>
      <w:r w:rsidRPr="00D33886">
        <w:rPr>
          <w:sz w:val="24"/>
          <w:szCs w:val="24"/>
        </w:rPr>
        <w:t xml:space="preserve">Administrér 40.000 IE </w:t>
      </w:r>
      <w:proofErr w:type="spellStart"/>
      <w:r w:rsidRPr="00D33886">
        <w:rPr>
          <w:sz w:val="24"/>
          <w:szCs w:val="24"/>
        </w:rPr>
        <w:t>apramycinsulfat</w:t>
      </w:r>
      <w:proofErr w:type="spellEnd"/>
      <w:r w:rsidRPr="00D33886">
        <w:rPr>
          <w:sz w:val="24"/>
          <w:szCs w:val="24"/>
        </w:rPr>
        <w:t xml:space="preserve"> pr. kg legemsvægt (svarende til 160 mg veterinærlægemiddel/kg legemsvægt) pr. dag i 5 dage i træk. </w:t>
      </w:r>
    </w:p>
    <w:p w14:paraId="4A1DA588" w14:textId="77777777" w:rsidR="004B19B5" w:rsidRPr="00D33886" w:rsidRDefault="004B19B5" w:rsidP="0024656E">
      <w:pPr>
        <w:ind w:left="851"/>
        <w:rPr>
          <w:bCs/>
          <w:i/>
          <w:iCs/>
          <w:sz w:val="24"/>
          <w:szCs w:val="24"/>
        </w:rPr>
      </w:pPr>
    </w:p>
    <w:p w14:paraId="6E642C9E" w14:textId="77777777" w:rsidR="004B19B5" w:rsidRPr="00EA1C4B" w:rsidRDefault="004B19B5" w:rsidP="0024656E">
      <w:pPr>
        <w:ind w:left="851"/>
        <w:rPr>
          <w:bCs/>
          <w:i/>
          <w:iCs/>
          <w:sz w:val="24"/>
          <w:szCs w:val="24"/>
          <w:u w:val="single"/>
        </w:rPr>
      </w:pPr>
      <w:r w:rsidRPr="00EA1C4B">
        <w:rPr>
          <w:i/>
          <w:sz w:val="24"/>
          <w:szCs w:val="24"/>
          <w:u w:val="single"/>
        </w:rPr>
        <w:t>Høns (Slagtekylling):</w:t>
      </w:r>
    </w:p>
    <w:p w14:paraId="14109DEA" w14:textId="77777777" w:rsidR="004B19B5" w:rsidRPr="00D33886" w:rsidRDefault="004B19B5" w:rsidP="0024656E">
      <w:pPr>
        <w:ind w:left="851"/>
        <w:rPr>
          <w:bCs/>
          <w:sz w:val="24"/>
          <w:szCs w:val="24"/>
        </w:rPr>
      </w:pPr>
      <w:r w:rsidRPr="00D33886">
        <w:rPr>
          <w:sz w:val="24"/>
          <w:szCs w:val="24"/>
        </w:rPr>
        <w:t xml:space="preserve">Administrér 80.000 IE </w:t>
      </w:r>
      <w:proofErr w:type="spellStart"/>
      <w:r w:rsidRPr="00D33886">
        <w:rPr>
          <w:sz w:val="24"/>
          <w:szCs w:val="24"/>
        </w:rPr>
        <w:t>apramycinsulfat</w:t>
      </w:r>
      <w:proofErr w:type="spellEnd"/>
      <w:r w:rsidRPr="00D33886">
        <w:rPr>
          <w:sz w:val="24"/>
          <w:szCs w:val="24"/>
        </w:rPr>
        <w:t xml:space="preserve"> pr. kg legemsvægt (svarende til 320 mg veterinærlægemiddel/kg legemsvægt) pr. dag i 5 dage i træk. </w:t>
      </w:r>
    </w:p>
    <w:p w14:paraId="5C86DEDE" w14:textId="77777777" w:rsidR="004B19B5" w:rsidRPr="00D33886" w:rsidRDefault="004B19B5" w:rsidP="0024656E">
      <w:pPr>
        <w:ind w:left="851"/>
        <w:rPr>
          <w:bCs/>
          <w:i/>
          <w:iCs/>
          <w:sz w:val="24"/>
          <w:szCs w:val="24"/>
        </w:rPr>
      </w:pPr>
    </w:p>
    <w:p w14:paraId="3D20C1B7" w14:textId="77777777" w:rsidR="004B19B5" w:rsidRPr="00EA1C4B" w:rsidRDefault="004B19B5" w:rsidP="0024656E">
      <w:pPr>
        <w:ind w:left="851"/>
        <w:rPr>
          <w:bCs/>
          <w:i/>
          <w:iCs/>
          <w:sz w:val="24"/>
          <w:szCs w:val="24"/>
          <w:u w:val="single"/>
        </w:rPr>
      </w:pPr>
      <w:r w:rsidRPr="00EA1C4B">
        <w:rPr>
          <w:i/>
          <w:sz w:val="24"/>
          <w:szCs w:val="24"/>
          <w:u w:val="single"/>
        </w:rPr>
        <w:t>Kanin:</w:t>
      </w:r>
    </w:p>
    <w:p w14:paraId="2CB465DE" w14:textId="77777777" w:rsidR="004B19B5" w:rsidRPr="00D33886" w:rsidRDefault="004B19B5" w:rsidP="0024656E">
      <w:pPr>
        <w:ind w:left="851"/>
        <w:rPr>
          <w:bCs/>
          <w:sz w:val="24"/>
          <w:szCs w:val="24"/>
        </w:rPr>
      </w:pPr>
      <w:r w:rsidRPr="00D33886">
        <w:rPr>
          <w:sz w:val="24"/>
          <w:szCs w:val="24"/>
        </w:rPr>
        <w:t xml:space="preserve">Administrér 20.000 IE </w:t>
      </w:r>
      <w:proofErr w:type="spellStart"/>
      <w:r w:rsidRPr="00D33886">
        <w:rPr>
          <w:sz w:val="24"/>
          <w:szCs w:val="24"/>
        </w:rPr>
        <w:t>apramycinsulfat</w:t>
      </w:r>
      <w:proofErr w:type="spellEnd"/>
      <w:r w:rsidRPr="00D33886">
        <w:rPr>
          <w:sz w:val="24"/>
          <w:szCs w:val="24"/>
        </w:rPr>
        <w:t xml:space="preserve"> pr. kg legemsvægt (svarende til 80 mg veterinærlægemiddel/kg legemsvægt) pr. dag i 5 dage i træk.</w:t>
      </w:r>
    </w:p>
    <w:p w14:paraId="1FB4CE11" w14:textId="77777777" w:rsidR="004B19B5" w:rsidRPr="00D33886" w:rsidRDefault="004B19B5" w:rsidP="0024656E">
      <w:pPr>
        <w:ind w:left="851"/>
        <w:rPr>
          <w:bCs/>
          <w:sz w:val="24"/>
          <w:szCs w:val="24"/>
        </w:rPr>
      </w:pPr>
    </w:p>
    <w:p w14:paraId="76522289" w14:textId="77777777" w:rsidR="004B19B5" w:rsidRPr="00D33886" w:rsidRDefault="004B19B5" w:rsidP="0024656E">
      <w:pPr>
        <w:ind w:left="851"/>
        <w:rPr>
          <w:bCs/>
          <w:sz w:val="24"/>
          <w:szCs w:val="24"/>
        </w:rPr>
      </w:pPr>
      <w:bookmarkStart w:id="6" w:name="_Hlk157683678"/>
      <w:r w:rsidRPr="00D33886">
        <w:rPr>
          <w:sz w:val="24"/>
          <w:szCs w:val="24"/>
        </w:rPr>
        <w:t>For at sikre korrekt dosering bør legemsvægten bestemmes så nøjagtigt som muligt.</w:t>
      </w:r>
    </w:p>
    <w:bookmarkEnd w:id="6"/>
    <w:p w14:paraId="4803E318" w14:textId="77777777" w:rsidR="004B19B5" w:rsidRPr="00D33886" w:rsidRDefault="004B19B5" w:rsidP="0024656E">
      <w:pPr>
        <w:ind w:left="851"/>
        <w:rPr>
          <w:bCs/>
          <w:sz w:val="24"/>
          <w:szCs w:val="24"/>
        </w:rPr>
      </w:pPr>
    </w:p>
    <w:p w14:paraId="582BFD56" w14:textId="77777777" w:rsidR="004B19B5" w:rsidRPr="00D33886" w:rsidRDefault="004B19B5" w:rsidP="0024656E">
      <w:pPr>
        <w:ind w:left="851"/>
        <w:rPr>
          <w:bCs/>
          <w:iCs/>
          <w:sz w:val="24"/>
          <w:szCs w:val="24"/>
        </w:rPr>
      </w:pPr>
      <w:r w:rsidRPr="00D33886">
        <w:rPr>
          <w:sz w:val="24"/>
          <w:szCs w:val="24"/>
        </w:rPr>
        <w:t>Det anbefales at anvende passende kalibreret måleudstyr.</w:t>
      </w:r>
    </w:p>
    <w:p w14:paraId="2AA2C27B" w14:textId="77777777" w:rsidR="004B19B5" w:rsidRPr="00D33886" w:rsidRDefault="004B19B5" w:rsidP="0024656E">
      <w:pPr>
        <w:ind w:left="851"/>
        <w:rPr>
          <w:bCs/>
          <w:sz w:val="24"/>
          <w:szCs w:val="24"/>
        </w:rPr>
      </w:pPr>
    </w:p>
    <w:p w14:paraId="410BB449" w14:textId="77777777" w:rsidR="004B19B5" w:rsidRPr="00D33886" w:rsidRDefault="004B19B5" w:rsidP="0024656E">
      <w:pPr>
        <w:ind w:left="851"/>
        <w:rPr>
          <w:sz w:val="24"/>
          <w:szCs w:val="24"/>
        </w:rPr>
      </w:pPr>
      <w:r w:rsidRPr="00D33886">
        <w:rPr>
          <w:sz w:val="24"/>
          <w:szCs w:val="24"/>
        </w:rPr>
        <w:t xml:space="preserve">Indtagelsen af medicineret vand afhænger af dyrenes kliniske tilstand. For at opnå den korrekte dosering kan det være nødvendigt at justere koncentrationen af </w:t>
      </w:r>
      <w:proofErr w:type="spellStart"/>
      <w:r w:rsidRPr="00D33886">
        <w:rPr>
          <w:sz w:val="24"/>
          <w:szCs w:val="24"/>
        </w:rPr>
        <w:t>apramycinsulfat</w:t>
      </w:r>
      <w:proofErr w:type="spellEnd"/>
      <w:r w:rsidRPr="00D33886">
        <w:rPr>
          <w:sz w:val="24"/>
          <w:szCs w:val="24"/>
        </w:rPr>
        <w:t xml:space="preserve"> i overensstemmelse hermed.</w:t>
      </w:r>
    </w:p>
    <w:p w14:paraId="39552339" w14:textId="77777777" w:rsidR="00EA1C4B" w:rsidRDefault="00EA1C4B" w:rsidP="0024656E">
      <w:pPr>
        <w:ind w:left="851"/>
        <w:rPr>
          <w:sz w:val="24"/>
          <w:szCs w:val="24"/>
        </w:rPr>
      </w:pPr>
      <w:bookmarkStart w:id="7" w:name="_Hlk157683709"/>
    </w:p>
    <w:p w14:paraId="7E649EDB" w14:textId="36F03CB1" w:rsidR="004B19B5" w:rsidRPr="00D33886" w:rsidRDefault="004B19B5" w:rsidP="0024656E">
      <w:pPr>
        <w:ind w:left="851"/>
        <w:rPr>
          <w:sz w:val="24"/>
          <w:szCs w:val="24"/>
        </w:rPr>
      </w:pPr>
      <w:r w:rsidRPr="00D33886">
        <w:rPr>
          <w:sz w:val="24"/>
          <w:szCs w:val="24"/>
        </w:rPr>
        <w:t>Baseret på den anbefalede dosis, antallet af dyr, der skal behandles, samt disses legemsvægt bør den nøjagtige daglige koncentration af veterinærlægemidlet beregnes efter følgende formel:</w:t>
      </w:r>
    </w:p>
    <w:p w14:paraId="638B26DC" w14:textId="77777777" w:rsidR="004B19B5" w:rsidRDefault="004B19B5" w:rsidP="0024656E">
      <w:pPr>
        <w:ind w:left="851"/>
        <w:rPr>
          <w:rFonts w:eastAsia="Arial"/>
          <w:sz w:val="24"/>
          <w:szCs w:val="24"/>
          <w:lang w:eastAsia="de-DE" w:bidi="de-DE"/>
        </w:rPr>
      </w:pPr>
    </w:p>
    <w:tbl>
      <w:tblPr>
        <w:tblStyle w:val="Tabel-Git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53"/>
        <w:gridCol w:w="2978"/>
        <w:gridCol w:w="353"/>
        <w:gridCol w:w="2978"/>
      </w:tblGrid>
      <w:tr w:rsidR="00846EB4" w14:paraId="1B9E3671" w14:textId="77777777" w:rsidTr="00846EB4">
        <w:trPr>
          <w:jc w:val="center"/>
        </w:trPr>
        <w:tc>
          <w:tcPr>
            <w:tcW w:w="1544" w:type="pct"/>
            <w:tcBorders>
              <w:bottom w:val="single" w:sz="4" w:space="0" w:color="auto"/>
            </w:tcBorders>
          </w:tcPr>
          <w:p w14:paraId="43873AE4" w14:textId="5BF5DAF8" w:rsidR="00846EB4" w:rsidRDefault="00846EB4" w:rsidP="00846EB4">
            <w:pPr>
              <w:pStyle w:val="Brdtekst"/>
              <w:rPr>
                <w:sz w:val="24"/>
                <w:szCs w:val="24"/>
              </w:rPr>
            </w:pPr>
            <w:r>
              <w:rPr>
                <w:rFonts w:asciiTheme="majorBidi" w:hAnsiTheme="majorBidi" w:cstheme="majorBidi"/>
              </w:rPr>
              <w:t>mg veterinærlægemiddel pr. kg legemsvægt pr. dag</w:t>
            </w:r>
          </w:p>
        </w:tc>
        <w:tc>
          <w:tcPr>
            <w:tcW w:w="183" w:type="pct"/>
            <w:tcBorders>
              <w:bottom w:val="single" w:sz="4" w:space="0" w:color="auto"/>
            </w:tcBorders>
            <w:vAlign w:val="center"/>
          </w:tcPr>
          <w:p w14:paraId="1C812C7D" w14:textId="576F9939" w:rsidR="00846EB4" w:rsidRDefault="00846EB4" w:rsidP="0024656E">
            <w:pPr>
              <w:rPr>
                <w:rFonts w:eastAsia="Arial"/>
                <w:sz w:val="24"/>
                <w:szCs w:val="24"/>
                <w:lang w:eastAsia="de-DE" w:bidi="de-DE"/>
              </w:rPr>
            </w:pPr>
            <w:r>
              <w:rPr>
                <w:rFonts w:eastAsia="Arial"/>
                <w:sz w:val="24"/>
                <w:szCs w:val="24"/>
                <w:lang w:eastAsia="de-DE" w:bidi="de-DE"/>
              </w:rPr>
              <w:t>×</w:t>
            </w:r>
          </w:p>
        </w:tc>
        <w:tc>
          <w:tcPr>
            <w:tcW w:w="1545" w:type="pct"/>
            <w:tcBorders>
              <w:bottom w:val="single" w:sz="4" w:space="0" w:color="auto"/>
            </w:tcBorders>
          </w:tcPr>
          <w:p w14:paraId="65F04907" w14:textId="1C9C1385" w:rsidR="00846EB4" w:rsidRPr="00EA1C4B" w:rsidRDefault="00846EB4" w:rsidP="00DD4A5D">
            <w:pPr>
              <w:pStyle w:val="Brdtekst"/>
              <w:rPr>
                <w:sz w:val="24"/>
                <w:szCs w:val="24"/>
              </w:rPr>
            </w:pPr>
            <w:r>
              <w:rPr>
                <w:rFonts w:asciiTheme="majorBidi" w:hAnsiTheme="majorBidi" w:cstheme="majorBidi"/>
              </w:rPr>
              <w:t>Gennemsnitlig legemsvægt (kg) for dyr, der skal behandles</w:t>
            </w:r>
          </w:p>
        </w:tc>
        <w:tc>
          <w:tcPr>
            <w:tcW w:w="183" w:type="pct"/>
            <w:vMerge w:val="restart"/>
            <w:tcBorders>
              <w:bottom w:val="single" w:sz="4" w:space="0" w:color="auto"/>
            </w:tcBorders>
            <w:vAlign w:val="center"/>
          </w:tcPr>
          <w:p w14:paraId="5EE5FFDA" w14:textId="29D8DC25" w:rsidR="00846EB4" w:rsidRDefault="00846EB4" w:rsidP="0024656E">
            <w:pPr>
              <w:rPr>
                <w:rFonts w:eastAsia="Arial"/>
                <w:sz w:val="24"/>
                <w:szCs w:val="24"/>
                <w:lang w:eastAsia="de-DE" w:bidi="de-DE"/>
              </w:rPr>
            </w:pPr>
            <w:r>
              <w:rPr>
                <w:rFonts w:eastAsia="Arial"/>
                <w:sz w:val="24"/>
                <w:szCs w:val="24"/>
                <w:lang w:eastAsia="de-DE" w:bidi="de-DE"/>
              </w:rPr>
              <w:t>=</w:t>
            </w:r>
          </w:p>
        </w:tc>
        <w:tc>
          <w:tcPr>
            <w:tcW w:w="1545" w:type="pct"/>
            <w:vMerge w:val="restart"/>
            <w:tcBorders>
              <w:bottom w:val="single" w:sz="4" w:space="0" w:color="auto"/>
            </w:tcBorders>
            <w:vAlign w:val="center"/>
          </w:tcPr>
          <w:p w14:paraId="14870A2E" w14:textId="46577185" w:rsidR="00846EB4" w:rsidRDefault="00846EB4" w:rsidP="00DD4A5D">
            <w:pPr>
              <w:pStyle w:val="Brdtekst"/>
              <w:rPr>
                <w:sz w:val="24"/>
                <w:szCs w:val="24"/>
              </w:rPr>
            </w:pPr>
            <w:r>
              <w:rPr>
                <w:rFonts w:asciiTheme="majorBidi" w:hAnsiTheme="majorBidi" w:cstheme="majorBidi"/>
              </w:rPr>
              <w:t>mg veterinærlægemiddel pr. liter drikkevand/mælk</w:t>
            </w:r>
          </w:p>
        </w:tc>
      </w:tr>
      <w:tr w:rsidR="00846EB4" w14:paraId="68810F6F" w14:textId="77777777" w:rsidTr="00846EB4">
        <w:trPr>
          <w:jc w:val="center"/>
        </w:trPr>
        <w:tc>
          <w:tcPr>
            <w:tcW w:w="3272" w:type="pct"/>
            <w:gridSpan w:val="3"/>
            <w:tcBorders>
              <w:top w:val="single" w:sz="4" w:space="0" w:color="auto"/>
            </w:tcBorders>
          </w:tcPr>
          <w:p w14:paraId="2614FE08" w14:textId="33905D3F" w:rsidR="00846EB4" w:rsidRDefault="00846EB4" w:rsidP="00846EB4">
            <w:pPr>
              <w:pStyle w:val="Brdtekst"/>
              <w:jc w:val="center"/>
              <w:rPr>
                <w:sz w:val="24"/>
                <w:szCs w:val="24"/>
              </w:rPr>
            </w:pPr>
            <w:r>
              <w:rPr>
                <w:rFonts w:asciiTheme="majorBidi" w:hAnsiTheme="majorBidi" w:cstheme="majorBidi"/>
              </w:rPr>
              <w:t>Gennemsnitligt dagligt indtag af vand (l/dyr)</w:t>
            </w:r>
          </w:p>
        </w:tc>
        <w:tc>
          <w:tcPr>
            <w:tcW w:w="183" w:type="pct"/>
            <w:vMerge/>
            <w:tcBorders>
              <w:top w:val="single" w:sz="4" w:space="0" w:color="auto"/>
            </w:tcBorders>
          </w:tcPr>
          <w:p w14:paraId="50F3877D" w14:textId="77777777" w:rsidR="00846EB4" w:rsidRDefault="00846EB4" w:rsidP="0024656E">
            <w:pPr>
              <w:rPr>
                <w:rFonts w:eastAsia="Arial"/>
                <w:sz w:val="24"/>
                <w:szCs w:val="24"/>
                <w:lang w:eastAsia="de-DE" w:bidi="de-DE"/>
              </w:rPr>
            </w:pPr>
          </w:p>
        </w:tc>
        <w:tc>
          <w:tcPr>
            <w:tcW w:w="1545" w:type="pct"/>
            <w:vMerge/>
            <w:tcBorders>
              <w:top w:val="single" w:sz="4" w:space="0" w:color="auto"/>
            </w:tcBorders>
            <w:vAlign w:val="center"/>
          </w:tcPr>
          <w:p w14:paraId="0E623467" w14:textId="38954136" w:rsidR="00846EB4" w:rsidRDefault="00846EB4" w:rsidP="00DD4A5D">
            <w:pPr>
              <w:rPr>
                <w:rFonts w:eastAsia="Arial"/>
                <w:sz w:val="24"/>
                <w:szCs w:val="24"/>
                <w:lang w:eastAsia="de-DE" w:bidi="de-DE"/>
              </w:rPr>
            </w:pPr>
          </w:p>
        </w:tc>
      </w:tr>
    </w:tbl>
    <w:p w14:paraId="61104561" w14:textId="77777777" w:rsidR="00EA1C4B" w:rsidRPr="00D33886" w:rsidRDefault="00EA1C4B" w:rsidP="0024656E">
      <w:pPr>
        <w:ind w:left="851"/>
        <w:rPr>
          <w:rFonts w:eastAsia="Arial"/>
          <w:sz w:val="24"/>
          <w:szCs w:val="24"/>
          <w:lang w:eastAsia="de-DE" w:bidi="de-DE"/>
        </w:rPr>
      </w:pPr>
    </w:p>
    <w:p w14:paraId="516B38AB" w14:textId="77777777" w:rsidR="004B19B5" w:rsidRPr="00D33886" w:rsidRDefault="004B19B5" w:rsidP="0024656E">
      <w:pPr>
        <w:ind w:left="851"/>
        <w:rPr>
          <w:sz w:val="24"/>
          <w:szCs w:val="24"/>
        </w:rPr>
      </w:pPr>
      <w:r w:rsidRPr="00D33886">
        <w:rPr>
          <w:sz w:val="24"/>
          <w:szCs w:val="24"/>
        </w:rPr>
        <w:t xml:space="preserve">Det medicinerede vand bør være den eneste drikkekilde. Det medicinerede vand skal fornys efter 24 timer. Opløsninger i </w:t>
      </w:r>
      <w:proofErr w:type="spellStart"/>
      <w:r w:rsidRPr="00D33886">
        <w:rPr>
          <w:sz w:val="24"/>
          <w:szCs w:val="24"/>
        </w:rPr>
        <w:t>rekonstitueret</w:t>
      </w:r>
      <w:proofErr w:type="spellEnd"/>
      <w:r w:rsidRPr="00D33886">
        <w:rPr>
          <w:sz w:val="24"/>
          <w:szCs w:val="24"/>
        </w:rPr>
        <w:t xml:space="preserve"> mælkeerstatning bør klargøres umiddelbart inden brug. </w:t>
      </w:r>
    </w:p>
    <w:p w14:paraId="1969C72C" w14:textId="77777777" w:rsidR="004B19B5" w:rsidRPr="00D33886" w:rsidRDefault="004B19B5" w:rsidP="0024656E">
      <w:pPr>
        <w:ind w:left="851"/>
        <w:rPr>
          <w:sz w:val="24"/>
          <w:szCs w:val="24"/>
        </w:rPr>
      </w:pPr>
    </w:p>
    <w:p w14:paraId="0A0AAEAA" w14:textId="77777777" w:rsidR="004B19B5" w:rsidRPr="00D33886" w:rsidRDefault="004B19B5" w:rsidP="0024656E">
      <w:pPr>
        <w:ind w:left="851"/>
        <w:rPr>
          <w:sz w:val="24"/>
          <w:szCs w:val="24"/>
        </w:rPr>
      </w:pPr>
      <w:r w:rsidRPr="00D33886">
        <w:rPr>
          <w:sz w:val="24"/>
          <w:szCs w:val="24"/>
        </w:rPr>
        <w:t xml:space="preserve">Pulverets maksimale opløselighed er 25.000 IE </w:t>
      </w:r>
      <w:proofErr w:type="spellStart"/>
      <w:r w:rsidRPr="00D33886">
        <w:rPr>
          <w:sz w:val="24"/>
          <w:szCs w:val="24"/>
        </w:rPr>
        <w:t>apramycin</w:t>
      </w:r>
      <w:proofErr w:type="spellEnd"/>
      <w:r w:rsidRPr="00D33886">
        <w:rPr>
          <w:sz w:val="24"/>
          <w:szCs w:val="24"/>
        </w:rPr>
        <w:t>/ml (100 g veterinærlægemidlet pr. liter vand).</w:t>
      </w:r>
    </w:p>
    <w:p w14:paraId="56DB74C4" w14:textId="77777777" w:rsidR="004B19B5" w:rsidRPr="00D33886" w:rsidRDefault="004B19B5" w:rsidP="0024656E">
      <w:pPr>
        <w:ind w:left="851"/>
        <w:rPr>
          <w:sz w:val="24"/>
          <w:szCs w:val="24"/>
        </w:rPr>
      </w:pPr>
    </w:p>
    <w:p w14:paraId="3C1B6835" w14:textId="77777777" w:rsidR="004B19B5" w:rsidRPr="00D33886" w:rsidRDefault="004B19B5" w:rsidP="0024656E">
      <w:pPr>
        <w:ind w:left="851"/>
        <w:rPr>
          <w:sz w:val="24"/>
          <w:szCs w:val="24"/>
        </w:rPr>
      </w:pPr>
      <w:r w:rsidRPr="00D33886">
        <w:rPr>
          <w:sz w:val="24"/>
          <w:szCs w:val="24"/>
        </w:rPr>
        <w:t>Vandindtaget bør monitoreres hyppigt under medicineringen. For at sikre indtaget af medicineret vand bør dyrene ikke have adgang til andre drikkekilder under behandlingen. Efter medicineringsperiodens udløb bør drikkevandssystemet rengøres på passende vis for at undgå indtag af subterapeutiske mængder af det aktive stof.</w:t>
      </w:r>
    </w:p>
    <w:bookmarkEnd w:id="7"/>
    <w:p w14:paraId="527929FC" w14:textId="77777777" w:rsidR="008203A8" w:rsidRPr="00D33886" w:rsidRDefault="008203A8" w:rsidP="008203A8">
      <w:pPr>
        <w:tabs>
          <w:tab w:val="left" w:pos="851"/>
        </w:tabs>
        <w:ind w:left="851"/>
        <w:rPr>
          <w:sz w:val="24"/>
          <w:szCs w:val="24"/>
        </w:rPr>
      </w:pPr>
    </w:p>
    <w:p w14:paraId="0D4C8CF4" w14:textId="77777777" w:rsidR="008203A8" w:rsidRPr="00D33886" w:rsidRDefault="008203A8" w:rsidP="008203A8">
      <w:pPr>
        <w:tabs>
          <w:tab w:val="left" w:pos="851"/>
        </w:tabs>
        <w:ind w:left="851" w:hanging="851"/>
        <w:rPr>
          <w:b/>
          <w:sz w:val="24"/>
          <w:szCs w:val="24"/>
        </w:rPr>
      </w:pPr>
      <w:r w:rsidRPr="00D33886">
        <w:rPr>
          <w:b/>
          <w:sz w:val="24"/>
          <w:szCs w:val="24"/>
        </w:rPr>
        <w:t>3.10</w:t>
      </w:r>
      <w:r w:rsidRPr="00D33886">
        <w:rPr>
          <w:b/>
          <w:sz w:val="24"/>
          <w:szCs w:val="24"/>
        </w:rPr>
        <w:tab/>
        <w:t>Symptomer på overdosering (og, hvis relevant, nødforanstaltninger og modgift)</w:t>
      </w:r>
    </w:p>
    <w:p w14:paraId="2F04CD5E" w14:textId="77777777" w:rsidR="004B19B5" w:rsidRPr="00D33886" w:rsidRDefault="004B19B5" w:rsidP="008A40E2">
      <w:pPr>
        <w:ind w:left="2603" w:hanging="1752"/>
        <w:rPr>
          <w:bCs/>
          <w:sz w:val="24"/>
          <w:szCs w:val="24"/>
          <w:lang w:eastAsia="de-DE"/>
        </w:rPr>
      </w:pPr>
      <w:r w:rsidRPr="00D33886">
        <w:rPr>
          <w:sz w:val="24"/>
          <w:szCs w:val="24"/>
        </w:rPr>
        <w:t xml:space="preserve">Svin: </w:t>
      </w:r>
      <w:r w:rsidRPr="00D33886">
        <w:rPr>
          <w:sz w:val="24"/>
          <w:szCs w:val="24"/>
        </w:rPr>
        <w:tab/>
        <w:t>Svin har fået op til ni gange den anbefalede dosis i deres drikkevand i 28 dage uden nogen uønskede reaktioner.</w:t>
      </w:r>
    </w:p>
    <w:p w14:paraId="66476098" w14:textId="77777777" w:rsidR="004B19B5" w:rsidRPr="00D33886" w:rsidRDefault="004B19B5" w:rsidP="0024656E">
      <w:pPr>
        <w:ind w:left="851"/>
        <w:rPr>
          <w:bCs/>
          <w:sz w:val="24"/>
          <w:szCs w:val="24"/>
        </w:rPr>
      </w:pPr>
    </w:p>
    <w:p w14:paraId="5B519211" w14:textId="77777777" w:rsidR="004B19B5" w:rsidRPr="00D33886" w:rsidRDefault="004B19B5" w:rsidP="008A40E2">
      <w:pPr>
        <w:ind w:left="2603" w:hanging="1752"/>
        <w:rPr>
          <w:bCs/>
          <w:sz w:val="24"/>
          <w:szCs w:val="24"/>
        </w:rPr>
      </w:pPr>
      <w:r w:rsidRPr="00D33886">
        <w:rPr>
          <w:sz w:val="24"/>
          <w:szCs w:val="24"/>
        </w:rPr>
        <w:t xml:space="preserve">Kvæg: </w:t>
      </w:r>
      <w:r w:rsidRPr="00D33886">
        <w:rPr>
          <w:sz w:val="24"/>
          <w:szCs w:val="24"/>
        </w:rPr>
        <w:tab/>
        <w:t xml:space="preserve">Kalve har fået </w:t>
      </w:r>
      <w:proofErr w:type="spellStart"/>
      <w:r w:rsidRPr="00D33886">
        <w:rPr>
          <w:sz w:val="24"/>
          <w:szCs w:val="24"/>
        </w:rPr>
        <w:t>apramycin</w:t>
      </w:r>
      <w:proofErr w:type="spellEnd"/>
      <w:r w:rsidRPr="00D33886">
        <w:rPr>
          <w:sz w:val="24"/>
          <w:szCs w:val="24"/>
        </w:rPr>
        <w:t xml:space="preserve"> i mælkeerstatning dagligt i fem dage ved doser op til 120 mg/kg legemsvægt. Der sås ingen toksisk virkning.</w:t>
      </w:r>
    </w:p>
    <w:p w14:paraId="635D70C3" w14:textId="77777777" w:rsidR="004B19B5" w:rsidRPr="00D33886" w:rsidRDefault="004B19B5" w:rsidP="0024656E">
      <w:pPr>
        <w:ind w:left="851"/>
        <w:rPr>
          <w:bCs/>
          <w:sz w:val="24"/>
          <w:szCs w:val="24"/>
        </w:rPr>
      </w:pPr>
    </w:p>
    <w:p w14:paraId="12BBD9D6" w14:textId="77777777" w:rsidR="004B19B5" w:rsidRPr="00D33886" w:rsidRDefault="004B19B5" w:rsidP="008A40E2">
      <w:pPr>
        <w:ind w:left="2603" w:hanging="1752"/>
        <w:rPr>
          <w:bCs/>
          <w:sz w:val="24"/>
          <w:szCs w:val="24"/>
        </w:rPr>
      </w:pPr>
      <w:r w:rsidRPr="00D33886">
        <w:rPr>
          <w:sz w:val="24"/>
          <w:szCs w:val="24"/>
        </w:rPr>
        <w:t>Høns:</w:t>
      </w:r>
      <w:r w:rsidRPr="00D33886">
        <w:rPr>
          <w:sz w:val="24"/>
          <w:szCs w:val="24"/>
        </w:rPr>
        <w:tab/>
        <w:t xml:space="preserve">Der sås ingen dødelighed hos kyllinger, der fik en enkelt oral dosis på 1.000 mg/kg legemsvægt. Kyllinger har fået op til fem gange den anbefalede dosis i 15 dage uden nogen uønskede reaktioner. </w:t>
      </w:r>
    </w:p>
    <w:p w14:paraId="4BA096EC" w14:textId="77777777" w:rsidR="004B19B5" w:rsidRPr="00D33886" w:rsidRDefault="004B19B5" w:rsidP="0024656E">
      <w:pPr>
        <w:ind w:left="851"/>
        <w:rPr>
          <w:bCs/>
          <w:sz w:val="24"/>
          <w:szCs w:val="24"/>
        </w:rPr>
      </w:pPr>
    </w:p>
    <w:p w14:paraId="6ACAADB4" w14:textId="77777777" w:rsidR="004B19B5" w:rsidRPr="00D33886" w:rsidRDefault="004B19B5" w:rsidP="0024656E">
      <w:pPr>
        <w:ind w:left="851"/>
        <w:rPr>
          <w:bCs/>
          <w:sz w:val="24"/>
          <w:szCs w:val="24"/>
        </w:rPr>
      </w:pPr>
      <w:r w:rsidRPr="00D33886">
        <w:rPr>
          <w:sz w:val="24"/>
          <w:szCs w:val="24"/>
        </w:rPr>
        <w:t xml:space="preserve">Eventuel forgiftning kan genkendes ved følgende symptomer: blød afføring, diarré, opkastning (vægttab, anoreksi og lignende), nedsat nyrefunktion og virkninger på centralnervesystemet (nedsat aktivitet, tab af reflekser, krampeanfald osv.). </w:t>
      </w:r>
    </w:p>
    <w:p w14:paraId="7C76C7A6" w14:textId="77777777" w:rsidR="004B19B5" w:rsidRPr="00D33886" w:rsidRDefault="004B19B5" w:rsidP="0024656E">
      <w:pPr>
        <w:ind w:left="851"/>
        <w:rPr>
          <w:bCs/>
          <w:sz w:val="24"/>
          <w:szCs w:val="24"/>
        </w:rPr>
      </w:pPr>
    </w:p>
    <w:p w14:paraId="73D635D8" w14:textId="77777777" w:rsidR="004B19B5" w:rsidRPr="00D33886" w:rsidRDefault="004B19B5" w:rsidP="0024656E">
      <w:pPr>
        <w:ind w:left="851"/>
        <w:rPr>
          <w:sz w:val="24"/>
          <w:szCs w:val="24"/>
        </w:rPr>
      </w:pPr>
      <w:r w:rsidRPr="00D33886">
        <w:rPr>
          <w:sz w:val="24"/>
          <w:szCs w:val="24"/>
        </w:rPr>
        <w:t>Den anbefalede dosis må ikke overskrides.</w:t>
      </w:r>
    </w:p>
    <w:p w14:paraId="36CF5630" w14:textId="77777777" w:rsidR="008203A8" w:rsidRPr="00D33886" w:rsidRDefault="008203A8" w:rsidP="008203A8">
      <w:pPr>
        <w:tabs>
          <w:tab w:val="left" w:pos="851"/>
        </w:tabs>
        <w:ind w:left="851"/>
        <w:rPr>
          <w:sz w:val="24"/>
          <w:szCs w:val="24"/>
        </w:rPr>
      </w:pPr>
    </w:p>
    <w:p w14:paraId="4B2A4C20" w14:textId="77777777" w:rsidR="008203A8" w:rsidRPr="00D33886" w:rsidRDefault="008203A8" w:rsidP="008203A8">
      <w:pPr>
        <w:tabs>
          <w:tab w:val="left" w:pos="851"/>
        </w:tabs>
        <w:ind w:left="851" w:hanging="851"/>
        <w:rPr>
          <w:sz w:val="24"/>
          <w:szCs w:val="24"/>
        </w:rPr>
      </w:pPr>
      <w:r w:rsidRPr="00D33886">
        <w:rPr>
          <w:b/>
          <w:sz w:val="24"/>
          <w:szCs w:val="24"/>
        </w:rPr>
        <w:t>3.11</w:t>
      </w:r>
      <w:r w:rsidRPr="00D33886">
        <w:rPr>
          <w:sz w:val="24"/>
          <w:szCs w:val="24"/>
        </w:rPr>
        <w:tab/>
      </w:r>
      <w:r w:rsidRPr="00D33886">
        <w:rPr>
          <w:b/>
          <w:sz w:val="24"/>
          <w:szCs w:val="24"/>
        </w:rPr>
        <w:t>Særlige begrænsninger og betingelser for anvendelse, herunder begrænsninger for anvendelsen af antimikrobielle og antiparasitære veterinærlægemidler for at begrænse risikoen for udvikling af resistens</w:t>
      </w:r>
    </w:p>
    <w:p w14:paraId="30B7358D" w14:textId="3A1A4F7C" w:rsidR="008203A8" w:rsidRPr="00D33886" w:rsidRDefault="004B19B5" w:rsidP="00071FAC">
      <w:pPr>
        <w:ind w:left="851"/>
        <w:rPr>
          <w:sz w:val="24"/>
          <w:szCs w:val="24"/>
        </w:rPr>
      </w:pPr>
      <w:bookmarkStart w:id="8" w:name="_Hlk194581806"/>
      <w:r w:rsidRPr="00D33886">
        <w:rPr>
          <w:sz w:val="24"/>
          <w:szCs w:val="24"/>
        </w:rPr>
        <w:t>Betingelser for administration: Skal administreres af en dyrlæge eller under dennes direkte ansvar</w:t>
      </w:r>
      <w:bookmarkEnd w:id="8"/>
      <w:r w:rsidR="00071FAC">
        <w:rPr>
          <w:sz w:val="24"/>
          <w:szCs w:val="24"/>
        </w:rPr>
        <w:t>.</w:t>
      </w:r>
    </w:p>
    <w:p w14:paraId="7F8E3876" w14:textId="77777777" w:rsidR="008203A8" w:rsidRPr="00D33886" w:rsidRDefault="008203A8" w:rsidP="008203A8">
      <w:pPr>
        <w:tabs>
          <w:tab w:val="left" w:pos="851"/>
        </w:tabs>
        <w:ind w:left="851"/>
        <w:rPr>
          <w:sz w:val="24"/>
          <w:szCs w:val="24"/>
        </w:rPr>
      </w:pPr>
    </w:p>
    <w:p w14:paraId="0E1909B2" w14:textId="77777777" w:rsidR="008203A8" w:rsidRPr="00D33886" w:rsidRDefault="008203A8" w:rsidP="008203A8">
      <w:pPr>
        <w:tabs>
          <w:tab w:val="left" w:pos="851"/>
        </w:tabs>
        <w:ind w:left="851" w:hanging="851"/>
        <w:rPr>
          <w:b/>
          <w:sz w:val="24"/>
          <w:szCs w:val="24"/>
        </w:rPr>
      </w:pPr>
      <w:r w:rsidRPr="00D33886">
        <w:rPr>
          <w:b/>
          <w:sz w:val="24"/>
          <w:szCs w:val="24"/>
        </w:rPr>
        <w:t>3.12</w:t>
      </w:r>
      <w:r w:rsidRPr="00D33886">
        <w:rPr>
          <w:b/>
          <w:sz w:val="24"/>
          <w:szCs w:val="24"/>
        </w:rPr>
        <w:tab/>
        <w:t>Tilbageholdelsestid(er)</w:t>
      </w:r>
    </w:p>
    <w:p w14:paraId="3082B693" w14:textId="77777777" w:rsidR="004B19B5" w:rsidRPr="00D33886" w:rsidRDefault="004B19B5" w:rsidP="0024656E">
      <w:pPr>
        <w:ind w:left="851"/>
        <w:rPr>
          <w:sz w:val="24"/>
          <w:szCs w:val="24"/>
        </w:rPr>
      </w:pPr>
      <w:r w:rsidRPr="00D33886">
        <w:rPr>
          <w:sz w:val="24"/>
          <w:szCs w:val="24"/>
        </w:rPr>
        <w:t xml:space="preserve">Svin: </w:t>
      </w:r>
    </w:p>
    <w:p w14:paraId="21A2E5EB" w14:textId="77777777" w:rsidR="004B19B5" w:rsidRPr="00D33886" w:rsidRDefault="004B19B5" w:rsidP="0024656E">
      <w:pPr>
        <w:ind w:left="851"/>
        <w:rPr>
          <w:sz w:val="24"/>
          <w:szCs w:val="24"/>
        </w:rPr>
      </w:pPr>
      <w:r w:rsidRPr="00D33886">
        <w:rPr>
          <w:sz w:val="24"/>
          <w:szCs w:val="24"/>
          <w:u w:val="single"/>
        </w:rPr>
        <w:t>Slagtning:</w:t>
      </w:r>
      <w:r w:rsidRPr="00D33886">
        <w:rPr>
          <w:sz w:val="24"/>
          <w:szCs w:val="24"/>
        </w:rPr>
        <w:t xml:space="preserve"> 0 dage. </w:t>
      </w:r>
    </w:p>
    <w:p w14:paraId="015B2AE9" w14:textId="77777777" w:rsidR="004B19B5" w:rsidRPr="00D33886" w:rsidRDefault="004B19B5" w:rsidP="0024656E">
      <w:pPr>
        <w:ind w:left="851"/>
        <w:rPr>
          <w:sz w:val="24"/>
          <w:szCs w:val="24"/>
        </w:rPr>
      </w:pPr>
    </w:p>
    <w:p w14:paraId="2189EB83" w14:textId="77777777" w:rsidR="004B19B5" w:rsidRPr="00D33886" w:rsidRDefault="004B19B5" w:rsidP="0024656E">
      <w:pPr>
        <w:ind w:left="851"/>
        <w:rPr>
          <w:sz w:val="24"/>
          <w:szCs w:val="24"/>
        </w:rPr>
      </w:pPr>
      <w:r w:rsidRPr="00D33886">
        <w:rPr>
          <w:sz w:val="24"/>
          <w:szCs w:val="24"/>
        </w:rPr>
        <w:t xml:space="preserve">Kvæg: </w:t>
      </w:r>
    </w:p>
    <w:p w14:paraId="431CC347" w14:textId="77777777" w:rsidR="004B19B5" w:rsidRPr="00D33886" w:rsidRDefault="004B19B5" w:rsidP="0024656E">
      <w:pPr>
        <w:ind w:left="851"/>
        <w:rPr>
          <w:sz w:val="24"/>
          <w:szCs w:val="24"/>
        </w:rPr>
      </w:pPr>
      <w:r w:rsidRPr="00D33886">
        <w:rPr>
          <w:sz w:val="24"/>
          <w:szCs w:val="24"/>
          <w:u w:val="single"/>
        </w:rPr>
        <w:t>Slagtning:</w:t>
      </w:r>
      <w:r w:rsidRPr="00D33886">
        <w:rPr>
          <w:sz w:val="24"/>
          <w:szCs w:val="24"/>
        </w:rPr>
        <w:t xml:space="preserve"> 28 dage. </w:t>
      </w:r>
    </w:p>
    <w:p w14:paraId="417C5319" w14:textId="77777777" w:rsidR="004B19B5" w:rsidRPr="00D33886" w:rsidRDefault="004B19B5" w:rsidP="0024656E">
      <w:pPr>
        <w:ind w:left="851"/>
        <w:rPr>
          <w:sz w:val="24"/>
          <w:szCs w:val="24"/>
        </w:rPr>
      </w:pPr>
    </w:p>
    <w:p w14:paraId="598CAF36" w14:textId="77777777" w:rsidR="004B19B5" w:rsidRPr="00D33886" w:rsidRDefault="004B19B5" w:rsidP="0024656E">
      <w:pPr>
        <w:ind w:left="851"/>
        <w:rPr>
          <w:sz w:val="24"/>
          <w:szCs w:val="24"/>
        </w:rPr>
      </w:pPr>
      <w:r w:rsidRPr="00D33886">
        <w:rPr>
          <w:sz w:val="24"/>
          <w:szCs w:val="24"/>
        </w:rPr>
        <w:t xml:space="preserve">Høns: </w:t>
      </w:r>
    </w:p>
    <w:p w14:paraId="052A8F40" w14:textId="77777777" w:rsidR="004B19B5" w:rsidRPr="00D33886" w:rsidRDefault="004B19B5" w:rsidP="0024656E">
      <w:pPr>
        <w:ind w:left="851"/>
        <w:rPr>
          <w:sz w:val="24"/>
          <w:szCs w:val="24"/>
        </w:rPr>
      </w:pPr>
      <w:r w:rsidRPr="00D33886">
        <w:rPr>
          <w:sz w:val="24"/>
          <w:szCs w:val="24"/>
          <w:u w:val="single"/>
        </w:rPr>
        <w:t>Slagtning:</w:t>
      </w:r>
      <w:r w:rsidRPr="00D33886">
        <w:rPr>
          <w:sz w:val="24"/>
          <w:szCs w:val="24"/>
        </w:rPr>
        <w:t xml:space="preserve"> 0 dage. </w:t>
      </w:r>
    </w:p>
    <w:p w14:paraId="4CC63B8D" w14:textId="77777777" w:rsidR="004B19B5" w:rsidRPr="00D33886" w:rsidRDefault="004B19B5" w:rsidP="0024656E">
      <w:pPr>
        <w:ind w:left="851"/>
        <w:rPr>
          <w:sz w:val="24"/>
          <w:szCs w:val="24"/>
        </w:rPr>
      </w:pPr>
      <w:r w:rsidRPr="00D33886">
        <w:rPr>
          <w:sz w:val="24"/>
          <w:szCs w:val="24"/>
        </w:rPr>
        <w:t xml:space="preserve">Må ikke anvendes til fugle, hvis æg er bestemt til menneskeføde. Må ikke anvendes inden for fire uger forud for æglægningsperiodens begyndelse. </w:t>
      </w:r>
    </w:p>
    <w:p w14:paraId="6BE77DFE" w14:textId="77777777" w:rsidR="004B19B5" w:rsidRPr="00D33886" w:rsidRDefault="004B19B5" w:rsidP="0024656E">
      <w:pPr>
        <w:ind w:left="851"/>
        <w:rPr>
          <w:sz w:val="24"/>
          <w:szCs w:val="24"/>
          <w:u w:val="single"/>
        </w:rPr>
      </w:pPr>
    </w:p>
    <w:p w14:paraId="2AD95716" w14:textId="77777777" w:rsidR="004B19B5" w:rsidRPr="00D33886" w:rsidRDefault="004B19B5" w:rsidP="0024656E">
      <w:pPr>
        <w:ind w:left="851"/>
        <w:rPr>
          <w:sz w:val="24"/>
          <w:szCs w:val="24"/>
        </w:rPr>
      </w:pPr>
      <w:r w:rsidRPr="00D33886">
        <w:rPr>
          <w:sz w:val="24"/>
          <w:szCs w:val="24"/>
        </w:rPr>
        <w:t xml:space="preserve">Kanin: </w:t>
      </w:r>
    </w:p>
    <w:p w14:paraId="6EEEAA5A" w14:textId="77777777" w:rsidR="004B19B5" w:rsidRPr="00D33886" w:rsidRDefault="004B19B5" w:rsidP="0024656E">
      <w:pPr>
        <w:ind w:left="851"/>
        <w:rPr>
          <w:sz w:val="24"/>
          <w:szCs w:val="24"/>
        </w:rPr>
      </w:pPr>
      <w:r w:rsidRPr="00D33886">
        <w:rPr>
          <w:sz w:val="24"/>
          <w:szCs w:val="24"/>
          <w:u w:val="single"/>
        </w:rPr>
        <w:t>Slagtning:</w:t>
      </w:r>
      <w:r w:rsidRPr="00D33886">
        <w:rPr>
          <w:sz w:val="24"/>
          <w:szCs w:val="24"/>
        </w:rPr>
        <w:t xml:space="preserve"> 0 dage.</w:t>
      </w:r>
    </w:p>
    <w:p w14:paraId="260239FB" w14:textId="1E6827F5" w:rsidR="008203A8" w:rsidRDefault="008203A8" w:rsidP="008203A8">
      <w:pPr>
        <w:tabs>
          <w:tab w:val="left" w:pos="851"/>
        </w:tabs>
        <w:ind w:left="851"/>
        <w:rPr>
          <w:sz w:val="24"/>
          <w:szCs w:val="24"/>
        </w:rPr>
      </w:pPr>
    </w:p>
    <w:p w14:paraId="1CD1A8AA" w14:textId="77777777" w:rsidR="00071FAC" w:rsidRPr="00D33886" w:rsidRDefault="00071FAC" w:rsidP="008203A8">
      <w:pPr>
        <w:tabs>
          <w:tab w:val="left" w:pos="851"/>
        </w:tabs>
        <w:ind w:left="851"/>
        <w:rPr>
          <w:sz w:val="24"/>
          <w:szCs w:val="24"/>
        </w:rPr>
      </w:pPr>
    </w:p>
    <w:p w14:paraId="3E772475" w14:textId="010E1E11" w:rsidR="008203A8" w:rsidRPr="00D33886" w:rsidRDefault="008203A8" w:rsidP="008203A8">
      <w:pPr>
        <w:ind w:left="851" w:hanging="851"/>
        <w:rPr>
          <w:b/>
          <w:sz w:val="24"/>
          <w:szCs w:val="24"/>
        </w:rPr>
      </w:pPr>
      <w:r w:rsidRPr="00D33886">
        <w:rPr>
          <w:b/>
          <w:sz w:val="24"/>
          <w:szCs w:val="24"/>
        </w:rPr>
        <w:t>4.</w:t>
      </w:r>
      <w:r w:rsidRPr="00D33886">
        <w:rPr>
          <w:b/>
          <w:sz w:val="24"/>
          <w:szCs w:val="24"/>
        </w:rPr>
        <w:tab/>
        <w:t>FARMAKOLOGISKE OPLYSNINGER</w:t>
      </w:r>
    </w:p>
    <w:p w14:paraId="7BBE60E9" w14:textId="77777777" w:rsidR="008203A8" w:rsidRPr="00D33886" w:rsidRDefault="008203A8" w:rsidP="008203A8">
      <w:pPr>
        <w:ind w:left="851"/>
        <w:rPr>
          <w:sz w:val="24"/>
          <w:szCs w:val="24"/>
        </w:rPr>
      </w:pPr>
    </w:p>
    <w:p w14:paraId="5198C4A1" w14:textId="77777777" w:rsidR="008203A8" w:rsidRPr="00D33886" w:rsidRDefault="008203A8" w:rsidP="008203A8">
      <w:pPr>
        <w:ind w:left="851" w:hanging="851"/>
        <w:rPr>
          <w:b/>
          <w:sz w:val="24"/>
          <w:szCs w:val="24"/>
        </w:rPr>
      </w:pPr>
      <w:r w:rsidRPr="00D33886">
        <w:rPr>
          <w:b/>
          <w:sz w:val="24"/>
          <w:szCs w:val="24"/>
        </w:rPr>
        <w:t>4.1</w:t>
      </w:r>
      <w:r w:rsidRPr="00D33886">
        <w:rPr>
          <w:b/>
          <w:sz w:val="24"/>
          <w:szCs w:val="24"/>
        </w:rPr>
        <w:tab/>
      </w:r>
      <w:proofErr w:type="spellStart"/>
      <w:r w:rsidRPr="00D33886">
        <w:rPr>
          <w:b/>
          <w:sz w:val="24"/>
          <w:szCs w:val="24"/>
        </w:rPr>
        <w:t>ATCvet</w:t>
      </w:r>
      <w:proofErr w:type="spellEnd"/>
      <w:r w:rsidRPr="00D33886">
        <w:rPr>
          <w:b/>
          <w:sz w:val="24"/>
          <w:szCs w:val="24"/>
        </w:rPr>
        <w:t>-kode</w:t>
      </w:r>
    </w:p>
    <w:p w14:paraId="396EAAF1" w14:textId="77777777" w:rsidR="004B19B5" w:rsidRPr="00D33886" w:rsidRDefault="004B19B5" w:rsidP="0024656E">
      <w:pPr>
        <w:pStyle w:val="Brdtekst"/>
        <w:ind w:left="851"/>
        <w:rPr>
          <w:rFonts w:ascii="Times New Roman" w:hAnsi="Times New Roman" w:cs="Times New Roman"/>
          <w:sz w:val="24"/>
          <w:szCs w:val="24"/>
        </w:rPr>
      </w:pPr>
      <w:r w:rsidRPr="00D33886">
        <w:rPr>
          <w:rFonts w:ascii="Times New Roman" w:hAnsi="Times New Roman" w:cs="Times New Roman"/>
          <w:sz w:val="24"/>
          <w:szCs w:val="24"/>
        </w:rPr>
        <w:t>QA07AA92.</w:t>
      </w:r>
    </w:p>
    <w:p w14:paraId="08A0B155" w14:textId="77777777" w:rsidR="008203A8" w:rsidRPr="00D33886" w:rsidRDefault="008203A8" w:rsidP="008203A8">
      <w:pPr>
        <w:ind w:left="851"/>
        <w:rPr>
          <w:sz w:val="24"/>
          <w:szCs w:val="24"/>
        </w:rPr>
      </w:pPr>
    </w:p>
    <w:p w14:paraId="17BFB929" w14:textId="77777777" w:rsidR="008203A8" w:rsidRPr="00D33886" w:rsidRDefault="008203A8" w:rsidP="008203A8">
      <w:pPr>
        <w:tabs>
          <w:tab w:val="left" w:pos="851"/>
        </w:tabs>
        <w:ind w:left="851" w:hanging="851"/>
        <w:rPr>
          <w:b/>
          <w:sz w:val="24"/>
          <w:szCs w:val="24"/>
        </w:rPr>
      </w:pPr>
      <w:r w:rsidRPr="00D33886">
        <w:rPr>
          <w:b/>
          <w:sz w:val="24"/>
          <w:szCs w:val="24"/>
        </w:rPr>
        <w:t>4.2</w:t>
      </w:r>
      <w:r w:rsidRPr="00D33886">
        <w:rPr>
          <w:b/>
          <w:sz w:val="24"/>
          <w:szCs w:val="24"/>
        </w:rPr>
        <w:tab/>
      </w:r>
      <w:proofErr w:type="spellStart"/>
      <w:r w:rsidRPr="00D33886">
        <w:rPr>
          <w:b/>
          <w:sz w:val="24"/>
          <w:szCs w:val="24"/>
        </w:rPr>
        <w:t>Farmakodynamiske</w:t>
      </w:r>
      <w:proofErr w:type="spellEnd"/>
      <w:r w:rsidRPr="00D33886">
        <w:rPr>
          <w:b/>
          <w:sz w:val="24"/>
          <w:szCs w:val="24"/>
        </w:rPr>
        <w:t xml:space="preserve"> oplysninger</w:t>
      </w:r>
    </w:p>
    <w:p w14:paraId="0D5F7483" w14:textId="77777777" w:rsidR="004B19B5" w:rsidRPr="00D33886" w:rsidRDefault="004B19B5" w:rsidP="0024656E">
      <w:pPr>
        <w:ind w:left="851"/>
        <w:rPr>
          <w:sz w:val="24"/>
          <w:szCs w:val="24"/>
          <w:lang w:eastAsia="de-DE"/>
        </w:rPr>
      </w:pPr>
      <w:proofErr w:type="spellStart"/>
      <w:r w:rsidRPr="00D33886">
        <w:rPr>
          <w:sz w:val="24"/>
          <w:szCs w:val="24"/>
        </w:rPr>
        <w:t>Apramycin</w:t>
      </w:r>
      <w:proofErr w:type="spellEnd"/>
      <w:r w:rsidRPr="00D33886">
        <w:rPr>
          <w:sz w:val="24"/>
          <w:szCs w:val="24"/>
        </w:rPr>
        <w:t xml:space="preserve"> er et bredspektret baktericidt aminoglykosid-antibiotikum, hvis virkning skyldes binding til 30S-underenheden i ribosomet, hvilket forhindrer proteinsyntese og forstyrrer bakteriernes membranpermeabilitet. </w:t>
      </w:r>
      <w:proofErr w:type="spellStart"/>
      <w:r w:rsidRPr="00D33886">
        <w:rPr>
          <w:sz w:val="24"/>
          <w:szCs w:val="24"/>
        </w:rPr>
        <w:t>Apramycin</w:t>
      </w:r>
      <w:proofErr w:type="spellEnd"/>
      <w:r w:rsidRPr="00D33886">
        <w:rPr>
          <w:sz w:val="24"/>
          <w:szCs w:val="24"/>
        </w:rPr>
        <w:t xml:space="preserve"> er effektivt mod gramnegative bakterier (</w:t>
      </w:r>
      <w:r w:rsidRPr="00D33886">
        <w:rPr>
          <w:i/>
          <w:iCs/>
          <w:sz w:val="24"/>
          <w:szCs w:val="24"/>
        </w:rPr>
        <w:t>Salmonella</w:t>
      </w:r>
      <w:r w:rsidRPr="00D33886">
        <w:rPr>
          <w:sz w:val="24"/>
          <w:szCs w:val="24"/>
        </w:rPr>
        <w:t xml:space="preserve"> og </w:t>
      </w:r>
      <w:r w:rsidRPr="00D33886">
        <w:rPr>
          <w:i/>
          <w:iCs/>
          <w:sz w:val="24"/>
          <w:szCs w:val="24"/>
        </w:rPr>
        <w:t>Escherichia coli</w:t>
      </w:r>
      <w:r w:rsidRPr="00D33886">
        <w:rPr>
          <w:sz w:val="24"/>
          <w:szCs w:val="24"/>
        </w:rPr>
        <w:t>).</w:t>
      </w:r>
    </w:p>
    <w:p w14:paraId="220587C1" w14:textId="77777777" w:rsidR="004B19B5" w:rsidRPr="00D33886" w:rsidRDefault="004B19B5" w:rsidP="0024656E">
      <w:pPr>
        <w:ind w:left="851"/>
        <w:rPr>
          <w:sz w:val="24"/>
          <w:szCs w:val="24"/>
        </w:rPr>
      </w:pPr>
    </w:p>
    <w:p w14:paraId="4935B980" w14:textId="77777777" w:rsidR="004B19B5" w:rsidRPr="00D33886" w:rsidRDefault="004B19B5" w:rsidP="0024656E">
      <w:pPr>
        <w:ind w:left="851"/>
        <w:rPr>
          <w:sz w:val="24"/>
          <w:szCs w:val="24"/>
        </w:rPr>
      </w:pPr>
      <w:bookmarkStart w:id="9" w:name="_Hlk157677713"/>
      <w:r w:rsidRPr="00D33886">
        <w:rPr>
          <w:sz w:val="24"/>
          <w:szCs w:val="24"/>
        </w:rPr>
        <w:t xml:space="preserve">Resistensmekanismer: Forskellige aminoglykosid 3-N acetyltransferase-enzymer (AAC-3) har været forbundet med resistens over for </w:t>
      </w:r>
      <w:proofErr w:type="spellStart"/>
      <w:r w:rsidRPr="00D33886">
        <w:rPr>
          <w:sz w:val="24"/>
          <w:szCs w:val="24"/>
        </w:rPr>
        <w:t>apramycin</w:t>
      </w:r>
      <w:proofErr w:type="spellEnd"/>
      <w:r w:rsidRPr="00D33886">
        <w:rPr>
          <w:sz w:val="24"/>
          <w:szCs w:val="24"/>
        </w:rPr>
        <w:t xml:space="preserve">. Disse enzymer giver forskellig krydsresistens over for andre aminoglykosider. Visse stammer af </w:t>
      </w:r>
      <w:r w:rsidRPr="00D33886">
        <w:rPr>
          <w:i/>
          <w:iCs/>
          <w:sz w:val="24"/>
          <w:szCs w:val="24"/>
        </w:rPr>
        <w:t xml:space="preserve">Salmonella </w:t>
      </w:r>
      <w:proofErr w:type="spellStart"/>
      <w:r w:rsidRPr="00D33886">
        <w:rPr>
          <w:i/>
          <w:iCs/>
          <w:sz w:val="24"/>
          <w:szCs w:val="24"/>
        </w:rPr>
        <w:t>typhimurium</w:t>
      </w:r>
      <w:proofErr w:type="spellEnd"/>
      <w:r w:rsidRPr="00D33886">
        <w:rPr>
          <w:sz w:val="24"/>
          <w:szCs w:val="24"/>
        </w:rPr>
        <w:t xml:space="preserve"> DT104 bærer, i tillæg til resistens over for </w:t>
      </w:r>
      <w:proofErr w:type="spellStart"/>
      <w:r w:rsidRPr="00D33886">
        <w:rPr>
          <w:sz w:val="24"/>
          <w:szCs w:val="24"/>
        </w:rPr>
        <w:t>betalaktamer</w:t>
      </w:r>
      <w:proofErr w:type="spellEnd"/>
      <w:r w:rsidRPr="00D33886">
        <w:rPr>
          <w:sz w:val="24"/>
          <w:szCs w:val="24"/>
        </w:rPr>
        <w:t xml:space="preserve">, streptomycin, </w:t>
      </w:r>
      <w:proofErr w:type="spellStart"/>
      <w:r w:rsidRPr="00D33886">
        <w:rPr>
          <w:sz w:val="24"/>
          <w:szCs w:val="24"/>
        </w:rPr>
        <w:t>tetracycliner</w:t>
      </w:r>
      <w:proofErr w:type="spellEnd"/>
      <w:r w:rsidRPr="00D33886">
        <w:rPr>
          <w:sz w:val="24"/>
          <w:szCs w:val="24"/>
        </w:rPr>
        <w:t xml:space="preserve"> og sulfonamider, et konjugeret resistensplasmid over for </w:t>
      </w:r>
      <w:proofErr w:type="spellStart"/>
      <w:r w:rsidRPr="00D33886">
        <w:rPr>
          <w:sz w:val="24"/>
          <w:szCs w:val="24"/>
        </w:rPr>
        <w:t>apramycin</w:t>
      </w:r>
      <w:proofErr w:type="spellEnd"/>
      <w:r w:rsidRPr="00D33886">
        <w:rPr>
          <w:sz w:val="24"/>
          <w:szCs w:val="24"/>
        </w:rPr>
        <w:t xml:space="preserve">. </w:t>
      </w:r>
      <w:proofErr w:type="spellStart"/>
      <w:r w:rsidRPr="00D33886">
        <w:rPr>
          <w:sz w:val="24"/>
          <w:szCs w:val="24"/>
        </w:rPr>
        <w:t>Apramycinresistens</w:t>
      </w:r>
      <w:proofErr w:type="spellEnd"/>
      <w:r w:rsidRPr="00D33886">
        <w:rPr>
          <w:sz w:val="24"/>
          <w:szCs w:val="24"/>
        </w:rPr>
        <w:t xml:space="preserve"> kan være påvirket af </w:t>
      </w:r>
      <w:proofErr w:type="spellStart"/>
      <w:r w:rsidRPr="00D33886">
        <w:rPr>
          <w:sz w:val="24"/>
          <w:szCs w:val="24"/>
        </w:rPr>
        <w:t>co</w:t>
      </w:r>
      <w:proofErr w:type="spellEnd"/>
      <w:r w:rsidRPr="00D33886">
        <w:rPr>
          <w:sz w:val="24"/>
          <w:szCs w:val="24"/>
        </w:rPr>
        <w:t xml:space="preserve">-selektion (resistens over for </w:t>
      </w:r>
      <w:proofErr w:type="spellStart"/>
      <w:r w:rsidRPr="00D33886">
        <w:rPr>
          <w:sz w:val="24"/>
          <w:szCs w:val="24"/>
        </w:rPr>
        <w:t>apramycin</w:t>
      </w:r>
      <w:proofErr w:type="spellEnd"/>
      <w:r w:rsidRPr="00D33886">
        <w:rPr>
          <w:sz w:val="24"/>
          <w:szCs w:val="24"/>
        </w:rPr>
        <w:t xml:space="preserve"> er blevet beskrevet at være lokaliseret i det samme mobile genelement som andre resistente determinanter i </w:t>
      </w:r>
      <w:proofErr w:type="spellStart"/>
      <w:r w:rsidRPr="00D33886">
        <w:rPr>
          <w:i/>
          <w:iCs/>
          <w:sz w:val="24"/>
          <w:szCs w:val="24"/>
        </w:rPr>
        <w:t>Enterobacteriaceae</w:t>
      </w:r>
      <w:proofErr w:type="spellEnd"/>
      <w:r w:rsidRPr="00D33886">
        <w:rPr>
          <w:sz w:val="24"/>
          <w:szCs w:val="24"/>
        </w:rPr>
        <w:t>) og krydsresistens (f.eks. med gentamicin).</w:t>
      </w:r>
    </w:p>
    <w:p w14:paraId="2D1A3ACB" w14:textId="77777777" w:rsidR="004B19B5" w:rsidRPr="00D33886" w:rsidRDefault="004B19B5" w:rsidP="0024656E">
      <w:pPr>
        <w:ind w:left="851"/>
        <w:rPr>
          <w:sz w:val="24"/>
          <w:szCs w:val="24"/>
        </w:rPr>
      </w:pPr>
    </w:p>
    <w:p w14:paraId="624E48AC" w14:textId="77777777" w:rsidR="004B19B5" w:rsidRPr="00D33886" w:rsidRDefault="004B19B5" w:rsidP="0024656E">
      <w:pPr>
        <w:ind w:left="851"/>
        <w:rPr>
          <w:sz w:val="24"/>
          <w:szCs w:val="24"/>
        </w:rPr>
      </w:pPr>
      <w:r w:rsidRPr="00D33886">
        <w:rPr>
          <w:sz w:val="24"/>
          <w:szCs w:val="24"/>
        </w:rPr>
        <w:t>Resistens udviklet af kromosomal resistens er minimal for de fleste aminoglykosiders vedkommende.</w:t>
      </w:r>
      <w:bookmarkEnd w:id="9"/>
    </w:p>
    <w:p w14:paraId="78AA3E71" w14:textId="77777777" w:rsidR="008203A8" w:rsidRPr="00D33886" w:rsidRDefault="008203A8" w:rsidP="008203A8">
      <w:pPr>
        <w:tabs>
          <w:tab w:val="left" w:pos="851"/>
        </w:tabs>
        <w:ind w:left="851"/>
        <w:rPr>
          <w:sz w:val="24"/>
          <w:szCs w:val="24"/>
        </w:rPr>
      </w:pPr>
    </w:p>
    <w:p w14:paraId="362A7B06" w14:textId="77777777" w:rsidR="008203A8" w:rsidRPr="00D33886" w:rsidRDefault="008203A8" w:rsidP="008203A8">
      <w:pPr>
        <w:tabs>
          <w:tab w:val="left" w:pos="851"/>
        </w:tabs>
        <w:ind w:left="851" w:hanging="851"/>
        <w:rPr>
          <w:b/>
          <w:sz w:val="24"/>
          <w:szCs w:val="24"/>
        </w:rPr>
      </w:pPr>
      <w:r w:rsidRPr="00D33886">
        <w:rPr>
          <w:b/>
          <w:sz w:val="24"/>
          <w:szCs w:val="24"/>
        </w:rPr>
        <w:t>4.3</w:t>
      </w:r>
      <w:r w:rsidRPr="00D33886">
        <w:rPr>
          <w:b/>
          <w:sz w:val="24"/>
          <w:szCs w:val="24"/>
        </w:rPr>
        <w:tab/>
      </w:r>
      <w:proofErr w:type="spellStart"/>
      <w:r w:rsidRPr="00D33886">
        <w:rPr>
          <w:b/>
          <w:sz w:val="24"/>
          <w:szCs w:val="24"/>
        </w:rPr>
        <w:t>Farmakokinetiske</w:t>
      </w:r>
      <w:proofErr w:type="spellEnd"/>
      <w:r w:rsidRPr="00D33886">
        <w:rPr>
          <w:b/>
          <w:sz w:val="24"/>
          <w:szCs w:val="24"/>
        </w:rPr>
        <w:t xml:space="preserve"> oplysninger</w:t>
      </w:r>
    </w:p>
    <w:p w14:paraId="5E68B885" w14:textId="77777777" w:rsidR="004B19B5" w:rsidRPr="00D33886" w:rsidRDefault="004B19B5" w:rsidP="0024656E">
      <w:pPr>
        <w:ind w:left="851"/>
        <w:rPr>
          <w:sz w:val="24"/>
          <w:szCs w:val="24"/>
          <w:lang w:eastAsia="de-DE"/>
        </w:rPr>
      </w:pPr>
      <w:r w:rsidRPr="00D33886">
        <w:rPr>
          <w:sz w:val="24"/>
          <w:szCs w:val="24"/>
        </w:rPr>
        <w:t xml:space="preserve">Oral administration af </w:t>
      </w:r>
      <w:proofErr w:type="spellStart"/>
      <w:r w:rsidRPr="00D33886">
        <w:rPr>
          <w:sz w:val="24"/>
          <w:szCs w:val="24"/>
        </w:rPr>
        <w:t>apramycin</w:t>
      </w:r>
      <w:proofErr w:type="spellEnd"/>
      <w:r w:rsidRPr="00D33886">
        <w:rPr>
          <w:sz w:val="24"/>
          <w:szCs w:val="24"/>
        </w:rPr>
        <w:t xml:space="preserve"> er beregnet til antimikrobiel aktivitet i tarmene; </w:t>
      </w:r>
      <w:proofErr w:type="spellStart"/>
      <w:r w:rsidRPr="00D33886">
        <w:rPr>
          <w:sz w:val="24"/>
          <w:szCs w:val="24"/>
        </w:rPr>
        <w:t>apramycin</w:t>
      </w:r>
      <w:proofErr w:type="spellEnd"/>
      <w:r w:rsidRPr="00D33886">
        <w:rPr>
          <w:sz w:val="24"/>
          <w:szCs w:val="24"/>
        </w:rPr>
        <w:t xml:space="preserve"> absorberes i ringe grad, men absorptionen kan være øget hos yngre dyr og hos dyr med forstyrret tarmbarriere.</w:t>
      </w:r>
    </w:p>
    <w:p w14:paraId="727BB8E1" w14:textId="77777777" w:rsidR="004B19B5" w:rsidRPr="00D33886" w:rsidRDefault="004B19B5" w:rsidP="0024656E">
      <w:pPr>
        <w:ind w:left="851"/>
        <w:rPr>
          <w:sz w:val="24"/>
          <w:szCs w:val="24"/>
        </w:rPr>
      </w:pPr>
    </w:p>
    <w:p w14:paraId="65ED9D75" w14:textId="77777777" w:rsidR="00071FAC" w:rsidRDefault="004B19B5" w:rsidP="0024656E">
      <w:pPr>
        <w:ind w:left="851"/>
        <w:rPr>
          <w:sz w:val="24"/>
          <w:szCs w:val="24"/>
        </w:rPr>
      </w:pPr>
      <w:r w:rsidRPr="00D33886">
        <w:rPr>
          <w:sz w:val="24"/>
          <w:szCs w:val="24"/>
          <w:u w:val="single"/>
        </w:rPr>
        <w:t>Absorption:</w:t>
      </w:r>
      <w:r w:rsidRPr="00D33886">
        <w:rPr>
          <w:sz w:val="24"/>
          <w:szCs w:val="24"/>
        </w:rPr>
        <w:t xml:space="preserve"> </w:t>
      </w:r>
    </w:p>
    <w:p w14:paraId="0F708587" w14:textId="32404040" w:rsidR="004B19B5" w:rsidRPr="00D33886" w:rsidRDefault="004B19B5" w:rsidP="0024656E">
      <w:pPr>
        <w:ind w:left="851"/>
        <w:rPr>
          <w:sz w:val="24"/>
          <w:szCs w:val="24"/>
        </w:rPr>
      </w:pPr>
      <w:r w:rsidRPr="00D33886">
        <w:rPr>
          <w:sz w:val="24"/>
          <w:szCs w:val="24"/>
        </w:rPr>
        <w:t>Absorptionen kan være høj hos nyfødte dyr, men falder hurtigt i de første leveuger.</w:t>
      </w:r>
    </w:p>
    <w:p w14:paraId="6ABF5432" w14:textId="77777777" w:rsidR="004B19B5" w:rsidRPr="00D33886" w:rsidRDefault="004B19B5" w:rsidP="0024656E">
      <w:pPr>
        <w:ind w:left="851"/>
        <w:rPr>
          <w:sz w:val="24"/>
          <w:szCs w:val="24"/>
        </w:rPr>
      </w:pPr>
    </w:p>
    <w:p w14:paraId="490DFF4B" w14:textId="77777777" w:rsidR="004B19B5" w:rsidRPr="00D33886" w:rsidRDefault="004B19B5" w:rsidP="0024656E">
      <w:pPr>
        <w:ind w:left="851"/>
        <w:rPr>
          <w:sz w:val="24"/>
          <w:szCs w:val="24"/>
        </w:rPr>
      </w:pPr>
      <w:r w:rsidRPr="00D33886">
        <w:rPr>
          <w:sz w:val="24"/>
          <w:szCs w:val="24"/>
        </w:rPr>
        <w:t xml:space="preserve">Kalve. De højeste serumniveauer ses efter ca. 6 timer med en værdi på 2,4 </w:t>
      </w:r>
      <w:proofErr w:type="spellStart"/>
      <w:r w:rsidRPr="00D33886">
        <w:rPr>
          <w:sz w:val="24"/>
          <w:szCs w:val="24"/>
        </w:rPr>
        <w:t>μg</w:t>
      </w:r>
      <w:proofErr w:type="spellEnd"/>
      <w:r w:rsidRPr="00D33886">
        <w:rPr>
          <w:sz w:val="24"/>
          <w:szCs w:val="24"/>
        </w:rPr>
        <w:t xml:space="preserve">/ml efter oral administration af 40 mg </w:t>
      </w:r>
      <w:proofErr w:type="spellStart"/>
      <w:r w:rsidRPr="00D33886">
        <w:rPr>
          <w:sz w:val="24"/>
          <w:szCs w:val="24"/>
        </w:rPr>
        <w:t>apramycin</w:t>
      </w:r>
      <w:proofErr w:type="spellEnd"/>
      <w:r w:rsidRPr="00D33886">
        <w:rPr>
          <w:sz w:val="24"/>
          <w:szCs w:val="24"/>
        </w:rPr>
        <w:t>/kg legemsvægt.</w:t>
      </w:r>
    </w:p>
    <w:p w14:paraId="3907C720" w14:textId="77777777" w:rsidR="004B19B5" w:rsidRPr="00D33886" w:rsidRDefault="004B19B5" w:rsidP="0024656E">
      <w:pPr>
        <w:ind w:left="851"/>
        <w:rPr>
          <w:sz w:val="24"/>
          <w:szCs w:val="24"/>
        </w:rPr>
      </w:pPr>
    </w:p>
    <w:p w14:paraId="104B3395" w14:textId="77777777" w:rsidR="00071FAC" w:rsidRDefault="004B19B5" w:rsidP="0024656E">
      <w:pPr>
        <w:ind w:left="851"/>
        <w:rPr>
          <w:sz w:val="24"/>
          <w:szCs w:val="24"/>
        </w:rPr>
      </w:pPr>
      <w:r w:rsidRPr="00D33886">
        <w:rPr>
          <w:sz w:val="24"/>
          <w:szCs w:val="24"/>
          <w:u w:val="single"/>
        </w:rPr>
        <w:t>Fordeling, biotransformation og udskillelse:</w:t>
      </w:r>
      <w:r w:rsidRPr="00D33886">
        <w:rPr>
          <w:sz w:val="24"/>
          <w:szCs w:val="24"/>
        </w:rPr>
        <w:t xml:space="preserve"> </w:t>
      </w:r>
    </w:p>
    <w:p w14:paraId="7A6ED928" w14:textId="67BE72E9" w:rsidR="004B19B5" w:rsidRPr="00D33886" w:rsidRDefault="004B19B5" w:rsidP="0024656E">
      <w:pPr>
        <w:ind w:left="851"/>
        <w:rPr>
          <w:sz w:val="24"/>
          <w:szCs w:val="24"/>
        </w:rPr>
      </w:pPr>
      <w:proofErr w:type="spellStart"/>
      <w:r w:rsidRPr="00D33886">
        <w:rPr>
          <w:sz w:val="24"/>
          <w:szCs w:val="24"/>
        </w:rPr>
        <w:t>Apramycin</w:t>
      </w:r>
      <w:proofErr w:type="spellEnd"/>
      <w:r w:rsidRPr="00D33886">
        <w:rPr>
          <w:sz w:val="24"/>
          <w:szCs w:val="24"/>
        </w:rPr>
        <w:t xml:space="preserve"> udskilles hovedsagelig i fæces i den aktive form, og kun en lille mængde udskilles i urinen. </w:t>
      </w:r>
    </w:p>
    <w:p w14:paraId="098DDF20" w14:textId="77777777" w:rsidR="004B19B5" w:rsidRPr="00D33886" w:rsidRDefault="004B19B5" w:rsidP="0024656E">
      <w:pPr>
        <w:ind w:left="851"/>
        <w:rPr>
          <w:sz w:val="24"/>
          <w:szCs w:val="24"/>
        </w:rPr>
      </w:pPr>
    </w:p>
    <w:p w14:paraId="22B59163" w14:textId="77777777" w:rsidR="004B19B5" w:rsidRPr="00D33886" w:rsidRDefault="004B19B5" w:rsidP="0024656E">
      <w:pPr>
        <w:ind w:left="851"/>
        <w:rPr>
          <w:sz w:val="24"/>
          <w:szCs w:val="24"/>
        </w:rPr>
      </w:pPr>
      <w:r w:rsidRPr="00D33886">
        <w:rPr>
          <w:sz w:val="24"/>
          <w:szCs w:val="24"/>
        </w:rPr>
        <w:t xml:space="preserve">Svin. </w:t>
      </w:r>
      <w:proofErr w:type="spellStart"/>
      <w:r w:rsidRPr="00D33886">
        <w:rPr>
          <w:sz w:val="24"/>
          <w:szCs w:val="24"/>
        </w:rPr>
        <w:t>Apramycin</w:t>
      </w:r>
      <w:proofErr w:type="spellEnd"/>
      <w:r w:rsidRPr="00D33886">
        <w:rPr>
          <w:sz w:val="24"/>
          <w:szCs w:val="24"/>
        </w:rPr>
        <w:t xml:space="preserve"> </w:t>
      </w:r>
      <w:proofErr w:type="spellStart"/>
      <w:r w:rsidRPr="00D33886">
        <w:rPr>
          <w:sz w:val="24"/>
          <w:szCs w:val="24"/>
        </w:rPr>
        <w:t>metaboliseres</w:t>
      </w:r>
      <w:proofErr w:type="spellEnd"/>
      <w:r w:rsidRPr="00D33886">
        <w:rPr>
          <w:sz w:val="24"/>
          <w:szCs w:val="24"/>
        </w:rPr>
        <w:t xml:space="preserve"> i meget ringe grad i dyret.</w:t>
      </w:r>
    </w:p>
    <w:p w14:paraId="2A9756BC" w14:textId="77777777" w:rsidR="004B19B5" w:rsidRPr="00D33886" w:rsidRDefault="004B19B5" w:rsidP="0024656E">
      <w:pPr>
        <w:ind w:left="851"/>
        <w:rPr>
          <w:sz w:val="24"/>
          <w:szCs w:val="24"/>
        </w:rPr>
      </w:pPr>
      <w:r w:rsidRPr="00D33886">
        <w:rPr>
          <w:sz w:val="24"/>
          <w:szCs w:val="24"/>
        </w:rPr>
        <w:t xml:space="preserve">Dosering hos 10 kg-svin af </w:t>
      </w:r>
      <w:r w:rsidRPr="00D33886">
        <w:rPr>
          <w:sz w:val="24"/>
          <w:szCs w:val="24"/>
          <w:vertAlign w:val="superscript"/>
        </w:rPr>
        <w:t>14</w:t>
      </w:r>
      <w:r w:rsidRPr="00D33886">
        <w:rPr>
          <w:sz w:val="24"/>
          <w:szCs w:val="24"/>
        </w:rPr>
        <w:t xml:space="preserve">C-apramycin medførte udskillelse af ca. 83 % i fæces og 4 % i urinen som </w:t>
      </w:r>
      <w:r w:rsidRPr="00D33886">
        <w:rPr>
          <w:sz w:val="24"/>
          <w:szCs w:val="24"/>
          <w:vertAlign w:val="superscript"/>
        </w:rPr>
        <w:t>14</w:t>
      </w:r>
      <w:r w:rsidRPr="00D33886">
        <w:rPr>
          <w:sz w:val="24"/>
          <w:szCs w:val="24"/>
        </w:rPr>
        <w:t>C-apramycin.</w:t>
      </w:r>
    </w:p>
    <w:p w14:paraId="2AB65DFA" w14:textId="77777777" w:rsidR="008203A8" w:rsidRPr="00D33886" w:rsidRDefault="008203A8" w:rsidP="008203A8">
      <w:pPr>
        <w:ind w:left="851"/>
        <w:rPr>
          <w:sz w:val="24"/>
          <w:szCs w:val="24"/>
        </w:rPr>
      </w:pPr>
    </w:p>
    <w:p w14:paraId="3140177D" w14:textId="77777777" w:rsidR="008203A8" w:rsidRPr="00D33886" w:rsidRDefault="008203A8" w:rsidP="008203A8">
      <w:pPr>
        <w:tabs>
          <w:tab w:val="left" w:pos="851"/>
        </w:tabs>
        <w:ind w:left="851"/>
        <w:rPr>
          <w:sz w:val="24"/>
          <w:szCs w:val="24"/>
        </w:rPr>
      </w:pPr>
    </w:p>
    <w:p w14:paraId="02D1DDD2" w14:textId="77777777" w:rsidR="008203A8" w:rsidRPr="00D33886" w:rsidRDefault="008203A8" w:rsidP="008203A8">
      <w:pPr>
        <w:ind w:left="851" w:hanging="851"/>
        <w:rPr>
          <w:b/>
          <w:sz w:val="24"/>
          <w:szCs w:val="24"/>
        </w:rPr>
      </w:pPr>
      <w:r w:rsidRPr="00D33886">
        <w:rPr>
          <w:b/>
          <w:sz w:val="24"/>
          <w:szCs w:val="24"/>
        </w:rPr>
        <w:t>5.</w:t>
      </w:r>
      <w:r w:rsidRPr="00D33886">
        <w:rPr>
          <w:b/>
          <w:sz w:val="24"/>
          <w:szCs w:val="24"/>
        </w:rPr>
        <w:tab/>
        <w:t>FARMACEUTISKE OPLYSNINGER</w:t>
      </w:r>
    </w:p>
    <w:p w14:paraId="483778BC" w14:textId="77777777" w:rsidR="008203A8" w:rsidRPr="00D33886" w:rsidRDefault="008203A8" w:rsidP="008203A8">
      <w:pPr>
        <w:tabs>
          <w:tab w:val="left" w:pos="851"/>
        </w:tabs>
        <w:ind w:left="851"/>
        <w:rPr>
          <w:sz w:val="24"/>
          <w:szCs w:val="24"/>
        </w:rPr>
      </w:pPr>
    </w:p>
    <w:p w14:paraId="131FAE07" w14:textId="77777777" w:rsidR="008203A8" w:rsidRPr="00D33886" w:rsidRDefault="008203A8" w:rsidP="008203A8">
      <w:pPr>
        <w:ind w:left="851" w:hanging="851"/>
        <w:rPr>
          <w:b/>
          <w:sz w:val="24"/>
          <w:szCs w:val="24"/>
        </w:rPr>
      </w:pPr>
      <w:r w:rsidRPr="00D33886">
        <w:rPr>
          <w:b/>
          <w:sz w:val="24"/>
          <w:szCs w:val="24"/>
        </w:rPr>
        <w:t>5.1</w:t>
      </w:r>
      <w:r w:rsidRPr="00D33886">
        <w:rPr>
          <w:b/>
          <w:sz w:val="24"/>
          <w:szCs w:val="24"/>
        </w:rPr>
        <w:tab/>
        <w:t>Væsentlige uforligeligheder</w:t>
      </w:r>
    </w:p>
    <w:p w14:paraId="76E0BBE7" w14:textId="77777777" w:rsidR="004B19B5" w:rsidRPr="00D33886" w:rsidRDefault="004B19B5" w:rsidP="0024656E">
      <w:pPr>
        <w:ind w:left="851"/>
        <w:rPr>
          <w:sz w:val="24"/>
          <w:szCs w:val="24"/>
          <w:lang w:eastAsia="de-DE"/>
        </w:rPr>
      </w:pPr>
      <w:r w:rsidRPr="00D33886">
        <w:rPr>
          <w:sz w:val="24"/>
          <w:szCs w:val="24"/>
        </w:rPr>
        <w:t>Da der ikke er undersøgelser vedrørende eventuelle uforligeligheder, må dette veterinærlægemiddel ikke blandes med andre veterinærlægemidler.</w:t>
      </w:r>
    </w:p>
    <w:p w14:paraId="26958C5F" w14:textId="77777777" w:rsidR="004B19B5" w:rsidRPr="00D33886" w:rsidRDefault="004B19B5" w:rsidP="0024656E">
      <w:pPr>
        <w:ind w:left="851"/>
        <w:rPr>
          <w:sz w:val="24"/>
          <w:szCs w:val="24"/>
        </w:rPr>
      </w:pPr>
    </w:p>
    <w:p w14:paraId="5236F14D" w14:textId="77777777" w:rsidR="004B19B5" w:rsidRPr="00D33886" w:rsidRDefault="004B19B5" w:rsidP="0024656E">
      <w:pPr>
        <w:ind w:left="851"/>
        <w:rPr>
          <w:sz w:val="24"/>
          <w:szCs w:val="24"/>
        </w:rPr>
      </w:pPr>
      <w:r w:rsidRPr="00D33886">
        <w:rPr>
          <w:sz w:val="24"/>
          <w:szCs w:val="24"/>
        </w:rPr>
        <w:lastRenderedPageBreak/>
        <w:t>Der er ingen oplysninger om mulige interaktioner eller uforligeligheder for dette veterinærlægemiddel, når det administreres oralt i drikkevand eller flydende foder, der indeholder biocider, foderadditiver eller andre stoffer, der bruges i drikkevand.</w:t>
      </w:r>
    </w:p>
    <w:p w14:paraId="3246B679" w14:textId="77777777" w:rsidR="008203A8" w:rsidRPr="00D33886" w:rsidRDefault="008203A8" w:rsidP="008203A8">
      <w:pPr>
        <w:tabs>
          <w:tab w:val="left" w:pos="851"/>
        </w:tabs>
        <w:ind w:left="851"/>
        <w:rPr>
          <w:sz w:val="24"/>
          <w:szCs w:val="24"/>
        </w:rPr>
      </w:pPr>
    </w:p>
    <w:p w14:paraId="5DD311B4" w14:textId="77777777" w:rsidR="008203A8" w:rsidRPr="00D33886" w:rsidRDefault="008203A8" w:rsidP="008203A8">
      <w:pPr>
        <w:ind w:left="851" w:hanging="851"/>
        <w:rPr>
          <w:b/>
          <w:sz w:val="24"/>
          <w:szCs w:val="24"/>
        </w:rPr>
      </w:pPr>
      <w:r w:rsidRPr="00D33886">
        <w:rPr>
          <w:b/>
          <w:sz w:val="24"/>
          <w:szCs w:val="24"/>
        </w:rPr>
        <w:t>5.2</w:t>
      </w:r>
      <w:r w:rsidRPr="00D33886">
        <w:rPr>
          <w:b/>
          <w:sz w:val="24"/>
          <w:szCs w:val="24"/>
        </w:rPr>
        <w:tab/>
        <w:t>Opbevaringstid</w:t>
      </w:r>
    </w:p>
    <w:p w14:paraId="5BDF1493" w14:textId="77777777" w:rsidR="004B19B5" w:rsidRPr="00D33886" w:rsidRDefault="004B19B5" w:rsidP="0024656E">
      <w:pPr>
        <w:ind w:left="851"/>
        <w:rPr>
          <w:sz w:val="24"/>
          <w:szCs w:val="24"/>
          <w:lang w:eastAsia="de-DE"/>
        </w:rPr>
      </w:pPr>
      <w:bookmarkStart w:id="10" w:name="_Hlk157683923"/>
      <w:r w:rsidRPr="00D33886">
        <w:rPr>
          <w:sz w:val="24"/>
          <w:szCs w:val="24"/>
        </w:rPr>
        <w:t>Opbevaringstid for veterinærlægemidlet i salgspakning: 18 måneder.</w:t>
      </w:r>
    </w:p>
    <w:p w14:paraId="18252159" w14:textId="77777777" w:rsidR="004B19B5" w:rsidRPr="00D33886" w:rsidRDefault="004B19B5" w:rsidP="0024656E">
      <w:pPr>
        <w:ind w:left="851"/>
        <w:rPr>
          <w:sz w:val="24"/>
          <w:szCs w:val="24"/>
        </w:rPr>
      </w:pPr>
      <w:r w:rsidRPr="00D33886">
        <w:rPr>
          <w:sz w:val="24"/>
          <w:szCs w:val="24"/>
        </w:rPr>
        <w:t>Opbevaringstid efter første åbning af den indre emballage: 6 måneder.</w:t>
      </w:r>
    </w:p>
    <w:p w14:paraId="637D13EB" w14:textId="77777777" w:rsidR="004B19B5" w:rsidRPr="00D33886" w:rsidRDefault="004B19B5" w:rsidP="0024656E">
      <w:pPr>
        <w:ind w:left="851"/>
        <w:rPr>
          <w:sz w:val="24"/>
          <w:szCs w:val="24"/>
        </w:rPr>
      </w:pPr>
      <w:r w:rsidRPr="00D33886">
        <w:rPr>
          <w:sz w:val="24"/>
          <w:szCs w:val="24"/>
        </w:rPr>
        <w:t>Opbevaringstid efter opløsning i drikkevand ifølge anvisning: 24 timer.</w:t>
      </w:r>
    </w:p>
    <w:p w14:paraId="50720E3D" w14:textId="77777777" w:rsidR="004B19B5" w:rsidRPr="00D33886" w:rsidRDefault="004B19B5" w:rsidP="0024656E">
      <w:pPr>
        <w:ind w:left="851"/>
        <w:rPr>
          <w:sz w:val="24"/>
          <w:szCs w:val="24"/>
        </w:rPr>
      </w:pPr>
      <w:r w:rsidRPr="00D33886">
        <w:rPr>
          <w:sz w:val="24"/>
          <w:szCs w:val="24"/>
        </w:rPr>
        <w:t>Opbevaringstid efter opløsning i mælkeerstatning ifølge anvisning: anvendes straks.</w:t>
      </w:r>
    </w:p>
    <w:bookmarkEnd w:id="10"/>
    <w:p w14:paraId="101EBDDB" w14:textId="77777777" w:rsidR="008203A8" w:rsidRPr="00D33886" w:rsidRDefault="008203A8" w:rsidP="008203A8">
      <w:pPr>
        <w:tabs>
          <w:tab w:val="left" w:pos="851"/>
        </w:tabs>
        <w:ind w:left="851"/>
        <w:rPr>
          <w:sz w:val="24"/>
          <w:szCs w:val="24"/>
        </w:rPr>
      </w:pPr>
    </w:p>
    <w:p w14:paraId="066646B1" w14:textId="77777777" w:rsidR="008203A8" w:rsidRPr="00D33886" w:rsidRDefault="008203A8" w:rsidP="008203A8">
      <w:pPr>
        <w:ind w:left="851" w:hanging="851"/>
        <w:rPr>
          <w:b/>
          <w:sz w:val="24"/>
          <w:szCs w:val="24"/>
        </w:rPr>
      </w:pPr>
      <w:r w:rsidRPr="00D33886">
        <w:rPr>
          <w:b/>
          <w:sz w:val="24"/>
          <w:szCs w:val="24"/>
        </w:rPr>
        <w:t>5.3</w:t>
      </w:r>
      <w:r w:rsidRPr="00D33886">
        <w:rPr>
          <w:b/>
          <w:sz w:val="24"/>
          <w:szCs w:val="24"/>
        </w:rPr>
        <w:tab/>
        <w:t>Særlige forholdsregler vedrørende opbevaring</w:t>
      </w:r>
    </w:p>
    <w:p w14:paraId="7E9B5718" w14:textId="77777777" w:rsidR="004B19B5" w:rsidRPr="00D33886" w:rsidRDefault="004B19B5" w:rsidP="0024656E">
      <w:pPr>
        <w:ind w:left="851"/>
        <w:rPr>
          <w:sz w:val="24"/>
          <w:szCs w:val="24"/>
          <w:lang w:eastAsia="de-DE"/>
        </w:rPr>
      </w:pPr>
      <w:r w:rsidRPr="00D33886">
        <w:rPr>
          <w:sz w:val="24"/>
          <w:szCs w:val="24"/>
        </w:rPr>
        <w:t>Der er ingen særlige krav vedrørende opbevaringsforhold for dette veterinærlægemiddel.</w:t>
      </w:r>
    </w:p>
    <w:p w14:paraId="0A406CF9" w14:textId="77777777" w:rsidR="008203A8" w:rsidRPr="00D33886" w:rsidRDefault="008203A8" w:rsidP="008203A8">
      <w:pPr>
        <w:tabs>
          <w:tab w:val="left" w:pos="851"/>
        </w:tabs>
        <w:ind w:left="851"/>
        <w:rPr>
          <w:sz w:val="24"/>
          <w:szCs w:val="24"/>
        </w:rPr>
      </w:pPr>
    </w:p>
    <w:p w14:paraId="64A13C7C" w14:textId="77777777" w:rsidR="008203A8" w:rsidRPr="00D33886" w:rsidRDefault="008203A8" w:rsidP="008203A8">
      <w:pPr>
        <w:ind w:left="851" w:hanging="851"/>
        <w:rPr>
          <w:b/>
          <w:sz w:val="24"/>
          <w:szCs w:val="24"/>
        </w:rPr>
      </w:pPr>
      <w:r w:rsidRPr="00D33886">
        <w:rPr>
          <w:b/>
          <w:sz w:val="24"/>
          <w:szCs w:val="24"/>
        </w:rPr>
        <w:t>5.4</w:t>
      </w:r>
      <w:r w:rsidRPr="00D33886">
        <w:rPr>
          <w:b/>
          <w:sz w:val="24"/>
          <w:szCs w:val="24"/>
        </w:rPr>
        <w:tab/>
        <w:t>Den indre emballages art og indhold</w:t>
      </w:r>
    </w:p>
    <w:p w14:paraId="7E705E4B" w14:textId="77777777" w:rsidR="004B19B5" w:rsidRPr="00D33886" w:rsidRDefault="004B19B5" w:rsidP="0024656E">
      <w:pPr>
        <w:ind w:left="851"/>
        <w:rPr>
          <w:sz w:val="24"/>
          <w:szCs w:val="24"/>
          <w:lang w:eastAsia="de-DE"/>
        </w:rPr>
      </w:pPr>
      <w:r w:rsidRPr="00D33886">
        <w:rPr>
          <w:sz w:val="24"/>
          <w:szCs w:val="24"/>
        </w:rPr>
        <w:t xml:space="preserve">1 kg-pose, der består af en 3-lags film (polyesterfilm, aluminiumsfilm og et lag </w:t>
      </w:r>
      <w:proofErr w:type="spellStart"/>
      <w:r w:rsidRPr="00D33886">
        <w:rPr>
          <w:sz w:val="24"/>
          <w:szCs w:val="24"/>
        </w:rPr>
        <w:t>lavdensitetspolyethylen</w:t>
      </w:r>
      <w:proofErr w:type="spellEnd"/>
      <w:r w:rsidRPr="00D33886">
        <w:rPr>
          <w:sz w:val="24"/>
          <w:szCs w:val="24"/>
        </w:rPr>
        <w:t xml:space="preserve">, der er samlet ved hjælp af </w:t>
      </w:r>
      <w:proofErr w:type="spellStart"/>
      <w:r w:rsidRPr="00D33886">
        <w:rPr>
          <w:sz w:val="24"/>
          <w:szCs w:val="24"/>
        </w:rPr>
        <w:t>polyurethanbaseret</w:t>
      </w:r>
      <w:proofErr w:type="spellEnd"/>
      <w:r w:rsidRPr="00D33886">
        <w:rPr>
          <w:sz w:val="24"/>
          <w:szCs w:val="24"/>
        </w:rPr>
        <w:t xml:space="preserve"> lim).</w:t>
      </w:r>
    </w:p>
    <w:p w14:paraId="37DE646C" w14:textId="77777777" w:rsidR="004B19B5" w:rsidRPr="00D33886" w:rsidRDefault="004B19B5" w:rsidP="0024656E">
      <w:pPr>
        <w:ind w:left="851"/>
        <w:rPr>
          <w:sz w:val="24"/>
          <w:szCs w:val="24"/>
          <w:u w:val="single"/>
        </w:rPr>
      </w:pPr>
    </w:p>
    <w:p w14:paraId="69BF62C4" w14:textId="77777777" w:rsidR="004B19B5" w:rsidRPr="00D33886" w:rsidRDefault="004B19B5" w:rsidP="0024656E">
      <w:pPr>
        <w:ind w:left="851"/>
        <w:rPr>
          <w:sz w:val="24"/>
          <w:szCs w:val="24"/>
        </w:rPr>
      </w:pPr>
      <w:r w:rsidRPr="00D33886">
        <w:rPr>
          <w:sz w:val="24"/>
          <w:szCs w:val="24"/>
          <w:u w:val="single"/>
        </w:rPr>
        <w:t>Pakningsstørrelser</w:t>
      </w:r>
      <w:r w:rsidRPr="00D33886">
        <w:rPr>
          <w:sz w:val="24"/>
          <w:szCs w:val="24"/>
        </w:rPr>
        <w:t xml:space="preserve">: </w:t>
      </w:r>
    </w:p>
    <w:p w14:paraId="6E3CE9BE" w14:textId="77777777" w:rsidR="004B19B5" w:rsidRPr="00D33886" w:rsidRDefault="004B19B5" w:rsidP="0024656E">
      <w:pPr>
        <w:ind w:left="851"/>
        <w:rPr>
          <w:sz w:val="24"/>
          <w:szCs w:val="24"/>
        </w:rPr>
      </w:pPr>
      <w:bookmarkStart w:id="11" w:name="_Hlk157685157"/>
      <w:r w:rsidRPr="00D33886">
        <w:rPr>
          <w:sz w:val="24"/>
          <w:szCs w:val="24"/>
        </w:rPr>
        <w:t>Pose på 1 kg.</w:t>
      </w:r>
    </w:p>
    <w:bookmarkEnd w:id="11"/>
    <w:p w14:paraId="724D2B8E" w14:textId="14E3B067" w:rsidR="008203A8" w:rsidRPr="008900DE" w:rsidRDefault="008203A8" w:rsidP="008900DE">
      <w:pPr>
        <w:ind w:left="851"/>
        <w:rPr>
          <w:sz w:val="24"/>
          <w:szCs w:val="24"/>
        </w:rPr>
      </w:pPr>
    </w:p>
    <w:p w14:paraId="1B461188" w14:textId="77777777" w:rsidR="008900DE" w:rsidRPr="008900DE" w:rsidRDefault="008900DE" w:rsidP="008900DE">
      <w:pPr>
        <w:ind w:left="851"/>
        <w:rPr>
          <w:sz w:val="24"/>
          <w:szCs w:val="24"/>
          <w:lang w:eastAsia="da-DK"/>
        </w:rPr>
      </w:pPr>
      <w:r w:rsidRPr="008900DE">
        <w:rPr>
          <w:sz w:val="24"/>
          <w:szCs w:val="24"/>
        </w:rPr>
        <w:t>Ikke alle pakningsstørrelser er nødvendigvis markedsført.</w:t>
      </w:r>
    </w:p>
    <w:p w14:paraId="7DF32360" w14:textId="77777777" w:rsidR="008900DE" w:rsidRPr="00D33886" w:rsidRDefault="008900DE" w:rsidP="008203A8">
      <w:pPr>
        <w:tabs>
          <w:tab w:val="left" w:pos="851"/>
        </w:tabs>
        <w:ind w:left="851"/>
        <w:rPr>
          <w:sz w:val="24"/>
          <w:szCs w:val="24"/>
        </w:rPr>
      </w:pPr>
    </w:p>
    <w:p w14:paraId="158CC9F2" w14:textId="77777777" w:rsidR="008203A8" w:rsidRPr="00D33886" w:rsidRDefault="008203A8" w:rsidP="008203A8">
      <w:pPr>
        <w:tabs>
          <w:tab w:val="left" w:pos="851"/>
        </w:tabs>
        <w:ind w:left="851" w:hanging="851"/>
        <w:rPr>
          <w:sz w:val="24"/>
          <w:szCs w:val="24"/>
        </w:rPr>
      </w:pPr>
      <w:r w:rsidRPr="00D33886">
        <w:rPr>
          <w:b/>
          <w:sz w:val="24"/>
          <w:szCs w:val="24"/>
        </w:rPr>
        <w:t>5.5</w:t>
      </w:r>
      <w:r w:rsidRPr="00D33886">
        <w:rPr>
          <w:b/>
          <w:sz w:val="24"/>
          <w:szCs w:val="24"/>
        </w:rPr>
        <w:tab/>
        <w:t>Særlige forholdsregler vedrørende bortskaffelse af ubrugte veterinærlægemidler eller affaldsmaterialer fra brugen heraf</w:t>
      </w:r>
    </w:p>
    <w:p w14:paraId="527F408C" w14:textId="77777777" w:rsidR="004B19B5" w:rsidRPr="00D33886" w:rsidRDefault="004B19B5" w:rsidP="0024656E">
      <w:pPr>
        <w:ind w:left="851"/>
        <w:rPr>
          <w:sz w:val="24"/>
          <w:szCs w:val="24"/>
          <w:lang w:eastAsia="de-DE"/>
        </w:rPr>
      </w:pPr>
      <w:r w:rsidRPr="00D33886">
        <w:rPr>
          <w:sz w:val="24"/>
          <w:szCs w:val="24"/>
        </w:rPr>
        <w:t>Lægemidler må ikke bortskaffes sammen med spildevand eller husholdningsaffald.</w:t>
      </w:r>
    </w:p>
    <w:p w14:paraId="76DC222F" w14:textId="77777777" w:rsidR="004B19B5" w:rsidRPr="00D33886" w:rsidRDefault="004B19B5" w:rsidP="0024656E">
      <w:pPr>
        <w:ind w:left="851"/>
        <w:rPr>
          <w:sz w:val="24"/>
          <w:szCs w:val="24"/>
        </w:rPr>
      </w:pPr>
    </w:p>
    <w:p w14:paraId="7618516B" w14:textId="77777777" w:rsidR="004B19B5" w:rsidRPr="00D33886" w:rsidRDefault="004B19B5" w:rsidP="0024656E">
      <w:pPr>
        <w:ind w:left="851"/>
        <w:rPr>
          <w:sz w:val="24"/>
          <w:szCs w:val="24"/>
        </w:rPr>
      </w:pPr>
      <w:r w:rsidRPr="00D3388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D81C342" w14:textId="77777777" w:rsidR="008203A8" w:rsidRPr="00D33886" w:rsidRDefault="008203A8" w:rsidP="008203A8">
      <w:pPr>
        <w:tabs>
          <w:tab w:val="left" w:pos="851"/>
        </w:tabs>
        <w:ind w:left="851"/>
        <w:rPr>
          <w:sz w:val="24"/>
          <w:szCs w:val="24"/>
        </w:rPr>
      </w:pPr>
    </w:p>
    <w:p w14:paraId="262CBAF5" w14:textId="77777777" w:rsidR="008203A8" w:rsidRPr="00D33886" w:rsidRDefault="008203A8" w:rsidP="008203A8">
      <w:pPr>
        <w:tabs>
          <w:tab w:val="left" w:pos="851"/>
        </w:tabs>
        <w:ind w:left="851" w:hanging="851"/>
        <w:rPr>
          <w:b/>
          <w:sz w:val="24"/>
          <w:szCs w:val="24"/>
        </w:rPr>
      </w:pPr>
      <w:r w:rsidRPr="00D33886">
        <w:rPr>
          <w:b/>
          <w:sz w:val="24"/>
          <w:szCs w:val="24"/>
        </w:rPr>
        <w:t>6.</w:t>
      </w:r>
      <w:r w:rsidRPr="00D33886">
        <w:rPr>
          <w:b/>
          <w:sz w:val="24"/>
          <w:szCs w:val="24"/>
        </w:rPr>
        <w:tab/>
        <w:t>NAVN PÅ INDEHAVEREN AF MARKEDSFØRINGSTILLADELSEN</w:t>
      </w:r>
    </w:p>
    <w:p w14:paraId="1D0D05C6" w14:textId="678EDADF" w:rsidR="008203A8" w:rsidRPr="00D33886" w:rsidRDefault="00763996" w:rsidP="008203A8">
      <w:pPr>
        <w:tabs>
          <w:tab w:val="left" w:pos="851"/>
        </w:tabs>
        <w:ind w:left="851"/>
        <w:rPr>
          <w:sz w:val="24"/>
          <w:szCs w:val="24"/>
        </w:rPr>
      </w:pPr>
      <w:proofErr w:type="spellStart"/>
      <w:r w:rsidRPr="00D33886">
        <w:rPr>
          <w:sz w:val="24"/>
          <w:szCs w:val="24"/>
        </w:rPr>
        <w:t>Laboratorios</w:t>
      </w:r>
      <w:proofErr w:type="spellEnd"/>
      <w:r w:rsidRPr="00D33886">
        <w:rPr>
          <w:sz w:val="24"/>
          <w:szCs w:val="24"/>
        </w:rPr>
        <w:t xml:space="preserve"> </w:t>
      </w:r>
      <w:proofErr w:type="spellStart"/>
      <w:r w:rsidRPr="00D33886">
        <w:rPr>
          <w:sz w:val="24"/>
          <w:szCs w:val="24"/>
        </w:rPr>
        <w:t>Maymo</w:t>
      </w:r>
      <w:proofErr w:type="spellEnd"/>
      <w:r w:rsidRPr="00D33886">
        <w:rPr>
          <w:sz w:val="24"/>
          <w:szCs w:val="24"/>
        </w:rPr>
        <w:t xml:space="preserve"> S.A.U.</w:t>
      </w:r>
    </w:p>
    <w:p w14:paraId="6E6F9E43" w14:textId="612B94C7" w:rsidR="00763996" w:rsidRPr="00D33886" w:rsidRDefault="00763996" w:rsidP="008203A8">
      <w:pPr>
        <w:tabs>
          <w:tab w:val="left" w:pos="851"/>
        </w:tabs>
        <w:ind w:left="851"/>
        <w:rPr>
          <w:sz w:val="24"/>
          <w:szCs w:val="24"/>
        </w:rPr>
      </w:pPr>
      <w:r w:rsidRPr="00D33886">
        <w:rPr>
          <w:sz w:val="24"/>
          <w:szCs w:val="24"/>
        </w:rPr>
        <w:t>Via Augusta 302</w:t>
      </w:r>
    </w:p>
    <w:p w14:paraId="5FF780D7" w14:textId="620326B9" w:rsidR="00763996" w:rsidRPr="00D33886" w:rsidRDefault="00763996" w:rsidP="008203A8">
      <w:pPr>
        <w:tabs>
          <w:tab w:val="left" w:pos="851"/>
        </w:tabs>
        <w:ind w:left="851"/>
        <w:rPr>
          <w:sz w:val="24"/>
          <w:szCs w:val="24"/>
        </w:rPr>
      </w:pPr>
      <w:r w:rsidRPr="00D33886">
        <w:rPr>
          <w:sz w:val="24"/>
          <w:szCs w:val="24"/>
        </w:rPr>
        <w:t>08017 Barcelona</w:t>
      </w:r>
    </w:p>
    <w:p w14:paraId="2DF16372" w14:textId="6FA574ED" w:rsidR="00763996" w:rsidRPr="00D33886" w:rsidRDefault="00763996" w:rsidP="008203A8">
      <w:pPr>
        <w:tabs>
          <w:tab w:val="left" w:pos="851"/>
        </w:tabs>
        <w:ind w:left="851"/>
        <w:rPr>
          <w:sz w:val="24"/>
          <w:szCs w:val="24"/>
        </w:rPr>
      </w:pPr>
      <w:r w:rsidRPr="00D33886">
        <w:rPr>
          <w:sz w:val="24"/>
          <w:szCs w:val="24"/>
        </w:rPr>
        <w:t>Spanien</w:t>
      </w:r>
    </w:p>
    <w:p w14:paraId="1C4C3DE0" w14:textId="77777777" w:rsidR="008203A8" w:rsidRPr="00D33886" w:rsidRDefault="008203A8" w:rsidP="008203A8">
      <w:pPr>
        <w:tabs>
          <w:tab w:val="left" w:pos="851"/>
        </w:tabs>
        <w:ind w:left="851"/>
        <w:rPr>
          <w:sz w:val="24"/>
          <w:szCs w:val="24"/>
        </w:rPr>
      </w:pPr>
    </w:p>
    <w:p w14:paraId="33EE6F47" w14:textId="77777777" w:rsidR="008203A8" w:rsidRPr="00D33886" w:rsidRDefault="008203A8" w:rsidP="008203A8">
      <w:pPr>
        <w:ind w:left="851" w:hanging="851"/>
        <w:rPr>
          <w:b/>
          <w:sz w:val="24"/>
          <w:szCs w:val="24"/>
        </w:rPr>
      </w:pPr>
      <w:r w:rsidRPr="00D33886">
        <w:rPr>
          <w:b/>
          <w:sz w:val="24"/>
          <w:szCs w:val="24"/>
        </w:rPr>
        <w:t>7.</w:t>
      </w:r>
      <w:r w:rsidRPr="00D33886">
        <w:rPr>
          <w:b/>
          <w:sz w:val="24"/>
          <w:szCs w:val="24"/>
        </w:rPr>
        <w:tab/>
        <w:t>MARKEDSFØRINGSTILLADELSESNUMMER (-NUMRE)</w:t>
      </w:r>
    </w:p>
    <w:p w14:paraId="5D2FCA69" w14:textId="7A3AC1C6" w:rsidR="008203A8" w:rsidRPr="00D33886" w:rsidRDefault="00763996" w:rsidP="008203A8">
      <w:pPr>
        <w:tabs>
          <w:tab w:val="left" w:pos="851"/>
        </w:tabs>
        <w:ind w:left="851"/>
        <w:rPr>
          <w:sz w:val="24"/>
          <w:szCs w:val="24"/>
        </w:rPr>
      </w:pPr>
      <w:r w:rsidRPr="00D33886">
        <w:rPr>
          <w:sz w:val="24"/>
          <w:szCs w:val="24"/>
        </w:rPr>
        <w:t>71392</w:t>
      </w:r>
    </w:p>
    <w:p w14:paraId="0D751343" w14:textId="77777777" w:rsidR="008203A8" w:rsidRPr="00D33886" w:rsidRDefault="008203A8" w:rsidP="008203A8">
      <w:pPr>
        <w:tabs>
          <w:tab w:val="left" w:pos="851"/>
        </w:tabs>
        <w:ind w:left="851"/>
        <w:rPr>
          <w:sz w:val="24"/>
          <w:szCs w:val="24"/>
        </w:rPr>
      </w:pPr>
    </w:p>
    <w:p w14:paraId="5F70A124" w14:textId="77777777" w:rsidR="008203A8" w:rsidRPr="00D33886" w:rsidRDefault="008203A8" w:rsidP="008203A8">
      <w:pPr>
        <w:tabs>
          <w:tab w:val="left" w:pos="851"/>
        </w:tabs>
        <w:ind w:left="851" w:hanging="851"/>
        <w:rPr>
          <w:b/>
          <w:sz w:val="24"/>
          <w:szCs w:val="24"/>
        </w:rPr>
      </w:pPr>
      <w:r w:rsidRPr="00D33886">
        <w:rPr>
          <w:b/>
          <w:sz w:val="24"/>
          <w:szCs w:val="24"/>
        </w:rPr>
        <w:t>8.</w:t>
      </w:r>
      <w:r w:rsidRPr="00D33886">
        <w:rPr>
          <w:b/>
          <w:sz w:val="24"/>
          <w:szCs w:val="24"/>
        </w:rPr>
        <w:tab/>
        <w:t>DATO FOR FØRSTE TILLADELSE</w:t>
      </w:r>
    </w:p>
    <w:p w14:paraId="7EE2DDEE" w14:textId="130AE40B" w:rsidR="008203A8" w:rsidRPr="00D33886" w:rsidRDefault="00E9666D" w:rsidP="008203A8">
      <w:pPr>
        <w:tabs>
          <w:tab w:val="left" w:pos="851"/>
        </w:tabs>
        <w:ind w:left="851"/>
        <w:rPr>
          <w:sz w:val="24"/>
          <w:szCs w:val="24"/>
        </w:rPr>
      </w:pPr>
      <w:r>
        <w:rPr>
          <w:sz w:val="24"/>
          <w:szCs w:val="24"/>
        </w:rPr>
        <w:t>10. april 2025</w:t>
      </w:r>
    </w:p>
    <w:p w14:paraId="6068FD54" w14:textId="77777777" w:rsidR="008203A8" w:rsidRPr="00D33886" w:rsidRDefault="008203A8" w:rsidP="008203A8">
      <w:pPr>
        <w:tabs>
          <w:tab w:val="left" w:pos="851"/>
        </w:tabs>
        <w:ind w:left="851"/>
        <w:rPr>
          <w:sz w:val="24"/>
          <w:szCs w:val="24"/>
        </w:rPr>
      </w:pPr>
    </w:p>
    <w:p w14:paraId="36CB61BF" w14:textId="77777777" w:rsidR="008203A8" w:rsidRPr="00D33886" w:rsidRDefault="008203A8" w:rsidP="008203A8">
      <w:pPr>
        <w:tabs>
          <w:tab w:val="left" w:pos="851"/>
        </w:tabs>
        <w:ind w:left="851" w:hanging="851"/>
        <w:rPr>
          <w:b/>
          <w:sz w:val="24"/>
          <w:szCs w:val="24"/>
        </w:rPr>
      </w:pPr>
      <w:r w:rsidRPr="00D33886">
        <w:rPr>
          <w:b/>
          <w:sz w:val="24"/>
          <w:szCs w:val="24"/>
        </w:rPr>
        <w:t>9.</w:t>
      </w:r>
      <w:r w:rsidRPr="00D33886">
        <w:rPr>
          <w:b/>
          <w:sz w:val="24"/>
          <w:szCs w:val="24"/>
        </w:rPr>
        <w:tab/>
        <w:t>DATO FOR SENESTE ÆNDRING AF PRODUKTRESUMÉET</w:t>
      </w:r>
    </w:p>
    <w:p w14:paraId="3371BB3F" w14:textId="5A88EE1A" w:rsidR="008203A8" w:rsidRPr="00D33886" w:rsidRDefault="00763996" w:rsidP="008203A8">
      <w:pPr>
        <w:tabs>
          <w:tab w:val="left" w:pos="851"/>
        </w:tabs>
        <w:ind w:left="851"/>
        <w:rPr>
          <w:sz w:val="24"/>
          <w:szCs w:val="24"/>
        </w:rPr>
      </w:pPr>
      <w:r w:rsidRPr="00D33886">
        <w:rPr>
          <w:sz w:val="24"/>
          <w:szCs w:val="24"/>
        </w:rPr>
        <w:t>-</w:t>
      </w:r>
    </w:p>
    <w:p w14:paraId="2D293814" w14:textId="77777777" w:rsidR="008203A8" w:rsidRPr="00D33886" w:rsidRDefault="008203A8" w:rsidP="008203A8">
      <w:pPr>
        <w:tabs>
          <w:tab w:val="left" w:pos="851"/>
        </w:tabs>
        <w:ind w:left="851"/>
        <w:rPr>
          <w:sz w:val="24"/>
          <w:szCs w:val="24"/>
        </w:rPr>
      </w:pPr>
    </w:p>
    <w:p w14:paraId="21592917" w14:textId="77777777" w:rsidR="008203A8" w:rsidRPr="00D33886" w:rsidRDefault="008203A8" w:rsidP="008203A8">
      <w:pPr>
        <w:tabs>
          <w:tab w:val="left" w:pos="851"/>
        </w:tabs>
        <w:ind w:left="851" w:hanging="851"/>
        <w:rPr>
          <w:b/>
          <w:sz w:val="24"/>
          <w:szCs w:val="24"/>
        </w:rPr>
      </w:pPr>
      <w:r w:rsidRPr="00D33886">
        <w:rPr>
          <w:b/>
          <w:sz w:val="24"/>
          <w:szCs w:val="24"/>
        </w:rPr>
        <w:t>10.</w:t>
      </w:r>
      <w:r w:rsidRPr="00D33886">
        <w:rPr>
          <w:b/>
          <w:sz w:val="24"/>
          <w:szCs w:val="24"/>
        </w:rPr>
        <w:tab/>
        <w:t>KLASSIFICERING AF VETERINÆRLÆGEMIDLER</w:t>
      </w:r>
    </w:p>
    <w:p w14:paraId="748A1851" w14:textId="1278FCB1" w:rsidR="008203A8" w:rsidRPr="00D33886" w:rsidRDefault="0024656E" w:rsidP="008203A8">
      <w:pPr>
        <w:pStyle w:val="Sidehoved"/>
        <w:tabs>
          <w:tab w:val="clear" w:pos="4819"/>
          <w:tab w:val="left" w:pos="851"/>
        </w:tabs>
        <w:ind w:left="851"/>
        <w:rPr>
          <w:szCs w:val="24"/>
        </w:rPr>
      </w:pPr>
      <w:r w:rsidRPr="00D33886">
        <w:rPr>
          <w:szCs w:val="24"/>
        </w:rPr>
        <w:t>BP</w:t>
      </w:r>
    </w:p>
    <w:p w14:paraId="47F8659E" w14:textId="27E484C8" w:rsidR="000E220C" w:rsidRPr="00D33886" w:rsidRDefault="000E220C" w:rsidP="0024656E">
      <w:pPr>
        <w:ind w:left="851"/>
        <w:rPr>
          <w:sz w:val="24"/>
          <w:szCs w:val="24"/>
        </w:rPr>
      </w:pPr>
    </w:p>
    <w:p w14:paraId="70D3C7C5" w14:textId="0765B8CD" w:rsidR="0003527F" w:rsidRPr="00D33886" w:rsidRDefault="000E220C" w:rsidP="0024656E">
      <w:pPr>
        <w:ind w:left="851"/>
        <w:rPr>
          <w:sz w:val="24"/>
          <w:szCs w:val="24"/>
        </w:rPr>
      </w:pPr>
      <w:r w:rsidRPr="00D33886">
        <w:rPr>
          <w:sz w:val="24"/>
          <w:szCs w:val="24"/>
        </w:rPr>
        <w:t>Der findes detaljerede oplysninger om dette veterinærlægemiddel i EU-lægemiddel</w:t>
      </w:r>
      <w:r w:rsidR="00071FAC">
        <w:rPr>
          <w:sz w:val="24"/>
          <w:szCs w:val="24"/>
        </w:rPr>
        <w:softHyphen/>
      </w:r>
      <w:r w:rsidRPr="00D33886">
        <w:rPr>
          <w:sz w:val="24"/>
          <w:szCs w:val="24"/>
        </w:rPr>
        <w:t>databasen (</w:t>
      </w:r>
      <w:hyperlink r:id="rId8" w:history="1">
        <w:r w:rsidRPr="00D33886">
          <w:rPr>
            <w:rStyle w:val="Hyperlink"/>
            <w:sz w:val="24"/>
            <w:szCs w:val="24"/>
          </w:rPr>
          <w:t>https://medicines.health.europa.eu/veterinary</w:t>
        </w:r>
      </w:hyperlink>
      <w:r w:rsidRPr="00D33886">
        <w:rPr>
          <w:sz w:val="24"/>
          <w:szCs w:val="24"/>
        </w:rPr>
        <w:t>).</w:t>
      </w:r>
    </w:p>
    <w:sectPr w:rsidR="0003527F" w:rsidRPr="00D33886"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021D" w14:textId="77777777" w:rsidR="00DA5890" w:rsidRDefault="00DA5890">
      <w:r>
        <w:separator/>
      </w:r>
    </w:p>
  </w:endnote>
  <w:endnote w:type="continuationSeparator" w:id="0">
    <w:p w14:paraId="4ADA2C8E" w14:textId="77777777" w:rsidR="00DA5890" w:rsidRDefault="00DA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054A" w14:textId="77777777" w:rsidR="004A62CC" w:rsidRDefault="004A62CC">
    <w:pPr>
      <w:pStyle w:val="Sidefod"/>
      <w:pBdr>
        <w:bottom w:val="single" w:sz="6" w:space="1" w:color="auto"/>
      </w:pBdr>
      <w:tabs>
        <w:tab w:val="clear" w:pos="4819"/>
        <w:tab w:val="left" w:pos="8647"/>
      </w:tabs>
      <w:rPr>
        <w:i/>
        <w:snapToGrid w:val="0"/>
        <w:sz w:val="18"/>
      </w:rPr>
    </w:pPr>
  </w:p>
  <w:p w14:paraId="5106D5F4" w14:textId="77777777" w:rsidR="004A62CC" w:rsidRDefault="004A62CC">
    <w:pPr>
      <w:pStyle w:val="Sidefod"/>
      <w:tabs>
        <w:tab w:val="clear" w:pos="4819"/>
        <w:tab w:val="left" w:pos="8647"/>
      </w:tabs>
      <w:rPr>
        <w:i/>
        <w:snapToGrid w:val="0"/>
        <w:sz w:val="18"/>
      </w:rPr>
    </w:pPr>
  </w:p>
  <w:p w14:paraId="0E4AC50A" w14:textId="2C4F4C4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900DE">
      <w:rPr>
        <w:i/>
        <w:noProof/>
        <w:snapToGrid w:val="0"/>
        <w:sz w:val="18"/>
      </w:rPr>
      <w:t>Vetipracin, pulver til anvendelse i drikkevand-mælk 250.000 IE-g.docx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9188" w14:textId="77777777" w:rsidR="004A62CC" w:rsidRDefault="004A62CC">
    <w:pPr>
      <w:pStyle w:val="Sidefod"/>
      <w:pBdr>
        <w:bottom w:val="single" w:sz="6" w:space="1" w:color="auto"/>
      </w:pBdr>
      <w:tabs>
        <w:tab w:val="clear" w:pos="4819"/>
        <w:tab w:val="left" w:pos="8647"/>
      </w:tabs>
      <w:rPr>
        <w:i/>
        <w:snapToGrid w:val="0"/>
        <w:sz w:val="18"/>
      </w:rPr>
    </w:pPr>
  </w:p>
  <w:p w14:paraId="3C4DEFBD" w14:textId="77777777" w:rsidR="004A62CC" w:rsidRDefault="004A62CC">
    <w:pPr>
      <w:pStyle w:val="Sidefod"/>
      <w:tabs>
        <w:tab w:val="clear" w:pos="4819"/>
        <w:tab w:val="left" w:pos="8647"/>
      </w:tabs>
      <w:rPr>
        <w:i/>
        <w:snapToGrid w:val="0"/>
        <w:sz w:val="18"/>
      </w:rPr>
    </w:pPr>
  </w:p>
  <w:p w14:paraId="14F2FDA1" w14:textId="6DE9A8A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900DE">
      <w:rPr>
        <w:i/>
        <w:noProof/>
        <w:snapToGrid w:val="0"/>
        <w:sz w:val="18"/>
      </w:rPr>
      <w:t>Vetipracin, pulver til anvendelse i drikkevand-mælk 250.000 IE-g.docx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928B" w14:textId="77777777" w:rsidR="00DA5890" w:rsidRDefault="00DA5890">
      <w:r>
        <w:separator/>
      </w:r>
    </w:p>
  </w:footnote>
  <w:footnote w:type="continuationSeparator" w:id="0">
    <w:p w14:paraId="6914E61D" w14:textId="77777777" w:rsidR="00DA5890" w:rsidRDefault="00DA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7B6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8CD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90"/>
    <w:rsid w:val="000241E8"/>
    <w:rsid w:val="0003527F"/>
    <w:rsid w:val="0004390D"/>
    <w:rsid w:val="0005355A"/>
    <w:rsid w:val="00065C7D"/>
    <w:rsid w:val="00071FAC"/>
    <w:rsid w:val="00092AFF"/>
    <w:rsid w:val="000B102C"/>
    <w:rsid w:val="000C6CD4"/>
    <w:rsid w:val="000E220C"/>
    <w:rsid w:val="000E2E25"/>
    <w:rsid w:val="00131D7A"/>
    <w:rsid w:val="001577E4"/>
    <w:rsid w:val="001623D2"/>
    <w:rsid w:val="00162A88"/>
    <w:rsid w:val="00173F52"/>
    <w:rsid w:val="0018534D"/>
    <w:rsid w:val="001858CA"/>
    <w:rsid w:val="001869DB"/>
    <w:rsid w:val="001903E6"/>
    <w:rsid w:val="001C4AEF"/>
    <w:rsid w:val="001D3CC5"/>
    <w:rsid w:val="00202A14"/>
    <w:rsid w:val="00207C0E"/>
    <w:rsid w:val="0024656E"/>
    <w:rsid w:val="002C3E74"/>
    <w:rsid w:val="002E304C"/>
    <w:rsid w:val="002E7439"/>
    <w:rsid w:val="002F3591"/>
    <w:rsid w:val="00322BDE"/>
    <w:rsid w:val="00340679"/>
    <w:rsid w:val="00371CA6"/>
    <w:rsid w:val="003E4B6F"/>
    <w:rsid w:val="00406EE7"/>
    <w:rsid w:val="00407013"/>
    <w:rsid w:val="00412537"/>
    <w:rsid w:val="00415D7C"/>
    <w:rsid w:val="00417225"/>
    <w:rsid w:val="00435928"/>
    <w:rsid w:val="00451FEF"/>
    <w:rsid w:val="004A4E07"/>
    <w:rsid w:val="004A62CC"/>
    <w:rsid w:val="004B19B5"/>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63996"/>
    <w:rsid w:val="00776C2C"/>
    <w:rsid w:val="00781329"/>
    <w:rsid w:val="007A684C"/>
    <w:rsid w:val="007C688A"/>
    <w:rsid w:val="007E2A00"/>
    <w:rsid w:val="008010F2"/>
    <w:rsid w:val="00805902"/>
    <w:rsid w:val="00813E75"/>
    <w:rsid w:val="0081533D"/>
    <w:rsid w:val="00817CD5"/>
    <w:rsid w:val="008203A8"/>
    <w:rsid w:val="00846EB4"/>
    <w:rsid w:val="008509BB"/>
    <w:rsid w:val="00851D7F"/>
    <w:rsid w:val="008803C5"/>
    <w:rsid w:val="008900DE"/>
    <w:rsid w:val="008A40E2"/>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33886"/>
    <w:rsid w:val="00D87E2B"/>
    <w:rsid w:val="00D910BA"/>
    <w:rsid w:val="00D96D04"/>
    <w:rsid w:val="00DA5890"/>
    <w:rsid w:val="00DD4A5D"/>
    <w:rsid w:val="00DD6D71"/>
    <w:rsid w:val="00DF32BE"/>
    <w:rsid w:val="00E14F0A"/>
    <w:rsid w:val="00E321D6"/>
    <w:rsid w:val="00E323FB"/>
    <w:rsid w:val="00E61E78"/>
    <w:rsid w:val="00E84DC6"/>
    <w:rsid w:val="00E9666D"/>
    <w:rsid w:val="00EA1C4B"/>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F37E2"/>
  <w15:chartTrackingRefBased/>
  <w15:docId w15:val="{FA30DE65-89F3-4F13-8829-B40BC51D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rsid w:val="004B19B5"/>
    <w:rPr>
      <w:rFonts w:ascii="Arial" w:hAnsi="Arial"/>
      <w:b/>
      <w:kern w:val="28"/>
      <w:sz w:val="28"/>
      <w:lang w:eastAsia="en-US"/>
    </w:rPr>
  </w:style>
  <w:style w:type="paragraph" w:styleId="Brdtekst">
    <w:name w:val="Body Text"/>
    <w:basedOn w:val="Normal"/>
    <w:link w:val="BrdtekstTegn"/>
    <w:uiPriority w:val="1"/>
    <w:unhideWhenUsed/>
    <w:qFormat/>
    <w:rsid w:val="004B19B5"/>
    <w:pPr>
      <w:widowControl w:val="0"/>
      <w:autoSpaceDE w:val="0"/>
      <w:autoSpaceDN w:val="0"/>
    </w:pPr>
    <w:rPr>
      <w:rFonts w:ascii="Arial" w:eastAsia="Arial" w:hAnsi="Arial" w:cs="Arial"/>
      <w:sz w:val="22"/>
      <w:szCs w:val="22"/>
      <w:lang w:eastAsia="de-DE" w:bidi="de-DE"/>
    </w:rPr>
  </w:style>
  <w:style w:type="character" w:customStyle="1" w:styleId="BrdtekstTegn">
    <w:name w:val="Brødtekst Tegn"/>
    <w:basedOn w:val="Standardskrifttypeiafsnit"/>
    <w:link w:val="Brdtekst"/>
    <w:uiPriority w:val="1"/>
    <w:rsid w:val="004B19B5"/>
    <w:rPr>
      <w:rFonts w:ascii="Arial" w:eastAsia="Arial" w:hAnsi="Arial" w:cs="Arial"/>
      <w:sz w:val="22"/>
      <w:szCs w:val="22"/>
      <w:lang w:eastAsia="de-DE" w:bidi="de-DE"/>
    </w:rPr>
  </w:style>
  <w:style w:type="paragraph" w:customStyle="1" w:styleId="Default">
    <w:name w:val="Default"/>
    <w:rsid w:val="004B19B5"/>
    <w:pPr>
      <w:autoSpaceDE w:val="0"/>
      <w:autoSpaceDN w:val="0"/>
      <w:adjustRightInd w:val="0"/>
    </w:pPr>
    <w:rPr>
      <w:rFonts w:eastAsiaTheme="minorHAnsi"/>
      <w:color w:val="000000"/>
      <w:sz w:val="24"/>
      <w:szCs w:val="24"/>
      <w:lang w:eastAsia="en-US"/>
    </w:rPr>
  </w:style>
  <w:style w:type="character" w:styleId="Hyperlink">
    <w:name w:val="Hyperlink"/>
    <w:basedOn w:val="Standardskrifttypeiafsnit"/>
    <w:uiPriority w:val="99"/>
    <w:semiHidden/>
    <w:unhideWhenUsed/>
    <w:rsid w:val="000E220C"/>
    <w:rPr>
      <w:color w:val="0563C1" w:themeColor="hyperlink"/>
      <w:u w:val="single"/>
    </w:rPr>
  </w:style>
  <w:style w:type="table" w:styleId="Tabel-Gitter">
    <w:name w:val="Table Grid"/>
    <w:basedOn w:val="Tabel-Normal"/>
    <w:uiPriority w:val="59"/>
    <w:rsid w:val="00EA1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00DE"/>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23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5317402">
      <w:bodyDiv w:val="1"/>
      <w:marLeft w:val="0"/>
      <w:marRight w:val="0"/>
      <w:marTop w:val="0"/>
      <w:marBottom w:val="0"/>
      <w:divBdr>
        <w:top w:val="none" w:sz="0" w:space="0" w:color="auto"/>
        <w:left w:val="none" w:sz="0" w:space="0" w:color="auto"/>
        <w:bottom w:val="none" w:sz="0" w:space="0" w:color="auto"/>
        <w:right w:val="none" w:sz="0" w:space="0" w:color="auto"/>
      </w:divBdr>
    </w:div>
    <w:div w:id="15800762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82007089">
      <w:bodyDiv w:val="1"/>
      <w:marLeft w:val="0"/>
      <w:marRight w:val="0"/>
      <w:marTop w:val="0"/>
      <w:marBottom w:val="0"/>
      <w:divBdr>
        <w:top w:val="none" w:sz="0" w:space="0" w:color="auto"/>
        <w:left w:val="none" w:sz="0" w:space="0" w:color="auto"/>
        <w:bottom w:val="none" w:sz="0" w:space="0" w:color="auto"/>
        <w:right w:val="none" w:sz="0" w:space="0" w:color="auto"/>
      </w:divBdr>
    </w:div>
    <w:div w:id="351028025">
      <w:bodyDiv w:val="1"/>
      <w:marLeft w:val="0"/>
      <w:marRight w:val="0"/>
      <w:marTop w:val="0"/>
      <w:marBottom w:val="0"/>
      <w:divBdr>
        <w:top w:val="none" w:sz="0" w:space="0" w:color="auto"/>
        <w:left w:val="none" w:sz="0" w:space="0" w:color="auto"/>
        <w:bottom w:val="none" w:sz="0" w:space="0" w:color="auto"/>
        <w:right w:val="none" w:sz="0" w:space="0" w:color="auto"/>
      </w:divBdr>
    </w:div>
    <w:div w:id="381564912">
      <w:bodyDiv w:val="1"/>
      <w:marLeft w:val="0"/>
      <w:marRight w:val="0"/>
      <w:marTop w:val="0"/>
      <w:marBottom w:val="0"/>
      <w:divBdr>
        <w:top w:val="none" w:sz="0" w:space="0" w:color="auto"/>
        <w:left w:val="none" w:sz="0" w:space="0" w:color="auto"/>
        <w:bottom w:val="none" w:sz="0" w:space="0" w:color="auto"/>
        <w:right w:val="none" w:sz="0" w:space="0" w:color="auto"/>
      </w:divBdr>
    </w:div>
    <w:div w:id="38911594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072570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2781909">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3148536">
      <w:bodyDiv w:val="1"/>
      <w:marLeft w:val="0"/>
      <w:marRight w:val="0"/>
      <w:marTop w:val="0"/>
      <w:marBottom w:val="0"/>
      <w:divBdr>
        <w:top w:val="none" w:sz="0" w:space="0" w:color="auto"/>
        <w:left w:val="none" w:sz="0" w:space="0" w:color="auto"/>
        <w:bottom w:val="none" w:sz="0" w:space="0" w:color="auto"/>
        <w:right w:val="none" w:sz="0" w:space="0" w:color="auto"/>
      </w:divBdr>
    </w:div>
    <w:div w:id="667252723">
      <w:bodyDiv w:val="1"/>
      <w:marLeft w:val="0"/>
      <w:marRight w:val="0"/>
      <w:marTop w:val="0"/>
      <w:marBottom w:val="0"/>
      <w:divBdr>
        <w:top w:val="none" w:sz="0" w:space="0" w:color="auto"/>
        <w:left w:val="none" w:sz="0" w:space="0" w:color="auto"/>
        <w:bottom w:val="none" w:sz="0" w:space="0" w:color="auto"/>
        <w:right w:val="none" w:sz="0" w:space="0" w:color="auto"/>
      </w:divBdr>
    </w:div>
    <w:div w:id="84740349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5003200">
      <w:bodyDiv w:val="1"/>
      <w:marLeft w:val="0"/>
      <w:marRight w:val="0"/>
      <w:marTop w:val="0"/>
      <w:marBottom w:val="0"/>
      <w:divBdr>
        <w:top w:val="none" w:sz="0" w:space="0" w:color="auto"/>
        <w:left w:val="none" w:sz="0" w:space="0" w:color="auto"/>
        <w:bottom w:val="none" w:sz="0" w:space="0" w:color="auto"/>
        <w:right w:val="none" w:sz="0" w:space="0" w:color="auto"/>
      </w:divBdr>
    </w:div>
    <w:div w:id="920407633">
      <w:bodyDiv w:val="1"/>
      <w:marLeft w:val="0"/>
      <w:marRight w:val="0"/>
      <w:marTop w:val="0"/>
      <w:marBottom w:val="0"/>
      <w:divBdr>
        <w:top w:val="none" w:sz="0" w:space="0" w:color="auto"/>
        <w:left w:val="none" w:sz="0" w:space="0" w:color="auto"/>
        <w:bottom w:val="none" w:sz="0" w:space="0" w:color="auto"/>
        <w:right w:val="none" w:sz="0" w:space="0" w:color="auto"/>
      </w:divBdr>
    </w:div>
    <w:div w:id="982006564">
      <w:bodyDiv w:val="1"/>
      <w:marLeft w:val="0"/>
      <w:marRight w:val="0"/>
      <w:marTop w:val="0"/>
      <w:marBottom w:val="0"/>
      <w:divBdr>
        <w:top w:val="none" w:sz="0" w:space="0" w:color="auto"/>
        <w:left w:val="none" w:sz="0" w:space="0" w:color="auto"/>
        <w:bottom w:val="none" w:sz="0" w:space="0" w:color="auto"/>
        <w:right w:val="none" w:sz="0" w:space="0" w:color="auto"/>
      </w:divBdr>
    </w:div>
    <w:div w:id="1014721689">
      <w:bodyDiv w:val="1"/>
      <w:marLeft w:val="0"/>
      <w:marRight w:val="0"/>
      <w:marTop w:val="0"/>
      <w:marBottom w:val="0"/>
      <w:divBdr>
        <w:top w:val="none" w:sz="0" w:space="0" w:color="auto"/>
        <w:left w:val="none" w:sz="0" w:space="0" w:color="auto"/>
        <w:bottom w:val="none" w:sz="0" w:space="0" w:color="auto"/>
        <w:right w:val="none" w:sz="0" w:space="0" w:color="auto"/>
      </w:divBdr>
    </w:div>
    <w:div w:id="112003270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2735721">
      <w:bodyDiv w:val="1"/>
      <w:marLeft w:val="0"/>
      <w:marRight w:val="0"/>
      <w:marTop w:val="0"/>
      <w:marBottom w:val="0"/>
      <w:divBdr>
        <w:top w:val="none" w:sz="0" w:space="0" w:color="auto"/>
        <w:left w:val="none" w:sz="0" w:space="0" w:color="auto"/>
        <w:bottom w:val="none" w:sz="0" w:space="0" w:color="auto"/>
        <w:right w:val="none" w:sz="0" w:space="0" w:color="auto"/>
      </w:divBdr>
    </w:div>
    <w:div w:id="1235703341">
      <w:bodyDiv w:val="1"/>
      <w:marLeft w:val="0"/>
      <w:marRight w:val="0"/>
      <w:marTop w:val="0"/>
      <w:marBottom w:val="0"/>
      <w:divBdr>
        <w:top w:val="none" w:sz="0" w:space="0" w:color="auto"/>
        <w:left w:val="none" w:sz="0" w:space="0" w:color="auto"/>
        <w:bottom w:val="none" w:sz="0" w:space="0" w:color="auto"/>
        <w:right w:val="none" w:sz="0" w:space="0" w:color="auto"/>
      </w:divBdr>
    </w:div>
    <w:div w:id="1258175995">
      <w:bodyDiv w:val="1"/>
      <w:marLeft w:val="0"/>
      <w:marRight w:val="0"/>
      <w:marTop w:val="0"/>
      <w:marBottom w:val="0"/>
      <w:divBdr>
        <w:top w:val="none" w:sz="0" w:space="0" w:color="auto"/>
        <w:left w:val="none" w:sz="0" w:space="0" w:color="auto"/>
        <w:bottom w:val="none" w:sz="0" w:space="0" w:color="auto"/>
        <w:right w:val="none" w:sz="0" w:space="0" w:color="auto"/>
      </w:divBdr>
    </w:div>
    <w:div w:id="1315571575">
      <w:bodyDiv w:val="1"/>
      <w:marLeft w:val="0"/>
      <w:marRight w:val="0"/>
      <w:marTop w:val="0"/>
      <w:marBottom w:val="0"/>
      <w:divBdr>
        <w:top w:val="none" w:sz="0" w:space="0" w:color="auto"/>
        <w:left w:val="none" w:sz="0" w:space="0" w:color="auto"/>
        <w:bottom w:val="none" w:sz="0" w:space="0" w:color="auto"/>
        <w:right w:val="none" w:sz="0" w:space="0" w:color="auto"/>
      </w:divBdr>
    </w:div>
    <w:div w:id="132343598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0470185">
      <w:bodyDiv w:val="1"/>
      <w:marLeft w:val="0"/>
      <w:marRight w:val="0"/>
      <w:marTop w:val="0"/>
      <w:marBottom w:val="0"/>
      <w:divBdr>
        <w:top w:val="none" w:sz="0" w:space="0" w:color="auto"/>
        <w:left w:val="none" w:sz="0" w:space="0" w:color="auto"/>
        <w:bottom w:val="none" w:sz="0" w:space="0" w:color="auto"/>
        <w:right w:val="none" w:sz="0" w:space="0" w:color="auto"/>
      </w:divBdr>
    </w:div>
    <w:div w:id="146014778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2500823">
      <w:bodyDiv w:val="1"/>
      <w:marLeft w:val="0"/>
      <w:marRight w:val="0"/>
      <w:marTop w:val="0"/>
      <w:marBottom w:val="0"/>
      <w:divBdr>
        <w:top w:val="none" w:sz="0" w:space="0" w:color="auto"/>
        <w:left w:val="none" w:sz="0" w:space="0" w:color="auto"/>
        <w:bottom w:val="none" w:sz="0" w:space="0" w:color="auto"/>
        <w:right w:val="none" w:sz="0" w:space="0" w:color="auto"/>
      </w:divBdr>
    </w:div>
    <w:div w:id="1713729998">
      <w:bodyDiv w:val="1"/>
      <w:marLeft w:val="0"/>
      <w:marRight w:val="0"/>
      <w:marTop w:val="0"/>
      <w:marBottom w:val="0"/>
      <w:divBdr>
        <w:top w:val="none" w:sz="0" w:space="0" w:color="auto"/>
        <w:left w:val="none" w:sz="0" w:space="0" w:color="auto"/>
        <w:bottom w:val="none" w:sz="0" w:space="0" w:color="auto"/>
        <w:right w:val="none" w:sz="0" w:space="0" w:color="auto"/>
      </w:divBdr>
    </w:div>
    <w:div w:id="1762071073">
      <w:bodyDiv w:val="1"/>
      <w:marLeft w:val="0"/>
      <w:marRight w:val="0"/>
      <w:marTop w:val="0"/>
      <w:marBottom w:val="0"/>
      <w:divBdr>
        <w:top w:val="none" w:sz="0" w:space="0" w:color="auto"/>
        <w:left w:val="none" w:sz="0" w:space="0" w:color="auto"/>
        <w:bottom w:val="none" w:sz="0" w:space="0" w:color="auto"/>
        <w:right w:val="none" w:sz="0" w:space="0" w:color="auto"/>
      </w:divBdr>
    </w:div>
    <w:div w:id="1780952611">
      <w:bodyDiv w:val="1"/>
      <w:marLeft w:val="0"/>
      <w:marRight w:val="0"/>
      <w:marTop w:val="0"/>
      <w:marBottom w:val="0"/>
      <w:divBdr>
        <w:top w:val="none" w:sz="0" w:space="0" w:color="auto"/>
        <w:left w:val="none" w:sz="0" w:space="0" w:color="auto"/>
        <w:bottom w:val="none" w:sz="0" w:space="0" w:color="auto"/>
        <w:right w:val="none" w:sz="0" w:space="0" w:color="auto"/>
      </w:divBdr>
    </w:div>
    <w:div w:id="1871606398">
      <w:bodyDiv w:val="1"/>
      <w:marLeft w:val="0"/>
      <w:marRight w:val="0"/>
      <w:marTop w:val="0"/>
      <w:marBottom w:val="0"/>
      <w:divBdr>
        <w:top w:val="none" w:sz="0" w:space="0" w:color="auto"/>
        <w:left w:val="none" w:sz="0" w:space="0" w:color="auto"/>
        <w:bottom w:val="none" w:sz="0" w:space="0" w:color="auto"/>
        <w:right w:val="none" w:sz="0" w:space="0" w:color="auto"/>
      </w:divBdr>
    </w:div>
    <w:div w:id="1991514444">
      <w:bodyDiv w:val="1"/>
      <w:marLeft w:val="0"/>
      <w:marRight w:val="0"/>
      <w:marTop w:val="0"/>
      <w:marBottom w:val="0"/>
      <w:divBdr>
        <w:top w:val="none" w:sz="0" w:space="0" w:color="auto"/>
        <w:left w:val="none" w:sz="0" w:space="0" w:color="auto"/>
        <w:bottom w:val="none" w:sz="0" w:space="0" w:color="auto"/>
        <w:right w:val="none" w:sz="0" w:space="0" w:color="auto"/>
      </w:divBdr>
    </w:div>
    <w:div w:id="2113233272">
      <w:bodyDiv w:val="1"/>
      <w:marLeft w:val="0"/>
      <w:marRight w:val="0"/>
      <w:marTop w:val="0"/>
      <w:marBottom w:val="0"/>
      <w:divBdr>
        <w:top w:val="none" w:sz="0" w:space="0" w:color="auto"/>
        <w:left w:val="none" w:sz="0" w:space="0" w:color="auto"/>
        <w:bottom w:val="none" w:sz="0" w:space="0" w:color="auto"/>
        <w:right w:val="none" w:sz="0" w:space="0" w:color="auto"/>
      </w:divBdr>
    </w:div>
    <w:div w:id="214075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68</TotalTime>
  <Pages>7</Pages>
  <Words>1811</Words>
  <Characters>12462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2024024263, MT</dc:description>
  <cp:lastModifiedBy>Gitte Jørgensen</cp:lastModifiedBy>
  <cp:revision>12</cp:revision>
  <cp:lastPrinted>2022-05-18T14:03:00Z</cp:lastPrinted>
  <dcterms:created xsi:type="dcterms:W3CDTF">2025-04-09T12:27:00Z</dcterms:created>
  <dcterms:modified xsi:type="dcterms:W3CDTF">2025-04-10T06:26:00Z</dcterms:modified>
</cp:coreProperties>
</file>