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A2996" w14:textId="77777777"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36F57127" wp14:editId="0102A469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17EA" w14:textId="77777777" w:rsidR="00C479BF" w:rsidRDefault="00C479BF" w:rsidP="005B0036">
      <w:pPr>
        <w:rPr>
          <w:sz w:val="24"/>
          <w:szCs w:val="24"/>
        </w:rPr>
      </w:pPr>
    </w:p>
    <w:p w14:paraId="32ADD661" w14:textId="25C2A772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550F6">
        <w:rPr>
          <w:b/>
          <w:sz w:val="24"/>
          <w:szCs w:val="24"/>
        </w:rPr>
        <w:t>15. august 2018</w:t>
      </w:r>
    </w:p>
    <w:p w14:paraId="520607E7" w14:textId="77777777" w:rsidR="005B0036" w:rsidRDefault="005B0036" w:rsidP="005B0036">
      <w:pPr>
        <w:rPr>
          <w:sz w:val="24"/>
          <w:szCs w:val="24"/>
        </w:rPr>
      </w:pPr>
    </w:p>
    <w:p w14:paraId="183B8D96" w14:textId="77777777" w:rsidR="004109E5" w:rsidRPr="00406EE7" w:rsidRDefault="004109E5" w:rsidP="005B0036">
      <w:pPr>
        <w:rPr>
          <w:sz w:val="24"/>
          <w:szCs w:val="24"/>
        </w:rPr>
      </w:pPr>
    </w:p>
    <w:p w14:paraId="4C69F964" w14:textId="77777777" w:rsidR="005B0036" w:rsidRPr="00406EE7" w:rsidRDefault="005B0036" w:rsidP="005B0036">
      <w:pPr>
        <w:rPr>
          <w:sz w:val="24"/>
          <w:szCs w:val="24"/>
        </w:rPr>
      </w:pPr>
    </w:p>
    <w:p w14:paraId="6809B00B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56B373F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D744F4D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321319E3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1D4D5EF" w14:textId="21F30647" w:rsidR="005B0036" w:rsidRPr="00565A74" w:rsidRDefault="00AB09C4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Veyxin</w:t>
      </w:r>
      <w:proofErr w:type="spellEnd"/>
      <w:r>
        <w:rPr>
          <w:b/>
          <w:sz w:val="24"/>
          <w:szCs w:val="24"/>
        </w:rPr>
        <w:t>, injektionsvæske, suspension</w:t>
      </w:r>
    </w:p>
    <w:p w14:paraId="7D1FFBB3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F0805FA" w14:textId="77777777" w:rsidR="005B0036" w:rsidRPr="004109E5" w:rsidRDefault="005B0036" w:rsidP="004109E5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14:paraId="01DA1CB8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0.</w:t>
      </w:r>
      <w:r w:rsidRPr="004109E5">
        <w:rPr>
          <w:b/>
          <w:sz w:val="24"/>
          <w:szCs w:val="24"/>
        </w:rPr>
        <w:tab/>
        <w:t>D.SP.NR.</w:t>
      </w:r>
    </w:p>
    <w:p w14:paraId="278C6A9B" w14:textId="3FB375CE" w:rsidR="005B0036" w:rsidRPr="004109E5" w:rsidRDefault="004109E5" w:rsidP="004109E5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B09C4" w:rsidRPr="004109E5">
        <w:rPr>
          <w:sz w:val="24"/>
          <w:szCs w:val="24"/>
        </w:rPr>
        <w:t>30186</w:t>
      </w:r>
    </w:p>
    <w:p w14:paraId="50E272C8" w14:textId="77777777" w:rsidR="005B0036" w:rsidRPr="004109E5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1A5A5586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1.</w:t>
      </w:r>
      <w:r w:rsidRPr="004109E5">
        <w:rPr>
          <w:b/>
          <w:sz w:val="24"/>
          <w:szCs w:val="24"/>
        </w:rPr>
        <w:tab/>
        <w:t>VETERINÆRLÆGEMIDLETS NAVN</w:t>
      </w:r>
    </w:p>
    <w:p w14:paraId="168FBA9E" w14:textId="62BB3028" w:rsidR="005B0036" w:rsidRPr="004109E5" w:rsidRDefault="004109E5" w:rsidP="004109E5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Veyxin</w:t>
      </w:r>
      <w:proofErr w:type="spellEnd"/>
    </w:p>
    <w:p w14:paraId="22F6F712" w14:textId="77777777" w:rsidR="005B0036" w:rsidRPr="004109E5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77145CD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2.</w:t>
      </w:r>
      <w:r w:rsidRPr="004109E5">
        <w:rPr>
          <w:b/>
          <w:sz w:val="24"/>
          <w:szCs w:val="24"/>
        </w:rPr>
        <w:tab/>
        <w:t>KVALITATIV OG KVANTITATIV SAMMENSÆTNING</w:t>
      </w:r>
    </w:p>
    <w:p w14:paraId="5F04C111" w14:textId="423363F2" w:rsidR="00980020" w:rsidRPr="004109E5" w:rsidRDefault="004109E5" w:rsidP="004109E5">
      <w:pPr>
        <w:tabs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1 ml indeholder:</w:t>
      </w:r>
    </w:p>
    <w:p w14:paraId="546F90A7" w14:textId="77777777" w:rsidR="00980020" w:rsidRPr="004109E5" w:rsidRDefault="00980020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570D2A96" w14:textId="488E0697" w:rsidR="00980020" w:rsidRPr="004109E5" w:rsidRDefault="004109E5" w:rsidP="004109E5">
      <w:pPr>
        <w:tabs>
          <w:tab w:val="left" w:pos="411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80020" w:rsidRPr="004109E5">
        <w:rPr>
          <w:b/>
          <w:sz w:val="24"/>
          <w:szCs w:val="24"/>
        </w:rPr>
        <w:t>Aktivt stof:</w:t>
      </w:r>
    </w:p>
    <w:p w14:paraId="2F27A71E" w14:textId="0B9FBA3B" w:rsidR="00980020" w:rsidRPr="004109E5" w:rsidRDefault="004109E5" w:rsidP="004109E5">
      <w:pPr>
        <w:tabs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Prednisolonacetat</w:t>
      </w:r>
      <w:proofErr w:type="spellEnd"/>
      <w:r w:rsidR="00980020" w:rsidRPr="004109E5">
        <w:rPr>
          <w:sz w:val="24"/>
          <w:szCs w:val="24"/>
        </w:rPr>
        <w:tab/>
        <w:t>10 mg</w:t>
      </w:r>
    </w:p>
    <w:p w14:paraId="1F42EF96" w14:textId="09B82814" w:rsidR="00980020" w:rsidRPr="004109E5" w:rsidRDefault="004109E5" w:rsidP="004109E5">
      <w:pPr>
        <w:tabs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0020" w:rsidRPr="004109E5">
        <w:rPr>
          <w:sz w:val="24"/>
          <w:szCs w:val="24"/>
        </w:rPr>
        <w:t>svarende</w:t>
      </w:r>
      <w:proofErr w:type="gramEnd"/>
      <w:r w:rsidR="00980020" w:rsidRPr="004109E5">
        <w:rPr>
          <w:sz w:val="24"/>
          <w:szCs w:val="24"/>
        </w:rPr>
        <w:t xml:space="preserve"> til </w:t>
      </w:r>
      <w:proofErr w:type="spellStart"/>
      <w:r w:rsidR="00980020" w:rsidRPr="004109E5">
        <w:rPr>
          <w:sz w:val="24"/>
          <w:szCs w:val="24"/>
        </w:rPr>
        <w:t>prednisolon</w:t>
      </w:r>
      <w:proofErr w:type="spellEnd"/>
      <w:r w:rsidR="00980020" w:rsidRPr="004109E5">
        <w:rPr>
          <w:sz w:val="24"/>
          <w:szCs w:val="24"/>
        </w:rPr>
        <w:tab/>
        <w:t>8,95 mg</w:t>
      </w:r>
    </w:p>
    <w:p w14:paraId="65EDFE1E" w14:textId="77777777" w:rsidR="00980020" w:rsidRPr="004109E5" w:rsidRDefault="00980020" w:rsidP="004109E5">
      <w:pPr>
        <w:tabs>
          <w:tab w:val="left" w:pos="4111"/>
        </w:tabs>
        <w:ind w:left="851" w:hanging="851"/>
        <w:rPr>
          <w:b/>
          <w:sz w:val="24"/>
          <w:szCs w:val="24"/>
        </w:rPr>
      </w:pPr>
    </w:p>
    <w:p w14:paraId="763AC0AD" w14:textId="78E6350B" w:rsidR="00980020" w:rsidRPr="004109E5" w:rsidRDefault="004109E5" w:rsidP="004109E5">
      <w:pPr>
        <w:tabs>
          <w:tab w:val="left" w:pos="411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80020" w:rsidRPr="004109E5">
        <w:rPr>
          <w:b/>
          <w:sz w:val="24"/>
          <w:szCs w:val="24"/>
        </w:rPr>
        <w:t>Hjælpestoffer:</w:t>
      </w:r>
    </w:p>
    <w:p w14:paraId="46FEAFBF" w14:textId="328DE686" w:rsidR="00980020" w:rsidRPr="004109E5" w:rsidRDefault="004109E5" w:rsidP="004109E5">
      <w:pPr>
        <w:tabs>
          <w:tab w:val="left" w:pos="411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Benzylalkohol</w:t>
      </w:r>
      <w:proofErr w:type="spellEnd"/>
      <w:r w:rsidR="00980020" w:rsidRPr="004109E5">
        <w:rPr>
          <w:sz w:val="24"/>
          <w:szCs w:val="24"/>
        </w:rPr>
        <w:t xml:space="preserve"> (E</w:t>
      </w:r>
      <w:proofErr w:type="gramStart"/>
      <w:r w:rsidR="00980020" w:rsidRPr="004109E5">
        <w:rPr>
          <w:sz w:val="24"/>
          <w:szCs w:val="24"/>
        </w:rPr>
        <w:t>1519)</w:t>
      </w:r>
      <w:r w:rsidR="00980020" w:rsidRPr="004109E5">
        <w:rPr>
          <w:sz w:val="24"/>
          <w:szCs w:val="24"/>
        </w:rPr>
        <w:tab/>
      </w:r>
      <w:proofErr w:type="gramEnd"/>
      <w:r w:rsidR="00980020" w:rsidRPr="004109E5">
        <w:rPr>
          <w:sz w:val="24"/>
          <w:szCs w:val="24"/>
        </w:rPr>
        <w:t>9,45 mg</w:t>
      </w:r>
    </w:p>
    <w:p w14:paraId="33A918D1" w14:textId="77777777" w:rsidR="00980020" w:rsidRPr="004109E5" w:rsidRDefault="00980020" w:rsidP="004109E5">
      <w:pPr>
        <w:tabs>
          <w:tab w:val="left" w:pos="4111"/>
        </w:tabs>
        <w:ind w:left="851" w:hanging="851"/>
        <w:rPr>
          <w:sz w:val="24"/>
          <w:szCs w:val="24"/>
        </w:rPr>
      </w:pPr>
    </w:p>
    <w:p w14:paraId="7929C903" w14:textId="08D18284" w:rsidR="00980020" w:rsidRPr="004109E5" w:rsidRDefault="004109E5" w:rsidP="004109E5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Alle hjælpestoffer er anført under pkt. 6.1</w:t>
      </w:r>
    </w:p>
    <w:p w14:paraId="5A108567" w14:textId="77777777" w:rsidR="005B0036" w:rsidRPr="004109E5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46DAB41B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3.</w:t>
      </w:r>
      <w:r w:rsidRPr="004109E5">
        <w:rPr>
          <w:b/>
          <w:sz w:val="24"/>
          <w:szCs w:val="24"/>
        </w:rPr>
        <w:tab/>
        <w:t>LÆGEMIDDELFORM</w:t>
      </w:r>
    </w:p>
    <w:p w14:paraId="2F0FBC58" w14:textId="39087027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Injektionsvæske, suspension</w:t>
      </w:r>
    </w:p>
    <w:p w14:paraId="09B942EE" w14:textId="52EBBEED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Efter omrystning er suspensionen hvid og homogen.</w:t>
      </w:r>
    </w:p>
    <w:p w14:paraId="597D18F9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F33E4D8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4DF0AE2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</w:t>
      </w:r>
      <w:r w:rsidRPr="004109E5">
        <w:rPr>
          <w:b/>
          <w:sz w:val="24"/>
          <w:szCs w:val="24"/>
        </w:rPr>
        <w:tab/>
        <w:t>KLINISKE OPLYSNINGER</w:t>
      </w:r>
    </w:p>
    <w:p w14:paraId="2BB166D4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FC2AE0E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109E5">
        <w:rPr>
          <w:b/>
          <w:sz w:val="24"/>
          <w:szCs w:val="24"/>
        </w:rPr>
        <w:t>4.1</w:t>
      </w:r>
      <w:r w:rsidRPr="004109E5">
        <w:rPr>
          <w:b/>
          <w:sz w:val="24"/>
          <w:szCs w:val="24"/>
        </w:rPr>
        <w:tab/>
        <w:t>Dyrearter</w:t>
      </w:r>
    </w:p>
    <w:p w14:paraId="04D8C6F0" w14:textId="13C34AC8" w:rsidR="00980020" w:rsidRPr="004109E5" w:rsidRDefault="004109E5" w:rsidP="004109E5">
      <w:pPr>
        <w:tabs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Kvæg, hest, hund og kat.</w:t>
      </w:r>
    </w:p>
    <w:p w14:paraId="52179213" w14:textId="77777777" w:rsidR="005B0036" w:rsidRPr="004109E5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6D4BB732" w14:textId="77777777" w:rsidR="005B0036" w:rsidRPr="004109E5" w:rsidRDefault="005B0036" w:rsidP="004109E5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109E5">
        <w:rPr>
          <w:b/>
          <w:szCs w:val="24"/>
        </w:rPr>
        <w:t>4.2</w:t>
      </w:r>
      <w:r w:rsidRPr="004109E5">
        <w:rPr>
          <w:b/>
          <w:szCs w:val="24"/>
        </w:rPr>
        <w:tab/>
        <w:t>Terapeutiske indikationer</w:t>
      </w:r>
    </w:p>
    <w:p w14:paraId="4618A07D" w14:textId="77777777" w:rsidR="004109E5" w:rsidRDefault="004109E5" w:rsidP="004109E5">
      <w:pPr>
        <w:pStyle w:val="Sidehoved"/>
        <w:tabs>
          <w:tab w:val="left" w:pos="8222"/>
        </w:tabs>
        <w:ind w:left="851" w:hanging="851"/>
        <w:rPr>
          <w:szCs w:val="24"/>
          <w:u w:val="single"/>
        </w:rPr>
      </w:pPr>
    </w:p>
    <w:p w14:paraId="509A5282" w14:textId="77777777" w:rsidR="00980020" w:rsidRPr="004109E5" w:rsidRDefault="00980020" w:rsidP="004109E5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4109E5">
        <w:rPr>
          <w:szCs w:val="24"/>
          <w:u w:val="single"/>
        </w:rPr>
        <w:t>Hos heste, kvæg, hunde og katte:</w:t>
      </w:r>
    </w:p>
    <w:p w14:paraId="4B5C1B9E" w14:textId="77777777" w:rsidR="00980020" w:rsidRPr="004109E5" w:rsidRDefault="00980020" w:rsidP="004109E5">
      <w:pPr>
        <w:pStyle w:val="Sidehoved"/>
        <w:tabs>
          <w:tab w:val="left" w:pos="8222"/>
        </w:tabs>
        <w:ind w:left="851"/>
        <w:rPr>
          <w:szCs w:val="24"/>
        </w:rPr>
      </w:pPr>
      <w:r w:rsidRPr="004109E5">
        <w:rPr>
          <w:szCs w:val="24"/>
        </w:rPr>
        <w:t xml:space="preserve">Understøttende behandling af akut, ikke-infektiøs </w:t>
      </w:r>
      <w:proofErr w:type="spellStart"/>
      <w:r w:rsidRPr="004109E5">
        <w:rPr>
          <w:szCs w:val="24"/>
        </w:rPr>
        <w:t>arthritis</w:t>
      </w:r>
      <w:proofErr w:type="spellEnd"/>
      <w:r w:rsidRPr="004109E5">
        <w:rPr>
          <w:szCs w:val="24"/>
        </w:rPr>
        <w:t xml:space="preserve">, </w:t>
      </w:r>
      <w:proofErr w:type="spellStart"/>
      <w:r w:rsidRPr="004109E5">
        <w:rPr>
          <w:szCs w:val="24"/>
        </w:rPr>
        <w:t>bursitis</w:t>
      </w:r>
      <w:proofErr w:type="spellEnd"/>
      <w:r w:rsidRPr="004109E5">
        <w:rPr>
          <w:szCs w:val="24"/>
        </w:rPr>
        <w:t xml:space="preserve">, </w:t>
      </w:r>
      <w:proofErr w:type="spellStart"/>
      <w:r w:rsidRPr="004109E5">
        <w:rPr>
          <w:szCs w:val="24"/>
        </w:rPr>
        <w:t>tenosynovitis</w:t>
      </w:r>
      <w:proofErr w:type="spellEnd"/>
      <w:r w:rsidRPr="004109E5">
        <w:rPr>
          <w:szCs w:val="24"/>
        </w:rPr>
        <w:t xml:space="preserve"> eller allergisk hudsygdom.</w:t>
      </w:r>
    </w:p>
    <w:p w14:paraId="279C66CC" w14:textId="0A92EB06" w:rsidR="00A2587D" w:rsidRDefault="00A2587D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14:paraId="414EE998" w14:textId="77777777" w:rsidR="00980020" w:rsidRPr="004109E5" w:rsidRDefault="00980020" w:rsidP="004109E5">
      <w:pPr>
        <w:pStyle w:val="Sidehoved"/>
        <w:tabs>
          <w:tab w:val="left" w:pos="8222"/>
        </w:tabs>
        <w:ind w:left="851"/>
        <w:rPr>
          <w:szCs w:val="24"/>
        </w:rPr>
      </w:pPr>
    </w:p>
    <w:p w14:paraId="36207740" w14:textId="77777777" w:rsidR="00980020" w:rsidRPr="004109E5" w:rsidRDefault="00980020" w:rsidP="004109E5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4109E5">
        <w:rPr>
          <w:szCs w:val="24"/>
          <w:u w:val="single"/>
        </w:rPr>
        <w:t>Hos kvæg:</w:t>
      </w:r>
    </w:p>
    <w:p w14:paraId="168BB59C" w14:textId="77777777" w:rsidR="00980020" w:rsidRPr="004109E5" w:rsidRDefault="00980020" w:rsidP="004109E5">
      <w:pPr>
        <w:pStyle w:val="Sidehoved"/>
        <w:tabs>
          <w:tab w:val="left" w:pos="8222"/>
        </w:tabs>
        <w:ind w:left="851"/>
        <w:rPr>
          <w:szCs w:val="24"/>
        </w:rPr>
      </w:pPr>
      <w:r w:rsidRPr="004109E5">
        <w:rPr>
          <w:szCs w:val="24"/>
        </w:rPr>
        <w:t xml:space="preserve">Understøttende behandling af primær </w:t>
      </w:r>
      <w:proofErr w:type="spellStart"/>
      <w:r w:rsidRPr="004109E5">
        <w:rPr>
          <w:szCs w:val="24"/>
        </w:rPr>
        <w:t>ketose</w:t>
      </w:r>
      <w:proofErr w:type="spellEnd"/>
      <w:r w:rsidRPr="004109E5">
        <w:rPr>
          <w:szCs w:val="24"/>
        </w:rPr>
        <w:t xml:space="preserve"> (</w:t>
      </w:r>
      <w:proofErr w:type="spellStart"/>
      <w:r w:rsidRPr="004109E5">
        <w:rPr>
          <w:szCs w:val="24"/>
        </w:rPr>
        <w:t>acetonæmi</w:t>
      </w:r>
      <w:proofErr w:type="spellEnd"/>
      <w:r w:rsidRPr="004109E5">
        <w:rPr>
          <w:szCs w:val="24"/>
        </w:rPr>
        <w:t>).</w:t>
      </w:r>
    </w:p>
    <w:p w14:paraId="380B6825" w14:textId="77777777" w:rsidR="005B0036" w:rsidRPr="004109E5" w:rsidRDefault="005B0036" w:rsidP="004109E5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28A72C4F" w14:textId="77777777" w:rsidR="005B0036" w:rsidRPr="004109E5" w:rsidRDefault="005B0036" w:rsidP="004109E5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4109E5">
        <w:rPr>
          <w:b/>
          <w:szCs w:val="24"/>
        </w:rPr>
        <w:t>4.3</w:t>
      </w:r>
      <w:r w:rsidRPr="004109E5">
        <w:rPr>
          <w:b/>
          <w:szCs w:val="24"/>
        </w:rPr>
        <w:tab/>
        <w:t>Kontraindikationer</w:t>
      </w:r>
    </w:p>
    <w:p w14:paraId="11289D94" w14:textId="0E77667E" w:rsidR="00980020" w:rsidRPr="004109E5" w:rsidRDefault="004109E5" w:rsidP="004109E5">
      <w:pPr>
        <w:pStyle w:val="Sidehoved"/>
        <w:tabs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980020" w:rsidRPr="004109E5">
        <w:rPr>
          <w:szCs w:val="24"/>
        </w:rPr>
        <w:t>Bør ikke anvendes i tilfælde af:</w:t>
      </w:r>
    </w:p>
    <w:p w14:paraId="5E31DFD3" w14:textId="13CE9CC9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 xml:space="preserve">Overfølsomhed over for det aktive stof, </w:t>
      </w:r>
      <w:proofErr w:type="spellStart"/>
      <w:r w:rsidRPr="004109E5">
        <w:rPr>
          <w:szCs w:val="24"/>
        </w:rPr>
        <w:t>kortikoider</w:t>
      </w:r>
      <w:proofErr w:type="spellEnd"/>
      <w:r w:rsidRPr="004109E5">
        <w:rPr>
          <w:szCs w:val="24"/>
        </w:rPr>
        <w:t xml:space="preserve"> eller over for et eller flere af hjælpestofferne</w:t>
      </w:r>
    </w:p>
    <w:p w14:paraId="3A64902C" w14:textId="584BC1F7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 xml:space="preserve">Sår i mave-tarmkanalen, dårligt helende sår, </w:t>
      </w:r>
      <w:proofErr w:type="spellStart"/>
      <w:r w:rsidRPr="004109E5">
        <w:rPr>
          <w:szCs w:val="24"/>
        </w:rPr>
        <w:t>ulcera</w:t>
      </w:r>
      <w:proofErr w:type="spellEnd"/>
      <w:r w:rsidRPr="004109E5">
        <w:rPr>
          <w:szCs w:val="24"/>
        </w:rPr>
        <w:t xml:space="preserve"> og frakturer</w:t>
      </w:r>
    </w:p>
    <w:p w14:paraId="3EFBBEC0" w14:textId="3BB4C69F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Virale</w:t>
      </w:r>
      <w:proofErr w:type="spellEnd"/>
      <w:r w:rsidRPr="004109E5">
        <w:rPr>
          <w:szCs w:val="24"/>
        </w:rPr>
        <w:t xml:space="preserve"> infektioner under </w:t>
      </w:r>
      <w:proofErr w:type="spellStart"/>
      <w:r w:rsidRPr="004109E5">
        <w:rPr>
          <w:szCs w:val="24"/>
        </w:rPr>
        <w:t>viræmisk</w:t>
      </w:r>
      <w:proofErr w:type="spellEnd"/>
      <w:r w:rsidRPr="004109E5">
        <w:rPr>
          <w:szCs w:val="24"/>
        </w:rPr>
        <w:t xml:space="preserve"> fase eller i tilfælde af systemiske </w:t>
      </w:r>
      <w:proofErr w:type="spellStart"/>
      <w:r w:rsidRPr="004109E5">
        <w:rPr>
          <w:szCs w:val="24"/>
        </w:rPr>
        <w:t>mykotiske</w:t>
      </w:r>
      <w:proofErr w:type="spellEnd"/>
      <w:r w:rsidRPr="004109E5">
        <w:rPr>
          <w:szCs w:val="24"/>
        </w:rPr>
        <w:t xml:space="preserve"> infektioner</w:t>
      </w:r>
    </w:p>
    <w:p w14:paraId="5AD1B2A0" w14:textId="6D5D0A4D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>Hos køer i sidste trimester af drægtighedsperioden</w:t>
      </w:r>
    </w:p>
    <w:p w14:paraId="39BE8D06" w14:textId="2561298E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>Generelt immundefekt</w:t>
      </w:r>
    </w:p>
    <w:p w14:paraId="5E350468" w14:textId="1B83F08C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Glaukom</w:t>
      </w:r>
      <w:proofErr w:type="spellEnd"/>
      <w:r w:rsidRPr="004109E5">
        <w:rPr>
          <w:szCs w:val="24"/>
        </w:rPr>
        <w:t xml:space="preserve">, katarakt og </w:t>
      </w:r>
      <w:proofErr w:type="spellStart"/>
      <w:r w:rsidRPr="004109E5">
        <w:rPr>
          <w:szCs w:val="24"/>
        </w:rPr>
        <w:t>ulcera</w:t>
      </w:r>
      <w:proofErr w:type="spellEnd"/>
      <w:r w:rsidRPr="004109E5">
        <w:rPr>
          <w:szCs w:val="24"/>
        </w:rPr>
        <w:t xml:space="preserve"> </w:t>
      </w:r>
      <w:proofErr w:type="spellStart"/>
      <w:r w:rsidRPr="004109E5">
        <w:rPr>
          <w:szCs w:val="24"/>
        </w:rPr>
        <w:t>cornea</w:t>
      </w:r>
      <w:proofErr w:type="spellEnd"/>
    </w:p>
    <w:p w14:paraId="32F6F2D5" w14:textId="2FAFFB09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Osteoporose</w:t>
      </w:r>
      <w:proofErr w:type="spellEnd"/>
      <w:r w:rsidRPr="004109E5">
        <w:rPr>
          <w:szCs w:val="24"/>
        </w:rPr>
        <w:t xml:space="preserve">, </w:t>
      </w:r>
      <w:proofErr w:type="spellStart"/>
      <w:r w:rsidRPr="004109E5">
        <w:rPr>
          <w:szCs w:val="24"/>
        </w:rPr>
        <w:t>hypocalcæmi</w:t>
      </w:r>
      <w:proofErr w:type="spellEnd"/>
      <w:r w:rsidRPr="004109E5">
        <w:rPr>
          <w:szCs w:val="24"/>
        </w:rPr>
        <w:t xml:space="preserve"> </w:t>
      </w:r>
    </w:p>
    <w:p w14:paraId="46CEA22E" w14:textId="0D3E4963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Hyperadrenokorticisme</w:t>
      </w:r>
      <w:proofErr w:type="spellEnd"/>
      <w:r w:rsidRPr="004109E5">
        <w:rPr>
          <w:szCs w:val="24"/>
        </w:rPr>
        <w:t xml:space="preserve"> (f.eks. </w:t>
      </w:r>
      <w:proofErr w:type="spellStart"/>
      <w:r w:rsidRPr="004109E5">
        <w:rPr>
          <w:szCs w:val="24"/>
        </w:rPr>
        <w:t>Cushings</w:t>
      </w:r>
      <w:proofErr w:type="spellEnd"/>
      <w:r w:rsidRPr="004109E5">
        <w:rPr>
          <w:szCs w:val="24"/>
        </w:rPr>
        <w:t xml:space="preserve"> syndrom)</w:t>
      </w:r>
    </w:p>
    <w:p w14:paraId="00309F86" w14:textId="29920886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Hypertension</w:t>
      </w:r>
      <w:proofErr w:type="spellEnd"/>
    </w:p>
    <w:p w14:paraId="64647EDE" w14:textId="625DC0F0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proofErr w:type="spellStart"/>
      <w:r w:rsidRPr="004109E5">
        <w:rPr>
          <w:szCs w:val="24"/>
        </w:rPr>
        <w:t>Pancreatitis</w:t>
      </w:r>
      <w:proofErr w:type="spellEnd"/>
    </w:p>
    <w:p w14:paraId="7E63E469" w14:textId="41BFA33C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>Diabetes mellitus</w:t>
      </w:r>
    </w:p>
    <w:p w14:paraId="593E8F99" w14:textId="6FE60BC9" w:rsidR="00980020" w:rsidRPr="004109E5" w:rsidRDefault="00980020" w:rsidP="004109E5">
      <w:pPr>
        <w:pStyle w:val="Sidehoved"/>
        <w:numPr>
          <w:ilvl w:val="0"/>
          <w:numId w:val="6"/>
        </w:numPr>
        <w:tabs>
          <w:tab w:val="left" w:pos="8222"/>
        </w:tabs>
        <w:ind w:left="1276" w:hanging="425"/>
        <w:rPr>
          <w:szCs w:val="24"/>
        </w:rPr>
      </w:pPr>
      <w:r w:rsidRPr="004109E5">
        <w:rPr>
          <w:szCs w:val="24"/>
        </w:rPr>
        <w:t>Nyreinsufficiens</w:t>
      </w:r>
    </w:p>
    <w:p w14:paraId="5017B95F" w14:textId="77777777" w:rsidR="00980020" w:rsidRPr="004109E5" w:rsidRDefault="00980020" w:rsidP="004109E5">
      <w:pPr>
        <w:pStyle w:val="Sidehoved"/>
        <w:tabs>
          <w:tab w:val="left" w:pos="8222"/>
        </w:tabs>
        <w:ind w:left="851" w:hanging="851"/>
        <w:rPr>
          <w:szCs w:val="24"/>
        </w:rPr>
      </w:pPr>
    </w:p>
    <w:p w14:paraId="392F54B8" w14:textId="0A885E21" w:rsidR="00980020" w:rsidRPr="004109E5" w:rsidRDefault="004109E5" w:rsidP="004109E5">
      <w:pPr>
        <w:pStyle w:val="Sidehoved"/>
        <w:tabs>
          <w:tab w:val="clear" w:pos="4819"/>
          <w:tab w:val="left" w:pos="8222"/>
        </w:tabs>
        <w:ind w:left="851" w:hanging="851"/>
        <w:rPr>
          <w:i/>
          <w:szCs w:val="24"/>
        </w:rPr>
      </w:pPr>
      <w:r>
        <w:rPr>
          <w:szCs w:val="24"/>
        </w:rPr>
        <w:tab/>
      </w:r>
      <w:r w:rsidR="00980020" w:rsidRPr="004109E5">
        <w:rPr>
          <w:szCs w:val="24"/>
        </w:rPr>
        <w:t xml:space="preserve">Se også punkt 4.5 </w:t>
      </w:r>
      <w:r w:rsidR="00980020" w:rsidRPr="004109E5">
        <w:rPr>
          <w:i/>
          <w:szCs w:val="24"/>
        </w:rPr>
        <w:t xml:space="preserve">Særlige forsigtighedsregler </w:t>
      </w:r>
      <w:r w:rsidR="00A2587D">
        <w:rPr>
          <w:i/>
          <w:szCs w:val="24"/>
        </w:rPr>
        <w:t>for dyret</w:t>
      </w:r>
      <w:r w:rsidR="00980020" w:rsidRPr="004109E5">
        <w:rPr>
          <w:i/>
          <w:szCs w:val="24"/>
        </w:rPr>
        <w:t xml:space="preserve"> og punkt 4.8 Interaktion med andre lægemidler og andre former for interaktion.</w:t>
      </w:r>
    </w:p>
    <w:p w14:paraId="44A9E1D4" w14:textId="77777777" w:rsidR="005B0036" w:rsidRPr="004109E5" w:rsidRDefault="005B0036" w:rsidP="004109E5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44494B5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4.4</w:t>
      </w:r>
      <w:r w:rsidRPr="004109E5">
        <w:rPr>
          <w:b/>
          <w:sz w:val="24"/>
          <w:szCs w:val="24"/>
        </w:rPr>
        <w:tab/>
        <w:t>Særlige advarsler</w:t>
      </w:r>
    </w:p>
    <w:p w14:paraId="325113D8" w14:textId="466DAA02" w:rsidR="00980020" w:rsidRPr="004109E5" w:rsidRDefault="004109E5" w:rsidP="004109E5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980020" w:rsidRPr="004109E5">
        <w:rPr>
          <w:szCs w:val="24"/>
        </w:rPr>
        <w:t xml:space="preserve">Bortset fra tilfælde af </w:t>
      </w:r>
      <w:proofErr w:type="spellStart"/>
      <w:r w:rsidR="00980020" w:rsidRPr="004109E5">
        <w:rPr>
          <w:szCs w:val="24"/>
        </w:rPr>
        <w:t>acetonæmi</w:t>
      </w:r>
      <w:proofErr w:type="spellEnd"/>
      <w:r w:rsidR="00980020" w:rsidRPr="004109E5">
        <w:rPr>
          <w:szCs w:val="24"/>
        </w:rPr>
        <w:t xml:space="preserve"> er </w:t>
      </w:r>
      <w:proofErr w:type="spellStart"/>
      <w:r w:rsidR="00980020" w:rsidRPr="004109E5">
        <w:rPr>
          <w:szCs w:val="24"/>
        </w:rPr>
        <w:t>corticoid</w:t>
      </w:r>
      <w:proofErr w:type="spellEnd"/>
      <w:r w:rsidR="00980020" w:rsidRPr="004109E5">
        <w:rPr>
          <w:szCs w:val="24"/>
        </w:rPr>
        <w:t xml:space="preserve"> administration beregnet til at opnå en forbedring af kliniske symptomer snarere end en behandling. Behandlingen bør kombineres med behandling af den underliggende sygdom og/eller miljøkontrol.</w:t>
      </w:r>
    </w:p>
    <w:p w14:paraId="27205AE1" w14:textId="77777777" w:rsidR="005B0036" w:rsidRPr="004109E5" w:rsidRDefault="005B0036" w:rsidP="004109E5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1F4B3245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4.5</w:t>
      </w:r>
      <w:r w:rsidRPr="004109E5">
        <w:rPr>
          <w:b/>
          <w:sz w:val="24"/>
          <w:szCs w:val="24"/>
        </w:rPr>
        <w:tab/>
        <w:t>Særlige forsigtighedsregler vedrørende brugen</w:t>
      </w:r>
    </w:p>
    <w:p w14:paraId="22D45450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6B35355" w14:textId="781FF513" w:rsidR="005B0036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4109E5">
        <w:rPr>
          <w:b/>
          <w:sz w:val="24"/>
          <w:szCs w:val="24"/>
        </w:rPr>
        <w:t>Særlige forsigtighedsregler for dyret</w:t>
      </w:r>
    </w:p>
    <w:p w14:paraId="684D2953" w14:textId="7D09DEBF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 xml:space="preserve">Tilstande, der kræver særlige forholdsregler er: </w:t>
      </w:r>
    </w:p>
    <w:p w14:paraId="73374684" w14:textId="16845BB5" w:rsidR="00980020" w:rsidRPr="004109E5" w:rsidRDefault="00980020" w:rsidP="004109E5">
      <w:pPr>
        <w:pStyle w:val="Listeafsnit"/>
        <w:numPr>
          <w:ilvl w:val="0"/>
          <w:numId w:val="7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Diabetes mellitus (kontrol af blodværdier og øget insulindosis hvis nødvendigt) </w:t>
      </w:r>
    </w:p>
    <w:p w14:paraId="2A992F57" w14:textId="6EBEEB98" w:rsidR="00980020" w:rsidRPr="004109E5" w:rsidRDefault="00980020" w:rsidP="004109E5">
      <w:pPr>
        <w:pStyle w:val="Listeafsnit"/>
        <w:numPr>
          <w:ilvl w:val="0"/>
          <w:numId w:val="7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Kongestivt</w:t>
      </w:r>
      <w:proofErr w:type="spellEnd"/>
      <w:r w:rsidRPr="004109E5">
        <w:rPr>
          <w:sz w:val="24"/>
          <w:szCs w:val="24"/>
        </w:rPr>
        <w:t xml:space="preserve"> hjertesvigt (</w:t>
      </w:r>
      <w:proofErr w:type="spellStart"/>
      <w:r w:rsidRPr="004109E5">
        <w:rPr>
          <w:sz w:val="24"/>
          <w:szCs w:val="24"/>
        </w:rPr>
        <w:t>monitores</w:t>
      </w:r>
      <w:proofErr w:type="spellEnd"/>
      <w:r w:rsidRPr="004109E5">
        <w:rPr>
          <w:sz w:val="24"/>
          <w:szCs w:val="24"/>
        </w:rPr>
        <w:t xml:space="preserve"> omhyggeligt)</w:t>
      </w:r>
    </w:p>
    <w:p w14:paraId="51B9D9F9" w14:textId="2D6112F1" w:rsidR="00980020" w:rsidRPr="004109E5" w:rsidRDefault="00980020" w:rsidP="004109E5">
      <w:pPr>
        <w:pStyle w:val="Listeafsnit"/>
        <w:numPr>
          <w:ilvl w:val="0"/>
          <w:numId w:val="7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Kronisk nyreinsufficiens (</w:t>
      </w:r>
      <w:proofErr w:type="spellStart"/>
      <w:r w:rsidRPr="004109E5">
        <w:rPr>
          <w:sz w:val="24"/>
          <w:szCs w:val="24"/>
        </w:rPr>
        <w:t>monitores</w:t>
      </w:r>
      <w:proofErr w:type="spellEnd"/>
      <w:r w:rsidRPr="004109E5">
        <w:rPr>
          <w:sz w:val="24"/>
          <w:szCs w:val="24"/>
        </w:rPr>
        <w:t xml:space="preserve"> omhyggeligt)</w:t>
      </w:r>
    </w:p>
    <w:p w14:paraId="61EBF63A" w14:textId="0020709C" w:rsidR="00980020" w:rsidRPr="004109E5" w:rsidRDefault="00980020" w:rsidP="004109E5">
      <w:pPr>
        <w:pStyle w:val="Listeafsnit"/>
        <w:numPr>
          <w:ilvl w:val="0"/>
          <w:numId w:val="7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Epilepsi (undgå længerevarende behandling)</w:t>
      </w:r>
    </w:p>
    <w:p w14:paraId="345207EE" w14:textId="77777777" w:rsidR="00980020" w:rsidRPr="004109E5" w:rsidRDefault="00980020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A070EC6" w14:textId="778CC7F7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Glukokortikoider</w:t>
      </w:r>
      <w:proofErr w:type="spellEnd"/>
      <w:r w:rsidR="00980020" w:rsidRPr="004109E5">
        <w:rPr>
          <w:sz w:val="24"/>
          <w:szCs w:val="24"/>
        </w:rPr>
        <w:t xml:space="preserve"> bør kun anvendes efter nøje vurdering af behovet i tilfælde af: </w:t>
      </w:r>
    </w:p>
    <w:p w14:paraId="0BCEAF8E" w14:textId="228EF19C" w:rsidR="00980020" w:rsidRPr="004109E5" w:rsidRDefault="00A2587D" w:rsidP="004109E5">
      <w:pPr>
        <w:pStyle w:val="Listeafsnit"/>
        <w:numPr>
          <w:ilvl w:val="0"/>
          <w:numId w:val="8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>Dyr i vækst</w:t>
      </w:r>
      <w:r w:rsidR="00980020" w:rsidRPr="004109E5">
        <w:rPr>
          <w:sz w:val="24"/>
          <w:szCs w:val="24"/>
        </w:rPr>
        <w:t xml:space="preserve"> og ældre eller underernærede dyr</w:t>
      </w:r>
    </w:p>
    <w:p w14:paraId="13318419" w14:textId="61E9E775" w:rsidR="00980020" w:rsidRPr="004109E5" w:rsidRDefault="00980020" w:rsidP="004109E5">
      <w:pPr>
        <w:pStyle w:val="Listeafsnit"/>
        <w:numPr>
          <w:ilvl w:val="0"/>
          <w:numId w:val="8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Lakterende</w:t>
      </w:r>
      <w:proofErr w:type="spellEnd"/>
      <w:r w:rsidRPr="004109E5">
        <w:rPr>
          <w:sz w:val="24"/>
          <w:szCs w:val="24"/>
        </w:rPr>
        <w:t xml:space="preserve"> dyr</w:t>
      </w:r>
    </w:p>
    <w:p w14:paraId="6DA57EAF" w14:textId="65615F79" w:rsidR="00980020" w:rsidRPr="004109E5" w:rsidRDefault="00980020" w:rsidP="004109E5">
      <w:pPr>
        <w:pStyle w:val="Listeafsnit"/>
        <w:numPr>
          <w:ilvl w:val="0"/>
          <w:numId w:val="8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Gravide dyr, da en mulig </w:t>
      </w:r>
      <w:proofErr w:type="spellStart"/>
      <w:r w:rsidRPr="004109E5">
        <w:rPr>
          <w:sz w:val="24"/>
          <w:szCs w:val="24"/>
        </w:rPr>
        <w:t>teratogen</w:t>
      </w:r>
      <w:proofErr w:type="spellEnd"/>
      <w:r w:rsidRPr="004109E5">
        <w:rPr>
          <w:sz w:val="24"/>
          <w:szCs w:val="24"/>
        </w:rPr>
        <w:t xml:space="preserve"> virkning af </w:t>
      </w:r>
      <w:proofErr w:type="spellStart"/>
      <w:r w:rsidRPr="004109E5">
        <w:rPr>
          <w:sz w:val="24"/>
          <w:szCs w:val="24"/>
        </w:rPr>
        <w:t>prednisolon</w:t>
      </w:r>
      <w:proofErr w:type="spellEnd"/>
      <w:r w:rsidRPr="004109E5">
        <w:rPr>
          <w:sz w:val="24"/>
          <w:szCs w:val="24"/>
        </w:rPr>
        <w:t xml:space="preserve"> ikke er tilstrækkeligt klarlagt</w:t>
      </w:r>
    </w:p>
    <w:p w14:paraId="00F9E3FB" w14:textId="63989B58" w:rsidR="00980020" w:rsidRPr="004109E5" w:rsidRDefault="00980020" w:rsidP="004109E5">
      <w:pPr>
        <w:pStyle w:val="Listeafsnit"/>
        <w:numPr>
          <w:ilvl w:val="0"/>
          <w:numId w:val="8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Heste, da </w:t>
      </w:r>
      <w:proofErr w:type="spellStart"/>
      <w:r w:rsidRPr="004109E5">
        <w:rPr>
          <w:sz w:val="24"/>
          <w:szCs w:val="24"/>
        </w:rPr>
        <w:t>glukokortikoidinduceret</w:t>
      </w:r>
      <w:proofErr w:type="spellEnd"/>
      <w:r w:rsidRPr="004109E5">
        <w:rPr>
          <w:sz w:val="24"/>
          <w:szCs w:val="24"/>
        </w:rPr>
        <w:t xml:space="preserve"> </w:t>
      </w:r>
      <w:proofErr w:type="spellStart"/>
      <w:r w:rsidRPr="004109E5">
        <w:rPr>
          <w:sz w:val="24"/>
          <w:szCs w:val="24"/>
        </w:rPr>
        <w:t>laminitis</w:t>
      </w:r>
      <w:proofErr w:type="spellEnd"/>
      <w:r w:rsidRPr="004109E5">
        <w:rPr>
          <w:sz w:val="24"/>
          <w:szCs w:val="24"/>
        </w:rPr>
        <w:t xml:space="preserve"> kan forekomme. Derfor skal heste, der behandles med sådanne præparater, kontrolleres hyppigt i behandlingsperioden.</w:t>
      </w:r>
    </w:p>
    <w:p w14:paraId="0DABD6F3" w14:textId="77777777" w:rsidR="00980020" w:rsidRPr="004109E5" w:rsidRDefault="00980020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461D5B0" w14:textId="708C5881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 xml:space="preserve">Alvorlige infektioner kan forekomme under behandling med </w:t>
      </w:r>
      <w:proofErr w:type="spellStart"/>
      <w:r w:rsidR="00980020" w:rsidRPr="004109E5">
        <w:rPr>
          <w:sz w:val="24"/>
          <w:szCs w:val="24"/>
        </w:rPr>
        <w:t>glukokortikoider</w:t>
      </w:r>
      <w:proofErr w:type="spellEnd"/>
      <w:r w:rsidR="00980020" w:rsidRPr="004109E5">
        <w:rPr>
          <w:sz w:val="24"/>
          <w:szCs w:val="24"/>
        </w:rPr>
        <w:t>. Det er nødvendigt at konsultere den behandlende dyrlæge, hvis der opstår infektioner.</w:t>
      </w:r>
    </w:p>
    <w:p w14:paraId="084F82C4" w14:textId="532C4F63" w:rsidR="00980020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 xml:space="preserve">Med hensyn til vaccination bør der gives tilstrækkelig tid ved behandling med </w:t>
      </w:r>
      <w:proofErr w:type="spellStart"/>
      <w:r w:rsidR="00980020" w:rsidRPr="004109E5">
        <w:rPr>
          <w:sz w:val="24"/>
          <w:szCs w:val="24"/>
        </w:rPr>
        <w:t>glukokortiod</w:t>
      </w:r>
      <w:proofErr w:type="spellEnd"/>
      <w:r w:rsidR="00980020" w:rsidRPr="004109E5">
        <w:rPr>
          <w:sz w:val="24"/>
          <w:szCs w:val="24"/>
        </w:rPr>
        <w:t xml:space="preserve">. Aktiv immunisering bør ikke udføres under og i op til to uger efter afsluttet </w:t>
      </w:r>
      <w:r w:rsidR="00980020" w:rsidRPr="004109E5">
        <w:rPr>
          <w:sz w:val="24"/>
          <w:szCs w:val="24"/>
        </w:rPr>
        <w:lastRenderedPageBreak/>
        <w:t xml:space="preserve">behandling med </w:t>
      </w:r>
      <w:proofErr w:type="spellStart"/>
      <w:r w:rsidR="00980020" w:rsidRPr="004109E5">
        <w:rPr>
          <w:sz w:val="24"/>
          <w:szCs w:val="24"/>
        </w:rPr>
        <w:t>glukokortikoid</w:t>
      </w:r>
      <w:proofErr w:type="spellEnd"/>
      <w:r w:rsidR="00980020" w:rsidRPr="004109E5">
        <w:rPr>
          <w:sz w:val="24"/>
          <w:szCs w:val="24"/>
        </w:rPr>
        <w:t>. Udvikling af tilstrækkelig immunitet kan også være nedsat i tilfælde af forebyggende vaccination udført op til 8 uger før behandlingens start.</w:t>
      </w:r>
    </w:p>
    <w:p w14:paraId="1654B04A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9FBD5A2" w14:textId="77777777" w:rsidR="005B0036" w:rsidRPr="004109E5" w:rsidRDefault="005B0036" w:rsidP="004109E5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Særlige forsigtighedsregler for personer, der administrerer lægemidlet</w:t>
      </w:r>
    </w:p>
    <w:p w14:paraId="307A72D6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4109E5">
        <w:rPr>
          <w:sz w:val="24"/>
          <w:szCs w:val="24"/>
        </w:rPr>
        <w:t>Prednisolon</w:t>
      </w:r>
      <w:proofErr w:type="spellEnd"/>
      <w:r w:rsidRPr="004109E5">
        <w:rPr>
          <w:sz w:val="24"/>
          <w:szCs w:val="24"/>
        </w:rPr>
        <w:t xml:space="preserve">, </w:t>
      </w:r>
      <w:proofErr w:type="spellStart"/>
      <w:r w:rsidRPr="004109E5">
        <w:rPr>
          <w:sz w:val="24"/>
          <w:szCs w:val="24"/>
        </w:rPr>
        <w:t>benzylalkohol</w:t>
      </w:r>
      <w:proofErr w:type="spellEnd"/>
      <w:r w:rsidRPr="004109E5">
        <w:rPr>
          <w:sz w:val="24"/>
          <w:szCs w:val="24"/>
        </w:rPr>
        <w:t xml:space="preserve"> og </w:t>
      </w:r>
      <w:proofErr w:type="spellStart"/>
      <w:r w:rsidRPr="004109E5">
        <w:rPr>
          <w:sz w:val="24"/>
          <w:szCs w:val="24"/>
        </w:rPr>
        <w:t>propylenglycol</w:t>
      </w:r>
      <w:proofErr w:type="spellEnd"/>
      <w:r w:rsidRPr="004109E5">
        <w:rPr>
          <w:sz w:val="24"/>
          <w:szCs w:val="24"/>
        </w:rPr>
        <w:t xml:space="preserve"> kan forårsage overfølsomhedsreaktioner (allergiske reaktioner) hos sensibiliserede personer.</w:t>
      </w:r>
    </w:p>
    <w:p w14:paraId="649444A5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Ved overfølsomhed over for </w:t>
      </w:r>
      <w:proofErr w:type="spellStart"/>
      <w:r w:rsidRPr="004109E5">
        <w:rPr>
          <w:sz w:val="24"/>
          <w:szCs w:val="24"/>
        </w:rPr>
        <w:t>prednisolon</w:t>
      </w:r>
      <w:proofErr w:type="spellEnd"/>
      <w:r w:rsidRPr="004109E5">
        <w:rPr>
          <w:sz w:val="24"/>
          <w:szCs w:val="24"/>
        </w:rPr>
        <w:t xml:space="preserve"> eller et eller flere af hjælpestofferne, bør kontakt med veterinærlægemidlet undgås.</w:t>
      </w:r>
    </w:p>
    <w:p w14:paraId="271A6408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Prednisolon</w:t>
      </w:r>
      <w:proofErr w:type="spellEnd"/>
      <w:r w:rsidRPr="004109E5">
        <w:rPr>
          <w:sz w:val="24"/>
          <w:szCs w:val="24"/>
        </w:rPr>
        <w:t xml:space="preserve"> kan være skadeligt for ufødte fostre; derfor tilrådes det, at gravide kvinder undgår kontakt med dette produkt.</w:t>
      </w:r>
    </w:p>
    <w:p w14:paraId="3A7C4493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C5F81AF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Eksponering for </w:t>
      </w:r>
      <w:proofErr w:type="spellStart"/>
      <w:r w:rsidRPr="004109E5">
        <w:rPr>
          <w:sz w:val="24"/>
          <w:szCs w:val="24"/>
        </w:rPr>
        <w:t>prednisolon</w:t>
      </w:r>
      <w:proofErr w:type="spellEnd"/>
      <w:r w:rsidRPr="004109E5">
        <w:rPr>
          <w:sz w:val="24"/>
          <w:szCs w:val="24"/>
        </w:rPr>
        <w:t xml:space="preserve"> kan forårsage forbigående humørsvingninger og </w:t>
      </w:r>
      <w:proofErr w:type="spellStart"/>
      <w:r w:rsidRPr="004109E5">
        <w:rPr>
          <w:sz w:val="24"/>
          <w:szCs w:val="24"/>
        </w:rPr>
        <w:t>gastrointestinale</w:t>
      </w:r>
      <w:proofErr w:type="spellEnd"/>
      <w:r w:rsidRPr="004109E5">
        <w:rPr>
          <w:sz w:val="24"/>
          <w:szCs w:val="24"/>
        </w:rPr>
        <w:t xml:space="preserve"> gener hos nogle personer. </w:t>
      </w:r>
    </w:p>
    <w:p w14:paraId="06FEFEF4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Administration bør udføres med forsigtighed for at undgå utilsigtet selvinjektion.</w:t>
      </w:r>
    </w:p>
    <w:p w14:paraId="7F878B16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14:paraId="0DEFD0E4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42D8515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Undgå kontakt med hud og øjne.</w:t>
      </w:r>
    </w:p>
    <w:p w14:paraId="215750B2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Utilsigtet spild på huden eller i øjnene bør omgående skylles af med vand.</w:t>
      </w:r>
    </w:p>
    <w:p w14:paraId="67D25B4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C05C935" w14:textId="019B353C" w:rsidR="005B0036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4109E5">
        <w:rPr>
          <w:b/>
          <w:sz w:val="24"/>
          <w:szCs w:val="24"/>
        </w:rPr>
        <w:t>Andre forsigtighedsregler</w:t>
      </w:r>
    </w:p>
    <w:p w14:paraId="5504B21F" w14:textId="3A55E529" w:rsidR="005B0036" w:rsidRP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-</w:t>
      </w:r>
    </w:p>
    <w:p w14:paraId="30322E1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0203375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4.6</w:t>
      </w:r>
      <w:r w:rsidRPr="004109E5">
        <w:rPr>
          <w:b/>
          <w:sz w:val="24"/>
          <w:szCs w:val="24"/>
        </w:rPr>
        <w:tab/>
        <w:t>Bivirkninger</w:t>
      </w:r>
    </w:p>
    <w:p w14:paraId="750013FF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4109E5">
        <w:rPr>
          <w:sz w:val="24"/>
          <w:szCs w:val="24"/>
        </w:rPr>
        <w:t>Glukokortikoider</w:t>
      </w:r>
      <w:proofErr w:type="spellEnd"/>
      <w:r w:rsidRPr="004109E5">
        <w:rPr>
          <w:sz w:val="24"/>
          <w:szCs w:val="24"/>
        </w:rPr>
        <w:t xml:space="preserve"> som f.eks. </w:t>
      </w:r>
      <w:proofErr w:type="spellStart"/>
      <w:r w:rsidRPr="004109E5">
        <w:rPr>
          <w:sz w:val="24"/>
          <w:szCs w:val="24"/>
        </w:rPr>
        <w:t>prednisolonacetat</w:t>
      </w:r>
      <w:proofErr w:type="spellEnd"/>
      <w:r w:rsidRPr="004109E5">
        <w:rPr>
          <w:sz w:val="24"/>
          <w:szCs w:val="24"/>
        </w:rPr>
        <w:t xml:space="preserve"> vides at have en lang række bivirkninger.</w:t>
      </w:r>
    </w:p>
    <w:p w14:paraId="1F0C0FC1" w14:textId="77777777" w:rsidR="00980020" w:rsidRPr="004109E5" w:rsidRDefault="00980020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CC52B2B" w14:textId="66AF6825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ACTH-</w:t>
      </w:r>
      <w:proofErr w:type="spellStart"/>
      <w:r w:rsidRPr="004109E5">
        <w:rPr>
          <w:sz w:val="24"/>
          <w:szCs w:val="24"/>
        </w:rPr>
        <w:t>suppresion</w:t>
      </w:r>
      <w:proofErr w:type="spellEnd"/>
      <w:r w:rsidRPr="004109E5">
        <w:rPr>
          <w:sz w:val="24"/>
          <w:szCs w:val="24"/>
        </w:rPr>
        <w:t xml:space="preserve">, reversibel </w:t>
      </w:r>
      <w:proofErr w:type="spellStart"/>
      <w:r w:rsidRPr="004109E5">
        <w:rPr>
          <w:sz w:val="24"/>
          <w:szCs w:val="24"/>
        </w:rPr>
        <w:t>adrenokortikal</w:t>
      </w:r>
      <w:proofErr w:type="spellEnd"/>
      <w:r w:rsidRPr="004109E5">
        <w:rPr>
          <w:sz w:val="24"/>
          <w:szCs w:val="24"/>
        </w:rPr>
        <w:t xml:space="preserve"> atrofi på grund af </w:t>
      </w:r>
      <w:proofErr w:type="spellStart"/>
      <w:r w:rsidRPr="004109E5">
        <w:rPr>
          <w:sz w:val="24"/>
          <w:szCs w:val="24"/>
        </w:rPr>
        <w:t>inaktivtet</w:t>
      </w:r>
      <w:proofErr w:type="spellEnd"/>
    </w:p>
    <w:p w14:paraId="2315D21C" w14:textId="723B4CAC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Immunsuppression med øget risiko for infektion og negative virkninger på infektionsforløbet</w:t>
      </w:r>
    </w:p>
    <w:p w14:paraId="172A4C93" w14:textId="67F95EA3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Forsinket sår- og knogleheling, </w:t>
      </w:r>
      <w:proofErr w:type="spellStart"/>
      <w:r w:rsidRPr="004109E5">
        <w:rPr>
          <w:sz w:val="24"/>
          <w:szCs w:val="24"/>
        </w:rPr>
        <w:t>osteoporose</w:t>
      </w:r>
      <w:proofErr w:type="spellEnd"/>
      <w:r w:rsidRPr="004109E5">
        <w:rPr>
          <w:sz w:val="24"/>
          <w:szCs w:val="24"/>
        </w:rPr>
        <w:t xml:space="preserve">, </w:t>
      </w:r>
      <w:proofErr w:type="spellStart"/>
      <w:r w:rsidRPr="004109E5">
        <w:rPr>
          <w:sz w:val="24"/>
          <w:szCs w:val="24"/>
        </w:rPr>
        <w:t>artropati</w:t>
      </w:r>
      <w:proofErr w:type="spellEnd"/>
      <w:r w:rsidRPr="004109E5">
        <w:rPr>
          <w:sz w:val="24"/>
          <w:szCs w:val="24"/>
        </w:rPr>
        <w:t>, muskelsvind og vækstretardation, herunder nedsat knoglevækst og beskadigelse af knoglematrix hos unge dyr</w:t>
      </w:r>
    </w:p>
    <w:p w14:paraId="4CC8530E" w14:textId="4BFA78B7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Diabetogene</w:t>
      </w:r>
      <w:proofErr w:type="spellEnd"/>
      <w:r w:rsidRPr="004109E5">
        <w:rPr>
          <w:sz w:val="24"/>
          <w:szCs w:val="24"/>
        </w:rPr>
        <w:t xml:space="preserve"> virkninger, der medfører reduceret </w:t>
      </w:r>
      <w:proofErr w:type="spellStart"/>
      <w:r w:rsidRPr="004109E5">
        <w:rPr>
          <w:sz w:val="24"/>
          <w:szCs w:val="24"/>
        </w:rPr>
        <w:t>glu</w:t>
      </w:r>
      <w:r w:rsidR="00A2587D">
        <w:rPr>
          <w:sz w:val="24"/>
          <w:szCs w:val="24"/>
        </w:rPr>
        <w:t>c</w:t>
      </w:r>
      <w:r w:rsidRPr="004109E5">
        <w:rPr>
          <w:sz w:val="24"/>
          <w:szCs w:val="24"/>
        </w:rPr>
        <w:t>osetolerance</w:t>
      </w:r>
      <w:proofErr w:type="spellEnd"/>
      <w:r w:rsidRPr="004109E5">
        <w:rPr>
          <w:sz w:val="24"/>
          <w:szCs w:val="24"/>
        </w:rPr>
        <w:t>, steroidinduceret diabetes mellitus og forværring af eksisterende diabetes mellitus</w:t>
      </w:r>
    </w:p>
    <w:p w14:paraId="3C272E02" w14:textId="64F782D6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Cushing's</w:t>
      </w:r>
      <w:proofErr w:type="spellEnd"/>
      <w:r w:rsidRPr="004109E5">
        <w:rPr>
          <w:sz w:val="24"/>
          <w:szCs w:val="24"/>
        </w:rPr>
        <w:t xml:space="preserve"> syndrom</w:t>
      </w:r>
    </w:p>
    <w:p w14:paraId="461CC81C" w14:textId="066327FC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Pancreatitis</w:t>
      </w:r>
      <w:proofErr w:type="spellEnd"/>
    </w:p>
    <w:p w14:paraId="5935BBA7" w14:textId="250192AA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Sænkning af den </w:t>
      </w:r>
      <w:proofErr w:type="spellStart"/>
      <w:r w:rsidRPr="004109E5">
        <w:rPr>
          <w:sz w:val="24"/>
          <w:szCs w:val="24"/>
        </w:rPr>
        <w:t>konvulsive</w:t>
      </w:r>
      <w:proofErr w:type="spellEnd"/>
      <w:r w:rsidRPr="004109E5">
        <w:rPr>
          <w:sz w:val="24"/>
          <w:szCs w:val="24"/>
        </w:rPr>
        <w:t xml:space="preserve"> tærskel, manifestation af latent epilepsi, euforiinducerende virkning, </w:t>
      </w:r>
      <w:proofErr w:type="spellStart"/>
      <w:r w:rsidRPr="004109E5">
        <w:rPr>
          <w:sz w:val="24"/>
          <w:szCs w:val="24"/>
        </w:rPr>
        <w:t>excitationstilstande</w:t>
      </w:r>
      <w:proofErr w:type="spellEnd"/>
      <w:r w:rsidRPr="004109E5">
        <w:rPr>
          <w:sz w:val="24"/>
          <w:szCs w:val="24"/>
        </w:rPr>
        <w:t xml:space="preserve">, sjældent depression hos katte, sjældent depression eller aggressivitet hos hunde </w:t>
      </w:r>
    </w:p>
    <w:p w14:paraId="7D6CDB91" w14:textId="48644C5D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Hudatrofi</w:t>
      </w:r>
    </w:p>
    <w:p w14:paraId="54304B13" w14:textId="4AD26600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Glaukom</w:t>
      </w:r>
      <w:proofErr w:type="spellEnd"/>
      <w:r w:rsidRPr="004109E5">
        <w:rPr>
          <w:sz w:val="24"/>
          <w:szCs w:val="24"/>
        </w:rPr>
        <w:t>, katarakt</w:t>
      </w:r>
    </w:p>
    <w:p w14:paraId="5BBD0C6A" w14:textId="049FDC27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Polydipsi</w:t>
      </w:r>
      <w:proofErr w:type="spellEnd"/>
      <w:r w:rsidRPr="004109E5">
        <w:rPr>
          <w:sz w:val="24"/>
          <w:szCs w:val="24"/>
        </w:rPr>
        <w:t xml:space="preserve">, </w:t>
      </w:r>
      <w:proofErr w:type="spellStart"/>
      <w:r w:rsidRPr="004109E5">
        <w:rPr>
          <w:sz w:val="24"/>
          <w:szCs w:val="24"/>
        </w:rPr>
        <w:t>polyphagi</w:t>
      </w:r>
      <w:proofErr w:type="spellEnd"/>
      <w:r w:rsidRPr="004109E5">
        <w:rPr>
          <w:sz w:val="24"/>
          <w:szCs w:val="24"/>
        </w:rPr>
        <w:t xml:space="preserve">, </w:t>
      </w:r>
      <w:proofErr w:type="spellStart"/>
      <w:r w:rsidRPr="004109E5">
        <w:rPr>
          <w:sz w:val="24"/>
          <w:szCs w:val="24"/>
        </w:rPr>
        <w:t>polyuria</w:t>
      </w:r>
      <w:proofErr w:type="spellEnd"/>
    </w:p>
    <w:p w14:paraId="7E9229A7" w14:textId="03CD88F5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Sår i mave-tarmkanalen</w:t>
      </w:r>
    </w:p>
    <w:p w14:paraId="4854E221" w14:textId="7F0BC8BC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Reversibel </w:t>
      </w:r>
      <w:proofErr w:type="spellStart"/>
      <w:r w:rsidRPr="004109E5">
        <w:rPr>
          <w:sz w:val="24"/>
          <w:szCs w:val="24"/>
        </w:rPr>
        <w:t>hepatopati</w:t>
      </w:r>
      <w:proofErr w:type="spellEnd"/>
    </w:p>
    <w:p w14:paraId="7B73EC91" w14:textId="0220DB2C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Tendens til trombose </w:t>
      </w:r>
    </w:p>
    <w:p w14:paraId="29477C0D" w14:textId="4184D8A9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Hypertension</w:t>
      </w:r>
      <w:proofErr w:type="spellEnd"/>
    </w:p>
    <w:p w14:paraId="366EBE7D" w14:textId="2078B5A6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Natriumretention med udvikling af ødem, </w:t>
      </w:r>
      <w:proofErr w:type="spellStart"/>
      <w:r w:rsidRPr="004109E5">
        <w:rPr>
          <w:sz w:val="24"/>
          <w:szCs w:val="24"/>
        </w:rPr>
        <w:t>hypokaliæmi</w:t>
      </w:r>
      <w:proofErr w:type="spellEnd"/>
      <w:r w:rsidRPr="004109E5">
        <w:rPr>
          <w:sz w:val="24"/>
          <w:szCs w:val="24"/>
        </w:rPr>
        <w:t xml:space="preserve">, </w:t>
      </w:r>
      <w:proofErr w:type="spellStart"/>
      <w:r w:rsidRPr="004109E5">
        <w:rPr>
          <w:sz w:val="24"/>
          <w:szCs w:val="24"/>
        </w:rPr>
        <w:t>hypocalcæmi</w:t>
      </w:r>
      <w:proofErr w:type="spellEnd"/>
    </w:p>
    <w:p w14:paraId="518E8AFD" w14:textId="51DD5B26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Igangsætning af veer hos køer i sidste trimester af drægtighedsperioden, og bagefter øget retention af placenta</w:t>
      </w:r>
    </w:p>
    <w:p w14:paraId="6476F3FC" w14:textId="33FEA356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Forbigående nedsat mælkeproduktion hos køer</w:t>
      </w:r>
    </w:p>
    <w:p w14:paraId="427AEFDA" w14:textId="4ACCEE9C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Laminitis</w:t>
      </w:r>
      <w:proofErr w:type="spellEnd"/>
      <w:r w:rsidRPr="004109E5">
        <w:rPr>
          <w:sz w:val="24"/>
          <w:szCs w:val="24"/>
        </w:rPr>
        <w:t xml:space="preserve"> hos heste</w:t>
      </w:r>
    </w:p>
    <w:p w14:paraId="015047DB" w14:textId="32EAC4BE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lastRenderedPageBreak/>
        <w:t xml:space="preserve">I tilfælde af </w:t>
      </w:r>
      <w:proofErr w:type="spellStart"/>
      <w:r w:rsidRPr="004109E5">
        <w:rPr>
          <w:sz w:val="24"/>
          <w:szCs w:val="24"/>
        </w:rPr>
        <w:t>virale</w:t>
      </w:r>
      <w:proofErr w:type="spellEnd"/>
      <w:r w:rsidRPr="004109E5">
        <w:rPr>
          <w:sz w:val="24"/>
          <w:szCs w:val="24"/>
        </w:rPr>
        <w:t xml:space="preserve"> infektioner kan </w:t>
      </w:r>
      <w:proofErr w:type="spellStart"/>
      <w:r w:rsidRPr="004109E5">
        <w:rPr>
          <w:sz w:val="24"/>
          <w:szCs w:val="24"/>
        </w:rPr>
        <w:t>kortikoider</w:t>
      </w:r>
      <w:proofErr w:type="spellEnd"/>
      <w:r w:rsidRPr="004109E5">
        <w:rPr>
          <w:sz w:val="24"/>
          <w:szCs w:val="24"/>
        </w:rPr>
        <w:t xml:space="preserve"> forværre eller fremskynde sygdomsforløbet.</w:t>
      </w:r>
    </w:p>
    <w:p w14:paraId="7FE13EDF" w14:textId="738A8057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Nedsat </w:t>
      </w:r>
      <w:proofErr w:type="spellStart"/>
      <w:r w:rsidRPr="004109E5">
        <w:rPr>
          <w:sz w:val="24"/>
          <w:szCs w:val="24"/>
        </w:rPr>
        <w:t>tyroidhormonsyntese</w:t>
      </w:r>
      <w:proofErr w:type="spellEnd"/>
      <w:r w:rsidRPr="004109E5">
        <w:rPr>
          <w:sz w:val="24"/>
          <w:szCs w:val="24"/>
        </w:rPr>
        <w:t>.</w:t>
      </w:r>
    </w:p>
    <w:p w14:paraId="7F35F88E" w14:textId="236A8936" w:rsidR="00980020" w:rsidRPr="004109E5" w:rsidRDefault="00980020" w:rsidP="004109E5">
      <w:pPr>
        <w:pStyle w:val="Listeafsnit"/>
        <w:numPr>
          <w:ilvl w:val="0"/>
          <w:numId w:val="9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Forøget </w:t>
      </w:r>
      <w:proofErr w:type="spellStart"/>
      <w:r w:rsidRPr="004109E5">
        <w:rPr>
          <w:sz w:val="24"/>
          <w:szCs w:val="24"/>
        </w:rPr>
        <w:t>parathyroidhormonsyntese</w:t>
      </w:r>
      <w:proofErr w:type="spellEnd"/>
      <w:r w:rsidRPr="004109E5">
        <w:rPr>
          <w:sz w:val="24"/>
          <w:szCs w:val="24"/>
        </w:rPr>
        <w:t>.</w:t>
      </w:r>
    </w:p>
    <w:p w14:paraId="6CAB56B1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429B0A7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4.7</w:t>
      </w:r>
      <w:r w:rsidRPr="004109E5">
        <w:rPr>
          <w:b/>
          <w:sz w:val="24"/>
          <w:szCs w:val="24"/>
        </w:rPr>
        <w:tab/>
        <w:t>Drægtighed, diegivning eller æglægning</w:t>
      </w:r>
    </w:p>
    <w:p w14:paraId="491E9CFB" w14:textId="77777777" w:rsidR="004109E5" w:rsidRDefault="004109E5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u w:val="single"/>
        </w:rPr>
      </w:pPr>
    </w:p>
    <w:p w14:paraId="1709DE7B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4109E5">
        <w:rPr>
          <w:sz w:val="24"/>
          <w:szCs w:val="24"/>
          <w:u w:val="single"/>
        </w:rPr>
        <w:t>Drægtighed:</w:t>
      </w:r>
    </w:p>
    <w:p w14:paraId="70A8D2B9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Der er risici forbundet med brugen, navnlig systemisk, af </w:t>
      </w:r>
      <w:proofErr w:type="spellStart"/>
      <w:r w:rsidRPr="004109E5">
        <w:rPr>
          <w:sz w:val="24"/>
          <w:szCs w:val="24"/>
        </w:rPr>
        <w:t>kortikosteroider</w:t>
      </w:r>
      <w:proofErr w:type="spellEnd"/>
      <w:r w:rsidRPr="004109E5">
        <w:rPr>
          <w:sz w:val="24"/>
          <w:szCs w:val="24"/>
        </w:rPr>
        <w:t xml:space="preserve"> under graviditet. Sikkerheden af veterinærlægemidlet i målarterne er ikke blevet fastslået. </w:t>
      </w:r>
      <w:proofErr w:type="spellStart"/>
      <w:r w:rsidRPr="004109E5">
        <w:rPr>
          <w:sz w:val="24"/>
          <w:szCs w:val="24"/>
        </w:rPr>
        <w:t>Kortikosteroiders</w:t>
      </w:r>
      <w:proofErr w:type="spellEnd"/>
      <w:r w:rsidRPr="004109E5">
        <w:rPr>
          <w:sz w:val="24"/>
          <w:szCs w:val="24"/>
        </w:rPr>
        <w:t xml:space="preserve"> systemiske funktion i den tidlige drægtighedsperiode vides at have forårsaget </w:t>
      </w:r>
      <w:proofErr w:type="spellStart"/>
      <w:r w:rsidRPr="004109E5">
        <w:rPr>
          <w:sz w:val="24"/>
          <w:szCs w:val="24"/>
        </w:rPr>
        <w:t>føtale</w:t>
      </w:r>
      <w:proofErr w:type="spellEnd"/>
      <w:r w:rsidRPr="004109E5">
        <w:rPr>
          <w:sz w:val="24"/>
          <w:szCs w:val="24"/>
        </w:rPr>
        <w:t xml:space="preserve"> </w:t>
      </w:r>
      <w:proofErr w:type="spellStart"/>
      <w:r w:rsidRPr="004109E5">
        <w:rPr>
          <w:sz w:val="24"/>
          <w:szCs w:val="24"/>
        </w:rPr>
        <w:t>abnormaliteter</w:t>
      </w:r>
      <w:proofErr w:type="spellEnd"/>
      <w:r w:rsidRPr="004109E5">
        <w:rPr>
          <w:sz w:val="24"/>
          <w:szCs w:val="24"/>
        </w:rPr>
        <w:t xml:space="preserve"> hos forsøgsdyr efter gentagen behandling med doser betydeligt over det terapeutiske niveau, og de kan i den sene drægtighedsperiode forårsage tidlig fødsel eller abort og forhøjet retention af placenta.</w:t>
      </w:r>
    </w:p>
    <w:p w14:paraId="17A8EC56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Produktet bør kun anvendes til drægtige dyr i overensstemmelse med den ansvarlige dyrlæges vurdering af </w:t>
      </w:r>
      <w:proofErr w:type="spellStart"/>
      <w:r w:rsidRPr="004109E5">
        <w:rPr>
          <w:sz w:val="24"/>
          <w:szCs w:val="24"/>
        </w:rPr>
        <w:t>benefit-risk</w:t>
      </w:r>
      <w:proofErr w:type="spellEnd"/>
      <w:r w:rsidRPr="004109E5">
        <w:rPr>
          <w:sz w:val="24"/>
          <w:szCs w:val="24"/>
        </w:rPr>
        <w:t xml:space="preserve"> forholdet under strikt angivelse af indikationen. Må ikke anvendes hos køer under det sidste trimester af drægtighedsperioden. </w:t>
      </w:r>
    </w:p>
    <w:p w14:paraId="467F4CB9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AF38DD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09E5">
        <w:rPr>
          <w:sz w:val="24"/>
          <w:szCs w:val="24"/>
          <w:u w:val="single"/>
        </w:rPr>
        <w:t>Laktation:</w:t>
      </w:r>
    </w:p>
    <w:p w14:paraId="09254018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Ved anvendelse hos </w:t>
      </w:r>
      <w:proofErr w:type="spellStart"/>
      <w:r w:rsidRPr="004109E5">
        <w:rPr>
          <w:sz w:val="24"/>
          <w:szCs w:val="24"/>
        </w:rPr>
        <w:t>lakterende</w:t>
      </w:r>
      <w:proofErr w:type="spellEnd"/>
      <w:r w:rsidRPr="004109E5">
        <w:rPr>
          <w:sz w:val="24"/>
          <w:szCs w:val="24"/>
        </w:rPr>
        <w:t xml:space="preserve"> køer kan en forbigående reduktion i mælkeproduktionen forekomme. </w:t>
      </w:r>
    </w:p>
    <w:p w14:paraId="751888F8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Bør kun anvendes hos </w:t>
      </w:r>
      <w:proofErr w:type="spellStart"/>
      <w:r w:rsidRPr="004109E5">
        <w:rPr>
          <w:sz w:val="24"/>
          <w:szCs w:val="24"/>
        </w:rPr>
        <w:t>lakterende</w:t>
      </w:r>
      <w:proofErr w:type="spellEnd"/>
      <w:r w:rsidRPr="004109E5">
        <w:rPr>
          <w:sz w:val="24"/>
          <w:szCs w:val="24"/>
        </w:rPr>
        <w:t xml:space="preserve"> dyr efter omhyggelig overvejelse af behovet herfor, da </w:t>
      </w:r>
      <w:proofErr w:type="spellStart"/>
      <w:r w:rsidRPr="004109E5">
        <w:rPr>
          <w:sz w:val="24"/>
          <w:szCs w:val="24"/>
        </w:rPr>
        <w:t>glukokortikoider</w:t>
      </w:r>
      <w:proofErr w:type="spellEnd"/>
      <w:r w:rsidRPr="004109E5">
        <w:rPr>
          <w:sz w:val="24"/>
          <w:szCs w:val="24"/>
        </w:rPr>
        <w:t xml:space="preserve"> passerer til mælken og kan forårsage vækstforstyrrelser hos unge dyr.</w:t>
      </w:r>
    </w:p>
    <w:p w14:paraId="494B9166" w14:textId="77777777" w:rsidR="00980020" w:rsidRPr="004109E5" w:rsidRDefault="00980020" w:rsidP="004109E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Bør kun anvendes under laktation i overensstemmelse med den ansvarlige dyrlæges vurdering af </w:t>
      </w:r>
      <w:proofErr w:type="spellStart"/>
      <w:r w:rsidRPr="004109E5">
        <w:rPr>
          <w:sz w:val="24"/>
          <w:szCs w:val="24"/>
        </w:rPr>
        <w:t>benefit-risk</w:t>
      </w:r>
      <w:proofErr w:type="spellEnd"/>
      <w:r w:rsidRPr="004109E5">
        <w:rPr>
          <w:sz w:val="24"/>
          <w:szCs w:val="24"/>
        </w:rPr>
        <w:t xml:space="preserve"> forholdet.</w:t>
      </w:r>
    </w:p>
    <w:p w14:paraId="6B1435D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163A82C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4.8</w:t>
      </w:r>
      <w:r w:rsidRPr="004109E5">
        <w:rPr>
          <w:b/>
          <w:sz w:val="24"/>
          <w:szCs w:val="24"/>
        </w:rPr>
        <w:tab/>
        <w:t>Interaktion med andre lægemidler og andre former for interaktion</w:t>
      </w:r>
    </w:p>
    <w:p w14:paraId="10165017" w14:textId="02003627" w:rsidR="004D4AF0" w:rsidRPr="004D4AF0" w:rsidRDefault="00A2587D" w:rsidP="004D4AF0">
      <w:pPr>
        <w:pStyle w:val="Listeafsnit"/>
        <w:numPr>
          <w:ilvl w:val="0"/>
          <w:numId w:val="12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D4AF0">
        <w:rPr>
          <w:sz w:val="24"/>
          <w:szCs w:val="24"/>
        </w:rPr>
        <w:t xml:space="preserve">Nedsat tolerance overfor </w:t>
      </w:r>
      <w:proofErr w:type="spellStart"/>
      <w:r w:rsidRPr="004D4AF0">
        <w:rPr>
          <w:sz w:val="24"/>
          <w:szCs w:val="24"/>
        </w:rPr>
        <w:t>hjerteglycosider</w:t>
      </w:r>
      <w:proofErr w:type="spellEnd"/>
      <w:r w:rsidRPr="004D4AF0">
        <w:rPr>
          <w:sz w:val="24"/>
          <w:szCs w:val="24"/>
        </w:rPr>
        <w:t xml:space="preserve"> på grund af kaliummangel</w:t>
      </w:r>
      <w:r w:rsidR="004D4AF0" w:rsidRPr="004D4AF0">
        <w:rPr>
          <w:sz w:val="24"/>
          <w:szCs w:val="24"/>
        </w:rPr>
        <w:t>.</w:t>
      </w:r>
    </w:p>
    <w:p w14:paraId="5EBD6EC9" w14:textId="430B33CF" w:rsidR="00980020" w:rsidRPr="004D4AF0" w:rsidRDefault="00980020" w:rsidP="004D4AF0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ind w:left="1276" w:hanging="425"/>
        <w:rPr>
          <w:sz w:val="24"/>
          <w:szCs w:val="24"/>
          <w:lang w:eastAsia="da-DK"/>
        </w:rPr>
      </w:pPr>
      <w:r w:rsidRPr="004D4AF0">
        <w:rPr>
          <w:sz w:val="24"/>
          <w:szCs w:val="24"/>
        </w:rPr>
        <w:t xml:space="preserve">Øget kaliumtab ved samtidig administration af </w:t>
      </w:r>
      <w:proofErr w:type="spellStart"/>
      <w:r w:rsidRPr="004D4AF0">
        <w:rPr>
          <w:sz w:val="24"/>
          <w:szCs w:val="24"/>
        </w:rPr>
        <w:t>thiazid</w:t>
      </w:r>
      <w:proofErr w:type="spellEnd"/>
      <w:r w:rsidRPr="004D4AF0">
        <w:rPr>
          <w:sz w:val="24"/>
          <w:szCs w:val="24"/>
        </w:rPr>
        <w:t xml:space="preserve"> og </w:t>
      </w:r>
      <w:proofErr w:type="spellStart"/>
      <w:r w:rsidRPr="004D4AF0">
        <w:rPr>
          <w:sz w:val="24"/>
          <w:szCs w:val="24"/>
        </w:rPr>
        <w:t>loopdiuretika</w:t>
      </w:r>
      <w:proofErr w:type="spellEnd"/>
      <w:r w:rsidRPr="004D4AF0">
        <w:rPr>
          <w:sz w:val="24"/>
          <w:szCs w:val="24"/>
        </w:rPr>
        <w:t xml:space="preserve"> </w:t>
      </w:r>
    </w:p>
    <w:p w14:paraId="244FEC3D" w14:textId="19205C96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Forhøjet risiko for </w:t>
      </w:r>
      <w:proofErr w:type="spellStart"/>
      <w:r w:rsidRPr="004109E5">
        <w:rPr>
          <w:sz w:val="24"/>
          <w:szCs w:val="24"/>
        </w:rPr>
        <w:t>gastrointestinale</w:t>
      </w:r>
      <w:proofErr w:type="spellEnd"/>
      <w:r w:rsidRPr="004109E5">
        <w:rPr>
          <w:sz w:val="24"/>
          <w:szCs w:val="24"/>
        </w:rPr>
        <w:t xml:space="preserve"> sår og </w:t>
      </w:r>
      <w:proofErr w:type="spellStart"/>
      <w:r w:rsidRPr="004109E5">
        <w:rPr>
          <w:sz w:val="24"/>
          <w:szCs w:val="24"/>
        </w:rPr>
        <w:t>gastrointestinal</w:t>
      </w:r>
      <w:proofErr w:type="spellEnd"/>
      <w:r w:rsidRPr="004109E5">
        <w:rPr>
          <w:sz w:val="24"/>
          <w:szCs w:val="24"/>
        </w:rPr>
        <w:t xml:space="preserve"> blødning ved samtidig administration af non-</w:t>
      </w:r>
      <w:proofErr w:type="spellStart"/>
      <w:r w:rsidRPr="004109E5">
        <w:rPr>
          <w:sz w:val="24"/>
          <w:szCs w:val="24"/>
        </w:rPr>
        <w:t>steroide</w:t>
      </w:r>
      <w:proofErr w:type="spellEnd"/>
      <w:r w:rsidRPr="004109E5">
        <w:rPr>
          <w:sz w:val="24"/>
          <w:szCs w:val="24"/>
        </w:rPr>
        <w:t xml:space="preserve"> antiinflammatoriske lægemidler </w:t>
      </w:r>
    </w:p>
    <w:p w14:paraId="2926A41F" w14:textId="098CB77E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>Nedsat virkning af insulin</w:t>
      </w:r>
    </w:p>
    <w:p w14:paraId="4A73096F" w14:textId="76681DCF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Fenytoin</w:t>
      </w:r>
      <w:proofErr w:type="spellEnd"/>
      <w:r w:rsidRPr="004109E5">
        <w:rPr>
          <w:sz w:val="24"/>
          <w:szCs w:val="24"/>
        </w:rPr>
        <w:t xml:space="preserve">, barbiturater og </w:t>
      </w:r>
      <w:proofErr w:type="spellStart"/>
      <w:r w:rsidRPr="004109E5">
        <w:rPr>
          <w:sz w:val="24"/>
          <w:szCs w:val="24"/>
        </w:rPr>
        <w:t>efedrin</w:t>
      </w:r>
      <w:proofErr w:type="spellEnd"/>
      <w:r w:rsidRPr="004109E5">
        <w:rPr>
          <w:sz w:val="24"/>
          <w:szCs w:val="24"/>
        </w:rPr>
        <w:t xml:space="preserve"> kan accelerere den metaboliske </w:t>
      </w:r>
      <w:proofErr w:type="spellStart"/>
      <w:r w:rsidRPr="004109E5">
        <w:rPr>
          <w:sz w:val="24"/>
          <w:szCs w:val="24"/>
        </w:rPr>
        <w:t>clearance</w:t>
      </w:r>
      <w:proofErr w:type="spellEnd"/>
      <w:r w:rsidRPr="004109E5">
        <w:rPr>
          <w:sz w:val="24"/>
          <w:szCs w:val="24"/>
        </w:rPr>
        <w:t xml:space="preserve"> af </w:t>
      </w:r>
      <w:proofErr w:type="spellStart"/>
      <w:r w:rsidRPr="004109E5">
        <w:rPr>
          <w:sz w:val="24"/>
          <w:szCs w:val="24"/>
        </w:rPr>
        <w:t>kortikosteroider</w:t>
      </w:r>
      <w:proofErr w:type="spellEnd"/>
      <w:r w:rsidRPr="004109E5">
        <w:rPr>
          <w:sz w:val="24"/>
          <w:szCs w:val="24"/>
        </w:rPr>
        <w:t>, hvilket resulterer i nedsatte blodværdier og reduceret fysiologisk effekt.</w:t>
      </w:r>
    </w:p>
    <w:p w14:paraId="3A3DCECD" w14:textId="134C8184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Samtidig brug med </w:t>
      </w:r>
      <w:proofErr w:type="spellStart"/>
      <w:r w:rsidRPr="004109E5">
        <w:rPr>
          <w:sz w:val="24"/>
          <w:szCs w:val="24"/>
        </w:rPr>
        <w:t>anticholinesterase</w:t>
      </w:r>
      <w:proofErr w:type="spellEnd"/>
      <w:r w:rsidRPr="004109E5">
        <w:rPr>
          <w:sz w:val="24"/>
          <w:szCs w:val="24"/>
        </w:rPr>
        <w:t xml:space="preserve"> kan føre til øget muskelsvaghed hos patienter med </w:t>
      </w:r>
      <w:proofErr w:type="spellStart"/>
      <w:r w:rsidRPr="004109E5">
        <w:rPr>
          <w:sz w:val="24"/>
          <w:szCs w:val="24"/>
        </w:rPr>
        <w:t>myasthenia</w:t>
      </w:r>
      <w:proofErr w:type="spellEnd"/>
      <w:r w:rsidRPr="004109E5">
        <w:rPr>
          <w:sz w:val="24"/>
          <w:szCs w:val="24"/>
        </w:rPr>
        <w:t xml:space="preserve"> </w:t>
      </w:r>
      <w:proofErr w:type="spellStart"/>
      <w:r w:rsidRPr="004109E5">
        <w:rPr>
          <w:sz w:val="24"/>
          <w:szCs w:val="24"/>
        </w:rPr>
        <w:t>gravis</w:t>
      </w:r>
      <w:proofErr w:type="spellEnd"/>
      <w:r w:rsidRPr="004109E5">
        <w:rPr>
          <w:sz w:val="24"/>
          <w:szCs w:val="24"/>
        </w:rPr>
        <w:t xml:space="preserve"> </w:t>
      </w:r>
    </w:p>
    <w:p w14:paraId="70336264" w14:textId="79116D68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Forhøjet </w:t>
      </w:r>
      <w:proofErr w:type="spellStart"/>
      <w:r w:rsidRPr="004109E5">
        <w:rPr>
          <w:sz w:val="24"/>
          <w:szCs w:val="24"/>
        </w:rPr>
        <w:t>intraokulært</w:t>
      </w:r>
      <w:proofErr w:type="spellEnd"/>
      <w:r w:rsidRPr="004109E5">
        <w:rPr>
          <w:sz w:val="24"/>
          <w:szCs w:val="24"/>
        </w:rPr>
        <w:t xml:space="preserve"> tryk ved samtidig administration af </w:t>
      </w:r>
      <w:proofErr w:type="spellStart"/>
      <w:r w:rsidRPr="004109E5">
        <w:rPr>
          <w:sz w:val="24"/>
          <w:szCs w:val="24"/>
        </w:rPr>
        <w:t>antikolinergika</w:t>
      </w:r>
      <w:proofErr w:type="spellEnd"/>
    </w:p>
    <w:p w14:paraId="7E5280F3" w14:textId="2C9F216C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Nedsat virkning af </w:t>
      </w:r>
      <w:proofErr w:type="spellStart"/>
      <w:r w:rsidRPr="004109E5">
        <w:rPr>
          <w:sz w:val="24"/>
          <w:szCs w:val="24"/>
        </w:rPr>
        <w:t>antikoagulantia</w:t>
      </w:r>
      <w:proofErr w:type="spellEnd"/>
    </w:p>
    <w:p w14:paraId="3E29D666" w14:textId="6FD202C6" w:rsidR="00980020" w:rsidRPr="004109E5" w:rsidRDefault="00980020" w:rsidP="004109E5">
      <w:pPr>
        <w:pStyle w:val="Listeafsnit"/>
        <w:numPr>
          <w:ilvl w:val="0"/>
          <w:numId w:val="10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09E5">
        <w:rPr>
          <w:sz w:val="24"/>
          <w:szCs w:val="24"/>
        </w:rPr>
        <w:t xml:space="preserve">Suppression af hudreaktioner ved </w:t>
      </w:r>
      <w:proofErr w:type="spellStart"/>
      <w:r w:rsidRPr="004109E5">
        <w:rPr>
          <w:sz w:val="24"/>
          <w:szCs w:val="24"/>
        </w:rPr>
        <w:t>intrakutane</w:t>
      </w:r>
      <w:proofErr w:type="spellEnd"/>
      <w:r w:rsidRPr="004109E5">
        <w:rPr>
          <w:sz w:val="24"/>
          <w:szCs w:val="24"/>
        </w:rPr>
        <w:t xml:space="preserve"> allergitest</w:t>
      </w:r>
    </w:p>
    <w:p w14:paraId="506CE8D5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D2D1B14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4.9</w:t>
      </w:r>
      <w:r w:rsidRPr="004109E5">
        <w:rPr>
          <w:b/>
          <w:sz w:val="24"/>
          <w:szCs w:val="24"/>
        </w:rPr>
        <w:tab/>
        <w:t>Dosering og indgivelsesmåde</w:t>
      </w:r>
    </w:p>
    <w:p w14:paraId="348D7D9F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09E5">
        <w:rPr>
          <w:sz w:val="24"/>
          <w:szCs w:val="24"/>
        </w:rPr>
        <w:t xml:space="preserve">Til </w:t>
      </w:r>
      <w:proofErr w:type="spellStart"/>
      <w:r w:rsidRPr="004109E5">
        <w:rPr>
          <w:sz w:val="24"/>
          <w:szCs w:val="24"/>
        </w:rPr>
        <w:t>intramuskulær</w:t>
      </w:r>
      <w:proofErr w:type="spellEnd"/>
      <w:r w:rsidRPr="004109E5">
        <w:rPr>
          <w:sz w:val="24"/>
          <w:szCs w:val="24"/>
        </w:rPr>
        <w:t xml:space="preserve"> anvendelse.</w:t>
      </w:r>
    </w:p>
    <w:p w14:paraId="331918B3" w14:textId="4F59322E" w:rsidR="00980020" w:rsidRPr="004109E5" w:rsidRDefault="00A550F6" w:rsidP="00274C7C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Til engangsbrug.</w:t>
      </w:r>
    </w:p>
    <w:p w14:paraId="64D55FFE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Suspensionen omrystes grundigt inden brug.</w:t>
      </w:r>
    </w:p>
    <w:p w14:paraId="68D092B9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Den nødvendige dosis kan variere afhængigt af individuelle kliniske forhold såsom symptomernes sværhedsgrad, og hvor længe de har været til stede.</w:t>
      </w:r>
    </w:p>
    <w:p w14:paraId="2499C24A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9BF46C2" w14:textId="2C435A8F" w:rsidR="00980020" w:rsidRPr="004109E5" w:rsidRDefault="00980020" w:rsidP="00274C7C">
      <w:pPr>
        <w:tabs>
          <w:tab w:val="left" w:pos="851"/>
          <w:tab w:val="left" w:pos="2552"/>
        </w:tabs>
        <w:ind w:left="851"/>
        <w:rPr>
          <w:sz w:val="24"/>
          <w:szCs w:val="24"/>
        </w:rPr>
      </w:pPr>
      <w:r w:rsidRPr="004109E5">
        <w:rPr>
          <w:i/>
          <w:sz w:val="24"/>
          <w:szCs w:val="24"/>
        </w:rPr>
        <w:t>Kvæg, hest:</w:t>
      </w:r>
      <w:r w:rsidR="00274C7C">
        <w:rPr>
          <w:i/>
          <w:sz w:val="24"/>
          <w:szCs w:val="24"/>
        </w:rPr>
        <w:tab/>
      </w:r>
      <w:r w:rsidRPr="004109E5">
        <w:rPr>
          <w:sz w:val="24"/>
          <w:szCs w:val="24"/>
        </w:rPr>
        <w:t xml:space="preserve">0,2 - 0,5 mg </w:t>
      </w:r>
      <w:proofErr w:type="spellStart"/>
      <w:r w:rsidRPr="004109E5">
        <w:rPr>
          <w:sz w:val="24"/>
          <w:szCs w:val="24"/>
        </w:rPr>
        <w:t>prednisolonacetat</w:t>
      </w:r>
      <w:proofErr w:type="spellEnd"/>
      <w:r w:rsidRPr="004109E5">
        <w:rPr>
          <w:sz w:val="24"/>
          <w:szCs w:val="24"/>
        </w:rPr>
        <w:t>/kg kropsvægt</w:t>
      </w:r>
    </w:p>
    <w:p w14:paraId="7A0A4AF4" w14:textId="6A7B3497" w:rsidR="00980020" w:rsidRPr="004109E5" w:rsidRDefault="00274C7C" w:rsidP="00274C7C">
      <w:pPr>
        <w:tabs>
          <w:tab w:val="left" w:pos="851"/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0020" w:rsidRPr="004109E5">
        <w:rPr>
          <w:sz w:val="24"/>
          <w:szCs w:val="24"/>
        </w:rPr>
        <w:t>svarende</w:t>
      </w:r>
      <w:proofErr w:type="gramEnd"/>
      <w:r w:rsidR="00980020" w:rsidRPr="004109E5">
        <w:rPr>
          <w:sz w:val="24"/>
          <w:szCs w:val="24"/>
        </w:rPr>
        <w:t xml:space="preserve"> til 2-5 ml af produktet pr. 100 kg kropsvæg</w:t>
      </w:r>
    </w:p>
    <w:p w14:paraId="77EA619B" w14:textId="77777777" w:rsidR="00980020" w:rsidRPr="004109E5" w:rsidRDefault="00980020" w:rsidP="00274C7C">
      <w:pPr>
        <w:tabs>
          <w:tab w:val="left" w:pos="851"/>
          <w:tab w:val="left" w:pos="2552"/>
        </w:tabs>
        <w:ind w:left="851"/>
        <w:rPr>
          <w:sz w:val="24"/>
          <w:szCs w:val="24"/>
        </w:rPr>
      </w:pPr>
    </w:p>
    <w:p w14:paraId="75AF77F5" w14:textId="197BDD5C" w:rsidR="00980020" w:rsidRPr="004109E5" w:rsidRDefault="00980020" w:rsidP="00274C7C">
      <w:pPr>
        <w:tabs>
          <w:tab w:val="left" w:pos="851"/>
          <w:tab w:val="left" w:pos="2552"/>
        </w:tabs>
        <w:ind w:left="851"/>
        <w:rPr>
          <w:sz w:val="24"/>
          <w:szCs w:val="24"/>
        </w:rPr>
      </w:pPr>
      <w:r w:rsidRPr="004109E5">
        <w:rPr>
          <w:i/>
          <w:sz w:val="24"/>
          <w:szCs w:val="24"/>
        </w:rPr>
        <w:lastRenderedPageBreak/>
        <w:t>Hund, kat:</w:t>
      </w:r>
      <w:r w:rsidR="00274C7C">
        <w:rPr>
          <w:i/>
          <w:sz w:val="24"/>
          <w:szCs w:val="24"/>
        </w:rPr>
        <w:tab/>
      </w:r>
      <w:r w:rsidRPr="004109E5">
        <w:rPr>
          <w:sz w:val="24"/>
          <w:szCs w:val="24"/>
        </w:rPr>
        <w:t xml:space="preserve">0,5 - 1 mg </w:t>
      </w:r>
      <w:proofErr w:type="spellStart"/>
      <w:r w:rsidRPr="004109E5">
        <w:rPr>
          <w:sz w:val="24"/>
          <w:szCs w:val="24"/>
        </w:rPr>
        <w:t>prednisolonacetat</w:t>
      </w:r>
      <w:proofErr w:type="spellEnd"/>
      <w:r w:rsidRPr="004109E5">
        <w:rPr>
          <w:sz w:val="24"/>
          <w:szCs w:val="24"/>
        </w:rPr>
        <w:t>/kg kropsvægt</w:t>
      </w:r>
    </w:p>
    <w:p w14:paraId="6799ED8F" w14:textId="38C5640E" w:rsidR="00980020" w:rsidRPr="004109E5" w:rsidRDefault="00274C7C" w:rsidP="00274C7C">
      <w:pPr>
        <w:tabs>
          <w:tab w:val="left" w:pos="851"/>
          <w:tab w:val="left" w:pos="2552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80020" w:rsidRPr="004109E5">
        <w:rPr>
          <w:sz w:val="24"/>
          <w:szCs w:val="24"/>
        </w:rPr>
        <w:t>svarende</w:t>
      </w:r>
      <w:proofErr w:type="gramEnd"/>
      <w:r w:rsidR="00980020" w:rsidRPr="004109E5">
        <w:rPr>
          <w:sz w:val="24"/>
          <w:szCs w:val="24"/>
        </w:rPr>
        <w:t xml:space="preserve"> til 0,05-0,1 ml af produktet pr. kg kropsvægt</w:t>
      </w:r>
    </w:p>
    <w:p w14:paraId="173B7506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F051423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Injektionsvolumen bør ikke overstige 10 ml pr. injektionssted. Hvis nødvendigt fordeles det påkrævede injektionsvolumen over flere steder.</w:t>
      </w:r>
    </w:p>
    <w:p w14:paraId="60E25BF4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Produktet er kun beregnet til engangsbrug.</w:t>
      </w:r>
    </w:p>
    <w:p w14:paraId="66EE864A" w14:textId="082A0DCB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Proppen må ikke </w:t>
      </w:r>
      <w:r w:rsidR="00BB115A">
        <w:rPr>
          <w:sz w:val="24"/>
          <w:szCs w:val="24"/>
        </w:rPr>
        <w:t>perforeres m</w:t>
      </w:r>
      <w:r w:rsidRPr="004109E5">
        <w:rPr>
          <w:sz w:val="24"/>
          <w:szCs w:val="24"/>
        </w:rPr>
        <w:t>ere end 50 gange.</w:t>
      </w:r>
    </w:p>
    <w:p w14:paraId="67A2BF3D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Der bør udvises forsigtighed for ikke at overdosere Channel Island-racer. Det vil være nødvendigt med større doser, hvis symptomerne har været til stede i nogen tid, eller i tilfælde af behandling af dyr med tilbagefald.</w:t>
      </w:r>
    </w:p>
    <w:p w14:paraId="06A0CBB2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1B31313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4.10</w:t>
      </w:r>
      <w:r w:rsidRPr="004109E5">
        <w:rPr>
          <w:b/>
          <w:sz w:val="24"/>
          <w:szCs w:val="24"/>
        </w:rPr>
        <w:tab/>
        <w:t>Overdosering</w:t>
      </w:r>
    </w:p>
    <w:p w14:paraId="27954DD9" w14:textId="079C4CC6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 xml:space="preserve">I tilfælde af overdosering kan et forøget antal bivirkninger forventes. Der findes ingen kendt </w:t>
      </w:r>
      <w:proofErr w:type="spellStart"/>
      <w:r w:rsidR="00980020" w:rsidRPr="004109E5">
        <w:rPr>
          <w:sz w:val="24"/>
          <w:szCs w:val="24"/>
        </w:rPr>
        <w:t>antidot</w:t>
      </w:r>
      <w:proofErr w:type="spellEnd"/>
      <w:r w:rsidR="00980020" w:rsidRPr="004109E5">
        <w:rPr>
          <w:sz w:val="24"/>
          <w:szCs w:val="24"/>
        </w:rPr>
        <w:t>.</w:t>
      </w:r>
    </w:p>
    <w:p w14:paraId="5F08FBBE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6AE86A8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4.11</w:t>
      </w:r>
      <w:r w:rsidRPr="004109E5">
        <w:rPr>
          <w:b/>
          <w:sz w:val="24"/>
          <w:szCs w:val="24"/>
        </w:rPr>
        <w:tab/>
        <w:t>Tilbageholdelsestid</w:t>
      </w:r>
    </w:p>
    <w:p w14:paraId="13BAE709" w14:textId="28D3F5B7" w:rsidR="00980020" w:rsidRPr="004109E5" w:rsidRDefault="00980020" w:rsidP="00274C7C">
      <w:pPr>
        <w:pStyle w:val="Sidehoved"/>
        <w:tabs>
          <w:tab w:val="clear" w:pos="4819"/>
          <w:tab w:val="left" w:pos="2268"/>
          <w:tab w:val="left" w:pos="4678"/>
        </w:tabs>
        <w:ind w:left="851"/>
        <w:rPr>
          <w:szCs w:val="24"/>
        </w:rPr>
      </w:pPr>
      <w:r w:rsidRPr="004109E5">
        <w:rPr>
          <w:szCs w:val="24"/>
        </w:rPr>
        <w:t>Kvæg:</w:t>
      </w:r>
      <w:r w:rsidR="00274C7C">
        <w:rPr>
          <w:szCs w:val="24"/>
        </w:rPr>
        <w:tab/>
      </w:r>
      <w:r w:rsidR="00BB115A">
        <w:rPr>
          <w:szCs w:val="24"/>
        </w:rPr>
        <w:t>Slagtning</w:t>
      </w:r>
      <w:r w:rsidRPr="004109E5">
        <w:rPr>
          <w:szCs w:val="24"/>
        </w:rPr>
        <w:t>:</w:t>
      </w:r>
      <w:r w:rsidRPr="004109E5">
        <w:rPr>
          <w:szCs w:val="24"/>
        </w:rPr>
        <w:tab/>
        <w:t>35 dage</w:t>
      </w:r>
    </w:p>
    <w:p w14:paraId="043E053D" w14:textId="494EE311" w:rsidR="00980020" w:rsidRPr="004109E5" w:rsidRDefault="00274C7C" w:rsidP="00274C7C">
      <w:pPr>
        <w:pStyle w:val="Sidehoved"/>
        <w:tabs>
          <w:tab w:val="clear" w:pos="4819"/>
          <w:tab w:val="left" w:pos="2268"/>
          <w:tab w:val="left" w:pos="4678"/>
        </w:tabs>
        <w:ind w:left="851"/>
        <w:rPr>
          <w:szCs w:val="24"/>
        </w:rPr>
      </w:pPr>
      <w:r>
        <w:rPr>
          <w:szCs w:val="24"/>
        </w:rPr>
        <w:tab/>
      </w:r>
      <w:r w:rsidR="00980020" w:rsidRPr="004109E5">
        <w:rPr>
          <w:szCs w:val="24"/>
        </w:rPr>
        <w:t>Mælk:</w:t>
      </w:r>
      <w:r w:rsidR="00980020" w:rsidRPr="004109E5">
        <w:rPr>
          <w:szCs w:val="24"/>
        </w:rPr>
        <w:tab/>
        <w:t>24 timer</w:t>
      </w:r>
    </w:p>
    <w:p w14:paraId="5A5B94C7" w14:textId="77777777" w:rsidR="00980020" w:rsidRPr="004109E5" w:rsidRDefault="00980020" w:rsidP="00274C7C">
      <w:pPr>
        <w:pStyle w:val="Sidehoved"/>
        <w:tabs>
          <w:tab w:val="clear" w:pos="4819"/>
          <w:tab w:val="left" w:pos="2268"/>
          <w:tab w:val="left" w:pos="4678"/>
        </w:tabs>
        <w:ind w:left="851"/>
        <w:rPr>
          <w:szCs w:val="24"/>
        </w:rPr>
      </w:pPr>
    </w:p>
    <w:p w14:paraId="06678929" w14:textId="05BA3498" w:rsidR="00980020" w:rsidRPr="004109E5" w:rsidRDefault="00980020" w:rsidP="00274C7C">
      <w:pPr>
        <w:pStyle w:val="Sidehoved"/>
        <w:tabs>
          <w:tab w:val="clear" w:pos="4819"/>
          <w:tab w:val="left" w:pos="2268"/>
          <w:tab w:val="left" w:pos="4678"/>
        </w:tabs>
        <w:ind w:left="851"/>
        <w:rPr>
          <w:szCs w:val="24"/>
        </w:rPr>
      </w:pPr>
      <w:r w:rsidRPr="004109E5">
        <w:rPr>
          <w:szCs w:val="24"/>
        </w:rPr>
        <w:t>Hest:</w:t>
      </w:r>
      <w:r w:rsidR="00274C7C">
        <w:rPr>
          <w:szCs w:val="24"/>
        </w:rPr>
        <w:tab/>
      </w:r>
      <w:r w:rsidR="00BB115A">
        <w:rPr>
          <w:szCs w:val="24"/>
        </w:rPr>
        <w:t>Slagtning</w:t>
      </w:r>
      <w:r w:rsidRPr="004109E5">
        <w:rPr>
          <w:szCs w:val="24"/>
        </w:rPr>
        <w:t>:</w:t>
      </w:r>
      <w:r w:rsidRPr="004109E5">
        <w:rPr>
          <w:szCs w:val="24"/>
        </w:rPr>
        <w:tab/>
        <w:t>53 dage</w:t>
      </w:r>
    </w:p>
    <w:p w14:paraId="4D05AED4" w14:textId="77777777" w:rsidR="00980020" w:rsidRPr="004109E5" w:rsidRDefault="00980020" w:rsidP="00274C7C">
      <w:pPr>
        <w:pStyle w:val="Sidehoved"/>
        <w:tabs>
          <w:tab w:val="clear" w:pos="4819"/>
          <w:tab w:val="left" w:pos="2268"/>
          <w:tab w:val="left" w:pos="4678"/>
        </w:tabs>
        <w:ind w:left="851"/>
        <w:rPr>
          <w:szCs w:val="24"/>
        </w:rPr>
      </w:pPr>
      <w:r w:rsidRPr="004109E5">
        <w:rPr>
          <w:szCs w:val="24"/>
        </w:rPr>
        <w:t xml:space="preserve">Må ikke anvendes til </w:t>
      </w:r>
      <w:proofErr w:type="spellStart"/>
      <w:r w:rsidRPr="004109E5">
        <w:rPr>
          <w:szCs w:val="24"/>
        </w:rPr>
        <w:t>lakterende</w:t>
      </w:r>
      <w:proofErr w:type="spellEnd"/>
      <w:r w:rsidRPr="004109E5">
        <w:rPr>
          <w:szCs w:val="24"/>
        </w:rPr>
        <w:t xml:space="preserve"> hopper, hvis mælk er bestemt til menneskeføde.</w:t>
      </w:r>
    </w:p>
    <w:p w14:paraId="2136258C" w14:textId="77777777" w:rsidR="005B0036" w:rsidRPr="004109E5" w:rsidRDefault="005B0036" w:rsidP="004109E5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354B39A3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1EEEA86" w14:textId="2B3D0BC7" w:rsidR="005B0036" w:rsidRPr="00274C7C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74C7C">
        <w:rPr>
          <w:b/>
          <w:sz w:val="24"/>
          <w:szCs w:val="24"/>
        </w:rPr>
        <w:t>5.</w:t>
      </w:r>
      <w:r w:rsidRPr="00274C7C">
        <w:rPr>
          <w:b/>
          <w:sz w:val="24"/>
          <w:szCs w:val="24"/>
        </w:rPr>
        <w:tab/>
        <w:t>FARMAKOLOGISKE EGENSKABER</w:t>
      </w:r>
    </w:p>
    <w:p w14:paraId="65A7D505" w14:textId="77777777" w:rsidR="005B0036" w:rsidRPr="00274C7C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65956014" w14:textId="25B44592" w:rsidR="00980020" w:rsidRPr="00274C7C" w:rsidRDefault="00274C7C" w:rsidP="004109E5">
      <w:pPr>
        <w:tabs>
          <w:tab w:val="left" w:pos="8222"/>
        </w:tabs>
        <w:ind w:left="851" w:hanging="851"/>
        <w:rPr>
          <w:sz w:val="24"/>
          <w:szCs w:val="24"/>
          <w:lang w:eastAsia="da-DK"/>
        </w:rPr>
      </w:pPr>
      <w:r w:rsidRPr="00274C7C">
        <w:rPr>
          <w:sz w:val="24"/>
          <w:szCs w:val="24"/>
        </w:rPr>
        <w:tab/>
      </w:r>
      <w:proofErr w:type="spellStart"/>
      <w:r w:rsidR="00980020" w:rsidRPr="00274C7C">
        <w:rPr>
          <w:sz w:val="24"/>
          <w:szCs w:val="24"/>
        </w:rPr>
        <w:t>Farmakoterapeutisk</w:t>
      </w:r>
      <w:proofErr w:type="spellEnd"/>
      <w:r w:rsidR="00980020" w:rsidRPr="00274C7C">
        <w:rPr>
          <w:sz w:val="24"/>
          <w:szCs w:val="24"/>
        </w:rPr>
        <w:t xml:space="preserve"> gruppe: </w:t>
      </w:r>
      <w:proofErr w:type="spellStart"/>
      <w:r w:rsidRPr="00274C7C">
        <w:rPr>
          <w:sz w:val="24"/>
          <w:szCs w:val="24"/>
        </w:rPr>
        <w:t>K</w:t>
      </w:r>
      <w:r w:rsidR="00980020" w:rsidRPr="00274C7C">
        <w:rPr>
          <w:sz w:val="24"/>
          <w:szCs w:val="24"/>
        </w:rPr>
        <w:t>ortikosteroider</w:t>
      </w:r>
      <w:proofErr w:type="spellEnd"/>
      <w:r w:rsidR="00980020" w:rsidRPr="00274C7C">
        <w:rPr>
          <w:sz w:val="24"/>
          <w:szCs w:val="24"/>
        </w:rPr>
        <w:t xml:space="preserve"> til systemisk brug, </w:t>
      </w:r>
      <w:proofErr w:type="spellStart"/>
      <w:r w:rsidR="00980020" w:rsidRPr="00274C7C">
        <w:rPr>
          <w:sz w:val="24"/>
          <w:szCs w:val="24"/>
        </w:rPr>
        <w:t>glucocorticoider</w:t>
      </w:r>
      <w:proofErr w:type="spellEnd"/>
      <w:r w:rsidR="00980020" w:rsidRPr="00274C7C">
        <w:rPr>
          <w:sz w:val="24"/>
          <w:szCs w:val="24"/>
        </w:rPr>
        <w:t xml:space="preserve">,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</w:p>
    <w:p w14:paraId="2E93BD9A" w14:textId="7491DB1F" w:rsidR="00980020" w:rsidRPr="00274C7C" w:rsidRDefault="00274C7C" w:rsidP="004109E5">
      <w:pPr>
        <w:tabs>
          <w:tab w:val="left" w:pos="8222"/>
        </w:tabs>
        <w:ind w:left="851" w:hanging="851"/>
        <w:rPr>
          <w:sz w:val="24"/>
          <w:szCs w:val="24"/>
        </w:rPr>
      </w:pPr>
      <w:r w:rsidRPr="00274C7C">
        <w:rPr>
          <w:sz w:val="24"/>
          <w:szCs w:val="24"/>
        </w:rPr>
        <w:tab/>
      </w:r>
      <w:proofErr w:type="spellStart"/>
      <w:r w:rsidR="00980020" w:rsidRPr="00274C7C">
        <w:rPr>
          <w:sz w:val="24"/>
          <w:szCs w:val="24"/>
        </w:rPr>
        <w:t>ATCvet</w:t>
      </w:r>
      <w:proofErr w:type="spellEnd"/>
      <w:r w:rsidR="00980020" w:rsidRPr="00274C7C">
        <w:rPr>
          <w:sz w:val="24"/>
          <w:szCs w:val="24"/>
        </w:rPr>
        <w:t>-kode: QH</w:t>
      </w:r>
      <w:r w:rsidRPr="00274C7C">
        <w:rPr>
          <w:sz w:val="24"/>
          <w:szCs w:val="24"/>
        </w:rPr>
        <w:t xml:space="preserve"> </w:t>
      </w:r>
      <w:r w:rsidR="00980020" w:rsidRPr="00274C7C">
        <w:rPr>
          <w:sz w:val="24"/>
          <w:szCs w:val="24"/>
        </w:rPr>
        <w:t>02</w:t>
      </w:r>
      <w:r w:rsidRPr="00274C7C">
        <w:rPr>
          <w:sz w:val="24"/>
          <w:szCs w:val="24"/>
        </w:rPr>
        <w:t xml:space="preserve"> </w:t>
      </w:r>
      <w:r w:rsidR="00980020" w:rsidRPr="00274C7C">
        <w:rPr>
          <w:sz w:val="24"/>
          <w:szCs w:val="24"/>
        </w:rPr>
        <w:t>AB</w:t>
      </w:r>
      <w:r w:rsidRPr="00274C7C">
        <w:rPr>
          <w:sz w:val="24"/>
          <w:szCs w:val="24"/>
        </w:rPr>
        <w:t xml:space="preserve"> </w:t>
      </w:r>
      <w:r w:rsidR="00980020" w:rsidRPr="00274C7C">
        <w:rPr>
          <w:sz w:val="24"/>
          <w:szCs w:val="24"/>
        </w:rPr>
        <w:t>06</w:t>
      </w:r>
    </w:p>
    <w:p w14:paraId="188BC86E" w14:textId="77777777" w:rsidR="005B0036" w:rsidRPr="00274C7C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4594DBEF" w14:textId="5FF99540" w:rsidR="005B0036" w:rsidRPr="00274C7C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74C7C">
        <w:rPr>
          <w:b/>
          <w:sz w:val="24"/>
          <w:szCs w:val="24"/>
        </w:rPr>
        <w:t>5.1</w:t>
      </w:r>
      <w:r w:rsidRPr="00274C7C">
        <w:rPr>
          <w:b/>
          <w:sz w:val="24"/>
          <w:szCs w:val="24"/>
        </w:rPr>
        <w:tab/>
      </w:r>
      <w:proofErr w:type="spellStart"/>
      <w:r w:rsidRPr="00274C7C">
        <w:rPr>
          <w:b/>
          <w:sz w:val="24"/>
          <w:szCs w:val="24"/>
        </w:rPr>
        <w:t>Farmakodynamiske</w:t>
      </w:r>
      <w:proofErr w:type="spellEnd"/>
      <w:r w:rsidRPr="00274C7C">
        <w:rPr>
          <w:b/>
          <w:sz w:val="24"/>
          <w:szCs w:val="24"/>
        </w:rPr>
        <w:t xml:space="preserve"> egenskaber</w:t>
      </w:r>
    </w:p>
    <w:p w14:paraId="0150EC8E" w14:textId="56B8E0C5" w:rsidR="00980020" w:rsidRPr="00274C7C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 w:rsidRPr="00274C7C">
        <w:rPr>
          <w:sz w:val="24"/>
          <w:szCs w:val="24"/>
        </w:rPr>
        <w:tab/>
      </w:r>
      <w:proofErr w:type="spellStart"/>
      <w:r w:rsidR="00980020" w:rsidRPr="00274C7C">
        <w:rPr>
          <w:sz w:val="24"/>
          <w:szCs w:val="24"/>
        </w:rPr>
        <w:t>Prednisolonacetat</w:t>
      </w:r>
      <w:proofErr w:type="spellEnd"/>
      <w:r w:rsidR="00980020" w:rsidRPr="00274C7C">
        <w:rPr>
          <w:sz w:val="24"/>
          <w:szCs w:val="24"/>
        </w:rPr>
        <w:t xml:space="preserve"> er et syntetisk </w:t>
      </w:r>
      <w:proofErr w:type="spellStart"/>
      <w:r w:rsidR="00980020" w:rsidRPr="00274C7C">
        <w:rPr>
          <w:sz w:val="24"/>
          <w:szCs w:val="24"/>
        </w:rPr>
        <w:t>glukokortikoid</w:t>
      </w:r>
      <w:proofErr w:type="spellEnd"/>
      <w:r w:rsidR="00980020" w:rsidRPr="00274C7C">
        <w:rPr>
          <w:sz w:val="24"/>
          <w:szCs w:val="24"/>
        </w:rPr>
        <w:t xml:space="preserve">. I dyrets krop spaltes acetatrest fra </w:t>
      </w:r>
      <w:proofErr w:type="spellStart"/>
      <w:r w:rsidR="00980020" w:rsidRPr="00274C7C">
        <w:rPr>
          <w:sz w:val="24"/>
          <w:szCs w:val="24"/>
        </w:rPr>
        <w:t>prednisolonacetat</w:t>
      </w:r>
      <w:proofErr w:type="spellEnd"/>
      <w:r w:rsidR="00980020" w:rsidRPr="00274C7C">
        <w:rPr>
          <w:sz w:val="24"/>
          <w:szCs w:val="24"/>
        </w:rPr>
        <w:t xml:space="preserve">, og den aktive komponent i molekylet –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– frigives. I sammenligning med endogent syntetiseret </w:t>
      </w:r>
      <w:proofErr w:type="spellStart"/>
      <w:r w:rsidR="00980020" w:rsidRPr="00274C7C">
        <w:rPr>
          <w:sz w:val="24"/>
          <w:szCs w:val="24"/>
        </w:rPr>
        <w:t>cortisol</w:t>
      </w:r>
      <w:proofErr w:type="spellEnd"/>
      <w:r w:rsidR="00980020" w:rsidRPr="00274C7C">
        <w:rPr>
          <w:sz w:val="24"/>
          <w:szCs w:val="24"/>
        </w:rPr>
        <w:t xml:space="preserve"> har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4-5 gange større </w:t>
      </w:r>
      <w:proofErr w:type="spellStart"/>
      <w:r w:rsidR="00980020" w:rsidRPr="00274C7C">
        <w:rPr>
          <w:sz w:val="24"/>
          <w:szCs w:val="24"/>
        </w:rPr>
        <w:t>glukokortoidaktivitet</w:t>
      </w:r>
      <w:proofErr w:type="spellEnd"/>
      <w:r w:rsidR="00980020" w:rsidRPr="00274C7C">
        <w:rPr>
          <w:sz w:val="24"/>
          <w:szCs w:val="24"/>
        </w:rPr>
        <w:t>, afhængigt af de</w:t>
      </w:r>
      <w:r w:rsidR="00A550F6">
        <w:rPr>
          <w:sz w:val="24"/>
          <w:szCs w:val="24"/>
        </w:rPr>
        <w:t>n</w:t>
      </w:r>
      <w:r w:rsidR="00980020" w:rsidRPr="00274C7C">
        <w:rPr>
          <w:sz w:val="24"/>
          <w:szCs w:val="24"/>
        </w:rPr>
        <w:t xml:space="preserve"> undersøgte parameter (f.eks. antiinflammatorisk styrke, glykogenopbevaring i leveren), mens dets </w:t>
      </w:r>
      <w:proofErr w:type="spellStart"/>
      <w:r w:rsidR="00980020" w:rsidRPr="00274C7C">
        <w:rPr>
          <w:sz w:val="24"/>
          <w:szCs w:val="24"/>
        </w:rPr>
        <w:t>mineralokortikoidaktivitet</w:t>
      </w:r>
      <w:proofErr w:type="spellEnd"/>
      <w:r w:rsidR="00980020" w:rsidRPr="00274C7C">
        <w:rPr>
          <w:sz w:val="24"/>
          <w:szCs w:val="24"/>
        </w:rPr>
        <w:t xml:space="preserve"> er lidt lavere.</w:t>
      </w:r>
    </w:p>
    <w:p w14:paraId="188FAE73" w14:textId="2A30BFDB" w:rsidR="00980020" w:rsidRPr="00274C7C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74C7C">
        <w:rPr>
          <w:sz w:val="24"/>
          <w:szCs w:val="24"/>
        </w:rPr>
        <w:tab/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intervenerer i </w:t>
      </w:r>
      <w:proofErr w:type="spellStart"/>
      <w:r w:rsidR="00980020" w:rsidRPr="00274C7C">
        <w:rPr>
          <w:sz w:val="24"/>
          <w:szCs w:val="24"/>
        </w:rPr>
        <w:t>hypothalamus</w:t>
      </w:r>
      <w:proofErr w:type="spellEnd"/>
      <w:r w:rsidR="00980020" w:rsidRPr="00274C7C">
        <w:rPr>
          <w:sz w:val="24"/>
          <w:szCs w:val="24"/>
        </w:rPr>
        <w:t>-hypofyse-</w:t>
      </w:r>
      <w:proofErr w:type="spellStart"/>
      <w:r w:rsidR="00980020" w:rsidRPr="00274C7C">
        <w:rPr>
          <w:sz w:val="24"/>
          <w:szCs w:val="24"/>
        </w:rPr>
        <w:t>adrenokortikalaksen</w:t>
      </w:r>
      <w:proofErr w:type="spellEnd"/>
      <w:r w:rsidR="00980020" w:rsidRPr="00274C7C">
        <w:rPr>
          <w:sz w:val="24"/>
          <w:szCs w:val="24"/>
        </w:rPr>
        <w:t xml:space="preserve"> ved hæmning af ACTH-syntesen (negativ feedback), hvilket forårsager </w:t>
      </w:r>
      <w:proofErr w:type="spellStart"/>
      <w:r w:rsidR="00980020" w:rsidRPr="00274C7C">
        <w:rPr>
          <w:sz w:val="24"/>
          <w:szCs w:val="24"/>
        </w:rPr>
        <w:t>inhibering</w:t>
      </w:r>
      <w:proofErr w:type="spellEnd"/>
      <w:r w:rsidR="00980020" w:rsidRPr="00274C7C">
        <w:rPr>
          <w:sz w:val="24"/>
          <w:szCs w:val="24"/>
        </w:rPr>
        <w:t xml:space="preserve"> af </w:t>
      </w:r>
      <w:proofErr w:type="spellStart"/>
      <w:r w:rsidR="00980020" w:rsidRPr="00274C7C">
        <w:rPr>
          <w:sz w:val="24"/>
          <w:szCs w:val="24"/>
        </w:rPr>
        <w:t>kortisolsekretion</w:t>
      </w:r>
      <w:proofErr w:type="spellEnd"/>
      <w:r w:rsidR="00980020" w:rsidRPr="00274C7C">
        <w:rPr>
          <w:sz w:val="24"/>
          <w:szCs w:val="24"/>
        </w:rPr>
        <w:t xml:space="preserve"> i binyrerne og kan forårsage </w:t>
      </w:r>
      <w:proofErr w:type="spellStart"/>
      <w:r w:rsidR="00980020" w:rsidRPr="00274C7C">
        <w:rPr>
          <w:sz w:val="24"/>
          <w:szCs w:val="24"/>
        </w:rPr>
        <w:t>adrenokortikal</w:t>
      </w:r>
      <w:proofErr w:type="spellEnd"/>
      <w:r w:rsidR="00980020" w:rsidRPr="00274C7C">
        <w:rPr>
          <w:sz w:val="24"/>
          <w:szCs w:val="24"/>
        </w:rPr>
        <w:t xml:space="preserve"> insufficiens efter langvarig brug.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udøver sin farmakologiske virkning efter passiv optagelse i cellerne.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virker primært efter binding til en cytoplasmisk receptor og translokation i kernen, hvorfra det forårsager en ændring i celleproteinsyntesen gennem påvirkning af </w:t>
      </w:r>
      <w:proofErr w:type="spellStart"/>
      <w:r w:rsidR="00980020" w:rsidRPr="00274C7C">
        <w:rPr>
          <w:sz w:val="24"/>
          <w:szCs w:val="24"/>
        </w:rPr>
        <w:t>transkription</w:t>
      </w:r>
      <w:proofErr w:type="spellEnd"/>
      <w:r w:rsidR="00980020" w:rsidRPr="00274C7C">
        <w:rPr>
          <w:sz w:val="24"/>
          <w:szCs w:val="24"/>
        </w:rPr>
        <w:t xml:space="preserve"> og dannelse af specifikt </w:t>
      </w:r>
      <w:proofErr w:type="spellStart"/>
      <w:r w:rsidR="00980020" w:rsidRPr="00274C7C">
        <w:rPr>
          <w:sz w:val="24"/>
          <w:szCs w:val="24"/>
        </w:rPr>
        <w:t>mRNA</w:t>
      </w:r>
      <w:proofErr w:type="spellEnd"/>
      <w:r w:rsidR="00980020" w:rsidRPr="00274C7C">
        <w:rPr>
          <w:sz w:val="24"/>
          <w:szCs w:val="24"/>
        </w:rPr>
        <w:t xml:space="preserve">. I princippet påvirker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, ligesom alle </w:t>
      </w:r>
      <w:proofErr w:type="spellStart"/>
      <w:r w:rsidR="00980020" w:rsidRPr="00274C7C">
        <w:rPr>
          <w:sz w:val="24"/>
          <w:szCs w:val="24"/>
        </w:rPr>
        <w:t>glukokortikoider</w:t>
      </w:r>
      <w:proofErr w:type="spellEnd"/>
      <w:r w:rsidR="00980020" w:rsidRPr="00274C7C">
        <w:rPr>
          <w:sz w:val="24"/>
          <w:szCs w:val="24"/>
        </w:rPr>
        <w:t xml:space="preserve">, kulhydrat (øget </w:t>
      </w:r>
      <w:proofErr w:type="spellStart"/>
      <w:r w:rsidR="00980020" w:rsidRPr="00274C7C">
        <w:rPr>
          <w:sz w:val="24"/>
          <w:szCs w:val="24"/>
        </w:rPr>
        <w:t>gluconeogenese</w:t>
      </w:r>
      <w:proofErr w:type="spellEnd"/>
      <w:r w:rsidR="00980020" w:rsidRPr="00274C7C">
        <w:rPr>
          <w:sz w:val="24"/>
          <w:szCs w:val="24"/>
        </w:rPr>
        <w:t xml:space="preserve">), protein (mobilisering af aminosyrer ved </w:t>
      </w:r>
      <w:proofErr w:type="spellStart"/>
      <w:r w:rsidR="00980020" w:rsidRPr="00274C7C">
        <w:rPr>
          <w:sz w:val="24"/>
          <w:szCs w:val="24"/>
        </w:rPr>
        <w:t>katabolisk</w:t>
      </w:r>
      <w:proofErr w:type="spellEnd"/>
      <w:r w:rsidR="00980020" w:rsidRPr="00274C7C">
        <w:rPr>
          <w:sz w:val="24"/>
          <w:szCs w:val="24"/>
        </w:rPr>
        <w:t xml:space="preserve"> metaboliske processer) og </w:t>
      </w:r>
      <w:proofErr w:type="spellStart"/>
      <w:r w:rsidR="00980020" w:rsidRPr="00274C7C">
        <w:rPr>
          <w:sz w:val="24"/>
          <w:szCs w:val="24"/>
        </w:rPr>
        <w:t>lipidmetabolisme</w:t>
      </w:r>
      <w:proofErr w:type="spellEnd"/>
      <w:r w:rsidR="00980020" w:rsidRPr="00274C7C">
        <w:rPr>
          <w:sz w:val="24"/>
          <w:szCs w:val="24"/>
        </w:rPr>
        <w:t xml:space="preserve"> (omfordeling af fedt) og udviser også antiinflammatorisk, antiallergisk, membranstabiliserende og immunsupprimerende egenskaber.</w:t>
      </w:r>
    </w:p>
    <w:p w14:paraId="1FD03541" w14:textId="77777777" w:rsidR="005B0036" w:rsidRPr="00274C7C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197BD08" w14:textId="77777777" w:rsidR="005B0036" w:rsidRPr="00274C7C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74C7C">
        <w:rPr>
          <w:b/>
          <w:sz w:val="24"/>
          <w:szCs w:val="24"/>
        </w:rPr>
        <w:t>5.2</w:t>
      </w:r>
      <w:r w:rsidRPr="00274C7C">
        <w:rPr>
          <w:b/>
          <w:sz w:val="24"/>
          <w:szCs w:val="24"/>
        </w:rPr>
        <w:tab/>
      </w:r>
      <w:proofErr w:type="spellStart"/>
      <w:r w:rsidRPr="00274C7C">
        <w:rPr>
          <w:b/>
          <w:sz w:val="24"/>
          <w:szCs w:val="24"/>
        </w:rPr>
        <w:t>Farmakokinetiske</w:t>
      </w:r>
      <w:proofErr w:type="spellEnd"/>
      <w:r w:rsidRPr="00274C7C">
        <w:rPr>
          <w:b/>
          <w:sz w:val="24"/>
          <w:szCs w:val="24"/>
        </w:rPr>
        <w:t xml:space="preserve"> egenskaber</w:t>
      </w:r>
    </w:p>
    <w:p w14:paraId="15F76825" w14:textId="2A5977BA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274C7C">
        <w:rPr>
          <w:sz w:val="24"/>
          <w:szCs w:val="24"/>
        </w:rPr>
        <w:t xml:space="preserve">Efter </w:t>
      </w:r>
      <w:proofErr w:type="spellStart"/>
      <w:r w:rsidR="00980020" w:rsidRPr="00274C7C">
        <w:rPr>
          <w:sz w:val="24"/>
          <w:szCs w:val="24"/>
        </w:rPr>
        <w:t>intramuskulær</w:t>
      </w:r>
      <w:proofErr w:type="spellEnd"/>
      <w:r w:rsidR="00980020" w:rsidRPr="00274C7C">
        <w:rPr>
          <w:sz w:val="24"/>
          <w:szCs w:val="24"/>
        </w:rPr>
        <w:t xml:space="preserve"> administration af </w:t>
      </w:r>
      <w:proofErr w:type="spellStart"/>
      <w:r w:rsidR="00980020" w:rsidRPr="00274C7C">
        <w:rPr>
          <w:sz w:val="24"/>
          <w:szCs w:val="24"/>
        </w:rPr>
        <w:t>prednisolonacetat</w:t>
      </w:r>
      <w:proofErr w:type="spellEnd"/>
      <w:r w:rsidR="00980020" w:rsidRPr="00274C7C">
        <w:rPr>
          <w:sz w:val="24"/>
          <w:szCs w:val="24"/>
        </w:rPr>
        <w:t xml:space="preserve"> hos dyr frigives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meget langsomt ved at spalte acetatresten fra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, medieret af endogene esteraser, hvorefter det optages i den systemiske cirkulation og fordeles over hele kroppen. Som </w:t>
      </w:r>
      <w:r w:rsidR="00980020" w:rsidRPr="00274C7C">
        <w:rPr>
          <w:sz w:val="24"/>
          <w:szCs w:val="24"/>
        </w:rPr>
        <w:lastRenderedPageBreak/>
        <w:t xml:space="preserve">følge heraf absorberes </w:t>
      </w:r>
      <w:proofErr w:type="spellStart"/>
      <w:r w:rsidR="00980020" w:rsidRPr="00274C7C">
        <w:rPr>
          <w:sz w:val="24"/>
          <w:szCs w:val="24"/>
        </w:rPr>
        <w:t>prednisolon</w:t>
      </w:r>
      <w:proofErr w:type="spellEnd"/>
      <w:r w:rsidR="00980020" w:rsidRPr="00274C7C">
        <w:rPr>
          <w:sz w:val="24"/>
          <w:szCs w:val="24"/>
        </w:rPr>
        <w:t xml:space="preserve"> gradvist fra injektionsstedet over en længere periode og</w:t>
      </w:r>
      <w:r w:rsidR="00980020" w:rsidRPr="004109E5">
        <w:rPr>
          <w:sz w:val="24"/>
          <w:szCs w:val="24"/>
        </w:rPr>
        <w:t xml:space="preserve"> opnår en langsigtet effekt. Ca. ¾ af </w:t>
      </w:r>
      <w:proofErr w:type="spellStart"/>
      <w:r w:rsidR="00980020" w:rsidRPr="004109E5">
        <w:rPr>
          <w:sz w:val="24"/>
          <w:szCs w:val="24"/>
        </w:rPr>
        <w:t>prednisolonet</w:t>
      </w:r>
      <w:proofErr w:type="spellEnd"/>
      <w:r w:rsidR="00980020" w:rsidRPr="004109E5">
        <w:rPr>
          <w:sz w:val="24"/>
          <w:szCs w:val="24"/>
        </w:rPr>
        <w:t xml:space="preserve"> er bundet til </w:t>
      </w:r>
      <w:proofErr w:type="spellStart"/>
      <w:r w:rsidR="00980020" w:rsidRPr="004109E5">
        <w:rPr>
          <w:sz w:val="24"/>
          <w:szCs w:val="24"/>
        </w:rPr>
        <w:t>transcortin</w:t>
      </w:r>
      <w:proofErr w:type="spellEnd"/>
      <w:r w:rsidR="00980020" w:rsidRPr="004109E5">
        <w:rPr>
          <w:sz w:val="24"/>
          <w:szCs w:val="24"/>
        </w:rPr>
        <w:t xml:space="preserve"> og albumin. </w:t>
      </w:r>
      <w:proofErr w:type="spellStart"/>
      <w:r w:rsidR="00980020" w:rsidRPr="004109E5">
        <w:rPr>
          <w:sz w:val="24"/>
          <w:szCs w:val="24"/>
        </w:rPr>
        <w:t>Prednisolon</w:t>
      </w:r>
      <w:proofErr w:type="spellEnd"/>
      <w:r w:rsidR="00980020" w:rsidRPr="004109E5">
        <w:rPr>
          <w:sz w:val="24"/>
          <w:szCs w:val="24"/>
        </w:rPr>
        <w:t xml:space="preserve"> krydser let blodhjernebarrieren og krydser placentabarrieren i forskellige grader afhængigt af dyrearten. Mindre mængder passerer også over i mælken. Maksimalt plasmaniveau hos hunde opstår efter ca. 2,9 timer, hos katte efter 4,4 timer og hos heste efter 10,0 timer. Efter </w:t>
      </w:r>
      <w:proofErr w:type="spellStart"/>
      <w:r w:rsidR="00980020" w:rsidRPr="004109E5">
        <w:rPr>
          <w:sz w:val="24"/>
          <w:szCs w:val="24"/>
        </w:rPr>
        <w:t>intramuskulær</w:t>
      </w:r>
      <w:proofErr w:type="spellEnd"/>
      <w:r w:rsidR="00980020" w:rsidRPr="004109E5">
        <w:rPr>
          <w:sz w:val="24"/>
          <w:szCs w:val="24"/>
        </w:rPr>
        <w:t xml:space="preserve"> administration af acetatet elimineres </w:t>
      </w:r>
      <w:proofErr w:type="spellStart"/>
      <w:r w:rsidR="00980020" w:rsidRPr="004109E5">
        <w:rPr>
          <w:sz w:val="24"/>
          <w:szCs w:val="24"/>
        </w:rPr>
        <w:t>prednisolon</w:t>
      </w:r>
      <w:proofErr w:type="spellEnd"/>
      <w:r w:rsidR="00980020" w:rsidRPr="004109E5">
        <w:rPr>
          <w:sz w:val="24"/>
          <w:szCs w:val="24"/>
        </w:rPr>
        <w:t xml:space="preserve"> med en gennemsnitlig halveringstid på 28,5 timer hos hunde og 48,5 timer hos katte. </w:t>
      </w:r>
    </w:p>
    <w:p w14:paraId="4F632304" w14:textId="4552D7B7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Detekterbare</w:t>
      </w:r>
      <w:proofErr w:type="spellEnd"/>
      <w:r w:rsidR="00980020" w:rsidRPr="004109E5">
        <w:rPr>
          <w:sz w:val="24"/>
          <w:szCs w:val="24"/>
        </w:rPr>
        <w:t xml:space="preserve"> </w:t>
      </w:r>
      <w:proofErr w:type="spellStart"/>
      <w:r w:rsidR="00980020" w:rsidRPr="004109E5">
        <w:rPr>
          <w:sz w:val="24"/>
          <w:szCs w:val="24"/>
        </w:rPr>
        <w:t>prednisolonniveauer</w:t>
      </w:r>
      <w:proofErr w:type="spellEnd"/>
      <w:r w:rsidR="00980020" w:rsidRPr="004109E5">
        <w:rPr>
          <w:sz w:val="24"/>
          <w:szCs w:val="24"/>
        </w:rPr>
        <w:t xml:space="preserve"> forekommer i kvægplasma inden for kun ca. 15 minutter efter </w:t>
      </w:r>
      <w:proofErr w:type="spellStart"/>
      <w:r w:rsidR="00980020" w:rsidRPr="004109E5">
        <w:rPr>
          <w:sz w:val="24"/>
          <w:szCs w:val="24"/>
        </w:rPr>
        <w:t>intramuskulær</w:t>
      </w:r>
      <w:proofErr w:type="spellEnd"/>
      <w:r w:rsidR="00980020" w:rsidRPr="004109E5">
        <w:rPr>
          <w:sz w:val="24"/>
          <w:szCs w:val="24"/>
        </w:rPr>
        <w:t xml:space="preserve"> injektion; maksimale koncentrationer nås 3-4 timer efter administration. Den gennemsnitlige eliminationshalveringstid hos kvæg er ca. 30,9 timer.</w:t>
      </w:r>
    </w:p>
    <w:p w14:paraId="2943268C" w14:textId="45C0A549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80020" w:rsidRPr="004109E5">
        <w:rPr>
          <w:sz w:val="24"/>
          <w:szCs w:val="24"/>
        </w:rPr>
        <w:t>Prednisolon</w:t>
      </w:r>
      <w:proofErr w:type="spellEnd"/>
      <w:r w:rsidR="00980020" w:rsidRPr="004109E5">
        <w:rPr>
          <w:sz w:val="24"/>
          <w:szCs w:val="24"/>
        </w:rPr>
        <w:t xml:space="preserve"> transformeres til forskellige </w:t>
      </w:r>
      <w:proofErr w:type="spellStart"/>
      <w:r w:rsidR="00980020" w:rsidRPr="004109E5">
        <w:rPr>
          <w:sz w:val="24"/>
          <w:szCs w:val="24"/>
        </w:rPr>
        <w:t>metabolitter</w:t>
      </w:r>
      <w:proofErr w:type="spellEnd"/>
      <w:r w:rsidR="00980020" w:rsidRPr="004109E5">
        <w:rPr>
          <w:sz w:val="24"/>
          <w:szCs w:val="24"/>
        </w:rPr>
        <w:t xml:space="preserve">, primært i leveren, som efter reduktion af en </w:t>
      </w:r>
      <w:proofErr w:type="spellStart"/>
      <w:r w:rsidR="00980020" w:rsidRPr="004109E5">
        <w:rPr>
          <w:sz w:val="24"/>
          <w:szCs w:val="24"/>
        </w:rPr>
        <w:t>ketogruppe</w:t>
      </w:r>
      <w:proofErr w:type="spellEnd"/>
      <w:r w:rsidR="00980020" w:rsidRPr="004109E5">
        <w:rPr>
          <w:sz w:val="24"/>
          <w:szCs w:val="24"/>
        </w:rPr>
        <w:t xml:space="preserve"> konjugeres til svovlsyre eller </w:t>
      </w:r>
      <w:proofErr w:type="spellStart"/>
      <w:r w:rsidR="00980020" w:rsidRPr="004109E5">
        <w:rPr>
          <w:sz w:val="24"/>
          <w:szCs w:val="24"/>
        </w:rPr>
        <w:t>glucuronsyre</w:t>
      </w:r>
      <w:proofErr w:type="spellEnd"/>
      <w:r w:rsidR="00980020" w:rsidRPr="004109E5">
        <w:rPr>
          <w:sz w:val="24"/>
          <w:szCs w:val="24"/>
        </w:rPr>
        <w:t xml:space="preserve"> og udskilles via galde og nyrerne. Små mængder udskilles også uændret.</w:t>
      </w:r>
    </w:p>
    <w:p w14:paraId="5ABBBFF8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FC06BA7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5.3</w:t>
      </w:r>
      <w:r w:rsidRPr="004109E5">
        <w:rPr>
          <w:b/>
          <w:sz w:val="24"/>
          <w:szCs w:val="24"/>
        </w:rPr>
        <w:tab/>
        <w:t>Miljømæssige forhold</w:t>
      </w:r>
    </w:p>
    <w:p w14:paraId="43EEC859" w14:textId="11C82160" w:rsidR="005B0036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-</w:t>
      </w:r>
    </w:p>
    <w:p w14:paraId="3A88E0B7" w14:textId="77777777" w:rsidR="005B0036" w:rsidRPr="004109E5" w:rsidRDefault="005B0036" w:rsidP="004109E5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302192EA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30DEAF6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</w:t>
      </w:r>
      <w:r w:rsidRPr="004109E5">
        <w:rPr>
          <w:b/>
          <w:sz w:val="24"/>
          <w:szCs w:val="24"/>
        </w:rPr>
        <w:tab/>
        <w:t>FARMACEUTISKE OPLYSNINGER</w:t>
      </w:r>
    </w:p>
    <w:p w14:paraId="17FB8B94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82666B0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6.1</w:t>
      </w:r>
      <w:r w:rsidRPr="004109E5">
        <w:rPr>
          <w:b/>
          <w:sz w:val="24"/>
          <w:szCs w:val="24"/>
        </w:rPr>
        <w:tab/>
        <w:t>Hjælpestoffer</w:t>
      </w:r>
    </w:p>
    <w:p w14:paraId="532183BA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4109E5">
        <w:rPr>
          <w:sz w:val="24"/>
          <w:szCs w:val="24"/>
        </w:rPr>
        <w:t>Benzylalkohol</w:t>
      </w:r>
      <w:proofErr w:type="spellEnd"/>
      <w:r w:rsidRPr="004109E5">
        <w:rPr>
          <w:sz w:val="24"/>
          <w:szCs w:val="24"/>
        </w:rPr>
        <w:t xml:space="preserve"> (E1519)</w:t>
      </w:r>
    </w:p>
    <w:p w14:paraId="47C769A9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Polysorbat</w:t>
      </w:r>
      <w:proofErr w:type="spellEnd"/>
      <w:r w:rsidRPr="004109E5">
        <w:rPr>
          <w:sz w:val="24"/>
          <w:szCs w:val="24"/>
        </w:rPr>
        <w:t xml:space="preserve"> 80</w:t>
      </w:r>
    </w:p>
    <w:p w14:paraId="482D523C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Silica</w:t>
      </w:r>
      <w:proofErr w:type="spellEnd"/>
      <w:r w:rsidRPr="004109E5">
        <w:rPr>
          <w:sz w:val="24"/>
          <w:szCs w:val="24"/>
        </w:rPr>
        <w:t>, kolloid vandfri</w:t>
      </w:r>
    </w:p>
    <w:p w14:paraId="0DB89979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Propylenglycol</w:t>
      </w:r>
      <w:proofErr w:type="spellEnd"/>
    </w:p>
    <w:p w14:paraId="7DE469FB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Vand til injektionsvæske</w:t>
      </w:r>
    </w:p>
    <w:p w14:paraId="40ED7627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0DA7E3F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6.2</w:t>
      </w:r>
      <w:r w:rsidRPr="004109E5">
        <w:rPr>
          <w:b/>
          <w:sz w:val="24"/>
          <w:szCs w:val="24"/>
        </w:rPr>
        <w:tab/>
        <w:t>Uforligeligheder</w:t>
      </w:r>
    </w:p>
    <w:p w14:paraId="66A71C0C" w14:textId="05970A34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320F106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6F63B75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6.3</w:t>
      </w:r>
      <w:r w:rsidRPr="004109E5">
        <w:rPr>
          <w:b/>
          <w:sz w:val="24"/>
          <w:szCs w:val="24"/>
        </w:rPr>
        <w:tab/>
        <w:t>Opbevaringstid</w:t>
      </w:r>
    </w:p>
    <w:p w14:paraId="5327D894" w14:textId="7C9E5CC6" w:rsidR="00980020" w:rsidRPr="004109E5" w:rsidRDefault="00274C7C" w:rsidP="00BB115A">
      <w:pPr>
        <w:tabs>
          <w:tab w:val="left" w:pos="851"/>
          <w:tab w:val="left" w:pos="5245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BB115A">
        <w:rPr>
          <w:sz w:val="24"/>
          <w:szCs w:val="24"/>
        </w:rPr>
        <w:t>I</w:t>
      </w:r>
      <w:r w:rsidR="00980020" w:rsidRPr="004109E5">
        <w:rPr>
          <w:sz w:val="24"/>
          <w:szCs w:val="24"/>
        </w:rPr>
        <w:t xml:space="preserve"> salgspakning: </w:t>
      </w:r>
      <w:r w:rsidR="00980020" w:rsidRPr="004109E5">
        <w:rPr>
          <w:sz w:val="24"/>
          <w:szCs w:val="24"/>
        </w:rPr>
        <w:tab/>
        <w:t>3 år</w:t>
      </w:r>
    </w:p>
    <w:p w14:paraId="3AAC8500" w14:textId="3708EEC1" w:rsidR="00980020" w:rsidRPr="004109E5" w:rsidRDefault="00274C7C" w:rsidP="00BB115A">
      <w:pPr>
        <w:tabs>
          <w:tab w:val="left" w:pos="851"/>
          <w:tab w:val="left" w:pos="5245"/>
          <w:tab w:val="left" w:pos="723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B115A">
        <w:rPr>
          <w:sz w:val="24"/>
          <w:szCs w:val="24"/>
        </w:rPr>
        <w:t>E</w:t>
      </w:r>
      <w:r w:rsidR="00980020" w:rsidRPr="004109E5">
        <w:rPr>
          <w:sz w:val="24"/>
          <w:szCs w:val="24"/>
        </w:rPr>
        <w:t xml:space="preserve">fter første åbning af den indre emballage: </w:t>
      </w:r>
      <w:r w:rsidR="00980020" w:rsidRPr="004109E5">
        <w:rPr>
          <w:sz w:val="24"/>
          <w:szCs w:val="24"/>
        </w:rPr>
        <w:tab/>
        <w:t>14 dage</w:t>
      </w:r>
    </w:p>
    <w:p w14:paraId="39711E3C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3A1AB34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6.4</w:t>
      </w:r>
      <w:r w:rsidRPr="004109E5">
        <w:rPr>
          <w:b/>
          <w:sz w:val="24"/>
          <w:szCs w:val="24"/>
        </w:rPr>
        <w:tab/>
        <w:t>Særlige opbevaringsforhold</w:t>
      </w:r>
    </w:p>
    <w:p w14:paraId="41989AD7" w14:textId="470DAB67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Opbevar hætteglasset i den ydre karton for at beskytte mod lys.</w:t>
      </w:r>
    </w:p>
    <w:p w14:paraId="0CC707C1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A8135E7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6.5</w:t>
      </w:r>
      <w:r w:rsidRPr="004109E5">
        <w:rPr>
          <w:b/>
          <w:sz w:val="24"/>
          <w:szCs w:val="24"/>
        </w:rPr>
        <w:tab/>
        <w:t>Emballage</w:t>
      </w:r>
    </w:p>
    <w:p w14:paraId="3145D831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09E5">
        <w:rPr>
          <w:sz w:val="24"/>
          <w:szCs w:val="24"/>
        </w:rPr>
        <w:t xml:space="preserve">Hætteglas af farveløst glas type II med </w:t>
      </w:r>
      <w:proofErr w:type="spellStart"/>
      <w:r w:rsidRPr="004109E5">
        <w:rPr>
          <w:sz w:val="24"/>
          <w:szCs w:val="24"/>
        </w:rPr>
        <w:t>brombutylgummiprop</w:t>
      </w:r>
      <w:proofErr w:type="spellEnd"/>
      <w:r w:rsidRPr="004109E5">
        <w:rPr>
          <w:sz w:val="24"/>
          <w:szCs w:val="24"/>
        </w:rPr>
        <w:t xml:space="preserve"> og aluminiumshætte.</w:t>
      </w:r>
    </w:p>
    <w:p w14:paraId="5F83AFA2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9F5BFE7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1 hætteglas (100 ml) i en kartonæske.</w:t>
      </w:r>
    </w:p>
    <w:p w14:paraId="43CFE9E5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6 hætteglas (100 ml) i en kartonæske.</w:t>
      </w:r>
    </w:p>
    <w:p w14:paraId="1A4CBC07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12 hætteglas (100 ml) i en kartonæske.</w:t>
      </w:r>
    </w:p>
    <w:p w14:paraId="0CD6171D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C415A5A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Ikke alle pakningsstørrelser er nødvendigvis markedsført.</w:t>
      </w:r>
    </w:p>
    <w:p w14:paraId="76E1EDEB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471572B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6.6</w:t>
      </w:r>
      <w:r w:rsidRPr="004109E5">
        <w:rPr>
          <w:b/>
          <w:sz w:val="24"/>
          <w:szCs w:val="24"/>
        </w:rPr>
        <w:tab/>
        <w:t>Særlige forholdsregler ved bortskaffelse af rester af lægemidlet eller affald</w:t>
      </w:r>
    </w:p>
    <w:p w14:paraId="793E65A5" w14:textId="358EBDA2" w:rsidR="00980020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980020" w:rsidRPr="004109E5">
        <w:rPr>
          <w:sz w:val="24"/>
          <w:szCs w:val="24"/>
        </w:rPr>
        <w:t>Ikke anvendte veterinærlægemidler, samt affald heraf bør destrueres i henhold til lokale retningslinjer.</w:t>
      </w:r>
    </w:p>
    <w:p w14:paraId="302D9D8B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101A234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lastRenderedPageBreak/>
        <w:t>7.</w:t>
      </w:r>
      <w:r w:rsidRPr="004109E5">
        <w:rPr>
          <w:b/>
          <w:sz w:val="24"/>
          <w:szCs w:val="24"/>
        </w:rPr>
        <w:tab/>
        <w:t>INDEHAVER AF MARKEDSFØRINGSTILLADELSEN</w:t>
      </w:r>
    </w:p>
    <w:p w14:paraId="39D56003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4109E5">
        <w:rPr>
          <w:sz w:val="24"/>
          <w:szCs w:val="24"/>
        </w:rPr>
        <w:t>Veyx</w:t>
      </w:r>
      <w:proofErr w:type="spellEnd"/>
      <w:r w:rsidRPr="004109E5">
        <w:rPr>
          <w:sz w:val="24"/>
          <w:szCs w:val="24"/>
        </w:rPr>
        <w:t>-Pharma GmbH</w:t>
      </w:r>
    </w:p>
    <w:p w14:paraId="49D11B2C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09E5">
        <w:rPr>
          <w:sz w:val="24"/>
          <w:szCs w:val="24"/>
        </w:rPr>
        <w:t>Söhreweg</w:t>
      </w:r>
      <w:proofErr w:type="spellEnd"/>
      <w:r w:rsidRPr="004109E5">
        <w:rPr>
          <w:sz w:val="24"/>
          <w:szCs w:val="24"/>
        </w:rPr>
        <w:t xml:space="preserve"> 6</w:t>
      </w:r>
    </w:p>
    <w:p w14:paraId="760C36C8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 xml:space="preserve">34639 </w:t>
      </w:r>
      <w:proofErr w:type="spellStart"/>
      <w:r w:rsidRPr="004109E5">
        <w:rPr>
          <w:sz w:val="24"/>
          <w:szCs w:val="24"/>
        </w:rPr>
        <w:t>Schwarzenborn</w:t>
      </w:r>
      <w:proofErr w:type="spellEnd"/>
    </w:p>
    <w:p w14:paraId="4D9E81A7" w14:textId="77777777" w:rsidR="00980020" w:rsidRPr="004109E5" w:rsidRDefault="00980020" w:rsidP="00274C7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09E5">
        <w:rPr>
          <w:sz w:val="24"/>
          <w:szCs w:val="24"/>
        </w:rPr>
        <w:t>Tyskland</w:t>
      </w:r>
    </w:p>
    <w:p w14:paraId="4221583B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442A71A" w14:textId="77777777" w:rsidR="005B0036" w:rsidRPr="004109E5" w:rsidRDefault="005B0036" w:rsidP="004109E5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8.</w:t>
      </w:r>
      <w:r w:rsidRPr="004109E5">
        <w:rPr>
          <w:b/>
          <w:sz w:val="24"/>
          <w:szCs w:val="24"/>
        </w:rPr>
        <w:tab/>
        <w:t>MARKEDSFØRINGSTILLADELSESNUMMER (NUMRE)</w:t>
      </w:r>
    </w:p>
    <w:p w14:paraId="5C1157DA" w14:textId="091B3AA0" w:rsidR="005B0036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6331" w:rsidRPr="004109E5">
        <w:rPr>
          <w:sz w:val="24"/>
          <w:szCs w:val="24"/>
        </w:rPr>
        <w:t>57377</w:t>
      </w:r>
    </w:p>
    <w:p w14:paraId="20642402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CC62416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9.</w:t>
      </w:r>
      <w:r w:rsidRPr="004109E5">
        <w:rPr>
          <w:b/>
          <w:sz w:val="24"/>
          <w:szCs w:val="24"/>
        </w:rPr>
        <w:tab/>
        <w:t>DATO FOR FØRSTE MARKEDSFØRINGSTILLADELSE</w:t>
      </w:r>
    </w:p>
    <w:p w14:paraId="18634526" w14:textId="5DF5CD16" w:rsidR="005B0036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550F6">
        <w:rPr>
          <w:sz w:val="24"/>
          <w:szCs w:val="24"/>
        </w:rPr>
        <w:t>15. august 2018</w:t>
      </w:r>
    </w:p>
    <w:p w14:paraId="33607E86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7E2AB9B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10.</w:t>
      </w:r>
      <w:r w:rsidRPr="004109E5">
        <w:rPr>
          <w:b/>
          <w:sz w:val="24"/>
          <w:szCs w:val="24"/>
        </w:rPr>
        <w:tab/>
        <w:t>DATO FOR ÆNDRING AF TEKSTEN</w:t>
      </w:r>
    </w:p>
    <w:p w14:paraId="6DDE1360" w14:textId="6D352130" w:rsidR="005B0036" w:rsidRPr="004109E5" w:rsidRDefault="00274C7C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6331" w:rsidRPr="004109E5">
        <w:rPr>
          <w:sz w:val="24"/>
          <w:szCs w:val="24"/>
        </w:rPr>
        <w:t>-</w:t>
      </w:r>
    </w:p>
    <w:p w14:paraId="7B9A414F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7C86237" w14:textId="77777777" w:rsidR="005B0036" w:rsidRPr="004109E5" w:rsidRDefault="005B0036" w:rsidP="004109E5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09E5">
        <w:rPr>
          <w:b/>
          <w:sz w:val="24"/>
          <w:szCs w:val="24"/>
        </w:rPr>
        <w:t>11.</w:t>
      </w:r>
      <w:r w:rsidRPr="004109E5">
        <w:rPr>
          <w:b/>
          <w:sz w:val="24"/>
          <w:szCs w:val="24"/>
        </w:rPr>
        <w:tab/>
        <w:t>UDLEVERINGSBESTEMMELSE</w:t>
      </w:r>
    </w:p>
    <w:p w14:paraId="0D6CD530" w14:textId="2A471790" w:rsidR="005B0036" w:rsidRPr="004109E5" w:rsidRDefault="00274C7C" w:rsidP="004109E5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186331" w:rsidRPr="004109E5">
        <w:rPr>
          <w:szCs w:val="24"/>
        </w:rPr>
        <w:t>BP</w:t>
      </w:r>
    </w:p>
    <w:p w14:paraId="233B59EC" w14:textId="77777777" w:rsidR="0003527F" w:rsidRPr="004109E5" w:rsidRDefault="0003527F" w:rsidP="004109E5">
      <w:pPr>
        <w:ind w:left="851" w:hanging="851"/>
        <w:rPr>
          <w:sz w:val="24"/>
          <w:szCs w:val="24"/>
        </w:rPr>
      </w:pPr>
    </w:p>
    <w:sectPr w:rsidR="0003527F" w:rsidRPr="004109E5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34D61" w14:textId="77777777" w:rsidR="00802FCD" w:rsidRDefault="00802FCD">
      <w:r>
        <w:separator/>
      </w:r>
    </w:p>
  </w:endnote>
  <w:endnote w:type="continuationSeparator" w:id="0">
    <w:p w14:paraId="6378319D" w14:textId="77777777" w:rsidR="00802FCD" w:rsidRDefault="0080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1C16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2D849150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1C77331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50F6">
      <w:rPr>
        <w:i/>
        <w:noProof/>
        <w:snapToGrid w:val="0"/>
        <w:sz w:val="18"/>
      </w:rPr>
      <w:t>Veyxin, injektionsvæske, suspension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C903FA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C903FA">
      <w:rPr>
        <w:i/>
        <w:noProof/>
        <w:snapToGrid w:val="0"/>
        <w:sz w:val="18"/>
      </w:rPr>
      <w:t>7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13B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16941A8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E089795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50F6">
      <w:rPr>
        <w:i/>
        <w:noProof/>
        <w:snapToGrid w:val="0"/>
        <w:sz w:val="18"/>
      </w:rPr>
      <w:t>Veyxin, injektionsvæske, suspension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550F6">
      <w:rPr>
        <w:i/>
        <w:noProof/>
        <w:snapToGrid w:val="0"/>
        <w:sz w:val="18"/>
      </w:rPr>
      <w:t>7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70AE1" w14:textId="77777777" w:rsidR="00802FCD" w:rsidRDefault="00802FCD">
      <w:r>
        <w:separator/>
      </w:r>
    </w:p>
  </w:footnote>
  <w:footnote w:type="continuationSeparator" w:id="0">
    <w:p w14:paraId="799CBC59" w14:textId="77777777" w:rsidR="00802FCD" w:rsidRDefault="0080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67BCA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F6AA1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3BC8"/>
    <w:multiLevelType w:val="hybridMultilevel"/>
    <w:tmpl w:val="684A52B4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14C"/>
    <w:multiLevelType w:val="hybridMultilevel"/>
    <w:tmpl w:val="30D6C95E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7D17"/>
    <w:multiLevelType w:val="hybridMultilevel"/>
    <w:tmpl w:val="53D6A248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0151"/>
    <w:multiLevelType w:val="hybridMultilevel"/>
    <w:tmpl w:val="48ECE0CA"/>
    <w:lvl w:ilvl="0" w:tplc="026E8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45A7"/>
    <w:multiLevelType w:val="hybridMultilevel"/>
    <w:tmpl w:val="C9DA6C1E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504C5"/>
    <w:multiLevelType w:val="hybridMultilevel"/>
    <w:tmpl w:val="5566AA40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4CB4799"/>
    <w:multiLevelType w:val="hybridMultilevel"/>
    <w:tmpl w:val="07EC4AAC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34FEF"/>
    <w:multiLevelType w:val="hybridMultilevel"/>
    <w:tmpl w:val="B5D63F90"/>
    <w:lvl w:ilvl="0" w:tplc="DB782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605040"/>
    <w:multiLevelType w:val="hybridMultilevel"/>
    <w:tmpl w:val="63E4A132"/>
    <w:lvl w:ilvl="0" w:tplc="DB782B9C">
      <w:numFmt w:val="bullet"/>
      <w:lvlText w:val="-"/>
      <w:lvlJc w:val="left"/>
      <w:pPr>
        <w:ind w:left="1212" w:hanging="852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CD"/>
    <w:rsid w:val="0003527F"/>
    <w:rsid w:val="00065C7D"/>
    <w:rsid w:val="000C6CD4"/>
    <w:rsid w:val="001577E4"/>
    <w:rsid w:val="001858CA"/>
    <w:rsid w:val="00186331"/>
    <w:rsid w:val="001C4AEF"/>
    <w:rsid w:val="001D3CC5"/>
    <w:rsid w:val="00274C7C"/>
    <w:rsid w:val="00322BDE"/>
    <w:rsid w:val="00406EE7"/>
    <w:rsid w:val="00407013"/>
    <w:rsid w:val="004109E5"/>
    <w:rsid w:val="004A62CC"/>
    <w:rsid w:val="004D4AF0"/>
    <w:rsid w:val="00565A74"/>
    <w:rsid w:val="005B0036"/>
    <w:rsid w:val="005F5831"/>
    <w:rsid w:val="00662012"/>
    <w:rsid w:val="00666B01"/>
    <w:rsid w:val="006B1539"/>
    <w:rsid w:val="006F5621"/>
    <w:rsid w:val="007E2A00"/>
    <w:rsid w:val="008010F2"/>
    <w:rsid w:val="00802FCD"/>
    <w:rsid w:val="009202AE"/>
    <w:rsid w:val="00980020"/>
    <w:rsid w:val="009D66C6"/>
    <w:rsid w:val="00A2587D"/>
    <w:rsid w:val="00A550F6"/>
    <w:rsid w:val="00A96525"/>
    <w:rsid w:val="00AB09C4"/>
    <w:rsid w:val="00AE29E5"/>
    <w:rsid w:val="00AE5757"/>
    <w:rsid w:val="00B25EB8"/>
    <w:rsid w:val="00BB115A"/>
    <w:rsid w:val="00BC634B"/>
    <w:rsid w:val="00BF2AE0"/>
    <w:rsid w:val="00C479BF"/>
    <w:rsid w:val="00C903FA"/>
    <w:rsid w:val="00DD6D71"/>
    <w:rsid w:val="00DF32BE"/>
    <w:rsid w:val="00E14F0A"/>
    <w:rsid w:val="00EB5778"/>
    <w:rsid w:val="00EE5253"/>
    <w:rsid w:val="00F046D2"/>
    <w:rsid w:val="00F6208E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D83E"/>
  <w15:chartTrackingRefBased/>
  <w15:docId w15:val="{1BF34C4D-D752-4B0E-9C70-0E2B5C8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41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83</TotalTime>
  <Pages>7</Pages>
  <Words>1640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2016020766, MT</dc:description>
  <cp:lastModifiedBy>Gitte Jørgensen</cp:lastModifiedBy>
  <cp:revision>9</cp:revision>
  <cp:lastPrinted>2018-08-15T06:29:00Z</cp:lastPrinted>
  <dcterms:created xsi:type="dcterms:W3CDTF">2018-08-13T10:13:00Z</dcterms:created>
  <dcterms:modified xsi:type="dcterms:W3CDTF">2018-08-15T06:30:00Z</dcterms:modified>
</cp:coreProperties>
</file>