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C3" w:rsidRPr="008F49E1" w:rsidRDefault="000D2CC3" w:rsidP="000D2CC3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437C96A7" wp14:editId="1DAC4F86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C3" w:rsidRDefault="000D2CC3" w:rsidP="000D2CC3">
      <w:pPr>
        <w:rPr>
          <w:sz w:val="24"/>
          <w:szCs w:val="24"/>
        </w:rPr>
      </w:pPr>
    </w:p>
    <w:p w:rsidR="000D2CC3" w:rsidRPr="00406EE7" w:rsidRDefault="000D2CC3" w:rsidP="000D2CC3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71980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. </w:t>
      </w:r>
      <w:r w:rsidR="000B29C5">
        <w:rPr>
          <w:b/>
          <w:sz w:val="24"/>
          <w:szCs w:val="24"/>
        </w:rPr>
        <w:t>januar</w:t>
      </w:r>
      <w:r>
        <w:rPr>
          <w:b/>
          <w:sz w:val="24"/>
          <w:szCs w:val="24"/>
        </w:rPr>
        <w:t xml:space="preserve"> 20</w:t>
      </w:r>
      <w:r w:rsidR="000B29C5">
        <w:rPr>
          <w:b/>
          <w:sz w:val="24"/>
          <w:szCs w:val="24"/>
        </w:rPr>
        <w:t>22</w:t>
      </w:r>
    </w:p>
    <w:p w:rsidR="000D2CC3" w:rsidRPr="00406EE7" w:rsidRDefault="000D2CC3" w:rsidP="000D2CC3">
      <w:pPr>
        <w:rPr>
          <w:sz w:val="24"/>
          <w:szCs w:val="24"/>
        </w:rPr>
      </w:pPr>
    </w:p>
    <w:p w:rsidR="000D2CC3" w:rsidRDefault="000D2CC3" w:rsidP="000D2CC3">
      <w:pPr>
        <w:rPr>
          <w:sz w:val="24"/>
          <w:szCs w:val="24"/>
        </w:rPr>
      </w:pPr>
    </w:p>
    <w:p w:rsidR="000D2CC3" w:rsidRPr="00406EE7" w:rsidRDefault="000D2CC3" w:rsidP="000D2CC3">
      <w:pPr>
        <w:rPr>
          <w:sz w:val="24"/>
          <w:szCs w:val="24"/>
        </w:rPr>
      </w:pPr>
    </w:p>
    <w:p w:rsidR="000D2CC3" w:rsidRPr="00406EE7" w:rsidRDefault="000D2CC3" w:rsidP="000D2CC3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0D2CC3" w:rsidRPr="00406EE7" w:rsidRDefault="000D2CC3" w:rsidP="000D2CC3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D2CC3" w:rsidRPr="00406EE7" w:rsidRDefault="000D2CC3" w:rsidP="000D2CC3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0D2CC3" w:rsidRPr="00406EE7" w:rsidRDefault="000D2CC3" w:rsidP="000D2CC3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D2CC3" w:rsidRPr="00565A74" w:rsidRDefault="000D2CC3" w:rsidP="000D2CC3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Vigophos</w:t>
      </w:r>
      <w:proofErr w:type="spellEnd"/>
      <w:r>
        <w:rPr>
          <w:b/>
          <w:sz w:val="24"/>
          <w:szCs w:val="24"/>
        </w:rPr>
        <w:t>, injektionsvæske, opløsning</w:t>
      </w:r>
    </w:p>
    <w:p w:rsidR="000D2CC3" w:rsidRPr="00406EE7" w:rsidRDefault="000D2CC3" w:rsidP="000D2CC3">
      <w:pPr>
        <w:tabs>
          <w:tab w:val="left" w:pos="8222"/>
        </w:tabs>
        <w:jc w:val="both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jc w:val="both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0.</w:t>
      </w:r>
      <w:r w:rsidRPr="00444B41">
        <w:rPr>
          <w:b/>
          <w:sz w:val="24"/>
          <w:szCs w:val="24"/>
        </w:rPr>
        <w:tab/>
        <w:t>D.SP.NR.</w:t>
      </w:r>
    </w:p>
    <w:p w:rsidR="000D2CC3" w:rsidRPr="00444B41" w:rsidRDefault="000D2CC3" w:rsidP="000D2CC3">
      <w:pPr>
        <w:tabs>
          <w:tab w:val="left" w:pos="8222"/>
        </w:tabs>
        <w:ind w:left="851"/>
        <w:rPr>
          <w:sz w:val="24"/>
          <w:szCs w:val="24"/>
        </w:rPr>
      </w:pPr>
      <w:r w:rsidRPr="00444B41">
        <w:rPr>
          <w:sz w:val="24"/>
          <w:szCs w:val="24"/>
        </w:rPr>
        <w:t>30709</w:t>
      </w:r>
    </w:p>
    <w:p w:rsidR="000D2CC3" w:rsidRPr="00444B41" w:rsidRDefault="000D2CC3" w:rsidP="000D2CC3">
      <w:pPr>
        <w:tabs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1.</w:t>
      </w:r>
      <w:r w:rsidRPr="00444B41">
        <w:rPr>
          <w:b/>
          <w:sz w:val="24"/>
          <w:szCs w:val="24"/>
        </w:rPr>
        <w:tab/>
        <w:t>VETERINÆRLÆGEMIDLETS NAVN</w:t>
      </w:r>
    </w:p>
    <w:p w:rsidR="000D2CC3" w:rsidRPr="00444B41" w:rsidRDefault="000D2CC3" w:rsidP="000D2CC3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444B41">
        <w:rPr>
          <w:sz w:val="24"/>
          <w:szCs w:val="24"/>
        </w:rPr>
        <w:t>Vigophos</w:t>
      </w:r>
      <w:proofErr w:type="spellEnd"/>
    </w:p>
    <w:p w:rsidR="000D2CC3" w:rsidRPr="00444B41" w:rsidRDefault="000D2CC3" w:rsidP="000D2CC3">
      <w:pPr>
        <w:tabs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2.</w:t>
      </w:r>
      <w:r w:rsidRPr="00444B41">
        <w:rPr>
          <w:b/>
          <w:sz w:val="24"/>
          <w:szCs w:val="24"/>
        </w:rPr>
        <w:tab/>
        <w:t>KVALITATIV OG KVANTITATIV SAMMENSÆTNING</w:t>
      </w:r>
    </w:p>
    <w:p w:rsidR="000D2CC3" w:rsidRPr="00444B41" w:rsidRDefault="000D2CC3" w:rsidP="000D2CC3">
      <w:pPr>
        <w:ind w:firstLine="851"/>
        <w:rPr>
          <w:sz w:val="24"/>
          <w:szCs w:val="24"/>
        </w:rPr>
      </w:pPr>
      <w:r w:rsidRPr="00444B41">
        <w:rPr>
          <w:sz w:val="24"/>
          <w:szCs w:val="24"/>
        </w:rPr>
        <w:t>1 ml indeholder: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</w:p>
    <w:p w:rsidR="000D2CC3" w:rsidRPr="00444B41" w:rsidRDefault="000D2CC3" w:rsidP="000D2CC3">
      <w:pPr>
        <w:ind w:left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Aktive stoffer:</w:t>
      </w:r>
    </w:p>
    <w:p w:rsidR="000D2CC3" w:rsidRPr="00444B41" w:rsidRDefault="000D2CC3" w:rsidP="000D2CC3">
      <w:pPr>
        <w:tabs>
          <w:tab w:val="right" w:pos="5670"/>
        </w:tabs>
        <w:ind w:left="851"/>
        <w:rPr>
          <w:sz w:val="24"/>
          <w:szCs w:val="24"/>
        </w:rPr>
      </w:pPr>
      <w:proofErr w:type="spellStart"/>
      <w:r w:rsidRPr="00444B41">
        <w:rPr>
          <w:sz w:val="24"/>
          <w:szCs w:val="24"/>
        </w:rPr>
        <w:t>Butafosfan</w:t>
      </w:r>
      <w:proofErr w:type="spellEnd"/>
      <w:r w:rsidRPr="00444B41">
        <w:rPr>
          <w:sz w:val="24"/>
          <w:szCs w:val="24"/>
        </w:rPr>
        <w:t xml:space="preserve"> </w:t>
      </w:r>
      <w:r w:rsidRPr="00444B41">
        <w:rPr>
          <w:sz w:val="24"/>
          <w:szCs w:val="24"/>
        </w:rPr>
        <w:tab/>
        <w:t>100,00 mg</w:t>
      </w:r>
    </w:p>
    <w:p w:rsidR="000D2CC3" w:rsidRPr="00444B41" w:rsidRDefault="000D2CC3" w:rsidP="000D2CC3">
      <w:pPr>
        <w:tabs>
          <w:tab w:val="right" w:pos="5670"/>
        </w:tabs>
        <w:ind w:left="851"/>
        <w:rPr>
          <w:sz w:val="24"/>
          <w:szCs w:val="24"/>
        </w:rPr>
      </w:pPr>
      <w:proofErr w:type="spellStart"/>
      <w:r w:rsidRPr="00444B41">
        <w:rPr>
          <w:sz w:val="24"/>
          <w:szCs w:val="24"/>
        </w:rPr>
        <w:t>Cyanocobalamin</w:t>
      </w:r>
      <w:proofErr w:type="spellEnd"/>
      <w:r w:rsidRPr="00444B41">
        <w:rPr>
          <w:sz w:val="24"/>
          <w:szCs w:val="24"/>
        </w:rPr>
        <w:t xml:space="preserve"> </w:t>
      </w:r>
      <w:r w:rsidRPr="00444B41">
        <w:rPr>
          <w:sz w:val="24"/>
          <w:szCs w:val="24"/>
        </w:rPr>
        <w:tab/>
        <w:t>0,05 mg</w:t>
      </w:r>
    </w:p>
    <w:p w:rsidR="000D2CC3" w:rsidRPr="00444B41" w:rsidRDefault="000D2CC3" w:rsidP="000D2CC3">
      <w:pPr>
        <w:tabs>
          <w:tab w:val="right" w:pos="5670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right" w:pos="5670"/>
        </w:tabs>
        <w:ind w:left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Hjælpestoffer:</w:t>
      </w:r>
    </w:p>
    <w:p w:rsidR="000D2CC3" w:rsidRPr="00444B41" w:rsidRDefault="000D2CC3" w:rsidP="000D2CC3">
      <w:pPr>
        <w:tabs>
          <w:tab w:val="right" w:pos="5670"/>
          <w:tab w:val="right" w:pos="652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(E1519)</w:t>
      </w:r>
      <w:r w:rsidRPr="00444B41">
        <w:rPr>
          <w:sz w:val="24"/>
          <w:szCs w:val="24"/>
        </w:rPr>
        <w:tab/>
        <w:t>10,00 mg</w:t>
      </w:r>
    </w:p>
    <w:p w:rsidR="000D2CC3" w:rsidRPr="00444B41" w:rsidRDefault="000D2CC3" w:rsidP="000D2CC3">
      <w:pPr>
        <w:tabs>
          <w:tab w:val="right" w:pos="5670"/>
        </w:tabs>
        <w:ind w:left="851"/>
        <w:rPr>
          <w:sz w:val="24"/>
          <w:szCs w:val="24"/>
          <w:lang w:val="de-DE"/>
        </w:rPr>
      </w:pP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Alle hjælpestoffer er anført under pkt. 6.1.</w:t>
      </w:r>
    </w:p>
    <w:p w:rsidR="000D2CC3" w:rsidRPr="00444B41" w:rsidRDefault="000D2CC3" w:rsidP="000D2CC3">
      <w:pPr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3.</w:t>
      </w:r>
      <w:r w:rsidRPr="00444B41">
        <w:rPr>
          <w:b/>
          <w:sz w:val="24"/>
          <w:szCs w:val="24"/>
        </w:rPr>
        <w:tab/>
        <w:t>LÆGEMIDDELFORM</w:t>
      </w:r>
    </w:p>
    <w:p w:rsidR="000D2CC3" w:rsidRPr="00444B41" w:rsidRDefault="000D2CC3" w:rsidP="000D2CC3">
      <w:pPr>
        <w:ind w:firstLine="851"/>
        <w:rPr>
          <w:sz w:val="24"/>
          <w:szCs w:val="24"/>
        </w:rPr>
      </w:pPr>
      <w:r w:rsidRPr="00444B41">
        <w:rPr>
          <w:sz w:val="24"/>
          <w:szCs w:val="24"/>
        </w:rPr>
        <w:t>Injektionsvæske, opløsning</w:t>
      </w:r>
    </w:p>
    <w:p w:rsidR="000D2CC3" w:rsidRPr="00444B41" w:rsidRDefault="000D2CC3" w:rsidP="000D2CC3">
      <w:pPr>
        <w:ind w:firstLine="851"/>
        <w:rPr>
          <w:sz w:val="24"/>
          <w:szCs w:val="24"/>
        </w:rPr>
      </w:pPr>
      <w:r w:rsidRPr="00444B41">
        <w:rPr>
          <w:sz w:val="24"/>
          <w:szCs w:val="24"/>
        </w:rPr>
        <w:t>Klar, rødlig til rød opløsning</w:t>
      </w:r>
      <w:r>
        <w:rPr>
          <w:sz w:val="24"/>
          <w:szCs w:val="24"/>
        </w:rPr>
        <w:t>.</w:t>
      </w:r>
    </w:p>
    <w:p w:rsidR="000D2CC3" w:rsidRPr="00444B41" w:rsidRDefault="000D2CC3" w:rsidP="000D2CC3">
      <w:pPr>
        <w:rPr>
          <w:sz w:val="24"/>
          <w:szCs w:val="24"/>
        </w:rPr>
      </w:pPr>
    </w:p>
    <w:p w:rsidR="000D2CC3" w:rsidRPr="00444B41" w:rsidRDefault="000D2CC3" w:rsidP="000D2CC3">
      <w:pPr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4.</w:t>
      </w:r>
      <w:r w:rsidRPr="00444B41">
        <w:rPr>
          <w:b/>
          <w:sz w:val="24"/>
          <w:szCs w:val="24"/>
        </w:rPr>
        <w:tab/>
        <w:t>KLINISKE OPLYSNINGER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44B41">
        <w:rPr>
          <w:b/>
          <w:sz w:val="24"/>
          <w:szCs w:val="24"/>
        </w:rPr>
        <w:t>4.1</w:t>
      </w:r>
      <w:r w:rsidRPr="00444B41">
        <w:rPr>
          <w:b/>
          <w:sz w:val="24"/>
          <w:szCs w:val="24"/>
        </w:rPr>
        <w:tab/>
        <w:t>Dyrearter</w:t>
      </w:r>
    </w:p>
    <w:p w:rsidR="000D2CC3" w:rsidRPr="00444B41" w:rsidRDefault="000D2CC3" w:rsidP="000D2CC3">
      <w:pPr>
        <w:ind w:firstLine="851"/>
        <w:rPr>
          <w:sz w:val="24"/>
          <w:szCs w:val="24"/>
        </w:rPr>
      </w:pPr>
      <w:r w:rsidRPr="00444B41">
        <w:rPr>
          <w:sz w:val="24"/>
          <w:szCs w:val="24"/>
        </w:rPr>
        <w:t>Kvæg</w:t>
      </w:r>
      <w:r>
        <w:rPr>
          <w:sz w:val="24"/>
          <w:szCs w:val="24"/>
        </w:rPr>
        <w:t>.</w:t>
      </w:r>
    </w:p>
    <w:p w:rsidR="000D2CC3" w:rsidRPr="00444B41" w:rsidRDefault="000D2CC3" w:rsidP="000D2CC3">
      <w:pPr>
        <w:tabs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44B41">
        <w:rPr>
          <w:b/>
          <w:szCs w:val="24"/>
        </w:rPr>
        <w:t>4.2</w:t>
      </w:r>
      <w:r w:rsidRPr="00444B41">
        <w:rPr>
          <w:b/>
          <w:szCs w:val="24"/>
        </w:rPr>
        <w:tab/>
        <w:t>Terapeutiske indikationer</w:t>
      </w:r>
    </w:p>
    <w:p w:rsidR="000D2CC3" w:rsidRPr="00444B41" w:rsidRDefault="000D2CC3" w:rsidP="000D2CC3">
      <w:pPr>
        <w:ind w:firstLine="851"/>
        <w:rPr>
          <w:sz w:val="24"/>
          <w:szCs w:val="24"/>
        </w:rPr>
      </w:pPr>
      <w:r w:rsidRPr="00444B41">
        <w:rPr>
          <w:sz w:val="24"/>
          <w:szCs w:val="24"/>
        </w:rPr>
        <w:t xml:space="preserve">Til </w:t>
      </w:r>
      <w:r>
        <w:rPr>
          <w:sz w:val="24"/>
          <w:szCs w:val="24"/>
        </w:rPr>
        <w:t xml:space="preserve">understøttende </w:t>
      </w:r>
      <w:r w:rsidRPr="00444B41">
        <w:rPr>
          <w:sz w:val="24"/>
          <w:szCs w:val="24"/>
        </w:rPr>
        <w:t xml:space="preserve">behandling af sekundær </w:t>
      </w:r>
      <w:proofErr w:type="spellStart"/>
      <w:r w:rsidRPr="00444B41">
        <w:rPr>
          <w:sz w:val="24"/>
          <w:szCs w:val="24"/>
        </w:rPr>
        <w:t>ketose</w:t>
      </w:r>
      <w:proofErr w:type="spellEnd"/>
      <w:r w:rsidRPr="00444B41">
        <w:rPr>
          <w:sz w:val="24"/>
          <w:szCs w:val="24"/>
        </w:rPr>
        <w:t xml:space="preserve"> (f.eks. ved løbedrejning).</w:t>
      </w:r>
    </w:p>
    <w:p w:rsidR="000D2CC3" w:rsidRPr="00444B41" w:rsidRDefault="000D2CC3" w:rsidP="000D2CC3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0D2CC3" w:rsidRPr="00444B41" w:rsidRDefault="000D2CC3" w:rsidP="000D2CC3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44B41">
        <w:rPr>
          <w:b/>
          <w:szCs w:val="24"/>
        </w:rPr>
        <w:t>4.3</w:t>
      </w:r>
      <w:r w:rsidRPr="00444B41">
        <w:rPr>
          <w:b/>
          <w:szCs w:val="24"/>
        </w:rPr>
        <w:tab/>
        <w:t>Kontraindikationer</w:t>
      </w:r>
    </w:p>
    <w:p w:rsidR="000D2CC3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Ingen.</w:t>
      </w:r>
    </w:p>
    <w:p w:rsidR="000D2CC3" w:rsidRDefault="000D2CC3" w:rsidP="000D2C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2CC3" w:rsidRPr="00444B41" w:rsidRDefault="000D2CC3" w:rsidP="000D2CC3">
      <w:pPr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4.4</w:t>
      </w:r>
      <w:r w:rsidRPr="00444B41">
        <w:rPr>
          <w:b/>
          <w:sz w:val="24"/>
          <w:szCs w:val="24"/>
        </w:rPr>
        <w:tab/>
        <w:t>Særlige advarsler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Ingen.</w:t>
      </w:r>
    </w:p>
    <w:p w:rsidR="000D2CC3" w:rsidRPr="00444B41" w:rsidRDefault="000D2CC3" w:rsidP="000D2CC3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4.5</w:t>
      </w:r>
      <w:r w:rsidRPr="00444B41">
        <w:rPr>
          <w:b/>
          <w:sz w:val="24"/>
          <w:szCs w:val="24"/>
        </w:rPr>
        <w:tab/>
        <w:t>Særlige forsigtighedsregler vedrørende brugen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Særlige forsigtighedsregler for dyret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Ikke relevant.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Særlige forsigtighedsregler for personer, der administrerer lægemidlet</w:t>
      </w:r>
    </w:p>
    <w:p w:rsidR="000D2CC3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Personer med kendt overfølsomhed for et eller flere af indholdsstofferne, bør undgå kontakt med produktet.</w:t>
      </w:r>
      <w:r>
        <w:rPr>
          <w:sz w:val="24"/>
          <w:szCs w:val="24"/>
        </w:rPr>
        <w:t xml:space="preserve"> </w:t>
      </w:r>
    </w:p>
    <w:p w:rsidR="000D2CC3" w:rsidRDefault="000D2CC3" w:rsidP="000D2CC3">
      <w:pPr>
        <w:ind w:left="851"/>
        <w:rPr>
          <w:sz w:val="24"/>
          <w:szCs w:val="24"/>
        </w:rPr>
      </w:pP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Produktet kan virke let irriterende på hud eller øjne. Eksponering af hud og øjne bør derfor undgås. I tilfælde af eksponering skylles huden og/eller øjet med vand.</w:t>
      </w:r>
    </w:p>
    <w:p w:rsidR="000D2CC3" w:rsidRPr="00444B41" w:rsidRDefault="000D2CC3" w:rsidP="000D2CC3">
      <w:pPr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Andre forsigtighedsregler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44B41">
        <w:rPr>
          <w:sz w:val="24"/>
          <w:szCs w:val="24"/>
        </w:rPr>
        <w:t>-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4.6</w:t>
      </w:r>
      <w:r w:rsidRPr="00444B41">
        <w:rPr>
          <w:b/>
          <w:sz w:val="24"/>
          <w:szCs w:val="24"/>
        </w:rPr>
        <w:tab/>
        <w:t>Bivirkninger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Ingen kendte.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4.7</w:t>
      </w:r>
      <w:r w:rsidRPr="00444B41">
        <w:rPr>
          <w:b/>
          <w:sz w:val="24"/>
          <w:szCs w:val="24"/>
        </w:rPr>
        <w:tab/>
        <w:t>Drægtighed, diegivning eller æglægning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 xml:space="preserve">Der er ikke indberettet nogen negative virkninger </w:t>
      </w:r>
      <w:r>
        <w:rPr>
          <w:sz w:val="24"/>
          <w:szCs w:val="24"/>
        </w:rPr>
        <w:t>ved brug</w:t>
      </w:r>
      <w:r w:rsidRPr="00444B41">
        <w:rPr>
          <w:sz w:val="24"/>
          <w:szCs w:val="24"/>
        </w:rPr>
        <w:t xml:space="preserve"> af produktet under drægtighed eller </w:t>
      </w:r>
      <w:r>
        <w:rPr>
          <w:sz w:val="24"/>
          <w:szCs w:val="24"/>
        </w:rPr>
        <w:t>diegivning</w:t>
      </w:r>
      <w:r w:rsidRPr="00444B41">
        <w:rPr>
          <w:sz w:val="24"/>
          <w:szCs w:val="24"/>
        </w:rPr>
        <w:t xml:space="preserve">. Kan anvendes under </w:t>
      </w:r>
      <w:r>
        <w:rPr>
          <w:sz w:val="24"/>
          <w:szCs w:val="24"/>
        </w:rPr>
        <w:t>drægtighed</w:t>
      </w:r>
      <w:r w:rsidRPr="00444B41">
        <w:rPr>
          <w:sz w:val="24"/>
          <w:szCs w:val="24"/>
        </w:rPr>
        <w:t xml:space="preserve"> og </w:t>
      </w:r>
      <w:r>
        <w:rPr>
          <w:sz w:val="24"/>
          <w:szCs w:val="24"/>
        </w:rPr>
        <w:t>diegivning</w:t>
      </w:r>
      <w:r w:rsidRPr="00444B41">
        <w:rPr>
          <w:sz w:val="24"/>
          <w:szCs w:val="24"/>
        </w:rPr>
        <w:t>.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4.8</w:t>
      </w:r>
      <w:r w:rsidRPr="00444B41">
        <w:rPr>
          <w:b/>
          <w:sz w:val="24"/>
          <w:szCs w:val="24"/>
        </w:rPr>
        <w:tab/>
        <w:t>Interaktion med andre lægemidler og andre former for interaktion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Ingen kendte.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4.9</w:t>
      </w:r>
      <w:r w:rsidRPr="00444B41">
        <w:rPr>
          <w:b/>
          <w:sz w:val="24"/>
          <w:szCs w:val="24"/>
        </w:rPr>
        <w:tab/>
        <w:t>Dosering og indgivelsesmåde</w:t>
      </w:r>
    </w:p>
    <w:p w:rsidR="000D2CC3" w:rsidRPr="00444B41" w:rsidRDefault="000D2CC3" w:rsidP="000D2CC3">
      <w:pPr>
        <w:ind w:left="851"/>
        <w:rPr>
          <w:sz w:val="24"/>
          <w:szCs w:val="24"/>
          <w:highlight w:val="yellow"/>
        </w:rPr>
      </w:pPr>
      <w:r w:rsidRPr="00444B41">
        <w:rPr>
          <w:sz w:val="24"/>
          <w:szCs w:val="24"/>
        </w:rPr>
        <w:t xml:space="preserve">Til intravenøs </w:t>
      </w:r>
      <w:r>
        <w:rPr>
          <w:sz w:val="24"/>
          <w:szCs w:val="24"/>
        </w:rPr>
        <w:t>anvendelse</w:t>
      </w:r>
      <w:r w:rsidRPr="00444B41">
        <w:rPr>
          <w:sz w:val="24"/>
          <w:szCs w:val="24"/>
        </w:rPr>
        <w:t xml:space="preserve">. 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 xml:space="preserve">Kvæg: 5 mg </w:t>
      </w:r>
      <w:proofErr w:type="spellStart"/>
      <w:r w:rsidRPr="00444B41">
        <w:rPr>
          <w:sz w:val="24"/>
          <w:szCs w:val="24"/>
        </w:rPr>
        <w:t>butafosfan</w:t>
      </w:r>
      <w:proofErr w:type="spellEnd"/>
      <w:r w:rsidRPr="00444B41">
        <w:rPr>
          <w:sz w:val="24"/>
          <w:szCs w:val="24"/>
        </w:rPr>
        <w:t xml:space="preserve"> og 2,5 µg of </w:t>
      </w:r>
      <w:proofErr w:type="spellStart"/>
      <w:r w:rsidRPr="00444B41">
        <w:rPr>
          <w:sz w:val="24"/>
          <w:szCs w:val="24"/>
        </w:rPr>
        <w:t>cyanocobalamin</w:t>
      </w:r>
      <w:proofErr w:type="spellEnd"/>
      <w:r w:rsidRPr="00444B41">
        <w:rPr>
          <w:sz w:val="24"/>
          <w:szCs w:val="24"/>
        </w:rPr>
        <w:t xml:space="preserve"> per kg kropsvægt svarende til 5 ml/100 kg kropsvægt dagligt med et 24 timers interval i tre på hinanden følgende dage.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4.10</w:t>
      </w:r>
      <w:r w:rsidRPr="00444B41">
        <w:rPr>
          <w:b/>
          <w:sz w:val="24"/>
          <w:szCs w:val="24"/>
        </w:rPr>
        <w:tab/>
        <w:t>Overdosering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Ingen kendte.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4.11</w:t>
      </w:r>
      <w:r w:rsidRPr="00444B41">
        <w:rPr>
          <w:b/>
          <w:sz w:val="24"/>
          <w:szCs w:val="24"/>
        </w:rPr>
        <w:tab/>
        <w:t>Tilbageholdelsestid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Kvæg:</w:t>
      </w:r>
      <w:bookmarkStart w:id="0" w:name="_GoBack"/>
      <w:bookmarkEnd w:id="0"/>
    </w:p>
    <w:p w:rsidR="000D2CC3" w:rsidRPr="00444B41" w:rsidRDefault="000D2CC3" w:rsidP="000D2CC3">
      <w:pPr>
        <w:ind w:left="851"/>
        <w:rPr>
          <w:sz w:val="24"/>
          <w:szCs w:val="24"/>
        </w:rPr>
      </w:pPr>
      <w:r>
        <w:rPr>
          <w:sz w:val="24"/>
          <w:szCs w:val="24"/>
        </w:rPr>
        <w:t>Slagtning</w:t>
      </w:r>
      <w:r w:rsidRPr="00444B41">
        <w:rPr>
          <w:sz w:val="24"/>
          <w:szCs w:val="24"/>
        </w:rPr>
        <w:t>:</w:t>
      </w:r>
      <w:r w:rsidRPr="00444B41">
        <w:rPr>
          <w:sz w:val="24"/>
          <w:szCs w:val="24"/>
        </w:rPr>
        <w:tab/>
      </w:r>
      <w:r>
        <w:rPr>
          <w:sz w:val="24"/>
          <w:szCs w:val="24"/>
        </w:rPr>
        <w:t>0</w:t>
      </w:r>
      <w:r w:rsidRPr="00444B41">
        <w:rPr>
          <w:sz w:val="24"/>
          <w:szCs w:val="24"/>
        </w:rPr>
        <w:t xml:space="preserve"> dage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Mælk:</w:t>
      </w:r>
      <w:r w:rsidRPr="00444B41">
        <w:rPr>
          <w:sz w:val="24"/>
          <w:szCs w:val="24"/>
        </w:rPr>
        <w:tab/>
      </w:r>
      <w:r>
        <w:rPr>
          <w:sz w:val="24"/>
          <w:szCs w:val="24"/>
        </w:rPr>
        <w:t>0</w:t>
      </w:r>
      <w:r w:rsidRPr="00444B41">
        <w:rPr>
          <w:sz w:val="24"/>
          <w:szCs w:val="24"/>
        </w:rPr>
        <w:t xml:space="preserve"> timer</w:t>
      </w:r>
    </w:p>
    <w:p w:rsidR="000D2CC3" w:rsidRPr="00444B41" w:rsidRDefault="000D2CC3" w:rsidP="000D2CC3">
      <w:pPr>
        <w:rPr>
          <w:sz w:val="24"/>
          <w:szCs w:val="24"/>
        </w:rPr>
      </w:pPr>
    </w:p>
    <w:p w:rsidR="000D2CC3" w:rsidRPr="00444B41" w:rsidRDefault="000D2CC3" w:rsidP="000D2CC3">
      <w:pPr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5.</w:t>
      </w:r>
      <w:r w:rsidRPr="00444B41">
        <w:rPr>
          <w:b/>
          <w:sz w:val="24"/>
          <w:szCs w:val="24"/>
        </w:rPr>
        <w:tab/>
        <w:t>FARMAKOLOGISKE EGENSKABER</w:t>
      </w:r>
    </w:p>
    <w:p w:rsidR="000D2CC3" w:rsidRPr="00444B41" w:rsidRDefault="000D2CC3" w:rsidP="000D2CC3">
      <w:pPr>
        <w:tabs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ind w:left="851"/>
        <w:rPr>
          <w:sz w:val="24"/>
          <w:szCs w:val="24"/>
        </w:rPr>
      </w:pPr>
      <w:proofErr w:type="spellStart"/>
      <w:r w:rsidRPr="00444B41">
        <w:rPr>
          <w:sz w:val="24"/>
          <w:szCs w:val="24"/>
        </w:rPr>
        <w:t>Farmakoterapeutisk</w:t>
      </w:r>
      <w:proofErr w:type="spellEnd"/>
      <w:r w:rsidRPr="00444B41">
        <w:rPr>
          <w:sz w:val="24"/>
          <w:szCs w:val="24"/>
        </w:rPr>
        <w:t xml:space="preserve"> gruppe: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 xml:space="preserve">Fordøjelseskanal og stofskifte, mineraltilskud, andre mineraltilskud, andre mineralprodukter, </w:t>
      </w:r>
      <w:proofErr w:type="spellStart"/>
      <w:r w:rsidRPr="00444B41">
        <w:rPr>
          <w:sz w:val="24"/>
          <w:szCs w:val="24"/>
        </w:rPr>
        <w:t>butafosfan</w:t>
      </w:r>
      <w:proofErr w:type="spellEnd"/>
      <w:r w:rsidRPr="00444B41">
        <w:rPr>
          <w:sz w:val="24"/>
          <w:szCs w:val="24"/>
        </w:rPr>
        <w:t>.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proofErr w:type="spellStart"/>
      <w:r w:rsidRPr="00444B41">
        <w:rPr>
          <w:sz w:val="24"/>
          <w:szCs w:val="24"/>
        </w:rPr>
        <w:t>ATCvet</w:t>
      </w:r>
      <w:proofErr w:type="spellEnd"/>
      <w:r w:rsidRPr="00444B41">
        <w:rPr>
          <w:sz w:val="24"/>
          <w:szCs w:val="24"/>
        </w:rPr>
        <w:t>-kode: QA</w:t>
      </w:r>
      <w:r>
        <w:rPr>
          <w:sz w:val="24"/>
          <w:szCs w:val="24"/>
        </w:rPr>
        <w:t xml:space="preserve"> </w:t>
      </w:r>
      <w:r w:rsidRPr="00444B41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444B41">
        <w:rPr>
          <w:sz w:val="24"/>
          <w:szCs w:val="24"/>
        </w:rPr>
        <w:t>CX</w:t>
      </w:r>
      <w:r>
        <w:rPr>
          <w:sz w:val="24"/>
          <w:szCs w:val="24"/>
        </w:rPr>
        <w:t xml:space="preserve"> </w:t>
      </w:r>
      <w:r w:rsidRPr="00444B41">
        <w:rPr>
          <w:sz w:val="24"/>
          <w:szCs w:val="24"/>
        </w:rPr>
        <w:t>91</w:t>
      </w:r>
    </w:p>
    <w:p w:rsidR="000D2CC3" w:rsidRDefault="000D2CC3" w:rsidP="000D2CC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D2CC3" w:rsidRPr="00444B41" w:rsidRDefault="000D2CC3" w:rsidP="000D2CC3">
      <w:pPr>
        <w:tabs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5.1</w:t>
      </w:r>
      <w:r w:rsidRPr="00444B41">
        <w:rPr>
          <w:b/>
          <w:sz w:val="24"/>
          <w:szCs w:val="24"/>
        </w:rPr>
        <w:tab/>
      </w:r>
      <w:proofErr w:type="spellStart"/>
      <w:r w:rsidRPr="00444B41">
        <w:rPr>
          <w:b/>
          <w:sz w:val="24"/>
          <w:szCs w:val="24"/>
        </w:rPr>
        <w:t>Farmakodynamiske</w:t>
      </w:r>
      <w:proofErr w:type="spellEnd"/>
      <w:r w:rsidRPr="00444B41">
        <w:rPr>
          <w:b/>
          <w:sz w:val="24"/>
          <w:szCs w:val="24"/>
        </w:rPr>
        <w:t xml:space="preserve"> egenskaber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proofErr w:type="spellStart"/>
      <w:r w:rsidRPr="00444B41">
        <w:rPr>
          <w:sz w:val="24"/>
          <w:szCs w:val="24"/>
        </w:rPr>
        <w:t>Cyanocobalamin</w:t>
      </w:r>
      <w:proofErr w:type="spellEnd"/>
      <w:r w:rsidRPr="00444B41">
        <w:rPr>
          <w:sz w:val="24"/>
          <w:szCs w:val="24"/>
        </w:rPr>
        <w:t xml:space="preserve"> er et </w:t>
      </w:r>
      <w:proofErr w:type="spellStart"/>
      <w:r w:rsidRPr="00444B41">
        <w:rPr>
          <w:sz w:val="24"/>
          <w:szCs w:val="24"/>
        </w:rPr>
        <w:t>co</w:t>
      </w:r>
      <w:proofErr w:type="spellEnd"/>
      <w:r w:rsidRPr="00444B41">
        <w:rPr>
          <w:sz w:val="24"/>
          <w:szCs w:val="24"/>
        </w:rPr>
        <w:t xml:space="preserve">-enzym i den biologiske nedbrydning af </w:t>
      </w:r>
      <w:proofErr w:type="spellStart"/>
      <w:r w:rsidRPr="00444B41">
        <w:rPr>
          <w:sz w:val="24"/>
          <w:szCs w:val="24"/>
        </w:rPr>
        <w:t>glucose</w:t>
      </w:r>
      <w:proofErr w:type="spellEnd"/>
      <w:r w:rsidRPr="00444B41">
        <w:rPr>
          <w:sz w:val="24"/>
          <w:szCs w:val="24"/>
        </w:rPr>
        <w:t xml:space="preserve"> fra </w:t>
      </w:r>
      <w:proofErr w:type="spellStart"/>
      <w:r w:rsidRPr="00444B41">
        <w:rPr>
          <w:sz w:val="24"/>
          <w:szCs w:val="24"/>
        </w:rPr>
        <w:t>propionat</w:t>
      </w:r>
      <w:proofErr w:type="spellEnd"/>
      <w:r w:rsidRPr="00444B41">
        <w:rPr>
          <w:sz w:val="24"/>
          <w:szCs w:val="24"/>
        </w:rPr>
        <w:t xml:space="preserve">. Derudover fungerer det som en </w:t>
      </w:r>
      <w:proofErr w:type="spellStart"/>
      <w:r w:rsidRPr="00444B41">
        <w:rPr>
          <w:sz w:val="24"/>
          <w:szCs w:val="24"/>
        </w:rPr>
        <w:t>co</w:t>
      </w:r>
      <w:proofErr w:type="spellEnd"/>
      <w:r w:rsidRPr="00444B41">
        <w:rPr>
          <w:sz w:val="24"/>
          <w:szCs w:val="24"/>
        </w:rPr>
        <w:t xml:space="preserve">-faktor for enzymer, der er vigtigt for fedtsyresyntese, og vigtigt for opretholdelse af normal </w:t>
      </w:r>
      <w:proofErr w:type="spellStart"/>
      <w:r w:rsidRPr="00444B41">
        <w:rPr>
          <w:sz w:val="24"/>
          <w:szCs w:val="24"/>
        </w:rPr>
        <w:t>hæmatopoiese</w:t>
      </w:r>
      <w:proofErr w:type="spellEnd"/>
      <w:r w:rsidRPr="00444B41">
        <w:rPr>
          <w:sz w:val="24"/>
          <w:szCs w:val="24"/>
        </w:rPr>
        <w:t xml:space="preserve">, beskyttelse af leveren, opretholdelse af muskelvæv, sundt skind samt hjerne- og </w:t>
      </w:r>
      <w:proofErr w:type="spellStart"/>
      <w:r w:rsidRPr="00444B41">
        <w:rPr>
          <w:sz w:val="24"/>
          <w:szCs w:val="24"/>
        </w:rPr>
        <w:t>pankreasstofskiftet</w:t>
      </w:r>
      <w:proofErr w:type="spellEnd"/>
      <w:r w:rsidRPr="00444B41">
        <w:rPr>
          <w:sz w:val="24"/>
          <w:szCs w:val="24"/>
        </w:rPr>
        <w:t xml:space="preserve">. </w:t>
      </w:r>
      <w:r w:rsidRPr="00444B41">
        <w:rPr>
          <w:sz w:val="24"/>
          <w:szCs w:val="24"/>
        </w:rPr>
        <w:br/>
        <w:t xml:space="preserve">Det tilhører klassen af vandopløselige B-vitaminer, der syntetiseres af den mikrobiotiske flora i dyrenes fordøjelsessystem (netmaven og tyktarmen). Grundet mikrobernes egne behov danner syntesen i reglen ikke tilstrækkelige mængder til at dække behovet for hele dyrets organisme. Markante mangler forekommer sjældent, selv i tilfælde af utilstrækkelig tilførsel af </w:t>
      </w:r>
      <w:proofErr w:type="spellStart"/>
      <w:r w:rsidRPr="00444B41">
        <w:rPr>
          <w:sz w:val="24"/>
          <w:szCs w:val="24"/>
        </w:rPr>
        <w:t>cyanocobalamin</w:t>
      </w:r>
      <w:proofErr w:type="spellEnd"/>
      <w:r w:rsidRPr="00444B41">
        <w:rPr>
          <w:sz w:val="24"/>
          <w:szCs w:val="24"/>
        </w:rPr>
        <w:t>.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proofErr w:type="spellStart"/>
      <w:r w:rsidRPr="00444B41">
        <w:rPr>
          <w:sz w:val="24"/>
          <w:szCs w:val="24"/>
        </w:rPr>
        <w:t>Butafosfan</w:t>
      </w:r>
      <w:proofErr w:type="spellEnd"/>
      <w:r w:rsidRPr="00444B41">
        <w:rPr>
          <w:sz w:val="24"/>
          <w:szCs w:val="24"/>
        </w:rPr>
        <w:t xml:space="preserve"> er en organisk fosforkilde for dyrenes stofskifte. Fosfor er blandt andet relevant for energistofskiftet. Det er vigtigt for </w:t>
      </w:r>
      <w:proofErr w:type="spellStart"/>
      <w:r w:rsidRPr="00444B41">
        <w:rPr>
          <w:sz w:val="24"/>
          <w:szCs w:val="24"/>
        </w:rPr>
        <w:t>gluconeogenesen</w:t>
      </w:r>
      <w:proofErr w:type="spellEnd"/>
      <w:r w:rsidRPr="00444B41">
        <w:rPr>
          <w:sz w:val="24"/>
          <w:szCs w:val="24"/>
        </w:rPr>
        <w:t xml:space="preserve">, da de fleste mellemstadier i den proces skal </w:t>
      </w:r>
      <w:proofErr w:type="spellStart"/>
      <w:r w:rsidRPr="00444B41">
        <w:rPr>
          <w:sz w:val="24"/>
          <w:szCs w:val="24"/>
        </w:rPr>
        <w:t>fosforyleres</w:t>
      </w:r>
      <w:proofErr w:type="spellEnd"/>
      <w:r w:rsidRPr="00444B41">
        <w:rPr>
          <w:sz w:val="24"/>
          <w:szCs w:val="24"/>
        </w:rPr>
        <w:t xml:space="preserve">. Direkte farmakologiske virkninger af </w:t>
      </w:r>
      <w:proofErr w:type="spellStart"/>
      <w:r w:rsidRPr="00444B41">
        <w:rPr>
          <w:sz w:val="24"/>
          <w:szCs w:val="24"/>
        </w:rPr>
        <w:t>butafosfan</w:t>
      </w:r>
      <w:proofErr w:type="spellEnd"/>
      <w:r w:rsidRPr="00444B41">
        <w:rPr>
          <w:sz w:val="24"/>
          <w:szCs w:val="24"/>
        </w:rPr>
        <w:t xml:space="preserve"> ud over simpel fosforsubstitution er desuden blevet postuleret.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bCs/>
          <w:iCs/>
          <w:sz w:val="24"/>
          <w:szCs w:val="24"/>
        </w:rPr>
        <w:t xml:space="preserve">Den nøjagtige virkemåde af kombinationen af </w:t>
      </w:r>
      <w:proofErr w:type="spellStart"/>
      <w:r w:rsidRPr="00444B41">
        <w:rPr>
          <w:bCs/>
          <w:iCs/>
          <w:sz w:val="24"/>
          <w:szCs w:val="24"/>
        </w:rPr>
        <w:t>cyanocobalamin</w:t>
      </w:r>
      <w:proofErr w:type="spellEnd"/>
      <w:r w:rsidRPr="00444B41">
        <w:rPr>
          <w:bCs/>
          <w:iCs/>
          <w:sz w:val="24"/>
          <w:szCs w:val="24"/>
        </w:rPr>
        <w:t xml:space="preserve"> og </w:t>
      </w:r>
      <w:proofErr w:type="spellStart"/>
      <w:r w:rsidRPr="00444B41">
        <w:rPr>
          <w:bCs/>
          <w:iCs/>
          <w:sz w:val="24"/>
          <w:szCs w:val="24"/>
        </w:rPr>
        <w:t>butafosfan</w:t>
      </w:r>
      <w:proofErr w:type="spellEnd"/>
      <w:r w:rsidRPr="00444B41">
        <w:rPr>
          <w:bCs/>
          <w:iCs/>
          <w:sz w:val="24"/>
          <w:szCs w:val="24"/>
        </w:rPr>
        <w:t xml:space="preserve"> er ikke helt kendt.</w:t>
      </w:r>
      <w:r w:rsidRPr="00444B41">
        <w:rPr>
          <w:sz w:val="24"/>
          <w:szCs w:val="24"/>
        </w:rPr>
        <w:t xml:space="preserve"> Forskellige indvirkninger på den </w:t>
      </w:r>
      <w:proofErr w:type="spellStart"/>
      <w:r w:rsidRPr="00444B41">
        <w:rPr>
          <w:sz w:val="24"/>
          <w:szCs w:val="24"/>
        </w:rPr>
        <w:t>bovine</w:t>
      </w:r>
      <w:proofErr w:type="spellEnd"/>
      <w:r w:rsidRPr="00444B41">
        <w:rPr>
          <w:sz w:val="24"/>
          <w:szCs w:val="24"/>
        </w:rPr>
        <w:t xml:space="preserve"> fedtmetabolisme af kombinationen af </w:t>
      </w:r>
      <w:proofErr w:type="spellStart"/>
      <w:r w:rsidRPr="00444B41">
        <w:rPr>
          <w:sz w:val="24"/>
          <w:szCs w:val="24"/>
        </w:rPr>
        <w:t>cyanocobalamin</w:t>
      </w:r>
      <w:proofErr w:type="spellEnd"/>
      <w:r w:rsidRPr="00444B41">
        <w:rPr>
          <w:sz w:val="24"/>
          <w:szCs w:val="24"/>
        </w:rPr>
        <w:t xml:space="preserve"> og </w:t>
      </w:r>
      <w:proofErr w:type="spellStart"/>
      <w:r w:rsidRPr="00444B41">
        <w:rPr>
          <w:sz w:val="24"/>
          <w:szCs w:val="24"/>
        </w:rPr>
        <w:t>butafosfan</w:t>
      </w:r>
      <w:proofErr w:type="spellEnd"/>
      <w:r w:rsidRPr="00444B41">
        <w:rPr>
          <w:sz w:val="24"/>
          <w:szCs w:val="24"/>
        </w:rPr>
        <w:t xml:space="preserve"> er blevet observeret i kliniske studier, herunder nedsatte serumniveauer af </w:t>
      </w:r>
      <w:proofErr w:type="spellStart"/>
      <w:r w:rsidRPr="00444B41">
        <w:rPr>
          <w:sz w:val="24"/>
          <w:szCs w:val="24"/>
        </w:rPr>
        <w:t>ketose</w:t>
      </w:r>
      <w:proofErr w:type="spellEnd"/>
      <w:r w:rsidRPr="00444B41">
        <w:rPr>
          <w:sz w:val="24"/>
          <w:szCs w:val="24"/>
        </w:rPr>
        <w:t xml:space="preserve">-relaterede </w:t>
      </w:r>
      <w:proofErr w:type="spellStart"/>
      <w:r w:rsidRPr="00444B41">
        <w:rPr>
          <w:sz w:val="24"/>
          <w:szCs w:val="24"/>
        </w:rPr>
        <w:t>nonesterificerede</w:t>
      </w:r>
      <w:proofErr w:type="spellEnd"/>
      <w:r w:rsidRPr="00444B41">
        <w:rPr>
          <w:sz w:val="24"/>
          <w:szCs w:val="24"/>
        </w:rPr>
        <w:t xml:space="preserve"> fedtsyrer og β-</w:t>
      </w:r>
      <w:proofErr w:type="spellStart"/>
      <w:r w:rsidRPr="00444B41">
        <w:rPr>
          <w:sz w:val="24"/>
          <w:szCs w:val="24"/>
        </w:rPr>
        <w:t>hydroxybutylsyre</w:t>
      </w:r>
      <w:proofErr w:type="spellEnd"/>
      <w:r w:rsidRPr="00444B41">
        <w:rPr>
          <w:sz w:val="24"/>
          <w:szCs w:val="24"/>
        </w:rPr>
        <w:t>.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5.2</w:t>
      </w:r>
      <w:r w:rsidRPr="00444B41">
        <w:rPr>
          <w:b/>
          <w:sz w:val="24"/>
          <w:szCs w:val="24"/>
        </w:rPr>
        <w:tab/>
      </w:r>
      <w:proofErr w:type="spellStart"/>
      <w:r w:rsidRPr="00444B41">
        <w:rPr>
          <w:b/>
          <w:sz w:val="24"/>
          <w:szCs w:val="24"/>
        </w:rPr>
        <w:t>Farmakokinetiske</w:t>
      </w:r>
      <w:proofErr w:type="spellEnd"/>
      <w:r w:rsidRPr="00444B41">
        <w:rPr>
          <w:b/>
          <w:sz w:val="24"/>
          <w:szCs w:val="24"/>
        </w:rPr>
        <w:t xml:space="preserve"> egenskaber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 xml:space="preserve">Efter intravenøs administration af en enkelt dosis til kvæg distribueres </w:t>
      </w:r>
      <w:proofErr w:type="spellStart"/>
      <w:r w:rsidRPr="00444B41">
        <w:rPr>
          <w:sz w:val="24"/>
          <w:szCs w:val="24"/>
        </w:rPr>
        <w:t>organofosfor</w:t>
      </w:r>
      <w:proofErr w:type="spellEnd"/>
      <w:r w:rsidRPr="00444B41">
        <w:rPr>
          <w:sz w:val="24"/>
          <w:szCs w:val="24"/>
        </w:rPr>
        <w:t xml:space="preserve">-forbindelsen </w:t>
      </w:r>
      <w:proofErr w:type="spellStart"/>
      <w:r w:rsidRPr="00444B41">
        <w:rPr>
          <w:sz w:val="24"/>
          <w:szCs w:val="24"/>
        </w:rPr>
        <w:t>butafosfan</w:t>
      </w:r>
      <w:proofErr w:type="spellEnd"/>
      <w:r w:rsidRPr="00444B41">
        <w:rPr>
          <w:sz w:val="24"/>
          <w:szCs w:val="24"/>
        </w:rPr>
        <w:t xml:space="preserve"> i det </w:t>
      </w:r>
      <w:proofErr w:type="spellStart"/>
      <w:r w:rsidRPr="00444B41">
        <w:rPr>
          <w:sz w:val="24"/>
          <w:szCs w:val="24"/>
        </w:rPr>
        <w:t>ekstravaskulære</w:t>
      </w:r>
      <w:proofErr w:type="spellEnd"/>
      <w:r w:rsidRPr="00444B41">
        <w:rPr>
          <w:sz w:val="24"/>
          <w:szCs w:val="24"/>
        </w:rPr>
        <w:t xml:space="preserve"> rum på få minutter og udskilles hurtigt uændret fra kroppen. Halveringstiden for udskillelsen er 83 minutter. Inden for tolv timer efter den intravenøse administration udskilles 70-90 % af dosen i urinen, 1 % udskilles via fæces. Der findes kun spor af </w:t>
      </w:r>
      <w:proofErr w:type="spellStart"/>
      <w:r w:rsidRPr="00444B41">
        <w:rPr>
          <w:sz w:val="24"/>
          <w:szCs w:val="24"/>
        </w:rPr>
        <w:t>butafosfan</w:t>
      </w:r>
      <w:proofErr w:type="spellEnd"/>
      <w:r w:rsidRPr="00444B41">
        <w:rPr>
          <w:sz w:val="24"/>
          <w:szCs w:val="24"/>
        </w:rPr>
        <w:t xml:space="preserve"> i mælken. </w:t>
      </w:r>
      <w:proofErr w:type="spellStart"/>
      <w:r w:rsidRPr="00444B41">
        <w:rPr>
          <w:sz w:val="24"/>
          <w:szCs w:val="24"/>
        </w:rPr>
        <w:t>Metabolsk</w:t>
      </w:r>
      <w:proofErr w:type="spellEnd"/>
      <w:r w:rsidRPr="00444B41">
        <w:rPr>
          <w:sz w:val="24"/>
          <w:szCs w:val="24"/>
        </w:rPr>
        <w:t xml:space="preserve"> nedbrydning blev ikke fundet.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proofErr w:type="spellStart"/>
      <w:r w:rsidRPr="00444B41">
        <w:rPr>
          <w:sz w:val="24"/>
          <w:szCs w:val="24"/>
        </w:rPr>
        <w:t>Cyanocobalamins</w:t>
      </w:r>
      <w:proofErr w:type="spellEnd"/>
      <w:r w:rsidRPr="00444B41">
        <w:rPr>
          <w:sz w:val="24"/>
          <w:szCs w:val="24"/>
        </w:rPr>
        <w:t xml:space="preserve"> stofskifte er komplekst og er tæt forbundet med </w:t>
      </w:r>
      <w:proofErr w:type="spellStart"/>
      <w:r w:rsidRPr="00444B41">
        <w:rPr>
          <w:sz w:val="24"/>
          <w:szCs w:val="24"/>
        </w:rPr>
        <w:t>folinsyre</w:t>
      </w:r>
      <w:proofErr w:type="spellEnd"/>
      <w:r w:rsidRPr="00444B41">
        <w:rPr>
          <w:sz w:val="24"/>
          <w:szCs w:val="24"/>
        </w:rPr>
        <w:t xml:space="preserve"> og </w:t>
      </w:r>
      <w:proofErr w:type="spellStart"/>
      <w:r w:rsidRPr="00444B41">
        <w:rPr>
          <w:sz w:val="24"/>
          <w:szCs w:val="24"/>
        </w:rPr>
        <w:t>ascorbinsyre</w:t>
      </w:r>
      <w:proofErr w:type="spellEnd"/>
      <w:r w:rsidRPr="00444B41">
        <w:rPr>
          <w:sz w:val="24"/>
          <w:szCs w:val="24"/>
        </w:rPr>
        <w:t xml:space="preserve">-stofskiftet. Vitamin B12 lagres i signifikante mængder i leveren. Yderligere oplagringssteder omfatter nyrerne, hjertet, milten og hjernen. Halveringstiden i væv for vitamin B12 er 32 dage. Hos drøvtyggere udskilles vitamin B12 primært i fæces og i mindre mængder i urinen. 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5.3</w:t>
      </w:r>
      <w:r w:rsidRPr="00444B41">
        <w:rPr>
          <w:b/>
          <w:sz w:val="24"/>
          <w:szCs w:val="24"/>
        </w:rPr>
        <w:tab/>
        <w:t>Miljømæssige forhold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44B41">
        <w:rPr>
          <w:sz w:val="24"/>
          <w:szCs w:val="24"/>
        </w:rPr>
        <w:t>-</w:t>
      </w:r>
    </w:p>
    <w:p w:rsidR="000D2CC3" w:rsidRPr="00444B41" w:rsidRDefault="000D2CC3" w:rsidP="000D2CC3">
      <w:pPr>
        <w:tabs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6.</w:t>
      </w:r>
      <w:r w:rsidRPr="00444B41">
        <w:rPr>
          <w:b/>
          <w:sz w:val="24"/>
          <w:szCs w:val="24"/>
        </w:rPr>
        <w:tab/>
        <w:t>FARMACEUTISKE OPLYSNINGER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6.1</w:t>
      </w:r>
      <w:r w:rsidRPr="00444B41">
        <w:rPr>
          <w:b/>
          <w:sz w:val="24"/>
          <w:szCs w:val="24"/>
        </w:rPr>
        <w:tab/>
        <w:t>Hjælpestoffer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proofErr w:type="spellStart"/>
      <w:r w:rsidRPr="00444B41">
        <w:rPr>
          <w:sz w:val="24"/>
          <w:szCs w:val="24"/>
        </w:rPr>
        <w:t>Benzylalkohol</w:t>
      </w:r>
      <w:proofErr w:type="spellEnd"/>
      <w:r w:rsidRPr="00444B41">
        <w:rPr>
          <w:sz w:val="24"/>
          <w:szCs w:val="24"/>
        </w:rPr>
        <w:t xml:space="preserve"> (E1519)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Natriumhydroxid (til justering af pH)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>
        <w:rPr>
          <w:sz w:val="24"/>
          <w:szCs w:val="24"/>
        </w:rPr>
        <w:t>Vand til i</w:t>
      </w:r>
      <w:r w:rsidRPr="00444B41">
        <w:rPr>
          <w:sz w:val="24"/>
          <w:szCs w:val="24"/>
        </w:rPr>
        <w:t>njektionsvæske</w:t>
      </w:r>
      <w:r>
        <w:rPr>
          <w:sz w:val="24"/>
          <w:szCs w:val="24"/>
        </w:rPr>
        <w:t>r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6.2</w:t>
      </w:r>
      <w:r w:rsidRPr="00444B41">
        <w:rPr>
          <w:b/>
          <w:sz w:val="24"/>
          <w:szCs w:val="24"/>
        </w:rPr>
        <w:tab/>
        <w:t>Uforligeligheder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0D2CC3" w:rsidRPr="00444B41" w:rsidRDefault="000D2CC3" w:rsidP="000D2CC3">
      <w:pPr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6.3</w:t>
      </w:r>
      <w:r w:rsidRPr="00444B41">
        <w:rPr>
          <w:b/>
          <w:sz w:val="24"/>
          <w:szCs w:val="24"/>
        </w:rPr>
        <w:tab/>
        <w:t>Opbevaringstid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>
        <w:rPr>
          <w:sz w:val="24"/>
          <w:szCs w:val="24"/>
        </w:rPr>
        <w:t>I salgspakning: 4</w:t>
      </w:r>
      <w:r w:rsidRPr="00444B41">
        <w:rPr>
          <w:sz w:val="24"/>
          <w:szCs w:val="24"/>
        </w:rPr>
        <w:t xml:space="preserve"> år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Pr="00444B41">
        <w:rPr>
          <w:sz w:val="24"/>
          <w:szCs w:val="24"/>
        </w:rPr>
        <w:t>fter første åbning af den indre emballage: 28 dage</w:t>
      </w:r>
    </w:p>
    <w:p w:rsidR="000D2CC3" w:rsidRPr="00444B41" w:rsidRDefault="000D2CC3" w:rsidP="000D2CC3">
      <w:pPr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6.4</w:t>
      </w:r>
      <w:r w:rsidRPr="00444B41">
        <w:rPr>
          <w:b/>
          <w:sz w:val="24"/>
          <w:szCs w:val="24"/>
        </w:rPr>
        <w:tab/>
        <w:t>Særlige opbevaringsforhold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 xml:space="preserve">Opbevar hætteglasset i den ydre </w:t>
      </w:r>
      <w:r>
        <w:rPr>
          <w:sz w:val="24"/>
          <w:szCs w:val="24"/>
        </w:rPr>
        <w:t>karton</w:t>
      </w:r>
      <w:r w:rsidRPr="00444B41">
        <w:rPr>
          <w:sz w:val="24"/>
          <w:szCs w:val="24"/>
        </w:rPr>
        <w:t xml:space="preserve"> for at beskytte mod lys. 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6.5</w:t>
      </w:r>
      <w:r w:rsidRPr="00444B41">
        <w:rPr>
          <w:b/>
          <w:sz w:val="24"/>
          <w:szCs w:val="24"/>
        </w:rPr>
        <w:tab/>
        <w:t>Emballage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 xml:space="preserve">100 ml type II gule hætteglas lukket med en overfladebehandlet prop af </w:t>
      </w:r>
      <w:proofErr w:type="spellStart"/>
      <w:r w:rsidRPr="00444B41">
        <w:rPr>
          <w:sz w:val="24"/>
          <w:szCs w:val="24"/>
        </w:rPr>
        <w:t>brombutyl</w:t>
      </w:r>
      <w:proofErr w:type="spellEnd"/>
      <w:r w:rsidRPr="00444B41">
        <w:rPr>
          <w:sz w:val="24"/>
          <w:szCs w:val="24"/>
        </w:rPr>
        <w:t xml:space="preserve">- eller </w:t>
      </w:r>
      <w:proofErr w:type="spellStart"/>
      <w:r w:rsidRPr="00444B41">
        <w:rPr>
          <w:sz w:val="24"/>
          <w:szCs w:val="24"/>
        </w:rPr>
        <w:t>chlorbutyl</w:t>
      </w:r>
      <w:proofErr w:type="spellEnd"/>
      <w:r w:rsidRPr="00444B41">
        <w:rPr>
          <w:sz w:val="24"/>
          <w:szCs w:val="24"/>
        </w:rPr>
        <w:t>-gummi og forseglet med en aluminiumshætte.</w:t>
      </w:r>
    </w:p>
    <w:p w:rsidR="000D2CC3" w:rsidRPr="00444B41" w:rsidRDefault="000D2CC3" w:rsidP="000D2CC3">
      <w:pPr>
        <w:ind w:left="851"/>
        <w:rPr>
          <w:iCs/>
          <w:sz w:val="24"/>
          <w:szCs w:val="24"/>
        </w:rPr>
      </w:pP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Æske med 1</w:t>
      </w:r>
      <w:r>
        <w:rPr>
          <w:sz w:val="24"/>
          <w:szCs w:val="24"/>
        </w:rPr>
        <w:t>×</w:t>
      </w:r>
      <w:r w:rsidRPr="00444B41">
        <w:rPr>
          <w:sz w:val="24"/>
          <w:szCs w:val="24"/>
        </w:rPr>
        <w:t>100 ml, 6</w:t>
      </w:r>
      <w:r>
        <w:rPr>
          <w:sz w:val="24"/>
          <w:szCs w:val="24"/>
        </w:rPr>
        <w:t>×</w:t>
      </w:r>
      <w:r w:rsidRPr="00444B41">
        <w:rPr>
          <w:sz w:val="24"/>
          <w:szCs w:val="24"/>
        </w:rPr>
        <w:t>100 ml eller 12</w:t>
      </w:r>
      <w:r>
        <w:rPr>
          <w:sz w:val="24"/>
          <w:szCs w:val="24"/>
        </w:rPr>
        <w:t>×</w:t>
      </w:r>
      <w:r w:rsidRPr="00444B41">
        <w:rPr>
          <w:sz w:val="24"/>
          <w:szCs w:val="24"/>
        </w:rPr>
        <w:t>100 ml</w:t>
      </w:r>
      <w:r>
        <w:rPr>
          <w:sz w:val="24"/>
          <w:szCs w:val="24"/>
        </w:rPr>
        <w:t>.</w:t>
      </w:r>
    </w:p>
    <w:p w:rsidR="000D2CC3" w:rsidRPr="00444B41" w:rsidRDefault="000D2CC3" w:rsidP="000D2CC3">
      <w:pPr>
        <w:ind w:left="851"/>
        <w:rPr>
          <w:sz w:val="24"/>
          <w:szCs w:val="24"/>
          <w:lang w:val="de-DE"/>
        </w:rPr>
      </w:pP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Ikke alle pakningsstørrelser er nødvendigvis markedsført.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6.6</w:t>
      </w:r>
      <w:r w:rsidRPr="00444B41">
        <w:rPr>
          <w:b/>
          <w:sz w:val="24"/>
          <w:szCs w:val="24"/>
        </w:rPr>
        <w:tab/>
        <w:t>Særlige forholdsregler ved bortskaffelse af rester af lægemidlet eller affald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444B41">
        <w:rPr>
          <w:sz w:val="24"/>
          <w:szCs w:val="24"/>
        </w:rPr>
        <w:t xml:space="preserve">kke anvendte veterinærlægemidler samt affald </w:t>
      </w:r>
      <w:r>
        <w:rPr>
          <w:sz w:val="24"/>
          <w:szCs w:val="24"/>
        </w:rPr>
        <w:t>heraf</w:t>
      </w:r>
      <w:r w:rsidRPr="00444B41">
        <w:rPr>
          <w:sz w:val="24"/>
          <w:szCs w:val="24"/>
        </w:rPr>
        <w:t xml:space="preserve"> </w:t>
      </w:r>
      <w:r>
        <w:rPr>
          <w:sz w:val="24"/>
          <w:szCs w:val="24"/>
        </w:rPr>
        <w:t>bør destrueres</w:t>
      </w:r>
      <w:r w:rsidRPr="00444B41">
        <w:rPr>
          <w:sz w:val="24"/>
          <w:szCs w:val="24"/>
        </w:rPr>
        <w:t xml:space="preserve"> i henhold til lokale retningslinjer.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7.</w:t>
      </w:r>
      <w:r w:rsidRPr="00444B41">
        <w:rPr>
          <w:b/>
          <w:sz w:val="24"/>
          <w:szCs w:val="24"/>
        </w:rPr>
        <w:tab/>
        <w:t>INDEHAVER AF MARKEDSFØRINGSTILLADELSEN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LIVISTO Int’l, S.L.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 xml:space="preserve">Av. </w:t>
      </w:r>
      <w:proofErr w:type="spellStart"/>
      <w:r w:rsidRPr="00444B41">
        <w:rPr>
          <w:sz w:val="24"/>
          <w:szCs w:val="24"/>
        </w:rPr>
        <w:t>Universitat</w:t>
      </w:r>
      <w:proofErr w:type="spellEnd"/>
      <w:r w:rsidRPr="00444B41">
        <w:rPr>
          <w:sz w:val="24"/>
          <w:szCs w:val="24"/>
        </w:rPr>
        <w:t xml:space="preserve"> </w:t>
      </w:r>
      <w:proofErr w:type="spellStart"/>
      <w:r w:rsidRPr="00444B41">
        <w:rPr>
          <w:sz w:val="24"/>
          <w:szCs w:val="24"/>
        </w:rPr>
        <w:t>Autònoma</w:t>
      </w:r>
      <w:proofErr w:type="spellEnd"/>
      <w:r w:rsidRPr="00444B41">
        <w:rPr>
          <w:sz w:val="24"/>
          <w:szCs w:val="24"/>
        </w:rPr>
        <w:t>, 29</w:t>
      </w:r>
    </w:p>
    <w:p w:rsidR="000D2CC3" w:rsidRPr="00444B41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 xml:space="preserve">08290 </w:t>
      </w:r>
      <w:proofErr w:type="spellStart"/>
      <w:r w:rsidRPr="00444B41">
        <w:rPr>
          <w:sz w:val="24"/>
          <w:szCs w:val="24"/>
        </w:rPr>
        <w:t>Cerdanyola</w:t>
      </w:r>
      <w:proofErr w:type="spellEnd"/>
      <w:r w:rsidRPr="00444B41">
        <w:rPr>
          <w:sz w:val="24"/>
          <w:szCs w:val="24"/>
        </w:rPr>
        <w:t xml:space="preserve"> del </w:t>
      </w:r>
      <w:proofErr w:type="spellStart"/>
      <w:r w:rsidRPr="00444B41">
        <w:rPr>
          <w:sz w:val="24"/>
          <w:szCs w:val="24"/>
        </w:rPr>
        <w:t>Vallès</w:t>
      </w:r>
      <w:proofErr w:type="spellEnd"/>
      <w:r w:rsidRPr="00444B41">
        <w:rPr>
          <w:sz w:val="24"/>
          <w:szCs w:val="24"/>
        </w:rPr>
        <w:t xml:space="preserve"> (Barcelona) </w:t>
      </w:r>
    </w:p>
    <w:p w:rsidR="000D2CC3" w:rsidRDefault="000D2CC3" w:rsidP="000D2CC3">
      <w:pPr>
        <w:ind w:left="851"/>
        <w:rPr>
          <w:sz w:val="24"/>
          <w:szCs w:val="24"/>
        </w:rPr>
      </w:pPr>
      <w:r w:rsidRPr="00444B41">
        <w:rPr>
          <w:sz w:val="24"/>
          <w:szCs w:val="24"/>
        </w:rPr>
        <w:t>Spanien</w:t>
      </w:r>
    </w:p>
    <w:p w:rsidR="000D2CC3" w:rsidRPr="00350705" w:rsidRDefault="000D2CC3" w:rsidP="000D2CC3">
      <w:pPr>
        <w:ind w:left="851"/>
        <w:rPr>
          <w:sz w:val="24"/>
          <w:szCs w:val="24"/>
        </w:rPr>
      </w:pPr>
    </w:p>
    <w:p w:rsidR="000D2CC3" w:rsidRPr="00983B32" w:rsidRDefault="000D2CC3" w:rsidP="000D2CC3">
      <w:pPr>
        <w:ind w:left="851"/>
        <w:rPr>
          <w:b/>
          <w:sz w:val="24"/>
          <w:szCs w:val="24"/>
        </w:rPr>
      </w:pPr>
      <w:r w:rsidRPr="00983B32">
        <w:rPr>
          <w:b/>
          <w:sz w:val="24"/>
          <w:szCs w:val="24"/>
        </w:rPr>
        <w:t>Repræsentant</w:t>
      </w:r>
    </w:p>
    <w:p w:rsidR="000D2CC3" w:rsidRPr="00350705" w:rsidRDefault="000D2CC3" w:rsidP="000D2CC3">
      <w:pPr>
        <w:ind w:left="851"/>
        <w:rPr>
          <w:sz w:val="24"/>
          <w:szCs w:val="24"/>
          <w:lang w:val="en-US"/>
        </w:rPr>
      </w:pPr>
      <w:proofErr w:type="spellStart"/>
      <w:r w:rsidRPr="00350705">
        <w:rPr>
          <w:sz w:val="24"/>
          <w:szCs w:val="24"/>
          <w:lang w:val="en-US"/>
        </w:rPr>
        <w:t>aniMedica</w:t>
      </w:r>
      <w:proofErr w:type="spellEnd"/>
      <w:r w:rsidRPr="00350705">
        <w:rPr>
          <w:sz w:val="24"/>
          <w:szCs w:val="24"/>
          <w:lang w:val="en-US"/>
        </w:rPr>
        <w:t xml:space="preserve"> GmbH</w:t>
      </w:r>
    </w:p>
    <w:p w:rsidR="000D2CC3" w:rsidRPr="00350705" w:rsidRDefault="000D2CC3" w:rsidP="000D2CC3">
      <w:pPr>
        <w:ind w:left="851"/>
        <w:rPr>
          <w:sz w:val="24"/>
          <w:szCs w:val="24"/>
          <w:lang w:val="en-US"/>
        </w:rPr>
      </w:pPr>
      <w:proofErr w:type="spellStart"/>
      <w:r w:rsidRPr="00350705">
        <w:rPr>
          <w:sz w:val="24"/>
          <w:szCs w:val="24"/>
          <w:lang w:val="en-US"/>
        </w:rPr>
        <w:t>Im</w:t>
      </w:r>
      <w:proofErr w:type="spellEnd"/>
      <w:r w:rsidRPr="00350705">
        <w:rPr>
          <w:sz w:val="24"/>
          <w:szCs w:val="24"/>
          <w:lang w:val="en-US"/>
        </w:rPr>
        <w:t xml:space="preserve"> </w:t>
      </w:r>
      <w:proofErr w:type="spellStart"/>
      <w:r w:rsidRPr="00350705">
        <w:rPr>
          <w:sz w:val="24"/>
          <w:szCs w:val="24"/>
          <w:lang w:val="en-US"/>
        </w:rPr>
        <w:t>Südfeld</w:t>
      </w:r>
      <w:proofErr w:type="spellEnd"/>
      <w:r w:rsidRPr="00350705">
        <w:rPr>
          <w:sz w:val="24"/>
          <w:szCs w:val="24"/>
          <w:lang w:val="en-US"/>
        </w:rPr>
        <w:t xml:space="preserve"> 9</w:t>
      </w:r>
    </w:p>
    <w:p w:rsidR="000D2CC3" w:rsidRPr="00350705" w:rsidRDefault="000D2CC3" w:rsidP="000D2CC3">
      <w:pPr>
        <w:ind w:left="851"/>
        <w:rPr>
          <w:sz w:val="24"/>
          <w:szCs w:val="24"/>
          <w:lang w:val="en-US"/>
        </w:rPr>
      </w:pPr>
      <w:r w:rsidRPr="00350705">
        <w:rPr>
          <w:sz w:val="24"/>
          <w:szCs w:val="24"/>
          <w:lang w:val="en-US"/>
        </w:rPr>
        <w:t xml:space="preserve">48308 </w:t>
      </w:r>
      <w:proofErr w:type="spellStart"/>
      <w:r w:rsidRPr="00350705">
        <w:rPr>
          <w:sz w:val="24"/>
          <w:szCs w:val="24"/>
          <w:lang w:val="en-US"/>
        </w:rPr>
        <w:t>Senden-Bösensell</w:t>
      </w:r>
      <w:proofErr w:type="spellEnd"/>
    </w:p>
    <w:p w:rsidR="000D2CC3" w:rsidRDefault="000D2CC3" w:rsidP="000D2CC3">
      <w:pPr>
        <w:ind w:left="851"/>
        <w:rPr>
          <w:sz w:val="24"/>
          <w:szCs w:val="24"/>
        </w:rPr>
      </w:pPr>
      <w:r w:rsidRPr="0070495F">
        <w:rPr>
          <w:sz w:val="24"/>
          <w:szCs w:val="24"/>
        </w:rPr>
        <w:t>Tyskland</w:t>
      </w:r>
    </w:p>
    <w:p w:rsidR="000D2CC3" w:rsidRDefault="000D2CC3" w:rsidP="000D2CC3">
      <w:pPr>
        <w:ind w:left="851"/>
        <w:rPr>
          <w:sz w:val="24"/>
          <w:szCs w:val="24"/>
        </w:rPr>
      </w:pPr>
    </w:p>
    <w:p w:rsidR="000D2CC3" w:rsidRDefault="000D2CC3" w:rsidP="000D2CC3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:rsidR="000D2CC3" w:rsidRDefault="000D2CC3" w:rsidP="000D2CC3">
      <w:pPr>
        <w:ind w:left="851"/>
        <w:rPr>
          <w:sz w:val="24"/>
          <w:szCs w:val="24"/>
        </w:rPr>
      </w:pPr>
      <w:proofErr w:type="spellStart"/>
      <w:r w:rsidRPr="005A6A97">
        <w:rPr>
          <w:sz w:val="24"/>
          <w:szCs w:val="24"/>
        </w:rPr>
        <w:t>Salfarm</w:t>
      </w:r>
      <w:proofErr w:type="spellEnd"/>
      <w:r w:rsidRPr="005A6A97">
        <w:rPr>
          <w:sz w:val="24"/>
          <w:szCs w:val="24"/>
        </w:rPr>
        <w:t xml:space="preserve"> Danmark A/S</w:t>
      </w:r>
    </w:p>
    <w:p w:rsidR="00971980" w:rsidRDefault="00971980" w:rsidP="00971980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C90497">
        <w:rPr>
          <w:sz w:val="24"/>
          <w:szCs w:val="24"/>
          <w:lang w:val="en-US"/>
        </w:rPr>
        <w:t>Nordager</w:t>
      </w:r>
      <w:proofErr w:type="spellEnd"/>
      <w:r w:rsidRPr="00C90497">
        <w:rPr>
          <w:sz w:val="24"/>
          <w:szCs w:val="24"/>
          <w:lang w:val="en-US"/>
        </w:rPr>
        <w:t xml:space="preserve"> 19</w:t>
      </w:r>
    </w:p>
    <w:p w:rsidR="000D2CC3" w:rsidRPr="0070495F" w:rsidRDefault="000D2CC3" w:rsidP="000D2CC3">
      <w:pPr>
        <w:ind w:left="851"/>
        <w:rPr>
          <w:sz w:val="24"/>
          <w:szCs w:val="24"/>
        </w:rPr>
      </w:pPr>
      <w:r>
        <w:rPr>
          <w:sz w:val="24"/>
          <w:szCs w:val="24"/>
        </w:rPr>
        <w:t>6000 Kolding</w:t>
      </w:r>
    </w:p>
    <w:p w:rsidR="000D2CC3" w:rsidRPr="0070495F" w:rsidRDefault="000D2CC3" w:rsidP="000D2CC3">
      <w:pPr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8.</w:t>
      </w:r>
      <w:r w:rsidRPr="00444B41">
        <w:rPr>
          <w:b/>
          <w:sz w:val="24"/>
          <w:szCs w:val="24"/>
        </w:rPr>
        <w:tab/>
        <w:t>MARKEDSFØRINGSTILLADELSESNUMMER (NUMRE)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44B41">
        <w:rPr>
          <w:sz w:val="24"/>
          <w:szCs w:val="24"/>
        </w:rPr>
        <w:t>59290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9.</w:t>
      </w:r>
      <w:r w:rsidRPr="00444B41">
        <w:rPr>
          <w:b/>
          <w:sz w:val="24"/>
          <w:szCs w:val="24"/>
        </w:rPr>
        <w:tab/>
        <w:t>DATO FOR FØRSTE MARKEDSFØRINGSTILLADELSE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12. marts 2018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10.</w:t>
      </w:r>
      <w:r w:rsidRPr="00444B41">
        <w:rPr>
          <w:b/>
          <w:sz w:val="24"/>
          <w:szCs w:val="24"/>
        </w:rPr>
        <w:tab/>
        <w:t>DATO FOR ÆNDRING AF TEKSTEN</w:t>
      </w:r>
    </w:p>
    <w:p w:rsidR="000D2CC3" w:rsidRPr="00444B41" w:rsidRDefault="00971980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</w:t>
      </w:r>
      <w:r w:rsidR="000D2CC3">
        <w:rPr>
          <w:sz w:val="24"/>
          <w:szCs w:val="24"/>
        </w:rPr>
        <w:t xml:space="preserve">. </w:t>
      </w:r>
      <w:r w:rsidR="000B29C5">
        <w:rPr>
          <w:sz w:val="24"/>
          <w:szCs w:val="24"/>
        </w:rPr>
        <w:t>januar</w:t>
      </w:r>
      <w:r w:rsidR="000D2CC3">
        <w:rPr>
          <w:sz w:val="24"/>
          <w:szCs w:val="24"/>
        </w:rPr>
        <w:t xml:space="preserve"> 20</w:t>
      </w:r>
      <w:r w:rsidR="000B29C5">
        <w:rPr>
          <w:sz w:val="24"/>
          <w:szCs w:val="24"/>
        </w:rPr>
        <w:t>22</w:t>
      </w:r>
    </w:p>
    <w:p w:rsidR="000D2CC3" w:rsidRPr="00444B41" w:rsidRDefault="000D2CC3" w:rsidP="000D2CC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D2CC3" w:rsidRPr="00444B41" w:rsidRDefault="000D2CC3" w:rsidP="000D2CC3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44B41">
        <w:rPr>
          <w:b/>
          <w:sz w:val="24"/>
          <w:szCs w:val="24"/>
        </w:rPr>
        <w:t>11.</w:t>
      </w:r>
      <w:r w:rsidRPr="00444B41">
        <w:rPr>
          <w:b/>
          <w:sz w:val="24"/>
          <w:szCs w:val="24"/>
        </w:rPr>
        <w:tab/>
        <w:t>UDLEVERINGSBESTEMMELSE</w:t>
      </w:r>
    </w:p>
    <w:p w:rsidR="000D2CC3" w:rsidRPr="00444B41" w:rsidRDefault="000D2CC3" w:rsidP="000D2CC3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444B41">
        <w:rPr>
          <w:szCs w:val="24"/>
        </w:rPr>
        <w:t>BP</w:t>
      </w:r>
    </w:p>
    <w:p w:rsidR="000D2CC3" w:rsidRPr="00492A38" w:rsidRDefault="000D2CC3" w:rsidP="000D2CC3"/>
    <w:p w:rsidR="0003527F" w:rsidRPr="000D2CC3" w:rsidRDefault="0003527F" w:rsidP="000D2CC3"/>
    <w:sectPr w:rsidR="0003527F" w:rsidRPr="000D2CC3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CC3" w:rsidRDefault="000D2CC3">
      <w:r>
        <w:separator/>
      </w:r>
    </w:p>
  </w:endnote>
  <w:endnote w:type="continuationSeparator" w:id="0">
    <w:p w:rsidR="000D2CC3" w:rsidRDefault="000D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223A9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4223A9">
      <w:rPr>
        <w:i/>
        <w:snapToGrid w:val="0"/>
        <w:sz w:val="18"/>
      </w:rPr>
      <w:t>Vigophos</w:t>
    </w:r>
    <w:proofErr w:type="spellEnd"/>
    <w:r w:rsidRPr="004223A9">
      <w:rPr>
        <w:i/>
        <w:snapToGrid w:val="0"/>
        <w:sz w:val="18"/>
      </w:rPr>
      <w:t>, injektionsvæske, opløsning 100+0,05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D2CC3">
      <w:rPr>
        <w:i/>
        <w:noProof/>
        <w:snapToGrid w:val="0"/>
        <w:sz w:val="18"/>
      </w:rPr>
      <w:t>Dokument843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CC3" w:rsidRDefault="000D2CC3">
      <w:r>
        <w:separator/>
      </w:r>
    </w:p>
  </w:footnote>
  <w:footnote w:type="continuationSeparator" w:id="0">
    <w:p w:rsidR="000D2CC3" w:rsidRDefault="000D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C3"/>
    <w:rsid w:val="0003527F"/>
    <w:rsid w:val="00065C7D"/>
    <w:rsid w:val="000B29C5"/>
    <w:rsid w:val="000C6CD4"/>
    <w:rsid w:val="000D2CC3"/>
    <w:rsid w:val="001577E4"/>
    <w:rsid w:val="001858CA"/>
    <w:rsid w:val="00187CC2"/>
    <w:rsid w:val="001C4AEF"/>
    <w:rsid w:val="001D3CC5"/>
    <w:rsid w:val="00322BDE"/>
    <w:rsid w:val="00406EE7"/>
    <w:rsid w:val="00407013"/>
    <w:rsid w:val="004223A9"/>
    <w:rsid w:val="004A62CC"/>
    <w:rsid w:val="00565A74"/>
    <w:rsid w:val="005B0036"/>
    <w:rsid w:val="005C6ACD"/>
    <w:rsid w:val="005F5831"/>
    <w:rsid w:val="00662012"/>
    <w:rsid w:val="00666B01"/>
    <w:rsid w:val="006747DE"/>
    <w:rsid w:val="006B1539"/>
    <w:rsid w:val="006D4B41"/>
    <w:rsid w:val="006F5621"/>
    <w:rsid w:val="007E2A00"/>
    <w:rsid w:val="008010F2"/>
    <w:rsid w:val="009202AE"/>
    <w:rsid w:val="00932676"/>
    <w:rsid w:val="00971980"/>
    <w:rsid w:val="009D66C6"/>
    <w:rsid w:val="00A96525"/>
    <w:rsid w:val="00AE29E5"/>
    <w:rsid w:val="00AE5757"/>
    <w:rsid w:val="00B25EB8"/>
    <w:rsid w:val="00B47171"/>
    <w:rsid w:val="00BC634B"/>
    <w:rsid w:val="00BF2AE0"/>
    <w:rsid w:val="00C479BF"/>
    <w:rsid w:val="00D567AA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10F46"/>
  <w15:chartTrackingRefBased/>
  <w15:docId w15:val="{5F570081-C500-4BB4-9584-A46DDC96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4</Pages>
  <Words>732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2021120359_x000d_
Ændring af repræsentant adresse</dc:description>
  <cp:lastModifiedBy>Marianne Ott Jensen</cp:lastModifiedBy>
  <cp:revision>4</cp:revision>
  <dcterms:created xsi:type="dcterms:W3CDTF">2022-01-25T09:34:00Z</dcterms:created>
  <dcterms:modified xsi:type="dcterms:W3CDTF">2022-01-25T09:36:00Z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